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115" w:rsidRPr="000A1C94" w:rsidRDefault="001E0115" w:rsidP="001E0115">
      <w:pPr>
        <w:autoSpaceDE w:val="0"/>
        <w:autoSpaceDN w:val="0"/>
        <w:adjustRightInd w:val="0"/>
        <w:spacing w:after="0" w:line="240" w:lineRule="auto"/>
        <w:jc w:val="both"/>
        <w:rPr>
          <w:rFonts w:ascii="Times New Roman" w:hAnsi="Times New Roman" w:cs="Times New Roman"/>
          <w:b/>
          <w:bCs/>
          <w:sz w:val="36"/>
          <w:szCs w:val="36"/>
        </w:rPr>
      </w:pPr>
      <w:r w:rsidRPr="000A1C94">
        <w:rPr>
          <w:rFonts w:ascii="Times New Roman" w:hAnsi="Times New Roman" w:cs="Times New Roman"/>
          <w:b/>
          <w:bCs/>
          <w:sz w:val="36"/>
          <w:szCs w:val="36"/>
        </w:rPr>
        <w:t xml:space="preserve">Spectrophotometric assay methods for </w:t>
      </w:r>
      <w:r>
        <w:rPr>
          <w:rFonts w:ascii="Times New Roman" w:hAnsi="Times New Roman" w:cs="Times New Roman"/>
          <w:b/>
          <w:bCs/>
          <w:sz w:val="36"/>
          <w:szCs w:val="36"/>
        </w:rPr>
        <w:t xml:space="preserve">determination of </w:t>
      </w:r>
      <w:r w:rsidRPr="000A1C94">
        <w:rPr>
          <w:rFonts w:ascii="Times New Roman" w:hAnsi="Times New Roman" w:cs="Times New Roman"/>
          <w:b/>
          <w:bCs/>
          <w:sz w:val="36"/>
          <w:szCs w:val="36"/>
        </w:rPr>
        <w:t>Amiloride: A charge-transfer reaction approach with DDQ and p-Chloranilic acid reagents</w:t>
      </w:r>
    </w:p>
    <w:p w:rsidR="001E0115" w:rsidRPr="000A1C94" w:rsidRDefault="001E0115" w:rsidP="001E0115">
      <w:pPr>
        <w:spacing w:after="0" w:line="240" w:lineRule="auto"/>
        <w:jc w:val="both"/>
        <w:rPr>
          <w:rFonts w:ascii="Times New Roman" w:hAnsi="Times New Roman" w:cs="Times New Roman"/>
          <w:b/>
          <w:sz w:val="24"/>
          <w:szCs w:val="24"/>
          <w:vertAlign w:val="superscript"/>
        </w:rPr>
      </w:pPr>
      <w:r w:rsidRPr="000A1C94">
        <w:rPr>
          <w:rFonts w:ascii="Times New Roman" w:hAnsi="Times New Roman" w:cs="Times New Roman"/>
          <w:b/>
          <w:sz w:val="24"/>
          <w:szCs w:val="24"/>
        </w:rPr>
        <w:t>Prashant C. Hanamshetty*</w:t>
      </w:r>
      <w:r w:rsidRPr="000A1C94">
        <w:rPr>
          <w:rFonts w:ascii="Times New Roman" w:hAnsi="Times New Roman" w:cs="Times New Roman"/>
          <w:b/>
          <w:sz w:val="24"/>
          <w:szCs w:val="24"/>
          <w:vertAlign w:val="superscript"/>
        </w:rPr>
        <w:t>1</w:t>
      </w:r>
      <w:r w:rsidRPr="000A1C94">
        <w:rPr>
          <w:rFonts w:ascii="Times New Roman" w:hAnsi="Times New Roman" w:cs="Times New Roman"/>
          <w:b/>
          <w:sz w:val="24"/>
          <w:szCs w:val="24"/>
        </w:rPr>
        <w:t>, K. Siddappa</w:t>
      </w:r>
      <w:r w:rsidRPr="000A1C94">
        <w:rPr>
          <w:rFonts w:ascii="Times New Roman" w:hAnsi="Times New Roman" w:cs="Times New Roman"/>
          <w:b/>
          <w:sz w:val="24"/>
          <w:szCs w:val="24"/>
          <w:vertAlign w:val="superscript"/>
        </w:rPr>
        <w:t>2</w:t>
      </w:r>
      <w:r w:rsidRPr="000A1C94">
        <w:rPr>
          <w:rFonts w:ascii="Times New Roman" w:hAnsi="Times New Roman" w:cs="Times New Roman"/>
          <w:b/>
          <w:sz w:val="24"/>
          <w:szCs w:val="24"/>
        </w:rPr>
        <w:t>, Prabhakar Chavan</w:t>
      </w:r>
      <w:r w:rsidRPr="000A1C94">
        <w:rPr>
          <w:rFonts w:ascii="Times New Roman" w:hAnsi="Times New Roman" w:cs="Times New Roman"/>
          <w:b/>
          <w:sz w:val="24"/>
          <w:szCs w:val="24"/>
          <w:vertAlign w:val="superscript"/>
        </w:rPr>
        <w:t>3</w:t>
      </w:r>
      <w:r w:rsidRPr="000A1C94">
        <w:rPr>
          <w:rFonts w:ascii="Times New Roman" w:hAnsi="Times New Roman" w:cs="Times New Roman"/>
          <w:b/>
          <w:sz w:val="24"/>
          <w:szCs w:val="24"/>
        </w:rPr>
        <w:t>, Nagabhushana M M</w:t>
      </w:r>
      <w:r w:rsidRPr="000A1C94">
        <w:rPr>
          <w:rFonts w:ascii="Times New Roman" w:hAnsi="Times New Roman" w:cs="Times New Roman"/>
          <w:b/>
          <w:sz w:val="24"/>
          <w:szCs w:val="24"/>
          <w:vertAlign w:val="superscript"/>
        </w:rPr>
        <w:t>4</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i/>
          <w:sz w:val="20"/>
          <w:szCs w:val="20"/>
          <w:vertAlign w:val="superscript"/>
        </w:rPr>
        <w:t>1</w:t>
      </w:r>
      <w:r w:rsidRPr="000A1C94">
        <w:rPr>
          <w:rFonts w:ascii="Times New Roman" w:hAnsi="Times New Roman" w:cs="Times New Roman"/>
          <w:b/>
          <w:i/>
          <w:sz w:val="20"/>
          <w:szCs w:val="20"/>
        </w:rPr>
        <w:t>Department of Chemistry Guru Nanak First Grade College, Bidar-585402 Karnataka, India,</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sz w:val="20"/>
          <w:szCs w:val="20"/>
          <w:vertAlign w:val="superscript"/>
        </w:rPr>
        <w:t>2</w:t>
      </w:r>
      <w:r w:rsidRPr="000A1C94">
        <w:rPr>
          <w:rFonts w:ascii="Times New Roman" w:hAnsi="Times New Roman" w:cs="Times New Roman"/>
          <w:b/>
          <w:i/>
          <w:sz w:val="20"/>
          <w:szCs w:val="20"/>
        </w:rPr>
        <w:t xml:space="preserve">Department of Studies and Research in Chemistry, Gulbarga University, Gulbarga-585106, </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i/>
          <w:sz w:val="20"/>
          <w:szCs w:val="20"/>
        </w:rPr>
        <w:t>Karnataka, India.</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sz w:val="20"/>
          <w:szCs w:val="20"/>
          <w:vertAlign w:val="superscript"/>
        </w:rPr>
        <w:t>3</w:t>
      </w:r>
      <w:r w:rsidRPr="000A1C94">
        <w:rPr>
          <w:rFonts w:ascii="Times New Roman" w:hAnsi="Times New Roman" w:cs="Times New Roman"/>
          <w:b/>
          <w:i/>
          <w:sz w:val="20"/>
          <w:szCs w:val="20"/>
        </w:rPr>
        <w:t xml:space="preserve">Department of Post-Graduate Studies and Research in Chemistry, Sahyadri Science College, Kuvempu University Shivamogga-577203, </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i/>
          <w:sz w:val="20"/>
          <w:szCs w:val="20"/>
        </w:rPr>
        <w:t>Karnataka, India.</w:t>
      </w:r>
    </w:p>
    <w:p w:rsidR="001E0115" w:rsidRPr="000A1C94" w:rsidRDefault="001E0115" w:rsidP="001E0115">
      <w:pPr>
        <w:spacing w:after="0" w:line="240" w:lineRule="auto"/>
        <w:jc w:val="both"/>
        <w:rPr>
          <w:rFonts w:ascii="Times New Roman" w:hAnsi="Times New Roman" w:cs="Times New Roman"/>
          <w:b/>
          <w:i/>
          <w:sz w:val="20"/>
          <w:szCs w:val="20"/>
        </w:rPr>
      </w:pPr>
      <w:r w:rsidRPr="000A1C94">
        <w:rPr>
          <w:rFonts w:ascii="Times New Roman" w:hAnsi="Times New Roman" w:cs="Times New Roman"/>
          <w:b/>
          <w:i/>
          <w:sz w:val="20"/>
          <w:szCs w:val="20"/>
          <w:vertAlign w:val="superscript"/>
        </w:rPr>
        <w:t>4</w:t>
      </w:r>
      <w:r w:rsidRPr="000A1C94">
        <w:rPr>
          <w:rFonts w:ascii="Times New Roman" w:hAnsi="Times New Roman" w:cs="Times New Roman"/>
          <w:b/>
          <w:i/>
          <w:sz w:val="20"/>
          <w:szCs w:val="20"/>
        </w:rPr>
        <w:t>Department of Chemistry Government Engineering College, Huvinahadagali-583219, Karnataka, India.</w:t>
      </w:r>
    </w:p>
    <w:p w:rsidR="001E0115" w:rsidRPr="000A1C94" w:rsidRDefault="001E0115" w:rsidP="001E0115">
      <w:pPr>
        <w:spacing w:after="0" w:line="240" w:lineRule="auto"/>
        <w:jc w:val="both"/>
        <w:rPr>
          <w:rFonts w:ascii="Times New Roman" w:hAnsi="Times New Roman" w:cs="Times New Roman"/>
          <w:b/>
          <w:i/>
          <w:sz w:val="20"/>
          <w:szCs w:val="20"/>
        </w:rPr>
      </w:pPr>
    </w:p>
    <w:p w:rsidR="001E0115" w:rsidRPr="000A1C94" w:rsidRDefault="001E0115" w:rsidP="001E0115">
      <w:pPr>
        <w:spacing w:line="240" w:lineRule="auto"/>
        <w:jc w:val="both"/>
        <w:rPr>
          <w:rFonts w:ascii="Times New Roman" w:hAnsi="Times New Roman" w:cs="Times New Roman"/>
          <w:b/>
          <w:sz w:val="24"/>
          <w:szCs w:val="24"/>
        </w:rPr>
      </w:pPr>
      <w:r w:rsidRPr="000A1C94">
        <w:rPr>
          <w:rFonts w:ascii="Times New Roman" w:hAnsi="Times New Roman" w:cs="Times New Roman"/>
          <w:b/>
          <w:sz w:val="24"/>
          <w:szCs w:val="24"/>
        </w:rPr>
        <w:t xml:space="preserve">E-mail for correspondence: prashant.hanamshetty@gmail.com  </w:t>
      </w:r>
    </w:p>
    <w:p w:rsidR="001E0115" w:rsidRPr="000A1C94" w:rsidRDefault="001E0115" w:rsidP="001E0115">
      <w:pPr>
        <w:spacing w:line="360" w:lineRule="auto"/>
        <w:jc w:val="both"/>
        <w:rPr>
          <w:rFonts w:ascii="Times New Roman" w:hAnsi="Times New Roman" w:cs="Times New Roman"/>
          <w:b/>
          <w:sz w:val="24"/>
          <w:szCs w:val="24"/>
        </w:rPr>
      </w:pPr>
    </w:p>
    <w:p w:rsidR="001E0115" w:rsidRPr="000A1C94" w:rsidRDefault="001E0115" w:rsidP="001E0115">
      <w:pPr>
        <w:autoSpaceDE w:val="0"/>
        <w:autoSpaceDN w:val="0"/>
        <w:adjustRightInd w:val="0"/>
        <w:spacing w:after="0" w:line="360" w:lineRule="auto"/>
        <w:jc w:val="both"/>
        <w:rPr>
          <w:rFonts w:ascii="Times New Roman" w:hAnsi="Times New Roman" w:cs="Times New Roman"/>
          <w:sz w:val="24"/>
          <w:szCs w:val="24"/>
        </w:rPr>
      </w:pPr>
    </w:p>
    <w:p w:rsidR="001E0115" w:rsidRPr="000A1C94" w:rsidRDefault="001E0115" w:rsidP="001E0115">
      <w:pPr>
        <w:autoSpaceDE w:val="0"/>
        <w:autoSpaceDN w:val="0"/>
        <w:adjustRightInd w:val="0"/>
        <w:spacing w:after="0" w:line="360" w:lineRule="auto"/>
        <w:jc w:val="both"/>
        <w:rPr>
          <w:rFonts w:ascii="Times New Roman" w:hAnsi="Times New Roman" w:cs="Times New Roman"/>
          <w:sz w:val="24"/>
          <w:szCs w:val="24"/>
        </w:rPr>
      </w:pPr>
    </w:p>
    <w:p w:rsidR="001E0115" w:rsidRPr="000A1C94" w:rsidRDefault="001E0115" w:rsidP="001E0115">
      <w:pPr>
        <w:autoSpaceDE w:val="0"/>
        <w:autoSpaceDN w:val="0"/>
        <w:adjustRightInd w:val="0"/>
        <w:spacing w:after="0" w:line="360" w:lineRule="auto"/>
        <w:jc w:val="both"/>
        <w:rPr>
          <w:rFonts w:ascii="Times New Roman" w:hAnsi="Times New Roman" w:cs="Times New Roman"/>
          <w:sz w:val="24"/>
          <w:szCs w:val="24"/>
        </w:rPr>
      </w:pPr>
    </w:p>
    <w:p w:rsidR="001E0115" w:rsidRPr="000A1C94" w:rsidRDefault="001E0115" w:rsidP="001E0115">
      <w:pPr>
        <w:autoSpaceDE w:val="0"/>
        <w:autoSpaceDN w:val="0"/>
        <w:adjustRightInd w:val="0"/>
        <w:spacing w:after="0" w:line="360" w:lineRule="auto"/>
        <w:jc w:val="both"/>
        <w:rPr>
          <w:rFonts w:ascii="Times New Roman" w:hAnsi="Times New Roman" w:cs="Times New Roman"/>
          <w:sz w:val="24"/>
          <w:szCs w:val="24"/>
        </w:rPr>
      </w:pPr>
      <w:r w:rsidRPr="00EA16A0">
        <w:rPr>
          <w:rFonts w:ascii="Times New Roman" w:hAnsi="Times New Roman" w:cs="Times New Roman"/>
          <w:b/>
          <w:sz w:val="24"/>
          <w:szCs w:val="24"/>
        </w:rPr>
        <w:t xml:space="preserve">ADDRESS FOR CORRESPONDANCE:  </w:t>
      </w:r>
      <w:r w:rsidRPr="000A1C94">
        <w:rPr>
          <w:rFonts w:ascii="Times New Roman" w:hAnsi="Times New Roman" w:cs="Times New Roman"/>
          <w:sz w:val="24"/>
          <w:szCs w:val="24"/>
        </w:rPr>
        <w:t xml:space="preserve">     Dr. Prashant C Hanamshetty</w:t>
      </w:r>
    </w:p>
    <w:p w:rsidR="001E0115" w:rsidRPr="000A1C94" w:rsidRDefault="001E0115" w:rsidP="001E0115">
      <w:pPr>
        <w:autoSpaceDE w:val="0"/>
        <w:autoSpaceDN w:val="0"/>
        <w:adjustRightInd w:val="0"/>
        <w:spacing w:after="0" w:line="360" w:lineRule="auto"/>
        <w:ind w:left="1440"/>
        <w:jc w:val="both"/>
        <w:rPr>
          <w:rFonts w:ascii="Times New Roman" w:hAnsi="Times New Roman" w:cs="Times New Roman"/>
          <w:sz w:val="24"/>
          <w:szCs w:val="24"/>
        </w:rPr>
      </w:pPr>
      <w:r w:rsidRPr="000A1C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1C94">
        <w:rPr>
          <w:rFonts w:ascii="Times New Roman" w:hAnsi="Times New Roman" w:cs="Times New Roman"/>
          <w:sz w:val="24"/>
          <w:szCs w:val="24"/>
        </w:rPr>
        <w:t>Asst.</w:t>
      </w:r>
      <w:r>
        <w:rPr>
          <w:rFonts w:ascii="Times New Roman" w:hAnsi="Times New Roman" w:cs="Times New Roman"/>
          <w:sz w:val="24"/>
          <w:szCs w:val="24"/>
        </w:rPr>
        <w:t xml:space="preserve"> </w:t>
      </w:r>
      <w:r w:rsidRPr="000A1C94">
        <w:rPr>
          <w:rFonts w:ascii="Times New Roman" w:hAnsi="Times New Roman" w:cs="Times New Roman"/>
          <w:sz w:val="24"/>
          <w:szCs w:val="24"/>
        </w:rPr>
        <w:t>Prof. of Analytical Chemistry,</w:t>
      </w:r>
    </w:p>
    <w:p w:rsidR="001E0115" w:rsidRDefault="001E0115" w:rsidP="001E0115">
      <w:pPr>
        <w:spacing w:after="0" w:line="360" w:lineRule="auto"/>
        <w:ind w:left="1440"/>
        <w:jc w:val="both"/>
        <w:rPr>
          <w:rFonts w:ascii="Times New Roman" w:hAnsi="Times New Roman" w:cs="Times New Roman"/>
          <w:sz w:val="24"/>
          <w:szCs w:val="24"/>
        </w:rPr>
      </w:pPr>
      <w:r w:rsidRPr="000A1C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1C94">
        <w:rPr>
          <w:rFonts w:ascii="Times New Roman" w:hAnsi="Times New Roman" w:cs="Times New Roman"/>
          <w:sz w:val="24"/>
          <w:szCs w:val="24"/>
        </w:rPr>
        <w:t xml:space="preserve"> Department of Chemistry,</w:t>
      </w:r>
      <w:r>
        <w:rPr>
          <w:rFonts w:ascii="Times New Roman" w:hAnsi="Times New Roman" w:cs="Times New Roman"/>
          <w:sz w:val="24"/>
          <w:szCs w:val="24"/>
        </w:rPr>
        <w:t xml:space="preserve"> </w:t>
      </w:r>
    </w:p>
    <w:p w:rsidR="001E0115" w:rsidRDefault="001E0115" w:rsidP="001E0115">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Guru Nanak First Grade College,</w:t>
      </w:r>
    </w:p>
    <w:p w:rsidR="001E0115" w:rsidRPr="000A1C94" w:rsidRDefault="001E0115" w:rsidP="001E0115">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0A1C94">
        <w:rPr>
          <w:rFonts w:ascii="Times New Roman" w:hAnsi="Times New Roman" w:cs="Times New Roman"/>
          <w:sz w:val="24"/>
          <w:szCs w:val="24"/>
        </w:rPr>
        <w:t>Bidar-585402,</w:t>
      </w:r>
      <w:r>
        <w:rPr>
          <w:rFonts w:ascii="Times New Roman" w:hAnsi="Times New Roman" w:cs="Times New Roman"/>
          <w:sz w:val="24"/>
          <w:szCs w:val="24"/>
        </w:rPr>
        <w:t xml:space="preserve">  </w:t>
      </w:r>
      <w:r w:rsidRPr="000A1C94">
        <w:rPr>
          <w:rFonts w:ascii="Times New Roman" w:hAnsi="Times New Roman" w:cs="Times New Roman"/>
          <w:sz w:val="24"/>
          <w:szCs w:val="24"/>
        </w:rPr>
        <w:t>Karnataka, India.</w:t>
      </w:r>
    </w:p>
    <w:p w:rsidR="001E0115" w:rsidRPr="000A1C94" w:rsidRDefault="001E0115" w:rsidP="001E0115">
      <w:pPr>
        <w:autoSpaceDE w:val="0"/>
        <w:autoSpaceDN w:val="0"/>
        <w:adjustRightInd w:val="0"/>
        <w:spacing w:after="0" w:line="360" w:lineRule="auto"/>
        <w:jc w:val="both"/>
        <w:rPr>
          <w:rFonts w:ascii="Times New Roman" w:hAnsi="Times New Roman" w:cs="Times New Roman"/>
          <w:b/>
          <w:sz w:val="24"/>
          <w:szCs w:val="24"/>
        </w:rPr>
      </w:pPr>
      <w:r w:rsidRPr="00EA16A0">
        <w:rPr>
          <w:rFonts w:ascii="Times New Roman" w:hAnsi="Times New Roman" w:cs="Times New Roman"/>
          <w:b/>
          <w:sz w:val="24"/>
          <w:szCs w:val="24"/>
        </w:rPr>
        <w:t xml:space="preserve">E- mail Address </w:t>
      </w:r>
      <w:r w:rsidRPr="000A1C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1C94">
        <w:rPr>
          <w:rFonts w:ascii="Times New Roman" w:hAnsi="Times New Roman" w:cs="Times New Roman"/>
          <w:sz w:val="24"/>
          <w:szCs w:val="24"/>
        </w:rPr>
        <w:t xml:space="preserve">:        </w:t>
      </w:r>
      <w:r w:rsidRPr="000A1C94">
        <w:rPr>
          <w:rFonts w:ascii="Times New Roman" w:hAnsi="Times New Roman" w:cs="Times New Roman"/>
          <w:b/>
          <w:sz w:val="24"/>
          <w:szCs w:val="24"/>
        </w:rPr>
        <w:t>prashant.hanamshetty@gmail.com</w:t>
      </w:r>
    </w:p>
    <w:p w:rsidR="001E0115" w:rsidRPr="000A1C94" w:rsidRDefault="001E0115" w:rsidP="001E0115">
      <w:pPr>
        <w:spacing w:after="0" w:line="360" w:lineRule="auto"/>
        <w:jc w:val="both"/>
        <w:rPr>
          <w:rFonts w:ascii="Times New Roman" w:eastAsia="Calibri" w:hAnsi="Times New Roman" w:cs="Times New Roman"/>
          <w:sz w:val="24"/>
          <w:szCs w:val="24"/>
        </w:rPr>
      </w:pPr>
      <w:r w:rsidRPr="00EA16A0">
        <w:rPr>
          <w:rFonts w:ascii="Times New Roman" w:eastAsia="Calibri" w:hAnsi="Times New Roman" w:cs="Times New Roman"/>
          <w:b/>
          <w:sz w:val="24"/>
          <w:szCs w:val="24"/>
        </w:rPr>
        <w:t>Phone</w:t>
      </w:r>
      <w:r w:rsidRPr="00EA16A0">
        <w:rPr>
          <w:rFonts w:ascii="Times New Roman" w:eastAsia="Calibri" w:hAnsi="Times New Roman" w:cs="Times New Roman"/>
          <w:b/>
          <w:sz w:val="24"/>
          <w:szCs w:val="24"/>
        </w:rPr>
        <w:tab/>
      </w:r>
      <w:r w:rsidRPr="000A1C94">
        <w:rPr>
          <w:rFonts w:ascii="Times New Roman" w:eastAsia="Calibri" w:hAnsi="Times New Roman" w:cs="Times New Roman"/>
          <w:sz w:val="24"/>
          <w:szCs w:val="24"/>
        </w:rPr>
        <w:tab/>
      </w:r>
      <w:r w:rsidRPr="000A1C94">
        <w:rPr>
          <w:rFonts w:ascii="Times New Roman" w:eastAsia="Calibri" w:hAnsi="Times New Roman" w:cs="Times New Roman"/>
          <w:sz w:val="24"/>
          <w:szCs w:val="24"/>
        </w:rPr>
        <w:tab/>
      </w:r>
      <w:r w:rsidRPr="000A1C94">
        <w:rPr>
          <w:rFonts w:ascii="Times New Roman" w:eastAsia="Calibri" w:hAnsi="Times New Roman" w:cs="Times New Roman"/>
          <w:sz w:val="24"/>
          <w:szCs w:val="24"/>
        </w:rPr>
        <w:tab/>
      </w:r>
      <w:r w:rsidRPr="000A1C94">
        <w:rPr>
          <w:rFonts w:ascii="Times New Roman" w:eastAsia="Calibri" w:hAnsi="Times New Roman" w:cs="Times New Roman"/>
          <w:sz w:val="24"/>
          <w:szCs w:val="24"/>
        </w:rPr>
        <w:tab/>
        <w:t xml:space="preserve">      :</w:t>
      </w:r>
      <w:r w:rsidRPr="000A1C94">
        <w:rPr>
          <w:rFonts w:ascii="Times New Roman" w:eastAsia="Calibri" w:hAnsi="Times New Roman" w:cs="Times New Roman"/>
          <w:sz w:val="24"/>
          <w:szCs w:val="24"/>
        </w:rPr>
        <w:tab/>
        <w:t xml:space="preserve">  9482897007 (R)</w:t>
      </w:r>
    </w:p>
    <w:p w:rsidR="001E0115" w:rsidRPr="000A1C94" w:rsidRDefault="001E0115" w:rsidP="001E0115">
      <w:pPr>
        <w:spacing w:after="0" w:line="360" w:lineRule="auto"/>
        <w:ind w:left="2880" w:firstLine="720"/>
        <w:jc w:val="both"/>
        <w:rPr>
          <w:rFonts w:ascii="Times New Roman" w:eastAsia="Calibri" w:hAnsi="Times New Roman" w:cs="Times New Roman"/>
          <w:sz w:val="24"/>
          <w:szCs w:val="24"/>
        </w:rPr>
      </w:pPr>
      <w:r w:rsidRPr="000A1C94">
        <w:rPr>
          <w:rFonts w:ascii="Times New Roman" w:eastAsia="Calibri" w:hAnsi="Times New Roman" w:cs="Times New Roman"/>
          <w:sz w:val="24"/>
          <w:szCs w:val="24"/>
        </w:rPr>
        <w:t xml:space="preserve">      :</w:t>
      </w:r>
      <w:r w:rsidRPr="000A1C94">
        <w:rPr>
          <w:rFonts w:ascii="Times New Roman" w:eastAsia="Calibri" w:hAnsi="Times New Roman" w:cs="Times New Roman"/>
          <w:b/>
          <w:sz w:val="24"/>
          <w:szCs w:val="24"/>
        </w:rPr>
        <w:tab/>
        <w:t xml:space="preserve"> </w:t>
      </w:r>
      <w:r w:rsidRPr="000A1C94">
        <w:rPr>
          <w:rFonts w:ascii="Times New Roman" w:eastAsia="Calibri" w:hAnsi="Times New Roman" w:cs="Times New Roman"/>
          <w:sz w:val="24"/>
          <w:szCs w:val="24"/>
        </w:rPr>
        <w:t>+91- 7892470280Cell.</w:t>
      </w: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1E0115" w:rsidRDefault="001E0115" w:rsidP="000A1C94">
      <w:pPr>
        <w:spacing w:line="360" w:lineRule="auto"/>
        <w:jc w:val="both"/>
        <w:rPr>
          <w:rFonts w:ascii="Times New Roman" w:hAnsi="Times New Roman" w:cs="Times New Roman"/>
          <w:b/>
          <w:sz w:val="24"/>
          <w:szCs w:val="24"/>
        </w:rPr>
      </w:pPr>
    </w:p>
    <w:p w:rsidR="00444AB7" w:rsidRPr="000A1C94" w:rsidRDefault="00B84EA3" w:rsidP="000A1C94">
      <w:pPr>
        <w:spacing w:line="360" w:lineRule="auto"/>
        <w:jc w:val="both"/>
        <w:rPr>
          <w:rFonts w:ascii="Times New Roman" w:hAnsi="Times New Roman" w:cs="Times New Roman"/>
          <w:b/>
          <w:sz w:val="24"/>
          <w:szCs w:val="24"/>
        </w:rPr>
      </w:pPr>
      <w:r w:rsidRPr="000A1C94">
        <w:rPr>
          <w:rFonts w:ascii="Times New Roman" w:hAnsi="Times New Roman" w:cs="Times New Roman"/>
          <w:b/>
          <w:sz w:val="24"/>
          <w:szCs w:val="24"/>
        </w:rPr>
        <w:lastRenderedPageBreak/>
        <w:t>ABSTRACT</w:t>
      </w:r>
    </w:p>
    <w:p w:rsidR="00CC198A" w:rsidRPr="000A1C94" w:rsidRDefault="00CC198A" w:rsidP="000A1C94">
      <w:pPr>
        <w:autoSpaceDE w:val="0"/>
        <w:autoSpaceDN w:val="0"/>
        <w:adjustRightInd w:val="0"/>
        <w:spacing w:after="0" w:line="360" w:lineRule="auto"/>
        <w:jc w:val="both"/>
        <w:rPr>
          <w:rFonts w:ascii="Times New Roman" w:hAnsi="Times New Roman" w:cs="Times New Roman"/>
          <w:sz w:val="24"/>
          <w:szCs w:val="24"/>
        </w:rPr>
      </w:pPr>
      <w:r w:rsidRPr="00CC198A">
        <w:rPr>
          <w:rFonts w:ascii="Times New Roman" w:hAnsi="Times New Roman" w:cs="Times New Roman"/>
          <w:sz w:val="24"/>
          <w:szCs w:val="24"/>
        </w:rPr>
        <w:t>The present study proposes two straightforward, responsive, and inveterate spectrophotometric techniques for the detection of Amiloride hydrochloride (AMD). The methodologies are mainly relay on the generation of charge transfer (CT) complex, with the reagents 2,3-dichloro-5,6-dicyano-1,4-benzoquinone (DDQ) (Method A) and p-Chloranilic acid (PCA) (Method B), hence an enduring 1:1 stoichiometric complex were accomplished, which are yellow and pink colour correspondingly. The generated chromogens optical densities were measured at 476 and 508 nm accordingly. Beer’s law been tested in the range of 5-30 and 1-6 µg mL</w:t>
      </w:r>
      <w:r w:rsidRPr="00CC198A">
        <w:rPr>
          <w:rFonts w:ascii="Times New Roman" w:hAnsi="Times New Roman" w:cs="Times New Roman"/>
          <w:sz w:val="24"/>
          <w:szCs w:val="24"/>
          <w:vertAlign w:val="superscript"/>
        </w:rPr>
        <w:t>-1</w:t>
      </w:r>
      <w:r w:rsidRPr="00CC198A">
        <w:rPr>
          <w:rFonts w:ascii="Times New Roman" w:hAnsi="Times New Roman" w:cs="Times New Roman"/>
          <w:sz w:val="24"/>
          <w:szCs w:val="24"/>
        </w:rPr>
        <w:t>. The other analytical parameters like, Limit of Detection (LOD), Limit of Quantification (LOQ), accuracy and precisions were examined. The mentioned approaches were successfully adopted for the determination of the AMD in tablet formulation with high accuracy, better recoveries and acceptable relative standard deviation.</w:t>
      </w:r>
    </w:p>
    <w:p w:rsidR="00444AB7" w:rsidRPr="000A1C94" w:rsidRDefault="00444AB7" w:rsidP="000A1C94">
      <w:pPr>
        <w:autoSpaceDE w:val="0"/>
        <w:autoSpaceDN w:val="0"/>
        <w:adjustRightInd w:val="0"/>
        <w:spacing w:after="0" w:line="360" w:lineRule="auto"/>
        <w:jc w:val="both"/>
        <w:rPr>
          <w:rFonts w:ascii="Times New Roman" w:hAnsi="Times New Roman" w:cs="Times New Roman"/>
          <w:sz w:val="24"/>
          <w:szCs w:val="24"/>
        </w:rPr>
      </w:pPr>
    </w:p>
    <w:p w:rsidR="00915D74" w:rsidRPr="000A1C94" w:rsidRDefault="00915D74" w:rsidP="000A1C94">
      <w:pPr>
        <w:pBdr>
          <w:top w:val="single" w:sz="4" w:space="1" w:color="auto"/>
          <w:bottom w:val="single" w:sz="4" w:space="1" w:color="auto"/>
        </w:pBd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Keywords:</w:t>
      </w:r>
      <w:r w:rsidRPr="000A1C94">
        <w:rPr>
          <w:rFonts w:ascii="Times New Roman" w:hAnsi="Times New Roman" w:cs="Times New Roman"/>
          <w:sz w:val="24"/>
          <w:szCs w:val="24"/>
        </w:rPr>
        <w:t xml:space="preserve"> </w:t>
      </w:r>
      <w:r w:rsidR="00D242E2" w:rsidRPr="000A1C94">
        <w:rPr>
          <w:rFonts w:ascii="Times New Roman" w:hAnsi="Times New Roman" w:cs="Times New Roman"/>
          <w:sz w:val="24"/>
          <w:szCs w:val="24"/>
        </w:rPr>
        <w:t xml:space="preserve">Method Validation, </w:t>
      </w:r>
      <w:r w:rsidR="00142C2D" w:rsidRPr="000A1C94">
        <w:rPr>
          <w:rFonts w:ascii="Times New Roman" w:hAnsi="Times New Roman" w:cs="Times New Roman"/>
          <w:sz w:val="24"/>
          <w:szCs w:val="24"/>
        </w:rPr>
        <w:t>Amiloride hydrochloride</w:t>
      </w:r>
      <w:r w:rsidRPr="000A1C94">
        <w:rPr>
          <w:rFonts w:ascii="Times New Roman" w:hAnsi="Times New Roman" w:cs="Times New Roman"/>
          <w:sz w:val="24"/>
          <w:szCs w:val="24"/>
        </w:rPr>
        <w:t>,</w:t>
      </w:r>
      <w:r w:rsidR="00D242E2" w:rsidRPr="000A1C94">
        <w:rPr>
          <w:rFonts w:ascii="Times New Roman" w:hAnsi="Times New Roman" w:cs="Times New Roman"/>
          <w:sz w:val="24"/>
          <w:szCs w:val="24"/>
        </w:rPr>
        <w:t xml:space="preserve"> </w:t>
      </w:r>
      <w:r w:rsidRPr="000A1C94">
        <w:rPr>
          <w:rFonts w:ascii="Times New Roman" w:hAnsi="Times New Roman" w:cs="Times New Roman"/>
          <w:sz w:val="24"/>
          <w:szCs w:val="24"/>
        </w:rPr>
        <w:t xml:space="preserve">DDQ, p-Chloranilic acid, </w:t>
      </w:r>
      <w:r w:rsidR="00C459E1" w:rsidRPr="000A1C94">
        <w:rPr>
          <w:rFonts w:ascii="Times New Roman" w:hAnsi="Times New Roman" w:cs="Times New Roman"/>
          <w:sz w:val="24"/>
          <w:szCs w:val="24"/>
        </w:rPr>
        <w:t xml:space="preserve">Spectrophotometry, </w:t>
      </w:r>
      <w:r w:rsidR="00D242E2" w:rsidRPr="000A1C94">
        <w:rPr>
          <w:rFonts w:ascii="Times New Roman" w:hAnsi="Times New Roman" w:cs="Times New Roman"/>
          <w:sz w:val="24"/>
          <w:szCs w:val="24"/>
        </w:rPr>
        <w:t>Charge transfer complex</w:t>
      </w: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D00339" w:rsidRPr="000A1C94" w:rsidRDefault="00D00339" w:rsidP="000A1C94">
      <w:pPr>
        <w:tabs>
          <w:tab w:val="left" w:pos="1315"/>
        </w:tabs>
        <w:spacing w:line="360" w:lineRule="auto"/>
        <w:jc w:val="both"/>
        <w:rPr>
          <w:rFonts w:ascii="Times New Roman" w:hAnsi="Times New Roman" w:cs="Times New Roman"/>
          <w:b/>
          <w:sz w:val="24"/>
          <w:szCs w:val="24"/>
        </w:rPr>
      </w:pPr>
    </w:p>
    <w:p w:rsidR="00EB235F" w:rsidRDefault="00EB235F" w:rsidP="000A1C94">
      <w:pPr>
        <w:tabs>
          <w:tab w:val="left" w:pos="1315"/>
        </w:tabs>
        <w:spacing w:line="360" w:lineRule="auto"/>
        <w:jc w:val="both"/>
        <w:rPr>
          <w:rFonts w:ascii="Times New Roman" w:hAnsi="Times New Roman" w:cs="Times New Roman"/>
          <w:b/>
          <w:sz w:val="24"/>
          <w:szCs w:val="24"/>
        </w:rPr>
      </w:pPr>
    </w:p>
    <w:p w:rsidR="000A1C94" w:rsidRDefault="000A1C94" w:rsidP="000A1C94">
      <w:pPr>
        <w:tabs>
          <w:tab w:val="left" w:pos="1315"/>
        </w:tabs>
        <w:spacing w:line="360" w:lineRule="auto"/>
        <w:jc w:val="both"/>
        <w:rPr>
          <w:rFonts w:ascii="Times New Roman" w:hAnsi="Times New Roman" w:cs="Times New Roman"/>
          <w:b/>
          <w:sz w:val="24"/>
          <w:szCs w:val="24"/>
        </w:rPr>
      </w:pPr>
    </w:p>
    <w:p w:rsidR="000A1C94" w:rsidRDefault="000A1C94" w:rsidP="000A1C94">
      <w:pPr>
        <w:tabs>
          <w:tab w:val="left" w:pos="1315"/>
        </w:tabs>
        <w:spacing w:line="360" w:lineRule="auto"/>
        <w:jc w:val="both"/>
        <w:rPr>
          <w:rFonts w:ascii="Times New Roman" w:hAnsi="Times New Roman" w:cs="Times New Roman"/>
          <w:b/>
          <w:sz w:val="24"/>
          <w:szCs w:val="24"/>
        </w:rPr>
      </w:pPr>
    </w:p>
    <w:p w:rsidR="000A1C94" w:rsidRDefault="000A1C94" w:rsidP="000A1C94">
      <w:pPr>
        <w:tabs>
          <w:tab w:val="left" w:pos="1315"/>
        </w:tabs>
        <w:spacing w:line="360" w:lineRule="auto"/>
        <w:jc w:val="both"/>
        <w:rPr>
          <w:rFonts w:ascii="Times New Roman" w:hAnsi="Times New Roman" w:cs="Times New Roman"/>
          <w:b/>
          <w:sz w:val="24"/>
          <w:szCs w:val="24"/>
        </w:rPr>
      </w:pPr>
    </w:p>
    <w:p w:rsidR="000A1C94" w:rsidRPr="000A1C94" w:rsidRDefault="000A1C94" w:rsidP="000A1C94">
      <w:pPr>
        <w:tabs>
          <w:tab w:val="left" w:pos="1315"/>
        </w:tabs>
        <w:spacing w:line="360" w:lineRule="auto"/>
        <w:jc w:val="both"/>
        <w:rPr>
          <w:rFonts w:ascii="Times New Roman" w:hAnsi="Times New Roman" w:cs="Times New Roman"/>
          <w:b/>
          <w:sz w:val="24"/>
          <w:szCs w:val="24"/>
        </w:rPr>
      </w:pPr>
    </w:p>
    <w:p w:rsidR="006F6239" w:rsidRDefault="006F6239" w:rsidP="000A1C94">
      <w:pPr>
        <w:tabs>
          <w:tab w:val="left" w:pos="1315"/>
        </w:tabs>
        <w:spacing w:line="360" w:lineRule="auto"/>
        <w:jc w:val="both"/>
        <w:rPr>
          <w:rFonts w:ascii="Times New Roman" w:hAnsi="Times New Roman" w:cs="Times New Roman"/>
          <w:b/>
          <w:sz w:val="24"/>
          <w:szCs w:val="24"/>
        </w:rPr>
      </w:pPr>
    </w:p>
    <w:p w:rsidR="00FC6D7C" w:rsidRPr="000A1C94" w:rsidRDefault="00B84EA3" w:rsidP="000A1C94">
      <w:pPr>
        <w:tabs>
          <w:tab w:val="left" w:pos="1315"/>
        </w:tabs>
        <w:spacing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INTRODUCTION</w:t>
      </w:r>
    </w:p>
    <w:p w:rsidR="00D242E2" w:rsidRPr="000A1C94" w:rsidRDefault="006F6239" w:rsidP="000A1C94">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D242E2" w:rsidRPr="000A1C94">
        <w:rPr>
          <w:rFonts w:ascii="Times New Roman" w:hAnsi="Times New Roman" w:cs="Times New Roman"/>
          <w:sz w:val="24"/>
          <w:szCs w:val="24"/>
        </w:rPr>
        <w:t>hemically</w:t>
      </w:r>
      <w:r w:rsidRPr="006F6239">
        <w:rPr>
          <w:rFonts w:ascii="Times New Roman" w:hAnsi="Times New Roman" w:cs="Times New Roman"/>
          <w:sz w:val="24"/>
          <w:szCs w:val="24"/>
        </w:rPr>
        <w:t xml:space="preserve"> </w:t>
      </w:r>
      <w:r w:rsidRPr="000A1C94">
        <w:rPr>
          <w:rFonts w:ascii="Times New Roman" w:hAnsi="Times New Roman" w:cs="Times New Roman"/>
          <w:sz w:val="24"/>
          <w:szCs w:val="24"/>
        </w:rPr>
        <w:t>Amiloride</w:t>
      </w:r>
      <w:r w:rsidR="00D242E2" w:rsidRPr="000A1C94">
        <w:rPr>
          <w:rFonts w:ascii="Times New Roman" w:hAnsi="Times New Roman" w:cs="Times New Roman"/>
          <w:sz w:val="24"/>
          <w:szCs w:val="24"/>
        </w:rPr>
        <w:t>, 3,5-diamino-6-chloro-N-(diaminomethylene) pyrazine-2-carboxamide (Fig 1)</w:t>
      </w:r>
      <w:r>
        <w:rPr>
          <w:rFonts w:ascii="Times New Roman" w:hAnsi="Times New Roman" w:cs="Times New Roman"/>
          <w:sz w:val="24"/>
          <w:szCs w:val="24"/>
        </w:rPr>
        <w:t>,</w:t>
      </w:r>
      <w:r w:rsidR="00D242E2" w:rsidRPr="000A1C94">
        <w:rPr>
          <w:rFonts w:ascii="Times New Roman" w:hAnsi="Times New Roman" w:cs="Times New Roman"/>
          <w:sz w:val="24"/>
          <w:szCs w:val="24"/>
        </w:rPr>
        <w:t xml:space="preserve"> which operates </w:t>
      </w:r>
      <w:r>
        <w:rPr>
          <w:rFonts w:ascii="Times New Roman" w:hAnsi="Times New Roman" w:cs="Times New Roman"/>
          <w:sz w:val="24"/>
          <w:szCs w:val="24"/>
        </w:rPr>
        <w:t>through</w:t>
      </w:r>
      <w:r w:rsidR="00D242E2" w:rsidRPr="000A1C94">
        <w:rPr>
          <w:rFonts w:ascii="Times New Roman" w:hAnsi="Times New Roman" w:cs="Times New Roman"/>
          <w:sz w:val="24"/>
          <w:szCs w:val="24"/>
        </w:rPr>
        <w:t xml:space="preserve"> blocking the epithelial sodium channel </w:t>
      </w:r>
      <w:r>
        <w:rPr>
          <w:rFonts w:ascii="Times New Roman" w:hAnsi="Times New Roman" w:cs="Times New Roman"/>
          <w:sz w:val="24"/>
          <w:szCs w:val="24"/>
        </w:rPr>
        <w:t>through</w:t>
      </w:r>
      <w:r w:rsidR="00D242E2" w:rsidRPr="000A1C94">
        <w:rPr>
          <w:rFonts w:ascii="Times New Roman" w:hAnsi="Times New Roman" w:cs="Times New Roman"/>
          <w:sz w:val="24"/>
          <w:szCs w:val="24"/>
        </w:rPr>
        <w:t xml:space="preserve"> decreasing sodium reabsorption in the distal convoluted tubules and collecting ducts in the kidneys [1]. This stimulates the elimination of salt and water from the body, but without depleting potassium. The medicine is typically used in combination with Thiazide (e.g. co-amilozide) or loop diuretics (e.g. co-amilofruse) (e.g. co-amilofruse). </w:t>
      </w:r>
      <w:r w:rsidRPr="006F6239">
        <w:rPr>
          <w:rFonts w:ascii="Times New Roman" w:hAnsi="Times New Roman" w:cs="Times New Roman"/>
          <w:sz w:val="24"/>
          <w:szCs w:val="24"/>
        </w:rPr>
        <w:t>Due to its potassium-sparing qualities, hyperkalemia (high blood potassium levels) are sometimes recorded in patients on Amiloride.</w:t>
      </w:r>
      <w:r>
        <w:rPr>
          <w:rFonts w:ascii="Times New Roman" w:hAnsi="Times New Roman" w:cs="Times New Roman"/>
          <w:sz w:val="24"/>
          <w:szCs w:val="24"/>
        </w:rPr>
        <w:t xml:space="preserve"> </w:t>
      </w:r>
      <w:r w:rsidR="00D242E2" w:rsidRPr="000A1C94">
        <w:rPr>
          <w:rFonts w:ascii="Times New Roman" w:hAnsi="Times New Roman" w:cs="Times New Roman"/>
          <w:sz w:val="24"/>
          <w:szCs w:val="24"/>
        </w:rPr>
        <w:t>It is used in the therapy of hypertension and congestive heart failure. It is beneficial for the prevention of hypokalemia generated by hydrochlorothiazide especially during extended therapy. Amiloride is available on the market as combination medicine with furosemide such as Amifru tab, Amimide, Exna-k tab. It is also available in conjunction with Atenelol &amp; Hydrochlorothiazide namely Beta-Biduret cap, BP-Loride tab, Hipres-D cap.</w:t>
      </w:r>
    </w:p>
    <w:p w:rsidR="00D242E2" w:rsidRPr="000A1C94" w:rsidRDefault="00D242E2"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The inclusive literature</w:t>
      </w:r>
      <w:r w:rsidR="00F95130">
        <w:rPr>
          <w:rFonts w:ascii="Times New Roman" w:hAnsi="Times New Roman" w:cs="Times New Roman"/>
          <w:sz w:val="24"/>
          <w:szCs w:val="24"/>
        </w:rPr>
        <w:t xml:space="preserve"> study</w:t>
      </w:r>
      <w:r w:rsidRPr="000A1C94">
        <w:rPr>
          <w:rFonts w:ascii="Times New Roman" w:hAnsi="Times New Roman" w:cs="Times New Roman"/>
          <w:sz w:val="24"/>
          <w:szCs w:val="24"/>
        </w:rPr>
        <w:t xml:space="preserve"> </w:t>
      </w:r>
      <w:r w:rsidR="00F95130">
        <w:rPr>
          <w:rFonts w:ascii="Times New Roman" w:hAnsi="Times New Roman" w:cs="Times New Roman"/>
          <w:sz w:val="24"/>
          <w:szCs w:val="24"/>
        </w:rPr>
        <w:t>affirms</w:t>
      </w:r>
      <w:r w:rsidRPr="000A1C94">
        <w:rPr>
          <w:rFonts w:ascii="Times New Roman" w:hAnsi="Times New Roman" w:cs="Times New Roman"/>
          <w:sz w:val="24"/>
          <w:szCs w:val="24"/>
        </w:rPr>
        <w:t xml:space="preserve"> that there are various methods available for the </w:t>
      </w:r>
      <w:r w:rsidR="00F95130">
        <w:rPr>
          <w:rFonts w:ascii="Times New Roman" w:hAnsi="Times New Roman" w:cs="Times New Roman"/>
          <w:sz w:val="24"/>
          <w:szCs w:val="24"/>
        </w:rPr>
        <w:t>evaluation</w:t>
      </w:r>
      <w:r w:rsidRPr="000A1C94">
        <w:rPr>
          <w:rFonts w:ascii="Times New Roman" w:hAnsi="Times New Roman" w:cs="Times New Roman"/>
          <w:sz w:val="24"/>
          <w:szCs w:val="24"/>
        </w:rPr>
        <w:t xml:space="preserve"> of amiloride, such as High Performance Liquid Chromatography (HPLC) [1-6], High Performance Thin Layer Chromatography [7], UV-spectrophotometric methods in which derivative methods have been illustrated [8-13], some of the method uses the chemometrics in conjunction with UV-spectrophotometer[14-16], also has a method uses stopped flow analysis in conjunction with UV [17], a method with Capillary Zone Electrophoresis [18], a micro sensor potentiometric method [19], a method uses spectrofluorimeter [20] to </w:t>
      </w:r>
      <w:r w:rsidR="00B42AE5" w:rsidRPr="000A1C94">
        <w:rPr>
          <w:rFonts w:ascii="Times New Roman" w:hAnsi="Times New Roman" w:cs="Times New Roman"/>
          <w:sz w:val="24"/>
          <w:szCs w:val="24"/>
        </w:rPr>
        <w:t>assess</w:t>
      </w:r>
      <w:r w:rsidRPr="000A1C94">
        <w:rPr>
          <w:rFonts w:ascii="Times New Roman" w:hAnsi="Times New Roman" w:cs="Times New Roman"/>
          <w:sz w:val="24"/>
          <w:szCs w:val="24"/>
        </w:rPr>
        <w:t xml:space="preserve"> the AMD in formulations and biological samples. However, these procedures are connected with sophistication, expertise, extraction, and more expensive than other methods. Additionally the procedures have been closely followed several of the widely known standards and approaches [21-2</w:t>
      </w:r>
      <w:r w:rsidR="008B11E1">
        <w:rPr>
          <w:rFonts w:ascii="Times New Roman" w:hAnsi="Times New Roman" w:cs="Times New Roman"/>
          <w:sz w:val="24"/>
          <w:szCs w:val="24"/>
        </w:rPr>
        <w:t>5</w:t>
      </w:r>
      <w:r w:rsidRPr="000A1C94">
        <w:rPr>
          <w:rFonts w:ascii="Times New Roman" w:hAnsi="Times New Roman" w:cs="Times New Roman"/>
          <w:sz w:val="24"/>
          <w:szCs w:val="24"/>
        </w:rPr>
        <w:t xml:space="preserve">]. In the suggested approaches, we have employed spectrophotometer, which is a method of choice still in many pharmaceutical businesses for the regular analysis in poor nations. It serves to be one of the quickest, promising and most trustworthy strategies. The </w:t>
      </w:r>
      <w:r w:rsidR="00B42AE5" w:rsidRPr="000A1C94">
        <w:rPr>
          <w:rFonts w:ascii="Times New Roman" w:hAnsi="Times New Roman" w:cs="Times New Roman"/>
          <w:sz w:val="24"/>
          <w:szCs w:val="24"/>
        </w:rPr>
        <w:t>rationale</w:t>
      </w:r>
      <w:r w:rsidRPr="000A1C94">
        <w:rPr>
          <w:rFonts w:ascii="Times New Roman" w:hAnsi="Times New Roman" w:cs="Times New Roman"/>
          <w:sz w:val="24"/>
          <w:szCs w:val="24"/>
        </w:rPr>
        <w:t xml:space="preserve"> of the </w:t>
      </w:r>
      <w:r w:rsidR="00F95130">
        <w:rPr>
          <w:rFonts w:ascii="Times New Roman" w:hAnsi="Times New Roman" w:cs="Times New Roman"/>
          <w:sz w:val="24"/>
          <w:szCs w:val="24"/>
        </w:rPr>
        <w:t>current</w:t>
      </w:r>
      <w:r w:rsidRPr="000A1C94">
        <w:rPr>
          <w:rFonts w:ascii="Times New Roman" w:hAnsi="Times New Roman" w:cs="Times New Roman"/>
          <w:sz w:val="24"/>
          <w:szCs w:val="24"/>
        </w:rPr>
        <w:t xml:space="preserve"> work is to develop and verify novel </w:t>
      </w:r>
      <w:r w:rsidR="00132591" w:rsidRPr="000A1C94">
        <w:rPr>
          <w:rFonts w:ascii="Times New Roman" w:hAnsi="Times New Roman" w:cs="Times New Roman"/>
          <w:sz w:val="24"/>
          <w:szCs w:val="24"/>
        </w:rPr>
        <w:t>straightforward</w:t>
      </w:r>
      <w:r w:rsidRPr="000A1C94">
        <w:rPr>
          <w:rFonts w:ascii="Times New Roman" w:hAnsi="Times New Roman" w:cs="Times New Roman"/>
          <w:sz w:val="24"/>
          <w:szCs w:val="24"/>
        </w:rPr>
        <w:t xml:space="preserve">, </w:t>
      </w:r>
      <w:r w:rsidR="00132591" w:rsidRPr="000A1C94">
        <w:rPr>
          <w:rFonts w:ascii="Times New Roman" w:hAnsi="Times New Roman" w:cs="Times New Roman"/>
          <w:sz w:val="24"/>
          <w:szCs w:val="24"/>
        </w:rPr>
        <w:t>receptive</w:t>
      </w:r>
      <w:r w:rsidRPr="000A1C94">
        <w:rPr>
          <w:rFonts w:ascii="Times New Roman" w:hAnsi="Times New Roman" w:cs="Times New Roman"/>
          <w:sz w:val="24"/>
          <w:szCs w:val="24"/>
        </w:rPr>
        <w:t xml:space="preserve">, </w:t>
      </w:r>
      <w:r w:rsidR="00132591" w:rsidRPr="000A1C94">
        <w:rPr>
          <w:rFonts w:ascii="Times New Roman" w:hAnsi="Times New Roman" w:cs="Times New Roman"/>
          <w:sz w:val="24"/>
          <w:szCs w:val="24"/>
        </w:rPr>
        <w:t>swift</w:t>
      </w:r>
      <w:r w:rsidRPr="000A1C94">
        <w:rPr>
          <w:rFonts w:ascii="Times New Roman" w:hAnsi="Times New Roman" w:cs="Times New Roman"/>
          <w:sz w:val="24"/>
          <w:szCs w:val="24"/>
        </w:rPr>
        <w:t xml:space="preserve">, reliable and </w:t>
      </w:r>
      <w:r w:rsidR="006623D5" w:rsidRPr="000A1C94">
        <w:rPr>
          <w:rFonts w:ascii="Times New Roman" w:hAnsi="Times New Roman" w:cs="Times New Roman"/>
          <w:sz w:val="24"/>
          <w:szCs w:val="24"/>
        </w:rPr>
        <w:t>accurate</w:t>
      </w:r>
      <w:r w:rsidRPr="000A1C94">
        <w:rPr>
          <w:rFonts w:ascii="Times New Roman" w:hAnsi="Times New Roman" w:cs="Times New Roman"/>
          <w:sz w:val="24"/>
          <w:szCs w:val="24"/>
        </w:rPr>
        <w:t xml:space="preserve"> spectrophotometric techniques for the measurement of AMD in its dose forms.</w:t>
      </w:r>
    </w:p>
    <w:p w:rsidR="00BA09FF" w:rsidRPr="000A1C94" w:rsidRDefault="00BA09FF" w:rsidP="000A1C94">
      <w:pPr>
        <w:autoSpaceDE w:val="0"/>
        <w:autoSpaceDN w:val="0"/>
        <w:adjustRightInd w:val="0"/>
        <w:spacing w:after="0" w:line="360" w:lineRule="auto"/>
        <w:jc w:val="both"/>
        <w:rPr>
          <w:rFonts w:ascii="Times New Roman" w:hAnsi="Times New Roman" w:cs="Times New Roman"/>
          <w:b/>
          <w:sz w:val="24"/>
          <w:szCs w:val="24"/>
        </w:rPr>
      </w:pPr>
    </w:p>
    <w:p w:rsidR="004A79E1" w:rsidRPr="000A1C94" w:rsidRDefault="004A79E1" w:rsidP="000A1C94">
      <w:pPr>
        <w:autoSpaceDE w:val="0"/>
        <w:autoSpaceDN w:val="0"/>
        <w:adjustRightInd w:val="0"/>
        <w:spacing w:after="0" w:line="360" w:lineRule="auto"/>
        <w:jc w:val="both"/>
        <w:rPr>
          <w:rFonts w:ascii="Times New Roman" w:hAnsi="Times New Roman" w:cs="Times New Roman"/>
          <w:b/>
          <w:sz w:val="24"/>
          <w:szCs w:val="24"/>
        </w:rPr>
      </w:pPr>
    </w:p>
    <w:p w:rsidR="004B7DDD" w:rsidRPr="000A1C94" w:rsidRDefault="00B802F8" w:rsidP="000A1C94">
      <w:pPr>
        <w:autoSpaceDE w:val="0"/>
        <w:autoSpaceDN w:val="0"/>
        <w:adjustRightInd w:val="0"/>
        <w:spacing w:after="0" w:line="360" w:lineRule="auto"/>
        <w:jc w:val="both"/>
        <w:rPr>
          <w:rFonts w:ascii="Times New Roman" w:hAnsi="Times New Roman" w:cs="Times New Roman"/>
          <w:b/>
          <w:sz w:val="24"/>
          <w:szCs w:val="24"/>
        </w:rPr>
      </w:pPr>
      <w:r w:rsidRPr="00B802F8">
        <w:rPr>
          <w:rFonts w:ascii="Times New Roman" w:hAnsi="Times New Roman" w:cs="Times New Roman"/>
          <w:noProof/>
          <w:sz w:val="24"/>
          <w:szCs w:val="24"/>
          <w:lang w:val="en-IN" w:eastAsia="en-IN"/>
        </w:rPr>
        <w:pict>
          <v:group id="_x0000_s1050" style="position:absolute;left:0;text-align:left;margin-left:141.7pt;margin-top:-33.55pt;width:186.45pt;height:96.55pt;z-index:251711488" coordorigin="4197,1529" coordsize="3729,1931">
            <v:roundrect id="_x0000_s1049" style="position:absolute;left:4197;top:1529;width:3729;height:1931" arcsize="10923f" fillcolor="white [3201]" strokecolor="#d99594 [1941]" strokeweight="1pt">
              <v:fill color2="#e5b8b7 [1301]" focusposition="1" focussize="" focus="100%" type="gradient"/>
              <v:shadow on="t" type="perspective" color="#622423 [1605]" opacity=".5" offset="1pt" offset2="-3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4575;top:1775;width:2849;height:1470" o:regroupid="2">
              <v:imagedata r:id="rId8" o:title=""/>
            </v:shape>
          </v:group>
          <o:OLEObject Type="Embed" ProgID="ChemDraw.Document.6.0" ShapeID="_x0000_s1037" DrawAspect="Content" ObjectID="_1719748857" r:id="rId9"/>
        </w:pict>
      </w:r>
    </w:p>
    <w:p w:rsidR="00872237" w:rsidRPr="000A1C94" w:rsidRDefault="00872237" w:rsidP="000A1C94">
      <w:pPr>
        <w:autoSpaceDE w:val="0"/>
        <w:autoSpaceDN w:val="0"/>
        <w:adjustRightInd w:val="0"/>
        <w:spacing w:after="0" w:line="360" w:lineRule="auto"/>
        <w:ind w:left="720" w:firstLine="720"/>
        <w:jc w:val="both"/>
        <w:rPr>
          <w:rFonts w:ascii="Times New Roman" w:hAnsi="Times New Roman" w:cs="Times New Roman"/>
          <w:sz w:val="24"/>
          <w:szCs w:val="24"/>
        </w:rPr>
      </w:pPr>
    </w:p>
    <w:p w:rsidR="00747DFF" w:rsidRPr="000A1C94" w:rsidRDefault="00747DFF" w:rsidP="000A1C94">
      <w:pPr>
        <w:autoSpaceDE w:val="0"/>
        <w:autoSpaceDN w:val="0"/>
        <w:adjustRightInd w:val="0"/>
        <w:spacing w:after="0" w:line="360" w:lineRule="auto"/>
        <w:ind w:left="720" w:firstLine="720"/>
        <w:jc w:val="both"/>
        <w:rPr>
          <w:rFonts w:ascii="Times New Roman" w:hAnsi="Times New Roman" w:cs="Times New Roman"/>
          <w:sz w:val="24"/>
          <w:szCs w:val="24"/>
        </w:rPr>
      </w:pPr>
    </w:p>
    <w:p w:rsidR="00747DFF" w:rsidRPr="000A1C94" w:rsidRDefault="00747DFF" w:rsidP="000A1C94">
      <w:pPr>
        <w:autoSpaceDE w:val="0"/>
        <w:autoSpaceDN w:val="0"/>
        <w:adjustRightInd w:val="0"/>
        <w:spacing w:after="0" w:line="360" w:lineRule="auto"/>
        <w:ind w:left="720" w:firstLine="720"/>
        <w:jc w:val="both"/>
        <w:rPr>
          <w:rFonts w:ascii="Times New Roman" w:hAnsi="Times New Roman" w:cs="Times New Roman"/>
          <w:sz w:val="24"/>
          <w:szCs w:val="24"/>
        </w:rPr>
      </w:pPr>
    </w:p>
    <w:p w:rsidR="0007240C" w:rsidRPr="000A1C94" w:rsidRDefault="00872237" w:rsidP="00EA16A0">
      <w:pPr>
        <w:autoSpaceDE w:val="0"/>
        <w:autoSpaceDN w:val="0"/>
        <w:adjustRightInd w:val="0"/>
        <w:spacing w:after="0" w:line="360" w:lineRule="auto"/>
        <w:ind w:left="720" w:hanging="720"/>
        <w:jc w:val="center"/>
        <w:rPr>
          <w:rFonts w:ascii="Times New Roman" w:hAnsi="Times New Roman" w:cs="Times New Roman"/>
          <w:sz w:val="24"/>
          <w:szCs w:val="24"/>
        </w:rPr>
      </w:pPr>
      <w:r w:rsidRPr="000A1C94">
        <w:rPr>
          <w:rFonts w:ascii="Times New Roman" w:hAnsi="Times New Roman" w:cs="Times New Roman"/>
          <w:sz w:val="24"/>
          <w:szCs w:val="24"/>
        </w:rPr>
        <w:t>Fig 1: Amiloride structure</w:t>
      </w:r>
    </w:p>
    <w:p w:rsidR="00D242E2" w:rsidRPr="000A1C94" w:rsidRDefault="00D242E2" w:rsidP="000A1C94">
      <w:pPr>
        <w:autoSpaceDE w:val="0"/>
        <w:autoSpaceDN w:val="0"/>
        <w:adjustRightInd w:val="0"/>
        <w:spacing w:after="0" w:line="360" w:lineRule="auto"/>
        <w:ind w:left="720" w:hanging="720"/>
        <w:jc w:val="both"/>
        <w:rPr>
          <w:rFonts w:ascii="Times New Roman" w:hAnsi="Times New Roman" w:cs="Times New Roman"/>
          <w:sz w:val="24"/>
          <w:szCs w:val="24"/>
        </w:rPr>
      </w:pPr>
    </w:p>
    <w:p w:rsidR="00EA1C7E" w:rsidRPr="000A1C94" w:rsidRDefault="00B84EA3" w:rsidP="000A1C94">
      <w:pPr>
        <w:autoSpaceDE w:val="0"/>
        <w:autoSpaceDN w:val="0"/>
        <w:adjustRightInd w:val="0"/>
        <w:spacing w:after="0"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EXPERIMENTAL</w:t>
      </w:r>
    </w:p>
    <w:p w:rsidR="00085FFF" w:rsidRPr="000A1C94" w:rsidRDefault="00A86137" w:rsidP="000A1C94">
      <w:p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E</w:t>
      </w:r>
      <w:r w:rsidRPr="000A1C94">
        <w:rPr>
          <w:rFonts w:ascii="Times New Roman" w:hAnsi="Times New Roman" w:cs="Times New Roman"/>
          <w:b/>
          <w:sz w:val="24"/>
          <w:szCs w:val="24"/>
        </w:rPr>
        <w:t>quipment</w:t>
      </w:r>
    </w:p>
    <w:p w:rsidR="00D242E2" w:rsidRPr="000A1C94" w:rsidRDefault="00EB1C69" w:rsidP="000A1C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Double </w:t>
      </w:r>
      <w:r w:rsidR="00A86137" w:rsidRPr="00A86137">
        <w:rPr>
          <w:rFonts w:ascii="Times New Roman" w:hAnsi="Times New Roman" w:cs="Times New Roman"/>
          <w:sz w:val="24"/>
          <w:szCs w:val="24"/>
        </w:rPr>
        <w:t>beam T90+ UV-Spectrophotometer (PG Instruments Ltd. USA) with quartz cells of 1cm thickness</w:t>
      </w:r>
      <w:r>
        <w:rPr>
          <w:rFonts w:ascii="Times New Roman" w:hAnsi="Times New Roman" w:cs="Times New Roman"/>
          <w:sz w:val="24"/>
          <w:szCs w:val="24"/>
        </w:rPr>
        <w:t xml:space="preserve"> were utilized to obtain the absorbance data</w:t>
      </w:r>
      <w:r w:rsidR="00A86137" w:rsidRPr="00A86137">
        <w:rPr>
          <w:rFonts w:ascii="Times New Roman" w:hAnsi="Times New Roman" w:cs="Times New Roman"/>
          <w:sz w:val="24"/>
          <w:szCs w:val="24"/>
        </w:rPr>
        <w:t>.</w:t>
      </w:r>
    </w:p>
    <w:p w:rsidR="00085FFF" w:rsidRPr="000A1C94" w:rsidRDefault="00971579" w:rsidP="000A1C94">
      <w:pPr>
        <w:autoSpaceDE w:val="0"/>
        <w:autoSpaceDN w:val="0"/>
        <w:adjustRightInd w:val="0"/>
        <w:spacing w:after="0"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Materials</w:t>
      </w:r>
      <w:r w:rsidR="004B1061" w:rsidRPr="000A1C94">
        <w:rPr>
          <w:rFonts w:ascii="Times New Roman" w:hAnsi="Times New Roman" w:cs="Times New Roman"/>
          <w:b/>
          <w:sz w:val="24"/>
          <w:szCs w:val="24"/>
        </w:rPr>
        <w:t xml:space="preserve"> </w:t>
      </w:r>
    </w:p>
    <w:p w:rsidR="00D242E2" w:rsidRPr="000A1C94" w:rsidRDefault="00D242E2"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The </w:t>
      </w:r>
      <w:r w:rsidR="00EB1C69" w:rsidRPr="000A1C94">
        <w:rPr>
          <w:rFonts w:ascii="Times New Roman" w:hAnsi="Times New Roman" w:cs="Times New Roman"/>
          <w:sz w:val="24"/>
          <w:szCs w:val="24"/>
        </w:rPr>
        <w:t xml:space="preserve">reference standard </w:t>
      </w:r>
      <w:r w:rsidRPr="000A1C94">
        <w:rPr>
          <w:rFonts w:ascii="Times New Roman" w:hAnsi="Times New Roman" w:cs="Times New Roman"/>
          <w:sz w:val="24"/>
          <w:szCs w:val="24"/>
        </w:rPr>
        <w:t xml:space="preserve">Amiloride hydrochloride pure (99.5%) was </w:t>
      </w:r>
      <w:r w:rsidR="00F04FAD">
        <w:rPr>
          <w:rFonts w:ascii="Times New Roman" w:hAnsi="Times New Roman" w:cs="Times New Roman"/>
          <w:sz w:val="24"/>
          <w:szCs w:val="24"/>
        </w:rPr>
        <w:t>offered</w:t>
      </w:r>
      <w:r w:rsidR="00F04FAD" w:rsidRPr="000A1C94">
        <w:rPr>
          <w:rFonts w:ascii="Times New Roman" w:hAnsi="Times New Roman" w:cs="Times New Roman"/>
          <w:sz w:val="24"/>
          <w:szCs w:val="24"/>
        </w:rPr>
        <w:t xml:space="preserve"> </w:t>
      </w:r>
      <w:r w:rsidRPr="000A1C94">
        <w:rPr>
          <w:rFonts w:ascii="Times New Roman" w:hAnsi="Times New Roman" w:cs="Times New Roman"/>
          <w:sz w:val="24"/>
          <w:szCs w:val="24"/>
        </w:rPr>
        <w:t>by Shreeji Pharma International Pvt. Ltd. Gujarat, India. which is used for the analysis, (10 mg of reference standard in 10 mL methanol the apparent conc</w:t>
      </w:r>
      <w:r w:rsidR="00F04FAD">
        <w:rPr>
          <w:rFonts w:ascii="Times New Roman" w:hAnsi="Times New Roman" w:cs="Times New Roman"/>
          <w:sz w:val="24"/>
          <w:szCs w:val="24"/>
        </w:rPr>
        <w:t>.</w:t>
      </w:r>
      <w:r w:rsidRPr="000A1C94">
        <w:rPr>
          <w:rFonts w:ascii="Times New Roman" w:hAnsi="Times New Roman" w:cs="Times New Roman"/>
          <w:sz w:val="24"/>
          <w:szCs w:val="24"/>
        </w:rPr>
        <w:t xml:space="preserve"> is 1000 µg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 the lesser conc</w:t>
      </w:r>
      <w:r w:rsidR="00F04FAD">
        <w:rPr>
          <w:rFonts w:ascii="Times New Roman" w:hAnsi="Times New Roman" w:cs="Times New Roman"/>
          <w:sz w:val="24"/>
          <w:szCs w:val="24"/>
        </w:rPr>
        <w:t>.</w:t>
      </w:r>
      <w:r w:rsidRPr="000A1C94">
        <w:rPr>
          <w:rFonts w:ascii="Times New Roman" w:hAnsi="Times New Roman" w:cs="Times New Roman"/>
          <w:sz w:val="24"/>
          <w:szCs w:val="24"/>
        </w:rPr>
        <w:t xml:space="preserve"> of this solution are created by suitable dilutions with methanol (100 and 50 µg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 Biduret® pills (Biduret® -5) which has been developed and sold by Glaxo Smithkline Pharmaceuticals Ltd. were acquired from the medical shop, which are utilised as test samples. DDQ f</w:t>
      </w:r>
      <w:r w:rsidR="00A86137">
        <w:rPr>
          <w:rFonts w:ascii="Times New Roman" w:hAnsi="Times New Roman" w:cs="Times New Roman"/>
          <w:sz w:val="24"/>
          <w:szCs w:val="24"/>
        </w:rPr>
        <w:t>rom Sigma Aldrich chemical (0.1%</w:t>
      </w:r>
      <w:r w:rsidRPr="000A1C94">
        <w:rPr>
          <w:rFonts w:ascii="Times New Roman" w:hAnsi="Times New Roman" w:cs="Times New Roman"/>
          <w:sz w:val="24"/>
          <w:szCs w:val="24"/>
        </w:rPr>
        <w:t xml:space="preserve"> in methanol), PC fr</w:t>
      </w:r>
      <w:r w:rsidR="00A86137">
        <w:rPr>
          <w:rFonts w:ascii="Times New Roman" w:hAnsi="Times New Roman" w:cs="Times New Roman"/>
          <w:sz w:val="24"/>
          <w:szCs w:val="24"/>
        </w:rPr>
        <w:t>om Sigma Aldrich chemicals (0.1%</w:t>
      </w:r>
      <w:r w:rsidRPr="000A1C94">
        <w:rPr>
          <w:rFonts w:ascii="Times New Roman" w:hAnsi="Times New Roman" w:cs="Times New Roman"/>
          <w:sz w:val="24"/>
          <w:szCs w:val="24"/>
        </w:rPr>
        <w:t xml:space="preserve"> in acetonitrile), </w:t>
      </w:r>
      <w:r w:rsidR="00F04FAD">
        <w:rPr>
          <w:rFonts w:ascii="Times New Roman" w:hAnsi="Times New Roman" w:cs="Times New Roman"/>
          <w:sz w:val="24"/>
          <w:szCs w:val="24"/>
        </w:rPr>
        <w:t>AR</w:t>
      </w:r>
      <w:r w:rsidRPr="000A1C94">
        <w:rPr>
          <w:rFonts w:ascii="Times New Roman" w:hAnsi="Times New Roman" w:cs="Times New Roman"/>
          <w:sz w:val="24"/>
          <w:szCs w:val="24"/>
        </w:rPr>
        <w:t xml:space="preserve"> grade solvents methanol and acetonitrile were used, </w:t>
      </w:r>
      <w:r w:rsidR="00F04FAD">
        <w:rPr>
          <w:rFonts w:ascii="Times New Roman" w:hAnsi="Times New Roman" w:cs="Times New Roman"/>
          <w:sz w:val="24"/>
          <w:szCs w:val="24"/>
        </w:rPr>
        <w:t>deionized</w:t>
      </w:r>
      <w:r w:rsidRPr="000A1C94">
        <w:rPr>
          <w:rFonts w:ascii="Times New Roman" w:hAnsi="Times New Roman" w:cs="Times New Roman"/>
          <w:sz w:val="24"/>
          <w:szCs w:val="24"/>
        </w:rPr>
        <w:t xml:space="preserve"> water was used throughout</w:t>
      </w:r>
      <w:r w:rsidR="00F04FAD">
        <w:rPr>
          <w:rFonts w:ascii="Times New Roman" w:hAnsi="Times New Roman" w:cs="Times New Roman"/>
          <w:sz w:val="24"/>
          <w:szCs w:val="24"/>
        </w:rPr>
        <w:t xml:space="preserve"> the analysis</w:t>
      </w:r>
      <w:r w:rsidRPr="000A1C94">
        <w:rPr>
          <w:rFonts w:ascii="Times New Roman" w:hAnsi="Times New Roman" w:cs="Times New Roman"/>
          <w:sz w:val="24"/>
          <w:szCs w:val="24"/>
        </w:rPr>
        <w:t>.</w:t>
      </w:r>
    </w:p>
    <w:p w:rsidR="00E625EC" w:rsidRPr="000A1C94" w:rsidRDefault="00E625EC" w:rsidP="000A1C94">
      <w:pPr>
        <w:autoSpaceDE w:val="0"/>
        <w:autoSpaceDN w:val="0"/>
        <w:adjustRightInd w:val="0"/>
        <w:spacing w:after="0" w:line="360" w:lineRule="auto"/>
        <w:jc w:val="both"/>
        <w:rPr>
          <w:rFonts w:ascii="Times New Roman" w:hAnsi="Times New Roman" w:cs="Times New Roman"/>
          <w:sz w:val="24"/>
          <w:szCs w:val="24"/>
        </w:rPr>
      </w:pPr>
    </w:p>
    <w:p w:rsidR="009F6150" w:rsidRPr="000A1C94" w:rsidRDefault="00CC539C" w:rsidP="000A1C9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Investigative</w:t>
      </w:r>
      <w:r w:rsidR="00FD6750" w:rsidRPr="000A1C94">
        <w:rPr>
          <w:rFonts w:ascii="Times New Roman" w:hAnsi="Times New Roman" w:cs="Times New Roman"/>
          <w:b/>
          <w:sz w:val="24"/>
          <w:szCs w:val="24"/>
        </w:rPr>
        <w:t xml:space="preserve"> procedure:</w:t>
      </w:r>
    </w:p>
    <w:p w:rsidR="00BE3F99" w:rsidRPr="000A1C94" w:rsidRDefault="003361D0" w:rsidP="000A1C94">
      <w:pPr>
        <w:autoSpaceDE w:val="0"/>
        <w:autoSpaceDN w:val="0"/>
        <w:adjustRightInd w:val="0"/>
        <w:spacing w:after="0" w:line="360" w:lineRule="auto"/>
        <w:jc w:val="both"/>
        <w:rPr>
          <w:rFonts w:ascii="Times New Roman" w:hAnsi="Times New Roman" w:cs="Times New Roman"/>
          <w:b/>
          <w:i/>
          <w:sz w:val="24"/>
          <w:szCs w:val="24"/>
        </w:rPr>
      </w:pPr>
      <w:r w:rsidRPr="000A1C94">
        <w:rPr>
          <w:rFonts w:ascii="Times New Roman" w:hAnsi="Times New Roman" w:cs="Times New Roman"/>
          <w:b/>
          <w:i/>
          <w:sz w:val="24"/>
          <w:szCs w:val="24"/>
        </w:rPr>
        <w:t>M</w:t>
      </w:r>
      <w:r w:rsidR="00CC539C">
        <w:rPr>
          <w:rFonts w:ascii="Times New Roman" w:hAnsi="Times New Roman" w:cs="Times New Roman"/>
          <w:b/>
          <w:i/>
          <w:sz w:val="24"/>
          <w:szCs w:val="24"/>
        </w:rPr>
        <w:t xml:space="preserve">odus operandi </w:t>
      </w:r>
      <w:r w:rsidRPr="000A1C94">
        <w:rPr>
          <w:rFonts w:ascii="Times New Roman" w:hAnsi="Times New Roman" w:cs="Times New Roman"/>
          <w:b/>
          <w:i/>
          <w:sz w:val="24"/>
          <w:szCs w:val="24"/>
        </w:rPr>
        <w:t>A</w:t>
      </w:r>
    </w:p>
    <w:p w:rsidR="001E099B" w:rsidRPr="000225E8" w:rsidRDefault="000225E8" w:rsidP="000A1C94">
      <w:pPr>
        <w:spacing w:line="360" w:lineRule="auto"/>
        <w:jc w:val="both"/>
        <w:rPr>
          <w:rFonts w:ascii="Times New Roman" w:hAnsi="Times New Roman" w:cs="Times New Roman"/>
          <w:sz w:val="24"/>
          <w:szCs w:val="24"/>
        </w:rPr>
      </w:pPr>
      <w:r w:rsidRPr="000225E8">
        <w:rPr>
          <w:rFonts w:ascii="Times New Roman" w:hAnsi="Times New Roman" w:cs="Times New Roman"/>
          <w:sz w:val="24"/>
          <w:szCs w:val="24"/>
        </w:rPr>
        <w:t xml:space="preserve">To a series of 10 mL volumetric flasks, varying fractions of working standard solution of AMD (100 </w:t>
      </w:r>
      <w:r w:rsidRPr="000225E8">
        <w:rPr>
          <w:rStyle w:val="red-underline"/>
          <w:rFonts w:ascii="Times New Roman" w:hAnsi="Times New Roman" w:cs="Times New Roman"/>
          <w:sz w:val="24"/>
          <w:szCs w:val="24"/>
        </w:rPr>
        <w:t>µg</w:t>
      </w:r>
      <w:r w:rsidRPr="000225E8">
        <w:rPr>
          <w:rFonts w:ascii="Times New Roman" w:hAnsi="Times New Roman" w:cs="Times New Roman"/>
          <w:sz w:val="24"/>
          <w:szCs w:val="24"/>
        </w:rPr>
        <w:t xml:space="preserve"> mL</w:t>
      </w:r>
      <w:r w:rsidRPr="000225E8">
        <w:rPr>
          <w:rFonts w:ascii="Times New Roman" w:hAnsi="Times New Roman" w:cs="Times New Roman"/>
          <w:sz w:val="24"/>
          <w:szCs w:val="24"/>
          <w:vertAlign w:val="superscript"/>
        </w:rPr>
        <w:t>-1</w:t>
      </w:r>
      <w:r w:rsidRPr="000225E8">
        <w:rPr>
          <w:rFonts w:ascii="Times New Roman" w:hAnsi="Times New Roman" w:cs="Times New Roman"/>
          <w:sz w:val="24"/>
          <w:szCs w:val="24"/>
        </w:rPr>
        <w:t>) varying from 0.5-3.0 mL were transferred</w:t>
      </w:r>
      <w:r w:rsidRPr="000225E8">
        <w:rPr>
          <w:rStyle w:val="red-underline"/>
          <w:rFonts w:ascii="Times New Roman" w:hAnsi="Times New Roman" w:cs="Times New Roman"/>
          <w:sz w:val="24"/>
          <w:szCs w:val="24"/>
        </w:rPr>
        <w:t>, one</w:t>
      </w:r>
      <w:r w:rsidRPr="000225E8">
        <w:rPr>
          <w:rFonts w:ascii="Times New Roman" w:hAnsi="Times New Roman" w:cs="Times New Roman"/>
          <w:sz w:val="24"/>
          <w:szCs w:val="24"/>
        </w:rPr>
        <w:t xml:space="preserve"> mL of (0.1%) DDQ was added and swirled physically to get homogenous solutions</w:t>
      </w:r>
      <w:r w:rsidRPr="000225E8">
        <w:rPr>
          <w:rStyle w:val="red-underline"/>
          <w:rFonts w:ascii="Times New Roman" w:hAnsi="Times New Roman" w:cs="Times New Roman"/>
          <w:sz w:val="24"/>
          <w:szCs w:val="24"/>
        </w:rPr>
        <w:t>,</w:t>
      </w:r>
      <w:r w:rsidRPr="000225E8">
        <w:rPr>
          <w:rFonts w:ascii="Times New Roman" w:hAnsi="Times New Roman" w:cs="Times New Roman"/>
          <w:sz w:val="24"/>
          <w:szCs w:val="24"/>
        </w:rPr>
        <w:t xml:space="preserve"> heated on a steam </w:t>
      </w:r>
      <w:r w:rsidRPr="000225E8">
        <w:rPr>
          <w:rStyle w:val="red-underline"/>
          <w:rFonts w:ascii="Times New Roman" w:hAnsi="Times New Roman" w:cs="Times New Roman"/>
          <w:sz w:val="24"/>
          <w:szCs w:val="24"/>
        </w:rPr>
        <w:t>bath</w:t>
      </w:r>
      <w:r w:rsidRPr="000225E8">
        <w:rPr>
          <w:rFonts w:ascii="Times New Roman" w:hAnsi="Times New Roman" w:cs="Times New Roman"/>
          <w:sz w:val="24"/>
          <w:szCs w:val="24"/>
        </w:rPr>
        <w:t xml:space="preserve"> 5 min at </w:t>
      </w:r>
      <w:r w:rsidRPr="000225E8">
        <w:rPr>
          <w:rStyle w:val="red-underline"/>
          <w:rFonts w:ascii="Times New Roman" w:hAnsi="Times New Roman" w:cs="Times New Roman"/>
          <w:sz w:val="24"/>
          <w:szCs w:val="24"/>
        </w:rPr>
        <w:t>60ºC</w:t>
      </w:r>
      <w:r w:rsidRPr="000225E8">
        <w:rPr>
          <w:rFonts w:ascii="Times New Roman" w:hAnsi="Times New Roman" w:cs="Times New Roman"/>
          <w:sz w:val="24"/>
          <w:szCs w:val="24"/>
        </w:rPr>
        <w:t>, an orange-yellow coloured species was obtained</w:t>
      </w:r>
      <w:r w:rsidRPr="000225E8">
        <w:rPr>
          <w:rStyle w:val="red-underline"/>
          <w:rFonts w:ascii="Times New Roman" w:hAnsi="Times New Roman" w:cs="Times New Roman"/>
          <w:sz w:val="24"/>
          <w:szCs w:val="24"/>
        </w:rPr>
        <w:t>,</w:t>
      </w:r>
      <w:r w:rsidRPr="000225E8">
        <w:rPr>
          <w:rFonts w:ascii="Times New Roman" w:hAnsi="Times New Roman" w:cs="Times New Roman"/>
          <w:sz w:val="24"/>
          <w:szCs w:val="24"/>
        </w:rPr>
        <w:t xml:space="preserve"> left the solution for 10 min to develop colour at ambient </w:t>
      </w:r>
      <w:r w:rsidRPr="000225E8">
        <w:rPr>
          <w:rStyle w:val="red-underline"/>
          <w:rFonts w:ascii="Times New Roman" w:hAnsi="Times New Roman" w:cs="Times New Roman"/>
          <w:sz w:val="24"/>
          <w:szCs w:val="24"/>
        </w:rPr>
        <w:t>conditions 28±3ºC</w:t>
      </w:r>
      <w:r w:rsidRPr="000225E8">
        <w:rPr>
          <w:rFonts w:ascii="Times New Roman" w:hAnsi="Times New Roman" w:cs="Times New Roman"/>
          <w:sz w:val="24"/>
          <w:szCs w:val="24"/>
        </w:rPr>
        <w:t xml:space="preserve">. The whole bulk of the solution was brought to 10 mL using methanol [25]. </w:t>
      </w:r>
      <w:r w:rsidRPr="000225E8">
        <w:rPr>
          <w:rStyle w:val="red-underline"/>
          <w:rFonts w:ascii="Times New Roman" w:hAnsi="Times New Roman" w:cs="Times New Roman"/>
          <w:sz w:val="24"/>
          <w:szCs w:val="24"/>
        </w:rPr>
        <w:t>Optical</w:t>
      </w:r>
      <w:r w:rsidRPr="000225E8">
        <w:rPr>
          <w:rFonts w:ascii="Times New Roman" w:hAnsi="Times New Roman" w:cs="Times New Roman"/>
          <w:sz w:val="24"/>
          <w:szCs w:val="24"/>
        </w:rPr>
        <w:t xml:space="preserve"> density of the coloured species was then verified at 476 nm versus blank solution. </w:t>
      </w:r>
      <w:r w:rsidRPr="000225E8">
        <w:rPr>
          <w:rStyle w:val="red-underline"/>
          <w:rFonts w:ascii="Times New Roman" w:hAnsi="Times New Roman" w:cs="Times New Roman"/>
          <w:sz w:val="24"/>
          <w:szCs w:val="24"/>
        </w:rPr>
        <w:t>A</w:t>
      </w:r>
      <w:r w:rsidRPr="000225E8">
        <w:rPr>
          <w:rFonts w:ascii="Times New Roman" w:hAnsi="Times New Roman" w:cs="Times New Roman"/>
          <w:sz w:val="24"/>
          <w:szCs w:val="24"/>
        </w:rPr>
        <w:t xml:space="preserve"> calibration chart was created by graphing abs. </w:t>
      </w:r>
      <w:r w:rsidRPr="000225E8">
        <w:rPr>
          <w:rStyle w:val="red-underline"/>
          <w:rFonts w:ascii="Times New Roman" w:hAnsi="Times New Roman" w:cs="Times New Roman"/>
          <w:sz w:val="24"/>
          <w:szCs w:val="24"/>
        </w:rPr>
        <w:t>vs</w:t>
      </w:r>
      <w:r w:rsidRPr="000225E8">
        <w:rPr>
          <w:rFonts w:ascii="Times New Roman" w:hAnsi="Times New Roman" w:cs="Times New Roman"/>
          <w:sz w:val="24"/>
          <w:szCs w:val="24"/>
        </w:rPr>
        <w:t xml:space="preserve"> conc. of medication (</w:t>
      </w:r>
      <w:r w:rsidRPr="000225E8">
        <w:rPr>
          <w:rStyle w:val="red-underline"/>
          <w:rFonts w:ascii="Times New Roman" w:hAnsi="Times New Roman" w:cs="Times New Roman"/>
          <w:sz w:val="24"/>
          <w:szCs w:val="24"/>
        </w:rPr>
        <w:t>µg mL</w:t>
      </w:r>
      <w:r w:rsidRPr="005E4DBC">
        <w:rPr>
          <w:rStyle w:val="red-underline"/>
          <w:rFonts w:ascii="Times New Roman" w:hAnsi="Times New Roman" w:cs="Times New Roman"/>
          <w:sz w:val="24"/>
          <w:szCs w:val="24"/>
          <w:vertAlign w:val="superscript"/>
        </w:rPr>
        <w:t>-1</w:t>
      </w:r>
      <w:r w:rsidRPr="000225E8">
        <w:rPr>
          <w:rFonts w:ascii="Times New Roman" w:hAnsi="Times New Roman" w:cs="Times New Roman"/>
          <w:sz w:val="24"/>
          <w:szCs w:val="24"/>
        </w:rPr>
        <w:t>)</w:t>
      </w:r>
      <w:r w:rsidRPr="000225E8">
        <w:rPr>
          <w:rStyle w:val="red-underline"/>
          <w:rFonts w:ascii="Times New Roman" w:hAnsi="Times New Roman" w:cs="Times New Roman"/>
          <w:sz w:val="24"/>
          <w:szCs w:val="24"/>
        </w:rPr>
        <w:t>, the</w:t>
      </w:r>
      <w:r w:rsidRPr="000225E8">
        <w:rPr>
          <w:rFonts w:ascii="Times New Roman" w:hAnsi="Times New Roman" w:cs="Times New Roman"/>
          <w:sz w:val="24"/>
          <w:szCs w:val="24"/>
        </w:rPr>
        <w:t xml:space="preserve"> regression equation was derived. From this generalization, the sample conc. was estimated.</w:t>
      </w:r>
    </w:p>
    <w:p w:rsidR="000225E8" w:rsidRDefault="000225E8" w:rsidP="000A1C94">
      <w:pPr>
        <w:pStyle w:val="ListParagraph"/>
        <w:autoSpaceDE w:val="0"/>
        <w:autoSpaceDN w:val="0"/>
        <w:adjustRightInd w:val="0"/>
        <w:spacing w:after="0" w:line="360" w:lineRule="auto"/>
        <w:ind w:left="0"/>
        <w:jc w:val="both"/>
        <w:rPr>
          <w:rFonts w:ascii="Times New Roman" w:hAnsi="Times New Roman" w:cs="Times New Roman"/>
          <w:b/>
          <w:i/>
          <w:sz w:val="24"/>
          <w:szCs w:val="24"/>
        </w:rPr>
      </w:pPr>
    </w:p>
    <w:p w:rsidR="000225E8" w:rsidRDefault="000225E8" w:rsidP="000A1C94">
      <w:pPr>
        <w:pStyle w:val="ListParagraph"/>
        <w:autoSpaceDE w:val="0"/>
        <w:autoSpaceDN w:val="0"/>
        <w:adjustRightInd w:val="0"/>
        <w:spacing w:after="0" w:line="360" w:lineRule="auto"/>
        <w:ind w:left="0"/>
        <w:jc w:val="both"/>
        <w:rPr>
          <w:rFonts w:ascii="Times New Roman" w:hAnsi="Times New Roman" w:cs="Times New Roman"/>
          <w:b/>
          <w:i/>
          <w:sz w:val="24"/>
          <w:szCs w:val="24"/>
        </w:rPr>
      </w:pPr>
    </w:p>
    <w:p w:rsidR="00415056" w:rsidRPr="000A1C94" w:rsidRDefault="00CC539C" w:rsidP="000A1C94">
      <w:pPr>
        <w:pStyle w:val="ListParagraph"/>
        <w:autoSpaceDE w:val="0"/>
        <w:autoSpaceDN w:val="0"/>
        <w:adjustRightInd w:val="0"/>
        <w:spacing w:after="0"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t>Modus operandi</w:t>
      </w:r>
      <w:r w:rsidR="00415056" w:rsidRPr="000A1C94">
        <w:rPr>
          <w:rFonts w:ascii="Times New Roman" w:hAnsi="Times New Roman" w:cs="Times New Roman"/>
          <w:b/>
          <w:i/>
          <w:sz w:val="24"/>
          <w:szCs w:val="24"/>
        </w:rPr>
        <w:t xml:space="preserve"> B</w:t>
      </w:r>
    </w:p>
    <w:p w:rsidR="00FB300C" w:rsidRDefault="00FB300C" w:rsidP="00FB300C">
      <w:pPr>
        <w:pStyle w:val="ListParagraph"/>
        <w:autoSpaceDE w:val="0"/>
        <w:autoSpaceDN w:val="0"/>
        <w:adjustRightInd w:val="0"/>
        <w:spacing w:after="0" w:line="360" w:lineRule="auto"/>
        <w:ind w:left="0"/>
        <w:jc w:val="both"/>
        <w:rPr>
          <w:rFonts w:ascii="Times New Roman" w:hAnsi="Times New Roman" w:cs="Times New Roman"/>
          <w:b/>
          <w:i/>
          <w:sz w:val="24"/>
          <w:szCs w:val="24"/>
        </w:rPr>
      </w:pPr>
      <w:r w:rsidRPr="00FB300C">
        <w:rPr>
          <w:rFonts w:ascii="Times New Roman" w:hAnsi="Times New Roman" w:cs="Times New Roman"/>
          <w:sz w:val="24"/>
          <w:szCs w:val="24"/>
        </w:rPr>
        <w:t>Variable fractions of AMD working standard solution (50 g mL</w:t>
      </w:r>
      <w:r w:rsidRPr="00FB300C">
        <w:rPr>
          <w:rFonts w:ascii="Times New Roman" w:hAnsi="Times New Roman" w:cs="Times New Roman"/>
          <w:sz w:val="24"/>
          <w:szCs w:val="24"/>
          <w:vertAlign w:val="superscript"/>
        </w:rPr>
        <w:t>-1</w:t>
      </w:r>
      <w:r w:rsidRPr="00FB300C">
        <w:rPr>
          <w:rFonts w:ascii="Times New Roman" w:hAnsi="Times New Roman" w:cs="Times New Roman"/>
          <w:sz w:val="24"/>
          <w:szCs w:val="24"/>
        </w:rPr>
        <w:t>) varying from 0.2-1.2 mL were transferred to a set of 10 mL volumetric flaks. One mL of (0.1%) p-chloranilic acid solution was added and thoroughly blended, a pink coloured complex formed, and the flask was left for 10 minutes to complete the colour development at room temperature</w:t>
      </w:r>
      <w:r w:rsidRPr="00FB300C">
        <w:rPr>
          <w:rStyle w:val="red-underline"/>
          <w:rFonts w:ascii="Times New Roman" w:hAnsi="Times New Roman" w:cs="Times New Roman"/>
          <w:sz w:val="24"/>
          <w:szCs w:val="24"/>
        </w:rPr>
        <w:t xml:space="preserve"> 28±3ºC</w:t>
      </w:r>
      <w:r w:rsidRPr="00FB300C">
        <w:rPr>
          <w:rFonts w:ascii="Times New Roman" w:hAnsi="Times New Roman" w:cs="Times New Roman"/>
          <w:sz w:val="24"/>
          <w:szCs w:val="24"/>
        </w:rPr>
        <w:t>. Acetonitrile was used to reduce the total volume to 10 mL. The optical density of the coloured species was verified at 508 nm against a blank solution. By graphing abs. vs drug conc. (</w:t>
      </w:r>
      <w:r w:rsidRPr="00FB300C">
        <w:rPr>
          <w:rStyle w:val="red-underline"/>
          <w:rFonts w:ascii="Times New Roman" w:hAnsi="Times New Roman" w:cs="Times New Roman"/>
          <w:sz w:val="24"/>
          <w:szCs w:val="24"/>
        </w:rPr>
        <w:t>μg</w:t>
      </w:r>
      <w:r w:rsidRPr="00FB300C">
        <w:rPr>
          <w:rFonts w:ascii="Times New Roman" w:hAnsi="Times New Roman" w:cs="Times New Roman"/>
          <w:sz w:val="24"/>
          <w:szCs w:val="24"/>
        </w:rPr>
        <w:t xml:space="preserve"> mL</w:t>
      </w:r>
      <w:r w:rsidRPr="00FB300C">
        <w:rPr>
          <w:rFonts w:ascii="Times New Roman" w:hAnsi="Times New Roman" w:cs="Times New Roman"/>
          <w:sz w:val="24"/>
          <w:szCs w:val="24"/>
          <w:vertAlign w:val="superscript"/>
        </w:rPr>
        <w:t>-1</w:t>
      </w:r>
      <w:r w:rsidRPr="00FB300C">
        <w:rPr>
          <w:rFonts w:ascii="Times New Roman" w:hAnsi="Times New Roman" w:cs="Times New Roman"/>
          <w:sz w:val="24"/>
          <w:szCs w:val="24"/>
        </w:rPr>
        <w:t>) on a calibration chart, the regression equation was derived [25]. The sample concentrations were determined using this equation.</w:t>
      </w:r>
    </w:p>
    <w:p w:rsidR="00FB335C" w:rsidRPr="000A1C94" w:rsidRDefault="00FD6750" w:rsidP="00FB300C">
      <w:pPr>
        <w:pStyle w:val="ListParagraph"/>
        <w:autoSpaceDE w:val="0"/>
        <w:autoSpaceDN w:val="0"/>
        <w:adjustRightInd w:val="0"/>
        <w:spacing w:after="0" w:line="360" w:lineRule="auto"/>
        <w:ind w:left="0"/>
        <w:rPr>
          <w:rFonts w:ascii="Times New Roman" w:hAnsi="Times New Roman" w:cs="Times New Roman"/>
          <w:b/>
          <w:i/>
          <w:sz w:val="24"/>
          <w:szCs w:val="24"/>
        </w:rPr>
      </w:pPr>
      <w:r w:rsidRPr="000A1C94">
        <w:rPr>
          <w:rFonts w:ascii="Times New Roman" w:hAnsi="Times New Roman" w:cs="Times New Roman"/>
          <w:b/>
          <w:i/>
          <w:sz w:val="24"/>
          <w:szCs w:val="24"/>
        </w:rPr>
        <w:t>Assay procedure for samples</w:t>
      </w:r>
    </w:p>
    <w:p w:rsidR="0089486B" w:rsidRPr="0089486B" w:rsidRDefault="0089486B" w:rsidP="00345059">
      <w:pPr>
        <w:spacing w:line="360" w:lineRule="auto"/>
        <w:jc w:val="both"/>
        <w:rPr>
          <w:rFonts w:ascii="Times New Roman" w:hAnsi="Times New Roman" w:cs="Times New Roman"/>
          <w:sz w:val="24"/>
          <w:szCs w:val="24"/>
        </w:rPr>
      </w:pPr>
      <w:r w:rsidRPr="0089486B">
        <w:rPr>
          <w:rFonts w:ascii="Times New Roman" w:hAnsi="Times New Roman" w:cs="Times New Roman"/>
          <w:sz w:val="24"/>
          <w:szCs w:val="24"/>
        </w:rPr>
        <w:t xml:space="preserve">The content of AMD in tablet formulations was investigated. Ten [Biduret®-5] pills, each weighing 237 mg, are crushed to a fine powder. A portion of this grind, equal to 100 mg of AMD, was taken to a 100 mL </w:t>
      </w:r>
      <w:r>
        <w:rPr>
          <w:rFonts w:ascii="Times New Roman" w:hAnsi="Times New Roman" w:cs="Times New Roman"/>
          <w:sz w:val="24"/>
          <w:szCs w:val="24"/>
        </w:rPr>
        <w:t>standard</w:t>
      </w:r>
      <w:r w:rsidRPr="0089486B">
        <w:rPr>
          <w:rFonts w:ascii="Times New Roman" w:hAnsi="Times New Roman" w:cs="Times New Roman"/>
          <w:sz w:val="24"/>
          <w:szCs w:val="24"/>
        </w:rPr>
        <w:t xml:space="preserve"> flask and extracted with 15 mL of water by thorough physical shaking, filtered into a 100 mL volumetric flask through filter paper no.41, and brought to the mark with methanol (Method A) and acetonitrile (Method B). The obvious conc. of the solution was 1000 g mL</w:t>
      </w:r>
      <w:r w:rsidRPr="0089486B">
        <w:rPr>
          <w:rFonts w:ascii="Times New Roman" w:hAnsi="Times New Roman" w:cs="Times New Roman"/>
          <w:sz w:val="24"/>
          <w:szCs w:val="24"/>
          <w:vertAlign w:val="superscript"/>
        </w:rPr>
        <w:t>-1</w:t>
      </w:r>
      <w:r w:rsidRPr="0089486B">
        <w:rPr>
          <w:rFonts w:ascii="Times New Roman" w:hAnsi="Times New Roman" w:cs="Times New Roman"/>
          <w:sz w:val="24"/>
          <w:szCs w:val="24"/>
        </w:rPr>
        <w:t>; subordinate conc.s of this solution were created by stepwise dilutions with methanol/acetonitrile to match the conc. of both procedures' reference standards [25]. Following the typical approach, the amount of AMD contained in the tablets was estimated, and the conc. was computed using regression equations.</w:t>
      </w:r>
    </w:p>
    <w:p w:rsidR="00093697" w:rsidRPr="00345059" w:rsidRDefault="00345059" w:rsidP="00345059">
      <w:pPr>
        <w:spacing w:line="360" w:lineRule="auto"/>
        <w:jc w:val="both"/>
        <w:rPr>
          <w:rFonts w:ascii="Times New Roman" w:hAnsi="Times New Roman" w:cs="Times New Roman"/>
          <w:sz w:val="24"/>
          <w:szCs w:val="24"/>
        </w:rPr>
      </w:pPr>
      <w:r w:rsidRPr="00345059">
        <w:rPr>
          <w:rFonts w:ascii="Times New Roman" w:hAnsi="Times New Roman" w:cs="Times New Roman"/>
          <w:b/>
          <w:i/>
          <w:sz w:val="24"/>
          <w:szCs w:val="24"/>
        </w:rPr>
        <w:t>Estimation</w:t>
      </w:r>
      <w:r w:rsidR="00FD6750" w:rsidRPr="000A1C94">
        <w:rPr>
          <w:rFonts w:ascii="Times New Roman" w:hAnsi="Times New Roman" w:cs="Times New Roman"/>
          <w:b/>
          <w:i/>
          <w:sz w:val="24"/>
          <w:szCs w:val="24"/>
        </w:rPr>
        <w:t xml:space="preserve"> of molar ratios</w:t>
      </w:r>
    </w:p>
    <w:p w:rsidR="00867417" w:rsidRPr="000A1C94" w:rsidRDefault="00FB0501"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In all procedures, the molar ratio </w:t>
      </w:r>
      <w:r w:rsidR="00853575">
        <w:rPr>
          <w:rFonts w:ascii="Times New Roman" w:hAnsi="Times New Roman" w:cs="Times New Roman"/>
          <w:sz w:val="24"/>
          <w:szCs w:val="24"/>
        </w:rPr>
        <w:t>of AMD:</w:t>
      </w:r>
      <w:r w:rsidRPr="000A1C94">
        <w:rPr>
          <w:rFonts w:ascii="Times New Roman" w:hAnsi="Times New Roman" w:cs="Times New Roman"/>
          <w:sz w:val="24"/>
          <w:szCs w:val="24"/>
        </w:rPr>
        <w:t xml:space="preserve"> reagents</w:t>
      </w:r>
      <w:r w:rsidR="00853575">
        <w:rPr>
          <w:rFonts w:ascii="Times New Roman" w:hAnsi="Times New Roman" w:cs="Times New Roman"/>
          <w:sz w:val="24"/>
          <w:szCs w:val="24"/>
        </w:rPr>
        <w:t>,</w:t>
      </w:r>
      <w:r w:rsidRPr="000A1C94">
        <w:rPr>
          <w:rFonts w:ascii="Times New Roman" w:hAnsi="Times New Roman" w:cs="Times New Roman"/>
          <w:sz w:val="24"/>
          <w:szCs w:val="24"/>
        </w:rPr>
        <w:t xml:space="preserve"> was determined using Job's approach. AMD </w:t>
      </w:r>
      <w:r w:rsidR="00145393">
        <w:rPr>
          <w:rFonts w:ascii="Times New Roman" w:hAnsi="Times New Roman" w:cs="Times New Roman"/>
          <w:sz w:val="24"/>
          <w:szCs w:val="24"/>
        </w:rPr>
        <w:t>:</w:t>
      </w:r>
      <w:r w:rsidRPr="000A1C94">
        <w:rPr>
          <w:rFonts w:ascii="Times New Roman" w:hAnsi="Times New Roman" w:cs="Times New Roman"/>
          <w:sz w:val="24"/>
          <w:szCs w:val="24"/>
        </w:rPr>
        <w:t xml:space="preserve"> reagents were evaluated at equimolar doses of 2X10</w:t>
      </w:r>
      <w:r w:rsidRPr="000A1C94">
        <w:rPr>
          <w:rFonts w:ascii="Times New Roman" w:hAnsi="Times New Roman" w:cs="Times New Roman"/>
          <w:sz w:val="24"/>
          <w:szCs w:val="24"/>
          <w:vertAlign w:val="superscript"/>
        </w:rPr>
        <w:t>-3</w:t>
      </w:r>
      <w:r w:rsidRPr="000A1C94">
        <w:rPr>
          <w:rFonts w:ascii="Times New Roman" w:hAnsi="Times New Roman" w:cs="Times New Roman"/>
          <w:sz w:val="24"/>
          <w:szCs w:val="24"/>
        </w:rPr>
        <w:t xml:space="preserve"> M. A series of solutions in the ratios of [0:10, 1:9, 2:8...10:0] were produced, and the associated absorbances were measured. The absorbance measurements were plotted against the mole ratio in each reagent used in the two techniques.</w:t>
      </w:r>
    </w:p>
    <w:p w:rsidR="00345059" w:rsidRDefault="00345059" w:rsidP="000A1C94">
      <w:pPr>
        <w:autoSpaceDE w:val="0"/>
        <w:autoSpaceDN w:val="0"/>
        <w:adjustRightInd w:val="0"/>
        <w:spacing w:after="0" w:line="360" w:lineRule="auto"/>
        <w:jc w:val="both"/>
        <w:rPr>
          <w:rFonts w:ascii="Times New Roman" w:hAnsi="Times New Roman" w:cs="Times New Roman"/>
          <w:b/>
          <w:sz w:val="24"/>
          <w:szCs w:val="24"/>
        </w:rPr>
      </w:pPr>
    </w:p>
    <w:p w:rsidR="00BA405B" w:rsidRPr="000A1C94" w:rsidRDefault="00B84EA3" w:rsidP="000A1C94">
      <w:pPr>
        <w:autoSpaceDE w:val="0"/>
        <w:autoSpaceDN w:val="0"/>
        <w:adjustRightInd w:val="0"/>
        <w:spacing w:after="0"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RESULT AND DISCUSSION</w:t>
      </w:r>
    </w:p>
    <w:p w:rsidR="00582AE6" w:rsidRPr="000A1C94" w:rsidRDefault="00582AE6" w:rsidP="000A1C94">
      <w:pPr>
        <w:spacing w:line="360" w:lineRule="auto"/>
        <w:jc w:val="both"/>
        <w:rPr>
          <w:rFonts w:ascii="Times New Roman" w:hAnsi="Times New Roman" w:cs="Times New Roman"/>
          <w:b/>
          <w:i/>
          <w:sz w:val="24"/>
          <w:szCs w:val="24"/>
        </w:rPr>
      </w:pPr>
      <w:r w:rsidRPr="000A1C94">
        <w:rPr>
          <w:rFonts w:ascii="Times New Roman" w:hAnsi="Times New Roman" w:cs="Times New Roman"/>
          <w:b/>
          <w:i/>
          <w:sz w:val="24"/>
          <w:szCs w:val="24"/>
        </w:rPr>
        <w:t>Assay development strategy</w:t>
      </w:r>
    </w:p>
    <w:p w:rsidR="00F25FCF" w:rsidRDefault="00F25FCF" w:rsidP="007B2831">
      <w:pPr>
        <w:pStyle w:val="root-block-node"/>
        <w:spacing w:line="360" w:lineRule="auto"/>
        <w:jc w:val="both"/>
      </w:pPr>
      <w:r>
        <w:t>To meet the needs, we chose a medication of therapeutic value in antihypertensive action and conducted this work to establish easy and accurate testing methodologies in clean and tablet dose forms. The active ingredient has a greater proclivity to give its non-bonding pair of electrons, which causes the charge transfer between the-acceptor reagent DDQ and the AMD; this is the foundation for the invention of method A.</w:t>
      </w:r>
    </w:p>
    <w:p w:rsidR="00F25FCF" w:rsidRDefault="00F25FCF" w:rsidP="007B2831">
      <w:pPr>
        <w:pStyle w:val="root-block-node"/>
        <w:spacing w:line="360" w:lineRule="auto"/>
        <w:jc w:val="both"/>
      </w:pPr>
      <w:r>
        <w:t xml:space="preserve">The interaction of AMD and DDQ </w:t>
      </w:r>
      <w:r>
        <w:rPr>
          <w:rStyle w:val="red-underline"/>
        </w:rPr>
        <w:t>in</w:t>
      </w:r>
      <w:r>
        <w:t xml:space="preserve"> method A results in the production of an orange-yellow colour charge transfer complex. The likely chemical route for the complex's creation was shown in (Fig. 2). The synthesised chromogen gave an absorbance maximum at 476 nm (Fig. 3). Intensities of chromogen grew as the conc. of AMD increased, becoming the foundation for the study.</w:t>
      </w:r>
    </w:p>
    <w:p w:rsidR="00582AE6" w:rsidRPr="000A1C94" w:rsidRDefault="00B802F8" w:rsidP="00F25FCF">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lang w:val="en-IN" w:eastAsia="en-IN"/>
        </w:rPr>
        <w:pict>
          <v:group id="_x0000_s1045" style="position:absolute;left:0;text-align:left;margin-left:98pt;margin-top:1.45pt;width:259pt;height:201.45pt;z-index:251703296" coordorigin="3352,266" coordsize="5265,4320">
            <v:roundrect id="_x0000_s1041" style="position:absolute;left:3352;top:266;width:5177;height:4320" arcsize="10923f" fillcolor="white [3201]" strokecolor="#d99594 [1941]" strokeweight="1pt">
              <v:fill color2="#e5b8b7 [1301]" focusposition="1" focussize="" focus="100%" type="gradient"/>
              <v:shadow on="t" type="perspective" color="#622423 [1605]" opacity=".5" offset="1pt" offset2="-3pt"/>
            </v:roundrect>
            <v:shape id="_x0000_s1038" type="#_x0000_t75" style="position:absolute;left:3786;top:557;width:4831;height:3906">
              <v:imagedata r:id="rId10" o:title=""/>
            </v:shape>
          </v:group>
          <o:OLEObject Type="Embed" ProgID="ChemDraw.Document.6.0" ShapeID="_x0000_s1038" DrawAspect="Content" ObjectID="_1719748858" r:id="rId11"/>
        </w:pict>
      </w:r>
    </w:p>
    <w:p w:rsidR="00582AE6" w:rsidRPr="000A1C94" w:rsidRDefault="00582AE6" w:rsidP="000A1C94">
      <w:pPr>
        <w:spacing w:after="0" w:line="360" w:lineRule="auto"/>
        <w:ind w:firstLine="720"/>
        <w:jc w:val="both"/>
        <w:rPr>
          <w:rFonts w:ascii="Times New Roman" w:hAnsi="Times New Roman" w:cs="Times New Roman"/>
          <w:sz w:val="24"/>
          <w:szCs w:val="24"/>
        </w:rPr>
      </w:pPr>
    </w:p>
    <w:p w:rsidR="00F57FC4" w:rsidRPr="000A1C94" w:rsidRDefault="00F57FC4" w:rsidP="000A1C94">
      <w:pPr>
        <w:spacing w:after="0" w:line="360" w:lineRule="auto"/>
        <w:jc w:val="both"/>
        <w:rPr>
          <w:rFonts w:ascii="Times New Roman" w:hAnsi="Times New Roman" w:cs="Times New Roman"/>
          <w:sz w:val="24"/>
          <w:szCs w:val="24"/>
        </w:rPr>
      </w:pPr>
    </w:p>
    <w:p w:rsidR="00E33CC6" w:rsidRPr="000A1C94" w:rsidRDefault="00E33CC6"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67522C" w:rsidRPr="000A1C94" w:rsidRDefault="0067522C" w:rsidP="000A1C94">
      <w:pPr>
        <w:spacing w:after="0" w:line="360" w:lineRule="auto"/>
        <w:jc w:val="both"/>
        <w:rPr>
          <w:rFonts w:ascii="Times New Roman" w:hAnsi="Times New Roman" w:cs="Times New Roman"/>
          <w:sz w:val="24"/>
          <w:szCs w:val="24"/>
        </w:rPr>
      </w:pPr>
    </w:p>
    <w:p w:rsidR="008E2D6A" w:rsidRPr="000A1C94" w:rsidRDefault="000D1815" w:rsidP="00EA16A0">
      <w:pPr>
        <w:spacing w:after="0" w:line="360" w:lineRule="auto"/>
        <w:jc w:val="center"/>
        <w:rPr>
          <w:rFonts w:ascii="Times New Roman" w:hAnsi="Times New Roman" w:cs="Times New Roman"/>
          <w:sz w:val="24"/>
          <w:szCs w:val="24"/>
        </w:rPr>
      </w:pPr>
      <w:r w:rsidRPr="000A1C94">
        <w:rPr>
          <w:rFonts w:ascii="Times New Roman" w:hAnsi="Times New Roman" w:cs="Times New Roman"/>
          <w:b/>
          <w:sz w:val="24"/>
          <w:szCs w:val="24"/>
        </w:rPr>
        <w:t>F</w:t>
      </w:r>
      <w:r w:rsidR="008E2D6A" w:rsidRPr="000A1C94">
        <w:rPr>
          <w:rFonts w:ascii="Times New Roman" w:hAnsi="Times New Roman" w:cs="Times New Roman"/>
          <w:b/>
          <w:sz w:val="24"/>
          <w:szCs w:val="24"/>
        </w:rPr>
        <w:t>ig</w:t>
      </w:r>
      <w:r w:rsidR="00F13230" w:rsidRPr="000A1C94">
        <w:rPr>
          <w:rFonts w:ascii="Times New Roman" w:hAnsi="Times New Roman" w:cs="Times New Roman"/>
          <w:b/>
          <w:sz w:val="24"/>
          <w:szCs w:val="24"/>
        </w:rPr>
        <w:t>.</w:t>
      </w:r>
      <w:r w:rsidR="008E2D6A" w:rsidRPr="000A1C94">
        <w:rPr>
          <w:rFonts w:ascii="Times New Roman" w:hAnsi="Times New Roman" w:cs="Times New Roman"/>
          <w:b/>
          <w:sz w:val="24"/>
          <w:szCs w:val="24"/>
        </w:rPr>
        <w:t xml:space="preserve"> 2:</w:t>
      </w:r>
      <w:r w:rsidR="000E63E8">
        <w:rPr>
          <w:rFonts w:ascii="Times New Roman" w:hAnsi="Times New Roman" w:cs="Times New Roman"/>
          <w:b/>
          <w:sz w:val="24"/>
          <w:szCs w:val="24"/>
        </w:rPr>
        <w:t xml:space="preserve"> </w:t>
      </w:r>
      <w:r w:rsidR="000E63E8">
        <w:rPr>
          <w:rFonts w:ascii="Times New Roman" w:hAnsi="Times New Roman" w:cs="Times New Roman"/>
          <w:sz w:val="24"/>
          <w:szCs w:val="24"/>
        </w:rPr>
        <w:t>Mechanism</w:t>
      </w:r>
      <w:r w:rsidR="008E2D6A" w:rsidRPr="000A1C94">
        <w:rPr>
          <w:rFonts w:ascii="Times New Roman" w:hAnsi="Times New Roman" w:cs="Times New Roman"/>
          <w:sz w:val="24"/>
          <w:szCs w:val="24"/>
        </w:rPr>
        <w:t xml:space="preserve"> of colo</w:t>
      </w:r>
      <w:r w:rsidR="00F13230" w:rsidRPr="000A1C94">
        <w:rPr>
          <w:rFonts w:ascii="Times New Roman" w:hAnsi="Times New Roman" w:cs="Times New Roman"/>
          <w:sz w:val="24"/>
          <w:szCs w:val="24"/>
        </w:rPr>
        <w:t>u</w:t>
      </w:r>
      <w:r w:rsidR="008E2D6A" w:rsidRPr="000A1C94">
        <w:rPr>
          <w:rFonts w:ascii="Times New Roman" w:hAnsi="Times New Roman" w:cs="Times New Roman"/>
          <w:sz w:val="24"/>
          <w:szCs w:val="24"/>
        </w:rPr>
        <w:t xml:space="preserve">red </w:t>
      </w:r>
      <w:r w:rsidR="000E63E8">
        <w:rPr>
          <w:rFonts w:ascii="Times New Roman" w:hAnsi="Times New Roman" w:cs="Times New Roman"/>
          <w:sz w:val="24"/>
          <w:szCs w:val="24"/>
        </w:rPr>
        <w:t>species</w:t>
      </w:r>
      <w:r w:rsidR="008E2D6A" w:rsidRPr="000A1C94">
        <w:rPr>
          <w:rFonts w:ascii="Times New Roman" w:hAnsi="Times New Roman" w:cs="Times New Roman"/>
          <w:sz w:val="24"/>
          <w:szCs w:val="24"/>
        </w:rPr>
        <w:t xml:space="preserve"> for method A</w:t>
      </w:r>
    </w:p>
    <w:p w:rsidR="008E2D6A" w:rsidRPr="000A1C94" w:rsidRDefault="009A0568" w:rsidP="000A1C94">
      <w:pPr>
        <w:spacing w:after="0" w:line="360" w:lineRule="auto"/>
        <w:jc w:val="both"/>
        <w:rPr>
          <w:rFonts w:ascii="Times New Roman" w:hAnsi="Times New Roman" w:cs="Times New Roman"/>
          <w:sz w:val="24"/>
          <w:szCs w:val="24"/>
        </w:rPr>
      </w:pPr>
      <w:r w:rsidRPr="000A1C94">
        <w:rPr>
          <w:rFonts w:ascii="Times New Roman" w:hAnsi="Times New Roman" w:cs="Times New Roman"/>
          <w:noProof/>
          <w:sz w:val="24"/>
          <w:szCs w:val="24"/>
          <w:lang w:val="en-IN" w:eastAsia="en-IN"/>
        </w:rPr>
        <w:drawing>
          <wp:anchor distT="0" distB="0" distL="114300" distR="114300" simplePos="0" relativeHeight="251715584" behindDoc="0" locked="0" layoutInCell="1" allowOverlap="1">
            <wp:simplePos x="0" y="0"/>
            <wp:positionH relativeFrom="column">
              <wp:posOffset>1225550</wp:posOffset>
            </wp:positionH>
            <wp:positionV relativeFrom="paragraph">
              <wp:posOffset>156845</wp:posOffset>
            </wp:positionV>
            <wp:extent cx="3162935" cy="1911350"/>
            <wp:effectExtent l="19050" t="0" r="0" b="0"/>
            <wp:wrapSquare wrapText="bothSides"/>
            <wp:docPr id="1" name="Picture 4" descr="C:\Users\Dell\Desktop\amiloride snag\amiloride ddq abs maxi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miloride snag\amiloride ddq abs maxima.tif"/>
                    <pic:cNvPicPr>
                      <a:picLocks noChangeAspect="1" noChangeArrowheads="1"/>
                    </pic:cNvPicPr>
                  </pic:nvPicPr>
                  <pic:blipFill>
                    <a:blip r:embed="rId12"/>
                    <a:srcRect/>
                    <a:stretch>
                      <a:fillRect/>
                    </a:stretch>
                  </pic:blipFill>
                  <pic:spPr bwMode="auto">
                    <a:xfrm>
                      <a:off x="0" y="0"/>
                      <a:ext cx="3162935" cy="1911350"/>
                    </a:xfrm>
                    <a:prstGeom prst="rect">
                      <a:avLst/>
                    </a:prstGeom>
                    <a:noFill/>
                    <a:ln w="9525">
                      <a:noFill/>
                      <a:miter lim="800000"/>
                      <a:headEnd/>
                      <a:tailEnd/>
                    </a:ln>
                  </pic:spPr>
                </pic:pic>
              </a:graphicData>
            </a:graphic>
          </wp:anchor>
        </w:drawing>
      </w: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BC21D0" w:rsidP="000A1C94">
      <w:pPr>
        <w:spacing w:after="0" w:line="360" w:lineRule="auto"/>
        <w:jc w:val="both"/>
        <w:rPr>
          <w:rFonts w:ascii="Times New Roman" w:hAnsi="Times New Roman" w:cs="Times New Roman"/>
          <w:b/>
          <w:sz w:val="24"/>
          <w:szCs w:val="24"/>
        </w:rPr>
      </w:pPr>
    </w:p>
    <w:p w:rsidR="00BC21D0" w:rsidRPr="000A1C94" w:rsidRDefault="000E63E8" w:rsidP="00EA16A0">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w:t>
      </w:r>
      <w:r w:rsidR="008E2D6A" w:rsidRPr="000A1C94">
        <w:rPr>
          <w:rFonts w:ascii="Times New Roman" w:hAnsi="Times New Roman" w:cs="Times New Roman"/>
          <w:b/>
          <w:sz w:val="24"/>
          <w:szCs w:val="24"/>
        </w:rPr>
        <w:t>ig</w:t>
      </w:r>
      <w:r w:rsidR="00F13230" w:rsidRPr="000A1C94">
        <w:rPr>
          <w:rFonts w:ascii="Times New Roman" w:hAnsi="Times New Roman" w:cs="Times New Roman"/>
          <w:b/>
          <w:sz w:val="24"/>
          <w:szCs w:val="24"/>
        </w:rPr>
        <w:t>.</w:t>
      </w:r>
      <w:r w:rsidR="008E2D6A" w:rsidRPr="000A1C94">
        <w:rPr>
          <w:rFonts w:ascii="Times New Roman" w:hAnsi="Times New Roman" w:cs="Times New Roman"/>
          <w:b/>
          <w:sz w:val="24"/>
          <w:szCs w:val="24"/>
        </w:rPr>
        <w:t xml:space="preserve"> 3:</w:t>
      </w:r>
      <w:r w:rsidR="008E2D6A" w:rsidRPr="000A1C94">
        <w:rPr>
          <w:rFonts w:ascii="Times New Roman" w:hAnsi="Times New Roman" w:cs="Times New Roman"/>
          <w:sz w:val="24"/>
          <w:szCs w:val="24"/>
        </w:rPr>
        <w:t xml:space="preserve"> </w:t>
      </w:r>
      <w:r>
        <w:rPr>
          <w:rFonts w:ascii="Times New Roman" w:hAnsi="Times New Roman" w:cs="Times New Roman"/>
          <w:sz w:val="24"/>
          <w:szCs w:val="24"/>
        </w:rPr>
        <w:t>Lambda maximum</w:t>
      </w:r>
      <w:r w:rsidR="008E2D6A" w:rsidRPr="000A1C94">
        <w:rPr>
          <w:rFonts w:ascii="Times New Roman" w:hAnsi="Times New Roman" w:cs="Times New Roman"/>
          <w:sz w:val="24"/>
          <w:szCs w:val="24"/>
        </w:rPr>
        <w:t xml:space="preserve"> for method A</w:t>
      </w:r>
    </w:p>
    <w:p w:rsidR="007B2831" w:rsidRDefault="007B2831" w:rsidP="007B2831">
      <w:pPr>
        <w:pStyle w:val="root-block-node"/>
        <w:spacing w:line="360" w:lineRule="auto"/>
        <w:jc w:val="both"/>
      </w:pPr>
      <w:r>
        <w:t>The technique B was established on the charge transfer mechanism amongst the drug and the reagent p-chloranilic acid, which resulted in a stable pink-coloured complex (Fig. 4). The generated compound exhibits a maximum absorbance of 508 nm (Fig. 5). The colour intensities grew as the concentrations of AMD increased, becoming the foundation for the study.</w:t>
      </w:r>
    </w:p>
    <w:p w:rsidR="007B2831" w:rsidRDefault="007B2831" w:rsidP="007B2831">
      <w:pPr>
        <w:pStyle w:val="root-block-node"/>
        <w:spacing w:line="360" w:lineRule="auto"/>
        <w:jc w:val="both"/>
      </w:pPr>
      <w:r>
        <w:t>The sections that follow detail the improvement parameters that impact the chemical reaction and the analytical efficiencies of the proposed tests.</w:t>
      </w:r>
    </w:p>
    <w:p w:rsidR="007B2831" w:rsidRPr="000A1C94" w:rsidRDefault="007B2831" w:rsidP="000A1C94">
      <w:pPr>
        <w:spacing w:line="360" w:lineRule="auto"/>
        <w:jc w:val="both"/>
        <w:rPr>
          <w:rFonts w:ascii="Times New Roman" w:hAnsi="Times New Roman" w:cs="Times New Roman"/>
          <w:sz w:val="24"/>
          <w:szCs w:val="24"/>
        </w:rPr>
      </w:pPr>
    </w:p>
    <w:p w:rsidR="005B5786" w:rsidRPr="000A1C94" w:rsidRDefault="00B802F8" w:rsidP="000A1C94">
      <w:pPr>
        <w:spacing w:after="0" w:line="360" w:lineRule="auto"/>
        <w:jc w:val="both"/>
        <w:rPr>
          <w:rFonts w:ascii="Times New Roman" w:hAnsi="Times New Roman" w:cs="Times New Roman"/>
          <w:b/>
          <w:sz w:val="24"/>
          <w:szCs w:val="24"/>
        </w:rPr>
      </w:pPr>
      <w:r w:rsidRPr="00B802F8">
        <w:rPr>
          <w:rFonts w:ascii="Times New Roman" w:hAnsi="Times New Roman" w:cs="Times New Roman"/>
          <w:noProof/>
          <w:sz w:val="24"/>
          <w:szCs w:val="24"/>
          <w:lang w:val="en-IN" w:eastAsia="en-IN"/>
        </w:rPr>
        <w:pict>
          <v:group id="_x0000_s1441" style="position:absolute;left:0;text-align:left;margin-left:90.2pt;margin-top:12.7pt;width:279.4pt;height:222.1pt;z-index:251728896" coordorigin="3008,4034" coordsize="5588,4442">
            <v:roundrect id="_x0000_s1439" style="position:absolute;left:3008;top:4034;width:5588;height:4442" arcsize="10923f" fillcolor="white [3201]" strokecolor="#d99594 [1941]" strokeweight="1pt">
              <v:fill color2="#e5b8b7 [1301]" focusposition="1" focussize="" focus="100%" type="gradient"/>
              <v:shadow on="t" type="perspective" color="#622423 [1605]" opacity=".5" offset="1pt" offset2="-3pt"/>
            </v:roundrect>
            <v:shape id="_x0000_s1440" type="#_x0000_t75" style="position:absolute;left:3527;top:4426;width:4521;height:3757">
              <v:imagedata r:id="rId13" o:title=""/>
            </v:shape>
          </v:group>
          <o:OLEObject Type="Embed" ProgID="ChemDraw.Document.6.0" ShapeID="_x0000_s1440" DrawAspect="Content" ObjectID="_1719748859" r:id="rId14"/>
        </w:pict>
      </w: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5B5786" w:rsidRPr="000A1C94" w:rsidRDefault="005B5786" w:rsidP="000A1C94">
      <w:pPr>
        <w:spacing w:after="0" w:line="360" w:lineRule="auto"/>
        <w:jc w:val="both"/>
        <w:rPr>
          <w:rFonts w:ascii="Times New Roman" w:hAnsi="Times New Roman" w:cs="Times New Roman"/>
          <w:b/>
          <w:sz w:val="24"/>
          <w:szCs w:val="24"/>
        </w:rPr>
      </w:pPr>
    </w:p>
    <w:p w:rsidR="00DD61ED" w:rsidRPr="000A1C94" w:rsidRDefault="00DD61ED" w:rsidP="000A1C94">
      <w:pPr>
        <w:spacing w:after="0" w:line="360" w:lineRule="auto"/>
        <w:jc w:val="both"/>
        <w:rPr>
          <w:rFonts w:ascii="Times New Roman" w:hAnsi="Times New Roman" w:cs="Times New Roman"/>
          <w:b/>
          <w:sz w:val="24"/>
          <w:szCs w:val="24"/>
        </w:rPr>
      </w:pPr>
    </w:p>
    <w:p w:rsidR="00582AE6" w:rsidRPr="000A1C94" w:rsidRDefault="00582AE6" w:rsidP="000A1C94">
      <w:pPr>
        <w:spacing w:after="0" w:line="360" w:lineRule="auto"/>
        <w:jc w:val="both"/>
        <w:rPr>
          <w:rFonts w:ascii="Times New Roman" w:hAnsi="Times New Roman" w:cs="Times New Roman"/>
          <w:b/>
          <w:sz w:val="24"/>
          <w:szCs w:val="24"/>
        </w:rPr>
      </w:pPr>
    </w:p>
    <w:p w:rsidR="00582AE6" w:rsidRPr="000A1C94" w:rsidRDefault="00582AE6" w:rsidP="000A1C94">
      <w:pPr>
        <w:spacing w:after="0" w:line="360" w:lineRule="auto"/>
        <w:jc w:val="both"/>
        <w:rPr>
          <w:rFonts w:ascii="Times New Roman" w:hAnsi="Times New Roman" w:cs="Times New Roman"/>
          <w:b/>
          <w:sz w:val="24"/>
          <w:szCs w:val="24"/>
        </w:rPr>
      </w:pPr>
    </w:p>
    <w:p w:rsidR="00582AE6" w:rsidRPr="000A1C94" w:rsidRDefault="00582AE6" w:rsidP="000A1C94">
      <w:pPr>
        <w:spacing w:after="0" w:line="360" w:lineRule="auto"/>
        <w:jc w:val="both"/>
        <w:rPr>
          <w:rFonts w:ascii="Times New Roman" w:hAnsi="Times New Roman" w:cs="Times New Roman"/>
          <w:b/>
          <w:sz w:val="24"/>
          <w:szCs w:val="24"/>
        </w:rPr>
      </w:pPr>
    </w:p>
    <w:p w:rsidR="008E2D6A" w:rsidRPr="000A1C94" w:rsidRDefault="00824240" w:rsidP="00EA16A0">
      <w:pPr>
        <w:spacing w:after="0" w:line="360" w:lineRule="auto"/>
        <w:jc w:val="center"/>
        <w:rPr>
          <w:rFonts w:ascii="Times New Roman" w:hAnsi="Times New Roman" w:cs="Times New Roman"/>
          <w:sz w:val="24"/>
          <w:szCs w:val="24"/>
        </w:rPr>
      </w:pPr>
      <w:r w:rsidRPr="000A1C94">
        <w:rPr>
          <w:rFonts w:ascii="Times New Roman" w:hAnsi="Times New Roman" w:cs="Times New Roman"/>
          <w:b/>
          <w:noProof/>
          <w:sz w:val="24"/>
          <w:szCs w:val="24"/>
          <w:lang w:val="en-IN" w:eastAsia="en-IN"/>
        </w:rPr>
        <w:drawing>
          <wp:anchor distT="0" distB="0" distL="114300" distR="114300" simplePos="0" relativeHeight="251716608" behindDoc="0" locked="0" layoutInCell="1" allowOverlap="1">
            <wp:simplePos x="0" y="0"/>
            <wp:positionH relativeFrom="column">
              <wp:posOffset>1407795</wp:posOffset>
            </wp:positionH>
            <wp:positionV relativeFrom="paragraph">
              <wp:posOffset>397510</wp:posOffset>
            </wp:positionV>
            <wp:extent cx="3106420" cy="265049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106420" cy="2650490"/>
                    </a:xfrm>
                    <a:prstGeom prst="rect">
                      <a:avLst/>
                    </a:prstGeom>
                    <a:noFill/>
                    <a:ln w="9525">
                      <a:noFill/>
                      <a:miter lim="800000"/>
                      <a:headEnd/>
                      <a:tailEnd/>
                    </a:ln>
                  </pic:spPr>
                </pic:pic>
              </a:graphicData>
            </a:graphic>
          </wp:anchor>
        </w:drawing>
      </w:r>
      <w:r w:rsidR="008E2D6A" w:rsidRPr="000A1C94">
        <w:rPr>
          <w:rFonts w:ascii="Times New Roman" w:hAnsi="Times New Roman" w:cs="Times New Roman"/>
          <w:b/>
          <w:sz w:val="24"/>
          <w:szCs w:val="24"/>
        </w:rPr>
        <w:t>Fig</w:t>
      </w:r>
      <w:r w:rsidR="00F13230" w:rsidRPr="000A1C94">
        <w:rPr>
          <w:rFonts w:ascii="Times New Roman" w:hAnsi="Times New Roman" w:cs="Times New Roman"/>
          <w:b/>
          <w:sz w:val="24"/>
          <w:szCs w:val="24"/>
        </w:rPr>
        <w:t>.</w:t>
      </w:r>
      <w:r w:rsidR="008E2D6A" w:rsidRPr="000A1C94">
        <w:rPr>
          <w:rFonts w:ascii="Times New Roman" w:hAnsi="Times New Roman" w:cs="Times New Roman"/>
          <w:b/>
          <w:sz w:val="24"/>
          <w:szCs w:val="24"/>
        </w:rPr>
        <w:t xml:space="preserve"> 4:</w:t>
      </w:r>
      <w:r w:rsidR="00612B8F" w:rsidRPr="000A1C94">
        <w:rPr>
          <w:rFonts w:ascii="Times New Roman" w:hAnsi="Times New Roman" w:cs="Times New Roman"/>
          <w:sz w:val="24"/>
          <w:szCs w:val="24"/>
        </w:rPr>
        <w:t xml:space="preserve"> </w:t>
      </w:r>
      <w:r w:rsidR="009524D7">
        <w:rPr>
          <w:rFonts w:ascii="Times New Roman" w:hAnsi="Times New Roman" w:cs="Times New Roman"/>
          <w:sz w:val="24"/>
          <w:szCs w:val="24"/>
        </w:rPr>
        <w:t>Mechanism</w:t>
      </w:r>
      <w:r w:rsidR="009524D7" w:rsidRPr="000A1C94">
        <w:rPr>
          <w:rFonts w:ascii="Times New Roman" w:hAnsi="Times New Roman" w:cs="Times New Roman"/>
          <w:sz w:val="24"/>
          <w:szCs w:val="24"/>
        </w:rPr>
        <w:t xml:space="preserve"> of coloured </w:t>
      </w:r>
      <w:r w:rsidR="009524D7">
        <w:rPr>
          <w:rFonts w:ascii="Times New Roman" w:hAnsi="Times New Roman" w:cs="Times New Roman"/>
          <w:sz w:val="24"/>
          <w:szCs w:val="24"/>
        </w:rPr>
        <w:t>species</w:t>
      </w:r>
      <w:r w:rsidR="009524D7" w:rsidRPr="000A1C94">
        <w:rPr>
          <w:rFonts w:ascii="Times New Roman" w:hAnsi="Times New Roman" w:cs="Times New Roman"/>
          <w:sz w:val="24"/>
          <w:szCs w:val="24"/>
        </w:rPr>
        <w:t xml:space="preserve"> </w:t>
      </w:r>
      <w:r w:rsidR="00C31EE0" w:rsidRPr="000A1C94">
        <w:rPr>
          <w:rFonts w:ascii="Times New Roman" w:hAnsi="Times New Roman" w:cs="Times New Roman"/>
          <w:sz w:val="24"/>
          <w:szCs w:val="24"/>
        </w:rPr>
        <w:t xml:space="preserve">for </w:t>
      </w:r>
      <w:r w:rsidR="008E2D6A" w:rsidRPr="000A1C94">
        <w:rPr>
          <w:rFonts w:ascii="Times New Roman" w:hAnsi="Times New Roman" w:cs="Times New Roman"/>
          <w:sz w:val="24"/>
          <w:szCs w:val="24"/>
        </w:rPr>
        <w:t>method B</w:t>
      </w:r>
    </w:p>
    <w:p w:rsidR="00140B19" w:rsidRPr="000A1C94" w:rsidRDefault="00140B19" w:rsidP="000A1C94">
      <w:pPr>
        <w:spacing w:after="0" w:line="360" w:lineRule="auto"/>
        <w:jc w:val="both"/>
        <w:rPr>
          <w:rFonts w:ascii="Times New Roman" w:hAnsi="Times New Roman" w:cs="Times New Roman"/>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24240" w:rsidRPr="000A1C94" w:rsidRDefault="00824240" w:rsidP="000A1C94">
      <w:pPr>
        <w:spacing w:after="0" w:line="360" w:lineRule="auto"/>
        <w:jc w:val="both"/>
        <w:rPr>
          <w:rFonts w:ascii="Times New Roman" w:hAnsi="Times New Roman" w:cs="Times New Roman"/>
          <w:b/>
          <w:sz w:val="24"/>
          <w:szCs w:val="24"/>
        </w:rPr>
      </w:pPr>
    </w:p>
    <w:p w:rsidR="008E2D6A" w:rsidRPr="000A1C94" w:rsidRDefault="008E2D6A" w:rsidP="00EA16A0">
      <w:pPr>
        <w:spacing w:after="0" w:line="360" w:lineRule="auto"/>
        <w:jc w:val="center"/>
        <w:rPr>
          <w:rFonts w:ascii="Times New Roman" w:hAnsi="Times New Roman" w:cs="Times New Roman"/>
          <w:sz w:val="24"/>
          <w:szCs w:val="24"/>
        </w:rPr>
      </w:pPr>
      <w:r w:rsidRPr="000A1C94">
        <w:rPr>
          <w:rFonts w:ascii="Times New Roman" w:hAnsi="Times New Roman" w:cs="Times New Roman"/>
          <w:b/>
          <w:sz w:val="24"/>
          <w:szCs w:val="24"/>
        </w:rPr>
        <w:t>Fig</w:t>
      </w:r>
      <w:r w:rsidR="00F13230" w:rsidRPr="000A1C94">
        <w:rPr>
          <w:rFonts w:ascii="Times New Roman" w:hAnsi="Times New Roman" w:cs="Times New Roman"/>
          <w:b/>
          <w:sz w:val="24"/>
          <w:szCs w:val="24"/>
        </w:rPr>
        <w:t>.</w:t>
      </w:r>
      <w:r w:rsidRPr="000A1C94">
        <w:rPr>
          <w:rFonts w:ascii="Times New Roman" w:hAnsi="Times New Roman" w:cs="Times New Roman"/>
          <w:b/>
          <w:sz w:val="24"/>
          <w:szCs w:val="24"/>
        </w:rPr>
        <w:t xml:space="preserve"> 5:</w:t>
      </w:r>
      <w:r w:rsidRPr="000A1C94">
        <w:rPr>
          <w:rFonts w:ascii="Times New Roman" w:hAnsi="Times New Roman" w:cs="Times New Roman"/>
          <w:sz w:val="24"/>
          <w:szCs w:val="24"/>
        </w:rPr>
        <w:t xml:space="preserve"> </w:t>
      </w:r>
      <w:r w:rsidR="009524D7">
        <w:rPr>
          <w:rFonts w:ascii="Times New Roman" w:hAnsi="Times New Roman" w:cs="Times New Roman"/>
          <w:sz w:val="24"/>
          <w:szCs w:val="24"/>
        </w:rPr>
        <w:t>Lambda maximum</w:t>
      </w:r>
      <w:r w:rsidR="009524D7" w:rsidRPr="000A1C94">
        <w:rPr>
          <w:rFonts w:ascii="Times New Roman" w:hAnsi="Times New Roman" w:cs="Times New Roman"/>
          <w:sz w:val="24"/>
          <w:szCs w:val="24"/>
        </w:rPr>
        <w:t xml:space="preserve"> </w:t>
      </w:r>
      <w:r w:rsidRPr="000A1C94">
        <w:rPr>
          <w:rFonts w:ascii="Times New Roman" w:hAnsi="Times New Roman" w:cs="Times New Roman"/>
          <w:sz w:val="24"/>
          <w:szCs w:val="24"/>
        </w:rPr>
        <w:t>for method B</w:t>
      </w:r>
    </w:p>
    <w:p w:rsidR="00EA16A0" w:rsidRPr="000A1C94" w:rsidRDefault="00EA16A0" w:rsidP="000A1C94">
      <w:pPr>
        <w:autoSpaceDE w:val="0"/>
        <w:autoSpaceDN w:val="0"/>
        <w:adjustRightInd w:val="0"/>
        <w:spacing w:after="0" w:line="360" w:lineRule="auto"/>
        <w:jc w:val="both"/>
        <w:rPr>
          <w:rFonts w:ascii="Times New Roman" w:hAnsi="Times New Roman" w:cs="Times New Roman"/>
          <w:b/>
          <w:i/>
          <w:sz w:val="24"/>
          <w:szCs w:val="24"/>
        </w:rPr>
      </w:pPr>
    </w:p>
    <w:p w:rsidR="00342165" w:rsidRPr="000A1C94" w:rsidRDefault="00DA6B95" w:rsidP="000A1C94">
      <w:pPr>
        <w:autoSpaceDE w:val="0"/>
        <w:autoSpaceDN w:val="0"/>
        <w:adjustRightInd w:val="0"/>
        <w:spacing w:after="0" w:line="360" w:lineRule="auto"/>
        <w:jc w:val="both"/>
        <w:rPr>
          <w:rFonts w:ascii="Times New Roman" w:hAnsi="Times New Roman" w:cs="Times New Roman"/>
          <w:b/>
          <w:i/>
          <w:sz w:val="24"/>
          <w:szCs w:val="24"/>
        </w:rPr>
      </w:pPr>
      <w:r w:rsidRPr="000A1C94">
        <w:rPr>
          <w:rFonts w:ascii="Times New Roman" w:hAnsi="Times New Roman" w:cs="Times New Roman"/>
          <w:b/>
          <w:i/>
          <w:sz w:val="24"/>
          <w:szCs w:val="24"/>
        </w:rPr>
        <w:t>Optimization studies for the method A</w:t>
      </w:r>
      <w:r w:rsidR="00342165" w:rsidRPr="000A1C94">
        <w:rPr>
          <w:rFonts w:ascii="Times New Roman" w:hAnsi="Times New Roman" w:cs="Times New Roman"/>
          <w:b/>
          <w:i/>
          <w:sz w:val="24"/>
          <w:szCs w:val="24"/>
        </w:rPr>
        <w:t xml:space="preserve"> </w:t>
      </w:r>
    </w:p>
    <w:p w:rsidR="00F633C2" w:rsidRPr="00F633C2" w:rsidRDefault="00F633C2" w:rsidP="000A1C94">
      <w:pPr>
        <w:spacing w:line="360" w:lineRule="auto"/>
        <w:jc w:val="both"/>
        <w:rPr>
          <w:rFonts w:ascii="Times New Roman" w:hAnsi="Times New Roman" w:cs="Times New Roman"/>
          <w:sz w:val="24"/>
          <w:szCs w:val="24"/>
        </w:rPr>
      </w:pPr>
      <w:r w:rsidRPr="00F633C2">
        <w:rPr>
          <w:rFonts w:ascii="Times New Roman" w:hAnsi="Times New Roman" w:cs="Times New Roman"/>
          <w:sz w:val="24"/>
          <w:szCs w:val="24"/>
        </w:rPr>
        <w:t xml:space="preserve">To achieve a robust technique, we tuned all of the required parameters based on their optical densities, the </w:t>
      </w:r>
      <w:r w:rsidRPr="00F633C2">
        <w:rPr>
          <w:rStyle w:val="red-underline"/>
          <w:rFonts w:ascii="Times New Roman" w:hAnsi="Times New Roman" w:cs="Times New Roman"/>
          <w:sz w:val="24"/>
          <w:szCs w:val="24"/>
        </w:rPr>
        <w:t>conc.</w:t>
      </w:r>
      <w:r w:rsidRPr="00F633C2">
        <w:rPr>
          <w:rFonts w:ascii="Times New Roman" w:hAnsi="Times New Roman" w:cs="Times New Roman"/>
          <w:sz w:val="24"/>
          <w:szCs w:val="24"/>
        </w:rPr>
        <w:t xml:space="preserve"> of DDQ solution, the reaction time for the creation of chromogen and volume of DDQ solution, and also temperature effects on the formation of chromogen, </w:t>
      </w:r>
      <w:r w:rsidR="00E91215">
        <w:rPr>
          <w:rFonts w:ascii="Times New Roman" w:hAnsi="Times New Roman" w:cs="Times New Roman"/>
          <w:sz w:val="24"/>
          <w:szCs w:val="24"/>
        </w:rPr>
        <w:t xml:space="preserve">listed </w:t>
      </w:r>
      <w:r w:rsidRPr="00F633C2">
        <w:rPr>
          <w:rFonts w:ascii="Times New Roman" w:hAnsi="Times New Roman" w:cs="Times New Roman"/>
          <w:sz w:val="24"/>
          <w:szCs w:val="24"/>
        </w:rPr>
        <w:t>in (</w:t>
      </w:r>
      <w:r w:rsidRPr="00F633C2">
        <w:rPr>
          <w:rStyle w:val="Strong"/>
          <w:rFonts w:ascii="Times New Roman" w:hAnsi="Times New Roman" w:cs="Times New Roman"/>
          <w:sz w:val="24"/>
          <w:szCs w:val="24"/>
        </w:rPr>
        <w:t>Table 1</w:t>
      </w:r>
      <w:r w:rsidRPr="00F633C2">
        <w:rPr>
          <w:rFonts w:ascii="Times New Roman" w:hAnsi="Times New Roman" w:cs="Times New Roman"/>
          <w:sz w:val="24"/>
          <w:szCs w:val="24"/>
        </w:rPr>
        <w:t>). We tweaked all the essential settings based on the preceding findings to get reproducible outcomes.</w:t>
      </w:r>
    </w:p>
    <w:p w:rsidR="003367D5" w:rsidRPr="000A1C94" w:rsidRDefault="003367D5" w:rsidP="000A1C94">
      <w:pP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1:</w:t>
      </w:r>
      <w:r w:rsidRPr="000A1C94">
        <w:rPr>
          <w:rFonts w:ascii="Times New Roman" w:hAnsi="Times New Roman" w:cs="Times New Roman"/>
          <w:sz w:val="24"/>
          <w:szCs w:val="24"/>
        </w:rPr>
        <w:t xml:space="preserve"> shows the ideal circumstances for the creation of coloured complexes.</w:t>
      </w:r>
    </w:p>
    <w:tbl>
      <w:tblPr>
        <w:tblStyle w:val="LightShading1"/>
        <w:tblpPr w:leftFromText="180" w:rightFromText="180" w:vertAnchor="text" w:horzAnchor="margin" w:tblpX="106" w:tblpY="106"/>
        <w:tblW w:w="0" w:type="auto"/>
        <w:tblLook w:val="04A0"/>
      </w:tblPr>
      <w:tblGrid>
        <w:gridCol w:w="2974"/>
        <w:gridCol w:w="3081"/>
        <w:gridCol w:w="2967"/>
      </w:tblGrid>
      <w:tr w:rsidR="0016215B" w:rsidRPr="000A1C94" w:rsidTr="00E71CF3">
        <w:trPr>
          <w:cnfStyle w:val="100000000000"/>
        </w:trPr>
        <w:tc>
          <w:tcPr>
            <w:cnfStyle w:val="001000000000"/>
            <w:tcW w:w="2974" w:type="dxa"/>
            <w:shd w:val="clear" w:color="auto" w:fill="auto"/>
          </w:tcPr>
          <w:p w:rsidR="0016215B" w:rsidRPr="000A1C94" w:rsidRDefault="00DA09D7" w:rsidP="000A1C94">
            <w:pPr>
              <w:pStyle w:val="NormalWeb"/>
              <w:spacing w:before="0" w:beforeAutospacing="0" w:after="0" w:afterAutospacing="0" w:line="360" w:lineRule="auto"/>
              <w:ind w:left="432" w:hanging="432"/>
              <w:jc w:val="both"/>
              <w:rPr>
                <w:color w:val="auto"/>
              </w:rPr>
            </w:pPr>
            <w:r>
              <w:rPr>
                <w:rFonts w:eastAsia="Calibri"/>
                <w:b w:val="0"/>
                <w:bCs w:val="0"/>
                <w:color w:val="auto"/>
                <w:kern w:val="24"/>
                <w:lang w:val="en-US"/>
              </w:rPr>
              <w:t>Parameters</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100000000000"/>
              <w:rPr>
                <w:color w:val="auto"/>
              </w:rPr>
            </w:pPr>
            <w:r w:rsidRPr="000A1C94">
              <w:rPr>
                <w:rFonts w:eastAsia="Calibri"/>
                <w:b w:val="0"/>
                <w:bCs w:val="0"/>
                <w:color w:val="auto"/>
                <w:kern w:val="24"/>
                <w:lang w:val="en-US"/>
              </w:rPr>
              <w:t>Studied range</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100000000000"/>
              <w:rPr>
                <w:color w:val="auto"/>
              </w:rPr>
            </w:pPr>
            <w:r w:rsidRPr="000A1C94">
              <w:rPr>
                <w:rFonts w:eastAsia="Calibri"/>
                <w:b w:val="0"/>
                <w:bCs w:val="0"/>
                <w:color w:val="auto"/>
                <w:kern w:val="24"/>
                <w:lang w:val="en-US"/>
              </w:rPr>
              <w:t>Optimum</w:t>
            </w:r>
            <w:r w:rsidRPr="000A1C94">
              <w:rPr>
                <w:rFonts w:eastAsia="Calibri"/>
                <w:color w:val="auto"/>
                <w:kern w:val="24"/>
              </w:rPr>
              <w:t xml:space="preserve"> </w:t>
            </w:r>
          </w:p>
        </w:tc>
      </w:tr>
      <w:tr w:rsidR="0016215B" w:rsidRPr="000A1C94" w:rsidTr="00E71CF3">
        <w:trPr>
          <w:cnfStyle w:val="000000100000"/>
        </w:trPr>
        <w:tc>
          <w:tcPr>
            <w:cnfStyle w:val="001000000000"/>
            <w:tcW w:w="2974" w:type="dxa"/>
            <w:shd w:val="clear" w:color="auto" w:fill="auto"/>
          </w:tcPr>
          <w:p w:rsidR="0016215B" w:rsidRPr="000A1C94" w:rsidRDefault="0016215B"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DDQ conc. (%)</w:t>
            </w:r>
            <w:r w:rsidRPr="000A1C94">
              <w:rPr>
                <w:rFonts w:eastAsia="Calibri"/>
                <w:color w:val="auto"/>
                <w:kern w:val="24"/>
              </w:rPr>
              <w:t xml:space="preserve"> </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0.02-1.0</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0.1</w:t>
            </w:r>
            <w:r w:rsidRPr="000A1C94">
              <w:rPr>
                <w:rFonts w:eastAsia="Calibri"/>
                <w:color w:val="auto"/>
                <w:kern w:val="24"/>
              </w:rPr>
              <w:t xml:space="preserve"> </w:t>
            </w:r>
          </w:p>
        </w:tc>
      </w:tr>
      <w:tr w:rsidR="0016215B" w:rsidRPr="000A1C94" w:rsidTr="00E71CF3">
        <w:tc>
          <w:tcPr>
            <w:cnfStyle w:val="001000000000"/>
            <w:tcW w:w="2974" w:type="dxa"/>
            <w:shd w:val="clear" w:color="auto" w:fill="auto"/>
          </w:tcPr>
          <w:p w:rsidR="0016215B" w:rsidRPr="000A1C94" w:rsidRDefault="0016215B"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Vol. of 0.1% DDQ (ml)</w:t>
            </w:r>
            <w:r w:rsidRPr="000A1C94">
              <w:rPr>
                <w:rFonts w:eastAsia="Calibri"/>
                <w:color w:val="auto"/>
                <w:kern w:val="24"/>
              </w:rPr>
              <w:t xml:space="preserve"> </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0.5-2.5</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2.0</w:t>
            </w:r>
            <w:r w:rsidRPr="000A1C94">
              <w:rPr>
                <w:rFonts w:eastAsia="Calibri"/>
                <w:color w:val="auto"/>
                <w:kern w:val="24"/>
              </w:rPr>
              <w:t xml:space="preserve"> </w:t>
            </w:r>
          </w:p>
        </w:tc>
      </w:tr>
      <w:tr w:rsidR="0016215B" w:rsidRPr="000A1C94" w:rsidTr="00E71CF3">
        <w:trPr>
          <w:cnfStyle w:val="000000100000"/>
        </w:trPr>
        <w:tc>
          <w:tcPr>
            <w:cnfStyle w:val="001000000000"/>
            <w:tcW w:w="2974" w:type="dxa"/>
            <w:shd w:val="clear" w:color="auto" w:fill="auto"/>
          </w:tcPr>
          <w:p w:rsidR="0016215B" w:rsidRPr="000A1C94" w:rsidRDefault="0016215B"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Reaction time (min)</w:t>
            </w:r>
            <w:r w:rsidRPr="000A1C94">
              <w:rPr>
                <w:rFonts w:eastAsia="Calibri"/>
                <w:color w:val="auto"/>
                <w:kern w:val="24"/>
              </w:rPr>
              <w:t xml:space="preserve"> </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0-30</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10</w:t>
            </w:r>
            <w:r w:rsidRPr="000A1C94">
              <w:rPr>
                <w:rFonts w:eastAsia="Calibri"/>
                <w:color w:val="auto"/>
                <w:kern w:val="24"/>
              </w:rPr>
              <w:t xml:space="preserve"> </w:t>
            </w:r>
          </w:p>
        </w:tc>
      </w:tr>
      <w:tr w:rsidR="0016215B" w:rsidRPr="000A1C94" w:rsidTr="00E71CF3">
        <w:tc>
          <w:tcPr>
            <w:cnfStyle w:val="001000000000"/>
            <w:tcW w:w="2974" w:type="dxa"/>
            <w:shd w:val="clear" w:color="auto" w:fill="auto"/>
          </w:tcPr>
          <w:p w:rsidR="0016215B" w:rsidRPr="000A1C94" w:rsidRDefault="0016215B"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Temperature (ºC)</w:t>
            </w:r>
            <w:r w:rsidRPr="000A1C94">
              <w:rPr>
                <w:rFonts w:eastAsia="Calibri"/>
                <w:color w:val="auto"/>
                <w:kern w:val="24"/>
              </w:rPr>
              <w:t xml:space="preserve"> </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28-75</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60</w:t>
            </w:r>
            <w:r w:rsidRPr="000A1C94">
              <w:rPr>
                <w:rFonts w:eastAsia="Calibri"/>
                <w:color w:val="auto"/>
                <w:kern w:val="24"/>
              </w:rPr>
              <w:t xml:space="preserve"> </w:t>
            </w:r>
          </w:p>
        </w:tc>
      </w:tr>
      <w:tr w:rsidR="0016215B" w:rsidRPr="000A1C94" w:rsidTr="00E71CF3">
        <w:trPr>
          <w:cnfStyle w:val="000000100000"/>
        </w:trPr>
        <w:tc>
          <w:tcPr>
            <w:cnfStyle w:val="001000000000"/>
            <w:tcW w:w="2974" w:type="dxa"/>
            <w:shd w:val="clear" w:color="auto" w:fill="auto"/>
          </w:tcPr>
          <w:p w:rsidR="0016215B" w:rsidRPr="000A1C94" w:rsidRDefault="0016215B"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λ</w:t>
            </w:r>
            <w:r w:rsidRPr="000A1C94">
              <w:rPr>
                <w:rFonts w:eastAsia="Calibri"/>
                <w:b w:val="0"/>
                <w:bCs w:val="0"/>
                <w:color w:val="auto"/>
                <w:kern w:val="24"/>
                <w:position w:val="-6"/>
                <w:vertAlign w:val="subscript"/>
                <w:lang w:val="en-US"/>
              </w:rPr>
              <w:t xml:space="preserve">max  </w:t>
            </w:r>
            <w:r w:rsidRPr="000A1C94">
              <w:rPr>
                <w:rFonts w:eastAsia="Calibri"/>
                <w:b w:val="0"/>
                <w:bCs w:val="0"/>
                <w:color w:val="auto"/>
                <w:kern w:val="24"/>
                <w:lang w:val="en-US"/>
              </w:rPr>
              <w:t>(nm)</w:t>
            </w:r>
            <w:r w:rsidRPr="000A1C94">
              <w:rPr>
                <w:rFonts w:eastAsia="Calibri"/>
                <w:color w:val="auto"/>
                <w:kern w:val="24"/>
              </w:rPr>
              <w:t xml:space="preserve"> </w:t>
            </w:r>
          </w:p>
        </w:tc>
        <w:tc>
          <w:tcPr>
            <w:tcW w:w="3081"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400-600</w:t>
            </w:r>
            <w:r w:rsidRPr="000A1C94">
              <w:rPr>
                <w:rFonts w:eastAsia="Calibri"/>
                <w:color w:val="auto"/>
                <w:kern w:val="24"/>
              </w:rPr>
              <w:t xml:space="preserve"> </w:t>
            </w:r>
          </w:p>
        </w:tc>
        <w:tc>
          <w:tcPr>
            <w:tcW w:w="2967" w:type="dxa"/>
            <w:shd w:val="clear" w:color="auto" w:fill="auto"/>
          </w:tcPr>
          <w:p w:rsidR="0016215B" w:rsidRPr="000A1C94" w:rsidRDefault="0016215B"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476</w:t>
            </w:r>
            <w:r w:rsidRPr="000A1C94">
              <w:rPr>
                <w:rFonts w:eastAsia="Calibri"/>
                <w:color w:val="auto"/>
                <w:kern w:val="24"/>
              </w:rPr>
              <w:t xml:space="preserve"> </w:t>
            </w:r>
          </w:p>
        </w:tc>
      </w:tr>
    </w:tbl>
    <w:p w:rsidR="001B7931" w:rsidRPr="000A1C94" w:rsidRDefault="00DA6B95" w:rsidP="000A1C94">
      <w:pPr>
        <w:autoSpaceDE w:val="0"/>
        <w:autoSpaceDN w:val="0"/>
        <w:adjustRightInd w:val="0"/>
        <w:spacing w:after="0"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 </w:t>
      </w:r>
      <w:r w:rsidR="001B7931" w:rsidRPr="000A1C94">
        <w:rPr>
          <w:rFonts w:ascii="Times New Roman" w:hAnsi="Times New Roman" w:cs="Times New Roman"/>
          <w:sz w:val="24"/>
          <w:szCs w:val="24"/>
        </w:rPr>
        <w:tab/>
      </w:r>
    </w:p>
    <w:p w:rsidR="00DA6B95" w:rsidRPr="000A1C94" w:rsidRDefault="00DA6B95" w:rsidP="000A1C94">
      <w:pPr>
        <w:autoSpaceDE w:val="0"/>
        <w:autoSpaceDN w:val="0"/>
        <w:adjustRightInd w:val="0"/>
        <w:spacing w:after="0" w:line="360" w:lineRule="auto"/>
        <w:jc w:val="both"/>
        <w:rPr>
          <w:rFonts w:ascii="Times New Roman" w:hAnsi="Times New Roman" w:cs="Times New Roman"/>
          <w:b/>
          <w:i/>
          <w:sz w:val="24"/>
          <w:szCs w:val="24"/>
        </w:rPr>
      </w:pPr>
      <w:r w:rsidRPr="000A1C94">
        <w:rPr>
          <w:rFonts w:ascii="Times New Roman" w:hAnsi="Times New Roman" w:cs="Times New Roman"/>
          <w:b/>
          <w:i/>
          <w:sz w:val="24"/>
          <w:szCs w:val="24"/>
        </w:rPr>
        <w:t>Optimization studies for the method B</w:t>
      </w:r>
    </w:p>
    <w:p w:rsidR="0048544C" w:rsidRPr="000A1C94" w:rsidRDefault="003367D5"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We tuned all of the essential parameters for a robust approach based on </w:t>
      </w:r>
      <w:r w:rsidR="00C164A5" w:rsidRPr="000A1C94">
        <w:rPr>
          <w:rFonts w:ascii="Times New Roman" w:hAnsi="Times New Roman" w:cs="Times New Roman"/>
          <w:sz w:val="24"/>
          <w:szCs w:val="24"/>
        </w:rPr>
        <w:t xml:space="preserve">their </w:t>
      </w:r>
      <w:r w:rsidR="0070038E">
        <w:rPr>
          <w:rFonts w:ascii="Times New Roman" w:hAnsi="Times New Roman" w:cs="Times New Roman"/>
          <w:sz w:val="24"/>
          <w:szCs w:val="24"/>
        </w:rPr>
        <w:t>optical densities</w:t>
      </w:r>
      <w:r w:rsidRPr="000A1C94">
        <w:rPr>
          <w:rFonts w:ascii="Times New Roman" w:hAnsi="Times New Roman" w:cs="Times New Roman"/>
          <w:sz w:val="24"/>
          <w:szCs w:val="24"/>
        </w:rPr>
        <w:t xml:space="preserve"> the </w:t>
      </w:r>
      <w:r w:rsidR="0070038E" w:rsidRPr="000A1C94">
        <w:rPr>
          <w:rFonts w:ascii="Times New Roman" w:hAnsi="Times New Roman" w:cs="Times New Roman"/>
          <w:sz w:val="24"/>
          <w:szCs w:val="24"/>
        </w:rPr>
        <w:t>volume of p-chloranilic acid solution</w:t>
      </w:r>
      <w:r w:rsidR="0070038E">
        <w:rPr>
          <w:rFonts w:ascii="Times New Roman" w:hAnsi="Times New Roman" w:cs="Times New Roman"/>
          <w:sz w:val="24"/>
          <w:szCs w:val="24"/>
        </w:rPr>
        <w:t>,</w:t>
      </w:r>
      <w:r w:rsidR="0070038E" w:rsidRPr="000A1C94">
        <w:rPr>
          <w:rFonts w:ascii="Times New Roman" w:hAnsi="Times New Roman" w:cs="Times New Roman"/>
          <w:sz w:val="24"/>
          <w:szCs w:val="24"/>
        </w:rPr>
        <w:t xml:space="preserve"> </w:t>
      </w:r>
      <w:r w:rsidRPr="000A1C94">
        <w:rPr>
          <w:rFonts w:ascii="Times New Roman" w:hAnsi="Times New Roman" w:cs="Times New Roman"/>
          <w:sz w:val="24"/>
          <w:szCs w:val="24"/>
        </w:rPr>
        <w:t>conc</w:t>
      </w:r>
      <w:r w:rsidR="0070038E">
        <w:rPr>
          <w:rFonts w:ascii="Times New Roman" w:hAnsi="Times New Roman" w:cs="Times New Roman"/>
          <w:sz w:val="24"/>
          <w:szCs w:val="24"/>
        </w:rPr>
        <w:t xml:space="preserve">. of p-chloranilic acid solution </w:t>
      </w:r>
      <w:r w:rsidRPr="000A1C94">
        <w:rPr>
          <w:rFonts w:ascii="Times New Roman" w:hAnsi="Times New Roman" w:cs="Times New Roman"/>
          <w:sz w:val="24"/>
          <w:szCs w:val="24"/>
        </w:rPr>
        <w:t xml:space="preserve">and the reaction time for the </w:t>
      </w:r>
      <w:r w:rsidR="007E191C">
        <w:rPr>
          <w:rFonts w:ascii="Times New Roman" w:hAnsi="Times New Roman" w:cs="Times New Roman"/>
          <w:sz w:val="24"/>
          <w:szCs w:val="24"/>
        </w:rPr>
        <w:t>chromogen formation</w:t>
      </w:r>
      <w:r w:rsidRPr="000A1C94">
        <w:rPr>
          <w:rFonts w:ascii="Times New Roman" w:hAnsi="Times New Roman" w:cs="Times New Roman"/>
          <w:sz w:val="24"/>
          <w:szCs w:val="24"/>
        </w:rPr>
        <w:t>. T</w:t>
      </w:r>
      <w:r w:rsidR="00E20F9F">
        <w:rPr>
          <w:rFonts w:ascii="Times New Roman" w:hAnsi="Times New Roman" w:cs="Times New Roman"/>
          <w:sz w:val="24"/>
          <w:szCs w:val="24"/>
        </w:rPr>
        <w:t>hermal</w:t>
      </w:r>
      <w:r w:rsidRPr="000A1C94">
        <w:rPr>
          <w:rFonts w:ascii="Times New Roman" w:hAnsi="Times New Roman" w:cs="Times New Roman"/>
          <w:sz w:val="24"/>
          <w:szCs w:val="24"/>
        </w:rPr>
        <w:t xml:space="preserve"> dependence is also established in the (</w:t>
      </w:r>
      <w:r w:rsidRPr="000A1C94">
        <w:rPr>
          <w:rFonts w:ascii="Times New Roman" w:hAnsi="Times New Roman" w:cs="Times New Roman"/>
          <w:b/>
          <w:sz w:val="24"/>
          <w:szCs w:val="24"/>
        </w:rPr>
        <w:t>Table 2</w:t>
      </w:r>
      <w:r w:rsidRPr="000A1C94">
        <w:rPr>
          <w:rFonts w:ascii="Times New Roman" w:hAnsi="Times New Roman" w:cs="Times New Roman"/>
          <w:sz w:val="24"/>
          <w:szCs w:val="24"/>
        </w:rPr>
        <w:t>).</w:t>
      </w:r>
    </w:p>
    <w:p w:rsidR="003367D5" w:rsidRPr="000A1C94" w:rsidRDefault="003367D5" w:rsidP="000A1C94">
      <w:pP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2</w:t>
      </w:r>
      <w:r w:rsidR="0048544C" w:rsidRPr="000A1C94">
        <w:rPr>
          <w:rFonts w:ascii="Times New Roman" w:hAnsi="Times New Roman" w:cs="Times New Roman"/>
          <w:sz w:val="24"/>
          <w:szCs w:val="24"/>
        </w:rPr>
        <w:t>:</w:t>
      </w:r>
      <w:r w:rsidRPr="000A1C94">
        <w:rPr>
          <w:rFonts w:ascii="Times New Roman" w:hAnsi="Times New Roman" w:cs="Times New Roman"/>
          <w:sz w:val="24"/>
          <w:szCs w:val="24"/>
        </w:rPr>
        <w:t xml:space="preserve"> shows the ideal circumstances for the creation of coloured complexes.</w:t>
      </w:r>
    </w:p>
    <w:tbl>
      <w:tblPr>
        <w:tblStyle w:val="LightShading1"/>
        <w:tblpPr w:leftFromText="180" w:rightFromText="180" w:vertAnchor="text" w:horzAnchor="margin" w:tblpY="267"/>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306"/>
        <w:gridCol w:w="2884"/>
      </w:tblGrid>
      <w:tr w:rsidR="0048544C" w:rsidRPr="000A1C94" w:rsidTr="0048544C">
        <w:trPr>
          <w:cnfStyle w:val="100000000000"/>
          <w:trHeight w:val="397"/>
        </w:trPr>
        <w:tc>
          <w:tcPr>
            <w:cnfStyle w:val="001000000000"/>
            <w:tcW w:w="3828" w:type="dxa"/>
            <w:tcBorders>
              <w:top w:val="single" w:sz="4" w:space="0" w:color="auto"/>
              <w:bottom w:val="single" w:sz="4" w:space="0" w:color="auto"/>
            </w:tcBorders>
            <w:shd w:val="clear" w:color="auto" w:fill="auto"/>
          </w:tcPr>
          <w:p w:rsidR="0048544C" w:rsidRPr="000A1C94" w:rsidRDefault="002A5077" w:rsidP="000A1C94">
            <w:pPr>
              <w:pStyle w:val="NormalWeb"/>
              <w:spacing w:before="0" w:beforeAutospacing="0" w:after="0" w:afterAutospacing="0" w:line="360" w:lineRule="auto"/>
              <w:ind w:left="432" w:hanging="432"/>
              <w:jc w:val="both"/>
              <w:rPr>
                <w:color w:val="auto"/>
              </w:rPr>
            </w:pPr>
            <w:r>
              <w:rPr>
                <w:rFonts w:eastAsia="Calibri"/>
                <w:b w:val="0"/>
                <w:bCs w:val="0"/>
                <w:color w:val="auto"/>
                <w:kern w:val="24"/>
                <w:lang w:val="en-US"/>
              </w:rPr>
              <w:t>Parameters</w:t>
            </w:r>
          </w:p>
        </w:tc>
        <w:tc>
          <w:tcPr>
            <w:tcW w:w="2306" w:type="dxa"/>
            <w:tcBorders>
              <w:top w:val="single" w:sz="4" w:space="0" w:color="auto"/>
              <w:bottom w:val="single" w:sz="4" w:space="0" w:color="auto"/>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100000000000"/>
              <w:rPr>
                <w:color w:val="auto"/>
              </w:rPr>
            </w:pPr>
            <w:r w:rsidRPr="000A1C94">
              <w:rPr>
                <w:rFonts w:eastAsia="Calibri"/>
                <w:b w:val="0"/>
                <w:bCs w:val="0"/>
                <w:color w:val="auto"/>
                <w:kern w:val="24"/>
                <w:lang w:val="en-US"/>
              </w:rPr>
              <w:t>Studied range</w:t>
            </w:r>
            <w:r w:rsidRPr="000A1C94">
              <w:rPr>
                <w:rFonts w:eastAsia="Calibri"/>
                <w:color w:val="auto"/>
                <w:kern w:val="24"/>
              </w:rPr>
              <w:t xml:space="preserve"> </w:t>
            </w:r>
          </w:p>
        </w:tc>
        <w:tc>
          <w:tcPr>
            <w:tcW w:w="2884" w:type="dxa"/>
            <w:tcBorders>
              <w:top w:val="single" w:sz="4" w:space="0" w:color="auto"/>
              <w:bottom w:val="single" w:sz="4" w:space="0" w:color="auto"/>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100000000000"/>
              <w:rPr>
                <w:color w:val="auto"/>
              </w:rPr>
            </w:pPr>
            <w:r w:rsidRPr="000A1C94">
              <w:rPr>
                <w:rFonts w:eastAsia="Calibri"/>
                <w:b w:val="0"/>
                <w:bCs w:val="0"/>
                <w:color w:val="auto"/>
                <w:kern w:val="24"/>
                <w:lang w:val="en-US"/>
              </w:rPr>
              <w:t>Optimum</w:t>
            </w:r>
            <w:r w:rsidRPr="000A1C94">
              <w:rPr>
                <w:rFonts w:eastAsia="Calibri"/>
                <w:color w:val="auto"/>
                <w:kern w:val="24"/>
              </w:rPr>
              <w:t xml:space="preserve"> </w:t>
            </w:r>
          </w:p>
        </w:tc>
      </w:tr>
      <w:tr w:rsidR="0048544C" w:rsidRPr="000A1C94" w:rsidTr="0048544C">
        <w:trPr>
          <w:cnfStyle w:val="000000100000"/>
          <w:trHeight w:val="411"/>
        </w:trPr>
        <w:tc>
          <w:tcPr>
            <w:cnfStyle w:val="001000000000"/>
            <w:tcW w:w="3828" w:type="dxa"/>
            <w:tcBorders>
              <w:top w:val="single" w:sz="4" w:space="0" w:color="auto"/>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PCA conc. (%)</w:t>
            </w:r>
            <w:r w:rsidRPr="000A1C94">
              <w:rPr>
                <w:rFonts w:eastAsia="Calibri"/>
                <w:color w:val="auto"/>
                <w:kern w:val="24"/>
              </w:rPr>
              <w:t xml:space="preserve"> </w:t>
            </w:r>
          </w:p>
        </w:tc>
        <w:tc>
          <w:tcPr>
            <w:tcW w:w="2306" w:type="dxa"/>
            <w:tcBorders>
              <w:top w:val="single" w:sz="4" w:space="0" w:color="auto"/>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0.02-1.0</w:t>
            </w:r>
            <w:r w:rsidRPr="000A1C94">
              <w:rPr>
                <w:rFonts w:eastAsia="Calibri"/>
                <w:color w:val="auto"/>
                <w:kern w:val="24"/>
              </w:rPr>
              <w:t xml:space="preserve"> </w:t>
            </w:r>
          </w:p>
        </w:tc>
        <w:tc>
          <w:tcPr>
            <w:tcW w:w="2884" w:type="dxa"/>
            <w:tcBorders>
              <w:top w:val="single" w:sz="4" w:space="0" w:color="auto"/>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0.1</w:t>
            </w:r>
            <w:r w:rsidRPr="000A1C94">
              <w:rPr>
                <w:rFonts w:eastAsia="Calibri"/>
                <w:color w:val="auto"/>
                <w:kern w:val="24"/>
              </w:rPr>
              <w:t xml:space="preserve"> </w:t>
            </w:r>
          </w:p>
        </w:tc>
      </w:tr>
      <w:tr w:rsidR="0048544C" w:rsidRPr="000A1C94" w:rsidTr="0048544C">
        <w:trPr>
          <w:trHeight w:val="280"/>
        </w:trPr>
        <w:tc>
          <w:tcPr>
            <w:cnfStyle w:val="001000000000"/>
            <w:tcW w:w="3828"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Vol. of 0.1% PCA (ml)</w:t>
            </w:r>
            <w:r w:rsidRPr="000A1C94">
              <w:rPr>
                <w:rFonts w:eastAsia="Calibri"/>
                <w:color w:val="auto"/>
                <w:kern w:val="24"/>
              </w:rPr>
              <w:t xml:space="preserve"> </w:t>
            </w:r>
          </w:p>
        </w:tc>
        <w:tc>
          <w:tcPr>
            <w:tcW w:w="2306"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0.5-2.5</w:t>
            </w:r>
            <w:r w:rsidRPr="000A1C94">
              <w:rPr>
                <w:rFonts w:eastAsia="Calibri"/>
                <w:color w:val="auto"/>
                <w:kern w:val="24"/>
              </w:rPr>
              <w:t xml:space="preserve"> </w:t>
            </w:r>
          </w:p>
        </w:tc>
        <w:tc>
          <w:tcPr>
            <w:tcW w:w="2884"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1.0</w:t>
            </w:r>
            <w:r w:rsidRPr="000A1C94">
              <w:rPr>
                <w:rFonts w:eastAsia="Calibri"/>
                <w:color w:val="auto"/>
                <w:kern w:val="24"/>
              </w:rPr>
              <w:t xml:space="preserve"> </w:t>
            </w:r>
          </w:p>
        </w:tc>
      </w:tr>
      <w:tr w:rsidR="0048544C" w:rsidRPr="000A1C94" w:rsidTr="0048544C">
        <w:trPr>
          <w:cnfStyle w:val="000000100000"/>
          <w:trHeight w:val="397"/>
        </w:trPr>
        <w:tc>
          <w:tcPr>
            <w:cnfStyle w:val="001000000000"/>
            <w:tcW w:w="3828" w:type="dxa"/>
            <w:tcBorders>
              <w:top w:val="nil"/>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Reaction time (min)</w:t>
            </w:r>
            <w:r w:rsidRPr="000A1C94">
              <w:rPr>
                <w:rFonts w:eastAsia="Calibri"/>
                <w:color w:val="auto"/>
                <w:kern w:val="24"/>
              </w:rPr>
              <w:t xml:space="preserve"> </w:t>
            </w:r>
          </w:p>
        </w:tc>
        <w:tc>
          <w:tcPr>
            <w:tcW w:w="2306" w:type="dxa"/>
            <w:tcBorders>
              <w:top w:val="nil"/>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0-30</w:t>
            </w:r>
            <w:r w:rsidRPr="000A1C94">
              <w:rPr>
                <w:rFonts w:eastAsia="Calibri"/>
                <w:color w:val="auto"/>
                <w:kern w:val="24"/>
              </w:rPr>
              <w:t xml:space="preserve"> </w:t>
            </w:r>
          </w:p>
        </w:tc>
        <w:tc>
          <w:tcPr>
            <w:tcW w:w="2884" w:type="dxa"/>
            <w:tcBorders>
              <w:top w:val="nil"/>
              <w:bottom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10</w:t>
            </w:r>
            <w:r w:rsidRPr="000A1C94">
              <w:rPr>
                <w:rFonts w:eastAsia="Calibri"/>
                <w:color w:val="auto"/>
                <w:kern w:val="24"/>
              </w:rPr>
              <w:t xml:space="preserve"> </w:t>
            </w:r>
          </w:p>
        </w:tc>
      </w:tr>
      <w:tr w:rsidR="0048544C" w:rsidRPr="000A1C94" w:rsidTr="0048544C">
        <w:trPr>
          <w:trHeight w:val="397"/>
        </w:trPr>
        <w:tc>
          <w:tcPr>
            <w:cnfStyle w:val="001000000000"/>
            <w:tcW w:w="3828"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Temperature (ºC)</w:t>
            </w:r>
            <w:r w:rsidRPr="000A1C94">
              <w:rPr>
                <w:rFonts w:eastAsia="Calibri"/>
                <w:color w:val="auto"/>
                <w:kern w:val="24"/>
              </w:rPr>
              <w:t xml:space="preserve"> </w:t>
            </w:r>
          </w:p>
        </w:tc>
        <w:tc>
          <w:tcPr>
            <w:tcW w:w="2306"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28-75</w:t>
            </w:r>
            <w:r w:rsidRPr="000A1C94">
              <w:rPr>
                <w:rFonts w:eastAsia="Calibri"/>
                <w:color w:val="auto"/>
                <w:kern w:val="24"/>
              </w:rPr>
              <w:t xml:space="preserve"> </w:t>
            </w:r>
          </w:p>
        </w:tc>
        <w:tc>
          <w:tcPr>
            <w:tcW w:w="2884" w:type="dxa"/>
            <w:tcBorders>
              <w:top w:val="nil"/>
              <w:left w:val="nil"/>
              <w:bottom w:val="nil"/>
              <w:right w:val="nil"/>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000000"/>
              <w:rPr>
                <w:color w:val="auto"/>
              </w:rPr>
            </w:pPr>
            <w:r w:rsidRPr="000A1C94">
              <w:rPr>
                <w:rFonts w:eastAsia="Calibri"/>
                <w:color w:val="auto"/>
                <w:kern w:val="24"/>
                <w:lang w:val="en-US"/>
              </w:rPr>
              <w:t>60</w:t>
            </w:r>
            <w:r w:rsidRPr="000A1C94">
              <w:rPr>
                <w:rFonts w:eastAsia="Calibri"/>
                <w:color w:val="auto"/>
                <w:kern w:val="24"/>
              </w:rPr>
              <w:t xml:space="preserve"> </w:t>
            </w:r>
          </w:p>
        </w:tc>
      </w:tr>
      <w:tr w:rsidR="0048544C" w:rsidRPr="000A1C94" w:rsidTr="0048544C">
        <w:trPr>
          <w:cnfStyle w:val="000000100000"/>
          <w:trHeight w:val="397"/>
        </w:trPr>
        <w:tc>
          <w:tcPr>
            <w:cnfStyle w:val="001000000000"/>
            <w:tcW w:w="3828" w:type="dxa"/>
            <w:tcBorders>
              <w:top w:val="nil"/>
              <w:bottom w:val="single" w:sz="4" w:space="0" w:color="auto"/>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rPr>
                <w:color w:val="auto"/>
              </w:rPr>
            </w:pPr>
            <w:r w:rsidRPr="000A1C94">
              <w:rPr>
                <w:rFonts w:eastAsia="Calibri"/>
                <w:b w:val="0"/>
                <w:bCs w:val="0"/>
                <w:color w:val="auto"/>
                <w:kern w:val="24"/>
                <w:lang w:val="en-US"/>
              </w:rPr>
              <w:t>λ</w:t>
            </w:r>
            <w:r w:rsidRPr="000A1C94">
              <w:rPr>
                <w:rFonts w:eastAsia="Calibri"/>
                <w:b w:val="0"/>
                <w:bCs w:val="0"/>
                <w:color w:val="auto"/>
                <w:kern w:val="24"/>
                <w:position w:val="-6"/>
                <w:vertAlign w:val="subscript"/>
                <w:lang w:val="en-US"/>
              </w:rPr>
              <w:t xml:space="preserve">max  </w:t>
            </w:r>
            <w:r w:rsidRPr="000A1C94">
              <w:rPr>
                <w:rFonts w:eastAsia="Calibri"/>
                <w:b w:val="0"/>
                <w:bCs w:val="0"/>
                <w:color w:val="auto"/>
                <w:kern w:val="24"/>
                <w:lang w:val="en-US"/>
              </w:rPr>
              <w:t>(nm)</w:t>
            </w:r>
            <w:r w:rsidRPr="000A1C94">
              <w:rPr>
                <w:rFonts w:eastAsia="Calibri"/>
                <w:color w:val="auto"/>
                <w:kern w:val="24"/>
              </w:rPr>
              <w:t xml:space="preserve"> </w:t>
            </w:r>
          </w:p>
        </w:tc>
        <w:tc>
          <w:tcPr>
            <w:tcW w:w="2306" w:type="dxa"/>
            <w:tcBorders>
              <w:top w:val="nil"/>
              <w:bottom w:val="single" w:sz="4" w:space="0" w:color="auto"/>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400-600</w:t>
            </w:r>
            <w:r w:rsidRPr="000A1C94">
              <w:rPr>
                <w:rFonts w:eastAsia="Calibri"/>
                <w:color w:val="auto"/>
                <w:kern w:val="24"/>
              </w:rPr>
              <w:t xml:space="preserve"> </w:t>
            </w:r>
          </w:p>
        </w:tc>
        <w:tc>
          <w:tcPr>
            <w:tcW w:w="2884" w:type="dxa"/>
            <w:tcBorders>
              <w:top w:val="nil"/>
              <w:bottom w:val="single" w:sz="4" w:space="0" w:color="auto"/>
            </w:tcBorders>
            <w:shd w:val="clear" w:color="auto" w:fill="auto"/>
          </w:tcPr>
          <w:p w:rsidR="0048544C" w:rsidRPr="000A1C94" w:rsidRDefault="0048544C" w:rsidP="000A1C94">
            <w:pPr>
              <w:pStyle w:val="NormalWeb"/>
              <w:spacing w:before="0" w:beforeAutospacing="0" w:after="0" w:afterAutospacing="0" w:line="360" w:lineRule="auto"/>
              <w:ind w:left="432" w:hanging="432"/>
              <w:jc w:val="both"/>
              <w:cnfStyle w:val="000000100000"/>
              <w:rPr>
                <w:color w:val="auto"/>
              </w:rPr>
            </w:pPr>
            <w:r w:rsidRPr="000A1C94">
              <w:rPr>
                <w:rFonts w:eastAsia="Calibri"/>
                <w:color w:val="auto"/>
                <w:kern w:val="24"/>
                <w:lang w:val="en-US"/>
              </w:rPr>
              <w:t>508</w:t>
            </w:r>
            <w:r w:rsidRPr="000A1C94">
              <w:rPr>
                <w:rFonts w:eastAsia="Calibri"/>
                <w:color w:val="auto"/>
                <w:kern w:val="24"/>
              </w:rPr>
              <w:t xml:space="preserve"> </w:t>
            </w:r>
          </w:p>
        </w:tc>
      </w:tr>
    </w:tbl>
    <w:p w:rsidR="00824240" w:rsidRDefault="00824240" w:rsidP="000A1C94">
      <w:pPr>
        <w:autoSpaceDE w:val="0"/>
        <w:autoSpaceDN w:val="0"/>
        <w:adjustRightInd w:val="0"/>
        <w:spacing w:after="0" w:line="360" w:lineRule="auto"/>
        <w:jc w:val="both"/>
        <w:rPr>
          <w:rFonts w:ascii="Times New Roman" w:hAnsi="Times New Roman" w:cs="Times New Roman"/>
          <w:b/>
          <w:i/>
          <w:sz w:val="24"/>
          <w:szCs w:val="24"/>
          <w:lang w:val="en-IN"/>
        </w:rPr>
      </w:pPr>
    </w:p>
    <w:p w:rsidR="00EA16A0" w:rsidRPr="000A1C94" w:rsidRDefault="00EA16A0" w:rsidP="000A1C94">
      <w:pPr>
        <w:autoSpaceDE w:val="0"/>
        <w:autoSpaceDN w:val="0"/>
        <w:adjustRightInd w:val="0"/>
        <w:spacing w:after="0" w:line="360" w:lineRule="auto"/>
        <w:jc w:val="both"/>
        <w:rPr>
          <w:rFonts w:ascii="Times New Roman" w:hAnsi="Times New Roman" w:cs="Times New Roman"/>
          <w:b/>
          <w:i/>
          <w:sz w:val="24"/>
          <w:szCs w:val="24"/>
          <w:lang w:val="en-IN"/>
        </w:rPr>
      </w:pPr>
    </w:p>
    <w:p w:rsidR="0048544C" w:rsidRPr="000A1C94" w:rsidRDefault="0048544C" w:rsidP="000A1C94">
      <w:pPr>
        <w:spacing w:line="360" w:lineRule="auto"/>
        <w:jc w:val="both"/>
        <w:rPr>
          <w:rFonts w:ascii="Times New Roman" w:hAnsi="Times New Roman" w:cs="Times New Roman"/>
          <w:b/>
          <w:i/>
          <w:sz w:val="24"/>
          <w:szCs w:val="24"/>
        </w:rPr>
      </w:pPr>
      <w:r w:rsidRPr="000A1C94">
        <w:rPr>
          <w:rFonts w:ascii="Times New Roman" w:hAnsi="Times New Roman" w:cs="Times New Roman"/>
          <w:b/>
          <w:i/>
          <w:sz w:val="24"/>
          <w:szCs w:val="24"/>
        </w:rPr>
        <w:t>The molar ratio and the reaction mechanism</w:t>
      </w:r>
    </w:p>
    <w:p w:rsidR="00511D81" w:rsidRDefault="00511D81" w:rsidP="00511D81">
      <w:pPr>
        <w:pStyle w:val="root-block-node"/>
      </w:pPr>
      <w:r>
        <w:t xml:space="preserve">The mole ratio of AMD:DDQ was calculated using Job's method. Based on the </w:t>
      </w:r>
      <w:r>
        <w:rPr>
          <w:rStyle w:val="red-underline"/>
        </w:rPr>
        <w:t>Job</w:t>
      </w:r>
      <w:r>
        <w:t>'s graphs, it was confirmed AMD:DDQ and AMD:PCA ratios come out to be both 1:1.</w:t>
      </w:r>
    </w:p>
    <w:p w:rsidR="00511D81" w:rsidRDefault="00511D81" w:rsidP="00511D81">
      <w:pPr>
        <w:pStyle w:val="root-block-node"/>
      </w:pPr>
      <w:r>
        <w:t>This establishes that each mole of each AMD reacted with one mole of DDQ and PCA (Fig. 6 &amp; 7).</w:t>
      </w:r>
    </w:p>
    <w:p w:rsidR="00DD1493" w:rsidRPr="000A1C94" w:rsidRDefault="006757EF" w:rsidP="000A1C94">
      <w:pPr>
        <w:autoSpaceDE w:val="0"/>
        <w:autoSpaceDN w:val="0"/>
        <w:adjustRightInd w:val="0"/>
        <w:spacing w:after="0" w:line="360" w:lineRule="auto"/>
        <w:jc w:val="both"/>
        <w:rPr>
          <w:rFonts w:ascii="Times New Roman" w:hAnsi="Times New Roman" w:cs="Times New Roman"/>
          <w:b/>
          <w:sz w:val="24"/>
          <w:szCs w:val="24"/>
          <w:lang w:val="en-IN"/>
        </w:rPr>
        <w:sectPr w:rsidR="00DD1493" w:rsidRPr="000A1C94" w:rsidSect="0085171B">
          <w:footerReference w:type="default" r:id="rId16"/>
          <w:pgSz w:w="11906" w:h="16838"/>
          <w:pgMar w:top="1440" w:right="1440" w:bottom="1440" w:left="1440" w:header="709" w:footer="709" w:gutter="0"/>
          <w:cols w:space="708"/>
          <w:docGrid w:linePitch="360"/>
        </w:sectPr>
      </w:pPr>
      <w:r w:rsidRPr="000A1C94">
        <w:rPr>
          <w:rFonts w:ascii="Times New Roman" w:hAnsi="Times New Roman" w:cs="Times New Roman"/>
          <w:b/>
          <w:noProof/>
          <w:sz w:val="24"/>
          <w:szCs w:val="24"/>
          <w:lang w:val="en-IN" w:eastAsia="en-IN"/>
        </w:rPr>
        <w:drawing>
          <wp:anchor distT="0" distB="0" distL="114300" distR="114300" simplePos="0" relativeHeight="251718656" behindDoc="0" locked="0" layoutInCell="1" allowOverlap="1">
            <wp:simplePos x="0" y="0"/>
            <wp:positionH relativeFrom="column">
              <wp:posOffset>2882265</wp:posOffset>
            </wp:positionH>
            <wp:positionV relativeFrom="paragraph">
              <wp:posOffset>184150</wp:posOffset>
            </wp:positionV>
            <wp:extent cx="2496820" cy="1693545"/>
            <wp:effectExtent l="19050" t="0" r="0" b="0"/>
            <wp:wrapSquare wrapText="bothSides"/>
            <wp:docPr id="12" name="Picture 12" descr="C:\Users\Dell\Desktop\amiloride snag\jobs method for AMD 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amiloride snag\jobs method for AMD PCA.tif"/>
                    <pic:cNvPicPr>
                      <a:picLocks noChangeAspect="1" noChangeArrowheads="1"/>
                    </pic:cNvPicPr>
                  </pic:nvPicPr>
                  <pic:blipFill>
                    <a:blip r:embed="rId17"/>
                    <a:srcRect/>
                    <a:stretch>
                      <a:fillRect/>
                    </a:stretch>
                  </pic:blipFill>
                  <pic:spPr bwMode="auto">
                    <a:xfrm>
                      <a:off x="0" y="0"/>
                      <a:ext cx="2496820" cy="1693545"/>
                    </a:xfrm>
                    <a:prstGeom prst="rect">
                      <a:avLst/>
                    </a:prstGeom>
                    <a:noFill/>
                    <a:ln w="9525">
                      <a:noFill/>
                      <a:miter lim="800000"/>
                      <a:headEnd/>
                      <a:tailEnd/>
                    </a:ln>
                  </pic:spPr>
                </pic:pic>
              </a:graphicData>
            </a:graphic>
          </wp:anchor>
        </w:drawing>
      </w:r>
      <w:r w:rsidRPr="000A1C94">
        <w:rPr>
          <w:rFonts w:ascii="Times New Roman" w:hAnsi="Times New Roman" w:cs="Times New Roman"/>
          <w:b/>
          <w:noProof/>
          <w:sz w:val="24"/>
          <w:szCs w:val="24"/>
          <w:lang w:val="en-IN" w:eastAsia="en-IN"/>
        </w:rPr>
        <w:drawing>
          <wp:anchor distT="0" distB="0" distL="114300" distR="114300" simplePos="0" relativeHeight="251717632" behindDoc="0" locked="0" layoutInCell="1" allowOverlap="1">
            <wp:simplePos x="0" y="0"/>
            <wp:positionH relativeFrom="column">
              <wp:posOffset>-293370</wp:posOffset>
            </wp:positionH>
            <wp:positionV relativeFrom="paragraph">
              <wp:posOffset>184150</wp:posOffset>
            </wp:positionV>
            <wp:extent cx="2447290" cy="1807210"/>
            <wp:effectExtent l="19050" t="0" r="0" b="0"/>
            <wp:wrapSquare wrapText="bothSides"/>
            <wp:docPr id="11" name="Picture 11" descr="C:\Users\Dell\Desktop\amiloride snag\jobs method for AMD DD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amiloride snag\jobs method for AMD DDQ.tif"/>
                    <pic:cNvPicPr>
                      <a:picLocks noChangeAspect="1" noChangeArrowheads="1"/>
                    </pic:cNvPicPr>
                  </pic:nvPicPr>
                  <pic:blipFill>
                    <a:blip r:embed="rId18"/>
                    <a:srcRect/>
                    <a:stretch>
                      <a:fillRect/>
                    </a:stretch>
                  </pic:blipFill>
                  <pic:spPr bwMode="auto">
                    <a:xfrm>
                      <a:off x="0" y="0"/>
                      <a:ext cx="2447290" cy="1807210"/>
                    </a:xfrm>
                    <a:prstGeom prst="rect">
                      <a:avLst/>
                    </a:prstGeom>
                    <a:noFill/>
                    <a:ln w="9525">
                      <a:noFill/>
                      <a:miter lim="800000"/>
                      <a:headEnd/>
                      <a:tailEnd/>
                    </a:ln>
                  </pic:spPr>
                </pic:pic>
              </a:graphicData>
            </a:graphic>
          </wp:anchor>
        </w:drawing>
      </w: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765860" w:rsidRPr="000A1C94" w:rsidRDefault="00765860" w:rsidP="000A1C94">
      <w:pPr>
        <w:autoSpaceDE w:val="0"/>
        <w:autoSpaceDN w:val="0"/>
        <w:adjustRightInd w:val="0"/>
        <w:spacing w:after="0" w:line="360" w:lineRule="auto"/>
        <w:jc w:val="both"/>
        <w:rPr>
          <w:rFonts w:ascii="Times New Roman" w:hAnsi="Times New Roman" w:cs="Times New Roman"/>
          <w:b/>
          <w:sz w:val="24"/>
          <w:szCs w:val="24"/>
          <w:lang w:val="en-IN"/>
        </w:rPr>
      </w:pPr>
    </w:p>
    <w:p w:rsidR="00612B8F" w:rsidRPr="000A1C94" w:rsidRDefault="00612B8F" w:rsidP="000A1C94">
      <w:pPr>
        <w:autoSpaceDE w:val="0"/>
        <w:autoSpaceDN w:val="0"/>
        <w:adjustRightInd w:val="0"/>
        <w:spacing w:after="0" w:line="360" w:lineRule="auto"/>
        <w:jc w:val="both"/>
        <w:rPr>
          <w:rFonts w:ascii="Times New Roman" w:hAnsi="Times New Roman" w:cs="Times New Roman"/>
          <w:b/>
          <w:sz w:val="24"/>
          <w:szCs w:val="24"/>
          <w:lang w:val="en-IN"/>
        </w:rPr>
      </w:pPr>
      <w:r w:rsidRPr="000A1C94">
        <w:rPr>
          <w:rFonts w:ascii="Times New Roman" w:hAnsi="Times New Roman" w:cs="Times New Roman"/>
          <w:b/>
          <w:sz w:val="24"/>
          <w:szCs w:val="24"/>
          <w:lang w:val="en-IN"/>
        </w:rPr>
        <w:t>Fig. 6:</w:t>
      </w:r>
      <w:r w:rsidRPr="000A1C94">
        <w:rPr>
          <w:rFonts w:ascii="Times New Roman" w:hAnsi="Times New Roman" w:cs="Times New Roman"/>
          <w:sz w:val="24"/>
          <w:szCs w:val="24"/>
          <w:lang w:val="en-IN"/>
        </w:rPr>
        <w:t xml:space="preserve"> </w:t>
      </w:r>
      <w:r w:rsidR="007358E6">
        <w:rPr>
          <w:rFonts w:ascii="Times New Roman" w:hAnsi="Times New Roman" w:cs="Times New Roman"/>
          <w:sz w:val="24"/>
          <w:szCs w:val="24"/>
          <w:lang w:val="en-IN"/>
        </w:rPr>
        <w:t>Drug to reagent</w:t>
      </w:r>
      <w:r w:rsidRPr="000A1C94">
        <w:rPr>
          <w:rFonts w:ascii="Times New Roman" w:hAnsi="Times New Roman" w:cs="Times New Roman"/>
          <w:sz w:val="24"/>
          <w:szCs w:val="24"/>
          <w:lang w:val="en-IN"/>
        </w:rPr>
        <w:t xml:space="preserve"> ratio for method A   </w:t>
      </w:r>
    </w:p>
    <w:p w:rsidR="0048544C" w:rsidRPr="000A1C94" w:rsidRDefault="0048544C" w:rsidP="000A1C94">
      <w:pPr>
        <w:autoSpaceDE w:val="0"/>
        <w:autoSpaceDN w:val="0"/>
        <w:adjustRightInd w:val="0"/>
        <w:spacing w:after="0" w:line="360" w:lineRule="auto"/>
        <w:jc w:val="both"/>
        <w:rPr>
          <w:rFonts w:ascii="Times New Roman" w:hAnsi="Times New Roman" w:cs="Times New Roman"/>
          <w:b/>
          <w:sz w:val="24"/>
          <w:szCs w:val="24"/>
          <w:lang w:val="en-IN"/>
        </w:rPr>
      </w:pPr>
    </w:p>
    <w:p w:rsidR="00EA16A0" w:rsidRPr="000A1C94" w:rsidRDefault="00EA16A0" w:rsidP="000A1C94">
      <w:pPr>
        <w:autoSpaceDE w:val="0"/>
        <w:autoSpaceDN w:val="0"/>
        <w:adjustRightInd w:val="0"/>
        <w:spacing w:after="0" w:line="360" w:lineRule="auto"/>
        <w:jc w:val="both"/>
        <w:rPr>
          <w:rFonts w:ascii="Times New Roman" w:hAnsi="Times New Roman" w:cs="Times New Roman"/>
          <w:b/>
          <w:sz w:val="24"/>
          <w:szCs w:val="24"/>
          <w:lang w:val="en-IN"/>
        </w:rPr>
      </w:pPr>
    </w:p>
    <w:p w:rsidR="00EA16A0" w:rsidRDefault="00EA16A0" w:rsidP="000A1C94">
      <w:pPr>
        <w:autoSpaceDE w:val="0"/>
        <w:autoSpaceDN w:val="0"/>
        <w:adjustRightInd w:val="0"/>
        <w:spacing w:after="0" w:line="360" w:lineRule="auto"/>
        <w:jc w:val="both"/>
        <w:rPr>
          <w:rFonts w:ascii="Times New Roman" w:hAnsi="Times New Roman" w:cs="Times New Roman"/>
          <w:b/>
          <w:sz w:val="24"/>
          <w:szCs w:val="24"/>
          <w:lang w:val="en-IN"/>
        </w:rPr>
      </w:pPr>
    </w:p>
    <w:p w:rsidR="00EA16A0" w:rsidRDefault="00EA16A0" w:rsidP="000A1C94">
      <w:pPr>
        <w:autoSpaceDE w:val="0"/>
        <w:autoSpaceDN w:val="0"/>
        <w:adjustRightInd w:val="0"/>
        <w:spacing w:after="0" w:line="360" w:lineRule="auto"/>
        <w:jc w:val="both"/>
        <w:rPr>
          <w:rFonts w:ascii="Times New Roman" w:hAnsi="Times New Roman" w:cs="Times New Roman"/>
          <w:b/>
          <w:sz w:val="24"/>
          <w:szCs w:val="24"/>
          <w:lang w:val="en-IN"/>
        </w:rPr>
      </w:pPr>
    </w:p>
    <w:p w:rsidR="00EA16A0" w:rsidRDefault="00EA16A0" w:rsidP="000A1C94">
      <w:pPr>
        <w:autoSpaceDE w:val="0"/>
        <w:autoSpaceDN w:val="0"/>
        <w:adjustRightInd w:val="0"/>
        <w:spacing w:after="0" w:line="360" w:lineRule="auto"/>
        <w:jc w:val="both"/>
        <w:rPr>
          <w:rFonts w:ascii="Times New Roman" w:hAnsi="Times New Roman" w:cs="Times New Roman"/>
          <w:b/>
          <w:sz w:val="24"/>
          <w:szCs w:val="24"/>
          <w:lang w:val="en-IN"/>
        </w:rPr>
      </w:pPr>
    </w:p>
    <w:p w:rsidR="00EA16A0" w:rsidRDefault="00EA16A0" w:rsidP="000A1C94">
      <w:pPr>
        <w:autoSpaceDE w:val="0"/>
        <w:autoSpaceDN w:val="0"/>
        <w:adjustRightInd w:val="0"/>
        <w:spacing w:after="0" w:line="360" w:lineRule="auto"/>
        <w:jc w:val="both"/>
        <w:rPr>
          <w:rFonts w:ascii="Times New Roman" w:hAnsi="Times New Roman" w:cs="Times New Roman"/>
          <w:b/>
          <w:sz w:val="24"/>
          <w:szCs w:val="24"/>
          <w:lang w:val="en-IN"/>
        </w:rPr>
      </w:pPr>
    </w:p>
    <w:p w:rsidR="00497FF1" w:rsidRDefault="00497FF1" w:rsidP="000A1C94">
      <w:pPr>
        <w:autoSpaceDE w:val="0"/>
        <w:autoSpaceDN w:val="0"/>
        <w:adjustRightInd w:val="0"/>
        <w:spacing w:after="0" w:line="360" w:lineRule="auto"/>
        <w:jc w:val="both"/>
        <w:rPr>
          <w:rFonts w:ascii="Times New Roman" w:hAnsi="Times New Roman" w:cs="Times New Roman"/>
          <w:b/>
          <w:sz w:val="24"/>
          <w:szCs w:val="24"/>
          <w:lang w:val="en-IN"/>
        </w:rPr>
      </w:pPr>
    </w:p>
    <w:p w:rsidR="00497FF1" w:rsidRDefault="00497FF1" w:rsidP="000A1C94">
      <w:pPr>
        <w:autoSpaceDE w:val="0"/>
        <w:autoSpaceDN w:val="0"/>
        <w:adjustRightInd w:val="0"/>
        <w:spacing w:after="0" w:line="360" w:lineRule="auto"/>
        <w:jc w:val="both"/>
        <w:rPr>
          <w:rFonts w:ascii="Times New Roman" w:hAnsi="Times New Roman" w:cs="Times New Roman"/>
          <w:b/>
          <w:sz w:val="24"/>
          <w:szCs w:val="24"/>
          <w:lang w:val="en-IN"/>
        </w:rPr>
      </w:pPr>
    </w:p>
    <w:p w:rsidR="0042171E" w:rsidRDefault="0042171E" w:rsidP="000A1C94">
      <w:pPr>
        <w:autoSpaceDE w:val="0"/>
        <w:autoSpaceDN w:val="0"/>
        <w:adjustRightInd w:val="0"/>
        <w:spacing w:after="0" w:line="360" w:lineRule="auto"/>
        <w:jc w:val="both"/>
        <w:rPr>
          <w:rFonts w:ascii="Times New Roman" w:hAnsi="Times New Roman" w:cs="Times New Roman"/>
          <w:b/>
          <w:sz w:val="24"/>
          <w:szCs w:val="24"/>
          <w:lang w:val="en-IN"/>
        </w:rPr>
      </w:pPr>
    </w:p>
    <w:p w:rsidR="00612B8F" w:rsidRPr="000A1C94" w:rsidRDefault="00612B8F" w:rsidP="000A1C94">
      <w:pPr>
        <w:autoSpaceDE w:val="0"/>
        <w:autoSpaceDN w:val="0"/>
        <w:adjustRightInd w:val="0"/>
        <w:spacing w:after="0" w:line="360" w:lineRule="auto"/>
        <w:jc w:val="both"/>
        <w:rPr>
          <w:rFonts w:ascii="Times New Roman" w:hAnsi="Times New Roman" w:cs="Times New Roman"/>
          <w:sz w:val="24"/>
          <w:szCs w:val="24"/>
          <w:lang w:val="en-IN"/>
        </w:rPr>
      </w:pPr>
      <w:r w:rsidRPr="000A1C94">
        <w:rPr>
          <w:rFonts w:ascii="Times New Roman" w:hAnsi="Times New Roman" w:cs="Times New Roman"/>
          <w:b/>
          <w:sz w:val="24"/>
          <w:szCs w:val="24"/>
          <w:lang w:val="en-IN"/>
        </w:rPr>
        <w:t>Fig. 7:</w:t>
      </w:r>
      <w:r w:rsidRPr="000A1C94">
        <w:rPr>
          <w:rFonts w:ascii="Times New Roman" w:hAnsi="Times New Roman" w:cs="Times New Roman"/>
          <w:sz w:val="24"/>
          <w:szCs w:val="24"/>
          <w:lang w:val="en-IN"/>
        </w:rPr>
        <w:t xml:space="preserve"> </w:t>
      </w:r>
      <w:r w:rsidR="007358E6">
        <w:rPr>
          <w:rFonts w:ascii="Times New Roman" w:hAnsi="Times New Roman" w:cs="Times New Roman"/>
          <w:sz w:val="24"/>
          <w:szCs w:val="24"/>
          <w:lang w:val="en-IN"/>
        </w:rPr>
        <w:t>Drug to reagent</w:t>
      </w:r>
      <w:r w:rsidRPr="000A1C94">
        <w:rPr>
          <w:rFonts w:ascii="Times New Roman" w:hAnsi="Times New Roman" w:cs="Times New Roman"/>
          <w:sz w:val="24"/>
          <w:szCs w:val="24"/>
          <w:lang w:val="en-IN"/>
        </w:rPr>
        <w:t xml:space="preserve"> ratio for method B </w:t>
      </w:r>
    </w:p>
    <w:p w:rsidR="00612B8F" w:rsidRPr="000A1C94" w:rsidRDefault="00612B8F" w:rsidP="000A1C94">
      <w:pPr>
        <w:autoSpaceDE w:val="0"/>
        <w:autoSpaceDN w:val="0"/>
        <w:adjustRightInd w:val="0"/>
        <w:spacing w:after="0" w:line="360" w:lineRule="auto"/>
        <w:jc w:val="both"/>
        <w:rPr>
          <w:rFonts w:ascii="Times New Roman" w:hAnsi="Times New Roman" w:cs="Times New Roman"/>
          <w:b/>
          <w:sz w:val="24"/>
          <w:szCs w:val="24"/>
          <w:lang w:val="en-IN"/>
        </w:rPr>
      </w:pPr>
    </w:p>
    <w:p w:rsidR="00973A7C" w:rsidRPr="000A1C94" w:rsidRDefault="00973A7C" w:rsidP="000A1C94">
      <w:pPr>
        <w:autoSpaceDE w:val="0"/>
        <w:autoSpaceDN w:val="0"/>
        <w:adjustRightInd w:val="0"/>
        <w:spacing w:after="0" w:line="360" w:lineRule="auto"/>
        <w:jc w:val="both"/>
        <w:rPr>
          <w:rFonts w:ascii="Times New Roman" w:hAnsi="Times New Roman" w:cs="Times New Roman"/>
          <w:b/>
          <w:sz w:val="24"/>
          <w:szCs w:val="24"/>
          <w:lang w:val="en-IN"/>
        </w:rPr>
        <w:sectPr w:rsidR="00973A7C" w:rsidRPr="000A1C94" w:rsidSect="0085171B">
          <w:type w:val="continuous"/>
          <w:pgSz w:w="11906" w:h="16838"/>
          <w:pgMar w:top="1440" w:right="1440" w:bottom="1440" w:left="1440" w:header="709" w:footer="709" w:gutter="0"/>
          <w:cols w:num="2" w:space="708"/>
          <w:docGrid w:linePitch="360"/>
        </w:sectPr>
      </w:pPr>
    </w:p>
    <w:p w:rsidR="004A1EA4" w:rsidRPr="000A1C94" w:rsidRDefault="004A1EA4" w:rsidP="000A1C94">
      <w:pPr>
        <w:autoSpaceDE w:val="0"/>
        <w:autoSpaceDN w:val="0"/>
        <w:adjustRightInd w:val="0"/>
        <w:spacing w:after="0" w:line="360" w:lineRule="auto"/>
        <w:jc w:val="both"/>
        <w:rPr>
          <w:rFonts w:ascii="Times New Roman" w:hAnsi="Times New Roman" w:cs="Times New Roman"/>
          <w:b/>
          <w:sz w:val="24"/>
          <w:szCs w:val="24"/>
          <w:lang w:val="en-IN"/>
        </w:rPr>
      </w:pPr>
      <w:r w:rsidRPr="000A1C94">
        <w:rPr>
          <w:rFonts w:ascii="Times New Roman" w:hAnsi="Times New Roman" w:cs="Times New Roman"/>
          <w:b/>
          <w:sz w:val="24"/>
          <w:szCs w:val="24"/>
          <w:lang w:val="en-IN"/>
        </w:rPr>
        <w:t xml:space="preserve">Validation of </w:t>
      </w:r>
      <w:r w:rsidR="006170CC" w:rsidRPr="000A1C94">
        <w:rPr>
          <w:rFonts w:ascii="Times New Roman" w:hAnsi="Times New Roman" w:cs="Times New Roman"/>
          <w:b/>
          <w:sz w:val="24"/>
          <w:szCs w:val="24"/>
          <w:lang w:val="en-IN"/>
        </w:rPr>
        <w:t xml:space="preserve">assay </w:t>
      </w:r>
      <w:r w:rsidRPr="000A1C94">
        <w:rPr>
          <w:rFonts w:ascii="Times New Roman" w:hAnsi="Times New Roman" w:cs="Times New Roman"/>
          <w:b/>
          <w:sz w:val="24"/>
          <w:szCs w:val="24"/>
          <w:lang w:val="en-IN"/>
        </w:rPr>
        <w:t xml:space="preserve">method A </w:t>
      </w:r>
    </w:p>
    <w:p w:rsidR="004A1EA4" w:rsidRPr="000A1C94" w:rsidRDefault="004A1EA4" w:rsidP="000A1C94">
      <w:pPr>
        <w:autoSpaceDE w:val="0"/>
        <w:autoSpaceDN w:val="0"/>
        <w:adjustRightInd w:val="0"/>
        <w:spacing w:after="0" w:line="360" w:lineRule="auto"/>
        <w:jc w:val="both"/>
        <w:rPr>
          <w:rFonts w:ascii="Times New Roman" w:hAnsi="Times New Roman" w:cs="Times New Roman"/>
          <w:b/>
          <w:i/>
          <w:sz w:val="24"/>
          <w:szCs w:val="24"/>
          <w:lang w:val="en-IN"/>
        </w:rPr>
      </w:pPr>
      <w:r w:rsidRPr="000A1C94">
        <w:rPr>
          <w:rFonts w:ascii="Times New Roman" w:hAnsi="Times New Roman" w:cs="Times New Roman"/>
          <w:b/>
          <w:i/>
          <w:sz w:val="24"/>
          <w:szCs w:val="24"/>
          <w:lang w:val="en-IN"/>
        </w:rPr>
        <w:t>Calibration, range, and sensitivity</w:t>
      </w:r>
    </w:p>
    <w:p w:rsidR="001C6BFF" w:rsidRPr="001C6BFF" w:rsidRDefault="001C6BFF" w:rsidP="001C6BFF">
      <w:pPr>
        <w:autoSpaceDE w:val="0"/>
        <w:autoSpaceDN w:val="0"/>
        <w:adjustRightInd w:val="0"/>
        <w:spacing w:after="0" w:line="360" w:lineRule="auto"/>
        <w:jc w:val="both"/>
        <w:rPr>
          <w:rFonts w:ascii="Times New Roman" w:hAnsi="Times New Roman" w:cs="Times New Roman"/>
          <w:sz w:val="24"/>
          <w:szCs w:val="24"/>
          <w:lang w:val="en-IN"/>
        </w:rPr>
      </w:pPr>
      <w:r w:rsidRPr="001C6BFF">
        <w:rPr>
          <w:rFonts w:ascii="Times New Roman" w:hAnsi="Times New Roman" w:cs="Times New Roman"/>
          <w:sz w:val="24"/>
          <w:szCs w:val="24"/>
          <w:lang w:val="en-IN"/>
        </w:rPr>
        <w:t>The projected assay was generated by graphing the optical density as a function of the respective AMD conc. under the aforementioned optimal reaction conditions. The least-squares approach was used to create the regression equation for the findings, and the Beer's law plot (11 points) was found to be linear in the conc. range of 5.0-30.0 μg mL</w:t>
      </w:r>
      <w:r w:rsidRPr="001C6BFF">
        <w:rPr>
          <w:rFonts w:ascii="Times New Roman" w:hAnsi="Times New Roman" w:cs="Times New Roman"/>
          <w:sz w:val="24"/>
          <w:szCs w:val="24"/>
          <w:vertAlign w:val="superscript"/>
          <w:lang w:val="en-IN"/>
        </w:rPr>
        <w:t>-1</w:t>
      </w:r>
      <w:r w:rsidRPr="001C6BFF">
        <w:rPr>
          <w:rFonts w:ascii="Times New Roman" w:hAnsi="Times New Roman" w:cs="Times New Roman"/>
          <w:sz w:val="24"/>
          <w:szCs w:val="24"/>
          <w:lang w:val="en-IN"/>
        </w:rPr>
        <w:t>.</w:t>
      </w:r>
    </w:p>
    <w:p w:rsidR="001C6BFF" w:rsidRPr="001C6BFF" w:rsidRDefault="001C6BFF" w:rsidP="001C6BFF">
      <w:pPr>
        <w:autoSpaceDE w:val="0"/>
        <w:autoSpaceDN w:val="0"/>
        <w:adjustRightInd w:val="0"/>
        <w:spacing w:after="0" w:line="360" w:lineRule="auto"/>
        <w:jc w:val="both"/>
        <w:rPr>
          <w:rFonts w:ascii="Times New Roman" w:hAnsi="Times New Roman" w:cs="Times New Roman"/>
          <w:sz w:val="24"/>
          <w:szCs w:val="24"/>
          <w:lang w:val="en-IN"/>
        </w:rPr>
      </w:pPr>
      <w:r w:rsidRPr="001C6BFF">
        <w:rPr>
          <w:rFonts w:ascii="Times New Roman" w:hAnsi="Times New Roman" w:cs="Times New Roman"/>
          <w:sz w:val="24"/>
          <w:szCs w:val="24"/>
          <w:lang w:val="en-IN"/>
        </w:rPr>
        <w:t>The straight line equation was as follows: Y = 0.015x + 0.1334 (r = 0.9998), w</w:t>
      </w:r>
      <w:r w:rsidR="00295014">
        <w:rPr>
          <w:rFonts w:ascii="Times New Roman" w:hAnsi="Times New Roman" w:cs="Times New Roman"/>
          <w:sz w:val="24"/>
          <w:szCs w:val="24"/>
          <w:lang w:val="en-IN"/>
        </w:rPr>
        <w:t>here 'Y,' 'x,' and 'r' are the optical density</w:t>
      </w:r>
      <w:r w:rsidRPr="001C6BFF">
        <w:rPr>
          <w:rFonts w:ascii="Times New Roman" w:hAnsi="Times New Roman" w:cs="Times New Roman"/>
          <w:sz w:val="24"/>
          <w:szCs w:val="24"/>
          <w:lang w:val="en-IN"/>
        </w:rPr>
        <w:t>, AMD conc</w:t>
      </w:r>
      <w:r w:rsidR="00295014">
        <w:rPr>
          <w:rFonts w:ascii="Times New Roman" w:hAnsi="Times New Roman" w:cs="Times New Roman"/>
          <w:sz w:val="24"/>
          <w:szCs w:val="24"/>
          <w:lang w:val="en-IN"/>
        </w:rPr>
        <w:t>.</w:t>
      </w:r>
      <w:r w:rsidRPr="001C6BFF">
        <w:rPr>
          <w:rFonts w:ascii="Times New Roman" w:hAnsi="Times New Roman" w:cs="Times New Roman"/>
          <w:sz w:val="24"/>
          <w:szCs w:val="24"/>
          <w:lang w:val="en-IN"/>
        </w:rPr>
        <w:t>, and correlation coefficient, correspondingly. (Fig. 8).</w:t>
      </w:r>
    </w:p>
    <w:p w:rsidR="00E71CF3" w:rsidRPr="000A1C94" w:rsidRDefault="00265DDD" w:rsidP="000A1C94">
      <w:pPr>
        <w:autoSpaceDE w:val="0"/>
        <w:autoSpaceDN w:val="0"/>
        <w:adjustRightInd w:val="0"/>
        <w:spacing w:after="0" w:line="360" w:lineRule="auto"/>
        <w:jc w:val="both"/>
        <w:rPr>
          <w:rFonts w:ascii="Times New Roman" w:hAnsi="Times New Roman" w:cs="Times New Roman"/>
          <w:sz w:val="24"/>
          <w:szCs w:val="24"/>
          <w:lang w:val="en-IN"/>
        </w:rPr>
      </w:pPr>
      <w:r w:rsidRPr="000A1C94">
        <w:rPr>
          <w:rFonts w:ascii="Times New Roman" w:hAnsi="Times New Roman" w:cs="Times New Roman"/>
          <w:noProof/>
          <w:sz w:val="24"/>
          <w:szCs w:val="24"/>
          <w:lang w:val="en-IN" w:eastAsia="en-IN"/>
        </w:rPr>
        <w:drawing>
          <wp:anchor distT="0" distB="0" distL="114300" distR="114300" simplePos="0" relativeHeight="251713536" behindDoc="0" locked="0" layoutInCell="1" allowOverlap="1">
            <wp:simplePos x="0" y="0"/>
            <wp:positionH relativeFrom="column">
              <wp:posOffset>1429385</wp:posOffset>
            </wp:positionH>
            <wp:positionV relativeFrom="paragraph">
              <wp:posOffset>157480</wp:posOffset>
            </wp:positionV>
            <wp:extent cx="2858770" cy="2118995"/>
            <wp:effectExtent l="19050" t="0" r="0" b="0"/>
            <wp:wrapSquare wrapText="bothSides"/>
            <wp:docPr id="2451" name="Picture 2451" descr="C:\Users\Dell\Desktop\amiloride snag\Beers law DDQ Amilor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C:\Users\Dell\Desktop\amiloride snag\Beers law DDQ Amiloride.tif"/>
                    <pic:cNvPicPr>
                      <a:picLocks noChangeAspect="1" noChangeArrowheads="1"/>
                    </pic:cNvPicPr>
                  </pic:nvPicPr>
                  <pic:blipFill>
                    <a:blip r:embed="rId19"/>
                    <a:srcRect/>
                    <a:stretch>
                      <a:fillRect/>
                    </a:stretch>
                  </pic:blipFill>
                  <pic:spPr bwMode="auto">
                    <a:xfrm>
                      <a:off x="0" y="0"/>
                      <a:ext cx="2858770" cy="2118995"/>
                    </a:xfrm>
                    <a:prstGeom prst="rect">
                      <a:avLst/>
                    </a:prstGeom>
                    <a:noFill/>
                    <a:ln w="9525">
                      <a:noFill/>
                      <a:miter lim="800000"/>
                      <a:headEnd/>
                      <a:tailEnd/>
                    </a:ln>
                  </pic:spPr>
                </pic:pic>
              </a:graphicData>
            </a:graphic>
          </wp:anchor>
        </w:drawing>
      </w:r>
    </w:p>
    <w:p w:rsidR="00BD7BAF" w:rsidRPr="000A1C94" w:rsidRDefault="00BD7BAF" w:rsidP="000A1C94">
      <w:pPr>
        <w:autoSpaceDE w:val="0"/>
        <w:autoSpaceDN w:val="0"/>
        <w:adjustRightInd w:val="0"/>
        <w:spacing w:after="0" w:line="360" w:lineRule="auto"/>
        <w:ind w:firstLine="720"/>
        <w:jc w:val="both"/>
        <w:rPr>
          <w:rFonts w:ascii="Times New Roman" w:hAnsi="Times New Roman" w:cs="Times New Roman"/>
          <w:sz w:val="24"/>
          <w:szCs w:val="24"/>
          <w:lang w:val="en-IN"/>
        </w:rPr>
      </w:pPr>
    </w:p>
    <w:p w:rsidR="00F71505" w:rsidRPr="000A1C94" w:rsidRDefault="00F71505" w:rsidP="000A1C94">
      <w:pPr>
        <w:autoSpaceDE w:val="0"/>
        <w:autoSpaceDN w:val="0"/>
        <w:adjustRightInd w:val="0"/>
        <w:spacing w:after="0" w:line="360" w:lineRule="auto"/>
        <w:jc w:val="both"/>
        <w:rPr>
          <w:rFonts w:ascii="Times New Roman" w:hAnsi="Times New Roman" w:cs="Times New Roman"/>
          <w:sz w:val="24"/>
          <w:szCs w:val="24"/>
          <w:lang w:val="en-IN"/>
        </w:rPr>
      </w:pPr>
    </w:p>
    <w:p w:rsidR="00F71505" w:rsidRPr="000A1C94" w:rsidRDefault="00F71505" w:rsidP="000A1C94">
      <w:pPr>
        <w:autoSpaceDE w:val="0"/>
        <w:autoSpaceDN w:val="0"/>
        <w:adjustRightInd w:val="0"/>
        <w:spacing w:after="0" w:line="360" w:lineRule="auto"/>
        <w:jc w:val="both"/>
        <w:rPr>
          <w:rFonts w:ascii="Times New Roman" w:hAnsi="Times New Roman" w:cs="Times New Roman"/>
          <w:i/>
          <w:sz w:val="24"/>
          <w:szCs w:val="24"/>
          <w:lang w:val="en-IN"/>
        </w:rPr>
      </w:pPr>
    </w:p>
    <w:p w:rsidR="00973A7C" w:rsidRPr="000A1C94" w:rsidRDefault="00973A7C" w:rsidP="000A1C94">
      <w:pPr>
        <w:autoSpaceDE w:val="0"/>
        <w:autoSpaceDN w:val="0"/>
        <w:adjustRightInd w:val="0"/>
        <w:spacing w:after="0" w:line="360" w:lineRule="auto"/>
        <w:jc w:val="both"/>
        <w:rPr>
          <w:rFonts w:ascii="Times New Roman" w:hAnsi="Times New Roman" w:cs="Times New Roman"/>
          <w:b/>
          <w:sz w:val="24"/>
          <w:szCs w:val="24"/>
          <w:lang w:val="en-IN"/>
        </w:rPr>
      </w:pPr>
    </w:p>
    <w:p w:rsidR="00973A7C" w:rsidRPr="000A1C94" w:rsidRDefault="00973A7C" w:rsidP="000A1C94">
      <w:pPr>
        <w:autoSpaceDE w:val="0"/>
        <w:autoSpaceDN w:val="0"/>
        <w:adjustRightInd w:val="0"/>
        <w:spacing w:after="0" w:line="360" w:lineRule="auto"/>
        <w:jc w:val="both"/>
        <w:rPr>
          <w:rFonts w:ascii="Times New Roman" w:hAnsi="Times New Roman" w:cs="Times New Roman"/>
          <w:b/>
          <w:sz w:val="24"/>
          <w:szCs w:val="24"/>
          <w:lang w:val="en-IN"/>
        </w:rPr>
      </w:pPr>
    </w:p>
    <w:p w:rsidR="00973A7C" w:rsidRPr="000A1C94" w:rsidRDefault="00973A7C" w:rsidP="000A1C94">
      <w:pPr>
        <w:autoSpaceDE w:val="0"/>
        <w:autoSpaceDN w:val="0"/>
        <w:adjustRightInd w:val="0"/>
        <w:spacing w:after="0" w:line="360" w:lineRule="auto"/>
        <w:jc w:val="both"/>
        <w:rPr>
          <w:rFonts w:ascii="Times New Roman" w:hAnsi="Times New Roman" w:cs="Times New Roman"/>
          <w:b/>
          <w:sz w:val="24"/>
          <w:szCs w:val="24"/>
          <w:lang w:val="en-IN"/>
        </w:rPr>
      </w:pPr>
    </w:p>
    <w:p w:rsidR="00973A7C" w:rsidRPr="000A1C94" w:rsidRDefault="00973A7C" w:rsidP="000A1C94">
      <w:pPr>
        <w:autoSpaceDE w:val="0"/>
        <w:autoSpaceDN w:val="0"/>
        <w:adjustRightInd w:val="0"/>
        <w:spacing w:after="0" w:line="360" w:lineRule="auto"/>
        <w:jc w:val="both"/>
        <w:rPr>
          <w:rFonts w:ascii="Times New Roman" w:hAnsi="Times New Roman" w:cs="Times New Roman"/>
          <w:b/>
          <w:sz w:val="24"/>
          <w:szCs w:val="24"/>
          <w:lang w:val="en-IN"/>
        </w:rPr>
      </w:pPr>
    </w:p>
    <w:p w:rsidR="00E71CF3" w:rsidRPr="000A1C94" w:rsidRDefault="00E71CF3" w:rsidP="000A1C94">
      <w:pPr>
        <w:autoSpaceDE w:val="0"/>
        <w:autoSpaceDN w:val="0"/>
        <w:adjustRightInd w:val="0"/>
        <w:spacing w:after="0" w:line="360" w:lineRule="auto"/>
        <w:jc w:val="both"/>
        <w:rPr>
          <w:rFonts w:ascii="Times New Roman" w:hAnsi="Times New Roman" w:cs="Times New Roman"/>
          <w:b/>
          <w:sz w:val="24"/>
          <w:szCs w:val="24"/>
          <w:lang w:val="en-IN"/>
        </w:rPr>
      </w:pPr>
    </w:p>
    <w:p w:rsidR="005E1410" w:rsidRPr="000A1C94" w:rsidRDefault="00322136" w:rsidP="00EA16A0">
      <w:pPr>
        <w:autoSpaceDE w:val="0"/>
        <w:autoSpaceDN w:val="0"/>
        <w:adjustRightInd w:val="0"/>
        <w:spacing w:after="0" w:line="360" w:lineRule="auto"/>
        <w:jc w:val="center"/>
        <w:rPr>
          <w:rFonts w:ascii="Times New Roman" w:hAnsi="Times New Roman" w:cs="Times New Roman"/>
          <w:sz w:val="24"/>
          <w:szCs w:val="24"/>
          <w:lang w:val="en-IN"/>
        </w:rPr>
      </w:pPr>
      <w:r w:rsidRPr="000A1C94">
        <w:rPr>
          <w:rFonts w:ascii="Times New Roman" w:hAnsi="Times New Roman" w:cs="Times New Roman"/>
          <w:b/>
          <w:sz w:val="24"/>
          <w:szCs w:val="24"/>
          <w:lang w:val="en-IN"/>
        </w:rPr>
        <w:t>Fig</w:t>
      </w:r>
      <w:r w:rsidR="00F13230" w:rsidRPr="000A1C94">
        <w:rPr>
          <w:rFonts w:ascii="Times New Roman" w:hAnsi="Times New Roman" w:cs="Times New Roman"/>
          <w:b/>
          <w:sz w:val="24"/>
          <w:szCs w:val="24"/>
          <w:lang w:val="en-IN"/>
        </w:rPr>
        <w:t>.</w:t>
      </w:r>
      <w:r w:rsidRPr="000A1C94">
        <w:rPr>
          <w:rFonts w:ascii="Times New Roman" w:hAnsi="Times New Roman" w:cs="Times New Roman"/>
          <w:b/>
          <w:sz w:val="24"/>
          <w:szCs w:val="24"/>
          <w:lang w:val="en-IN"/>
        </w:rPr>
        <w:t xml:space="preserve"> 8</w:t>
      </w:r>
      <w:r w:rsidR="00367691" w:rsidRPr="000A1C94">
        <w:rPr>
          <w:rFonts w:ascii="Times New Roman" w:hAnsi="Times New Roman" w:cs="Times New Roman"/>
          <w:b/>
          <w:sz w:val="24"/>
          <w:szCs w:val="24"/>
          <w:lang w:val="en-IN"/>
        </w:rPr>
        <w:t>:</w:t>
      </w:r>
      <w:r w:rsidR="00367691" w:rsidRPr="000A1C94">
        <w:rPr>
          <w:rFonts w:ascii="Times New Roman" w:hAnsi="Times New Roman" w:cs="Times New Roman"/>
          <w:sz w:val="24"/>
          <w:szCs w:val="24"/>
          <w:lang w:val="en-IN"/>
        </w:rPr>
        <w:t xml:space="preserve"> </w:t>
      </w:r>
      <w:r w:rsidR="00271691">
        <w:rPr>
          <w:rFonts w:ascii="Times New Roman" w:hAnsi="Times New Roman" w:cs="Times New Roman"/>
          <w:sz w:val="24"/>
          <w:szCs w:val="24"/>
          <w:lang w:val="en-IN"/>
        </w:rPr>
        <w:t>Linear regression</w:t>
      </w:r>
      <w:r w:rsidR="00367691" w:rsidRPr="000A1C94">
        <w:rPr>
          <w:rFonts w:ascii="Times New Roman" w:hAnsi="Times New Roman" w:cs="Times New Roman"/>
          <w:sz w:val="24"/>
          <w:szCs w:val="24"/>
          <w:lang w:val="en-IN"/>
        </w:rPr>
        <w:t xml:space="preserve"> curve for method A</w:t>
      </w:r>
    </w:p>
    <w:p w:rsidR="006170CC" w:rsidRPr="000A1C94" w:rsidRDefault="006170CC" w:rsidP="000A1C94">
      <w:pPr>
        <w:autoSpaceDE w:val="0"/>
        <w:autoSpaceDN w:val="0"/>
        <w:adjustRightInd w:val="0"/>
        <w:spacing w:after="0" w:line="360" w:lineRule="auto"/>
        <w:jc w:val="both"/>
        <w:rPr>
          <w:rFonts w:ascii="Times New Roman" w:hAnsi="Times New Roman" w:cs="Times New Roman"/>
          <w:b/>
          <w:sz w:val="24"/>
          <w:szCs w:val="24"/>
          <w:lang w:val="en-IN"/>
        </w:rPr>
      </w:pPr>
      <w:r w:rsidRPr="000A1C94">
        <w:rPr>
          <w:rFonts w:ascii="Times New Roman" w:hAnsi="Times New Roman" w:cs="Times New Roman"/>
          <w:b/>
          <w:sz w:val="24"/>
          <w:szCs w:val="24"/>
          <w:lang w:val="en-IN"/>
        </w:rPr>
        <w:t>Validation of assay method B</w:t>
      </w:r>
    </w:p>
    <w:p w:rsidR="006170CC" w:rsidRPr="000A1C94" w:rsidRDefault="00FD6750" w:rsidP="000A1C94">
      <w:pPr>
        <w:autoSpaceDE w:val="0"/>
        <w:autoSpaceDN w:val="0"/>
        <w:adjustRightInd w:val="0"/>
        <w:spacing w:after="0" w:line="360" w:lineRule="auto"/>
        <w:jc w:val="both"/>
        <w:rPr>
          <w:rFonts w:ascii="Times New Roman" w:hAnsi="Times New Roman" w:cs="Times New Roman"/>
          <w:b/>
          <w:i/>
          <w:sz w:val="24"/>
          <w:szCs w:val="24"/>
          <w:lang w:val="en-IN"/>
        </w:rPr>
      </w:pPr>
      <w:r w:rsidRPr="000A1C94">
        <w:rPr>
          <w:rFonts w:ascii="Times New Roman" w:hAnsi="Times New Roman" w:cs="Times New Roman"/>
          <w:b/>
          <w:i/>
          <w:sz w:val="24"/>
          <w:szCs w:val="24"/>
          <w:lang w:val="en-IN"/>
        </w:rPr>
        <w:t>Calibration</w:t>
      </w:r>
      <w:r w:rsidR="006170CC" w:rsidRPr="000A1C94">
        <w:rPr>
          <w:rFonts w:ascii="Times New Roman" w:hAnsi="Times New Roman" w:cs="Times New Roman"/>
          <w:b/>
          <w:i/>
          <w:sz w:val="24"/>
          <w:szCs w:val="24"/>
          <w:lang w:val="en-IN"/>
        </w:rPr>
        <w:t>, range, and sensitivity</w:t>
      </w:r>
    </w:p>
    <w:p w:rsidR="00612B8F" w:rsidRPr="000A1C94" w:rsidRDefault="001C6BFF" w:rsidP="000A1C94">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612B8F" w:rsidRPr="000A1C94">
        <w:rPr>
          <w:rFonts w:ascii="Times New Roman" w:hAnsi="Times New Roman" w:cs="Times New Roman"/>
          <w:sz w:val="24"/>
          <w:szCs w:val="24"/>
        </w:rPr>
        <w:t xml:space="preserve">alibration </w:t>
      </w:r>
      <w:r w:rsidR="0057201E">
        <w:rPr>
          <w:rFonts w:ascii="Times New Roman" w:hAnsi="Times New Roman" w:cs="Times New Roman"/>
          <w:sz w:val="24"/>
          <w:szCs w:val="24"/>
        </w:rPr>
        <w:t>graph</w:t>
      </w:r>
      <w:r w:rsidR="00612B8F" w:rsidRPr="000A1C94">
        <w:rPr>
          <w:rFonts w:ascii="Times New Roman" w:hAnsi="Times New Roman" w:cs="Times New Roman"/>
          <w:sz w:val="24"/>
          <w:szCs w:val="24"/>
        </w:rPr>
        <w:t xml:space="preserve"> for the determination of AMD using the</w:t>
      </w:r>
      <w:r>
        <w:rPr>
          <w:rFonts w:ascii="Times New Roman" w:hAnsi="Times New Roman" w:cs="Times New Roman"/>
          <w:sz w:val="24"/>
          <w:szCs w:val="24"/>
        </w:rPr>
        <w:t xml:space="preserve"> intended</w:t>
      </w:r>
      <w:r w:rsidR="00612B8F" w:rsidRPr="000A1C94">
        <w:rPr>
          <w:rFonts w:ascii="Times New Roman" w:hAnsi="Times New Roman" w:cs="Times New Roman"/>
          <w:sz w:val="24"/>
          <w:szCs w:val="24"/>
        </w:rPr>
        <w:t xml:space="preserve"> assay was generated by graphing the </w:t>
      </w:r>
      <w:r>
        <w:rPr>
          <w:rFonts w:ascii="Times New Roman" w:hAnsi="Times New Roman" w:cs="Times New Roman"/>
          <w:sz w:val="24"/>
          <w:szCs w:val="24"/>
        </w:rPr>
        <w:t>optical density</w:t>
      </w:r>
      <w:r w:rsidR="00612B8F" w:rsidRPr="000A1C94">
        <w:rPr>
          <w:rFonts w:ascii="Times New Roman" w:hAnsi="Times New Roman" w:cs="Times New Roman"/>
          <w:sz w:val="24"/>
          <w:szCs w:val="24"/>
        </w:rPr>
        <w:t xml:space="preserve"> as a function of the respective AMD conc</w:t>
      </w:r>
      <w:r>
        <w:rPr>
          <w:rFonts w:ascii="Times New Roman" w:hAnsi="Times New Roman" w:cs="Times New Roman"/>
          <w:sz w:val="24"/>
          <w:szCs w:val="24"/>
        </w:rPr>
        <w:t>.</w:t>
      </w:r>
      <w:r w:rsidR="00612B8F" w:rsidRPr="000A1C94">
        <w:rPr>
          <w:rFonts w:ascii="Times New Roman" w:hAnsi="Times New Roman" w:cs="Times New Roman"/>
          <w:sz w:val="24"/>
          <w:szCs w:val="24"/>
        </w:rPr>
        <w:t xml:space="preserve"> under the aforementioned optimal reaction conditions. The least-squares approach was used to </w:t>
      </w:r>
      <w:r w:rsidR="009C442A">
        <w:rPr>
          <w:rFonts w:ascii="Times New Roman" w:hAnsi="Times New Roman" w:cs="Times New Roman"/>
          <w:sz w:val="24"/>
          <w:szCs w:val="24"/>
        </w:rPr>
        <w:t xml:space="preserve">construct </w:t>
      </w:r>
      <w:r w:rsidR="00612B8F" w:rsidRPr="000A1C94">
        <w:rPr>
          <w:rFonts w:ascii="Times New Roman" w:hAnsi="Times New Roman" w:cs="Times New Roman"/>
          <w:sz w:val="24"/>
          <w:szCs w:val="24"/>
        </w:rPr>
        <w:t xml:space="preserve">regression equation for the results. Beer's law plot (11 points) </w:t>
      </w:r>
      <w:r w:rsidR="009C442A" w:rsidRPr="001C6BFF">
        <w:rPr>
          <w:rFonts w:ascii="Times New Roman" w:hAnsi="Times New Roman" w:cs="Times New Roman"/>
          <w:sz w:val="24"/>
          <w:szCs w:val="24"/>
          <w:lang w:val="en-IN"/>
        </w:rPr>
        <w:t xml:space="preserve">was found to be linear in the conc. </w:t>
      </w:r>
      <w:r w:rsidR="00612B8F" w:rsidRPr="000A1C94">
        <w:rPr>
          <w:rFonts w:ascii="Times New Roman" w:hAnsi="Times New Roman" w:cs="Times New Roman"/>
          <w:sz w:val="24"/>
          <w:szCs w:val="24"/>
        </w:rPr>
        <w:t xml:space="preserve">1.0-6.0 </w:t>
      </w:r>
      <w:r w:rsidR="00271691">
        <w:rPr>
          <w:rFonts w:ascii="Times New Roman" w:hAnsi="Times New Roman" w:cs="Times New Roman"/>
          <w:sz w:val="24"/>
          <w:szCs w:val="24"/>
        </w:rPr>
        <w:t>μ</w:t>
      </w:r>
      <w:r w:rsidR="00612B8F" w:rsidRPr="000A1C94">
        <w:rPr>
          <w:rFonts w:ascii="Times New Roman" w:hAnsi="Times New Roman" w:cs="Times New Roman"/>
          <w:sz w:val="24"/>
          <w:szCs w:val="24"/>
        </w:rPr>
        <w:t>g/ml range.</w:t>
      </w:r>
    </w:p>
    <w:p w:rsidR="00612B8F" w:rsidRPr="000A1C94" w:rsidRDefault="00612B8F"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The </w:t>
      </w:r>
      <w:r w:rsidR="009C442A">
        <w:rPr>
          <w:rFonts w:ascii="Times New Roman" w:hAnsi="Times New Roman" w:cs="Times New Roman"/>
          <w:sz w:val="24"/>
          <w:szCs w:val="24"/>
        </w:rPr>
        <w:t>straight line</w:t>
      </w:r>
      <w:r w:rsidRPr="000A1C94">
        <w:rPr>
          <w:rFonts w:ascii="Times New Roman" w:hAnsi="Times New Roman" w:cs="Times New Roman"/>
          <w:sz w:val="24"/>
          <w:szCs w:val="24"/>
        </w:rPr>
        <w:t xml:space="preserve"> equation was: Y= 0.6675x+0.0158 (r = 0.99987), with 'Y', 'x', and 'r' representing </w:t>
      </w:r>
      <w:r w:rsidR="00295014">
        <w:rPr>
          <w:rFonts w:ascii="Times New Roman" w:hAnsi="Times New Roman" w:cs="Times New Roman"/>
          <w:sz w:val="24"/>
          <w:szCs w:val="24"/>
        </w:rPr>
        <w:t>optical density</w:t>
      </w:r>
      <w:r w:rsidRPr="000A1C94">
        <w:rPr>
          <w:rFonts w:ascii="Times New Roman" w:hAnsi="Times New Roman" w:cs="Times New Roman"/>
          <w:sz w:val="24"/>
          <w:szCs w:val="24"/>
        </w:rPr>
        <w:t>, AMD conc</w:t>
      </w:r>
      <w:r w:rsidR="009C442A">
        <w:rPr>
          <w:rFonts w:ascii="Times New Roman" w:hAnsi="Times New Roman" w:cs="Times New Roman"/>
          <w:sz w:val="24"/>
          <w:szCs w:val="24"/>
        </w:rPr>
        <w:t>.</w:t>
      </w:r>
      <w:r w:rsidRPr="000A1C94">
        <w:rPr>
          <w:rFonts w:ascii="Times New Roman" w:hAnsi="Times New Roman" w:cs="Times New Roman"/>
          <w:sz w:val="24"/>
          <w:szCs w:val="24"/>
        </w:rPr>
        <w:t>, and correlation coefficient, respectively (Fig. 9).</w:t>
      </w:r>
    </w:p>
    <w:p w:rsidR="009D65F9" w:rsidRPr="000A1C94" w:rsidRDefault="00824240" w:rsidP="000A1C94">
      <w:pPr>
        <w:autoSpaceDE w:val="0"/>
        <w:autoSpaceDN w:val="0"/>
        <w:adjustRightInd w:val="0"/>
        <w:spacing w:after="0" w:line="360" w:lineRule="auto"/>
        <w:jc w:val="both"/>
        <w:rPr>
          <w:rFonts w:ascii="Times New Roman" w:hAnsi="Times New Roman" w:cs="Times New Roman"/>
          <w:b/>
          <w:noProof/>
          <w:sz w:val="24"/>
          <w:szCs w:val="24"/>
          <w:lang w:val="en-IN" w:eastAsia="en-IN"/>
        </w:rPr>
      </w:pPr>
      <w:r w:rsidRPr="000A1C94">
        <w:rPr>
          <w:rFonts w:ascii="Times New Roman" w:hAnsi="Times New Roman" w:cs="Times New Roman"/>
          <w:b/>
          <w:noProof/>
          <w:sz w:val="24"/>
          <w:szCs w:val="24"/>
          <w:lang w:val="en-IN" w:eastAsia="en-IN"/>
        </w:rPr>
        <w:drawing>
          <wp:anchor distT="0" distB="0" distL="114300" distR="114300" simplePos="0" relativeHeight="251714560" behindDoc="0" locked="0" layoutInCell="1" allowOverlap="1">
            <wp:simplePos x="0" y="0"/>
            <wp:positionH relativeFrom="column">
              <wp:posOffset>1400810</wp:posOffset>
            </wp:positionH>
            <wp:positionV relativeFrom="paragraph">
              <wp:posOffset>113030</wp:posOffset>
            </wp:positionV>
            <wp:extent cx="2801620" cy="1892300"/>
            <wp:effectExtent l="19050" t="0" r="0" b="0"/>
            <wp:wrapSquare wrapText="bothSides"/>
            <wp:docPr id="2452" name="Picture 2452" descr="C:\Users\Dell\Desktop\beers law method 2 amilor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C:\Users\Dell\Desktop\beers law method 2 amiloride.tif"/>
                    <pic:cNvPicPr>
                      <a:picLocks noChangeAspect="1" noChangeArrowheads="1"/>
                    </pic:cNvPicPr>
                  </pic:nvPicPr>
                  <pic:blipFill>
                    <a:blip r:embed="rId20"/>
                    <a:srcRect/>
                    <a:stretch>
                      <a:fillRect/>
                    </a:stretch>
                  </pic:blipFill>
                  <pic:spPr bwMode="auto">
                    <a:xfrm>
                      <a:off x="0" y="0"/>
                      <a:ext cx="2801620" cy="1892300"/>
                    </a:xfrm>
                    <a:prstGeom prst="rect">
                      <a:avLst/>
                    </a:prstGeom>
                    <a:noFill/>
                    <a:ln w="9525">
                      <a:noFill/>
                      <a:miter lim="800000"/>
                      <a:headEnd/>
                      <a:tailEnd/>
                    </a:ln>
                  </pic:spPr>
                </pic:pic>
              </a:graphicData>
            </a:graphic>
          </wp:anchor>
        </w:drawing>
      </w: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9D65F9" w:rsidRPr="000A1C94" w:rsidRDefault="009D65F9" w:rsidP="000A1C94">
      <w:pPr>
        <w:autoSpaceDE w:val="0"/>
        <w:autoSpaceDN w:val="0"/>
        <w:adjustRightInd w:val="0"/>
        <w:spacing w:after="0" w:line="360" w:lineRule="auto"/>
        <w:jc w:val="both"/>
        <w:rPr>
          <w:rFonts w:ascii="Times New Roman" w:hAnsi="Times New Roman" w:cs="Times New Roman"/>
          <w:b/>
          <w:sz w:val="24"/>
          <w:szCs w:val="24"/>
          <w:lang w:val="en-IN"/>
        </w:rPr>
      </w:pPr>
    </w:p>
    <w:p w:rsidR="006830B9" w:rsidRPr="000A1C94" w:rsidRDefault="00322136" w:rsidP="00EF5D29">
      <w:pPr>
        <w:autoSpaceDE w:val="0"/>
        <w:autoSpaceDN w:val="0"/>
        <w:adjustRightInd w:val="0"/>
        <w:spacing w:after="0" w:line="360" w:lineRule="auto"/>
        <w:jc w:val="center"/>
        <w:rPr>
          <w:rFonts w:ascii="Times New Roman" w:hAnsi="Times New Roman" w:cs="Times New Roman"/>
          <w:sz w:val="24"/>
          <w:szCs w:val="24"/>
          <w:lang w:val="en-IN"/>
        </w:rPr>
      </w:pPr>
      <w:r w:rsidRPr="000A1C94">
        <w:rPr>
          <w:rFonts w:ascii="Times New Roman" w:hAnsi="Times New Roman" w:cs="Times New Roman"/>
          <w:b/>
          <w:sz w:val="24"/>
          <w:szCs w:val="24"/>
          <w:lang w:val="en-IN"/>
        </w:rPr>
        <w:t>Fig</w:t>
      </w:r>
      <w:r w:rsidR="00F13230" w:rsidRPr="000A1C94">
        <w:rPr>
          <w:rFonts w:ascii="Times New Roman" w:hAnsi="Times New Roman" w:cs="Times New Roman"/>
          <w:b/>
          <w:sz w:val="24"/>
          <w:szCs w:val="24"/>
          <w:lang w:val="en-IN"/>
        </w:rPr>
        <w:t>.</w:t>
      </w:r>
      <w:r w:rsidRPr="000A1C94">
        <w:rPr>
          <w:rFonts w:ascii="Times New Roman" w:hAnsi="Times New Roman" w:cs="Times New Roman"/>
          <w:b/>
          <w:sz w:val="24"/>
          <w:szCs w:val="24"/>
          <w:lang w:val="en-IN"/>
        </w:rPr>
        <w:t xml:space="preserve"> 9</w:t>
      </w:r>
      <w:r w:rsidR="006830B9" w:rsidRPr="000A1C94">
        <w:rPr>
          <w:rFonts w:ascii="Times New Roman" w:hAnsi="Times New Roman" w:cs="Times New Roman"/>
          <w:b/>
          <w:sz w:val="24"/>
          <w:szCs w:val="24"/>
          <w:lang w:val="en-IN"/>
        </w:rPr>
        <w:t>:</w:t>
      </w:r>
      <w:r w:rsidR="006830B9" w:rsidRPr="000A1C94">
        <w:rPr>
          <w:rFonts w:ascii="Times New Roman" w:hAnsi="Times New Roman" w:cs="Times New Roman"/>
          <w:sz w:val="24"/>
          <w:szCs w:val="24"/>
          <w:lang w:val="en-IN"/>
        </w:rPr>
        <w:t xml:space="preserve"> </w:t>
      </w:r>
      <w:r w:rsidR="00271691">
        <w:rPr>
          <w:rFonts w:ascii="Times New Roman" w:hAnsi="Times New Roman" w:cs="Times New Roman"/>
          <w:sz w:val="24"/>
          <w:szCs w:val="24"/>
          <w:lang w:val="en-IN"/>
        </w:rPr>
        <w:t>Linear regression</w:t>
      </w:r>
      <w:r w:rsidR="00271691" w:rsidRPr="000A1C94">
        <w:rPr>
          <w:rFonts w:ascii="Times New Roman" w:hAnsi="Times New Roman" w:cs="Times New Roman"/>
          <w:sz w:val="24"/>
          <w:szCs w:val="24"/>
          <w:lang w:val="en-IN"/>
        </w:rPr>
        <w:t xml:space="preserve"> curve </w:t>
      </w:r>
      <w:r w:rsidR="006830B9" w:rsidRPr="000A1C94">
        <w:rPr>
          <w:rFonts w:ascii="Times New Roman" w:hAnsi="Times New Roman" w:cs="Times New Roman"/>
          <w:sz w:val="24"/>
          <w:szCs w:val="24"/>
          <w:lang w:val="en-IN"/>
        </w:rPr>
        <w:t>for method B</w:t>
      </w:r>
    </w:p>
    <w:p w:rsidR="00612B8F" w:rsidRPr="000A1C94" w:rsidRDefault="00612B8F"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According to International Conference on Harmonization (ICH) guidelines</w:t>
      </w:r>
      <w:r w:rsidR="00976D8B">
        <w:rPr>
          <w:rFonts w:ascii="Times New Roman" w:hAnsi="Times New Roman" w:cs="Times New Roman"/>
          <w:sz w:val="24"/>
          <w:szCs w:val="24"/>
        </w:rPr>
        <w:t>[25-27]</w:t>
      </w:r>
      <w:r w:rsidRPr="000A1C94">
        <w:rPr>
          <w:rFonts w:ascii="Times New Roman" w:hAnsi="Times New Roman" w:cs="Times New Roman"/>
          <w:sz w:val="24"/>
          <w:szCs w:val="24"/>
        </w:rPr>
        <w:t>, the limits of detection (LOD) and quantification (LOQ) were calculated as follows: LOD = 3.3 S/b and LOQ = 10 S/b, 'S' is the standard deviation of blank absorbance values (n = 6) and b is the slope of the calibration line. The LOD and LOQ values were determined</w:t>
      </w:r>
      <w:r w:rsidR="006933A3">
        <w:rPr>
          <w:rFonts w:ascii="Times New Roman" w:hAnsi="Times New Roman" w:cs="Times New Roman"/>
          <w:sz w:val="24"/>
          <w:szCs w:val="24"/>
        </w:rPr>
        <w:t>,</w:t>
      </w:r>
      <w:r w:rsidRPr="000A1C94">
        <w:rPr>
          <w:rFonts w:ascii="Times New Roman" w:hAnsi="Times New Roman" w:cs="Times New Roman"/>
          <w:sz w:val="24"/>
          <w:szCs w:val="24"/>
        </w:rPr>
        <w:t xml:space="preserve"> 0.7660 and 2.553 </w:t>
      </w:r>
      <w:r w:rsidR="006933A3">
        <w:rPr>
          <w:rFonts w:ascii="Times New Roman" w:hAnsi="Times New Roman" w:cs="Times New Roman"/>
          <w:sz w:val="24"/>
          <w:szCs w:val="24"/>
        </w:rPr>
        <w:t>µ</w:t>
      </w:r>
      <w:r w:rsidRPr="000A1C94">
        <w:rPr>
          <w:rFonts w:ascii="Times New Roman" w:hAnsi="Times New Roman" w:cs="Times New Roman"/>
          <w:sz w:val="24"/>
          <w:szCs w:val="24"/>
        </w:rPr>
        <w:t>g mL</w:t>
      </w:r>
      <w:r w:rsidRPr="006933A3">
        <w:rPr>
          <w:rFonts w:ascii="Times New Roman" w:hAnsi="Times New Roman" w:cs="Times New Roman"/>
          <w:sz w:val="24"/>
          <w:szCs w:val="24"/>
          <w:vertAlign w:val="superscript"/>
        </w:rPr>
        <w:t>-1</w:t>
      </w:r>
      <w:r w:rsidRPr="000A1C94">
        <w:rPr>
          <w:rFonts w:ascii="Times New Roman" w:hAnsi="Times New Roman" w:cs="Times New Roman"/>
          <w:sz w:val="24"/>
          <w:szCs w:val="24"/>
        </w:rPr>
        <w:t>, respectively. The suggested assay's quantitative parameters are presented in (Table 3).</w:t>
      </w:r>
    </w:p>
    <w:p w:rsidR="00714426" w:rsidRPr="000A1C94" w:rsidRDefault="00222FDB" w:rsidP="000A1C94">
      <w:pPr>
        <w:autoSpaceDE w:val="0"/>
        <w:autoSpaceDN w:val="0"/>
        <w:adjustRightInd w:val="0"/>
        <w:spacing w:after="0" w:line="360" w:lineRule="auto"/>
        <w:ind w:firstLine="720"/>
        <w:jc w:val="both"/>
        <w:rPr>
          <w:rFonts w:ascii="Times New Roman" w:hAnsi="Times New Roman" w:cs="Times New Roman"/>
          <w:sz w:val="24"/>
          <w:szCs w:val="24"/>
        </w:rPr>
      </w:pPr>
      <w:r w:rsidRPr="000A1C94">
        <w:rPr>
          <w:rFonts w:ascii="Times New Roman" w:hAnsi="Times New Roman" w:cs="Times New Roman"/>
          <w:b/>
          <w:sz w:val="24"/>
          <w:szCs w:val="24"/>
        </w:rPr>
        <w:t>Table 3:</w:t>
      </w:r>
      <w:r w:rsidRPr="000A1C94">
        <w:rPr>
          <w:rFonts w:ascii="Times New Roman" w:hAnsi="Times New Roman" w:cs="Times New Roman"/>
          <w:sz w:val="24"/>
          <w:szCs w:val="24"/>
        </w:rPr>
        <w:t xml:space="preserve"> </w:t>
      </w:r>
      <w:r w:rsidR="00953E3D">
        <w:rPr>
          <w:rFonts w:ascii="Times New Roman" w:hAnsi="Times New Roman" w:cs="Times New Roman"/>
          <w:sz w:val="24"/>
          <w:szCs w:val="24"/>
        </w:rPr>
        <w:t>P</w:t>
      </w:r>
      <w:r w:rsidRPr="000A1C94">
        <w:rPr>
          <w:rFonts w:ascii="Times New Roman" w:hAnsi="Times New Roman" w:cs="Times New Roman"/>
          <w:sz w:val="24"/>
          <w:szCs w:val="24"/>
        </w:rPr>
        <w:t>arameters</w:t>
      </w:r>
      <w:r w:rsidR="00953E3D">
        <w:rPr>
          <w:rFonts w:ascii="Times New Roman" w:hAnsi="Times New Roman" w:cs="Times New Roman"/>
          <w:sz w:val="24"/>
          <w:szCs w:val="24"/>
        </w:rPr>
        <w:t xml:space="preserve"> of analytical interest</w:t>
      </w:r>
      <w:r w:rsidRPr="000A1C94">
        <w:rPr>
          <w:rFonts w:ascii="Times New Roman" w:hAnsi="Times New Roman" w:cs="Times New Roman"/>
          <w:sz w:val="24"/>
          <w:szCs w:val="24"/>
        </w:rPr>
        <w:t xml:space="preserve"> for the methods A and B</w:t>
      </w:r>
    </w:p>
    <w:tbl>
      <w:tblPr>
        <w:tblStyle w:val="LightShading1"/>
        <w:tblW w:w="0" w:type="auto"/>
        <w:tblLook w:val="04A0"/>
      </w:tblPr>
      <w:tblGrid>
        <w:gridCol w:w="3839"/>
        <w:gridCol w:w="2595"/>
        <w:gridCol w:w="2341"/>
      </w:tblGrid>
      <w:tr w:rsidR="00222FDB" w:rsidRPr="000A1C94" w:rsidTr="00EF5D29">
        <w:trPr>
          <w:cnfStyle w:val="100000000000"/>
          <w:trHeight w:val="261"/>
        </w:trPr>
        <w:tc>
          <w:tcPr>
            <w:cnfStyle w:val="001000000000"/>
            <w:tcW w:w="3839" w:type="dxa"/>
          </w:tcPr>
          <w:p w:rsidR="00222FDB" w:rsidRPr="000A1C94" w:rsidRDefault="00342165" w:rsidP="000A1C94">
            <w:pPr>
              <w:autoSpaceDE w:val="0"/>
              <w:autoSpaceDN w:val="0"/>
              <w:adjustRightInd w:val="0"/>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Parameters</w:t>
            </w:r>
          </w:p>
        </w:tc>
        <w:tc>
          <w:tcPr>
            <w:tcW w:w="2595" w:type="dxa"/>
          </w:tcPr>
          <w:p w:rsidR="00222FDB" w:rsidRPr="000A1C94" w:rsidRDefault="00342165" w:rsidP="000A1C94">
            <w:pPr>
              <w:autoSpaceDE w:val="0"/>
              <w:autoSpaceDN w:val="0"/>
              <w:adjustRightInd w:val="0"/>
              <w:spacing w:line="360" w:lineRule="auto"/>
              <w:jc w:val="both"/>
              <w:cnfStyle w:val="100000000000"/>
              <w:rPr>
                <w:rFonts w:ascii="Times New Roman" w:hAnsi="Times New Roman" w:cs="Times New Roman"/>
                <w:sz w:val="24"/>
                <w:szCs w:val="24"/>
              </w:rPr>
            </w:pPr>
            <w:r w:rsidRPr="000A1C94">
              <w:rPr>
                <w:rFonts w:ascii="Times New Roman" w:hAnsi="Times New Roman" w:cs="Times New Roman"/>
                <w:sz w:val="24"/>
                <w:szCs w:val="24"/>
              </w:rPr>
              <w:t>Method A</w:t>
            </w:r>
          </w:p>
        </w:tc>
        <w:tc>
          <w:tcPr>
            <w:tcW w:w="2341" w:type="dxa"/>
          </w:tcPr>
          <w:p w:rsidR="00222FDB" w:rsidRPr="000A1C94" w:rsidRDefault="00342165" w:rsidP="000A1C94">
            <w:pPr>
              <w:autoSpaceDE w:val="0"/>
              <w:autoSpaceDN w:val="0"/>
              <w:adjustRightInd w:val="0"/>
              <w:spacing w:line="360" w:lineRule="auto"/>
              <w:jc w:val="both"/>
              <w:cnfStyle w:val="100000000000"/>
              <w:rPr>
                <w:rFonts w:ascii="Times New Roman" w:hAnsi="Times New Roman" w:cs="Times New Roman"/>
                <w:sz w:val="24"/>
                <w:szCs w:val="24"/>
              </w:rPr>
            </w:pPr>
            <w:r w:rsidRPr="000A1C94">
              <w:rPr>
                <w:rFonts w:ascii="Times New Roman" w:hAnsi="Times New Roman" w:cs="Times New Roman"/>
                <w:sz w:val="24"/>
                <w:szCs w:val="24"/>
              </w:rPr>
              <w:t>Method B</w:t>
            </w:r>
          </w:p>
        </w:tc>
      </w:tr>
      <w:tr w:rsidR="00222FDB" w:rsidRPr="000A1C94" w:rsidTr="00EF5D29">
        <w:trPr>
          <w:cnfStyle w:val="000000100000"/>
          <w:trHeight w:val="275"/>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vertAlign w:val="subscript"/>
              </w:rPr>
            </w:pPr>
            <w:r w:rsidRPr="000A1C94">
              <w:rPr>
                <w:rFonts w:ascii="Times New Roman" w:hAnsi="Times New Roman" w:cs="Times New Roman"/>
                <w:b w:val="0"/>
                <w:sz w:val="24"/>
                <w:szCs w:val="24"/>
              </w:rPr>
              <w:t>λ</w:t>
            </w:r>
            <w:r w:rsidRPr="000A1C94">
              <w:rPr>
                <w:rFonts w:ascii="Times New Roman" w:hAnsi="Times New Roman" w:cs="Times New Roman"/>
                <w:b w:val="0"/>
                <w:sz w:val="24"/>
                <w:szCs w:val="24"/>
                <w:vertAlign w:val="subscript"/>
              </w:rPr>
              <w:t xml:space="preserve">max </w:t>
            </w:r>
            <w:r w:rsidRPr="000A1C94">
              <w:rPr>
                <w:rFonts w:ascii="Times New Roman" w:hAnsi="Times New Roman" w:cs="Times New Roman"/>
                <w:b w:val="0"/>
                <w:sz w:val="24"/>
                <w:szCs w:val="24"/>
              </w:rPr>
              <w:t xml:space="preserve"> (nm)</w:t>
            </w:r>
          </w:p>
        </w:tc>
        <w:tc>
          <w:tcPr>
            <w:tcW w:w="2595" w:type="dxa"/>
            <w:shd w:val="clear" w:color="auto" w:fill="auto"/>
          </w:tcPr>
          <w:p w:rsidR="00222FDB" w:rsidRPr="000A1C94" w:rsidRDefault="003501F8"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476</w:t>
            </w:r>
          </w:p>
        </w:tc>
        <w:tc>
          <w:tcPr>
            <w:tcW w:w="2341" w:type="dxa"/>
            <w:shd w:val="clear" w:color="auto" w:fill="auto"/>
          </w:tcPr>
          <w:p w:rsidR="00222FDB" w:rsidRPr="000A1C94" w:rsidRDefault="003501F8"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508</w:t>
            </w:r>
          </w:p>
        </w:tc>
      </w:tr>
      <w:tr w:rsidR="00222FDB" w:rsidRPr="00EF5D29" w:rsidTr="00EF5D29">
        <w:trPr>
          <w:trHeight w:val="275"/>
        </w:trPr>
        <w:tc>
          <w:tcPr>
            <w:cnfStyle w:val="001000000000"/>
            <w:tcW w:w="3839" w:type="dxa"/>
            <w:shd w:val="clear" w:color="auto" w:fill="auto"/>
          </w:tcPr>
          <w:p w:rsidR="00222FDB" w:rsidRPr="000A1C94" w:rsidRDefault="003162D9"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xml:space="preserve">Linearity range (µg </w:t>
            </w:r>
            <w:r w:rsidR="00E529B8" w:rsidRPr="000A1C94">
              <w:rPr>
                <w:rFonts w:ascii="Times New Roman" w:hAnsi="Times New Roman" w:cs="Times New Roman"/>
                <w:b w:val="0"/>
                <w:sz w:val="24"/>
                <w:szCs w:val="24"/>
              </w:rPr>
              <w:t>m</w:t>
            </w:r>
            <w:r w:rsidRPr="000A1C94">
              <w:rPr>
                <w:rFonts w:ascii="Times New Roman" w:hAnsi="Times New Roman" w:cs="Times New Roman"/>
                <w:b w:val="0"/>
                <w:sz w:val="24"/>
                <w:szCs w:val="24"/>
              </w:rPr>
              <w:t>L</w:t>
            </w:r>
            <w:r w:rsidRPr="000A1C94">
              <w:rPr>
                <w:rFonts w:ascii="Times New Roman" w:hAnsi="Times New Roman" w:cs="Times New Roman"/>
                <w:b w:val="0"/>
                <w:sz w:val="24"/>
                <w:szCs w:val="24"/>
                <w:vertAlign w:val="superscript"/>
              </w:rPr>
              <w:t>-1</w:t>
            </w:r>
            <w:r w:rsidR="00E529B8" w:rsidRPr="000A1C94">
              <w:rPr>
                <w:rFonts w:ascii="Times New Roman" w:hAnsi="Times New Roman" w:cs="Times New Roman"/>
                <w:b w:val="0"/>
                <w:sz w:val="24"/>
                <w:szCs w:val="24"/>
              </w:rPr>
              <w:t>)</w:t>
            </w:r>
          </w:p>
        </w:tc>
        <w:tc>
          <w:tcPr>
            <w:tcW w:w="2595" w:type="dxa"/>
            <w:shd w:val="clear" w:color="auto" w:fill="auto"/>
          </w:tcPr>
          <w:p w:rsidR="00222FDB" w:rsidRPr="000A1C94" w:rsidRDefault="003501F8"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5</w:t>
            </w:r>
            <w:r w:rsidR="002C7178" w:rsidRPr="000A1C94">
              <w:rPr>
                <w:rFonts w:ascii="Times New Roman" w:hAnsi="Times New Roman" w:cs="Times New Roman"/>
                <w:sz w:val="24"/>
                <w:szCs w:val="24"/>
              </w:rPr>
              <w:t>.0-</w:t>
            </w:r>
            <w:r w:rsidRPr="000A1C94">
              <w:rPr>
                <w:rFonts w:ascii="Times New Roman" w:hAnsi="Times New Roman" w:cs="Times New Roman"/>
                <w:sz w:val="24"/>
                <w:szCs w:val="24"/>
              </w:rPr>
              <w:t>30</w:t>
            </w:r>
            <w:r w:rsidR="0042456D" w:rsidRPr="000A1C94">
              <w:rPr>
                <w:rFonts w:ascii="Times New Roman" w:hAnsi="Times New Roman" w:cs="Times New Roman"/>
                <w:sz w:val="24"/>
                <w:szCs w:val="24"/>
              </w:rPr>
              <w:t>.0</w:t>
            </w:r>
          </w:p>
        </w:tc>
        <w:tc>
          <w:tcPr>
            <w:tcW w:w="2341" w:type="dxa"/>
            <w:shd w:val="clear" w:color="auto" w:fill="auto"/>
          </w:tcPr>
          <w:p w:rsidR="00222FDB" w:rsidRPr="000A1C94" w:rsidRDefault="003501F8"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1</w:t>
            </w:r>
            <w:r w:rsidR="002C7178" w:rsidRPr="000A1C94">
              <w:rPr>
                <w:rFonts w:ascii="Times New Roman" w:hAnsi="Times New Roman" w:cs="Times New Roman"/>
                <w:sz w:val="24"/>
                <w:szCs w:val="24"/>
              </w:rPr>
              <w:t>.0</w:t>
            </w:r>
            <w:r w:rsidR="0042456D" w:rsidRPr="000A1C94">
              <w:rPr>
                <w:rFonts w:ascii="Times New Roman" w:hAnsi="Times New Roman" w:cs="Times New Roman"/>
                <w:sz w:val="24"/>
                <w:szCs w:val="24"/>
              </w:rPr>
              <w:t>-</w:t>
            </w:r>
            <w:r w:rsidRPr="000A1C94">
              <w:rPr>
                <w:rFonts w:ascii="Times New Roman" w:hAnsi="Times New Roman" w:cs="Times New Roman"/>
                <w:sz w:val="24"/>
                <w:szCs w:val="24"/>
              </w:rPr>
              <w:t>6</w:t>
            </w:r>
            <w:r w:rsidR="0042456D" w:rsidRPr="000A1C94">
              <w:rPr>
                <w:rFonts w:ascii="Times New Roman" w:hAnsi="Times New Roman" w:cs="Times New Roman"/>
                <w:sz w:val="24"/>
                <w:szCs w:val="24"/>
              </w:rPr>
              <w:t>.0</w:t>
            </w:r>
          </w:p>
        </w:tc>
      </w:tr>
      <w:tr w:rsidR="00222FDB" w:rsidRPr="000A1C94" w:rsidTr="00EF5D29">
        <w:trPr>
          <w:cnfStyle w:val="000000100000"/>
          <w:trHeight w:val="275"/>
        </w:trPr>
        <w:tc>
          <w:tcPr>
            <w:cnfStyle w:val="001000000000"/>
            <w:tcW w:w="3839" w:type="dxa"/>
            <w:shd w:val="clear" w:color="auto" w:fill="auto"/>
          </w:tcPr>
          <w:p w:rsidR="003162D9"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Appa</w:t>
            </w:r>
            <w:r w:rsidR="003162D9" w:rsidRPr="000A1C94">
              <w:rPr>
                <w:rFonts w:ascii="Times New Roman" w:hAnsi="Times New Roman" w:cs="Times New Roman"/>
                <w:b w:val="0"/>
                <w:sz w:val="24"/>
                <w:szCs w:val="24"/>
              </w:rPr>
              <w:t xml:space="preserve">rent molar </w:t>
            </w:r>
          </w:p>
          <w:p w:rsidR="00222FDB" w:rsidRPr="000A1C94" w:rsidRDefault="003162D9"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xml:space="preserve">absorptivity (L </w:t>
            </w:r>
            <w:r w:rsidR="00EE214C" w:rsidRPr="000A1C94">
              <w:rPr>
                <w:rFonts w:ascii="Times New Roman" w:hAnsi="Times New Roman" w:cs="Times New Roman"/>
                <w:b w:val="0"/>
                <w:sz w:val="24"/>
                <w:szCs w:val="24"/>
              </w:rPr>
              <w:t>Mol</w:t>
            </w:r>
            <w:r w:rsidRPr="000A1C94">
              <w:rPr>
                <w:rFonts w:ascii="Times New Roman" w:hAnsi="Times New Roman" w:cs="Times New Roman"/>
                <w:b w:val="0"/>
                <w:sz w:val="24"/>
                <w:szCs w:val="24"/>
                <w:vertAlign w:val="superscript"/>
              </w:rPr>
              <w:t>-1</w:t>
            </w:r>
            <w:r w:rsidRPr="000A1C94">
              <w:rPr>
                <w:rFonts w:ascii="Times New Roman" w:hAnsi="Times New Roman" w:cs="Times New Roman"/>
                <w:b w:val="0"/>
                <w:sz w:val="24"/>
                <w:szCs w:val="24"/>
              </w:rPr>
              <w:t xml:space="preserve"> </w:t>
            </w:r>
            <w:r w:rsidR="00E529B8" w:rsidRPr="000A1C94">
              <w:rPr>
                <w:rFonts w:ascii="Times New Roman" w:hAnsi="Times New Roman" w:cs="Times New Roman"/>
                <w:b w:val="0"/>
                <w:sz w:val="24"/>
                <w:szCs w:val="24"/>
              </w:rPr>
              <w:t>cm</w:t>
            </w:r>
            <w:r w:rsidRPr="000A1C94">
              <w:rPr>
                <w:rFonts w:ascii="Times New Roman" w:hAnsi="Times New Roman" w:cs="Times New Roman"/>
                <w:b w:val="0"/>
                <w:sz w:val="24"/>
                <w:szCs w:val="24"/>
                <w:vertAlign w:val="superscript"/>
              </w:rPr>
              <w:t>-1</w:t>
            </w:r>
            <w:r w:rsidR="00E529B8" w:rsidRPr="000A1C94">
              <w:rPr>
                <w:rFonts w:ascii="Times New Roman" w:hAnsi="Times New Roman" w:cs="Times New Roman"/>
                <w:b w:val="0"/>
                <w:sz w:val="24"/>
                <w:szCs w:val="24"/>
              </w:rPr>
              <w:t>)</w:t>
            </w:r>
          </w:p>
        </w:tc>
        <w:tc>
          <w:tcPr>
            <w:tcW w:w="2595" w:type="dxa"/>
            <w:shd w:val="clear" w:color="auto" w:fill="auto"/>
          </w:tcPr>
          <w:p w:rsidR="00222FDB" w:rsidRPr="000A1C94" w:rsidRDefault="003501F8" w:rsidP="000A1C94">
            <w:pPr>
              <w:autoSpaceDE w:val="0"/>
              <w:autoSpaceDN w:val="0"/>
              <w:adjustRightInd w:val="0"/>
              <w:spacing w:line="360" w:lineRule="auto"/>
              <w:jc w:val="both"/>
              <w:cnfStyle w:val="000000100000"/>
              <w:rPr>
                <w:rFonts w:ascii="Times New Roman" w:hAnsi="Times New Roman" w:cs="Times New Roman"/>
                <w:sz w:val="24"/>
                <w:szCs w:val="24"/>
                <w:vertAlign w:val="superscript"/>
              </w:rPr>
            </w:pPr>
            <w:r w:rsidRPr="000A1C94">
              <w:rPr>
                <w:rFonts w:ascii="Times New Roman" w:hAnsi="Times New Roman" w:cs="Times New Roman"/>
                <w:bCs/>
                <w:sz w:val="24"/>
                <w:szCs w:val="24"/>
              </w:rPr>
              <w:t>0.331x10</w:t>
            </w:r>
            <w:r w:rsidRPr="000A1C94">
              <w:rPr>
                <w:rFonts w:ascii="Times New Roman" w:hAnsi="Times New Roman" w:cs="Times New Roman"/>
                <w:bCs/>
                <w:sz w:val="24"/>
                <w:szCs w:val="24"/>
                <w:vertAlign w:val="superscript"/>
              </w:rPr>
              <w:t>4</w:t>
            </w:r>
          </w:p>
        </w:tc>
        <w:tc>
          <w:tcPr>
            <w:tcW w:w="2341" w:type="dxa"/>
            <w:shd w:val="clear" w:color="auto" w:fill="auto"/>
          </w:tcPr>
          <w:p w:rsidR="007A4AF4" w:rsidRPr="000A1C94" w:rsidRDefault="007A4AF4" w:rsidP="000A1C94">
            <w:pPr>
              <w:autoSpaceDE w:val="0"/>
              <w:autoSpaceDN w:val="0"/>
              <w:adjustRightInd w:val="0"/>
              <w:spacing w:line="360" w:lineRule="auto"/>
              <w:jc w:val="both"/>
              <w:cnfStyle w:val="000000100000"/>
              <w:rPr>
                <w:rFonts w:ascii="Times New Roman" w:hAnsi="Times New Roman" w:cs="Times New Roman"/>
                <w:sz w:val="24"/>
                <w:szCs w:val="24"/>
                <w:lang w:val="en-IN"/>
              </w:rPr>
            </w:pPr>
            <w:r w:rsidRPr="000A1C94">
              <w:rPr>
                <w:rFonts w:ascii="Times New Roman" w:hAnsi="Times New Roman" w:cs="Times New Roman"/>
                <w:bCs/>
                <w:sz w:val="24"/>
                <w:szCs w:val="24"/>
              </w:rPr>
              <w:t>0.204 x 10</w:t>
            </w:r>
            <w:r w:rsidRPr="000A1C94">
              <w:rPr>
                <w:rFonts w:ascii="Times New Roman" w:hAnsi="Times New Roman" w:cs="Times New Roman"/>
                <w:bCs/>
                <w:sz w:val="24"/>
                <w:szCs w:val="24"/>
                <w:vertAlign w:val="superscript"/>
              </w:rPr>
              <w:t>4</w:t>
            </w:r>
            <w:r w:rsidRPr="000A1C94">
              <w:rPr>
                <w:rFonts w:ascii="Times New Roman" w:hAnsi="Times New Roman" w:cs="Times New Roman"/>
                <w:bCs/>
                <w:sz w:val="24"/>
                <w:szCs w:val="24"/>
              </w:rPr>
              <w:t xml:space="preserve"> </w:t>
            </w:r>
          </w:p>
          <w:p w:rsidR="00222FDB" w:rsidRPr="000A1C94" w:rsidRDefault="00222FDB" w:rsidP="000A1C94">
            <w:pPr>
              <w:autoSpaceDE w:val="0"/>
              <w:autoSpaceDN w:val="0"/>
              <w:adjustRightInd w:val="0"/>
              <w:spacing w:line="360" w:lineRule="auto"/>
              <w:jc w:val="both"/>
              <w:cnfStyle w:val="000000100000"/>
              <w:rPr>
                <w:rFonts w:ascii="Times New Roman" w:hAnsi="Times New Roman" w:cs="Times New Roman"/>
                <w:sz w:val="24"/>
                <w:szCs w:val="24"/>
                <w:vertAlign w:val="superscript"/>
              </w:rPr>
            </w:pPr>
          </w:p>
        </w:tc>
      </w:tr>
      <w:tr w:rsidR="0042456D" w:rsidRPr="000A1C94" w:rsidTr="00EF5D29">
        <w:trPr>
          <w:trHeight w:val="551"/>
        </w:trPr>
        <w:tc>
          <w:tcPr>
            <w:cnfStyle w:val="001000000000"/>
            <w:tcW w:w="3839" w:type="dxa"/>
            <w:shd w:val="clear" w:color="auto" w:fill="auto"/>
          </w:tcPr>
          <w:p w:rsidR="003162D9" w:rsidRPr="000A1C94" w:rsidRDefault="0042456D"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xml:space="preserve">Sandell’s sensitivity </w:t>
            </w:r>
          </w:p>
          <w:p w:rsidR="0042456D" w:rsidRPr="000A1C94" w:rsidRDefault="0042456D"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w:t>
            </w:r>
            <w:r w:rsidR="00D45027" w:rsidRPr="000A1C94">
              <w:rPr>
                <w:rFonts w:ascii="Times New Roman" w:hAnsi="Times New Roman" w:cs="Times New Roman"/>
                <w:b w:val="0"/>
                <w:sz w:val="24"/>
                <w:szCs w:val="24"/>
              </w:rPr>
              <w:t>n</w:t>
            </w:r>
            <w:r w:rsidRPr="000A1C94">
              <w:rPr>
                <w:rFonts w:ascii="Times New Roman" w:hAnsi="Times New Roman" w:cs="Times New Roman"/>
                <w:b w:val="0"/>
                <w:sz w:val="24"/>
                <w:szCs w:val="24"/>
              </w:rPr>
              <w:t>g</w:t>
            </w:r>
            <w:r w:rsidR="003162D9" w:rsidRPr="000A1C94">
              <w:rPr>
                <w:rFonts w:ascii="Times New Roman" w:hAnsi="Times New Roman" w:cs="Times New Roman"/>
                <w:b w:val="0"/>
                <w:sz w:val="24"/>
                <w:szCs w:val="24"/>
              </w:rPr>
              <w:t xml:space="preserve"> </w:t>
            </w:r>
            <w:r w:rsidRPr="000A1C94">
              <w:rPr>
                <w:rFonts w:ascii="Times New Roman" w:hAnsi="Times New Roman" w:cs="Times New Roman"/>
                <w:b w:val="0"/>
                <w:sz w:val="24"/>
                <w:szCs w:val="24"/>
              </w:rPr>
              <w:t>cm</w:t>
            </w:r>
            <w:r w:rsidR="003162D9" w:rsidRPr="000A1C94">
              <w:rPr>
                <w:rFonts w:ascii="Times New Roman" w:hAnsi="Times New Roman" w:cs="Times New Roman"/>
                <w:b w:val="0"/>
                <w:sz w:val="24"/>
                <w:szCs w:val="24"/>
                <w:vertAlign w:val="superscript"/>
              </w:rPr>
              <w:t>-2</w:t>
            </w:r>
            <w:r w:rsidR="003162D9" w:rsidRPr="000A1C94">
              <w:rPr>
                <w:rFonts w:ascii="Times New Roman" w:hAnsi="Times New Roman" w:cs="Times New Roman"/>
                <w:b w:val="0"/>
                <w:sz w:val="24"/>
                <w:szCs w:val="24"/>
              </w:rPr>
              <w:t xml:space="preserve"> </w:t>
            </w:r>
            <w:r w:rsidRPr="000A1C94">
              <w:rPr>
                <w:rFonts w:ascii="Times New Roman" w:hAnsi="Times New Roman" w:cs="Times New Roman"/>
                <w:b w:val="0"/>
                <w:sz w:val="24"/>
                <w:szCs w:val="24"/>
              </w:rPr>
              <w:t>0.001 abs units)</w:t>
            </w:r>
          </w:p>
        </w:tc>
        <w:tc>
          <w:tcPr>
            <w:tcW w:w="2595" w:type="dxa"/>
            <w:shd w:val="clear" w:color="auto" w:fill="auto"/>
          </w:tcPr>
          <w:p w:rsidR="0042456D" w:rsidRPr="000A1C94" w:rsidRDefault="003501F8"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bCs/>
                <w:sz w:val="24"/>
                <w:szCs w:val="24"/>
              </w:rPr>
              <w:t>6.9592</w:t>
            </w:r>
          </w:p>
        </w:tc>
        <w:tc>
          <w:tcPr>
            <w:tcW w:w="2341" w:type="dxa"/>
            <w:shd w:val="clear" w:color="auto" w:fill="auto"/>
          </w:tcPr>
          <w:p w:rsidR="007A4AF4" w:rsidRPr="000A1C94" w:rsidRDefault="007A4AF4" w:rsidP="000A1C94">
            <w:pPr>
              <w:autoSpaceDE w:val="0"/>
              <w:autoSpaceDN w:val="0"/>
              <w:adjustRightInd w:val="0"/>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bCs/>
                <w:sz w:val="24"/>
                <w:szCs w:val="24"/>
              </w:rPr>
              <w:t>11.2500</w:t>
            </w:r>
            <w:r w:rsidRPr="000A1C94">
              <w:rPr>
                <w:rFonts w:ascii="Times New Roman" w:hAnsi="Times New Roman" w:cs="Times New Roman"/>
                <w:bCs/>
                <w:sz w:val="24"/>
                <w:szCs w:val="24"/>
                <w:lang w:val="en-IN"/>
              </w:rPr>
              <w:t xml:space="preserve"> </w:t>
            </w:r>
          </w:p>
          <w:p w:rsidR="0042456D" w:rsidRPr="000A1C94" w:rsidRDefault="0042456D" w:rsidP="000A1C94">
            <w:pPr>
              <w:autoSpaceDE w:val="0"/>
              <w:autoSpaceDN w:val="0"/>
              <w:adjustRightInd w:val="0"/>
              <w:spacing w:line="360" w:lineRule="auto"/>
              <w:jc w:val="both"/>
              <w:cnfStyle w:val="000000000000"/>
              <w:rPr>
                <w:rFonts w:ascii="Times New Roman" w:hAnsi="Times New Roman" w:cs="Times New Roman"/>
                <w:sz w:val="24"/>
                <w:szCs w:val="24"/>
              </w:rPr>
            </w:pPr>
          </w:p>
        </w:tc>
      </w:tr>
      <w:tr w:rsidR="00222FDB" w:rsidRPr="000A1C94" w:rsidTr="00EF5D29">
        <w:trPr>
          <w:cnfStyle w:val="000000100000"/>
          <w:trHeight w:val="275"/>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Linear regression</w:t>
            </w:r>
          </w:p>
        </w:tc>
        <w:tc>
          <w:tcPr>
            <w:tcW w:w="2595" w:type="dxa"/>
            <w:shd w:val="clear" w:color="auto" w:fill="auto"/>
          </w:tcPr>
          <w:p w:rsidR="00222FDB" w:rsidRPr="000A1C94" w:rsidRDefault="002C7178"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Y=0.03175</w:t>
            </w:r>
            <w:r w:rsidR="00D45027" w:rsidRPr="000A1C94">
              <w:rPr>
                <w:rFonts w:ascii="Times New Roman" w:hAnsi="Times New Roman" w:cs="Times New Roman"/>
                <w:sz w:val="24"/>
                <w:szCs w:val="24"/>
              </w:rPr>
              <w:t>x+0.</w:t>
            </w:r>
            <w:r w:rsidRPr="000A1C94">
              <w:rPr>
                <w:rFonts w:ascii="Times New Roman" w:hAnsi="Times New Roman" w:cs="Times New Roman"/>
                <w:sz w:val="24"/>
                <w:szCs w:val="24"/>
              </w:rPr>
              <w:t>19604</w:t>
            </w:r>
          </w:p>
        </w:tc>
        <w:tc>
          <w:tcPr>
            <w:tcW w:w="2341" w:type="dxa"/>
            <w:shd w:val="clear" w:color="auto" w:fill="auto"/>
          </w:tcPr>
          <w:p w:rsidR="00222FDB" w:rsidRPr="000A1C94" w:rsidRDefault="007A4AF4"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Y= 0.6675x+0.0158</w:t>
            </w:r>
          </w:p>
        </w:tc>
      </w:tr>
      <w:tr w:rsidR="00222FDB" w:rsidRPr="000A1C94" w:rsidTr="00EF5D29">
        <w:trPr>
          <w:trHeight w:val="275"/>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Slope (b)</w:t>
            </w:r>
          </w:p>
        </w:tc>
        <w:tc>
          <w:tcPr>
            <w:tcW w:w="2595" w:type="dxa"/>
            <w:shd w:val="clear" w:color="auto" w:fill="auto"/>
          </w:tcPr>
          <w:p w:rsidR="00222FDB" w:rsidRPr="000A1C94" w:rsidRDefault="002C7178"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0.03175</w:t>
            </w:r>
          </w:p>
        </w:tc>
        <w:tc>
          <w:tcPr>
            <w:tcW w:w="2341" w:type="dxa"/>
            <w:shd w:val="clear" w:color="auto" w:fill="auto"/>
          </w:tcPr>
          <w:p w:rsidR="00222FDB" w:rsidRPr="000A1C94" w:rsidRDefault="007A4AF4"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0.6675</w:t>
            </w:r>
          </w:p>
        </w:tc>
      </w:tr>
      <w:tr w:rsidR="00222FDB" w:rsidRPr="000A1C94" w:rsidTr="00EF5D29">
        <w:trPr>
          <w:cnfStyle w:val="000000100000"/>
          <w:trHeight w:val="275"/>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Intercept (a)</w:t>
            </w:r>
          </w:p>
        </w:tc>
        <w:tc>
          <w:tcPr>
            <w:tcW w:w="2595" w:type="dxa"/>
            <w:shd w:val="clear" w:color="auto" w:fill="auto"/>
          </w:tcPr>
          <w:p w:rsidR="00222FDB" w:rsidRPr="000A1C94" w:rsidRDefault="002C7178"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0.19604</w:t>
            </w:r>
          </w:p>
        </w:tc>
        <w:tc>
          <w:tcPr>
            <w:tcW w:w="2341" w:type="dxa"/>
            <w:shd w:val="clear" w:color="auto" w:fill="auto"/>
          </w:tcPr>
          <w:p w:rsidR="00222FDB" w:rsidRPr="000A1C94" w:rsidRDefault="007A4AF4"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0.0158</w:t>
            </w:r>
          </w:p>
        </w:tc>
      </w:tr>
      <w:tr w:rsidR="00222FDB" w:rsidRPr="000A1C94" w:rsidTr="00EF5D29">
        <w:trPr>
          <w:trHeight w:val="275"/>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Correlation coefficient (r)</w:t>
            </w:r>
          </w:p>
        </w:tc>
        <w:tc>
          <w:tcPr>
            <w:tcW w:w="2595" w:type="dxa"/>
            <w:shd w:val="clear" w:color="auto" w:fill="auto"/>
          </w:tcPr>
          <w:p w:rsidR="00222FDB" w:rsidRPr="000A1C94" w:rsidRDefault="00D45027"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0.999</w:t>
            </w:r>
            <w:r w:rsidR="00447F3E" w:rsidRPr="000A1C94">
              <w:rPr>
                <w:rFonts w:ascii="Times New Roman" w:hAnsi="Times New Roman" w:cs="Times New Roman"/>
                <w:sz w:val="24"/>
                <w:szCs w:val="24"/>
              </w:rPr>
              <w:t>80</w:t>
            </w:r>
          </w:p>
        </w:tc>
        <w:tc>
          <w:tcPr>
            <w:tcW w:w="2341" w:type="dxa"/>
            <w:shd w:val="clear" w:color="auto" w:fill="auto"/>
          </w:tcPr>
          <w:p w:rsidR="00222FDB" w:rsidRPr="000A1C94" w:rsidRDefault="00E9658D"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0.9998</w:t>
            </w:r>
            <w:r w:rsidR="00447F3E" w:rsidRPr="000A1C94">
              <w:rPr>
                <w:rFonts w:ascii="Times New Roman" w:hAnsi="Times New Roman" w:cs="Times New Roman"/>
                <w:sz w:val="24"/>
                <w:szCs w:val="24"/>
              </w:rPr>
              <w:t>7</w:t>
            </w:r>
          </w:p>
        </w:tc>
      </w:tr>
      <w:tr w:rsidR="0042456D" w:rsidRPr="000A1C94" w:rsidTr="00EF5D29">
        <w:trPr>
          <w:cnfStyle w:val="000000100000"/>
          <w:trHeight w:val="275"/>
        </w:trPr>
        <w:tc>
          <w:tcPr>
            <w:cnfStyle w:val="001000000000"/>
            <w:tcW w:w="3839" w:type="dxa"/>
            <w:shd w:val="clear" w:color="auto" w:fill="auto"/>
          </w:tcPr>
          <w:p w:rsidR="0042456D" w:rsidRPr="000A1C94" w:rsidRDefault="00D45027"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RSD</w:t>
            </w:r>
          </w:p>
        </w:tc>
        <w:tc>
          <w:tcPr>
            <w:tcW w:w="2595" w:type="dxa"/>
            <w:shd w:val="clear" w:color="auto" w:fill="auto"/>
          </w:tcPr>
          <w:p w:rsidR="0042456D" w:rsidRPr="000A1C94" w:rsidRDefault="00D45027"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sz w:val="24"/>
                <w:szCs w:val="24"/>
              </w:rPr>
              <w:t>0.1</w:t>
            </w:r>
            <w:r w:rsidR="00447F3E" w:rsidRPr="000A1C94">
              <w:rPr>
                <w:rFonts w:ascii="Times New Roman" w:hAnsi="Times New Roman" w:cs="Times New Roman"/>
                <w:sz w:val="24"/>
                <w:szCs w:val="24"/>
              </w:rPr>
              <w:t>60</w:t>
            </w:r>
          </w:p>
        </w:tc>
        <w:tc>
          <w:tcPr>
            <w:tcW w:w="2341" w:type="dxa"/>
            <w:shd w:val="clear" w:color="auto" w:fill="auto"/>
          </w:tcPr>
          <w:p w:rsidR="0042456D" w:rsidRPr="000A1C94" w:rsidRDefault="007A4AF4" w:rsidP="000A1C94">
            <w:pPr>
              <w:autoSpaceDE w:val="0"/>
              <w:autoSpaceDN w:val="0"/>
              <w:adjustRightInd w:val="0"/>
              <w:spacing w:line="360" w:lineRule="auto"/>
              <w:jc w:val="both"/>
              <w:cnfStyle w:val="000000100000"/>
              <w:rPr>
                <w:rFonts w:ascii="Times New Roman" w:hAnsi="Times New Roman" w:cs="Times New Roman"/>
                <w:sz w:val="24"/>
                <w:szCs w:val="24"/>
              </w:rPr>
            </w:pPr>
            <w:r w:rsidRPr="000A1C94">
              <w:rPr>
                <w:rFonts w:ascii="Times New Roman" w:hAnsi="Times New Roman" w:cs="Times New Roman"/>
                <w:bCs/>
                <w:sz w:val="24"/>
                <w:szCs w:val="24"/>
              </w:rPr>
              <w:t>0.118</w:t>
            </w:r>
          </w:p>
        </w:tc>
      </w:tr>
      <w:tr w:rsidR="0042456D" w:rsidRPr="000A1C94" w:rsidTr="00EF5D29">
        <w:trPr>
          <w:trHeight w:val="275"/>
        </w:trPr>
        <w:tc>
          <w:tcPr>
            <w:cnfStyle w:val="001000000000"/>
            <w:tcW w:w="3839" w:type="dxa"/>
            <w:shd w:val="clear" w:color="auto" w:fill="auto"/>
          </w:tcPr>
          <w:p w:rsidR="0042456D" w:rsidRPr="000A1C94" w:rsidRDefault="00D45027"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Range of errors</w:t>
            </w:r>
            <w:r w:rsidR="003162D9" w:rsidRPr="000A1C94">
              <w:rPr>
                <w:rFonts w:ascii="Times New Roman" w:hAnsi="Times New Roman" w:cs="Times New Roman"/>
                <w:b w:val="0"/>
                <w:sz w:val="24"/>
                <w:szCs w:val="24"/>
              </w:rPr>
              <w:t>:</w:t>
            </w:r>
          </w:p>
        </w:tc>
        <w:tc>
          <w:tcPr>
            <w:tcW w:w="2595" w:type="dxa"/>
            <w:shd w:val="clear" w:color="auto" w:fill="auto"/>
          </w:tcPr>
          <w:p w:rsidR="0042456D" w:rsidRPr="000A1C94" w:rsidRDefault="0042456D" w:rsidP="000A1C94">
            <w:pPr>
              <w:autoSpaceDE w:val="0"/>
              <w:autoSpaceDN w:val="0"/>
              <w:adjustRightInd w:val="0"/>
              <w:spacing w:line="360" w:lineRule="auto"/>
              <w:jc w:val="both"/>
              <w:cnfStyle w:val="000000000000"/>
              <w:rPr>
                <w:rFonts w:ascii="Times New Roman" w:hAnsi="Times New Roman" w:cs="Times New Roman"/>
                <w:sz w:val="24"/>
                <w:szCs w:val="24"/>
              </w:rPr>
            </w:pPr>
          </w:p>
        </w:tc>
        <w:tc>
          <w:tcPr>
            <w:tcW w:w="2341" w:type="dxa"/>
            <w:shd w:val="clear" w:color="auto" w:fill="auto"/>
          </w:tcPr>
          <w:p w:rsidR="0042456D" w:rsidRPr="000A1C94" w:rsidRDefault="0042456D" w:rsidP="000A1C94">
            <w:pPr>
              <w:autoSpaceDE w:val="0"/>
              <w:autoSpaceDN w:val="0"/>
              <w:adjustRightInd w:val="0"/>
              <w:spacing w:line="360" w:lineRule="auto"/>
              <w:jc w:val="both"/>
              <w:cnfStyle w:val="000000000000"/>
              <w:rPr>
                <w:rFonts w:ascii="Times New Roman" w:hAnsi="Times New Roman" w:cs="Times New Roman"/>
                <w:sz w:val="24"/>
                <w:szCs w:val="24"/>
              </w:rPr>
            </w:pPr>
          </w:p>
        </w:tc>
      </w:tr>
      <w:tr w:rsidR="00D45027" w:rsidRPr="000A1C94" w:rsidTr="00EF5D29">
        <w:trPr>
          <w:cnfStyle w:val="000000100000"/>
          <w:trHeight w:val="275"/>
        </w:trPr>
        <w:tc>
          <w:tcPr>
            <w:cnfStyle w:val="001000000000"/>
            <w:tcW w:w="3839" w:type="dxa"/>
            <w:shd w:val="clear" w:color="auto" w:fill="auto"/>
          </w:tcPr>
          <w:p w:rsidR="00D45027" w:rsidRPr="000A1C94" w:rsidRDefault="003162D9"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xml:space="preserve">a). </w:t>
            </w:r>
            <w:r w:rsidR="00D45027" w:rsidRPr="000A1C94">
              <w:rPr>
                <w:rFonts w:ascii="Times New Roman" w:hAnsi="Times New Roman" w:cs="Times New Roman"/>
                <w:b w:val="0"/>
                <w:sz w:val="24"/>
                <w:szCs w:val="24"/>
              </w:rPr>
              <w:t>0.05 level</w:t>
            </w:r>
          </w:p>
        </w:tc>
        <w:tc>
          <w:tcPr>
            <w:tcW w:w="2595" w:type="dxa"/>
            <w:shd w:val="clear" w:color="auto" w:fill="auto"/>
          </w:tcPr>
          <w:p w:rsidR="00D45027" w:rsidRPr="000A1C94" w:rsidRDefault="00447F3E" w:rsidP="000A1C94">
            <w:pPr>
              <w:autoSpaceDE w:val="0"/>
              <w:autoSpaceDN w:val="0"/>
              <w:adjustRightInd w:val="0"/>
              <w:spacing w:line="360" w:lineRule="auto"/>
              <w:jc w:val="both"/>
              <w:cnfStyle w:val="000000100000"/>
              <w:rPr>
                <w:rFonts w:ascii="Times New Roman" w:hAnsi="Times New Roman" w:cs="Times New Roman"/>
                <w:sz w:val="24"/>
                <w:szCs w:val="24"/>
                <w:vertAlign w:val="superscript"/>
              </w:rPr>
            </w:pPr>
            <w:r w:rsidRPr="000A1C94">
              <w:rPr>
                <w:rFonts w:ascii="Times New Roman" w:hAnsi="Times New Roman" w:cs="Times New Roman"/>
                <w:sz w:val="24"/>
                <w:szCs w:val="24"/>
              </w:rPr>
              <w:t>0.4487±0.</w:t>
            </w:r>
            <w:r w:rsidR="00E9658D" w:rsidRPr="000A1C94">
              <w:rPr>
                <w:rFonts w:ascii="Times New Roman" w:hAnsi="Times New Roman" w:cs="Times New Roman"/>
                <w:sz w:val="24"/>
                <w:szCs w:val="24"/>
              </w:rPr>
              <w:t>6</w:t>
            </w:r>
            <w:r w:rsidRPr="000A1C94">
              <w:rPr>
                <w:rFonts w:ascii="Times New Roman" w:hAnsi="Times New Roman" w:cs="Times New Roman"/>
                <w:sz w:val="24"/>
                <w:szCs w:val="24"/>
              </w:rPr>
              <w:t>86</w:t>
            </w:r>
            <w:r w:rsidR="00E9658D" w:rsidRPr="000A1C94">
              <w:rPr>
                <w:rFonts w:ascii="Times New Roman" w:hAnsi="Times New Roman" w:cs="Times New Roman"/>
                <w:sz w:val="24"/>
                <w:szCs w:val="24"/>
              </w:rPr>
              <w:t>x10</w:t>
            </w:r>
            <w:r w:rsidR="00E9658D" w:rsidRPr="000A1C94">
              <w:rPr>
                <w:rFonts w:ascii="Times New Roman" w:hAnsi="Times New Roman" w:cs="Times New Roman"/>
                <w:sz w:val="24"/>
                <w:szCs w:val="24"/>
                <w:vertAlign w:val="superscript"/>
              </w:rPr>
              <w:t>-</w:t>
            </w:r>
            <w:r w:rsidRPr="000A1C94">
              <w:rPr>
                <w:rFonts w:ascii="Times New Roman" w:hAnsi="Times New Roman" w:cs="Times New Roman"/>
                <w:sz w:val="24"/>
                <w:szCs w:val="24"/>
                <w:vertAlign w:val="superscript"/>
              </w:rPr>
              <w:t>3</w:t>
            </w:r>
          </w:p>
        </w:tc>
        <w:tc>
          <w:tcPr>
            <w:tcW w:w="2341" w:type="dxa"/>
            <w:shd w:val="clear" w:color="auto" w:fill="auto"/>
          </w:tcPr>
          <w:p w:rsidR="00D45027" w:rsidRPr="000A1C94" w:rsidRDefault="00447F3E" w:rsidP="000A1C94">
            <w:pPr>
              <w:autoSpaceDE w:val="0"/>
              <w:autoSpaceDN w:val="0"/>
              <w:adjustRightInd w:val="0"/>
              <w:spacing w:line="360" w:lineRule="auto"/>
              <w:jc w:val="both"/>
              <w:cnfStyle w:val="000000100000"/>
              <w:rPr>
                <w:rFonts w:ascii="Times New Roman" w:hAnsi="Times New Roman" w:cs="Times New Roman"/>
                <w:sz w:val="24"/>
                <w:szCs w:val="24"/>
                <w:vertAlign w:val="superscript"/>
              </w:rPr>
            </w:pPr>
            <w:r w:rsidRPr="000A1C94">
              <w:rPr>
                <w:rFonts w:ascii="Times New Roman" w:hAnsi="Times New Roman" w:cs="Times New Roman"/>
                <w:sz w:val="24"/>
                <w:szCs w:val="24"/>
              </w:rPr>
              <w:t>0.2472±0</w:t>
            </w:r>
            <w:r w:rsidR="00E9658D" w:rsidRPr="000A1C94">
              <w:rPr>
                <w:rFonts w:ascii="Times New Roman" w:hAnsi="Times New Roman" w:cs="Times New Roman"/>
                <w:sz w:val="24"/>
                <w:szCs w:val="24"/>
              </w:rPr>
              <w:t>.3</w:t>
            </w:r>
            <w:r w:rsidRPr="000A1C94">
              <w:rPr>
                <w:rFonts w:ascii="Times New Roman" w:hAnsi="Times New Roman" w:cs="Times New Roman"/>
                <w:sz w:val="24"/>
                <w:szCs w:val="24"/>
              </w:rPr>
              <w:t>7</w:t>
            </w:r>
            <w:r w:rsidR="00E9658D" w:rsidRPr="000A1C94">
              <w:rPr>
                <w:rFonts w:ascii="Times New Roman" w:hAnsi="Times New Roman" w:cs="Times New Roman"/>
                <w:sz w:val="24"/>
                <w:szCs w:val="24"/>
              </w:rPr>
              <w:t>2x10</w:t>
            </w:r>
            <w:r w:rsidR="00E9658D" w:rsidRPr="000A1C94">
              <w:rPr>
                <w:rFonts w:ascii="Times New Roman" w:hAnsi="Times New Roman" w:cs="Times New Roman"/>
                <w:sz w:val="24"/>
                <w:szCs w:val="24"/>
                <w:vertAlign w:val="superscript"/>
              </w:rPr>
              <w:t>-3</w:t>
            </w:r>
          </w:p>
        </w:tc>
      </w:tr>
      <w:tr w:rsidR="00D45027" w:rsidRPr="000A1C94" w:rsidTr="00EF5D29">
        <w:trPr>
          <w:trHeight w:val="275"/>
        </w:trPr>
        <w:tc>
          <w:tcPr>
            <w:cnfStyle w:val="001000000000"/>
            <w:tcW w:w="3839" w:type="dxa"/>
            <w:shd w:val="clear" w:color="auto" w:fill="auto"/>
          </w:tcPr>
          <w:p w:rsidR="00D45027" w:rsidRPr="000A1C94" w:rsidRDefault="003162D9"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 xml:space="preserve">b). </w:t>
            </w:r>
            <w:r w:rsidR="00D45027" w:rsidRPr="000A1C94">
              <w:rPr>
                <w:rFonts w:ascii="Times New Roman" w:hAnsi="Times New Roman" w:cs="Times New Roman"/>
                <w:b w:val="0"/>
                <w:sz w:val="24"/>
                <w:szCs w:val="24"/>
              </w:rPr>
              <w:t>0.01 level</w:t>
            </w:r>
          </w:p>
        </w:tc>
        <w:tc>
          <w:tcPr>
            <w:tcW w:w="2595" w:type="dxa"/>
            <w:shd w:val="clear" w:color="auto" w:fill="auto"/>
          </w:tcPr>
          <w:p w:rsidR="00D45027" w:rsidRPr="000A1C94" w:rsidRDefault="00447F3E" w:rsidP="000A1C94">
            <w:pPr>
              <w:autoSpaceDE w:val="0"/>
              <w:autoSpaceDN w:val="0"/>
              <w:adjustRightInd w:val="0"/>
              <w:spacing w:line="360" w:lineRule="auto"/>
              <w:jc w:val="both"/>
              <w:cnfStyle w:val="000000000000"/>
              <w:rPr>
                <w:rFonts w:ascii="Times New Roman" w:hAnsi="Times New Roman" w:cs="Times New Roman"/>
                <w:sz w:val="24"/>
                <w:szCs w:val="24"/>
                <w:vertAlign w:val="superscript"/>
              </w:rPr>
            </w:pPr>
            <w:r w:rsidRPr="000A1C94">
              <w:rPr>
                <w:rFonts w:ascii="Times New Roman" w:hAnsi="Times New Roman" w:cs="Times New Roman"/>
                <w:sz w:val="24"/>
                <w:szCs w:val="24"/>
              </w:rPr>
              <w:t>0.4487±0.0121</w:t>
            </w:r>
            <w:r w:rsidR="00E9658D" w:rsidRPr="000A1C94">
              <w:rPr>
                <w:rFonts w:ascii="Times New Roman" w:hAnsi="Times New Roman" w:cs="Times New Roman"/>
                <w:sz w:val="24"/>
                <w:szCs w:val="24"/>
              </w:rPr>
              <w:t>x10</w:t>
            </w:r>
            <w:r w:rsidR="00E9658D" w:rsidRPr="000A1C94">
              <w:rPr>
                <w:rFonts w:ascii="Times New Roman" w:hAnsi="Times New Roman" w:cs="Times New Roman"/>
                <w:sz w:val="24"/>
                <w:szCs w:val="24"/>
                <w:vertAlign w:val="superscript"/>
              </w:rPr>
              <w:t>-</w:t>
            </w:r>
            <w:r w:rsidRPr="000A1C94">
              <w:rPr>
                <w:rFonts w:ascii="Times New Roman" w:hAnsi="Times New Roman" w:cs="Times New Roman"/>
                <w:sz w:val="24"/>
                <w:szCs w:val="24"/>
                <w:vertAlign w:val="superscript"/>
              </w:rPr>
              <w:t>3</w:t>
            </w:r>
          </w:p>
        </w:tc>
        <w:tc>
          <w:tcPr>
            <w:tcW w:w="2341" w:type="dxa"/>
            <w:shd w:val="clear" w:color="auto" w:fill="auto"/>
          </w:tcPr>
          <w:p w:rsidR="00D45027" w:rsidRPr="000A1C94" w:rsidRDefault="00447F3E" w:rsidP="000A1C94">
            <w:pPr>
              <w:autoSpaceDE w:val="0"/>
              <w:autoSpaceDN w:val="0"/>
              <w:adjustRightInd w:val="0"/>
              <w:spacing w:line="360" w:lineRule="auto"/>
              <w:jc w:val="both"/>
              <w:cnfStyle w:val="000000000000"/>
              <w:rPr>
                <w:rFonts w:ascii="Times New Roman" w:hAnsi="Times New Roman" w:cs="Times New Roman"/>
                <w:sz w:val="24"/>
                <w:szCs w:val="24"/>
                <w:vertAlign w:val="superscript"/>
              </w:rPr>
            </w:pPr>
            <w:r w:rsidRPr="000A1C94">
              <w:rPr>
                <w:rFonts w:ascii="Times New Roman" w:hAnsi="Times New Roman" w:cs="Times New Roman"/>
                <w:sz w:val="24"/>
                <w:szCs w:val="24"/>
              </w:rPr>
              <w:t>0.2472±0.653</w:t>
            </w:r>
            <w:r w:rsidR="00E9658D" w:rsidRPr="000A1C94">
              <w:rPr>
                <w:rFonts w:ascii="Times New Roman" w:hAnsi="Times New Roman" w:cs="Times New Roman"/>
                <w:sz w:val="24"/>
                <w:szCs w:val="24"/>
              </w:rPr>
              <w:t>x10</w:t>
            </w:r>
            <w:r w:rsidR="00E9658D" w:rsidRPr="000A1C94">
              <w:rPr>
                <w:rFonts w:ascii="Times New Roman" w:hAnsi="Times New Roman" w:cs="Times New Roman"/>
                <w:sz w:val="24"/>
                <w:szCs w:val="24"/>
                <w:vertAlign w:val="superscript"/>
              </w:rPr>
              <w:t>-3</w:t>
            </w:r>
          </w:p>
        </w:tc>
      </w:tr>
      <w:tr w:rsidR="00222FDB" w:rsidRPr="000A1C94" w:rsidTr="00EF5D29">
        <w:trPr>
          <w:cnfStyle w:val="000000100000"/>
          <w:trHeight w:val="370"/>
        </w:trPr>
        <w:tc>
          <w:tcPr>
            <w:cnfStyle w:val="001000000000"/>
            <w:tcW w:w="3839" w:type="dxa"/>
            <w:shd w:val="clear" w:color="auto" w:fill="auto"/>
          </w:tcPr>
          <w:p w:rsidR="00222FDB" w:rsidRPr="000A1C94" w:rsidRDefault="00E529B8"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LOD (µg</w:t>
            </w:r>
            <w:r w:rsidR="003162D9" w:rsidRPr="000A1C94">
              <w:rPr>
                <w:rFonts w:ascii="Times New Roman" w:hAnsi="Times New Roman" w:cs="Times New Roman"/>
                <w:b w:val="0"/>
                <w:sz w:val="24"/>
                <w:szCs w:val="24"/>
              </w:rPr>
              <w:t xml:space="preserve"> </w:t>
            </w:r>
            <w:r w:rsidRPr="000A1C94">
              <w:rPr>
                <w:rFonts w:ascii="Times New Roman" w:hAnsi="Times New Roman" w:cs="Times New Roman"/>
                <w:b w:val="0"/>
                <w:sz w:val="24"/>
                <w:szCs w:val="24"/>
              </w:rPr>
              <w:t>m</w:t>
            </w:r>
            <w:r w:rsidR="003162D9" w:rsidRPr="000A1C94">
              <w:rPr>
                <w:rFonts w:ascii="Times New Roman" w:hAnsi="Times New Roman" w:cs="Times New Roman"/>
                <w:b w:val="0"/>
                <w:sz w:val="24"/>
                <w:szCs w:val="24"/>
              </w:rPr>
              <w:t>L</w:t>
            </w:r>
            <w:r w:rsidR="003162D9" w:rsidRPr="000A1C94">
              <w:rPr>
                <w:rFonts w:ascii="Times New Roman" w:hAnsi="Times New Roman" w:cs="Times New Roman"/>
                <w:b w:val="0"/>
                <w:sz w:val="24"/>
                <w:szCs w:val="24"/>
                <w:vertAlign w:val="superscript"/>
              </w:rPr>
              <w:t>-1</w:t>
            </w:r>
            <w:r w:rsidRPr="000A1C94">
              <w:rPr>
                <w:rFonts w:ascii="Times New Roman" w:hAnsi="Times New Roman" w:cs="Times New Roman"/>
                <w:b w:val="0"/>
                <w:sz w:val="24"/>
                <w:szCs w:val="24"/>
              </w:rPr>
              <w:t>)</w:t>
            </w:r>
          </w:p>
        </w:tc>
        <w:tc>
          <w:tcPr>
            <w:tcW w:w="2595" w:type="dxa"/>
            <w:shd w:val="clear" w:color="auto" w:fill="auto"/>
          </w:tcPr>
          <w:p w:rsidR="00222FDB" w:rsidRPr="000A1C94" w:rsidRDefault="003501F8" w:rsidP="000A1C94">
            <w:pPr>
              <w:autoSpaceDE w:val="0"/>
              <w:autoSpaceDN w:val="0"/>
              <w:adjustRightInd w:val="0"/>
              <w:spacing w:line="360" w:lineRule="auto"/>
              <w:jc w:val="both"/>
              <w:cnfStyle w:val="000000100000"/>
              <w:rPr>
                <w:rFonts w:ascii="Times New Roman" w:hAnsi="Times New Roman" w:cs="Times New Roman"/>
                <w:sz w:val="24"/>
                <w:szCs w:val="24"/>
                <w:lang w:val="en-IN"/>
              </w:rPr>
            </w:pPr>
            <w:r w:rsidRPr="000A1C94">
              <w:rPr>
                <w:rFonts w:ascii="Times New Roman" w:hAnsi="Times New Roman" w:cs="Times New Roman"/>
                <w:bCs/>
                <w:sz w:val="24"/>
                <w:szCs w:val="24"/>
              </w:rPr>
              <w:t>0.7660</w:t>
            </w:r>
          </w:p>
        </w:tc>
        <w:tc>
          <w:tcPr>
            <w:tcW w:w="2341" w:type="dxa"/>
            <w:shd w:val="clear" w:color="auto" w:fill="auto"/>
          </w:tcPr>
          <w:p w:rsidR="00222FDB" w:rsidRPr="000A1C94" w:rsidRDefault="007A4AF4" w:rsidP="000A1C94">
            <w:pPr>
              <w:autoSpaceDE w:val="0"/>
              <w:autoSpaceDN w:val="0"/>
              <w:adjustRightInd w:val="0"/>
              <w:spacing w:line="360" w:lineRule="auto"/>
              <w:jc w:val="both"/>
              <w:cnfStyle w:val="000000100000"/>
              <w:rPr>
                <w:rFonts w:ascii="Times New Roman" w:hAnsi="Times New Roman" w:cs="Times New Roman"/>
                <w:sz w:val="24"/>
                <w:szCs w:val="24"/>
                <w:lang w:val="en-IN"/>
              </w:rPr>
            </w:pPr>
            <w:r w:rsidRPr="000A1C94">
              <w:rPr>
                <w:rFonts w:ascii="Times New Roman" w:hAnsi="Times New Roman" w:cs="Times New Roman"/>
                <w:bCs/>
                <w:sz w:val="24"/>
                <w:szCs w:val="24"/>
              </w:rPr>
              <w:t>0.0140</w:t>
            </w:r>
          </w:p>
        </w:tc>
      </w:tr>
      <w:tr w:rsidR="00222FDB" w:rsidRPr="000A1C94" w:rsidTr="00EF5D29">
        <w:trPr>
          <w:trHeight w:val="289"/>
        </w:trPr>
        <w:tc>
          <w:tcPr>
            <w:cnfStyle w:val="001000000000"/>
            <w:tcW w:w="3839" w:type="dxa"/>
            <w:shd w:val="clear" w:color="auto" w:fill="auto"/>
          </w:tcPr>
          <w:p w:rsidR="00222FDB" w:rsidRPr="000A1C94" w:rsidRDefault="003162D9" w:rsidP="000A1C94">
            <w:pPr>
              <w:autoSpaceDE w:val="0"/>
              <w:autoSpaceDN w:val="0"/>
              <w:adjustRightInd w:val="0"/>
              <w:spacing w:line="360" w:lineRule="auto"/>
              <w:jc w:val="both"/>
              <w:rPr>
                <w:rFonts w:ascii="Times New Roman" w:hAnsi="Times New Roman" w:cs="Times New Roman"/>
                <w:b w:val="0"/>
                <w:sz w:val="24"/>
                <w:szCs w:val="24"/>
              </w:rPr>
            </w:pPr>
            <w:r w:rsidRPr="000A1C94">
              <w:rPr>
                <w:rFonts w:ascii="Times New Roman" w:hAnsi="Times New Roman" w:cs="Times New Roman"/>
                <w:b w:val="0"/>
                <w:sz w:val="24"/>
                <w:szCs w:val="24"/>
              </w:rPr>
              <w:t>LOQ (µg mL</w:t>
            </w:r>
            <w:r w:rsidRPr="000A1C94">
              <w:rPr>
                <w:rFonts w:ascii="Times New Roman" w:hAnsi="Times New Roman" w:cs="Times New Roman"/>
                <w:b w:val="0"/>
                <w:sz w:val="24"/>
                <w:szCs w:val="24"/>
                <w:vertAlign w:val="superscript"/>
              </w:rPr>
              <w:t>-1</w:t>
            </w:r>
            <w:r w:rsidRPr="000A1C94">
              <w:rPr>
                <w:rFonts w:ascii="Times New Roman" w:hAnsi="Times New Roman" w:cs="Times New Roman"/>
                <w:b w:val="0"/>
                <w:sz w:val="24"/>
                <w:szCs w:val="24"/>
              </w:rPr>
              <w:t>)</w:t>
            </w:r>
          </w:p>
        </w:tc>
        <w:tc>
          <w:tcPr>
            <w:tcW w:w="2595" w:type="dxa"/>
            <w:shd w:val="clear" w:color="auto" w:fill="auto"/>
          </w:tcPr>
          <w:p w:rsidR="00222FDB" w:rsidRPr="000A1C94" w:rsidRDefault="007A4AF4" w:rsidP="000A1C94">
            <w:pPr>
              <w:autoSpaceDE w:val="0"/>
              <w:autoSpaceDN w:val="0"/>
              <w:adjustRightInd w:val="0"/>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bCs/>
                <w:sz w:val="24"/>
                <w:szCs w:val="24"/>
              </w:rPr>
              <w:t>2.553</w:t>
            </w:r>
          </w:p>
        </w:tc>
        <w:tc>
          <w:tcPr>
            <w:tcW w:w="2341" w:type="dxa"/>
            <w:shd w:val="clear" w:color="auto" w:fill="auto"/>
          </w:tcPr>
          <w:p w:rsidR="00222FDB" w:rsidRPr="000A1C94" w:rsidRDefault="007A4AF4" w:rsidP="000A1C94">
            <w:pPr>
              <w:autoSpaceDE w:val="0"/>
              <w:autoSpaceDN w:val="0"/>
              <w:adjustRightInd w:val="0"/>
              <w:spacing w:line="360" w:lineRule="auto"/>
              <w:jc w:val="both"/>
              <w:cnfStyle w:val="000000000000"/>
              <w:rPr>
                <w:rFonts w:ascii="Times New Roman" w:hAnsi="Times New Roman" w:cs="Times New Roman"/>
                <w:sz w:val="24"/>
                <w:szCs w:val="24"/>
              </w:rPr>
            </w:pPr>
            <w:r w:rsidRPr="000A1C94">
              <w:rPr>
                <w:rFonts w:ascii="Times New Roman" w:hAnsi="Times New Roman" w:cs="Times New Roman"/>
                <w:sz w:val="24"/>
                <w:szCs w:val="24"/>
              </w:rPr>
              <w:t>0.0470</w:t>
            </w:r>
          </w:p>
        </w:tc>
      </w:tr>
    </w:tbl>
    <w:p w:rsidR="00714426" w:rsidRPr="000A1C94" w:rsidRDefault="00714426" w:rsidP="000A1C94">
      <w:pPr>
        <w:autoSpaceDE w:val="0"/>
        <w:autoSpaceDN w:val="0"/>
        <w:adjustRightInd w:val="0"/>
        <w:spacing w:after="0" w:line="360" w:lineRule="auto"/>
        <w:jc w:val="both"/>
        <w:rPr>
          <w:rFonts w:ascii="Times New Roman" w:hAnsi="Times New Roman" w:cs="Times New Roman"/>
          <w:sz w:val="24"/>
          <w:szCs w:val="24"/>
        </w:rPr>
      </w:pPr>
    </w:p>
    <w:p w:rsidR="008C1895" w:rsidRPr="000A1C94" w:rsidRDefault="008C1895" w:rsidP="000A1C94">
      <w:pPr>
        <w:spacing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Precision and accuracy</w:t>
      </w:r>
    </w:p>
    <w:p w:rsidR="00404C67" w:rsidRDefault="00404C67" w:rsidP="00404C67">
      <w:pPr>
        <w:pStyle w:val="root-block-node"/>
        <w:spacing w:line="360" w:lineRule="auto"/>
        <w:jc w:val="both"/>
      </w:pPr>
      <w:r>
        <w:t xml:space="preserve">Recovery experiments for reference solution at various </w:t>
      </w:r>
      <w:r>
        <w:rPr>
          <w:rStyle w:val="red-underline"/>
        </w:rPr>
        <w:t>conc.</w:t>
      </w:r>
      <w:r>
        <w:t xml:space="preserve"> proved their accuracy and precision.</w:t>
      </w:r>
    </w:p>
    <w:p w:rsidR="00404C67" w:rsidRDefault="00404C67" w:rsidP="00404C67">
      <w:pPr>
        <w:pStyle w:val="root-block-node"/>
        <w:spacing w:line="360" w:lineRule="auto"/>
        <w:jc w:val="both"/>
      </w:pPr>
      <w:r>
        <w:rPr>
          <w:rStyle w:val="Strong"/>
        </w:rPr>
        <w:t xml:space="preserve">For (method A), </w:t>
      </w:r>
      <w:r w:rsidRPr="00404C67">
        <w:rPr>
          <w:rStyle w:val="Strong"/>
          <w:b w:val="0"/>
        </w:rPr>
        <w:t>an (intra-day) precision at three distinct concentrations (15, 17.5, and 20 g mL-1) was determined for five replicates of the AMD in pure form, as shown in (Table 4).</w:t>
      </w:r>
      <w:r>
        <w:rPr>
          <w:rStyle w:val="Strong"/>
        </w:rPr>
        <w:t xml:space="preserve"> </w:t>
      </w:r>
      <w:r>
        <w:t>The standard analytical errors, relative standard deviations (%RSD), and recoveries achieved in the suggested method's intra-day investigation were judged to be satisfactory. As a result, the suggested approach is successful in determining AMD.</w:t>
      </w:r>
    </w:p>
    <w:p w:rsidR="008C1895" w:rsidRPr="000A1C94" w:rsidRDefault="008C1895" w:rsidP="000A1C94">
      <w:pP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4:</w:t>
      </w:r>
      <w:r w:rsidRPr="000A1C94">
        <w:rPr>
          <w:rFonts w:ascii="Times New Roman" w:hAnsi="Times New Roman" w:cs="Times New Roman"/>
          <w:sz w:val="24"/>
          <w:szCs w:val="24"/>
        </w:rPr>
        <w:t xml:space="preserve"> </w:t>
      </w:r>
      <w:r w:rsidR="00443F4E">
        <w:rPr>
          <w:rFonts w:ascii="Times New Roman" w:hAnsi="Times New Roman" w:cs="Times New Roman"/>
          <w:sz w:val="24"/>
          <w:szCs w:val="24"/>
        </w:rPr>
        <w:t>A</w:t>
      </w:r>
      <w:r w:rsidR="00443F4E" w:rsidRPr="000A1C94">
        <w:rPr>
          <w:rFonts w:ascii="Times New Roman" w:hAnsi="Times New Roman" w:cs="Times New Roman"/>
          <w:sz w:val="24"/>
          <w:szCs w:val="24"/>
        </w:rPr>
        <w:t>ssessment</w:t>
      </w:r>
      <w:r w:rsidRPr="000A1C94">
        <w:rPr>
          <w:rFonts w:ascii="Times New Roman" w:hAnsi="Times New Roman" w:cs="Times New Roman"/>
          <w:sz w:val="24"/>
          <w:szCs w:val="24"/>
        </w:rPr>
        <w:t xml:space="preserve"> of the suggested technique's accuracy and precision (method A) by intra-day test observed conc</w:t>
      </w:r>
      <w:r w:rsidR="00443F4E">
        <w:rPr>
          <w:rFonts w:ascii="Times New Roman" w:hAnsi="Times New Roman" w:cs="Times New Roman"/>
          <w:sz w:val="24"/>
          <w:szCs w:val="24"/>
        </w:rPr>
        <w:t>.</w:t>
      </w:r>
      <w:r w:rsidRPr="000A1C94">
        <w:rPr>
          <w:rFonts w:ascii="Times New Roman" w:hAnsi="Times New Roman" w:cs="Times New Roman"/>
          <w:sz w:val="24"/>
          <w:szCs w:val="24"/>
        </w:rPr>
        <w:t>of AMD (g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p>
    <w:tbl>
      <w:tblPr>
        <w:tblStyle w:val="LightShading1"/>
        <w:tblW w:w="8942" w:type="dxa"/>
        <w:tblLook w:val="06A0"/>
      </w:tblPr>
      <w:tblGrid>
        <w:gridCol w:w="2550"/>
        <w:gridCol w:w="1189"/>
        <w:gridCol w:w="1716"/>
        <w:gridCol w:w="1739"/>
        <w:gridCol w:w="1748"/>
      </w:tblGrid>
      <w:tr w:rsidR="007A4AF4" w:rsidRPr="000A1C94" w:rsidTr="008212CE">
        <w:trPr>
          <w:cnfStyle w:val="100000000000"/>
          <w:trHeight w:val="256"/>
        </w:trPr>
        <w:tc>
          <w:tcPr>
            <w:cnfStyle w:val="001000000000"/>
            <w:tcW w:w="8942" w:type="dxa"/>
            <w:gridSpan w:val="5"/>
            <w:hideMark/>
          </w:tcPr>
          <w:p w:rsidR="00A53BDE" w:rsidRPr="000A1C94" w:rsidRDefault="007A4AF4" w:rsidP="00443F4E">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Observed conc</w:t>
            </w:r>
            <w:r w:rsidR="00443F4E">
              <w:rPr>
                <w:rFonts w:ascii="Times New Roman" w:hAnsi="Times New Roman" w:cs="Times New Roman"/>
                <w:sz w:val="24"/>
                <w:szCs w:val="24"/>
              </w:rPr>
              <w:t>.</w:t>
            </w:r>
            <w:r w:rsidRPr="000A1C94">
              <w:rPr>
                <w:rFonts w:ascii="Times New Roman" w:hAnsi="Times New Roman" w:cs="Times New Roman"/>
                <w:sz w:val="24"/>
                <w:szCs w:val="24"/>
              </w:rPr>
              <w:t xml:space="preserve"> of AMD (μg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r w:rsidRPr="000A1C94">
              <w:rPr>
                <w:rFonts w:ascii="Times New Roman" w:hAnsi="Times New Roman" w:cs="Times New Roman"/>
                <w:sz w:val="24"/>
                <w:szCs w:val="24"/>
                <w:lang w:val="en-IN"/>
              </w:rPr>
              <w:t xml:space="preserve"> </w:t>
            </w:r>
          </w:p>
        </w:tc>
      </w:tr>
      <w:tr w:rsidR="007A4AF4" w:rsidRPr="000A1C94" w:rsidTr="008212CE">
        <w:trPr>
          <w:trHeight w:val="107"/>
        </w:trPr>
        <w:tc>
          <w:tcPr>
            <w:cnfStyle w:val="001000000000"/>
            <w:tcW w:w="2567" w:type="dxa"/>
            <w:vMerge w:val="restart"/>
            <w:hideMark/>
          </w:tcPr>
          <w:p w:rsidR="007A4AF4"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Conc</w:t>
            </w:r>
            <w:r w:rsidR="00443F4E">
              <w:rPr>
                <w:rFonts w:ascii="Times New Roman" w:hAnsi="Times New Roman" w:cs="Times New Roman"/>
                <w:sz w:val="24"/>
                <w:szCs w:val="24"/>
              </w:rPr>
              <w:t>.</w:t>
            </w:r>
            <w:r w:rsidRPr="000A1C94">
              <w:rPr>
                <w:rFonts w:ascii="Times New Roman" w:hAnsi="Times New Roman" w:cs="Times New Roman"/>
                <w:sz w:val="24"/>
                <w:szCs w:val="24"/>
                <w:lang w:val="en-IN"/>
              </w:rPr>
              <w:t xml:space="preserve"> </w:t>
            </w:r>
          </w:p>
          <w:p w:rsidR="00A53BDE"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of  AMD (μg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r w:rsidRPr="000A1C94">
              <w:rPr>
                <w:rFonts w:ascii="Times New Roman" w:hAnsi="Times New Roman" w:cs="Times New Roman"/>
                <w:sz w:val="24"/>
                <w:szCs w:val="24"/>
                <w:lang w:val="en-IN"/>
              </w:rPr>
              <w:t xml:space="preserve"> </w:t>
            </w:r>
          </w:p>
        </w:tc>
        <w:tc>
          <w:tcPr>
            <w:tcW w:w="6375" w:type="dxa"/>
            <w:gridSpan w:val="4"/>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b/>
                <w:sz w:val="24"/>
                <w:szCs w:val="24"/>
                <w:lang w:val="en-IN"/>
              </w:rPr>
            </w:pPr>
            <w:r w:rsidRPr="000A1C94">
              <w:rPr>
                <w:rFonts w:ascii="Times New Roman" w:hAnsi="Times New Roman" w:cs="Times New Roman"/>
                <w:b/>
                <w:sz w:val="24"/>
                <w:szCs w:val="24"/>
              </w:rPr>
              <w:t>Intra-day</w:t>
            </w:r>
            <w:r w:rsidRPr="000A1C94">
              <w:rPr>
                <w:rFonts w:ascii="Times New Roman" w:hAnsi="Times New Roman" w:cs="Times New Roman"/>
                <w:b/>
                <w:sz w:val="24"/>
                <w:szCs w:val="24"/>
                <w:lang w:val="en-IN"/>
              </w:rPr>
              <w:t xml:space="preserve"> </w:t>
            </w:r>
          </w:p>
        </w:tc>
      </w:tr>
      <w:tr w:rsidR="007A4AF4" w:rsidRPr="000A1C94" w:rsidTr="008212CE">
        <w:trPr>
          <w:trHeight w:val="261"/>
        </w:trPr>
        <w:tc>
          <w:tcPr>
            <w:cnfStyle w:val="001000000000"/>
            <w:tcW w:w="0" w:type="auto"/>
            <w:vMerge/>
            <w:hideMark/>
          </w:tcPr>
          <w:p w:rsidR="007A4AF4"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p>
        </w:tc>
        <w:tc>
          <w:tcPr>
            <w:tcW w:w="1152" w:type="dxa"/>
            <w:hideMark/>
          </w:tcPr>
          <w:p w:rsidR="00A53BDE" w:rsidRPr="000A1C94" w:rsidRDefault="00443F4E" w:rsidP="000A1C94">
            <w:pPr>
              <w:shd w:val="clear" w:color="auto" w:fill="FFFFFF" w:themeFill="background1"/>
              <w:spacing w:line="360" w:lineRule="auto"/>
              <w:jc w:val="both"/>
              <w:cnfStyle w:val="000000000000"/>
              <w:rPr>
                <w:rFonts w:ascii="Times New Roman" w:hAnsi="Times New Roman" w:cs="Times New Roman"/>
                <w:b/>
                <w:sz w:val="24"/>
                <w:szCs w:val="24"/>
                <w:lang w:val="en-IN"/>
              </w:rPr>
            </w:pPr>
            <w:r>
              <w:rPr>
                <w:rFonts w:ascii="Times New Roman" w:hAnsi="Times New Roman" w:cs="Times New Roman"/>
                <w:b/>
                <w:sz w:val="24"/>
                <w:szCs w:val="24"/>
              </w:rPr>
              <w:t>Average</w:t>
            </w:r>
            <w:r w:rsidR="007A4AF4" w:rsidRPr="000A1C94">
              <w:rPr>
                <w:rFonts w:ascii="Times New Roman" w:hAnsi="Times New Roman" w:cs="Times New Roman"/>
                <w:b/>
                <w:sz w:val="24"/>
                <w:szCs w:val="24"/>
              </w:rPr>
              <w:t>*</w:t>
            </w:r>
            <w:r w:rsidR="007A4AF4" w:rsidRPr="000A1C94">
              <w:rPr>
                <w:rFonts w:ascii="Times New Roman" w:hAnsi="Times New Roman" w:cs="Times New Roman"/>
                <w:b/>
                <w:sz w:val="24"/>
                <w:szCs w:val="24"/>
                <w:lang w:val="en-IN"/>
              </w:rPr>
              <w:t xml:space="preserve"> </w:t>
            </w:r>
          </w:p>
        </w:tc>
        <w:tc>
          <w:tcPr>
            <w:tcW w:w="1719"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b/>
                <w:sz w:val="24"/>
                <w:szCs w:val="24"/>
                <w:lang w:val="en-IN"/>
              </w:rPr>
            </w:pPr>
            <w:r w:rsidRPr="000A1C94">
              <w:rPr>
                <w:rFonts w:ascii="Times New Roman" w:hAnsi="Times New Roman" w:cs="Times New Roman"/>
                <w:b/>
                <w:sz w:val="24"/>
                <w:szCs w:val="24"/>
              </w:rPr>
              <w:t>Error (%)</w:t>
            </w:r>
            <w:r w:rsidRPr="000A1C94">
              <w:rPr>
                <w:rFonts w:ascii="Times New Roman" w:hAnsi="Times New Roman" w:cs="Times New Roman"/>
                <w:b/>
                <w:sz w:val="24"/>
                <w:szCs w:val="24"/>
                <w:lang w:val="en-IN"/>
              </w:rPr>
              <w:t xml:space="preserve"> </w:t>
            </w:r>
          </w:p>
        </w:tc>
        <w:tc>
          <w:tcPr>
            <w:tcW w:w="1750"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b/>
                <w:sz w:val="24"/>
                <w:szCs w:val="24"/>
                <w:lang w:val="en-IN"/>
              </w:rPr>
            </w:pPr>
            <w:r w:rsidRPr="000A1C94">
              <w:rPr>
                <w:rFonts w:ascii="Times New Roman" w:hAnsi="Times New Roman" w:cs="Times New Roman"/>
                <w:b/>
                <w:sz w:val="24"/>
                <w:szCs w:val="24"/>
              </w:rPr>
              <w:t>RSD (%)</w:t>
            </w:r>
            <w:r w:rsidRPr="000A1C94">
              <w:rPr>
                <w:rFonts w:ascii="Times New Roman" w:hAnsi="Times New Roman" w:cs="Times New Roman"/>
                <w:b/>
                <w:sz w:val="24"/>
                <w:szCs w:val="24"/>
                <w:lang w:val="en-IN"/>
              </w:rPr>
              <w:t xml:space="preserve"> </w:t>
            </w:r>
          </w:p>
        </w:tc>
        <w:tc>
          <w:tcPr>
            <w:tcW w:w="1754"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b/>
                <w:sz w:val="24"/>
                <w:szCs w:val="24"/>
                <w:lang w:val="en-IN"/>
              </w:rPr>
            </w:pPr>
            <w:r w:rsidRPr="000A1C94">
              <w:rPr>
                <w:rFonts w:ascii="Times New Roman" w:hAnsi="Times New Roman" w:cs="Times New Roman"/>
                <w:b/>
                <w:sz w:val="24"/>
                <w:szCs w:val="24"/>
              </w:rPr>
              <w:t>Recovery (%)</w:t>
            </w:r>
            <w:r w:rsidRPr="000A1C94">
              <w:rPr>
                <w:rFonts w:ascii="Times New Roman" w:hAnsi="Times New Roman" w:cs="Times New Roman"/>
                <w:b/>
                <w:sz w:val="24"/>
                <w:szCs w:val="24"/>
                <w:lang w:val="en-IN"/>
              </w:rPr>
              <w:t xml:space="preserve"> </w:t>
            </w:r>
          </w:p>
        </w:tc>
      </w:tr>
      <w:tr w:rsidR="008212CE" w:rsidRPr="000A1C94" w:rsidTr="008212CE">
        <w:trPr>
          <w:trHeight w:val="338"/>
        </w:trPr>
        <w:tc>
          <w:tcPr>
            <w:cnfStyle w:val="001000000000"/>
            <w:tcW w:w="2567" w:type="dxa"/>
            <w:hideMark/>
          </w:tcPr>
          <w:p w:rsidR="00A53BDE"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15</w:t>
            </w:r>
            <w:r w:rsidRPr="000A1C94">
              <w:rPr>
                <w:rFonts w:ascii="Times New Roman" w:hAnsi="Times New Roman" w:cs="Times New Roman"/>
                <w:sz w:val="24"/>
                <w:szCs w:val="24"/>
                <w:lang w:val="en-IN"/>
              </w:rPr>
              <w:t xml:space="preserve"> </w:t>
            </w:r>
          </w:p>
        </w:tc>
        <w:tc>
          <w:tcPr>
            <w:tcW w:w="1152"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15.24</w:t>
            </w:r>
            <w:r w:rsidRPr="000A1C94">
              <w:rPr>
                <w:rFonts w:ascii="Times New Roman" w:hAnsi="Times New Roman" w:cs="Times New Roman"/>
                <w:sz w:val="24"/>
                <w:szCs w:val="24"/>
                <w:lang w:val="en-IN"/>
              </w:rPr>
              <w:t xml:space="preserve"> </w:t>
            </w:r>
          </w:p>
        </w:tc>
        <w:tc>
          <w:tcPr>
            <w:tcW w:w="1719"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15.2±0.0032</w:t>
            </w:r>
            <w:r w:rsidRPr="000A1C94">
              <w:rPr>
                <w:rFonts w:ascii="Times New Roman" w:hAnsi="Times New Roman" w:cs="Times New Roman"/>
                <w:sz w:val="24"/>
                <w:szCs w:val="24"/>
                <w:lang w:val="en-IN"/>
              </w:rPr>
              <w:t xml:space="preserve"> </w:t>
            </w:r>
          </w:p>
        </w:tc>
        <w:tc>
          <w:tcPr>
            <w:tcW w:w="1750"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0.87</w:t>
            </w:r>
            <w:r w:rsidRPr="000A1C94">
              <w:rPr>
                <w:rFonts w:ascii="Times New Roman" w:hAnsi="Times New Roman" w:cs="Times New Roman"/>
                <w:sz w:val="24"/>
                <w:szCs w:val="24"/>
                <w:lang w:val="en-IN"/>
              </w:rPr>
              <w:t xml:space="preserve"> </w:t>
            </w:r>
          </w:p>
        </w:tc>
        <w:tc>
          <w:tcPr>
            <w:tcW w:w="1754"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101.16</w:t>
            </w:r>
            <w:r w:rsidRPr="000A1C94">
              <w:rPr>
                <w:rFonts w:ascii="Times New Roman" w:hAnsi="Times New Roman" w:cs="Times New Roman"/>
                <w:sz w:val="24"/>
                <w:szCs w:val="24"/>
                <w:lang w:val="en-IN"/>
              </w:rPr>
              <w:t xml:space="preserve"> </w:t>
            </w:r>
          </w:p>
        </w:tc>
      </w:tr>
      <w:tr w:rsidR="007A4AF4" w:rsidRPr="000A1C94" w:rsidTr="008212CE">
        <w:trPr>
          <w:trHeight w:val="271"/>
        </w:trPr>
        <w:tc>
          <w:tcPr>
            <w:cnfStyle w:val="001000000000"/>
            <w:tcW w:w="2567" w:type="dxa"/>
            <w:hideMark/>
          </w:tcPr>
          <w:p w:rsidR="00A53BDE"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17.5</w:t>
            </w:r>
            <w:r w:rsidRPr="000A1C94">
              <w:rPr>
                <w:rFonts w:ascii="Times New Roman" w:hAnsi="Times New Roman" w:cs="Times New Roman"/>
                <w:sz w:val="24"/>
                <w:szCs w:val="24"/>
                <w:lang w:val="en-IN"/>
              </w:rPr>
              <w:t xml:space="preserve"> </w:t>
            </w:r>
          </w:p>
        </w:tc>
        <w:tc>
          <w:tcPr>
            <w:tcW w:w="1152"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17.64</w:t>
            </w:r>
            <w:r w:rsidRPr="000A1C94">
              <w:rPr>
                <w:rFonts w:ascii="Times New Roman" w:hAnsi="Times New Roman" w:cs="Times New Roman"/>
                <w:sz w:val="24"/>
                <w:szCs w:val="24"/>
                <w:lang w:val="en-IN"/>
              </w:rPr>
              <w:t xml:space="preserve"> </w:t>
            </w:r>
          </w:p>
        </w:tc>
        <w:tc>
          <w:tcPr>
            <w:tcW w:w="1719"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17.6±0.0034</w:t>
            </w:r>
            <w:r w:rsidRPr="000A1C94">
              <w:rPr>
                <w:rFonts w:ascii="Times New Roman" w:hAnsi="Times New Roman" w:cs="Times New Roman"/>
                <w:sz w:val="24"/>
                <w:szCs w:val="24"/>
                <w:lang w:val="en-IN"/>
              </w:rPr>
              <w:t xml:space="preserve"> </w:t>
            </w:r>
          </w:p>
        </w:tc>
        <w:tc>
          <w:tcPr>
            <w:tcW w:w="1750"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1.09</w:t>
            </w:r>
            <w:r w:rsidRPr="000A1C94">
              <w:rPr>
                <w:rFonts w:ascii="Times New Roman" w:hAnsi="Times New Roman" w:cs="Times New Roman"/>
                <w:sz w:val="24"/>
                <w:szCs w:val="24"/>
                <w:lang w:val="en-IN"/>
              </w:rPr>
              <w:t xml:space="preserve"> </w:t>
            </w:r>
          </w:p>
        </w:tc>
        <w:tc>
          <w:tcPr>
            <w:tcW w:w="1754"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100.8</w:t>
            </w:r>
            <w:r w:rsidRPr="000A1C94">
              <w:rPr>
                <w:rFonts w:ascii="Times New Roman" w:hAnsi="Times New Roman" w:cs="Times New Roman"/>
                <w:sz w:val="24"/>
                <w:szCs w:val="24"/>
                <w:lang w:val="en-IN"/>
              </w:rPr>
              <w:t xml:space="preserve"> </w:t>
            </w:r>
          </w:p>
        </w:tc>
      </w:tr>
      <w:tr w:rsidR="008212CE" w:rsidRPr="000A1C94" w:rsidTr="008212CE">
        <w:trPr>
          <w:trHeight w:val="256"/>
        </w:trPr>
        <w:tc>
          <w:tcPr>
            <w:cnfStyle w:val="001000000000"/>
            <w:tcW w:w="2567" w:type="dxa"/>
            <w:hideMark/>
          </w:tcPr>
          <w:p w:rsidR="00A53BDE" w:rsidRPr="000A1C94" w:rsidRDefault="007A4AF4" w:rsidP="000A1C94">
            <w:pPr>
              <w:shd w:val="clear" w:color="auto" w:fill="FFFFFF" w:themeFill="background1"/>
              <w:spacing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rPr>
              <w:t>20</w:t>
            </w:r>
            <w:r w:rsidRPr="000A1C94">
              <w:rPr>
                <w:rFonts w:ascii="Times New Roman" w:hAnsi="Times New Roman" w:cs="Times New Roman"/>
                <w:sz w:val="24"/>
                <w:szCs w:val="24"/>
                <w:lang w:val="en-IN"/>
              </w:rPr>
              <w:t xml:space="preserve"> </w:t>
            </w:r>
          </w:p>
        </w:tc>
        <w:tc>
          <w:tcPr>
            <w:tcW w:w="1152"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19.84</w:t>
            </w:r>
            <w:r w:rsidRPr="000A1C94">
              <w:rPr>
                <w:rFonts w:ascii="Times New Roman" w:hAnsi="Times New Roman" w:cs="Times New Roman"/>
                <w:sz w:val="24"/>
                <w:szCs w:val="24"/>
                <w:lang w:val="en-IN"/>
              </w:rPr>
              <w:t xml:space="preserve"> </w:t>
            </w:r>
          </w:p>
        </w:tc>
        <w:tc>
          <w:tcPr>
            <w:tcW w:w="1719"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19.8±0.0038</w:t>
            </w:r>
            <w:r w:rsidRPr="000A1C94">
              <w:rPr>
                <w:rFonts w:ascii="Times New Roman" w:hAnsi="Times New Roman" w:cs="Times New Roman"/>
                <w:sz w:val="24"/>
                <w:szCs w:val="24"/>
                <w:lang w:val="en-IN"/>
              </w:rPr>
              <w:t xml:space="preserve"> </w:t>
            </w:r>
          </w:p>
        </w:tc>
        <w:tc>
          <w:tcPr>
            <w:tcW w:w="1750"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0.87</w:t>
            </w:r>
            <w:r w:rsidRPr="000A1C94">
              <w:rPr>
                <w:rFonts w:ascii="Times New Roman" w:hAnsi="Times New Roman" w:cs="Times New Roman"/>
                <w:sz w:val="24"/>
                <w:szCs w:val="24"/>
                <w:lang w:val="en-IN"/>
              </w:rPr>
              <w:t xml:space="preserve"> </w:t>
            </w:r>
          </w:p>
        </w:tc>
        <w:tc>
          <w:tcPr>
            <w:tcW w:w="1754" w:type="dxa"/>
            <w:hideMark/>
          </w:tcPr>
          <w:p w:rsidR="00A53BDE" w:rsidRPr="000A1C94" w:rsidRDefault="007A4AF4" w:rsidP="000A1C94">
            <w:pPr>
              <w:shd w:val="clear" w:color="auto" w:fill="FFFFFF" w:themeFill="background1"/>
              <w:spacing w:line="360" w:lineRule="auto"/>
              <w:jc w:val="both"/>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99.2</w:t>
            </w:r>
            <w:r w:rsidRPr="000A1C94">
              <w:rPr>
                <w:rFonts w:ascii="Times New Roman" w:hAnsi="Times New Roman" w:cs="Times New Roman"/>
                <w:sz w:val="24"/>
                <w:szCs w:val="24"/>
                <w:lang w:val="en-IN"/>
              </w:rPr>
              <w:t xml:space="preserve"> </w:t>
            </w:r>
          </w:p>
        </w:tc>
      </w:tr>
    </w:tbl>
    <w:p w:rsidR="0007240C" w:rsidRPr="000A1C94" w:rsidRDefault="0007240C" w:rsidP="000A1C94">
      <w:pPr>
        <w:shd w:val="clear" w:color="auto" w:fill="FFFFFF" w:themeFill="background1"/>
        <w:spacing w:after="0" w:line="360" w:lineRule="auto"/>
        <w:jc w:val="both"/>
        <w:rPr>
          <w:rFonts w:ascii="Times New Roman" w:hAnsi="Times New Roman" w:cs="Times New Roman"/>
          <w:sz w:val="24"/>
          <w:szCs w:val="24"/>
        </w:rPr>
      </w:pPr>
      <w:r w:rsidRPr="000A1C94">
        <w:rPr>
          <w:rFonts w:ascii="Times New Roman" w:hAnsi="Times New Roman" w:cs="Times New Roman"/>
          <w:sz w:val="24"/>
          <w:szCs w:val="24"/>
        </w:rPr>
        <w:t>* For five determinations.</w:t>
      </w:r>
    </w:p>
    <w:p w:rsidR="008C1895" w:rsidRPr="000A1C94" w:rsidRDefault="008C1895"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The suggested method's (Method A) accuracy was further tested by completing recovery tests on the pre-analyzed dose forms, which were then calculate</w:t>
      </w:r>
      <w:r w:rsidR="003E66F4">
        <w:rPr>
          <w:rFonts w:ascii="Times New Roman" w:hAnsi="Times New Roman" w:cs="Times New Roman"/>
          <w:sz w:val="24"/>
          <w:szCs w:val="24"/>
        </w:rPr>
        <w:t>d using the recommended process</w:t>
      </w:r>
      <w:r w:rsidRPr="000A1C94">
        <w:rPr>
          <w:rFonts w:ascii="Times New Roman" w:hAnsi="Times New Roman" w:cs="Times New Roman"/>
          <w:sz w:val="24"/>
          <w:szCs w:val="24"/>
        </w:rPr>
        <w:t xml:space="preserve"> (Table 5). </w:t>
      </w:r>
      <w:r w:rsidR="00D20037">
        <w:rPr>
          <w:rFonts w:ascii="Times New Roman" w:hAnsi="Times New Roman" w:cs="Times New Roman"/>
          <w:sz w:val="24"/>
          <w:szCs w:val="24"/>
        </w:rPr>
        <w:t>Average</w:t>
      </w:r>
      <w:r w:rsidRPr="000A1C94">
        <w:rPr>
          <w:rFonts w:ascii="Times New Roman" w:hAnsi="Times New Roman" w:cs="Times New Roman"/>
          <w:sz w:val="24"/>
          <w:szCs w:val="24"/>
        </w:rPr>
        <w:t xml:space="preserve"> recoveries were determined to be 99.4-100.4 percent, with relative standard deviations (percent RSD) ranging from 0.084 to 0.231%. According to the validation requirements for analytical procedures, this range is acceptable. This shows that the approach is repeatable.</w:t>
      </w:r>
    </w:p>
    <w:p w:rsidR="008C1895" w:rsidRPr="000A1C94" w:rsidRDefault="008C1895"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Using the conventional addition procedure, no influence from typical tablet excipients was found. A known quantity of pure AMD was added for this reason.</w:t>
      </w:r>
    </w:p>
    <w:p w:rsidR="000D7012" w:rsidRPr="000A1C94" w:rsidRDefault="000D7012" w:rsidP="000A1C94">
      <w:pPr>
        <w:spacing w:after="0" w:line="360" w:lineRule="auto"/>
        <w:jc w:val="both"/>
        <w:rPr>
          <w:rFonts w:ascii="Times New Roman" w:hAnsi="Times New Roman" w:cs="Times New Roman"/>
          <w:sz w:val="24"/>
          <w:szCs w:val="24"/>
        </w:rPr>
      </w:pPr>
      <w:r w:rsidRPr="000A1C94">
        <w:rPr>
          <w:rFonts w:ascii="Times New Roman" w:hAnsi="Times New Roman" w:cs="Times New Roman"/>
          <w:b/>
          <w:sz w:val="24"/>
          <w:szCs w:val="24"/>
        </w:rPr>
        <w:t xml:space="preserve">Table 5: </w:t>
      </w:r>
      <w:r w:rsidR="00E54ABA">
        <w:rPr>
          <w:rFonts w:ascii="Times New Roman" w:hAnsi="Times New Roman" w:cs="Times New Roman"/>
          <w:sz w:val="24"/>
          <w:szCs w:val="24"/>
        </w:rPr>
        <w:t>Estimation</w:t>
      </w:r>
      <w:r w:rsidRPr="000A1C94">
        <w:rPr>
          <w:rFonts w:ascii="Times New Roman" w:hAnsi="Times New Roman" w:cs="Times New Roman"/>
          <w:sz w:val="24"/>
          <w:szCs w:val="24"/>
        </w:rPr>
        <w:t xml:space="preserve"> of</w:t>
      </w:r>
      <w:r w:rsidR="00226DBB" w:rsidRPr="000A1C94">
        <w:rPr>
          <w:rFonts w:ascii="Times New Roman" w:hAnsi="Times New Roman" w:cs="Times New Roman"/>
          <w:sz w:val="24"/>
          <w:szCs w:val="24"/>
        </w:rPr>
        <w:t xml:space="preserve"> </w:t>
      </w:r>
      <w:r w:rsidR="00747DFF" w:rsidRPr="000A1C94">
        <w:rPr>
          <w:rFonts w:ascii="Times New Roman" w:hAnsi="Times New Roman" w:cs="Times New Roman"/>
          <w:sz w:val="24"/>
          <w:szCs w:val="24"/>
        </w:rPr>
        <w:t>AMD</w:t>
      </w:r>
      <w:r w:rsidRPr="000A1C94">
        <w:rPr>
          <w:rFonts w:ascii="Times New Roman" w:hAnsi="Times New Roman" w:cs="Times New Roman"/>
          <w:sz w:val="24"/>
          <w:szCs w:val="24"/>
        </w:rPr>
        <w:t xml:space="preserve"> in </w:t>
      </w:r>
      <w:r w:rsidR="00E54ABA">
        <w:rPr>
          <w:rFonts w:ascii="Times New Roman" w:hAnsi="Times New Roman" w:cs="Times New Roman"/>
          <w:sz w:val="24"/>
          <w:szCs w:val="24"/>
        </w:rPr>
        <w:t>tablet</w:t>
      </w:r>
      <w:r w:rsidRPr="000A1C94">
        <w:rPr>
          <w:rFonts w:ascii="Times New Roman" w:hAnsi="Times New Roman" w:cs="Times New Roman"/>
          <w:sz w:val="24"/>
          <w:szCs w:val="24"/>
        </w:rPr>
        <w:t xml:space="preserve"> formulation by standard addition technique</w:t>
      </w:r>
      <w:r w:rsidR="00226DBB" w:rsidRPr="000A1C94">
        <w:rPr>
          <w:rFonts w:ascii="Times New Roman" w:hAnsi="Times New Roman" w:cs="Times New Roman"/>
          <w:sz w:val="24"/>
          <w:szCs w:val="24"/>
        </w:rPr>
        <w:t xml:space="preserve"> (method A)</w:t>
      </w:r>
    </w:p>
    <w:tbl>
      <w:tblPr>
        <w:tblStyle w:val="LightShading1"/>
        <w:tblW w:w="8938" w:type="dxa"/>
        <w:tblLook w:val="06A0"/>
      </w:tblPr>
      <w:tblGrid>
        <w:gridCol w:w="1647"/>
        <w:gridCol w:w="1402"/>
        <w:gridCol w:w="1542"/>
        <w:gridCol w:w="1823"/>
        <w:gridCol w:w="1402"/>
        <w:gridCol w:w="1122"/>
      </w:tblGrid>
      <w:tr w:rsidR="00241FDC" w:rsidRPr="000A1C94" w:rsidTr="008212CE">
        <w:trPr>
          <w:cnfStyle w:val="100000000000"/>
          <w:trHeight w:val="1074"/>
        </w:trPr>
        <w:tc>
          <w:tcPr>
            <w:cnfStyle w:val="001000000000"/>
            <w:tcW w:w="1647" w:type="dxa"/>
            <w:hideMark/>
          </w:tcPr>
          <w:p w:rsidR="00241FDC" w:rsidRPr="000A1C94" w:rsidRDefault="002E5D90" w:rsidP="0009264E">
            <w:pPr>
              <w:jc w:val="center"/>
              <w:rPr>
                <w:rFonts w:ascii="Times New Roman" w:hAnsi="Times New Roman" w:cs="Times New Roman"/>
                <w:sz w:val="24"/>
                <w:szCs w:val="24"/>
                <w:lang w:val="en-IN"/>
              </w:rPr>
            </w:pPr>
            <w:r>
              <w:rPr>
                <w:rFonts w:ascii="Times New Roman" w:hAnsi="Times New Roman" w:cs="Times New Roman"/>
                <w:sz w:val="24"/>
                <w:szCs w:val="24"/>
              </w:rPr>
              <w:t>Q</w:t>
            </w:r>
            <w:r w:rsidR="00C833F1">
              <w:rPr>
                <w:rFonts w:ascii="Times New Roman" w:hAnsi="Times New Roman" w:cs="Times New Roman"/>
                <w:sz w:val="24"/>
                <w:szCs w:val="24"/>
              </w:rPr>
              <w:t>ty.</w:t>
            </w:r>
            <w:r w:rsidR="00241FDC" w:rsidRPr="000A1C94">
              <w:rPr>
                <w:rFonts w:ascii="Times New Roman" w:hAnsi="Times New Roman" w:cs="Times New Roman"/>
                <w:sz w:val="24"/>
                <w:szCs w:val="24"/>
              </w:rPr>
              <w:t xml:space="preserve"> of</w:t>
            </w:r>
          </w:p>
          <w:p w:rsidR="00241FDC" w:rsidRPr="000A1C94" w:rsidRDefault="00241FDC" w:rsidP="0009264E">
            <w:pPr>
              <w:jc w:val="center"/>
              <w:rPr>
                <w:rFonts w:ascii="Times New Roman" w:hAnsi="Times New Roman" w:cs="Times New Roman"/>
                <w:sz w:val="24"/>
                <w:szCs w:val="24"/>
                <w:lang w:val="en-IN"/>
              </w:rPr>
            </w:pPr>
            <w:r w:rsidRPr="000A1C94">
              <w:rPr>
                <w:rFonts w:ascii="Times New Roman" w:hAnsi="Times New Roman" w:cs="Times New Roman"/>
                <w:sz w:val="24"/>
                <w:szCs w:val="24"/>
              </w:rPr>
              <w:t>drug before</w:t>
            </w:r>
          </w:p>
          <w:p w:rsidR="00A53BDE" w:rsidRPr="000A1C94" w:rsidRDefault="00241FDC" w:rsidP="0009264E">
            <w:pPr>
              <w:jc w:val="center"/>
              <w:rPr>
                <w:rFonts w:ascii="Times New Roman" w:hAnsi="Times New Roman" w:cs="Times New Roman"/>
                <w:sz w:val="24"/>
                <w:szCs w:val="24"/>
                <w:lang w:val="en-IN"/>
              </w:rPr>
            </w:pPr>
            <w:r w:rsidRPr="000A1C94">
              <w:rPr>
                <w:rFonts w:ascii="Times New Roman" w:hAnsi="Times New Roman" w:cs="Times New Roman"/>
                <w:sz w:val="24"/>
                <w:szCs w:val="24"/>
              </w:rPr>
              <w:t>addition (μg)</w:t>
            </w:r>
          </w:p>
        </w:tc>
        <w:tc>
          <w:tcPr>
            <w:tcW w:w="1402" w:type="dxa"/>
            <w:hideMark/>
          </w:tcPr>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 of</w:t>
            </w:r>
          </w:p>
          <w:p w:rsidR="00A53BDE"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drug added (μg)</w:t>
            </w:r>
          </w:p>
        </w:tc>
        <w:tc>
          <w:tcPr>
            <w:tcW w:w="1542" w:type="dxa"/>
            <w:hideMark/>
          </w:tcPr>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Theoretical</w:t>
            </w:r>
          </w:p>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w:t>
            </w:r>
          </w:p>
          <w:p w:rsidR="00A53BDE"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(μg)</w:t>
            </w:r>
          </w:p>
        </w:tc>
        <w:tc>
          <w:tcPr>
            <w:tcW w:w="1823" w:type="dxa"/>
            <w:hideMark/>
          </w:tcPr>
          <w:p w:rsidR="00241FDC" w:rsidRPr="000A1C94" w:rsidRDefault="00C833F1" w:rsidP="0009264E">
            <w:pPr>
              <w:jc w:val="center"/>
              <w:cnfStyle w:val="100000000000"/>
              <w:rPr>
                <w:rFonts w:ascii="Times New Roman" w:hAnsi="Times New Roman" w:cs="Times New Roman"/>
                <w:sz w:val="24"/>
                <w:szCs w:val="24"/>
                <w:lang w:val="en-IN"/>
              </w:rPr>
            </w:pPr>
            <w:r>
              <w:rPr>
                <w:rFonts w:ascii="Times New Roman" w:hAnsi="Times New Roman" w:cs="Times New Roman"/>
                <w:sz w:val="24"/>
                <w:szCs w:val="24"/>
              </w:rPr>
              <w:t>Avg.</w:t>
            </w:r>
          </w:p>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w:t>
            </w:r>
          </w:p>
          <w:p w:rsidR="00A53BDE"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recovered (μg)</w:t>
            </w:r>
          </w:p>
        </w:tc>
        <w:tc>
          <w:tcPr>
            <w:tcW w:w="1402" w:type="dxa"/>
            <w:hideMark/>
          </w:tcPr>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Mean % of</w:t>
            </w:r>
          </w:p>
          <w:p w:rsidR="00241FDC"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Recovery</w:t>
            </w:r>
          </w:p>
          <w:p w:rsidR="00A53BDE"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(n=5)</w:t>
            </w:r>
          </w:p>
        </w:tc>
        <w:tc>
          <w:tcPr>
            <w:tcW w:w="1122" w:type="dxa"/>
            <w:hideMark/>
          </w:tcPr>
          <w:p w:rsidR="00A53BDE" w:rsidRPr="000A1C94" w:rsidRDefault="00241FDC" w:rsidP="0009264E">
            <w:pPr>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RSD%</w:t>
            </w:r>
          </w:p>
        </w:tc>
      </w:tr>
      <w:tr w:rsidR="00241FDC" w:rsidRPr="000A1C94" w:rsidTr="008212CE">
        <w:trPr>
          <w:trHeight w:val="358"/>
        </w:trPr>
        <w:tc>
          <w:tcPr>
            <w:cnfStyle w:val="001000000000"/>
            <w:tcW w:w="1647" w:type="dxa"/>
            <w:hideMark/>
          </w:tcPr>
          <w:p w:rsidR="00A53BDE" w:rsidRPr="000A1C94" w:rsidRDefault="00241FDC" w:rsidP="00C95E40">
            <w:pPr>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4</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4</w:t>
            </w:r>
          </w:p>
        </w:tc>
        <w:tc>
          <w:tcPr>
            <w:tcW w:w="154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8</w:t>
            </w:r>
          </w:p>
        </w:tc>
        <w:tc>
          <w:tcPr>
            <w:tcW w:w="1823" w:type="dxa"/>
            <w:hideMark/>
          </w:tcPr>
          <w:p w:rsidR="00A53BDE" w:rsidRPr="000A1C94" w:rsidRDefault="00241FDC" w:rsidP="00377E36">
            <w:pPr>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7.96</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99.7</w:t>
            </w:r>
          </w:p>
        </w:tc>
        <w:tc>
          <w:tcPr>
            <w:tcW w:w="112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0.23</w:t>
            </w:r>
          </w:p>
        </w:tc>
      </w:tr>
      <w:tr w:rsidR="00241FDC" w:rsidRPr="000A1C94" w:rsidTr="008212CE">
        <w:trPr>
          <w:trHeight w:val="358"/>
        </w:trPr>
        <w:tc>
          <w:tcPr>
            <w:cnfStyle w:val="001000000000"/>
            <w:tcW w:w="1647" w:type="dxa"/>
            <w:hideMark/>
          </w:tcPr>
          <w:p w:rsidR="00A53BDE" w:rsidRPr="000A1C94" w:rsidRDefault="00241FDC" w:rsidP="00C95E40">
            <w:pPr>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8</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4</w:t>
            </w:r>
          </w:p>
        </w:tc>
        <w:tc>
          <w:tcPr>
            <w:tcW w:w="154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12</w:t>
            </w:r>
          </w:p>
        </w:tc>
        <w:tc>
          <w:tcPr>
            <w:tcW w:w="1823"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12.1</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100.4</w:t>
            </w:r>
          </w:p>
        </w:tc>
        <w:tc>
          <w:tcPr>
            <w:tcW w:w="112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0.15</w:t>
            </w:r>
          </w:p>
        </w:tc>
      </w:tr>
      <w:tr w:rsidR="00241FDC" w:rsidRPr="000A1C94" w:rsidTr="008212CE">
        <w:trPr>
          <w:trHeight w:val="358"/>
        </w:trPr>
        <w:tc>
          <w:tcPr>
            <w:cnfStyle w:val="001000000000"/>
            <w:tcW w:w="1647" w:type="dxa"/>
            <w:hideMark/>
          </w:tcPr>
          <w:p w:rsidR="00A53BDE" w:rsidRPr="000A1C94" w:rsidRDefault="00241FDC" w:rsidP="00C95E40">
            <w:pPr>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10</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4</w:t>
            </w:r>
          </w:p>
        </w:tc>
        <w:tc>
          <w:tcPr>
            <w:tcW w:w="154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14</w:t>
            </w:r>
          </w:p>
        </w:tc>
        <w:tc>
          <w:tcPr>
            <w:tcW w:w="1823"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13.9</w:t>
            </w:r>
          </w:p>
        </w:tc>
        <w:tc>
          <w:tcPr>
            <w:tcW w:w="140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99.4</w:t>
            </w:r>
          </w:p>
        </w:tc>
        <w:tc>
          <w:tcPr>
            <w:tcW w:w="1122" w:type="dxa"/>
            <w:hideMark/>
          </w:tcPr>
          <w:p w:rsidR="00A53BDE" w:rsidRPr="000A1C94" w:rsidRDefault="00241FDC" w:rsidP="00C95E40">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0.08</w:t>
            </w:r>
          </w:p>
        </w:tc>
      </w:tr>
    </w:tbl>
    <w:p w:rsidR="000D7012" w:rsidRPr="000A1C94" w:rsidRDefault="000D7012" w:rsidP="000A1C94">
      <w:pPr>
        <w:spacing w:after="0" w:line="360" w:lineRule="auto"/>
        <w:jc w:val="both"/>
        <w:rPr>
          <w:rFonts w:ascii="Times New Roman" w:hAnsi="Times New Roman" w:cs="Times New Roman"/>
          <w:sz w:val="24"/>
          <w:szCs w:val="24"/>
        </w:rPr>
      </w:pPr>
    </w:p>
    <w:p w:rsidR="004B7DDD" w:rsidRPr="000A1C94" w:rsidRDefault="008C1895" w:rsidP="000A1C94">
      <w:pP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For (method B):</w:t>
      </w:r>
      <w:r w:rsidRPr="000A1C94">
        <w:rPr>
          <w:rFonts w:ascii="Times New Roman" w:hAnsi="Times New Roman" w:cs="Times New Roman"/>
          <w:sz w:val="24"/>
          <w:szCs w:val="24"/>
        </w:rPr>
        <w:t xml:space="preserve"> Five replicate determinations of AMD in pure form at three distinct concentrations (1.5, 2.5, and 5.0 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 using short term (intra-day) precisions, as demonstrated in (Table 6). The standard analytical errors, relative standard deviations (percent RSD), and recoveries achieved in the suggested method's intra-day analysis were judged to be satisfactory. As a result, the suggested approach is successful in determining AMD.</w:t>
      </w:r>
    </w:p>
    <w:p w:rsidR="00A22A22" w:rsidRPr="000A1C94" w:rsidRDefault="00A22A22"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The proposed method's (Method B) accuracy was further tested by completing recovery tests using the usual addition procedure. A </w:t>
      </w:r>
      <w:r w:rsidR="0009264E">
        <w:rPr>
          <w:rFonts w:ascii="Times New Roman" w:hAnsi="Times New Roman" w:cs="Times New Roman"/>
          <w:sz w:val="24"/>
          <w:szCs w:val="24"/>
        </w:rPr>
        <w:t>determinate</w:t>
      </w:r>
      <w:r w:rsidRPr="000A1C94">
        <w:rPr>
          <w:rFonts w:ascii="Times New Roman" w:hAnsi="Times New Roman" w:cs="Times New Roman"/>
          <w:sz w:val="24"/>
          <w:szCs w:val="24"/>
        </w:rPr>
        <w:t xml:space="preserve"> amount of pure AMD was added to the pre-analyzed dosage forms for this purpose, and the results were determined using the prescribed approach (Table 7). The </w:t>
      </w:r>
      <w:r w:rsidR="0009264E">
        <w:rPr>
          <w:rFonts w:ascii="Times New Roman" w:hAnsi="Times New Roman" w:cs="Times New Roman"/>
          <w:sz w:val="24"/>
          <w:szCs w:val="24"/>
        </w:rPr>
        <w:t>average</w:t>
      </w:r>
      <w:r w:rsidRPr="000A1C94">
        <w:rPr>
          <w:rFonts w:ascii="Times New Roman" w:hAnsi="Times New Roman" w:cs="Times New Roman"/>
          <w:sz w:val="24"/>
          <w:szCs w:val="24"/>
        </w:rPr>
        <w:t xml:space="preserve"> recoveries were determined to be 98.9101.3%, with relative standard deviations (</w:t>
      </w:r>
      <w:r w:rsidR="0009264E">
        <w:rPr>
          <w:rFonts w:ascii="Times New Roman" w:hAnsi="Times New Roman" w:cs="Times New Roman"/>
          <w:sz w:val="24"/>
          <w:szCs w:val="24"/>
        </w:rPr>
        <w:t>%</w:t>
      </w:r>
      <w:r w:rsidRPr="000A1C94">
        <w:rPr>
          <w:rFonts w:ascii="Times New Roman" w:hAnsi="Times New Roman" w:cs="Times New Roman"/>
          <w:sz w:val="24"/>
          <w:szCs w:val="24"/>
        </w:rPr>
        <w:t xml:space="preserve"> RSD) ranging from 0.11-0.14 %. According to the validation requirements for analytical procedures, this range is acceptable. This shows that the approach is repeatable. The usual tablet excipients did not cause any interference.</w:t>
      </w:r>
    </w:p>
    <w:p w:rsidR="00A22A22" w:rsidRPr="000A1C94" w:rsidRDefault="00A22A22" w:rsidP="000A1C94">
      <w:pPr>
        <w:spacing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6:</w:t>
      </w:r>
      <w:r w:rsidRPr="000A1C94">
        <w:rPr>
          <w:rFonts w:ascii="Times New Roman" w:hAnsi="Times New Roman" w:cs="Times New Roman"/>
          <w:sz w:val="24"/>
          <w:szCs w:val="24"/>
        </w:rPr>
        <w:t xml:space="preserve"> E</w:t>
      </w:r>
      <w:r w:rsidR="00186A05">
        <w:rPr>
          <w:rFonts w:ascii="Times New Roman" w:hAnsi="Times New Roman" w:cs="Times New Roman"/>
          <w:sz w:val="24"/>
          <w:szCs w:val="24"/>
        </w:rPr>
        <w:t>valuation</w:t>
      </w:r>
      <w:r w:rsidRPr="000A1C94">
        <w:rPr>
          <w:rFonts w:ascii="Times New Roman" w:hAnsi="Times New Roman" w:cs="Times New Roman"/>
          <w:sz w:val="24"/>
          <w:szCs w:val="24"/>
        </w:rPr>
        <w:t xml:space="preserve"> of </w:t>
      </w:r>
      <w:r w:rsidR="00186A05" w:rsidRPr="000A1C94">
        <w:rPr>
          <w:rFonts w:ascii="Times New Roman" w:hAnsi="Times New Roman" w:cs="Times New Roman"/>
          <w:sz w:val="24"/>
          <w:szCs w:val="24"/>
        </w:rPr>
        <w:t>intra-day test</w:t>
      </w:r>
      <w:r w:rsidR="00186A05">
        <w:rPr>
          <w:rFonts w:ascii="Times New Roman" w:hAnsi="Times New Roman" w:cs="Times New Roman"/>
          <w:sz w:val="24"/>
          <w:szCs w:val="24"/>
        </w:rPr>
        <w:t xml:space="preserve"> for</w:t>
      </w:r>
      <w:r w:rsidR="00186A05" w:rsidRPr="000A1C94">
        <w:rPr>
          <w:rFonts w:ascii="Times New Roman" w:hAnsi="Times New Roman" w:cs="Times New Roman"/>
          <w:sz w:val="24"/>
          <w:szCs w:val="24"/>
        </w:rPr>
        <w:t xml:space="preserve"> </w:t>
      </w:r>
      <w:r w:rsidRPr="000A1C94">
        <w:rPr>
          <w:rFonts w:ascii="Times New Roman" w:hAnsi="Times New Roman" w:cs="Times New Roman"/>
          <w:sz w:val="24"/>
          <w:szCs w:val="24"/>
        </w:rPr>
        <w:t>the suggested technique's accuracy and precision (method B) by observed conc</w:t>
      </w:r>
      <w:r w:rsidR="00186A05">
        <w:rPr>
          <w:rFonts w:ascii="Times New Roman" w:hAnsi="Times New Roman" w:cs="Times New Roman"/>
          <w:sz w:val="24"/>
          <w:szCs w:val="24"/>
        </w:rPr>
        <w:t>.</w:t>
      </w:r>
      <w:r w:rsidRPr="000A1C94">
        <w:rPr>
          <w:rFonts w:ascii="Times New Roman" w:hAnsi="Times New Roman" w:cs="Times New Roman"/>
          <w:sz w:val="24"/>
          <w:szCs w:val="24"/>
        </w:rPr>
        <w:t xml:space="preserve"> of AMD (g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p>
    <w:tbl>
      <w:tblPr>
        <w:tblStyle w:val="LightShading1"/>
        <w:tblW w:w="10080" w:type="dxa"/>
        <w:tblLook w:val="06A0"/>
      </w:tblPr>
      <w:tblGrid>
        <w:gridCol w:w="2895"/>
        <w:gridCol w:w="1299"/>
        <w:gridCol w:w="1938"/>
        <w:gridCol w:w="1972"/>
        <w:gridCol w:w="1976"/>
      </w:tblGrid>
      <w:tr w:rsidR="00241FDC" w:rsidRPr="000A1C94" w:rsidTr="008212CE">
        <w:trPr>
          <w:cnfStyle w:val="100000000000"/>
          <w:trHeight w:val="261"/>
        </w:trPr>
        <w:tc>
          <w:tcPr>
            <w:cnfStyle w:val="001000000000"/>
            <w:tcW w:w="10080" w:type="dxa"/>
            <w:gridSpan w:val="5"/>
            <w:hideMark/>
          </w:tcPr>
          <w:p w:rsidR="00A53BDE" w:rsidRPr="000A1C94" w:rsidRDefault="00241FDC" w:rsidP="00E90112">
            <w:pPr>
              <w:spacing w:line="360" w:lineRule="auto"/>
              <w:jc w:val="center"/>
              <w:rPr>
                <w:rFonts w:ascii="Times New Roman" w:hAnsi="Times New Roman" w:cs="Times New Roman"/>
                <w:sz w:val="24"/>
                <w:szCs w:val="24"/>
                <w:lang w:val="en-IN"/>
              </w:rPr>
            </w:pPr>
            <w:r w:rsidRPr="000A1C94">
              <w:rPr>
                <w:rFonts w:ascii="Times New Roman" w:hAnsi="Times New Roman" w:cs="Times New Roman"/>
                <w:sz w:val="24"/>
                <w:szCs w:val="24"/>
              </w:rPr>
              <w:t>Observed conc</w:t>
            </w:r>
            <w:r w:rsidR="00E90112">
              <w:rPr>
                <w:rFonts w:ascii="Times New Roman" w:hAnsi="Times New Roman" w:cs="Times New Roman"/>
                <w:sz w:val="24"/>
                <w:szCs w:val="24"/>
              </w:rPr>
              <w:t>.</w:t>
            </w:r>
            <w:r w:rsidRPr="000A1C94">
              <w:rPr>
                <w:rFonts w:ascii="Times New Roman" w:hAnsi="Times New Roman" w:cs="Times New Roman"/>
                <w:sz w:val="24"/>
                <w:szCs w:val="24"/>
              </w:rPr>
              <w:t xml:space="preserve"> of AMD (μg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p>
        </w:tc>
      </w:tr>
      <w:tr w:rsidR="00241FDC" w:rsidRPr="000A1C94" w:rsidTr="008212CE">
        <w:trPr>
          <w:trHeight w:val="109"/>
        </w:trPr>
        <w:tc>
          <w:tcPr>
            <w:cnfStyle w:val="001000000000"/>
            <w:tcW w:w="2895" w:type="dxa"/>
            <w:vMerge w:val="restart"/>
            <w:hideMark/>
          </w:tcPr>
          <w:p w:rsidR="00241FDC" w:rsidRPr="000A1C94" w:rsidRDefault="00241FDC" w:rsidP="00E90112">
            <w:pPr>
              <w:spacing w:line="360" w:lineRule="auto"/>
              <w:jc w:val="center"/>
              <w:rPr>
                <w:rFonts w:ascii="Times New Roman" w:hAnsi="Times New Roman" w:cs="Times New Roman"/>
                <w:sz w:val="24"/>
                <w:szCs w:val="24"/>
                <w:lang w:val="en-IN"/>
              </w:rPr>
            </w:pPr>
            <w:r w:rsidRPr="000A1C94">
              <w:rPr>
                <w:rFonts w:ascii="Times New Roman" w:hAnsi="Times New Roman" w:cs="Times New Roman"/>
                <w:sz w:val="24"/>
                <w:szCs w:val="24"/>
              </w:rPr>
              <w:t>Conc</w:t>
            </w:r>
            <w:r w:rsidR="00E90112">
              <w:rPr>
                <w:rFonts w:ascii="Times New Roman" w:hAnsi="Times New Roman" w:cs="Times New Roman"/>
                <w:sz w:val="24"/>
                <w:szCs w:val="24"/>
              </w:rPr>
              <w:t>.</w:t>
            </w:r>
          </w:p>
          <w:p w:rsidR="00A53BDE" w:rsidRPr="000A1C94" w:rsidRDefault="00241FDC" w:rsidP="00E90112">
            <w:pPr>
              <w:spacing w:line="360" w:lineRule="auto"/>
              <w:jc w:val="center"/>
              <w:rPr>
                <w:rFonts w:ascii="Times New Roman" w:hAnsi="Times New Roman" w:cs="Times New Roman"/>
                <w:sz w:val="24"/>
                <w:szCs w:val="24"/>
                <w:lang w:val="en-IN"/>
              </w:rPr>
            </w:pPr>
            <w:r w:rsidRPr="000A1C94">
              <w:rPr>
                <w:rFonts w:ascii="Times New Roman" w:hAnsi="Times New Roman" w:cs="Times New Roman"/>
                <w:sz w:val="24"/>
                <w:szCs w:val="24"/>
              </w:rPr>
              <w:t>of  AMD (μg mL</w:t>
            </w:r>
            <w:r w:rsidRPr="000A1C94">
              <w:rPr>
                <w:rFonts w:ascii="Times New Roman" w:hAnsi="Times New Roman" w:cs="Times New Roman"/>
                <w:sz w:val="24"/>
                <w:szCs w:val="24"/>
                <w:vertAlign w:val="superscript"/>
              </w:rPr>
              <w:t>-1</w:t>
            </w:r>
            <w:r w:rsidRPr="000A1C94">
              <w:rPr>
                <w:rFonts w:ascii="Times New Roman" w:hAnsi="Times New Roman" w:cs="Times New Roman"/>
                <w:sz w:val="24"/>
                <w:szCs w:val="24"/>
              </w:rPr>
              <w:t>)</w:t>
            </w:r>
          </w:p>
        </w:tc>
        <w:tc>
          <w:tcPr>
            <w:tcW w:w="7185" w:type="dxa"/>
            <w:gridSpan w:val="4"/>
            <w:hideMark/>
          </w:tcPr>
          <w:p w:rsidR="00A53BDE" w:rsidRPr="000A1C94" w:rsidRDefault="00E90112" w:rsidP="00E90112">
            <w:pPr>
              <w:spacing w:line="360" w:lineRule="auto"/>
              <w:jc w:val="center"/>
              <w:cnfStyle w:val="000000000000"/>
              <w:rPr>
                <w:rFonts w:ascii="Times New Roman" w:hAnsi="Times New Roman" w:cs="Times New Roman"/>
                <w:b/>
                <w:bCs/>
                <w:sz w:val="24"/>
                <w:szCs w:val="24"/>
                <w:lang w:val="en-IN"/>
              </w:rPr>
            </w:pPr>
            <w:r>
              <w:rPr>
                <w:rFonts w:ascii="Times New Roman" w:hAnsi="Times New Roman" w:cs="Times New Roman"/>
                <w:b/>
                <w:bCs/>
                <w:sz w:val="24"/>
                <w:szCs w:val="24"/>
              </w:rPr>
              <w:t xml:space="preserve">       </w:t>
            </w:r>
            <w:r w:rsidR="00241FDC" w:rsidRPr="000A1C94">
              <w:rPr>
                <w:rFonts w:ascii="Times New Roman" w:hAnsi="Times New Roman" w:cs="Times New Roman"/>
                <w:b/>
                <w:bCs/>
                <w:sz w:val="24"/>
                <w:szCs w:val="24"/>
              </w:rPr>
              <w:t>Intra-day</w:t>
            </w:r>
          </w:p>
        </w:tc>
      </w:tr>
      <w:tr w:rsidR="00241FDC" w:rsidRPr="000A1C94" w:rsidTr="008212CE">
        <w:trPr>
          <w:trHeight w:val="266"/>
        </w:trPr>
        <w:tc>
          <w:tcPr>
            <w:cnfStyle w:val="001000000000"/>
            <w:tcW w:w="0" w:type="auto"/>
            <w:vMerge/>
            <w:hideMark/>
          </w:tcPr>
          <w:p w:rsidR="00241FDC" w:rsidRPr="000A1C94" w:rsidRDefault="00241FDC" w:rsidP="00E90112">
            <w:pPr>
              <w:spacing w:line="360" w:lineRule="auto"/>
              <w:jc w:val="center"/>
              <w:rPr>
                <w:rFonts w:ascii="Times New Roman" w:hAnsi="Times New Roman" w:cs="Times New Roman"/>
                <w:sz w:val="24"/>
                <w:szCs w:val="24"/>
                <w:lang w:val="en-IN"/>
              </w:rPr>
            </w:pPr>
          </w:p>
        </w:tc>
        <w:tc>
          <w:tcPr>
            <w:tcW w:w="1299" w:type="dxa"/>
            <w:hideMark/>
          </w:tcPr>
          <w:p w:rsidR="00A53BDE" w:rsidRPr="000A1C94" w:rsidRDefault="00FB4D65" w:rsidP="00E90112">
            <w:pPr>
              <w:spacing w:line="360" w:lineRule="auto"/>
              <w:jc w:val="center"/>
              <w:cnfStyle w:val="000000000000"/>
              <w:rPr>
                <w:rFonts w:ascii="Times New Roman" w:hAnsi="Times New Roman" w:cs="Times New Roman"/>
                <w:b/>
                <w:bCs/>
                <w:sz w:val="24"/>
                <w:szCs w:val="24"/>
                <w:lang w:val="en-IN"/>
              </w:rPr>
            </w:pPr>
            <w:r>
              <w:rPr>
                <w:rFonts w:ascii="Times New Roman" w:hAnsi="Times New Roman" w:cs="Times New Roman"/>
                <w:b/>
                <w:bCs/>
                <w:sz w:val="24"/>
                <w:szCs w:val="24"/>
              </w:rPr>
              <w:t>Avg</w:t>
            </w:r>
            <w:r w:rsidR="00241FDC" w:rsidRPr="000A1C94">
              <w:rPr>
                <w:rFonts w:ascii="Times New Roman" w:hAnsi="Times New Roman" w:cs="Times New Roman"/>
                <w:b/>
                <w:bCs/>
                <w:sz w:val="24"/>
                <w:szCs w:val="24"/>
              </w:rPr>
              <w:t>*</w:t>
            </w:r>
          </w:p>
        </w:tc>
        <w:tc>
          <w:tcPr>
            <w:tcW w:w="1938" w:type="dxa"/>
            <w:hideMark/>
          </w:tcPr>
          <w:p w:rsidR="00A53BDE" w:rsidRPr="000A1C94" w:rsidRDefault="00241FDC" w:rsidP="00E90112">
            <w:pPr>
              <w:spacing w:line="360" w:lineRule="auto"/>
              <w:jc w:val="center"/>
              <w:cnfStyle w:val="000000000000"/>
              <w:rPr>
                <w:rFonts w:ascii="Times New Roman" w:hAnsi="Times New Roman" w:cs="Times New Roman"/>
                <w:b/>
                <w:bCs/>
                <w:sz w:val="24"/>
                <w:szCs w:val="24"/>
                <w:lang w:val="en-IN"/>
              </w:rPr>
            </w:pPr>
            <w:r w:rsidRPr="000A1C94">
              <w:rPr>
                <w:rFonts w:ascii="Times New Roman" w:hAnsi="Times New Roman" w:cs="Times New Roman"/>
                <w:b/>
                <w:bCs/>
                <w:sz w:val="24"/>
                <w:szCs w:val="24"/>
              </w:rPr>
              <w:t>Error (%)</w:t>
            </w:r>
          </w:p>
        </w:tc>
        <w:tc>
          <w:tcPr>
            <w:tcW w:w="1972" w:type="dxa"/>
            <w:hideMark/>
          </w:tcPr>
          <w:p w:rsidR="00A53BDE" w:rsidRPr="000A1C94" w:rsidRDefault="00241FDC" w:rsidP="00E90112">
            <w:pPr>
              <w:spacing w:line="360" w:lineRule="auto"/>
              <w:jc w:val="center"/>
              <w:cnfStyle w:val="000000000000"/>
              <w:rPr>
                <w:rFonts w:ascii="Times New Roman" w:hAnsi="Times New Roman" w:cs="Times New Roman"/>
                <w:b/>
                <w:bCs/>
                <w:sz w:val="24"/>
                <w:szCs w:val="24"/>
                <w:lang w:val="en-IN"/>
              </w:rPr>
            </w:pPr>
            <w:r w:rsidRPr="000A1C94">
              <w:rPr>
                <w:rFonts w:ascii="Times New Roman" w:hAnsi="Times New Roman" w:cs="Times New Roman"/>
                <w:b/>
                <w:bCs/>
                <w:sz w:val="24"/>
                <w:szCs w:val="24"/>
              </w:rPr>
              <w:t>RSD (%)</w:t>
            </w:r>
          </w:p>
        </w:tc>
        <w:tc>
          <w:tcPr>
            <w:tcW w:w="1976" w:type="dxa"/>
            <w:hideMark/>
          </w:tcPr>
          <w:p w:rsidR="00A53BDE" w:rsidRPr="000A1C94" w:rsidRDefault="00241FDC" w:rsidP="00E90112">
            <w:pPr>
              <w:spacing w:line="360" w:lineRule="auto"/>
              <w:jc w:val="center"/>
              <w:cnfStyle w:val="000000000000"/>
              <w:rPr>
                <w:rFonts w:ascii="Times New Roman" w:hAnsi="Times New Roman" w:cs="Times New Roman"/>
                <w:b/>
                <w:bCs/>
                <w:sz w:val="24"/>
                <w:szCs w:val="24"/>
                <w:lang w:val="en-IN"/>
              </w:rPr>
            </w:pPr>
            <w:r w:rsidRPr="000A1C94">
              <w:rPr>
                <w:rFonts w:ascii="Times New Roman" w:hAnsi="Times New Roman" w:cs="Times New Roman"/>
                <w:b/>
                <w:bCs/>
                <w:sz w:val="24"/>
                <w:szCs w:val="24"/>
              </w:rPr>
              <w:t>Recovery (%)</w:t>
            </w:r>
          </w:p>
        </w:tc>
      </w:tr>
      <w:tr w:rsidR="00241FDC" w:rsidRPr="000A1C94" w:rsidTr="008212CE">
        <w:trPr>
          <w:trHeight w:val="344"/>
        </w:trPr>
        <w:tc>
          <w:tcPr>
            <w:cnfStyle w:val="001000000000"/>
            <w:tcW w:w="2895" w:type="dxa"/>
            <w:hideMark/>
          </w:tcPr>
          <w:p w:rsidR="00A53BDE" w:rsidRPr="000A1C94" w:rsidRDefault="00241FDC" w:rsidP="00E90112">
            <w:pPr>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1.5</w:t>
            </w:r>
          </w:p>
        </w:tc>
        <w:tc>
          <w:tcPr>
            <w:tcW w:w="1299"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1.514</w:t>
            </w:r>
          </w:p>
        </w:tc>
        <w:tc>
          <w:tcPr>
            <w:tcW w:w="1938"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1.514±0.0032</w:t>
            </w:r>
          </w:p>
        </w:tc>
        <w:tc>
          <w:tcPr>
            <w:tcW w:w="1972"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0.87</w:t>
            </w:r>
          </w:p>
        </w:tc>
        <w:tc>
          <w:tcPr>
            <w:tcW w:w="1976"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101</w:t>
            </w:r>
          </w:p>
        </w:tc>
      </w:tr>
      <w:tr w:rsidR="00241FDC" w:rsidRPr="000A1C94" w:rsidTr="008212CE">
        <w:trPr>
          <w:trHeight w:val="276"/>
        </w:trPr>
        <w:tc>
          <w:tcPr>
            <w:cnfStyle w:val="001000000000"/>
            <w:tcW w:w="2895" w:type="dxa"/>
            <w:hideMark/>
          </w:tcPr>
          <w:p w:rsidR="00A53BDE" w:rsidRPr="000A1C94" w:rsidRDefault="00241FDC" w:rsidP="00E90112">
            <w:pPr>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2.5</w:t>
            </w:r>
          </w:p>
        </w:tc>
        <w:tc>
          <w:tcPr>
            <w:tcW w:w="1299"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2.502</w:t>
            </w:r>
          </w:p>
        </w:tc>
        <w:tc>
          <w:tcPr>
            <w:tcW w:w="1938"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2.502±0.0034</w:t>
            </w:r>
          </w:p>
        </w:tc>
        <w:tc>
          <w:tcPr>
            <w:tcW w:w="1972"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1.09</w:t>
            </w:r>
          </w:p>
        </w:tc>
        <w:tc>
          <w:tcPr>
            <w:tcW w:w="1976" w:type="dxa"/>
            <w:hideMark/>
          </w:tcPr>
          <w:p w:rsidR="00A53BDE" w:rsidRPr="000A1C94" w:rsidRDefault="00241FDC" w:rsidP="00E90112">
            <w:pPr>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100.1</w:t>
            </w:r>
          </w:p>
        </w:tc>
      </w:tr>
      <w:tr w:rsidR="00241FDC" w:rsidRPr="000A1C94" w:rsidTr="008212CE">
        <w:trPr>
          <w:trHeight w:val="261"/>
        </w:trPr>
        <w:tc>
          <w:tcPr>
            <w:cnfStyle w:val="001000000000"/>
            <w:tcW w:w="2895" w:type="dxa"/>
            <w:hideMark/>
          </w:tcPr>
          <w:p w:rsidR="00A53BDE" w:rsidRPr="000A1C94" w:rsidRDefault="00241FDC" w:rsidP="000A1C94">
            <w:pPr>
              <w:spacing w:line="360" w:lineRule="auto"/>
              <w:jc w:val="both"/>
              <w:rPr>
                <w:rFonts w:ascii="Times New Roman" w:hAnsi="Times New Roman" w:cs="Times New Roman"/>
                <w:b w:val="0"/>
                <w:sz w:val="24"/>
                <w:szCs w:val="24"/>
                <w:lang w:val="en-IN"/>
              </w:rPr>
            </w:pPr>
            <w:r w:rsidRPr="000A1C94">
              <w:rPr>
                <w:rFonts w:ascii="Times New Roman" w:hAnsi="Times New Roman" w:cs="Times New Roman"/>
                <w:b w:val="0"/>
                <w:sz w:val="24"/>
                <w:szCs w:val="24"/>
              </w:rPr>
              <w:t>5.0</w:t>
            </w:r>
            <w:r w:rsidRPr="000A1C94">
              <w:rPr>
                <w:rFonts w:ascii="Times New Roman" w:hAnsi="Times New Roman" w:cs="Times New Roman"/>
                <w:b w:val="0"/>
                <w:sz w:val="24"/>
                <w:szCs w:val="24"/>
                <w:lang w:val="en-IN"/>
              </w:rPr>
              <w:t xml:space="preserve"> </w:t>
            </w:r>
          </w:p>
        </w:tc>
        <w:tc>
          <w:tcPr>
            <w:tcW w:w="1299" w:type="dxa"/>
            <w:hideMark/>
          </w:tcPr>
          <w:p w:rsidR="00A53BDE" w:rsidRPr="000A1C94" w:rsidRDefault="00241FDC" w:rsidP="000A1C94">
            <w:pPr>
              <w:spacing w:line="360" w:lineRule="auto"/>
              <w:jc w:val="both"/>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4.985</w:t>
            </w:r>
            <w:r w:rsidRPr="000A1C94">
              <w:rPr>
                <w:rFonts w:ascii="Times New Roman" w:hAnsi="Times New Roman" w:cs="Times New Roman"/>
                <w:bCs/>
                <w:sz w:val="24"/>
                <w:szCs w:val="24"/>
                <w:lang w:val="en-IN"/>
              </w:rPr>
              <w:t xml:space="preserve"> </w:t>
            </w:r>
          </w:p>
        </w:tc>
        <w:tc>
          <w:tcPr>
            <w:tcW w:w="1938" w:type="dxa"/>
            <w:hideMark/>
          </w:tcPr>
          <w:p w:rsidR="00A53BDE" w:rsidRPr="000A1C94" w:rsidRDefault="00241FDC" w:rsidP="000A1C94">
            <w:pPr>
              <w:spacing w:line="360" w:lineRule="auto"/>
              <w:jc w:val="both"/>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4.985±0.0038</w:t>
            </w:r>
            <w:r w:rsidRPr="000A1C94">
              <w:rPr>
                <w:rFonts w:ascii="Times New Roman" w:hAnsi="Times New Roman" w:cs="Times New Roman"/>
                <w:bCs/>
                <w:sz w:val="24"/>
                <w:szCs w:val="24"/>
                <w:lang w:val="en-IN"/>
              </w:rPr>
              <w:t xml:space="preserve"> </w:t>
            </w:r>
          </w:p>
        </w:tc>
        <w:tc>
          <w:tcPr>
            <w:tcW w:w="1972" w:type="dxa"/>
            <w:hideMark/>
          </w:tcPr>
          <w:p w:rsidR="00A53BDE" w:rsidRPr="000A1C94" w:rsidRDefault="00241FDC" w:rsidP="000A1C94">
            <w:pPr>
              <w:spacing w:line="360" w:lineRule="auto"/>
              <w:jc w:val="both"/>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0.87</w:t>
            </w:r>
            <w:r w:rsidRPr="000A1C94">
              <w:rPr>
                <w:rFonts w:ascii="Times New Roman" w:hAnsi="Times New Roman" w:cs="Times New Roman"/>
                <w:bCs/>
                <w:sz w:val="24"/>
                <w:szCs w:val="24"/>
                <w:lang w:val="en-IN"/>
              </w:rPr>
              <w:t xml:space="preserve"> </w:t>
            </w:r>
          </w:p>
        </w:tc>
        <w:tc>
          <w:tcPr>
            <w:tcW w:w="1976" w:type="dxa"/>
            <w:hideMark/>
          </w:tcPr>
          <w:p w:rsidR="00A53BDE" w:rsidRPr="000A1C94" w:rsidRDefault="00241FDC" w:rsidP="000A1C94">
            <w:pPr>
              <w:spacing w:line="360" w:lineRule="auto"/>
              <w:jc w:val="both"/>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99.7</w:t>
            </w:r>
            <w:r w:rsidRPr="000A1C94">
              <w:rPr>
                <w:rFonts w:ascii="Times New Roman" w:hAnsi="Times New Roman" w:cs="Times New Roman"/>
                <w:bCs/>
                <w:sz w:val="24"/>
                <w:szCs w:val="24"/>
                <w:lang w:val="en-IN"/>
              </w:rPr>
              <w:t xml:space="preserve"> </w:t>
            </w:r>
          </w:p>
        </w:tc>
      </w:tr>
    </w:tbl>
    <w:p w:rsidR="00B17C77" w:rsidRPr="000A1C94" w:rsidRDefault="00B17C77" w:rsidP="000A1C94">
      <w:pPr>
        <w:spacing w:after="0" w:line="360" w:lineRule="auto"/>
        <w:jc w:val="both"/>
        <w:rPr>
          <w:rFonts w:ascii="Times New Roman" w:hAnsi="Times New Roman" w:cs="Times New Roman"/>
          <w:sz w:val="24"/>
          <w:szCs w:val="24"/>
        </w:rPr>
      </w:pPr>
      <w:r w:rsidRPr="000A1C94">
        <w:rPr>
          <w:rFonts w:ascii="Times New Roman" w:hAnsi="Times New Roman" w:cs="Times New Roman"/>
          <w:sz w:val="24"/>
          <w:szCs w:val="24"/>
        </w:rPr>
        <w:t>* For five determinations.</w:t>
      </w:r>
    </w:p>
    <w:p w:rsidR="0038290A" w:rsidRPr="000A1C94" w:rsidRDefault="0038290A" w:rsidP="000A1C94">
      <w:pPr>
        <w:spacing w:after="0" w:line="360" w:lineRule="auto"/>
        <w:jc w:val="both"/>
        <w:rPr>
          <w:rFonts w:ascii="Times New Roman" w:hAnsi="Times New Roman" w:cs="Times New Roman"/>
          <w:sz w:val="24"/>
          <w:szCs w:val="24"/>
        </w:rPr>
      </w:pPr>
    </w:p>
    <w:p w:rsidR="00B17C77" w:rsidRPr="000A1C94" w:rsidRDefault="00226DBB" w:rsidP="00FB4D65">
      <w:pPr>
        <w:spacing w:after="0"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7</w:t>
      </w:r>
      <w:r w:rsidR="00B17C77" w:rsidRPr="000A1C94">
        <w:rPr>
          <w:rFonts w:ascii="Times New Roman" w:hAnsi="Times New Roman" w:cs="Times New Roman"/>
          <w:b/>
          <w:sz w:val="24"/>
          <w:szCs w:val="24"/>
        </w:rPr>
        <w:t xml:space="preserve">: </w:t>
      </w:r>
      <w:r w:rsidR="00FB4D65">
        <w:rPr>
          <w:rFonts w:ascii="Times New Roman" w:hAnsi="Times New Roman" w:cs="Times New Roman"/>
          <w:sz w:val="24"/>
          <w:szCs w:val="24"/>
        </w:rPr>
        <w:t>Estimation</w:t>
      </w:r>
      <w:r w:rsidR="00B17C77" w:rsidRPr="000A1C94">
        <w:rPr>
          <w:rFonts w:ascii="Times New Roman" w:hAnsi="Times New Roman" w:cs="Times New Roman"/>
          <w:sz w:val="24"/>
          <w:szCs w:val="24"/>
        </w:rPr>
        <w:t xml:space="preserve"> of</w:t>
      </w:r>
      <w:r w:rsidRPr="000A1C94">
        <w:rPr>
          <w:rFonts w:ascii="Times New Roman" w:hAnsi="Times New Roman" w:cs="Times New Roman"/>
          <w:sz w:val="24"/>
          <w:szCs w:val="24"/>
        </w:rPr>
        <w:t xml:space="preserve"> </w:t>
      </w:r>
      <w:r w:rsidR="00747DFF" w:rsidRPr="000A1C94">
        <w:rPr>
          <w:rFonts w:ascii="Times New Roman" w:hAnsi="Times New Roman" w:cs="Times New Roman"/>
          <w:sz w:val="24"/>
          <w:szCs w:val="24"/>
        </w:rPr>
        <w:t>AMD</w:t>
      </w:r>
      <w:r w:rsidR="00B17C77" w:rsidRPr="000A1C94">
        <w:rPr>
          <w:rFonts w:ascii="Times New Roman" w:hAnsi="Times New Roman" w:cs="Times New Roman"/>
          <w:sz w:val="24"/>
          <w:szCs w:val="24"/>
        </w:rPr>
        <w:t xml:space="preserve"> in pharmaceutical </w:t>
      </w:r>
      <w:r w:rsidR="00FB4D65">
        <w:rPr>
          <w:rFonts w:ascii="Times New Roman" w:hAnsi="Times New Roman" w:cs="Times New Roman"/>
          <w:sz w:val="24"/>
          <w:szCs w:val="24"/>
        </w:rPr>
        <w:t>dosage form</w:t>
      </w:r>
      <w:r w:rsidR="00B17C77" w:rsidRPr="000A1C94">
        <w:rPr>
          <w:rFonts w:ascii="Times New Roman" w:hAnsi="Times New Roman" w:cs="Times New Roman"/>
          <w:sz w:val="24"/>
          <w:szCs w:val="24"/>
        </w:rPr>
        <w:t xml:space="preserve"> by standard addition technique</w:t>
      </w:r>
      <w:r w:rsidRPr="000A1C94">
        <w:rPr>
          <w:rFonts w:ascii="Times New Roman" w:hAnsi="Times New Roman" w:cs="Times New Roman"/>
          <w:sz w:val="24"/>
          <w:szCs w:val="24"/>
        </w:rPr>
        <w:t xml:space="preserve"> (method B)</w:t>
      </w:r>
    </w:p>
    <w:tbl>
      <w:tblPr>
        <w:tblStyle w:val="LightShading1"/>
        <w:tblW w:w="8715" w:type="dxa"/>
        <w:tblLook w:val="06A0"/>
      </w:tblPr>
      <w:tblGrid>
        <w:gridCol w:w="1606"/>
        <w:gridCol w:w="1367"/>
        <w:gridCol w:w="1504"/>
        <w:gridCol w:w="1777"/>
        <w:gridCol w:w="1367"/>
        <w:gridCol w:w="1094"/>
      </w:tblGrid>
      <w:tr w:rsidR="00241FDC" w:rsidRPr="000A1C94" w:rsidTr="008212CE">
        <w:trPr>
          <w:cnfStyle w:val="100000000000"/>
          <w:trHeight w:val="1058"/>
        </w:trPr>
        <w:tc>
          <w:tcPr>
            <w:cnfStyle w:val="001000000000"/>
            <w:tcW w:w="1606" w:type="dxa"/>
            <w:hideMark/>
          </w:tcPr>
          <w:p w:rsidR="00241FDC" w:rsidRPr="000A1C94" w:rsidRDefault="00241FDC" w:rsidP="0009264E">
            <w:pPr>
              <w:framePr w:hSpace="180" w:wrap="around" w:vAnchor="text" w:hAnchor="margin" w:x="108" w:y="221"/>
              <w:jc w:val="center"/>
              <w:rPr>
                <w:rFonts w:ascii="Times New Roman" w:hAnsi="Times New Roman" w:cs="Times New Roman"/>
                <w:sz w:val="24"/>
                <w:szCs w:val="24"/>
                <w:lang w:val="en-IN"/>
              </w:rPr>
            </w:pPr>
            <w:r w:rsidRPr="000A1C94">
              <w:rPr>
                <w:rFonts w:ascii="Times New Roman" w:hAnsi="Times New Roman" w:cs="Times New Roman"/>
                <w:sz w:val="24"/>
                <w:szCs w:val="24"/>
              </w:rPr>
              <w:t>Amount of</w:t>
            </w:r>
          </w:p>
          <w:p w:rsidR="00241FDC" w:rsidRPr="000A1C94" w:rsidRDefault="00241FDC" w:rsidP="0009264E">
            <w:pPr>
              <w:framePr w:hSpace="180" w:wrap="around" w:vAnchor="text" w:hAnchor="margin" w:x="108" w:y="221"/>
              <w:jc w:val="center"/>
              <w:rPr>
                <w:rFonts w:ascii="Times New Roman" w:hAnsi="Times New Roman" w:cs="Times New Roman"/>
                <w:sz w:val="24"/>
                <w:szCs w:val="24"/>
                <w:lang w:val="en-IN"/>
              </w:rPr>
            </w:pPr>
            <w:r w:rsidRPr="000A1C94">
              <w:rPr>
                <w:rFonts w:ascii="Times New Roman" w:hAnsi="Times New Roman" w:cs="Times New Roman"/>
                <w:sz w:val="24"/>
                <w:szCs w:val="24"/>
              </w:rPr>
              <w:t>drug before</w:t>
            </w:r>
          </w:p>
          <w:p w:rsidR="00A53BDE" w:rsidRPr="000A1C94" w:rsidRDefault="00241FDC" w:rsidP="0009264E">
            <w:pPr>
              <w:framePr w:hSpace="180" w:wrap="around" w:vAnchor="text" w:hAnchor="margin" w:x="108" w:y="221"/>
              <w:jc w:val="center"/>
              <w:rPr>
                <w:rFonts w:ascii="Times New Roman" w:hAnsi="Times New Roman" w:cs="Times New Roman"/>
                <w:sz w:val="24"/>
                <w:szCs w:val="24"/>
                <w:lang w:val="en-IN"/>
              </w:rPr>
            </w:pPr>
            <w:r w:rsidRPr="000A1C94">
              <w:rPr>
                <w:rFonts w:ascii="Times New Roman" w:hAnsi="Times New Roman" w:cs="Times New Roman"/>
                <w:sz w:val="24"/>
                <w:szCs w:val="24"/>
              </w:rPr>
              <w:t>addition (μg)</w:t>
            </w:r>
          </w:p>
        </w:tc>
        <w:tc>
          <w:tcPr>
            <w:tcW w:w="1367" w:type="dxa"/>
            <w:hideMark/>
          </w:tcPr>
          <w:p w:rsidR="00241FDC"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 of</w:t>
            </w:r>
          </w:p>
          <w:p w:rsidR="00A53BDE"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drug added (μg)</w:t>
            </w:r>
          </w:p>
        </w:tc>
        <w:tc>
          <w:tcPr>
            <w:tcW w:w="1504" w:type="dxa"/>
            <w:hideMark/>
          </w:tcPr>
          <w:p w:rsidR="00241FDC" w:rsidRPr="000A1C94" w:rsidRDefault="00DC51DC" w:rsidP="0009264E">
            <w:pPr>
              <w:framePr w:hSpace="180" w:wrap="around" w:vAnchor="text" w:hAnchor="margin" w:x="108" w:y="221"/>
              <w:jc w:val="center"/>
              <w:cnfStyle w:val="100000000000"/>
              <w:rPr>
                <w:rFonts w:ascii="Times New Roman" w:hAnsi="Times New Roman" w:cs="Times New Roman"/>
                <w:sz w:val="24"/>
                <w:szCs w:val="24"/>
                <w:lang w:val="en-IN"/>
              </w:rPr>
            </w:pPr>
            <w:r>
              <w:rPr>
                <w:rFonts w:ascii="Times New Roman" w:hAnsi="Times New Roman" w:cs="Times New Roman"/>
                <w:sz w:val="24"/>
                <w:szCs w:val="24"/>
              </w:rPr>
              <w:t>Expected</w:t>
            </w:r>
          </w:p>
          <w:p w:rsidR="00241FDC"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w:t>
            </w:r>
          </w:p>
          <w:p w:rsidR="00A53BDE"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(μg)</w:t>
            </w:r>
          </w:p>
        </w:tc>
        <w:tc>
          <w:tcPr>
            <w:tcW w:w="1777" w:type="dxa"/>
            <w:hideMark/>
          </w:tcPr>
          <w:p w:rsidR="00241FDC"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The mean</w:t>
            </w:r>
          </w:p>
          <w:p w:rsidR="00241FDC"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Amount</w:t>
            </w:r>
          </w:p>
          <w:p w:rsidR="00A53BDE"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recovered (μg)</w:t>
            </w:r>
          </w:p>
        </w:tc>
        <w:tc>
          <w:tcPr>
            <w:tcW w:w="1367" w:type="dxa"/>
            <w:hideMark/>
          </w:tcPr>
          <w:p w:rsidR="00241FDC" w:rsidRPr="000A1C94" w:rsidRDefault="0009264E" w:rsidP="0009264E">
            <w:pPr>
              <w:framePr w:hSpace="180" w:wrap="around" w:vAnchor="text" w:hAnchor="margin" w:x="108" w:y="221"/>
              <w:jc w:val="center"/>
              <w:cnfStyle w:val="100000000000"/>
              <w:rPr>
                <w:rFonts w:ascii="Times New Roman" w:hAnsi="Times New Roman" w:cs="Times New Roman"/>
                <w:sz w:val="24"/>
                <w:szCs w:val="24"/>
                <w:lang w:val="en-IN"/>
              </w:rPr>
            </w:pPr>
            <w:r>
              <w:rPr>
                <w:rFonts w:ascii="Times New Roman" w:hAnsi="Times New Roman" w:cs="Times New Roman"/>
                <w:sz w:val="24"/>
                <w:szCs w:val="24"/>
              </w:rPr>
              <w:t>Avg.</w:t>
            </w:r>
            <w:r w:rsidR="00241FDC" w:rsidRPr="000A1C94">
              <w:rPr>
                <w:rFonts w:ascii="Times New Roman" w:hAnsi="Times New Roman" w:cs="Times New Roman"/>
                <w:sz w:val="24"/>
                <w:szCs w:val="24"/>
              </w:rPr>
              <w:t xml:space="preserve"> % of</w:t>
            </w:r>
          </w:p>
          <w:p w:rsidR="00241FDC"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Recovery</w:t>
            </w:r>
          </w:p>
          <w:p w:rsidR="00A53BDE"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(n=5)</w:t>
            </w:r>
          </w:p>
        </w:tc>
        <w:tc>
          <w:tcPr>
            <w:tcW w:w="1094" w:type="dxa"/>
            <w:hideMark/>
          </w:tcPr>
          <w:p w:rsidR="00A53BDE" w:rsidRPr="000A1C94" w:rsidRDefault="00241FDC" w:rsidP="0009264E">
            <w:pPr>
              <w:framePr w:hSpace="180" w:wrap="around" w:vAnchor="text" w:hAnchor="margin" w:x="108" w:y="221"/>
              <w:jc w:val="center"/>
              <w:cnfStyle w:val="100000000000"/>
              <w:rPr>
                <w:rFonts w:ascii="Times New Roman" w:hAnsi="Times New Roman" w:cs="Times New Roman"/>
                <w:sz w:val="24"/>
                <w:szCs w:val="24"/>
                <w:lang w:val="en-IN"/>
              </w:rPr>
            </w:pPr>
            <w:r w:rsidRPr="000A1C94">
              <w:rPr>
                <w:rFonts w:ascii="Times New Roman" w:hAnsi="Times New Roman" w:cs="Times New Roman"/>
                <w:sz w:val="24"/>
                <w:szCs w:val="24"/>
              </w:rPr>
              <w:t>RSD%</w:t>
            </w:r>
          </w:p>
        </w:tc>
      </w:tr>
      <w:tr w:rsidR="00241FDC" w:rsidRPr="000A1C94" w:rsidTr="008212CE">
        <w:trPr>
          <w:trHeight w:val="353"/>
        </w:trPr>
        <w:tc>
          <w:tcPr>
            <w:cnfStyle w:val="001000000000"/>
            <w:tcW w:w="1606" w:type="dxa"/>
            <w:hideMark/>
          </w:tcPr>
          <w:p w:rsidR="00A53BDE" w:rsidRPr="000A1C94" w:rsidRDefault="00241FDC" w:rsidP="0009264E">
            <w:pPr>
              <w:framePr w:hSpace="180" w:wrap="around" w:vAnchor="text" w:hAnchor="margin" w:x="108" w:y="221"/>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2</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2</w:t>
            </w:r>
          </w:p>
        </w:tc>
        <w:tc>
          <w:tcPr>
            <w:tcW w:w="150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4</w:t>
            </w:r>
          </w:p>
        </w:tc>
        <w:tc>
          <w:tcPr>
            <w:tcW w:w="177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3.96</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99.0</w:t>
            </w:r>
          </w:p>
        </w:tc>
        <w:tc>
          <w:tcPr>
            <w:tcW w:w="109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0.23</w:t>
            </w:r>
          </w:p>
        </w:tc>
      </w:tr>
      <w:tr w:rsidR="00241FDC" w:rsidRPr="000A1C94" w:rsidTr="008212CE">
        <w:trPr>
          <w:trHeight w:val="353"/>
        </w:trPr>
        <w:tc>
          <w:tcPr>
            <w:cnfStyle w:val="001000000000"/>
            <w:tcW w:w="1606" w:type="dxa"/>
            <w:hideMark/>
          </w:tcPr>
          <w:p w:rsidR="00A53BDE" w:rsidRPr="000A1C94" w:rsidRDefault="00241FDC" w:rsidP="0009264E">
            <w:pPr>
              <w:framePr w:hSpace="180" w:wrap="around" w:vAnchor="text" w:hAnchor="margin" w:x="108" w:y="221"/>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2</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3</w:t>
            </w:r>
          </w:p>
        </w:tc>
        <w:tc>
          <w:tcPr>
            <w:tcW w:w="150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5</w:t>
            </w:r>
          </w:p>
        </w:tc>
        <w:tc>
          <w:tcPr>
            <w:tcW w:w="177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5.01</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100.2</w:t>
            </w:r>
          </w:p>
        </w:tc>
        <w:tc>
          <w:tcPr>
            <w:tcW w:w="109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0.15</w:t>
            </w:r>
          </w:p>
        </w:tc>
      </w:tr>
      <w:tr w:rsidR="00241FDC" w:rsidRPr="000A1C94" w:rsidTr="008212CE">
        <w:trPr>
          <w:trHeight w:val="353"/>
        </w:trPr>
        <w:tc>
          <w:tcPr>
            <w:cnfStyle w:val="001000000000"/>
            <w:tcW w:w="1606" w:type="dxa"/>
            <w:hideMark/>
          </w:tcPr>
          <w:p w:rsidR="00A53BDE" w:rsidRPr="000A1C94" w:rsidRDefault="00241FDC" w:rsidP="0009264E">
            <w:pPr>
              <w:framePr w:hSpace="180" w:wrap="around" w:vAnchor="text" w:hAnchor="margin" w:x="108" w:y="221"/>
              <w:spacing w:line="360" w:lineRule="auto"/>
              <w:jc w:val="center"/>
              <w:rPr>
                <w:rFonts w:ascii="Times New Roman" w:hAnsi="Times New Roman" w:cs="Times New Roman"/>
                <w:b w:val="0"/>
                <w:sz w:val="24"/>
                <w:szCs w:val="24"/>
                <w:lang w:val="en-IN"/>
              </w:rPr>
            </w:pPr>
            <w:r w:rsidRPr="000A1C94">
              <w:rPr>
                <w:rFonts w:ascii="Times New Roman" w:hAnsi="Times New Roman" w:cs="Times New Roman"/>
                <w:b w:val="0"/>
                <w:sz w:val="24"/>
                <w:szCs w:val="24"/>
              </w:rPr>
              <w:t>2</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4</w:t>
            </w:r>
          </w:p>
        </w:tc>
        <w:tc>
          <w:tcPr>
            <w:tcW w:w="150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6</w:t>
            </w:r>
          </w:p>
        </w:tc>
        <w:tc>
          <w:tcPr>
            <w:tcW w:w="177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5.95</w:t>
            </w:r>
          </w:p>
        </w:tc>
        <w:tc>
          <w:tcPr>
            <w:tcW w:w="1367"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99.17</w:t>
            </w:r>
          </w:p>
        </w:tc>
        <w:tc>
          <w:tcPr>
            <w:tcW w:w="1094" w:type="dxa"/>
            <w:hideMark/>
          </w:tcPr>
          <w:p w:rsidR="00A53BDE" w:rsidRPr="000A1C94" w:rsidRDefault="00241FDC" w:rsidP="0009264E">
            <w:pPr>
              <w:framePr w:hSpace="180" w:wrap="around" w:vAnchor="text" w:hAnchor="margin" w:x="108" w:y="221"/>
              <w:spacing w:line="360" w:lineRule="auto"/>
              <w:jc w:val="center"/>
              <w:cnfStyle w:val="000000000000"/>
              <w:rPr>
                <w:rFonts w:ascii="Times New Roman" w:hAnsi="Times New Roman" w:cs="Times New Roman"/>
                <w:bCs/>
                <w:sz w:val="24"/>
                <w:szCs w:val="24"/>
                <w:lang w:val="en-IN"/>
              </w:rPr>
            </w:pPr>
            <w:r w:rsidRPr="000A1C94">
              <w:rPr>
                <w:rFonts w:ascii="Times New Roman" w:hAnsi="Times New Roman" w:cs="Times New Roman"/>
                <w:bCs/>
                <w:sz w:val="24"/>
                <w:szCs w:val="24"/>
              </w:rPr>
              <w:t>0.08</w:t>
            </w:r>
          </w:p>
        </w:tc>
      </w:tr>
    </w:tbl>
    <w:p w:rsidR="00241FDC" w:rsidRPr="000A1C94" w:rsidRDefault="00241FDC" w:rsidP="000A1C94">
      <w:pPr>
        <w:spacing w:line="360" w:lineRule="auto"/>
        <w:jc w:val="both"/>
        <w:rPr>
          <w:rFonts w:ascii="Times New Roman" w:hAnsi="Times New Roman" w:cs="Times New Roman"/>
          <w:sz w:val="24"/>
          <w:szCs w:val="24"/>
        </w:rPr>
      </w:pPr>
    </w:p>
    <w:p w:rsidR="00C15191" w:rsidRPr="000A1C94" w:rsidRDefault="00FE61CB" w:rsidP="000A1C94">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lang w:val="en-IN"/>
        </w:rPr>
        <w:t>R</w:t>
      </w:r>
      <w:r w:rsidRPr="000A1C94">
        <w:rPr>
          <w:rFonts w:ascii="Times New Roman" w:hAnsi="Times New Roman" w:cs="Times New Roman"/>
          <w:b/>
          <w:i/>
          <w:sz w:val="24"/>
          <w:szCs w:val="24"/>
          <w:lang w:val="en-IN"/>
        </w:rPr>
        <w:t xml:space="preserve">uggedness </w:t>
      </w:r>
      <w:r w:rsidR="00893B6D" w:rsidRPr="000A1C94">
        <w:rPr>
          <w:rFonts w:ascii="Times New Roman" w:hAnsi="Times New Roman" w:cs="Times New Roman"/>
          <w:b/>
          <w:i/>
          <w:sz w:val="24"/>
          <w:szCs w:val="24"/>
          <w:lang w:val="en-IN"/>
        </w:rPr>
        <w:t xml:space="preserve">and </w:t>
      </w:r>
      <w:r w:rsidRPr="000A1C94">
        <w:rPr>
          <w:rFonts w:ascii="Times New Roman" w:hAnsi="Times New Roman" w:cs="Times New Roman"/>
          <w:b/>
          <w:i/>
          <w:sz w:val="24"/>
          <w:szCs w:val="24"/>
          <w:lang w:val="en-IN"/>
        </w:rPr>
        <w:t xml:space="preserve">Robustness </w:t>
      </w:r>
      <w:r w:rsidR="00C15191" w:rsidRPr="000A1C94">
        <w:rPr>
          <w:rFonts w:ascii="Times New Roman" w:hAnsi="Times New Roman" w:cs="Times New Roman"/>
          <w:b/>
          <w:i/>
          <w:sz w:val="24"/>
          <w:szCs w:val="24"/>
        </w:rPr>
        <w:t>of method A and B</w:t>
      </w:r>
    </w:p>
    <w:p w:rsidR="00DA0683" w:rsidRPr="00DA0683" w:rsidRDefault="00DA0683" w:rsidP="00DA0683">
      <w:pPr>
        <w:spacing w:line="360" w:lineRule="auto"/>
        <w:jc w:val="both"/>
        <w:rPr>
          <w:rFonts w:ascii="Times New Roman" w:hAnsi="Times New Roman" w:cs="Times New Roman"/>
          <w:sz w:val="24"/>
          <w:szCs w:val="24"/>
          <w:lang w:val="en-IN"/>
        </w:rPr>
      </w:pPr>
      <w:r w:rsidRPr="00DA0683">
        <w:rPr>
          <w:rFonts w:ascii="Times New Roman" w:hAnsi="Times New Roman" w:cs="Times New Roman"/>
          <w:sz w:val="24"/>
          <w:szCs w:val="24"/>
          <w:lang w:val="en-IN"/>
        </w:rPr>
        <w:t>The analytical performance of each technique was investigated by assessing the impact of tiny variations in each method variable on its robustness. In these trials, one parameter was tweaked while the others remained the same, and the recovery percentages were calculated every time. Small adjustments in the technique variables were shown to have no compelling effect on the operations; recovery values ranged from 98.4 to 101.1%. This demonstrated the dependability of the proposed approaches in frequent use for AMD analysis in QC laboratories.</w:t>
      </w:r>
    </w:p>
    <w:p w:rsidR="00DA0683" w:rsidRPr="00DA0683" w:rsidRDefault="00DA0683" w:rsidP="00DA0683">
      <w:pPr>
        <w:spacing w:line="360" w:lineRule="auto"/>
        <w:jc w:val="both"/>
        <w:rPr>
          <w:rFonts w:ascii="Times New Roman" w:hAnsi="Times New Roman" w:cs="Times New Roman"/>
          <w:sz w:val="24"/>
          <w:szCs w:val="24"/>
          <w:lang w:val="en-IN"/>
        </w:rPr>
      </w:pPr>
      <w:r w:rsidRPr="00DA0683">
        <w:rPr>
          <w:rFonts w:ascii="Times New Roman" w:hAnsi="Times New Roman" w:cs="Times New Roman"/>
          <w:sz w:val="24"/>
          <w:szCs w:val="24"/>
          <w:lang w:val="en-IN"/>
        </w:rPr>
        <w:t>Further, ruggedness was examined by utilising the suggested approach of the AMD assay under similar working conditions, but with two separate instruments from two different laboratories and with varying elapsed time. Because the relative standard deviations (RSD) did not surpass 2%, the results obtained from lab-to-lab and day-to-day changes were repeatable.</w:t>
      </w:r>
    </w:p>
    <w:p w:rsidR="00365187" w:rsidRPr="000A1C94" w:rsidRDefault="00924ED0" w:rsidP="000A1C94">
      <w:pPr>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sidR="00365187" w:rsidRPr="000A1C94">
        <w:rPr>
          <w:rFonts w:ascii="Times New Roman" w:hAnsi="Times New Roman" w:cs="Times New Roman"/>
          <w:b/>
          <w:sz w:val="24"/>
          <w:szCs w:val="24"/>
        </w:rPr>
        <w:t>uggested assay's application</w:t>
      </w:r>
    </w:p>
    <w:p w:rsidR="00365187" w:rsidRPr="000A1C94" w:rsidRDefault="00365187"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The suggested approach was used to analyse AMD in pharmaceutical dosage forms [Biduret®5 tablet formulations], findings were statistically compared with the reference method</w:t>
      </w:r>
      <w:r w:rsidR="00D8777C">
        <w:rPr>
          <w:rFonts w:ascii="Times New Roman" w:hAnsi="Times New Roman" w:cs="Times New Roman"/>
          <w:sz w:val="24"/>
          <w:szCs w:val="24"/>
        </w:rPr>
        <w:t>olgy</w:t>
      </w:r>
      <w:r w:rsidRPr="000A1C94">
        <w:rPr>
          <w:rFonts w:ascii="Times New Roman" w:hAnsi="Times New Roman" w:cs="Times New Roman"/>
          <w:sz w:val="24"/>
          <w:szCs w:val="24"/>
        </w:rPr>
        <w:t xml:space="preserve"> using student's t-values. According to the data compiled in, the estimated t-values were fewer than the tabulated values at the 95% confidence level for five degrees of freedom (Table 8). This </w:t>
      </w:r>
      <w:r w:rsidR="00D8777C">
        <w:rPr>
          <w:rFonts w:ascii="Times New Roman" w:hAnsi="Times New Roman" w:cs="Times New Roman"/>
          <w:sz w:val="24"/>
          <w:szCs w:val="24"/>
        </w:rPr>
        <w:t xml:space="preserve">signifies </w:t>
      </w:r>
      <w:r w:rsidRPr="000A1C94">
        <w:rPr>
          <w:rFonts w:ascii="Times New Roman" w:hAnsi="Times New Roman" w:cs="Times New Roman"/>
          <w:sz w:val="24"/>
          <w:szCs w:val="24"/>
        </w:rPr>
        <w:t>that the suggested technique is as exact and accurate as the reference method [5</w:t>
      </w:r>
      <w:r w:rsidR="000E21C5">
        <w:rPr>
          <w:rFonts w:ascii="Times New Roman" w:hAnsi="Times New Roman" w:cs="Times New Roman"/>
          <w:sz w:val="24"/>
          <w:szCs w:val="24"/>
        </w:rPr>
        <w:t>, 25</w:t>
      </w:r>
      <w:r w:rsidRPr="000A1C94">
        <w:rPr>
          <w:rFonts w:ascii="Times New Roman" w:hAnsi="Times New Roman" w:cs="Times New Roman"/>
          <w:sz w:val="24"/>
          <w:szCs w:val="24"/>
        </w:rPr>
        <w:t>].</w:t>
      </w:r>
    </w:p>
    <w:p w:rsidR="00365187" w:rsidRPr="000A1C94" w:rsidRDefault="00365187"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At the 95% confidence level, no </w:t>
      </w:r>
      <w:r w:rsidR="007A4689" w:rsidRPr="000A1C94">
        <w:rPr>
          <w:rFonts w:ascii="Times New Roman" w:hAnsi="Times New Roman" w:cs="Times New Roman"/>
          <w:sz w:val="24"/>
          <w:szCs w:val="24"/>
        </w:rPr>
        <w:t>noteworthy</w:t>
      </w:r>
      <w:r w:rsidRPr="000A1C94">
        <w:rPr>
          <w:rFonts w:ascii="Times New Roman" w:hAnsi="Times New Roman" w:cs="Times New Roman"/>
          <w:sz w:val="24"/>
          <w:szCs w:val="24"/>
        </w:rPr>
        <w:t xml:space="preserve"> differences were discovered in the calculated and theoretical values of both the suggested and reported assays using the t- and F-tests. This demonstrated that the planned and reported approaches provided comparable accuracy and precision in the analysis.</w:t>
      </w:r>
    </w:p>
    <w:p w:rsidR="00953A4D" w:rsidRPr="000A1C94" w:rsidRDefault="00C85CFC" w:rsidP="000A1C94">
      <w:pPr>
        <w:spacing w:after="0" w:line="360" w:lineRule="auto"/>
        <w:jc w:val="both"/>
        <w:rPr>
          <w:rFonts w:ascii="Times New Roman" w:hAnsi="Times New Roman" w:cs="Times New Roman"/>
          <w:sz w:val="24"/>
          <w:szCs w:val="24"/>
        </w:rPr>
      </w:pPr>
      <w:r w:rsidRPr="000A1C94">
        <w:rPr>
          <w:rFonts w:ascii="Times New Roman" w:hAnsi="Times New Roman" w:cs="Times New Roman"/>
          <w:b/>
          <w:sz w:val="24"/>
          <w:szCs w:val="24"/>
        </w:rPr>
        <w:t>Table 8:</w:t>
      </w:r>
      <w:r w:rsidRPr="000A1C94">
        <w:rPr>
          <w:rFonts w:ascii="Times New Roman" w:hAnsi="Times New Roman" w:cs="Times New Roman"/>
          <w:sz w:val="24"/>
          <w:szCs w:val="24"/>
        </w:rPr>
        <w:t xml:space="preserve"> </w:t>
      </w:r>
      <w:r w:rsidR="007A4689">
        <w:rPr>
          <w:rFonts w:ascii="Times New Roman" w:hAnsi="Times New Roman" w:cs="Times New Roman"/>
          <w:sz w:val="24"/>
          <w:szCs w:val="24"/>
        </w:rPr>
        <w:t xml:space="preserve">Recovery and assay studies of </w:t>
      </w:r>
      <w:r w:rsidR="0026496F">
        <w:rPr>
          <w:rFonts w:ascii="Times New Roman" w:hAnsi="Times New Roman" w:cs="Times New Roman"/>
          <w:sz w:val="24"/>
          <w:szCs w:val="24"/>
        </w:rPr>
        <w:t xml:space="preserve">AMD in tablet, </w:t>
      </w:r>
      <w:r w:rsidR="007A4689">
        <w:rPr>
          <w:rFonts w:ascii="Times New Roman" w:hAnsi="Times New Roman" w:cs="Times New Roman"/>
          <w:sz w:val="24"/>
          <w:szCs w:val="24"/>
        </w:rPr>
        <w:t>two methods A and B</w:t>
      </w:r>
    </w:p>
    <w:p w:rsidR="008F3121" w:rsidRPr="000A1C94" w:rsidRDefault="008F3121" w:rsidP="000A1C94">
      <w:pPr>
        <w:spacing w:after="0" w:line="360" w:lineRule="auto"/>
        <w:jc w:val="both"/>
        <w:rPr>
          <w:rFonts w:ascii="Times New Roman" w:hAnsi="Times New Roman" w:cs="Times New Roman"/>
          <w:sz w:val="24"/>
          <w:szCs w:val="24"/>
        </w:rPr>
      </w:pPr>
    </w:p>
    <w:tbl>
      <w:tblPr>
        <w:tblStyle w:val="LightShading1"/>
        <w:tblW w:w="9240" w:type="dxa"/>
        <w:tblInd w:w="108" w:type="dxa"/>
        <w:shd w:val="clear" w:color="auto" w:fill="FFFFFF" w:themeFill="background1"/>
        <w:tblLayout w:type="fixed"/>
        <w:tblLook w:val="04A0"/>
      </w:tblPr>
      <w:tblGrid>
        <w:gridCol w:w="1016"/>
        <w:gridCol w:w="1510"/>
        <w:gridCol w:w="819"/>
        <w:gridCol w:w="1177"/>
        <w:gridCol w:w="1428"/>
        <w:gridCol w:w="1446"/>
        <w:gridCol w:w="880"/>
        <w:gridCol w:w="964"/>
      </w:tblGrid>
      <w:tr w:rsidR="00954087" w:rsidRPr="000A1C94" w:rsidTr="00D77265">
        <w:trPr>
          <w:cnfStyle w:val="100000000000"/>
          <w:trHeight w:val="199"/>
        </w:trPr>
        <w:tc>
          <w:tcPr>
            <w:cnfStyle w:val="001000000000"/>
            <w:tcW w:w="1016" w:type="dxa"/>
            <w:shd w:val="clear" w:color="auto" w:fill="FFFFFF" w:themeFill="background1"/>
          </w:tcPr>
          <w:p w:rsidR="00954087" w:rsidRPr="000A1C94" w:rsidRDefault="00954087" w:rsidP="000A1C94">
            <w:pPr>
              <w:spacing w:line="360" w:lineRule="auto"/>
              <w:jc w:val="both"/>
              <w:rPr>
                <w:rFonts w:ascii="Times New Roman" w:hAnsi="Times New Roman" w:cs="Times New Roman"/>
                <w:sz w:val="24"/>
                <w:szCs w:val="24"/>
              </w:rPr>
            </w:pPr>
          </w:p>
        </w:tc>
        <w:tc>
          <w:tcPr>
            <w:tcW w:w="1510" w:type="dxa"/>
            <w:shd w:val="clear" w:color="auto" w:fill="FFFFFF" w:themeFill="background1"/>
          </w:tcPr>
          <w:p w:rsidR="00954087" w:rsidRPr="000A1C94" w:rsidRDefault="00954087" w:rsidP="000A1C94">
            <w:pPr>
              <w:spacing w:line="360" w:lineRule="auto"/>
              <w:jc w:val="both"/>
              <w:cnfStyle w:val="100000000000"/>
              <w:rPr>
                <w:rFonts w:ascii="Times New Roman" w:hAnsi="Times New Roman" w:cs="Times New Roman"/>
                <w:sz w:val="24"/>
                <w:szCs w:val="24"/>
              </w:rPr>
            </w:pPr>
          </w:p>
        </w:tc>
        <w:tc>
          <w:tcPr>
            <w:tcW w:w="819" w:type="dxa"/>
            <w:shd w:val="clear" w:color="auto" w:fill="FFFFFF" w:themeFill="background1"/>
          </w:tcPr>
          <w:p w:rsidR="00954087" w:rsidRPr="000A1C94" w:rsidRDefault="00954087" w:rsidP="000A1C94">
            <w:pPr>
              <w:spacing w:line="360" w:lineRule="auto"/>
              <w:jc w:val="both"/>
              <w:cnfStyle w:val="100000000000"/>
              <w:rPr>
                <w:rFonts w:ascii="Times New Roman" w:hAnsi="Times New Roman" w:cs="Times New Roman"/>
                <w:sz w:val="24"/>
                <w:szCs w:val="24"/>
              </w:rPr>
            </w:pPr>
          </w:p>
        </w:tc>
        <w:tc>
          <w:tcPr>
            <w:tcW w:w="5895" w:type="dxa"/>
            <w:gridSpan w:val="5"/>
            <w:shd w:val="clear" w:color="auto" w:fill="FFFFFF" w:themeFill="background1"/>
          </w:tcPr>
          <w:p w:rsidR="00954087" w:rsidRPr="000A1C94" w:rsidRDefault="00954087" w:rsidP="000A1C94">
            <w:pPr>
              <w:spacing w:line="360" w:lineRule="auto"/>
              <w:jc w:val="both"/>
              <w:cnfStyle w:val="100000000000"/>
              <w:rPr>
                <w:rFonts w:ascii="Times New Roman" w:hAnsi="Times New Roman" w:cs="Times New Roman"/>
                <w:sz w:val="24"/>
                <w:szCs w:val="24"/>
                <w:vertAlign w:val="superscript"/>
              </w:rPr>
            </w:pPr>
            <w:r w:rsidRPr="000A1C94">
              <w:rPr>
                <w:rFonts w:ascii="Times New Roman" w:hAnsi="Times New Roman" w:cs="Times New Roman"/>
                <w:sz w:val="24"/>
                <w:szCs w:val="24"/>
              </w:rPr>
              <w:t>% Content±SD</w:t>
            </w:r>
            <w:r w:rsidRPr="000A1C94">
              <w:rPr>
                <w:rFonts w:ascii="Times New Roman" w:hAnsi="Times New Roman" w:cs="Times New Roman"/>
                <w:sz w:val="24"/>
                <w:szCs w:val="24"/>
                <w:vertAlign w:val="superscript"/>
              </w:rPr>
              <w:t>a</w:t>
            </w:r>
          </w:p>
        </w:tc>
      </w:tr>
      <w:tr w:rsidR="006E6089" w:rsidRPr="000A1C94" w:rsidTr="00D77265">
        <w:trPr>
          <w:cnfStyle w:val="000000100000"/>
          <w:trHeight w:val="587"/>
        </w:trPr>
        <w:tc>
          <w:tcPr>
            <w:cnfStyle w:val="001000000000"/>
            <w:tcW w:w="1016" w:type="dxa"/>
            <w:shd w:val="clear" w:color="auto" w:fill="FFFFFF" w:themeFill="background1"/>
          </w:tcPr>
          <w:p w:rsidR="00F04052" w:rsidRPr="000A1C94" w:rsidRDefault="00F04052" w:rsidP="0026496F">
            <w:pPr>
              <w:jc w:val="center"/>
              <w:rPr>
                <w:rFonts w:ascii="Times New Roman" w:hAnsi="Times New Roman" w:cs="Times New Roman"/>
                <w:sz w:val="24"/>
                <w:szCs w:val="24"/>
              </w:rPr>
            </w:pPr>
            <w:r w:rsidRPr="000A1C94">
              <w:rPr>
                <w:rFonts w:ascii="Times New Roman" w:hAnsi="Times New Roman" w:cs="Times New Roman"/>
                <w:sz w:val="24"/>
                <w:szCs w:val="24"/>
              </w:rPr>
              <w:t>Method</w:t>
            </w:r>
          </w:p>
        </w:tc>
        <w:tc>
          <w:tcPr>
            <w:tcW w:w="1510" w:type="dxa"/>
            <w:shd w:val="clear" w:color="auto" w:fill="FFFFFF" w:themeFill="background1"/>
          </w:tcPr>
          <w:p w:rsidR="00F04052" w:rsidRPr="000A1C94" w:rsidRDefault="0026496F" w:rsidP="0026496F">
            <w:pPr>
              <w:jc w:val="center"/>
              <w:cnfStyle w:val="000000100000"/>
              <w:rPr>
                <w:rFonts w:ascii="Times New Roman" w:hAnsi="Times New Roman" w:cs="Times New Roman"/>
                <w:b/>
                <w:sz w:val="24"/>
                <w:szCs w:val="24"/>
              </w:rPr>
            </w:pPr>
            <w:r>
              <w:rPr>
                <w:rFonts w:ascii="Times New Roman" w:hAnsi="Times New Roman" w:cs="Times New Roman"/>
                <w:b/>
                <w:sz w:val="24"/>
                <w:szCs w:val="24"/>
              </w:rPr>
              <w:t>Tablet</w:t>
            </w:r>
          </w:p>
        </w:tc>
        <w:tc>
          <w:tcPr>
            <w:tcW w:w="819" w:type="dxa"/>
            <w:shd w:val="clear" w:color="auto" w:fill="FFFFFF" w:themeFill="background1"/>
          </w:tcPr>
          <w:p w:rsidR="00F04052" w:rsidRPr="000A1C94" w:rsidRDefault="0026496F" w:rsidP="0026496F">
            <w:pPr>
              <w:jc w:val="center"/>
              <w:cnfStyle w:val="000000100000"/>
              <w:rPr>
                <w:rFonts w:ascii="Times New Roman" w:hAnsi="Times New Roman" w:cs="Times New Roman"/>
                <w:b/>
                <w:sz w:val="24"/>
                <w:szCs w:val="24"/>
              </w:rPr>
            </w:pPr>
            <w:r>
              <w:rPr>
                <w:rFonts w:ascii="Times New Roman" w:hAnsi="Times New Roman" w:cs="Times New Roman"/>
                <w:b/>
                <w:sz w:val="24"/>
                <w:szCs w:val="24"/>
              </w:rPr>
              <w:t>Claimed</w:t>
            </w:r>
          </w:p>
          <w:p w:rsidR="00F04052" w:rsidRPr="000A1C94" w:rsidRDefault="00F04052" w:rsidP="0026496F">
            <w:pPr>
              <w:jc w:val="center"/>
              <w:cnfStyle w:val="000000100000"/>
              <w:rPr>
                <w:rFonts w:ascii="Times New Roman" w:hAnsi="Times New Roman" w:cs="Times New Roman"/>
                <w:b/>
                <w:sz w:val="24"/>
                <w:szCs w:val="24"/>
              </w:rPr>
            </w:pPr>
            <w:r w:rsidRPr="000A1C94">
              <w:rPr>
                <w:rFonts w:ascii="Times New Roman" w:hAnsi="Times New Roman" w:cs="Times New Roman"/>
                <w:b/>
                <w:sz w:val="24"/>
                <w:szCs w:val="24"/>
              </w:rPr>
              <w:t>(mg)</w:t>
            </w:r>
          </w:p>
        </w:tc>
        <w:tc>
          <w:tcPr>
            <w:tcW w:w="1177" w:type="dxa"/>
            <w:shd w:val="clear" w:color="auto" w:fill="FFFFFF" w:themeFill="background1"/>
          </w:tcPr>
          <w:p w:rsidR="00F04052" w:rsidRPr="000A1C94" w:rsidRDefault="00F04052" w:rsidP="0026496F">
            <w:pPr>
              <w:jc w:val="center"/>
              <w:cnfStyle w:val="000000100000"/>
              <w:rPr>
                <w:rFonts w:ascii="Times New Roman" w:hAnsi="Times New Roman" w:cs="Times New Roman"/>
                <w:b/>
                <w:sz w:val="24"/>
                <w:szCs w:val="24"/>
              </w:rPr>
            </w:pPr>
            <w:r w:rsidRPr="000A1C94">
              <w:rPr>
                <w:rFonts w:ascii="Times New Roman" w:hAnsi="Times New Roman" w:cs="Times New Roman"/>
                <w:b/>
                <w:sz w:val="24"/>
                <w:szCs w:val="24"/>
              </w:rPr>
              <w:t>Obtained</w:t>
            </w:r>
          </w:p>
          <w:p w:rsidR="00F04052" w:rsidRPr="000A1C94" w:rsidRDefault="00F04052" w:rsidP="0026496F">
            <w:pPr>
              <w:jc w:val="center"/>
              <w:cnfStyle w:val="000000100000"/>
              <w:rPr>
                <w:rFonts w:ascii="Times New Roman" w:hAnsi="Times New Roman" w:cs="Times New Roman"/>
                <w:b/>
                <w:sz w:val="24"/>
                <w:szCs w:val="24"/>
              </w:rPr>
            </w:pPr>
            <w:r w:rsidRPr="000A1C94">
              <w:rPr>
                <w:rFonts w:ascii="Times New Roman" w:hAnsi="Times New Roman" w:cs="Times New Roman"/>
                <w:b/>
                <w:sz w:val="24"/>
                <w:szCs w:val="24"/>
              </w:rPr>
              <w:t>(mg)</w:t>
            </w:r>
          </w:p>
        </w:tc>
        <w:tc>
          <w:tcPr>
            <w:tcW w:w="1428" w:type="dxa"/>
            <w:shd w:val="clear" w:color="auto" w:fill="FFFFFF" w:themeFill="background1"/>
          </w:tcPr>
          <w:p w:rsidR="00F04052" w:rsidRPr="000A1C94" w:rsidRDefault="00F04052" w:rsidP="0026496F">
            <w:pPr>
              <w:jc w:val="center"/>
              <w:cnfStyle w:val="000000100000"/>
              <w:rPr>
                <w:rFonts w:ascii="Times New Roman" w:hAnsi="Times New Roman" w:cs="Times New Roman"/>
                <w:b/>
                <w:sz w:val="24"/>
                <w:szCs w:val="24"/>
              </w:rPr>
            </w:pPr>
            <w:r w:rsidRPr="000A1C94">
              <w:rPr>
                <w:rFonts w:ascii="Times New Roman" w:hAnsi="Times New Roman" w:cs="Times New Roman"/>
                <w:b/>
                <w:sz w:val="24"/>
                <w:szCs w:val="24"/>
              </w:rPr>
              <w:t>%Recovery</w:t>
            </w:r>
          </w:p>
        </w:tc>
        <w:tc>
          <w:tcPr>
            <w:tcW w:w="1446" w:type="dxa"/>
            <w:shd w:val="clear" w:color="auto" w:fill="FFFFFF" w:themeFill="background1"/>
          </w:tcPr>
          <w:p w:rsidR="004F0E48" w:rsidRPr="000A1C94" w:rsidRDefault="00F04052" w:rsidP="0026496F">
            <w:pPr>
              <w:jc w:val="center"/>
              <w:cnfStyle w:val="000000100000"/>
              <w:rPr>
                <w:rFonts w:ascii="Times New Roman" w:hAnsi="Times New Roman" w:cs="Times New Roman"/>
                <w:b/>
                <w:sz w:val="24"/>
                <w:szCs w:val="24"/>
              </w:rPr>
            </w:pPr>
            <w:r w:rsidRPr="000A1C94">
              <w:rPr>
                <w:rFonts w:ascii="Times New Roman" w:hAnsi="Times New Roman" w:cs="Times New Roman"/>
                <w:b/>
                <w:sz w:val="24"/>
                <w:szCs w:val="24"/>
              </w:rPr>
              <w:t xml:space="preserve">Reported </w:t>
            </w:r>
            <w:r w:rsidR="006A0126" w:rsidRPr="000A1C94">
              <w:rPr>
                <w:rFonts w:ascii="Times New Roman" w:hAnsi="Times New Roman" w:cs="Times New Roman"/>
                <w:b/>
                <w:sz w:val="24"/>
                <w:szCs w:val="24"/>
              </w:rPr>
              <w:t>method</w:t>
            </w:r>
            <w:r w:rsidR="00723F4D" w:rsidRPr="000A1C94">
              <w:rPr>
                <w:rFonts w:ascii="Times New Roman" w:hAnsi="Times New Roman" w:cs="Times New Roman"/>
                <w:b/>
                <w:sz w:val="24"/>
                <w:szCs w:val="24"/>
              </w:rPr>
              <w:t>*</w:t>
            </w:r>
          </w:p>
          <w:p w:rsidR="00F04052" w:rsidRPr="000A1C94" w:rsidRDefault="00F04052" w:rsidP="0026496F">
            <w:pPr>
              <w:jc w:val="center"/>
              <w:cnfStyle w:val="000000100000"/>
              <w:rPr>
                <w:rFonts w:ascii="Times New Roman" w:hAnsi="Times New Roman" w:cs="Times New Roman"/>
                <w:b/>
                <w:sz w:val="24"/>
                <w:szCs w:val="24"/>
              </w:rPr>
            </w:pPr>
          </w:p>
        </w:tc>
        <w:tc>
          <w:tcPr>
            <w:tcW w:w="880" w:type="dxa"/>
            <w:shd w:val="clear" w:color="auto" w:fill="FFFFFF" w:themeFill="background1"/>
          </w:tcPr>
          <w:p w:rsidR="00F04052" w:rsidRPr="000A1C94" w:rsidRDefault="00F04052" w:rsidP="0026496F">
            <w:pPr>
              <w:jc w:val="center"/>
              <w:cnfStyle w:val="000000100000"/>
              <w:rPr>
                <w:rFonts w:ascii="Times New Roman" w:hAnsi="Times New Roman" w:cs="Times New Roman"/>
                <w:b/>
                <w:sz w:val="24"/>
                <w:szCs w:val="24"/>
                <w:vertAlign w:val="superscript"/>
              </w:rPr>
            </w:pPr>
            <w:r w:rsidRPr="000A1C94">
              <w:rPr>
                <w:rFonts w:ascii="Times New Roman" w:hAnsi="Times New Roman" w:cs="Times New Roman"/>
                <w:b/>
                <w:sz w:val="24"/>
                <w:szCs w:val="24"/>
              </w:rPr>
              <w:t>t-value</w:t>
            </w:r>
            <w:r w:rsidR="00654FD0" w:rsidRPr="000A1C94">
              <w:rPr>
                <w:rFonts w:ascii="Times New Roman" w:hAnsi="Times New Roman" w:cs="Times New Roman"/>
                <w:b/>
                <w:sz w:val="24"/>
                <w:szCs w:val="24"/>
                <w:vertAlign w:val="superscript"/>
              </w:rPr>
              <w:t>b</w:t>
            </w:r>
          </w:p>
        </w:tc>
        <w:tc>
          <w:tcPr>
            <w:tcW w:w="964" w:type="dxa"/>
            <w:shd w:val="clear" w:color="auto" w:fill="FFFFFF" w:themeFill="background1"/>
          </w:tcPr>
          <w:p w:rsidR="00F04052" w:rsidRPr="000A1C94" w:rsidRDefault="00F04052" w:rsidP="0026496F">
            <w:pPr>
              <w:jc w:val="center"/>
              <w:cnfStyle w:val="000000100000"/>
              <w:rPr>
                <w:rFonts w:ascii="Times New Roman" w:hAnsi="Times New Roman" w:cs="Times New Roman"/>
                <w:b/>
                <w:sz w:val="24"/>
                <w:szCs w:val="24"/>
                <w:vertAlign w:val="superscript"/>
              </w:rPr>
            </w:pPr>
            <w:r w:rsidRPr="000A1C94">
              <w:rPr>
                <w:rFonts w:ascii="Times New Roman" w:hAnsi="Times New Roman" w:cs="Times New Roman"/>
                <w:b/>
                <w:sz w:val="24"/>
                <w:szCs w:val="24"/>
              </w:rPr>
              <w:t>F-value</w:t>
            </w:r>
            <w:r w:rsidR="00654FD0" w:rsidRPr="000A1C94">
              <w:rPr>
                <w:rFonts w:ascii="Times New Roman" w:hAnsi="Times New Roman" w:cs="Times New Roman"/>
                <w:b/>
                <w:sz w:val="24"/>
                <w:szCs w:val="24"/>
                <w:vertAlign w:val="superscript"/>
              </w:rPr>
              <w:t>b</w:t>
            </w:r>
          </w:p>
        </w:tc>
      </w:tr>
      <w:tr w:rsidR="006E6089" w:rsidRPr="000A1C94" w:rsidTr="00D77265">
        <w:trPr>
          <w:trHeight w:val="199"/>
        </w:trPr>
        <w:tc>
          <w:tcPr>
            <w:cnfStyle w:val="001000000000"/>
            <w:tcW w:w="1016" w:type="dxa"/>
            <w:shd w:val="clear" w:color="auto" w:fill="FFFFFF" w:themeFill="background1"/>
          </w:tcPr>
          <w:p w:rsidR="00654FD0" w:rsidRPr="000A1C94" w:rsidRDefault="00654FD0" w:rsidP="0026496F">
            <w:pPr>
              <w:spacing w:line="360" w:lineRule="auto"/>
              <w:jc w:val="center"/>
              <w:rPr>
                <w:rFonts w:ascii="Times New Roman" w:hAnsi="Times New Roman" w:cs="Times New Roman"/>
                <w:sz w:val="24"/>
                <w:szCs w:val="24"/>
              </w:rPr>
            </w:pPr>
            <w:r w:rsidRPr="000A1C94">
              <w:rPr>
                <w:rFonts w:ascii="Times New Roman" w:hAnsi="Times New Roman" w:cs="Times New Roman"/>
                <w:sz w:val="24"/>
                <w:szCs w:val="24"/>
              </w:rPr>
              <w:t>A</w:t>
            </w:r>
          </w:p>
        </w:tc>
        <w:tc>
          <w:tcPr>
            <w:tcW w:w="1510" w:type="dxa"/>
            <w:vMerge w:val="restart"/>
            <w:shd w:val="clear" w:color="auto" w:fill="FFFFFF" w:themeFill="background1"/>
          </w:tcPr>
          <w:p w:rsidR="0085171B" w:rsidRPr="000A1C94" w:rsidRDefault="0085171B" w:rsidP="0026496F">
            <w:pPr>
              <w:spacing w:line="360" w:lineRule="auto"/>
              <w:jc w:val="center"/>
              <w:cnfStyle w:val="000000000000"/>
              <w:rPr>
                <w:rFonts w:ascii="Times New Roman" w:hAnsi="Times New Roman" w:cs="Times New Roman"/>
                <w:sz w:val="24"/>
                <w:szCs w:val="24"/>
              </w:rPr>
            </w:pPr>
          </w:p>
          <w:p w:rsidR="00654FD0" w:rsidRPr="000A1C94" w:rsidRDefault="00EA2C59" w:rsidP="0026496F">
            <w:pPr>
              <w:spacing w:line="360" w:lineRule="auto"/>
              <w:jc w:val="center"/>
              <w:cnfStyle w:val="000000000000"/>
              <w:rPr>
                <w:rFonts w:ascii="Times New Roman" w:hAnsi="Times New Roman" w:cs="Times New Roman"/>
                <w:sz w:val="24"/>
                <w:szCs w:val="24"/>
              </w:rPr>
            </w:pPr>
            <w:r w:rsidRPr="000A1C94">
              <w:rPr>
                <w:rFonts w:ascii="Times New Roman" w:hAnsi="Times New Roman" w:cs="Times New Roman"/>
                <w:sz w:val="24"/>
                <w:szCs w:val="24"/>
              </w:rPr>
              <w:t>Biduret</w:t>
            </w:r>
            <w:r w:rsidR="006906FB" w:rsidRPr="000A1C94">
              <w:rPr>
                <w:rFonts w:ascii="Times New Roman" w:hAnsi="Times New Roman" w:cs="Times New Roman"/>
                <w:sz w:val="24"/>
                <w:szCs w:val="24"/>
                <w:vertAlign w:val="superscript"/>
              </w:rPr>
              <w:t>®</w:t>
            </w:r>
            <w:r w:rsidRPr="000A1C94">
              <w:rPr>
                <w:rFonts w:ascii="Times New Roman" w:hAnsi="Times New Roman" w:cs="Times New Roman"/>
                <w:sz w:val="24"/>
                <w:szCs w:val="24"/>
              </w:rPr>
              <w:t>5</w:t>
            </w:r>
          </w:p>
        </w:tc>
        <w:tc>
          <w:tcPr>
            <w:tcW w:w="819" w:type="dxa"/>
            <w:vMerge w:val="restart"/>
            <w:shd w:val="clear" w:color="auto" w:fill="FFFFFF" w:themeFill="background1"/>
          </w:tcPr>
          <w:p w:rsidR="0085171B" w:rsidRPr="000A1C94" w:rsidRDefault="0085171B" w:rsidP="0026496F">
            <w:pPr>
              <w:spacing w:line="360" w:lineRule="auto"/>
              <w:jc w:val="center"/>
              <w:cnfStyle w:val="000000000000"/>
              <w:rPr>
                <w:rFonts w:ascii="Times New Roman" w:hAnsi="Times New Roman" w:cs="Times New Roman"/>
                <w:sz w:val="24"/>
                <w:szCs w:val="24"/>
              </w:rPr>
            </w:pPr>
          </w:p>
          <w:p w:rsidR="00654FD0" w:rsidRPr="000A1C94" w:rsidRDefault="00EA2C59" w:rsidP="0026496F">
            <w:pPr>
              <w:spacing w:line="360" w:lineRule="auto"/>
              <w:jc w:val="center"/>
              <w:cnfStyle w:val="000000000000"/>
              <w:rPr>
                <w:rFonts w:ascii="Times New Roman" w:hAnsi="Times New Roman" w:cs="Times New Roman"/>
                <w:sz w:val="24"/>
                <w:szCs w:val="24"/>
              </w:rPr>
            </w:pPr>
            <w:r w:rsidRPr="000A1C94">
              <w:rPr>
                <w:rFonts w:ascii="Times New Roman" w:hAnsi="Times New Roman" w:cs="Times New Roman"/>
                <w:sz w:val="24"/>
                <w:szCs w:val="24"/>
              </w:rPr>
              <w:t>5</w:t>
            </w:r>
          </w:p>
        </w:tc>
        <w:tc>
          <w:tcPr>
            <w:tcW w:w="1177" w:type="dxa"/>
            <w:shd w:val="clear" w:color="auto" w:fill="FFFFFF" w:themeFill="background1"/>
          </w:tcPr>
          <w:p w:rsidR="00654FD0" w:rsidRPr="000A1C94" w:rsidRDefault="00EA2C59" w:rsidP="0026496F">
            <w:pPr>
              <w:spacing w:line="360" w:lineRule="auto"/>
              <w:jc w:val="center"/>
              <w:cnfStyle w:val="000000000000"/>
              <w:rPr>
                <w:rFonts w:ascii="Times New Roman" w:hAnsi="Times New Roman" w:cs="Times New Roman"/>
                <w:sz w:val="24"/>
                <w:szCs w:val="24"/>
                <w:lang w:val="en-IN"/>
              </w:rPr>
            </w:pPr>
            <w:r w:rsidRPr="000A1C94">
              <w:rPr>
                <w:rFonts w:ascii="Times New Roman" w:hAnsi="Times New Roman" w:cs="Times New Roman"/>
                <w:sz w:val="24"/>
                <w:szCs w:val="24"/>
              </w:rPr>
              <w:t>4.97</w:t>
            </w:r>
          </w:p>
        </w:tc>
        <w:tc>
          <w:tcPr>
            <w:tcW w:w="1428" w:type="dxa"/>
            <w:shd w:val="clear" w:color="auto" w:fill="FFFFFF" w:themeFill="background1"/>
          </w:tcPr>
          <w:p w:rsidR="00654FD0" w:rsidRPr="000A1C94" w:rsidRDefault="006E6089" w:rsidP="0026496F">
            <w:pPr>
              <w:spacing w:line="360" w:lineRule="auto"/>
              <w:jc w:val="center"/>
              <w:cnfStyle w:val="000000000000"/>
              <w:rPr>
                <w:rFonts w:ascii="Times New Roman" w:hAnsi="Times New Roman" w:cs="Times New Roman"/>
                <w:sz w:val="24"/>
                <w:szCs w:val="24"/>
              </w:rPr>
            </w:pPr>
            <w:r w:rsidRPr="000A1C94">
              <w:rPr>
                <w:rFonts w:ascii="Times New Roman" w:hAnsi="Times New Roman" w:cs="Times New Roman"/>
                <w:sz w:val="24"/>
                <w:szCs w:val="24"/>
              </w:rPr>
              <w:t>99.</w:t>
            </w:r>
            <w:r w:rsidR="00EA2C59" w:rsidRPr="000A1C94">
              <w:rPr>
                <w:rFonts w:ascii="Times New Roman" w:hAnsi="Times New Roman" w:cs="Times New Roman"/>
                <w:sz w:val="24"/>
                <w:szCs w:val="24"/>
              </w:rPr>
              <w:t>4</w:t>
            </w:r>
            <w:r w:rsidR="00654FD0" w:rsidRPr="000A1C94">
              <w:rPr>
                <w:rFonts w:ascii="Times New Roman" w:hAnsi="Times New Roman" w:cs="Times New Roman"/>
                <w:sz w:val="24"/>
                <w:szCs w:val="24"/>
              </w:rPr>
              <w:t>±</w:t>
            </w:r>
            <w:r w:rsidRPr="000A1C94">
              <w:rPr>
                <w:rFonts w:ascii="Times New Roman" w:hAnsi="Times New Roman" w:cs="Times New Roman"/>
                <w:sz w:val="24"/>
                <w:szCs w:val="24"/>
              </w:rPr>
              <w:t>0.0006</w:t>
            </w:r>
          </w:p>
        </w:tc>
        <w:tc>
          <w:tcPr>
            <w:tcW w:w="1446" w:type="dxa"/>
            <w:vMerge w:val="restart"/>
            <w:shd w:val="clear" w:color="auto" w:fill="FFFFFF" w:themeFill="background1"/>
          </w:tcPr>
          <w:p w:rsidR="0085171B" w:rsidRPr="000A1C94" w:rsidRDefault="0085171B" w:rsidP="0026496F">
            <w:pPr>
              <w:spacing w:line="360" w:lineRule="auto"/>
              <w:jc w:val="center"/>
              <w:cnfStyle w:val="000000000000"/>
              <w:rPr>
                <w:rFonts w:ascii="Times New Roman" w:hAnsi="Times New Roman" w:cs="Times New Roman"/>
                <w:color w:val="auto"/>
                <w:sz w:val="24"/>
                <w:szCs w:val="24"/>
              </w:rPr>
            </w:pPr>
          </w:p>
          <w:p w:rsidR="00654FD0" w:rsidRPr="000A1C94" w:rsidRDefault="00AA0CA7" w:rsidP="0026496F">
            <w:pPr>
              <w:spacing w:line="360" w:lineRule="auto"/>
              <w:jc w:val="center"/>
              <w:cnfStyle w:val="000000000000"/>
              <w:rPr>
                <w:rFonts w:ascii="Times New Roman" w:hAnsi="Times New Roman" w:cs="Times New Roman"/>
                <w:color w:val="auto"/>
                <w:sz w:val="24"/>
                <w:szCs w:val="24"/>
              </w:rPr>
            </w:pPr>
            <w:r w:rsidRPr="000A1C94">
              <w:rPr>
                <w:rFonts w:ascii="Times New Roman" w:hAnsi="Times New Roman" w:cs="Times New Roman"/>
                <w:color w:val="auto"/>
                <w:sz w:val="24"/>
                <w:szCs w:val="24"/>
              </w:rPr>
              <w:t>95.35±0</w:t>
            </w:r>
            <w:r w:rsidR="00EA2C59" w:rsidRPr="000A1C94">
              <w:rPr>
                <w:rFonts w:ascii="Times New Roman" w:hAnsi="Times New Roman" w:cs="Times New Roman"/>
                <w:color w:val="auto"/>
                <w:sz w:val="24"/>
                <w:szCs w:val="24"/>
              </w:rPr>
              <w:t>.</w:t>
            </w:r>
            <w:r w:rsidRPr="000A1C94">
              <w:rPr>
                <w:rFonts w:ascii="Times New Roman" w:hAnsi="Times New Roman" w:cs="Times New Roman"/>
                <w:color w:val="auto"/>
                <w:sz w:val="24"/>
                <w:szCs w:val="24"/>
              </w:rPr>
              <w:t>455</w:t>
            </w:r>
          </w:p>
        </w:tc>
        <w:tc>
          <w:tcPr>
            <w:tcW w:w="880" w:type="dxa"/>
            <w:shd w:val="clear" w:color="auto" w:fill="FFFFFF" w:themeFill="background1"/>
          </w:tcPr>
          <w:p w:rsidR="00654FD0" w:rsidRPr="000A1C94" w:rsidRDefault="00EA2C59" w:rsidP="0026496F">
            <w:pPr>
              <w:spacing w:line="360" w:lineRule="auto"/>
              <w:jc w:val="center"/>
              <w:cnfStyle w:val="000000000000"/>
              <w:rPr>
                <w:rFonts w:ascii="Times New Roman" w:hAnsi="Times New Roman" w:cs="Times New Roman"/>
                <w:sz w:val="24"/>
                <w:szCs w:val="24"/>
              </w:rPr>
            </w:pPr>
            <w:r w:rsidRPr="000A1C94">
              <w:rPr>
                <w:rFonts w:ascii="Times New Roman" w:hAnsi="Times New Roman" w:cs="Times New Roman"/>
                <w:sz w:val="24"/>
                <w:szCs w:val="24"/>
              </w:rPr>
              <w:t>1.10</w:t>
            </w:r>
            <w:r w:rsidR="006E6089" w:rsidRPr="000A1C94">
              <w:rPr>
                <w:rFonts w:ascii="Times New Roman" w:hAnsi="Times New Roman" w:cs="Times New Roman"/>
                <w:sz w:val="24"/>
                <w:szCs w:val="24"/>
              </w:rPr>
              <w:t>4</w:t>
            </w:r>
          </w:p>
        </w:tc>
        <w:tc>
          <w:tcPr>
            <w:tcW w:w="964" w:type="dxa"/>
            <w:shd w:val="clear" w:color="auto" w:fill="FFFFFF" w:themeFill="background1"/>
          </w:tcPr>
          <w:p w:rsidR="00654FD0" w:rsidRPr="000A1C94" w:rsidRDefault="00CC1132" w:rsidP="0026496F">
            <w:pPr>
              <w:spacing w:line="360" w:lineRule="auto"/>
              <w:jc w:val="center"/>
              <w:cnfStyle w:val="000000000000"/>
              <w:rPr>
                <w:rFonts w:ascii="Times New Roman" w:hAnsi="Times New Roman" w:cs="Times New Roman"/>
                <w:color w:val="auto"/>
                <w:sz w:val="24"/>
                <w:szCs w:val="24"/>
              </w:rPr>
            </w:pPr>
            <w:r w:rsidRPr="000A1C94">
              <w:rPr>
                <w:rFonts w:ascii="Times New Roman" w:hAnsi="Times New Roman" w:cs="Times New Roman"/>
                <w:color w:val="auto"/>
                <w:sz w:val="24"/>
                <w:szCs w:val="24"/>
              </w:rPr>
              <w:t>1.327</w:t>
            </w:r>
          </w:p>
        </w:tc>
      </w:tr>
      <w:tr w:rsidR="006E6089" w:rsidRPr="000A1C94" w:rsidTr="00D77265">
        <w:trPr>
          <w:cnfStyle w:val="000000100000"/>
          <w:trHeight w:val="189"/>
        </w:trPr>
        <w:tc>
          <w:tcPr>
            <w:cnfStyle w:val="001000000000"/>
            <w:tcW w:w="1016" w:type="dxa"/>
            <w:shd w:val="clear" w:color="auto" w:fill="FFFFFF" w:themeFill="background1"/>
          </w:tcPr>
          <w:p w:rsidR="00654FD0" w:rsidRPr="000A1C94" w:rsidRDefault="00654FD0" w:rsidP="0026496F">
            <w:pPr>
              <w:spacing w:line="360" w:lineRule="auto"/>
              <w:jc w:val="center"/>
              <w:rPr>
                <w:rFonts w:ascii="Times New Roman" w:hAnsi="Times New Roman" w:cs="Times New Roman"/>
                <w:sz w:val="24"/>
                <w:szCs w:val="24"/>
              </w:rPr>
            </w:pPr>
            <w:r w:rsidRPr="000A1C94">
              <w:rPr>
                <w:rFonts w:ascii="Times New Roman" w:hAnsi="Times New Roman" w:cs="Times New Roman"/>
                <w:sz w:val="24"/>
                <w:szCs w:val="24"/>
              </w:rPr>
              <w:t>B</w:t>
            </w:r>
          </w:p>
        </w:tc>
        <w:tc>
          <w:tcPr>
            <w:tcW w:w="1510" w:type="dxa"/>
            <w:vMerge/>
            <w:shd w:val="clear" w:color="auto" w:fill="FFFFFF" w:themeFill="background1"/>
          </w:tcPr>
          <w:p w:rsidR="00654FD0" w:rsidRPr="000A1C94" w:rsidRDefault="00654FD0" w:rsidP="0026496F">
            <w:pPr>
              <w:spacing w:line="360" w:lineRule="auto"/>
              <w:jc w:val="center"/>
              <w:cnfStyle w:val="000000100000"/>
              <w:rPr>
                <w:rFonts w:ascii="Times New Roman" w:hAnsi="Times New Roman" w:cs="Times New Roman"/>
                <w:sz w:val="24"/>
                <w:szCs w:val="24"/>
              </w:rPr>
            </w:pPr>
          </w:p>
        </w:tc>
        <w:tc>
          <w:tcPr>
            <w:tcW w:w="819" w:type="dxa"/>
            <w:vMerge/>
            <w:shd w:val="clear" w:color="auto" w:fill="FFFFFF" w:themeFill="background1"/>
          </w:tcPr>
          <w:p w:rsidR="00654FD0" w:rsidRPr="000A1C94" w:rsidRDefault="00654FD0" w:rsidP="0026496F">
            <w:pPr>
              <w:spacing w:line="360" w:lineRule="auto"/>
              <w:jc w:val="center"/>
              <w:cnfStyle w:val="000000100000"/>
              <w:rPr>
                <w:rFonts w:ascii="Times New Roman" w:hAnsi="Times New Roman" w:cs="Times New Roman"/>
                <w:sz w:val="24"/>
                <w:szCs w:val="24"/>
              </w:rPr>
            </w:pPr>
          </w:p>
        </w:tc>
        <w:tc>
          <w:tcPr>
            <w:tcW w:w="1177" w:type="dxa"/>
            <w:shd w:val="clear" w:color="auto" w:fill="FFFFFF" w:themeFill="background1"/>
          </w:tcPr>
          <w:p w:rsidR="00654FD0" w:rsidRPr="000A1C94" w:rsidRDefault="00EA2C59" w:rsidP="0026496F">
            <w:pPr>
              <w:spacing w:line="360" w:lineRule="auto"/>
              <w:jc w:val="center"/>
              <w:cnfStyle w:val="000000100000"/>
              <w:rPr>
                <w:rFonts w:ascii="Times New Roman" w:hAnsi="Times New Roman" w:cs="Times New Roman"/>
                <w:sz w:val="24"/>
                <w:szCs w:val="24"/>
              </w:rPr>
            </w:pPr>
            <w:r w:rsidRPr="000A1C94">
              <w:rPr>
                <w:rFonts w:ascii="Times New Roman" w:hAnsi="Times New Roman" w:cs="Times New Roman"/>
                <w:sz w:val="24"/>
                <w:szCs w:val="24"/>
              </w:rPr>
              <w:t>5.05</w:t>
            </w:r>
          </w:p>
        </w:tc>
        <w:tc>
          <w:tcPr>
            <w:tcW w:w="1428" w:type="dxa"/>
            <w:shd w:val="clear" w:color="auto" w:fill="FFFFFF" w:themeFill="background1"/>
          </w:tcPr>
          <w:p w:rsidR="00654FD0" w:rsidRPr="000A1C94" w:rsidRDefault="00EA2C59" w:rsidP="0026496F">
            <w:pPr>
              <w:spacing w:line="360" w:lineRule="auto"/>
              <w:jc w:val="center"/>
              <w:cnfStyle w:val="000000100000"/>
              <w:rPr>
                <w:rFonts w:ascii="Times New Roman" w:hAnsi="Times New Roman" w:cs="Times New Roman"/>
                <w:sz w:val="24"/>
                <w:szCs w:val="24"/>
              </w:rPr>
            </w:pPr>
            <w:r w:rsidRPr="000A1C94">
              <w:rPr>
                <w:rFonts w:ascii="Times New Roman" w:hAnsi="Times New Roman" w:cs="Times New Roman"/>
                <w:sz w:val="24"/>
                <w:szCs w:val="24"/>
              </w:rPr>
              <w:t>101±0.0010</w:t>
            </w:r>
          </w:p>
        </w:tc>
        <w:tc>
          <w:tcPr>
            <w:tcW w:w="1446" w:type="dxa"/>
            <w:vMerge/>
            <w:shd w:val="clear" w:color="auto" w:fill="FFFFFF" w:themeFill="background1"/>
          </w:tcPr>
          <w:p w:rsidR="00654FD0" w:rsidRPr="000A1C94" w:rsidRDefault="00654FD0" w:rsidP="0026496F">
            <w:pPr>
              <w:spacing w:line="360" w:lineRule="auto"/>
              <w:jc w:val="center"/>
              <w:cnfStyle w:val="000000100000"/>
              <w:rPr>
                <w:rFonts w:ascii="Times New Roman" w:hAnsi="Times New Roman" w:cs="Times New Roman"/>
                <w:sz w:val="24"/>
                <w:szCs w:val="24"/>
              </w:rPr>
            </w:pPr>
          </w:p>
        </w:tc>
        <w:tc>
          <w:tcPr>
            <w:tcW w:w="880" w:type="dxa"/>
            <w:shd w:val="clear" w:color="auto" w:fill="FFFFFF" w:themeFill="background1"/>
          </w:tcPr>
          <w:p w:rsidR="00654FD0" w:rsidRPr="000A1C94" w:rsidRDefault="006E6089" w:rsidP="0026496F">
            <w:pPr>
              <w:spacing w:line="360" w:lineRule="auto"/>
              <w:jc w:val="center"/>
              <w:cnfStyle w:val="000000100000"/>
              <w:rPr>
                <w:rFonts w:ascii="Times New Roman" w:hAnsi="Times New Roman" w:cs="Times New Roman"/>
                <w:sz w:val="24"/>
                <w:szCs w:val="24"/>
              </w:rPr>
            </w:pPr>
            <w:r w:rsidRPr="000A1C94">
              <w:rPr>
                <w:rFonts w:ascii="Times New Roman" w:hAnsi="Times New Roman" w:cs="Times New Roman"/>
                <w:sz w:val="24"/>
                <w:szCs w:val="24"/>
              </w:rPr>
              <w:t>1.10</w:t>
            </w:r>
            <w:r w:rsidR="00EA2C59" w:rsidRPr="000A1C94">
              <w:rPr>
                <w:rFonts w:ascii="Times New Roman" w:hAnsi="Times New Roman" w:cs="Times New Roman"/>
                <w:sz w:val="24"/>
                <w:szCs w:val="24"/>
              </w:rPr>
              <w:t>2</w:t>
            </w:r>
          </w:p>
        </w:tc>
        <w:tc>
          <w:tcPr>
            <w:tcW w:w="964" w:type="dxa"/>
            <w:shd w:val="clear" w:color="auto" w:fill="FFFFFF" w:themeFill="background1"/>
          </w:tcPr>
          <w:p w:rsidR="00654FD0" w:rsidRPr="000A1C94" w:rsidRDefault="00CA0B88" w:rsidP="0026496F">
            <w:pPr>
              <w:spacing w:line="360" w:lineRule="auto"/>
              <w:jc w:val="center"/>
              <w:cnfStyle w:val="000000100000"/>
              <w:rPr>
                <w:rFonts w:ascii="Times New Roman" w:hAnsi="Times New Roman" w:cs="Times New Roman"/>
                <w:color w:val="auto"/>
                <w:sz w:val="24"/>
                <w:szCs w:val="24"/>
              </w:rPr>
            </w:pPr>
            <w:r w:rsidRPr="000A1C94">
              <w:rPr>
                <w:rFonts w:ascii="Times New Roman" w:hAnsi="Times New Roman" w:cs="Times New Roman"/>
                <w:color w:val="auto"/>
                <w:sz w:val="24"/>
                <w:szCs w:val="24"/>
              </w:rPr>
              <w:t>3.835</w:t>
            </w:r>
          </w:p>
        </w:tc>
      </w:tr>
    </w:tbl>
    <w:p w:rsidR="00BA405B" w:rsidRPr="000A1C94" w:rsidRDefault="00CA0B88" w:rsidP="000A1C94">
      <w:pPr>
        <w:tabs>
          <w:tab w:val="left" w:pos="2520"/>
        </w:tabs>
        <w:spacing w:after="0" w:line="360" w:lineRule="auto"/>
        <w:jc w:val="both"/>
        <w:rPr>
          <w:rFonts w:ascii="Times New Roman" w:hAnsi="Times New Roman" w:cs="Times New Roman"/>
          <w:sz w:val="24"/>
          <w:szCs w:val="24"/>
        </w:rPr>
      </w:pPr>
      <w:r w:rsidRPr="000A1C94">
        <w:rPr>
          <w:rFonts w:ascii="Times New Roman" w:hAnsi="Times New Roman" w:cs="Times New Roman"/>
          <w:sz w:val="24"/>
          <w:szCs w:val="24"/>
          <w:vertAlign w:val="superscript"/>
        </w:rPr>
        <w:t>a</w:t>
      </w:r>
      <w:r w:rsidRPr="000A1C94">
        <w:rPr>
          <w:rFonts w:ascii="Times New Roman" w:hAnsi="Times New Roman" w:cs="Times New Roman"/>
          <w:sz w:val="24"/>
          <w:szCs w:val="24"/>
        </w:rPr>
        <w:t>Mean values of five determinations±SD.</w:t>
      </w:r>
    </w:p>
    <w:p w:rsidR="00CA0B88" w:rsidRPr="000A1C94" w:rsidRDefault="00CA0B88" w:rsidP="000A1C94">
      <w:pPr>
        <w:tabs>
          <w:tab w:val="left" w:pos="2520"/>
        </w:tabs>
        <w:spacing w:after="0"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vertAlign w:val="superscript"/>
        </w:rPr>
        <w:t>b</w:t>
      </w:r>
      <w:r w:rsidRPr="000A1C94">
        <w:rPr>
          <w:rFonts w:ascii="Times New Roman" w:hAnsi="Times New Roman" w:cs="Times New Roman"/>
          <w:sz w:val="24"/>
          <w:szCs w:val="24"/>
          <w:lang w:val="en-IN"/>
        </w:rPr>
        <w:t>The tabulated values at 95% confidence limit are 2.78 and 6.39, respectively</w:t>
      </w:r>
      <w:r w:rsidR="00554669" w:rsidRPr="000A1C94">
        <w:rPr>
          <w:rFonts w:ascii="Times New Roman" w:hAnsi="Times New Roman" w:cs="Times New Roman"/>
          <w:sz w:val="24"/>
          <w:szCs w:val="24"/>
          <w:lang w:val="en-IN"/>
        </w:rPr>
        <w:t>.</w:t>
      </w:r>
    </w:p>
    <w:p w:rsidR="00723F4D" w:rsidRPr="000A1C94" w:rsidRDefault="00AA0CA7" w:rsidP="000A1C94">
      <w:pPr>
        <w:tabs>
          <w:tab w:val="left" w:pos="2520"/>
        </w:tabs>
        <w:spacing w:after="0"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lang w:val="en-IN"/>
        </w:rPr>
        <w:t>*Reference method [5</w:t>
      </w:r>
      <w:r w:rsidR="000D1815" w:rsidRPr="000A1C94">
        <w:rPr>
          <w:rFonts w:ascii="Times New Roman" w:hAnsi="Times New Roman" w:cs="Times New Roman"/>
          <w:sz w:val="24"/>
          <w:szCs w:val="24"/>
          <w:lang w:val="en-IN"/>
        </w:rPr>
        <w:t>]</w:t>
      </w:r>
    </w:p>
    <w:p w:rsidR="00FB0FFF" w:rsidRPr="000A1C94" w:rsidRDefault="00FB0FFF" w:rsidP="000A1C94">
      <w:pPr>
        <w:tabs>
          <w:tab w:val="left" w:pos="2520"/>
        </w:tabs>
        <w:spacing w:after="0" w:line="360" w:lineRule="auto"/>
        <w:jc w:val="both"/>
        <w:rPr>
          <w:rFonts w:ascii="Times New Roman" w:hAnsi="Times New Roman" w:cs="Times New Roman"/>
          <w:sz w:val="24"/>
          <w:szCs w:val="24"/>
        </w:rPr>
      </w:pPr>
    </w:p>
    <w:p w:rsidR="00C0465A" w:rsidRPr="000A1C94" w:rsidRDefault="00B84EA3" w:rsidP="000A1C94">
      <w:pPr>
        <w:pStyle w:val="ListParagraph"/>
        <w:autoSpaceDE w:val="0"/>
        <w:autoSpaceDN w:val="0"/>
        <w:adjustRightInd w:val="0"/>
        <w:spacing w:after="0" w:line="360" w:lineRule="auto"/>
        <w:ind w:left="0"/>
        <w:jc w:val="both"/>
        <w:rPr>
          <w:rFonts w:ascii="Times New Roman" w:hAnsi="Times New Roman" w:cs="Times New Roman"/>
          <w:b/>
          <w:sz w:val="24"/>
          <w:szCs w:val="24"/>
          <w:lang w:val="en-IN"/>
        </w:rPr>
      </w:pPr>
      <w:r w:rsidRPr="000A1C94">
        <w:rPr>
          <w:rFonts w:ascii="Times New Roman" w:hAnsi="Times New Roman" w:cs="Times New Roman"/>
          <w:b/>
          <w:sz w:val="24"/>
          <w:szCs w:val="24"/>
          <w:lang w:val="en-IN"/>
        </w:rPr>
        <w:t>CONCLUSIONS</w:t>
      </w:r>
    </w:p>
    <w:p w:rsidR="00DB78DF" w:rsidRPr="000A1C94" w:rsidRDefault="0061280C" w:rsidP="000A1C94">
      <w:pPr>
        <w:spacing w:line="360" w:lineRule="auto"/>
        <w:jc w:val="both"/>
        <w:rPr>
          <w:rFonts w:ascii="Times New Roman" w:hAnsi="Times New Roman" w:cs="Times New Roman"/>
          <w:sz w:val="24"/>
          <w:szCs w:val="24"/>
        </w:rPr>
      </w:pPr>
      <w:r w:rsidRPr="0061280C">
        <w:rPr>
          <w:rFonts w:ascii="Times New Roman" w:hAnsi="Times New Roman" w:cs="Times New Roman"/>
          <w:sz w:val="24"/>
          <w:szCs w:val="24"/>
        </w:rPr>
        <w:t>The present study includes the design and validation of two straightforward, precise, reliable, and cost-effective assay methods for assessing AMD in pure and formulated forms utilizing charge transfer complex spectrophotometry. The tests were carefully checked in line with the standards for analytical method validation, and the results were satisfactory.</w:t>
      </w:r>
      <w:r>
        <w:rPr>
          <w:rFonts w:ascii="Times New Roman" w:hAnsi="Times New Roman" w:cs="Times New Roman"/>
          <w:sz w:val="24"/>
          <w:szCs w:val="24"/>
        </w:rPr>
        <w:t xml:space="preserve"> </w:t>
      </w:r>
      <w:r w:rsidR="00DB78DF" w:rsidRPr="000A1C94">
        <w:rPr>
          <w:rFonts w:ascii="Times New Roman" w:hAnsi="Times New Roman" w:cs="Times New Roman"/>
          <w:sz w:val="24"/>
          <w:szCs w:val="24"/>
        </w:rPr>
        <w:t>The acceptable recovery values verified the usefulness of the suggested approaches for the quality control of AMD. The following benefits are associated with the tests reported herein:</w:t>
      </w:r>
    </w:p>
    <w:p w:rsidR="00DB78DF" w:rsidRPr="000A1C94" w:rsidRDefault="00DB78DF" w:rsidP="000A1C94">
      <w:pPr>
        <w:pStyle w:val="ListParagraph"/>
        <w:autoSpaceDE w:val="0"/>
        <w:autoSpaceDN w:val="0"/>
        <w:adjustRightInd w:val="0"/>
        <w:spacing w:after="0" w:line="360" w:lineRule="auto"/>
        <w:ind w:left="0"/>
        <w:jc w:val="both"/>
        <w:rPr>
          <w:rFonts w:ascii="Times New Roman" w:hAnsi="Times New Roman" w:cs="Times New Roman"/>
          <w:b/>
          <w:sz w:val="24"/>
          <w:szCs w:val="24"/>
          <w:lang w:val="en-IN"/>
        </w:rPr>
      </w:pPr>
    </w:p>
    <w:p w:rsidR="00DB78DF" w:rsidRPr="000A1C94" w:rsidRDefault="00DB78DF" w:rsidP="000A1C94">
      <w:pPr>
        <w:pStyle w:val="ListParagraph"/>
        <w:numPr>
          <w:ilvl w:val="0"/>
          <w:numId w:val="12"/>
        </w:num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The UV-visible spectrophotometer instrument, in contrast to the LC/MS and HPLC methods, is simple and affordable; </w:t>
      </w:r>
      <w:r w:rsidR="009103C5">
        <w:rPr>
          <w:rFonts w:ascii="Times New Roman" w:hAnsi="Times New Roman" w:cs="Times New Roman"/>
          <w:sz w:val="24"/>
          <w:szCs w:val="24"/>
        </w:rPr>
        <w:t>then again</w:t>
      </w:r>
      <w:r w:rsidRPr="000A1C94">
        <w:rPr>
          <w:rFonts w:ascii="Times New Roman" w:hAnsi="Times New Roman" w:cs="Times New Roman"/>
          <w:sz w:val="24"/>
          <w:szCs w:val="24"/>
        </w:rPr>
        <w:t>, the superiority resides in simplicity and user friendliness. The approach might be considered, and it is superior to the ways previously published. Furthermore, typical additives and excipients do not interfere with the procedure.</w:t>
      </w:r>
    </w:p>
    <w:p w:rsidR="00DB78DF" w:rsidRPr="000A1C94" w:rsidRDefault="009657F7" w:rsidP="000A1C9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Reduction in</w:t>
      </w:r>
      <w:r w:rsidR="00DB78DF" w:rsidRPr="000A1C94">
        <w:rPr>
          <w:rFonts w:ascii="Times New Roman" w:hAnsi="Times New Roman" w:cs="Times New Roman"/>
          <w:sz w:val="24"/>
          <w:szCs w:val="24"/>
        </w:rPr>
        <w:t xml:space="preserve"> the use of organic solvents in the charge transfer-based spectrophotometric measurement of AMD, hence decreasing analyst exposure to the hazardous effects of organic solvents.</w:t>
      </w:r>
    </w:p>
    <w:p w:rsidR="00DB78DF" w:rsidRPr="000A1C94" w:rsidRDefault="009657F7" w:rsidP="000A1C9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Escalates</w:t>
      </w:r>
      <w:r w:rsidR="00DB78DF" w:rsidRPr="000A1C94">
        <w:rPr>
          <w:rFonts w:ascii="Times New Roman" w:hAnsi="Times New Roman" w:cs="Times New Roman"/>
          <w:sz w:val="24"/>
          <w:szCs w:val="24"/>
        </w:rPr>
        <w:t xml:space="preserve"> costs by 50-folds, which can be reflected in the price of completed dosage forms, lowering the costs of pharmaceuticals for patients.</w:t>
      </w:r>
    </w:p>
    <w:p w:rsidR="009130BB" w:rsidRPr="000A1C94" w:rsidRDefault="009130BB" w:rsidP="000A1C94">
      <w:pPr>
        <w:autoSpaceDE w:val="0"/>
        <w:autoSpaceDN w:val="0"/>
        <w:adjustRightInd w:val="0"/>
        <w:spacing w:after="0" w:line="360" w:lineRule="auto"/>
        <w:jc w:val="both"/>
        <w:rPr>
          <w:rFonts w:ascii="Times New Roman" w:hAnsi="Times New Roman" w:cs="Times New Roman"/>
          <w:b/>
          <w:sz w:val="24"/>
          <w:szCs w:val="24"/>
          <w:lang w:val="en-IN"/>
        </w:rPr>
      </w:pPr>
    </w:p>
    <w:p w:rsidR="00C0465A" w:rsidRPr="000A1C94" w:rsidRDefault="00B84EA3" w:rsidP="000A1C94">
      <w:pPr>
        <w:autoSpaceDE w:val="0"/>
        <w:autoSpaceDN w:val="0"/>
        <w:adjustRightInd w:val="0"/>
        <w:spacing w:after="0" w:line="360" w:lineRule="auto"/>
        <w:jc w:val="both"/>
        <w:rPr>
          <w:rFonts w:ascii="Times New Roman" w:hAnsi="Times New Roman" w:cs="Times New Roman"/>
          <w:b/>
          <w:sz w:val="24"/>
          <w:szCs w:val="24"/>
          <w:lang w:val="en-IN"/>
        </w:rPr>
      </w:pPr>
      <w:r w:rsidRPr="000A1C94">
        <w:rPr>
          <w:rFonts w:ascii="Times New Roman" w:hAnsi="Times New Roman" w:cs="Times New Roman"/>
          <w:b/>
          <w:sz w:val="24"/>
          <w:szCs w:val="24"/>
          <w:lang w:val="en-IN"/>
        </w:rPr>
        <w:t>ACKNOWLEDGMENTS</w:t>
      </w:r>
    </w:p>
    <w:p w:rsidR="00DB78DF" w:rsidRPr="000A1C94" w:rsidRDefault="00DB78DF" w:rsidP="000A1C94">
      <w:pPr>
        <w:autoSpaceDE w:val="0"/>
        <w:autoSpaceDN w:val="0"/>
        <w:adjustRightInd w:val="0"/>
        <w:spacing w:after="0" w:line="360" w:lineRule="auto"/>
        <w:jc w:val="both"/>
        <w:rPr>
          <w:rFonts w:ascii="Times New Roman" w:hAnsi="Times New Roman" w:cs="Times New Roman"/>
          <w:sz w:val="24"/>
          <w:szCs w:val="24"/>
          <w:lang w:val="en-IN"/>
        </w:rPr>
      </w:pPr>
      <w:r w:rsidRPr="000A1C94">
        <w:rPr>
          <w:rFonts w:ascii="Times New Roman" w:hAnsi="Times New Roman" w:cs="Times New Roman"/>
          <w:sz w:val="24"/>
          <w:szCs w:val="24"/>
          <w:lang w:val="en-IN"/>
        </w:rPr>
        <w:t>The authors would like to thank the Principal of Guru Nanak First Grade College in Bidar for the lab facilities and encouragement.</w:t>
      </w:r>
    </w:p>
    <w:p w:rsidR="009130BB" w:rsidRPr="000A1C94" w:rsidRDefault="009130BB" w:rsidP="000A1C94">
      <w:pPr>
        <w:autoSpaceDE w:val="0"/>
        <w:autoSpaceDN w:val="0"/>
        <w:adjustRightInd w:val="0"/>
        <w:spacing w:after="0" w:line="360" w:lineRule="auto"/>
        <w:jc w:val="both"/>
        <w:rPr>
          <w:rFonts w:ascii="Times New Roman" w:hAnsi="Times New Roman" w:cs="Times New Roman"/>
          <w:b/>
          <w:sz w:val="24"/>
          <w:szCs w:val="24"/>
        </w:rPr>
      </w:pPr>
    </w:p>
    <w:p w:rsidR="003573F3" w:rsidRPr="000A1C94" w:rsidRDefault="00B84EA3" w:rsidP="000A1C94">
      <w:pPr>
        <w:autoSpaceDE w:val="0"/>
        <w:autoSpaceDN w:val="0"/>
        <w:adjustRightInd w:val="0"/>
        <w:spacing w:after="0" w:line="360" w:lineRule="auto"/>
        <w:jc w:val="both"/>
        <w:rPr>
          <w:rFonts w:ascii="Times New Roman" w:hAnsi="Times New Roman" w:cs="Times New Roman"/>
          <w:b/>
          <w:sz w:val="24"/>
          <w:szCs w:val="24"/>
        </w:rPr>
      </w:pPr>
      <w:r w:rsidRPr="000A1C94">
        <w:rPr>
          <w:rFonts w:ascii="Times New Roman" w:hAnsi="Times New Roman" w:cs="Times New Roman"/>
          <w:b/>
          <w:sz w:val="24"/>
          <w:szCs w:val="24"/>
        </w:rPr>
        <w:t>CONFLICT OF INTEREST</w:t>
      </w:r>
    </w:p>
    <w:p w:rsidR="00DB78DF" w:rsidRPr="000A1C94" w:rsidRDefault="003573F3" w:rsidP="000A1C94">
      <w:pPr>
        <w:spacing w:line="360" w:lineRule="auto"/>
        <w:jc w:val="both"/>
        <w:rPr>
          <w:rFonts w:ascii="Times New Roman" w:hAnsi="Times New Roman" w:cs="Times New Roman"/>
          <w:sz w:val="24"/>
          <w:szCs w:val="24"/>
        </w:rPr>
      </w:pPr>
      <w:r w:rsidRPr="000A1C94">
        <w:rPr>
          <w:rFonts w:ascii="Times New Roman" w:hAnsi="Times New Roman" w:cs="Times New Roman"/>
          <w:sz w:val="24"/>
          <w:szCs w:val="24"/>
        </w:rPr>
        <w:t xml:space="preserve"> </w:t>
      </w:r>
      <w:r w:rsidR="00737E18" w:rsidRPr="00737E18">
        <w:rPr>
          <w:rFonts w:ascii="Times New Roman" w:hAnsi="Times New Roman" w:cs="Times New Roman"/>
          <w:sz w:val="24"/>
          <w:szCs w:val="24"/>
        </w:rPr>
        <w:t>The content of this work has no conflict of interest as stated by the authors.</w:t>
      </w:r>
    </w:p>
    <w:p w:rsidR="009130BB" w:rsidRPr="000A1C94" w:rsidRDefault="009130BB" w:rsidP="000A1C94">
      <w:pPr>
        <w:autoSpaceDE w:val="0"/>
        <w:autoSpaceDN w:val="0"/>
        <w:adjustRightInd w:val="0"/>
        <w:spacing w:after="0" w:line="360" w:lineRule="auto"/>
        <w:ind w:firstLine="220"/>
        <w:jc w:val="both"/>
        <w:rPr>
          <w:rFonts w:ascii="Times New Roman" w:hAnsi="Times New Roman" w:cs="Times New Roman"/>
          <w:b/>
          <w:sz w:val="24"/>
          <w:szCs w:val="24"/>
        </w:rPr>
      </w:pPr>
    </w:p>
    <w:p w:rsidR="009130BB" w:rsidRPr="000A1C94" w:rsidRDefault="009130BB" w:rsidP="000A1C94">
      <w:pPr>
        <w:autoSpaceDE w:val="0"/>
        <w:autoSpaceDN w:val="0"/>
        <w:adjustRightInd w:val="0"/>
        <w:spacing w:after="0" w:line="360" w:lineRule="auto"/>
        <w:jc w:val="both"/>
        <w:rPr>
          <w:rFonts w:ascii="Times New Roman" w:hAnsi="Times New Roman" w:cs="Times New Roman"/>
          <w:sz w:val="24"/>
          <w:szCs w:val="24"/>
        </w:rPr>
      </w:pPr>
      <w:r w:rsidRPr="000A1C94">
        <w:rPr>
          <w:rFonts w:ascii="Times New Roman" w:hAnsi="Times New Roman" w:cs="Times New Roman"/>
          <w:b/>
          <w:sz w:val="24"/>
          <w:szCs w:val="24"/>
        </w:rPr>
        <w:t>REFERENCES</w:t>
      </w:r>
    </w:p>
    <w:p w:rsidR="007955BF" w:rsidRPr="00B822B9" w:rsidRDefault="007955BF" w:rsidP="005F7DBF">
      <w:pPr>
        <w:pStyle w:val="ListParagraph"/>
        <w:numPr>
          <w:ilvl w:val="0"/>
          <w:numId w:val="13"/>
        </w:numPr>
        <w:shd w:val="clear" w:color="auto" w:fill="FFFFFF"/>
        <w:spacing w:before="90" w:after="90" w:line="360" w:lineRule="auto"/>
        <w:jc w:val="both"/>
        <w:outlineLvl w:val="0"/>
        <w:rPr>
          <w:rFonts w:ascii="Times New Roman" w:eastAsia="Times New Roman" w:hAnsi="Times New Roman" w:cs="Times New Roman"/>
          <w:bCs/>
          <w:kern w:val="36"/>
          <w:sz w:val="24"/>
          <w:szCs w:val="24"/>
          <w:lang w:eastAsia="en-IN"/>
        </w:rPr>
      </w:pPr>
      <w:r w:rsidRPr="00B822B9">
        <w:rPr>
          <w:rFonts w:ascii="Times New Roman" w:hAnsi="Times New Roman" w:cs="Times New Roman"/>
          <w:sz w:val="24"/>
          <w:szCs w:val="24"/>
        </w:rPr>
        <w:t xml:space="preserve">Ferraro, Mónica &amp; Castellano, Patricia &amp; Kaufman, Teodoro. (2002). Simultaneous determination of amiloride hydrochloride and hydrochlorothiazide in synthetic samples and pharmaceutical formulations by multivariate analysis of spectrophotometric data. Journal of pharmaceutical and biomedical analysis. 30. 1121-31. 10.1016/S0731-7085(02)00420-X. </w:t>
      </w:r>
    </w:p>
    <w:p w:rsidR="00AA0CA7" w:rsidRPr="00B822B9" w:rsidRDefault="007955BF" w:rsidP="005F7DBF">
      <w:pPr>
        <w:pStyle w:val="ListParagraph"/>
        <w:numPr>
          <w:ilvl w:val="0"/>
          <w:numId w:val="13"/>
        </w:numPr>
        <w:spacing w:after="0" w:line="360" w:lineRule="auto"/>
        <w:jc w:val="both"/>
        <w:rPr>
          <w:rFonts w:ascii="Times New Roman" w:eastAsia="Times New Roman" w:hAnsi="Times New Roman" w:cs="Times New Roman"/>
          <w:sz w:val="24"/>
          <w:szCs w:val="24"/>
          <w:lang w:eastAsia="en-IN"/>
        </w:rPr>
      </w:pPr>
      <w:r w:rsidRPr="00B822B9">
        <w:rPr>
          <w:rFonts w:ascii="Times New Roman" w:hAnsi="Times New Roman" w:cs="Times New Roman"/>
          <w:sz w:val="24"/>
          <w:szCs w:val="24"/>
        </w:rPr>
        <w:t xml:space="preserve">Sekhar, Chandra &amp; Visaga Perumal, D. (2019). Development and Validation of RP-HPLC method for simultaneous estimation of Methyldopa and Hydrochlorothiazide in Pharmaceutical Dosage Form. Journal of Advanced Pharmacy Education &amp; Research. 3. 464-470. </w:t>
      </w:r>
    </w:p>
    <w:p w:rsidR="007955BF" w:rsidRPr="00B822B9" w:rsidRDefault="007955BF" w:rsidP="005F7DBF">
      <w:pPr>
        <w:numPr>
          <w:ilvl w:val="0"/>
          <w:numId w:val="13"/>
        </w:numPr>
        <w:spacing w:after="0" w:line="360" w:lineRule="auto"/>
        <w:jc w:val="both"/>
        <w:rPr>
          <w:rFonts w:ascii="Times New Roman" w:eastAsia="Times New Roman" w:hAnsi="Times New Roman" w:cs="Times New Roman"/>
          <w:sz w:val="24"/>
          <w:szCs w:val="24"/>
          <w:lang w:eastAsia="en-IN"/>
        </w:rPr>
      </w:pPr>
      <w:r w:rsidRPr="00B822B9">
        <w:rPr>
          <w:rFonts w:ascii="Times New Roman" w:hAnsi="Times New Roman" w:cs="Times New Roman"/>
          <w:sz w:val="24"/>
          <w:szCs w:val="24"/>
          <w:shd w:val="clear" w:color="auto" w:fill="FFFFFF"/>
        </w:rPr>
        <w:t>El-Gindy, A., Emara, S., &amp; Mostafa, A. (2005). HPLC and chemometric-assisted spectrophotometric methods for simultaneous determination of atenolol, amiloride hydrochloride and chlorthalidone. </w:t>
      </w:r>
      <w:r w:rsidRPr="00B822B9">
        <w:rPr>
          <w:rFonts w:ascii="Times New Roman" w:hAnsi="Times New Roman" w:cs="Times New Roman"/>
          <w:i/>
          <w:iCs/>
          <w:sz w:val="24"/>
          <w:szCs w:val="24"/>
          <w:shd w:val="clear" w:color="auto" w:fill="FFFFFF"/>
        </w:rPr>
        <w:t>Il Farmaco</w:t>
      </w:r>
      <w:r w:rsidRPr="00B822B9">
        <w:rPr>
          <w:rFonts w:ascii="Times New Roman" w:hAnsi="Times New Roman" w:cs="Times New Roman"/>
          <w:sz w:val="24"/>
          <w:szCs w:val="24"/>
          <w:shd w:val="clear" w:color="auto" w:fill="FFFFFF"/>
        </w:rPr>
        <w:t>, </w:t>
      </w:r>
      <w:r w:rsidRPr="00B822B9">
        <w:rPr>
          <w:rFonts w:ascii="Times New Roman" w:hAnsi="Times New Roman" w:cs="Times New Roman"/>
          <w:i/>
          <w:iCs/>
          <w:sz w:val="24"/>
          <w:szCs w:val="24"/>
          <w:shd w:val="clear" w:color="auto" w:fill="FFFFFF"/>
        </w:rPr>
        <w:t>60</w:t>
      </w:r>
      <w:r w:rsidRPr="00B822B9">
        <w:rPr>
          <w:rFonts w:ascii="Times New Roman" w:hAnsi="Times New Roman" w:cs="Times New Roman"/>
          <w:sz w:val="24"/>
          <w:szCs w:val="24"/>
          <w:shd w:val="clear" w:color="auto" w:fill="FFFFFF"/>
        </w:rPr>
        <w:t>(3), 269-278.</w:t>
      </w:r>
    </w:p>
    <w:p w:rsidR="002C1F91" w:rsidRPr="00B822B9" w:rsidRDefault="002C1F91"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shd w:val="clear" w:color="auto" w:fill="FFFFFF"/>
        </w:rPr>
        <w:t>Youssef, R. M., Maher, H. M., El-Kimary, E. I., Hassan, E. M., &amp; Barary, M. H. (2013). Validated stability-indicating methods for the simultaneous determination of amiloride hydrochloride, atenolol, and chlorthalidone using HPTLC and HPLC with photodiode array detector. </w:t>
      </w:r>
      <w:r w:rsidRPr="00B822B9">
        <w:rPr>
          <w:rFonts w:ascii="Times New Roman" w:hAnsi="Times New Roman" w:cs="Times New Roman"/>
          <w:i/>
          <w:iCs/>
          <w:color w:val="auto"/>
          <w:shd w:val="clear" w:color="auto" w:fill="FFFFFF"/>
        </w:rPr>
        <w:t>Journal of AOAC International</w:t>
      </w:r>
      <w:r w:rsidRPr="00B822B9">
        <w:rPr>
          <w:rFonts w:ascii="Times New Roman" w:hAnsi="Times New Roman" w:cs="Times New Roman"/>
          <w:color w:val="auto"/>
          <w:shd w:val="clear" w:color="auto" w:fill="FFFFFF"/>
        </w:rPr>
        <w:t>, </w:t>
      </w:r>
      <w:r w:rsidRPr="00B822B9">
        <w:rPr>
          <w:rFonts w:ascii="Times New Roman" w:hAnsi="Times New Roman" w:cs="Times New Roman"/>
          <w:i/>
          <w:iCs/>
          <w:color w:val="auto"/>
          <w:shd w:val="clear" w:color="auto" w:fill="FFFFFF"/>
        </w:rPr>
        <w:t>96</w:t>
      </w:r>
      <w:r w:rsidRPr="00B822B9">
        <w:rPr>
          <w:rFonts w:ascii="Times New Roman" w:hAnsi="Times New Roman" w:cs="Times New Roman"/>
          <w:color w:val="auto"/>
          <w:shd w:val="clear" w:color="auto" w:fill="FFFFFF"/>
        </w:rPr>
        <w:t>(2), 313-323.</w:t>
      </w:r>
    </w:p>
    <w:p w:rsidR="00B822B9" w:rsidRPr="00B822B9" w:rsidRDefault="00B822B9" w:rsidP="00B822B9">
      <w:pPr>
        <w:numPr>
          <w:ilvl w:val="0"/>
          <w:numId w:val="13"/>
        </w:numPr>
        <w:spacing w:after="0" w:line="360" w:lineRule="auto"/>
        <w:jc w:val="both"/>
        <w:rPr>
          <w:rFonts w:ascii="Times New Roman" w:eastAsia="Times New Roman" w:hAnsi="Times New Roman" w:cs="Times New Roman"/>
          <w:sz w:val="24"/>
          <w:szCs w:val="24"/>
          <w:lang w:eastAsia="en-IN"/>
        </w:rPr>
      </w:pPr>
      <w:r w:rsidRPr="00B822B9">
        <w:rPr>
          <w:rFonts w:ascii="Times New Roman" w:hAnsi="Times New Roman" w:cs="Times New Roman"/>
          <w:sz w:val="24"/>
          <w:szCs w:val="24"/>
          <w:shd w:val="clear" w:color="auto" w:fill="FFFFFF"/>
        </w:rPr>
        <w:t>Nagori, B. P., &amp; Solanki, R. (2010). RP-HPLC Method for Simultaneous Estimation of Frusemide and Amiloride Hydrochloride in Tablet Formulation. </w:t>
      </w:r>
      <w:r w:rsidRPr="00B822B9">
        <w:rPr>
          <w:rFonts w:ascii="Times New Roman" w:hAnsi="Times New Roman" w:cs="Times New Roman"/>
          <w:i/>
          <w:iCs/>
          <w:sz w:val="24"/>
          <w:szCs w:val="24"/>
          <w:shd w:val="clear" w:color="auto" w:fill="FFFFFF"/>
        </w:rPr>
        <w:t>Indian journal of pharmaceutical sciences</w:t>
      </w:r>
      <w:r w:rsidRPr="00B822B9">
        <w:rPr>
          <w:rFonts w:ascii="Times New Roman" w:hAnsi="Times New Roman" w:cs="Times New Roman"/>
          <w:sz w:val="24"/>
          <w:szCs w:val="24"/>
          <w:shd w:val="clear" w:color="auto" w:fill="FFFFFF"/>
        </w:rPr>
        <w:t>, </w:t>
      </w:r>
      <w:r w:rsidRPr="00B822B9">
        <w:rPr>
          <w:rFonts w:ascii="Times New Roman" w:hAnsi="Times New Roman" w:cs="Times New Roman"/>
          <w:i/>
          <w:iCs/>
          <w:sz w:val="24"/>
          <w:szCs w:val="24"/>
          <w:shd w:val="clear" w:color="auto" w:fill="FFFFFF"/>
        </w:rPr>
        <w:t>72</w:t>
      </w:r>
      <w:r w:rsidRPr="00B822B9">
        <w:rPr>
          <w:rFonts w:ascii="Times New Roman" w:hAnsi="Times New Roman" w:cs="Times New Roman"/>
          <w:sz w:val="24"/>
          <w:szCs w:val="24"/>
          <w:shd w:val="clear" w:color="auto" w:fill="FFFFFF"/>
        </w:rPr>
        <w:t>(3), 384–387. https://doi.org/10.4103/0250-474X.70491</w:t>
      </w:r>
    </w:p>
    <w:p w:rsidR="00A85D9B" w:rsidRPr="00B822B9" w:rsidRDefault="00A85D9B"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shd w:val="clear" w:color="auto" w:fill="FFFFFF"/>
        </w:rPr>
        <w:t>Kartal, M., &amp; Erk, N. (1999). Simultaneous determination of hydrochlorothiazide and amiloride hydrochloride by ratio spectra derivative spectrophotometry and high-performance liquid chromatography. </w:t>
      </w:r>
      <w:r w:rsidRPr="00B822B9">
        <w:rPr>
          <w:rFonts w:ascii="Times New Roman" w:hAnsi="Times New Roman" w:cs="Times New Roman"/>
          <w:i/>
          <w:iCs/>
          <w:color w:val="auto"/>
          <w:shd w:val="clear" w:color="auto" w:fill="FFFFFF"/>
        </w:rPr>
        <w:t>Journal of pharmaceutical and biomedical analysis</w:t>
      </w:r>
      <w:r w:rsidRPr="00B822B9">
        <w:rPr>
          <w:rFonts w:ascii="Times New Roman" w:hAnsi="Times New Roman" w:cs="Times New Roman"/>
          <w:color w:val="auto"/>
          <w:shd w:val="clear" w:color="auto" w:fill="FFFFFF"/>
        </w:rPr>
        <w:t>, </w:t>
      </w:r>
      <w:r w:rsidRPr="00B822B9">
        <w:rPr>
          <w:rFonts w:ascii="Times New Roman" w:hAnsi="Times New Roman" w:cs="Times New Roman"/>
          <w:i/>
          <w:iCs/>
          <w:color w:val="auto"/>
          <w:shd w:val="clear" w:color="auto" w:fill="FFFFFF"/>
        </w:rPr>
        <w:t>19</w:t>
      </w:r>
      <w:r w:rsidRPr="00B822B9">
        <w:rPr>
          <w:rFonts w:ascii="Times New Roman" w:hAnsi="Times New Roman" w:cs="Times New Roman"/>
          <w:color w:val="auto"/>
          <w:shd w:val="clear" w:color="auto" w:fill="FFFFFF"/>
        </w:rPr>
        <w:t>(3-4), 477-485.</w:t>
      </w:r>
    </w:p>
    <w:p w:rsidR="00A85D9B" w:rsidRPr="00B822B9" w:rsidRDefault="00A85D9B"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eastAsia="Times New Roman" w:hAnsi="Times New Roman" w:cs="Times New Roman"/>
          <w:bCs/>
          <w:color w:val="auto"/>
          <w:lang w:eastAsia="en-IN"/>
        </w:rPr>
        <w:t>I. A. Naguib, </w:t>
      </w:r>
      <w:hyperlink r:id="rId21" w:history="1">
        <w:r w:rsidRPr="00B822B9">
          <w:rPr>
            <w:rFonts w:ascii="Times New Roman" w:eastAsia="Times New Roman" w:hAnsi="Times New Roman" w:cs="Times New Roman"/>
            <w:bCs/>
            <w:color w:val="auto"/>
            <w:lang w:eastAsia="en-IN"/>
          </w:rPr>
          <w:t>E. A. Abdelaleem</w:t>
        </w:r>
      </w:hyperlink>
      <w:r w:rsidRPr="00B822B9">
        <w:rPr>
          <w:rFonts w:ascii="Times New Roman" w:eastAsia="Times New Roman" w:hAnsi="Times New Roman" w:cs="Times New Roman"/>
          <w:bCs/>
          <w:color w:val="auto"/>
          <w:lang w:eastAsia="en-IN"/>
        </w:rPr>
        <w:t>, </w:t>
      </w:r>
      <w:hyperlink r:id="rId22" w:history="1">
        <w:r w:rsidRPr="00B822B9">
          <w:rPr>
            <w:rFonts w:ascii="Times New Roman" w:eastAsia="Times New Roman" w:hAnsi="Times New Roman" w:cs="Times New Roman"/>
            <w:bCs/>
            <w:color w:val="auto"/>
            <w:lang w:eastAsia="en-IN"/>
          </w:rPr>
          <w:t>H. E. Zaazaa</w:t>
        </w:r>
      </w:hyperlink>
      <w:r w:rsidRPr="00B822B9">
        <w:rPr>
          <w:rFonts w:ascii="Times New Roman" w:eastAsia="Times New Roman" w:hAnsi="Times New Roman" w:cs="Times New Roman"/>
          <w:bCs/>
          <w:color w:val="auto"/>
          <w:lang w:eastAsia="en-IN"/>
        </w:rPr>
        <w:t> and </w:t>
      </w:r>
      <w:hyperlink r:id="rId23" w:history="1">
        <w:r w:rsidRPr="00B822B9">
          <w:rPr>
            <w:rFonts w:ascii="Times New Roman" w:eastAsia="Times New Roman" w:hAnsi="Times New Roman" w:cs="Times New Roman"/>
            <w:bCs/>
            <w:color w:val="auto"/>
            <w:lang w:eastAsia="en-IN"/>
          </w:rPr>
          <w:t>M. E. Draz</w:t>
        </w:r>
      </w:hyperlink>
      <w:r w:rsidRPr="00B822B9">
        <w:rPr>
          <w:rFonts w:ascii="Times New Roman" w:eastAsia="Times New Roman" w:hAnsi="Times New Roman" w:cs="Times New Roman"/>
          <w:bCs/>
          <w:color w:val="auto"/>
          <w:lang w:eastAsia="en-IN"/>
        </w:rPr>
        <w:t>.(</w:t>
      </w:r>
      <w:r w:rsidRPr="00B822B9">
        <w:rPr>
          <w:rFonts w:ascii="Times New Roman" w:hAnsi="Times New Roman" w:cs="Times New Roman"/>
          <w:bCs/>
          <w:color w:val="auto"/>
        </w:rPr>
        <w:t xml:space="preserve"> 2014</w:t>
      </w:r>
      <w:r w:rsidRPr="00B822B9">
        <w:rPr>
          <w:rFonts w:ascii="Times New Roman" w:eastAsia="Times New Roman" w:hAnsi="Times New Roman" w:cs="Times New Roman"/>
          <w:bCs/>
          <w:color w:val="auto"/>
          <w:lang w:eastAsia="en-IN"/>
        </w:rPr>
        <w:t>)</w:t>
      </w:r>
      <w:r w:rsidRPr="00B822B9">
        <w:rPr>
          <w:rFonts w:ascii="Times New Roman" w:hAnsi="Times New Roman" w:cs="Times New Roman"/>
          <w:bCs/>
          <w:color w:val="auto"/>
        </w:rPr>
        <w:t>Simultaneous Determination of Hydrochlorothiazide and Benazepril Hydrochloride or Amiloride Hydrochloride in Presence of Hydrochlorothiazide Impurities: Chlorothiazide and Salamide by HPTLC Method.</w:t>
      </w:r>
      <w:r w:rsidRPr="00B822B9">
        <w:rPr>
          <w:rFonts w:ascii="Times New Roman" w:hAnsi="Times New Roman" w:cs="Times New Roman"/>
          <w:color w:val="auto"/>
        </w:rPr>
        <w:t xml:space="preserve"> </w:t>
      </w:r>
      <w:r w:rsidRPr="00B822B9">
        <w:rPr>
          <w:rFonts w:ascii="Times New Roman" w:hAnsi="Times New Roman" w:cs="Times New Roman"/>
          <w:bCs/>
          <w:i/>
          <w:color w:val="auto"/>
        </w:rPr>
        <w:t>Journal of Chromatographic Science</w:t>
      </w:r>
      <w:r w:rsidRPr="00B822B9">
        <w:rPr>
          <w:rFonts w:ascii="Times New Roman" w:hAnsi="Times New Roman" w:cs="Times New Roman"/>
          <w:bCs/>
          <w:color w:val="auto"/>
        </w:rPr>
        <w:t>. doi: 10.1093/chromsci/bmu016</w:t>
      </w:r>
      <w:r w:rsidRPr="00B822B9">
        <w:rPr>
          <w:rFonts w:ascii="Times New Roman" w:hAnsi="Times New Roman" w:cs="Times New Roman"/>
          <w:color w:val="auto"/>
        </w:rPr>
        <w:t>.</w:t>
      </w:r>
    </w:p>
    <w:p w:rsidR="008A32C6" w:rsidRPr="00B822B9" w:rsidRDefault="008A32C6"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rPr>
        <w:t xml:space="preserve">Lakshmi, Vijai. (2013). Spectrophotometric determination of amiloride in bulk and pharmaceutical formulations. </w:t>
      </w:r>
      <w:r w:rsidRPr="00B822B9">
        <w:rPr>
          <w:rFonts w:ascii="Times New Roman" w:hAnsi="Times New Roman" w:cs="Times New Roman"/>
          <w:i/>
          <w:color w:val="auto"/>
        </w:rPr>
        <w:t>International Journal of Pharmacy and Pharmaceutical Sciences</w:t>
      </w:r>
      <w:r w:rsidRPr="00B822B9">
        <w:rPr>
          <w:rFonts w:ascii="Times New Roman" w:hAnsi="Times New Roman" w:cs="Times New Roman"/>
          <w:color w:val="auto"/>
        </w:rPr>
        <w:t xml:space="preserve">. (5) 298-302. </w:t>
      </w:r>
    </w:p>
    <w:p w:rsidR="00AA0CA7" w:rsidRPr="00B822B9" w:rsidRDefault="00AA0CA7"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rPr>
        <w:t xml:space="preserve">E. </w:t>
      </w:r>
      <w:hyperlink r:id="rId24" w:history="1">
        <w:r w:rsidRPr="00B822B9">
          <w:rPr>
            <w:rStyle w:val="Hyperlink"/>
            <w:rFonts w:ascii="Times New Roman" w:hAnsi="Times New Roman" w:cs="Times New Roman"/>
            <w:color w:val="auto"/>
            <w:u w:val="none"/>
          </w:rPr>
          <w:t>Nevin</w:t>
        </w:r>
        <w:r w:rsidRPr="00B822B9">
          <w:rPr>
            <w:rStyle w:val="Hyperlink"/>
            <w:rFonts w:ascii="Times New Roman" w:hAnsi="Times New Roman" w:cs="Times New Roman"/>
            <w:color w:val="auto"/>
          </w:rPr>
          <w:t xml:space="preserve"> </w:t>
        </w:r>
      </w:hyperlink>
      <w:r w:rsidR="008A32C6" w:rsidRPr="00B822B9">
        <w:rPr>
          <w:rFonts w:ascii="Times New Roman" w:hAnsi="Times New Roman" w:cs="Times New Roman"/>
          <w:color w:val="auto"/>
        </w:rPr>
        <w:t xml:space="preserve">and O. Feyyaz. (1997). </w:t>
      </w:r>
      <w:r w:rsidRPr="00B822B9">
        <w:rPr>
          <w:rFonts w:ascii="Times New Roman" w:hAnsi="Times New Roman" w:cs="Times New Roman"/>
          <w:color w:val="auto"/>
        </w:rPr>
        <w:t>Three New Spectrophotometric Methods for Simultaneous Determination of Hydrochlorothiazide and Amiloride Hydroch</w:t>
      </w:r>
      <w:r w:rsidR="008A32C6" w:rsidRPr="00B822B9">
        <w:rPr>
          <w:rFonts w:ascii="Times New Roman" w:hAnsi="Times New Roman" w:cs="Times New Roman"/>
          <w:color w:val="auto"/>
        </w:rPr>
        <w:t xml:space="preserve">loride in Sugar-Coated Tablets. </w:t>
      </w:r>
      <w:r w:rsidRPr="00B822B9">
        <w:rPr>
          <w:rFonts w:ascii="Times New Roman" w:hAnsi="Times New Roman" w:cs="Times New Roman"/>
          <w:color w:val="auto"/>
        </w:rPr>
        <w:t> </w:t>
      </w:r>
      <w:r w:rsidRPr="00B822B9">
        <w:rPr>
          <w:rFonts w:ascii="Times New Roman" w:hAnsi="Times New Roman" w:cs="Times New Roman"/>
          <w:i/>
          <w:color w:val="auto"/>
        </w:rPr>
        <w:t>Analytical Letters</w:t>
      </w:r>
      <w:r w:rsidR="008A32C6" w:rsidRPr="00B822B9">
        <w:rPr>
          <w:rFonts w:ascii="Times New Roman" w:hAnsi="Times New Roman" w:cs="Times New Roman"/>
          <w:color w:val="auto"/>
        </w:rPr>
        <w:t>, 30(8), 1503-1515</w:t>
      </w:r>
      <w:r w:rsidRPr="00B822B9">
        <w:rPr>
          <w:rFonts w:ascii="Times New Roman" w:hAnsi="Times New Roman" w:cs="Times New Roman"/>
          <w:color w:val="auto"/>
        </w:rPr>
        <w:t>.</w:t>
      </w:r>
    </w:p>
    <w:p w:rsidR="00AA0CA7" w:rsidRPr="00B822B9" w:rsidRDefault="00AA0CA7"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iCs/>
          <w:color w:val="auto"/>
        </w:rPr>
        <w:t>E.  A. Abdelaleem, I. A. Naguib, H. E. Zaazaa, and M.E. Draz</w:t>
      </w:r>
      <w:r w:rsidR="00B02AC2" w:rsidRPr="00B822B9">
        <w:rPr>
          <w:rFonts w:ascii="Times New Roman" w:hAnsi="Times New Roman" w:cs="Times New Roman"/>
          <w:iCs/>
          <w:color w:val="auto"/>
        </w:rPr>
        <w:t xml:space="preserve">. </w:t>
      </w:r>
      <w:r w:rsidR="00B02AC2" w:rsidRPr="00B822B9">
        <w:rPr>
          <w:rFonts w:ascii="Times New Roman" w:eastAsia="Times New Roman" w:hAnsi="Times New Roman" w:cs="Times New Roman"/>
          <w:b/>
          <w:bCs/>
          <w:color w:val="auto"/>
          <w:lang w:eastAsia="en-IN"/>
        </w:rPr>
        <w:t>(</w:t>
      </w:r>
      <w:r w:rsidR="00B02AC2" w:rsidRPr="00B822B9">
        <w:rPr>
          <w:rFonts w:ascii="Times New Roman" w:hAnsi="Times New Roman" w:cs="Times New Roman"/>
          <w:color w:val="auto"/>
        </w:rPr>
        <w:t>2014</w:t>
      </w:r>
      <w:r w:rsidR="00B02AC2" w:rsidRPr="00B822B9">
        <w:rPr>
          <w:rFonts w:ascii="Times New Roman" w:eastAsia="Times New Roman" w:hAnsi="Times New Roman" w:cs="Times New Roman"/>
          <w:b/>
          <w:bCs/>
          <w:color w:val="auto"/>
          <w:lang w:eastAsia="en-IN"/>
        </w:rPr>
        <w:t xml:space="preserve">). </w:t>
      </w:r>
      <w:r w:rsidRPr="00B822B9">
        <w:rPr>
          <w:rFonts w:ascii="Times New Roman" w:hAnsi="Times New Roman" w:cs="Times New Roman"/>
          <w:iCs/>
          <w:color w:val="auto"/>
        </w:rPr>
        <w:t>Spectrophotometric methods for quantitative determination of binary mixture of hydrochlorothiazide and amiloride hydrochloride without prior separat</w:t>
      </w:r>
      <w:r w:rsidR="00B02AC2" w:rsidRPr="00B822B9">
        <w:rPr>
          <w:rFonts w:ascii="Times New Roman" w:hAnsi="Times New Roman" w:cs="Times New Roman"/>
          <w:iCs/>
          <w:color w:val="auto"/>
        </w:rPr>
        <w:t xml:space="preserve">ion. </w:t>
      </w:r>
      <w:r w:rsidRPr="00B822B9">
        <w:rPr>
          <w:rFonts w:ascii="Times New Roman" w:hAnsi="Times New Roman" w:cs="Times New Roman"/>
          <w:color w:val="auto"/>
        </w:rPr>
        <w:t xml:space="preserve"> </w:t>
      </w:r>
      <w:r w:rsidRPr="00B822B9">
        <w:rPr>
          <w:rFonts w:ascii="Times New Roman" w:hAnsi="Times New Roman" w:cs="Times New Roman"/>
          <w:i/>
          <w:color w:val="auto"/>
        </w:rPr>
        <w:t>Asian Journal of Biomedical and Pharmaceutical Sciences</w:t>
      </w:r>
      <w:r w:rsidR="00B02AC2" w:rsidRPr="00B822B9">
        <w:rPr>
          <w:rFonts w:ascii="Times New Roman" w:hAnsi="Times New Roman" w:cs="Times New Roman"/>
          <w:color w:val="auto"/>
        </w:rPr>
        <w:t>. 4 (34), 27-33</w:t>
      </w:r>
      <w:r w:rsidRPr="00B822B9">
        <w:rPr>
          <w:rFonts w:ascii="Times New Roman" w:hAnsi="Times New Roman" w:cs="Times New Roman"/>
          <w:color w:val="auto"/>
        </w:rPr>
        <w:t>.</w:t>
      </w:r>
    </w:p>
    <w:p w:rsidR="00AA0CA7" w:rsidRPr="00B822B9" w:rsidRDefault="00AA0CA7"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rPr>
        <w:t xml:space="preserve">H. Khaleda, A. </w:t>
      </w:r>
      <w:r w:rsidR="001E2768" w:rsidRPr="00B822B9">
        <w:rPr>
          <w:rFonts w:ascii="Times New Roman" w:hAnsi="Times New Roman" w:cs="Times New Roman"/>
          <w:color w:val="auto"/>
        </w:rPr>
        <w:t xml:space="preserve">Saidi, S. Abdlaziz and S. Semer. (2010). </w:t>
      </w:r>
      <w:r w:rsidRPr="00B822B9">
        <w:rPr>
          <w:rFonts w:ascii="Times New Roman" w:hAnsi="Times New Roman" w:cs="Times New Roman"/>
          <w:color w:val="auto"/>
        </w:rPr>
        <w:t>Simultaneous determination of amiloride hydrochloride and hydrochlorothiazide in pharmaceuticals by derivativ</w:t>
      </w:r>
      <w:r w:rsidR="001E2768" w:rsidRPr="00B822B9">
        <w:rPr>
          <w:rFonts w:ascii="Times New Roman" w:hAnsi="Times New Roman" w:cs="Times New Roman"/>
          <w:color w:val="auto"/>
        </w:rPr>
        <w:t>e spectrophotometry.</w:t>
      </w:r>
      <w:r w:rsidRPr="00B822B9">
        <w:rPr>
          <w:rFonts w:ascii="Times New Roman" w:hAnsi="Times New Roman" w:cs="Times New Roman"/>
          <w:color w:val="auto"/>
        </w:rPr>
        <w:t xml:space="preserve"> </w:t>
      </w:r>
      <w:r w:rsidRPr="00B822B9">
        <w:rPr>
          <w:rFonts w:ascii="Times New Roman" w:hAnsi="Times New Roman" w:cs="Times New Roman"/>
          <w:i/>
          <w:color w:val="auto"/>
        </w:rPr>
        <w:t>Journal of Al-Nahrain University</w:t>
      </w:r>
      <w:r w:rsidR="001E2768" w:rsidRPr="00B822B9">
        <w:rPr>
          <w:rFonts w:ascii="Times New Roman" w:hAnsi="Times New Roman" w:cs="Times New Roman"/>
          <w:color w:val="auto"/>
        </w:rPr>
        <w:t xml:space="preserve">. </w:t>
      </w:r>
      <w:r w:rsidRPr="00B822B9">
        <w:rPr>
          <w:rFonts w:ascii="Times New Roman" w:hAnsi="Times New Roman" w:cs="Times New Roman"/>
          <w:color w:val="auto"/>
        </w:rPr>
        <w:t>13</w:t>
      </w:r>
      <w:r w:rsidR="001E2768" w:rsidRPr="00B822B9">
        <w:rPr>
          <w:rFonts w:ascii="Times New Roman" w:hAnsi="Times New Roman" w:cs="Times New Roman"/>
          <w:color w:val="auto"/>
        </w:rPr>
        <w:t>(4)</w:t>
      </w:r>
      <w:r w:rsidRPr="00B822B9">
        <w:rPr>
          <w:rFonts w:ascii="Times New Roman" w:hAnsi="Times New Roman" w:cs="Times New Roman"/>
          <w:color w:val="auto"/>
        </w:rPr>
        <w:t>, 52-61</w:t>
      </w:r>
      <w:r w:rsidR="001E2768" w:rsidRPr="00B822B9">
        <w:rPr>
          <w:rFonts w:ascii="Times New Roman" w:hAnsi="Times New Roman" w:cs="Times New Roman"/>
          <w:color w:val="auto"/>
        </w:rPr>
        <w:t>.</w:t>
      </w:r>
    </w:p>
    <w:p w:rsidR="00AA0CA7" w:rsidRPr="00B822B9" w:rsidRDefault="00131DD6"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rPr>
        <w:t xml:space="preserve">D. G. Maheshwari and R. D. Patel. (2014). </w:t>
      </w:r>
      <w:r w:rsidR="00AA0CA7" w:rsidRPr="00B822B9">
        <w:rPr>
          <w:rFonts w:ascii="Times New Roman" w:hAnsi="Times New Roman" w:cs="Times New Roman"/>
          <w:color w:val="auto"/>
        </w:rPr>
        <w:t>Absorption Correction Spectrophotometric Method for Simultaneous Estimation of Torsemide and Amiloride Hydrochloride in Their Combined Dosage Form</w:t>
      </w:r>
      <w:r w:rsidRPr="00B822B9">
        <w:rPr>
          <w:rFonts w:ascii="Times New Roman" w:hAnsi="Times New Roman" w:cs="Times New Roman"/>
          <w:color w:val="auto"/>
        </w:rPr>
        <w:t xml:space="preserve">. </w:t>
      </w:r>
      <w:r w:rsidR="00AA0CA7" w:rsidRPr="00B822B9">
        <w:rPr>
          <w:rFonts w:ascii="Times New Roman" w:hAnsi="Times New Roman" w:cs="Times New Roman"/>
          <w:i/>
          <w:color w:val="auto"/>
        </w:rPr>
        <w:t>PharmaTutor</w:t>
      </w:r>
      <w:r w:rsidRPr="00B822B9">
        <w:rPr>
          <w:rFonts w:ascii="Times New Roman" w:hAnsi="Times New Roman" w:cs="Times New Roman"/>
          <w:i/>
          <w:color w:val="auto"/>
        </w:rPr>
        <w:t>.</w:t>
      </w:r>
      <w:r w:rsidRPr="00B822B9">
        <w:rPr>
          <w:rFonts w:ascii="Times New Roman" w:hAnsi="Times New Roman" w:cs="Times New Roman"/>
          <w:color w:val="auto"/>
        </w:rPr>
        <w:t xml:space="preserve"> 2</w:t>
      </w:r>
      <w:r w:rsidR="00AA0CA7" w:rsidRPr="00B822B9">
        <w:rPr>
          <w:rFonts w:ascii="Times New Roman" w:hAnsi="Times New Roman" w:cs="Times New Roman"/>
          <w:color w:val="auto"/>
        </w:rPr>
        <w:t>(6), 123-131.</w:t>
      </w:r>
    </w:p>
    <w:p w:rsidR="00C81E52" w:rsidRPr="00B822B9" w:rsidRDefault="00C81E52" w:rsidP="005F7DBF">
      <w:pPr>
        <w:numPr>
          <w:ilvl w:val="0"/>
          <w:numId w:val="13"/>
        </w:numPr>
        <w:spacing w:after="0" w:line="360" w:lineRule="auto"/>
        <w:jc w:val="both"/>
        <w:rPr>
          <w:rFonts w:ascii="Times New Roman" w:eastAsia="Arial Unicode MS" w:hAnsi="Times New Roman" w:cs="Times New Roman"/>
          <w:b/>
          <w:bCs/>
          <w:sz w:val="24"/>
          <w:szCs w:val="24"/>
        </w:rPr>
      </w:pPr>
      <w:r w:rsidRPr="00B822B9">
        <w:rPr>
          <w:rFonts w:ascii="Times New Roman" w:hAnsi="Times New Roman" w:cs="Times New Roman"/>
          <w:sz w:val="24"/>
          <w:szCs w:val="24"/>
          <w:lang w:val="en-IN"/>
        </w:rPr>
        <w:t xml:space="preserve">Toral, María &amp; Pope, Stefanie &amp; Quintanilla, Silvia &amp; Richter, Pablo. (2003). Simultaneous determination of amiloride and furosemide in pharmaceutical formulations by first digital derivative spectrophotometry. </w:t>
      </w:r>
      <w:r w:rsidRPr="00B822B9">
        <w:rPr>
          <w:rFonts w:ascii="Times New Roman" w:hAnsi="Times New Roman" w:cs="Times New Roman"/>
          <w:i/>
          <w:sz w:val="24"/>
          <w:szCs w:val="24"/>
          <w:lang w:val="en-IN"/>
        </w:rPr>
        <w:t>International journal of pharmaceutics</w:t>
      </w:r>
      <w:r w:rsidRPr="00B822B9">
        <w:rPr>
          <w:rFonts w:ascii="Times New Roman" w:hAnsi="Times New Roman" w:cs="Times New Roman"/>
          <w:sz w:val="24"/>
          <w:szCs w:val="24"/>
          <w:lang w:val="en-IN"/>
        </w:rPr>
        <w:t xml:space="preserve">. 249. 117-26. </w:t>
      </w:r>
    </w:p>
    <w:p w:rsidR="00C81E52" w:rsidRPr="00B822B9" w:rsidRDefault="00C81E52" w:rsidP="005F7DBF">
      <w:pPr>
        <w:spacing w:after="0" w:line="360" w:lineRule="auto"/>
        <w:ind w:left="786"/>
        <w:jc w:val="both"/>
        <w:rPr>
          <w:rFonts w:ascii="Times New Roman" w:eastAsia="Arial Unicode MS" w:hAnsi="Times New Roman" w:cs="Times New Roman"/>
          <w:b/>
          <w:bCs/>
          <w:sz w:val="24"/>
          <w:szCs w:val="24"/>
        </w:rPr>
      </w:pPr>
      <w:r w:rsidRPr="00B822B9">
        <w:rPr>
          <w:rFonts w:ascii="Times New Roman" w:hAnsi="Times New Roman" w:cs="Times New Roman"/>
          <w:sz w:val="24"/>
          <w:szCs w:val="24"/>
          <w:lang w:val="en-IN"/>
        </w:rPr>
        <w:t xml:space="preserve">10.1016/S0378-5173(02)00482-9. </w:t>
      </w:r>
    </w:p>
    <w:p w:rsidR="00C81E52" w:rsidRPr="00B822B9" w:rsidRDefault="00C81E52"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shd w:val="clear" w:color="auto" w:fill="FFFFFF"/>
        </w:rPr>
        <w:t>Nafea, H. M., &amp; Turkey, N. S. (2020). The determination of amiloride via quenched continuous fluorescence of azo dye using low-pressure mercury lamp tube (UV-light) and multi solar cells at 2 x 90° as a detectors. </w:t>
      </w:r>
      <w:r w:rsidRPr="00B822B9">
        <w:rPr>
          <w:rFonts w:ascii="Times New Roman" w:hAnsi="Times New Roman" w:cs="Times New Roman"/>
          <w:i/>
          <w:iCs/>
          <w:color w:val="auto"/>
          <w:shd w:val="clear" w:color="auto" w:fill="FFFFFF"/>
        </w:rPr>
        <w:t>International Journal of Applied Pharmaceutics</w:t>
      </w:r>
      <w:r w:rsidRPr="00B822B9">
        <w:rPr>
          <w:rFonts w:ascii="Times New Roman" w:hAnsi="Times New Roman" w:cs="Times New Roman"/>
          <w:color w:val="auto"/>
          <w:shd w:val="clear" w:color="auto" w:fill="FFFFFF"/>
        </w:rPr>
        <w:t>, </w:t>
      </w:r>
      <w:r w:rsidRPr="00B822B9">
        <w:rPr>
          <w:rFonts w:ascii="Times New Roman" w:hAnsi="Times New Roman" w:cs="Times New Roman"/>
          <w:i/>
          <w:iCs/>
          <w:color w:val="auto"/>
          <w:shd w:val="clear" w:color="auto" w:fill="FFFFFF"/>
        </w:rPr>
        <w:t>12</w:t>
      </w:r>
      <w:r w:rsidRPr="00B822B9">
        <w:rPr>
          <w:rFonts w:ascii="Times New Roman" w:hAnsi="Times New Roman" w:cs="Times New Roman"/>
          <w:color w:val="auto"/>
          <w:shd w:val="clear" w:color="auto" w:fill="FFFFFF"/>
        </w:rPr>
        <w:t>(5), 211–218. https://doi.org/10.22159/ijap.2020v12i5.38268</w:t>
      </w:r>
    </w:p>
    <w:p w:rsidR="00914264" w:rsidRPr="00B822B9" w:rsidRDefault="00914264" w:rsidP="005F7DBF">
      <w:pPr>
        <w:numPr>
          <w:ilvl w:val="0"/>
          <w:numId w:val="13"/>
        </w:numPr>
        <w:shd w:val="clear" w:color="auto" w:fill="FFFFFF"/>
        <w:spacing w:after="133" w:line="360" w:lineRule="auto"/>
        <w:jc w:val="both"/>
        <w:rPr>
          <w:rFonts w:ascii="Times New Roman" w:hAnsi="Times New Roman" w:cs="Times New Roman"/>
          <w:sz w:val="24"/>
          <w:szCs w:val="24"/>
        </w:rPr>
      </w:pPr>
      <w:r w:rsidRPr="00B822B9">
        <w:rPr>
          <w:rFonts w:ascii="Times New Roman" w:hAnsi="Times New Roman" w:cs="Times New Roman"/>
          <w:sz w:val="24"/>
          <w:szCs w:val="24"/>
          <w:shd w:val="clear" w:color="auto" w:fill="FFFFFF"/>
        </w:rPr>
        <w:t>Chen, W., Xiong, Y., Wang, W., Wu, T., Li, L., Kang, Q., &amp; Du, Y. (2019). Assembly of a UV-LED induced fluorescence system for rapid determination of amiloride in pharmaceutical tablet and human serum. </w:t>
      </w:r>
      <w:r w:rsidRPr="00B822B9">
        <w:rPr>
          <w:rFonts w:ascii="Times New Roman" w:hAnsi="Times New Roman" w:cs="Times New Roman"/>
          <w:i/>
          <w:iCs/>
          <w:sz w:val="24"/>
          <w:szCs w:val="24"/>
          <w:shd w:val="clear" w:color="auto" w:fill="FFFFFF"/>
        </w:rPr>
        <w:t>Talanta</w:t>
      </w:r>
      <w:r w:rsidRPr="00B822B9">
        <w:rPr>
          <w:rFonts w:ascii="Times New Roman" w:hAnsi="Times New Roman" w:cs="Times New Roman"/>
          <w:sz w:val="24"/>
          <w:szCs w:val="24"/>
          <w:shd w:val="clear" w:color="auto" w:fill="FFFFFF"/>
        </w:rPr>
        <w:t>, </w:t>
      </w:r>
      <w:r w:rsidRPr="00B822B9">
        <w:rPr>
          <w:rFonts w:ascii="Times New Roman" w:hAnsi="Times New Roman" w:cs="Times New Roman"/>
          <w:i/>
          <w:iCs/>
          <w:sz w:val="24"/>
          <w:szCs w:val="24"/>
          <w:shd w:val="clear" w:color="auto" w:fill="FFFFFF"/>
        </w:rPr>
        <w:t>203</w:t>
      </w:r>
      <w:r w:rsidRPr="00B822B9">
        <w:rPr>
          <w:rFonts w:ascii="Times New Roman" w:hAnsi="Times New Roman" w:cs="Times New Roman"/>
          <w:sz w:val="24"/>
          <w:szCs w:val="24"/>
          <w:shd w:val="clear" w:color="auto" w:fill="FFFFFF"/>
        </w:rPr>
        <w:t>, 77-82.</w:t>
      </w:r>
    </w:p>
    <w:p w:rsidR="00914264" w:rsidRPr="00B822B9" w:rsidRDefault="00914264" w:rsidP="005F7DBF">
      <w:pPr>
        <w:numPr>
          <w:ilvl w:val="0"/>
          <w:numId w:val="13"/>
        </w:numPr>
        <w:shd w:val="clear" w:color="auto" w:fill="FFFFFF"/>
        <w:spacing w:after="133" w:line="360" w:lineRule="auto"/>
        <w:jc w:val="both"/>
        <w:rPr>
          <w:rFonts w:ascii="Times New Roman" w:hAnsi="Times New Roman" w:cs="Times New Roman"/>
          <w:sz w:val="24"/>
          <w:szCs w:val="24"/>
        </w:rPr>
      </w:pPr>
      <w:r w:rsidRPr="00B822B9">
        <w:rPr>
          <w:rFonts w:ascii="Times New Roman" w:hAnsi="Times New Roman" w:cs="Times New Roman"/>
          <w:sz w:val="24"/>
          <w:szCs w:val="24"/>
          <w:shd w:val="clear" w:color="auto" w:fill="FFFFFF"/>
        </w:rPr>
        <w:t>Al Azzam, K. M., Saad, B., &amp; Aboul</w:t>
      </w:r>
      <w:r w:rsidRPr="00B822B9">
        <w:rPr>
          <w:rFonts w:ascii="Cambria Math" w:hAnsi="Cambria Math" w:cs="Times New Roman"/>
          <w:sz w:val="24"/>
          <w:szCs w:val="24"/>
          <w:shd w:val="clear" w:color="auto" w:fill="FFFFFF"/>
        </w:rPr>
        <w:t>‐</w:t>
      </w:r>
      <w:r w:rsidRPr="00B822B9">
        <w:rPr>
          <w:rFonts w:ascii="Times New Roman" w:hAnsi="Times New Roman" w:cs="Times New Roman"/>
          <w:sz w:val="24"/>
          <w:szCs w:val="24"/>
          <w:shd w:val="clear" w:color="auto" w:fill="FFFFFF"/>
        </w:rPr>
        <w:t>Enein, H. Y. (2010). Simultaneous determination of atenolol, chlorthalidone and amiloride in pharmaceutical preparations by capillary zone electrophoresis with ultraviolet detection. </w:t>
      </w:r>
      <w:r w:rsidRPr="00B822B9">
        <w:rPr>
          <w:rFonts w:ascii="Times New Roman" w:hAnsi="Times New Roman" w:cs="Times New Roman"/>
          <w:i/>
          <w:iCs/>
          <w:sz w:val="24"/>
          <w:szCs w:val="24"/>
          <w:shd w:val="clear" w:color="auto" w:fill="FFFFFF"/>
        </w:rPr>
        <w:t>Biomedical Chromatography</w:t>
      </w:r>
      <w:r w:rsidRPr="00B822B9">
        <w:rPr>
          <w:rFonts w:ascii="Times New Roman" w:hAnsi="Times New Roman" w:cs="Times New Roman"/>
          <w:sz w:val="24"/>
          <w:szCs w:val="24"/>
          <w:shd w:val="clear" w:color="auto" w:fill="FFFFFF"/>
        </w:rPr>
        <w:t>, </w:t>
      </w:r>
      <w:r w:rsidRPr="00B822B9">
        <w:rPr>
          <w:rFonts w:ascii="Times New Roman" w:hAnsi="Times New Roman" w:cs="Times New Roman"/>
          <w:i/>
          <w:iCs/>
          <w:sz w:val="24"/>
          <w:szCs w:val="24"/>
          <w:shd w:val="clear" w:color="auto" w:fill="FFFFFF"/>
        </w:rPr>
        <w:t>24</w:t>
      </w:r>
      <w:r w:rsidRPr="00B822B9">
        <w:rPr>
          <w:rFonts w:ascii="Times New Roman" w:hAnsi="Times New Roman" w:cs="Times New Roman"/>
          <w:sz w:val="24"/>
          <w:szCs w:val="24"/>
          <w:shd w:val="clear" w:color="auto" w:fill="FFFFFF"/>
        </w:rPr>
        <w:t>(9), 977-981.</w:t>
      </w:r>
    </w:p>
    <w:p w:rsidR="00AA0CA7" w:rsidRPr="00B822B9" w:rsidRDefault="00AA0CA7" w:rsidP="005F7DBF">
      <w:pPr>
        <w:numPr>
          <w:ilvl w:val="0"/>
          <w:numId w:val="13"/>
        </w:numPr>
        <w:shd w:val="clear" w:color="auto" w:fill="FFFFFF"/>
        <w:spacing w:after="133" w:line="360" w:lineRule="auto"/>
        <w:jc w:val="both"/>
        <w:rPr>
          <w:rFonts w:ascii="Times New Roman" w:hAnsi="Times New Roman" w:cs="Times New Roman"/>
          <w:sz w:val="24"/>
          <w:szCs w:val="24"/>
        </w:rPr>
      </w:pPr>
      <w:r w:rsidRPr="00B822B9">
        <w:rPr>
          <w:rFonts w:ascii="Times New Roman" w:hAnsi="Times New Roman" w:cs="Times New Roman"/>
          <w:sz w:val="24"/>
          <w:szCs w:val="24"/>
        </w:rPr>
        <w:t xml:space="preserve"> </w:t>
      </w:r>
      <w:hyperlink r:id="rId25" w:history="1">
        <w:r w:rsidRPr="00B822B9">
          <w:rPr>
            <w:rFonts w:ascii="Times New Roman" w:eastAsia="Arial Unicode MS" w:hAnsi="Times New Roman" w:cs="Times New Roman"/>
            <w:sz w:val="24"/>
            <w:szCs w:val="24"/>
            <w:lang w:eastAsia="en-IN"/>
          </w:rPr>
          <w:t>R.  A. S. Lapa</w:t>
        </w:r>
      </w:hyperlink>
      <w:r w:rsidRPr="00B822B9">
        <w:rPr>
          <w:rFonts w:ascii="Times New Roman" w:eastAsia="Arial Unicode MS" w:hAnsi="Times New Roman" w:cs="Times New Roman"/>
          <w:sz w:val="24"/>
          <w:szCs w:val="24"/>
          <w:lang w:eastAsia="en-IN"/>
        </w:rPr>
        <w:t xml:space="preserve">, </w:t>
      </w:r>
      <w:hyperlink r:id="rId26" w:history="1">
        <w:r w:rsidRPr="00B822B9">
          <w:rPr>
            <w:rFonts w:ascii="Times New Roman" w:eastAsia="Arial Unicode MS" w:hAnsi="Times New Roman" w:cs="Times New Roman"/>
            <w:sz w:val="24"/>
            <w:szCs w:val="24"/>
            <w:lang w:eastAsia="en-IN"/>
          </w:rPr>
          <w:t>J. L. F. C. Lima</w:t>
        </w:r>
      </w:hyperlink>
      <w:r w:rsidR="00037CAD" w:rsidRPr="00B822B9">
        <w:rPr>
          <w:rFonts w:ascii="Times New Roman" w:eastAsia="Arial Unicode MS" w:hAnsi="Times New Roman" w:cs="Times New Roman"/>
          <w:sz w:val="24"/>
          <w:szCs w:val="24"/>
          <w:lang w:eastAsia="en-IN"/>
        </w:rPr>
        <w:t>, and J. L. M. Santos.</w:t>
      </w:r>
      <w:r w:rsidR="00037CAD" w:rsidRPr="00B822B9">
        <w:rPr>
          <w:rFonts w:ascii="Times New Roman" w:hAnsi="Times New Roman" w:cs="Times New Roman"/>
          <w:sz w:val="24"/>
          <w:szCs w:val="24"/>
        </w:rPr>
        <w:t xml:space="preserve"> (2000</w:t>
      </w:r>
      <w:r w:rsidR="00037CAD" w:rsidRPr="00B822B9">
        <w:rPr>
          <w:rFonts w:ascii="Times New Roman" w:eastAsia="Arial Unicode MS" w:hAnsi="Times New Roman" w:cs="Times New Roman"/>
          <w:sz w:val="24"/>
          <w:szCs w:val="24"/>
          <w:shd w:val="clear" w:color="auto" w:fill="F9FBFC"/>
        </w:rPr>
        <w:t>).</w:t>
      </w:r>
      <w:r w:rsidRPr="00B822B9">
        <w:rPr>
          <w:rFonts w:ascii="Times New Roman" w:eastAsia="Arial Unicode MS" w:hAnsi="Times New Roman" w:cs="Times New Roman"/>
          <w:sz w:val="24"/>
          <w:szCs w:val="24"/>
        </w:rPr>
        <w:t xml:space="preserve"> </w:t>
      </w:r>
      <w:r w:rsidRPr="00B822B9">
        <w:rPr>
          <w:rFonts w:ascii="Times New Roman" w:hAnsi="Times New Roman" w:cs="Times New Roman"/>
          <w:bCs/>
          <w:sz w:val="24"/>
          <w:szCs w:val="24"/>
        </w:rPr>
        <w:t>Dual-stopped-flow spectrophotometric determination of amiloride hydrochloride in</w:t>
      </w:r>
      <w:r w:rsidR="00037CAD" w:rsidRPr="00B822B9">
        <w:rPr>
          <w:rFonts w:ascii="Times New Roman" w:hAnsi="Times New Roman" w:cs="Times New Roman"/>
          <w:bCs/>
          <w:sz w:val="24"/>
          <w:szCs w:val="24"/>
        </w:rPr>
        <w:t xml:space="preserve"> a multicommutated flow system.</w:t>
      </w:r>
      <w:r w:rsidRPr="00B822B9">
        <w:rPr>
          <w:rFonts w:ascii="Times New Roman" w:hAnsi="Times New Roman" w:cs="Times New Roman"/>
          <w:sz w:val="24"/>
          <w:szCs w:val="24"/>
        </w:rPr>
        <w:t xml:space="preserve"> </w:t>
      </w:r>
      <w:hyperlink r:id="rId27" w:tooltip="Go to Analytica Chimica Acta on ScienceDirect" w:history="1">
        <w:r w:rsidRPr="00B822B9">
          <w:rPr>
            <w:rStyle w:val="Hyperlink"/>
            <w:rFonts w:ascii="Times New Roman" w:hAnsi="Times New Roman" w:cs="Times New Roman"/>
            <w:bCs/>
            <w:i/>
            <w:color w:val="auto"/>
            <w:sz w:val="24"/>
            <w:szCs w:val="24"/>
            <w:u w:val="none"/>
          </w:rPr>
          <w:t>Analytica Chimica Acta</w:t>
        </w:r>
      </w:hyperlink>
      <w:r w:rsidR="00037CAD" w:rsidRPr="00B822B9">
        <w:rPr>
          <w:rFonts w:ascii="Times New Roman" w:hAnsi="Times New Roman" w:cs="Times New Roman"/>
          <w:sz w:val="24"/>
          <w:szCs w:val="24"/>
        </w:rPr>
        <w:t>.</w:t>
      </w:r>
      <w:r w:rsidRPr="00B822B9">
        <w:rPr>
          <w:rFonts w:ascii="Times New Roman" w:hAnsi="Times New Roman" w:cs="Times New Roman"/>
          <w:sz w:val="24"/>
          <w:szCs w:val="24"/>
        </w:rPr>
        <w:t xml:space="preserve"> 407(1–2),</w:t>
      </w:r>
      <w:r w:rsidR="00037CAD" w:rsidRPr="00B822B9">
        <w:rPr>
          <w:rFonts w:ascii="Times New Roman" w:hAnsi="Times New Roman" w:cs="Times New Roman"/>
          <w:sz w:val="24"/>
          <w:szCs w:val="24"/>
        </w:rPr>
        <w:t xml:space="preserve"> 225–231.</w:t>
      </w:r>
    </w:p>
    <w:p w:rsidR="00037CAD" w:rsidRPr="00B822B9" w:rsidRDefault="00037CAD" w:rsidP="005F7DBF">
      <w:pPr>
        <w:numPr>
          <w:ilvl w:val="0"/>
          <w:numId w:val="13"/>
        </w:numPr>
        <w:spacing w:after="133" w:line="360" w:lineRule="auto"/>
        <w:jc w:val="both"/>
        <w:rPr>
          <w:rFonts w:ascii="Times New Roman" w:hAnsi="Times New Roman" w:cs="Times New Roman"/>
          <w:bCs/>
          <w:sz w:val="24"/>
          <w:szCs w:val="24"/>
        </w:rPr>
      </w:pPr>
      <w:r w:rsidRPr="00B822B9">
        <w:rPr>
          <w:rFonts w:ascii="Times New Roman" w:hAnsi="Times New Roman" w:cs="Times New Roman"/>
          <w:sz w:val="24"/>
          <w:szCs w:val="24"/>
          <w:shd w:val="clear" w:color="auto" w:fill="FFFFFF"/>
        </w:rPr>
        <w:t>Maguregui, M. I., Jiménez, R. M., &amp; Alonso, R. M. (1998). Simultaneous determination of the beta-blocker atenolol and several complementary antihypertensive agents in pharmaceutical formulations and urine by capillary zone electrophoresis. </w:t>
      </w:r>
      <w:r w:rsidRPr="00B822B9">
        <w:rPr>
          <w:rFonts w:ascii="Times New Roman" w:hAnsi="Times New Roman" w:cs="Times New Roman"/>
          <w:i/>
          <w:iCs/>
          <w:sz w:val="24"/>
          <w:szCs w:val="24"/>
          <w:shd w:val="clear" w:color="auto" w:fill="FFFFFF"/>
        </w:rPr>
        <w:t>Journal of chromatographic science</w:t>
      </w:r>
      <w:r w:rsidRPr="00B822B9">
        <w:rPr>
          <w:rFonts w:ascii="Times New Roman" w:hAnsi="Times New Roman" w:cs="Times New Roman"/>
          <w:sz w:val="24"/>
          <w:szCs w:val="24"/>
          <w:shd w:val="clear" w:color="auto" w:fill="FFFFFF"/>
        </w:rPr>
        <w:t>, </w:t>
      </w:r>
      <w:r w:rsidRPr="00B822B9">
        <w:rPr>
          <w:rFonts w:ascii="Times New Roman" w:hAnsi="Times New Roman" w:cs="Times New Roman"/>
          <w:i/>
          <w:iCs/>
          <w:sz w:val="24"/>
          <w:szCs w:val="24"/>
          <w:shd w:val="clear" w:color="auto" w:fill="FFFFFF"/>
        </w:rPr>
        <w:t>36</w:t>
      </w:r>
      <w:r w:rsidRPr="00B822B9">
        <w:rPr>
          <w:rFonts w:ascii="Times New Roman" w:hAnsi="Times New Roman" w:cs="Times New Roman"/>
          <w:sz w:val="24"/>
          <w:szCs w:val="24"/>
          <w:shd w:val="clear" w:color="auto" w:fill="FFFFFF"/>
        </w:rPr>
        <w:t>(10), 516–522. https://doi.org/10.1093/chromsci/36.10.516</w:t>
      </w:r>
    </w:p>
    <w:p w:rsidR="00AA0CA7" w:rsidRPr="00B822B9" w:rsidRDefault="00AA0CA7" w:rsidP="005F7DBF">
      <w:pPr>
        <w:numPr>
          <w:ilvl w:val="0"/>
          <w:numId w:val="13"/>
        </w:numPr>
        <w:spacing w:after="133" w:line="360" w:lineRule="auto"/>
        <w:jc w:val="both"/>
        <w:rPr>
          <w:rFonts w:ascii="Times New Roman" w:hAnsi="Times New Roman" w:cs="Times New Roman"/>
          <w:bCs/>
          <w:sz w:val="24"/>
          <w:szCs w:val="24"/>
        </w:rPr>
      </w:pPr>
      <w:r w:rsidRPr="00B822B9">
        <w:rPr>
          <w:rFonts w:ascii="Times New Roman" w:hAnsi="Times New Roman" w:cs="Times New Roman"/>
          <w:bCs/>
          <w:sz w:val="24"/>
          <w:szCs w:val="24"/>
        </w:rPr>
        <w:t>H. A. Arida1, I. A. Maghrabi1 and S. I. Zayed</w:t>
      </w:r>
      <w:r w:rsidR="0039108A" w:rsidRPr="00B822B9">
        <w:rPr>
          <w:rFonts w:ascii="Times New Roman" w:hAnsi="Times New Roman" w:cs="Times New Roman"/>
          <w:bCs/>
          <w:sz w:val="24"/>
          <w:szCs w:val="24"/>
        </w:rPr>
        <w:t>. (2014)</w:t>
      </w:r>
      <w:r w:rsidRPr="00B822B9">
        <w:rPr>
          <w:rFonts w:ascii="Times New Roman" w:hAnsi="Times New Roman" w:cs="Times New Roman"/>
          <w:bCs/>
          <w:sz w:val="24"/>
          <w:szCs w:val="24"/>
        </w:rPr>
        <w:t xml:space="preserve"> Development of New Thin-Film Micro-sensor for Potentiome</w:t>
      </w:r>
      <w:r w:rsidR="0039108A" w:rsidRPr="00B822B9">
        <w:rPr>
          <w:rFonts w:ascii="Times New Roman" w:hAnsi="Times New Roman" w:cs="Times New Roman"/>
          <w:bCs/>
          <w:sz w:val="24"/>
          <w:szCs w:val="24"/>
        </w:rPr>
        <w:t>tric Determination of Amiloride.</w:t>
      </w:r>
      <w:r w:rsidRPr="00B822B9">
        <w:rPr>
          <w:rFonts w:ascii="Times New Roman" w:hAnsi="Times New Roman" w:cs="Times New Roman"/>
          <w:bCs/>
          <w:sz w:val="24"/>
          <w:szCs w:val="24"/>
        </w:rPr>
        <w:t xml:space="preserve"> </w:t>
      </w:r>
      <w:r w:rsidRPr="00B822B9">
        <w:rPr>
          <w:rFonts w:ascii="Times New Roman" w:hAnsi="Times New Roman" w:cs="Times New Roman"/>
          <w:bCs/>
          <w:i/>
          <w:sz w:val="24"/>
          <w:szCs w:val="24"/>
        </w:rPr>
        <w:t>International Journal of Electrochemical Sciences</w:t>
      </w:r>
      <w:r w:rsidR="0039108A" w:rsidRPr="00B822B9">
        <w:rPr>
          <w:rFonts w:ascii="Times New Roman" w:hAnsi="Times New Roman" w:cs="Times New Roman"/>
          <w:bCs/>
          <w:i/>
          <w:sz w:val="24"/>
          <w:szCs w:val="24"/>
        </w:rPr>
        <w:t>.</w:t>
      </w:r>
      <w:r w:rsidRPr="00B822B9">
        <w:rPr>
          <w:rFonts w:ascii="Times New Roman" w:hAnsi="Times New Roman" w:cs="Times New Roman"/>
          <w:bCs/>
          <w:sz w:val="24"/>
          <w:szCs w:val="24"/>
        </w:rPr>
        <w:t xml:space="preserve"> 9, 2728 – 2736.</w:t>
      </w:r>
    </w:p>
    <w:p w:rsidR="00AA0CA7" w:rsidRPr="00B822B9" w:rsidRDefault="00DB2CCB" w:rsidP="005F7DBF">
      <w:pPr>
        <w:pStyle w:val="Default"/>
        <w:numPr>
          <w:ilvl w:val="0"/>
          <w:numId w:val="13"/>
        </w:numPr>
        <w:spacing w:line="360" w:lineRule="auto"/>
        <w:jc w:val="both"/>
        <w:rPr>
          <w:rFonts w:ascii="Times New Roman" w:hAnsi="Times New Roman" w:cs="Times New Roman"/>
          <w:color w:val="auto"/>
        </w:rPr>
      </w:pPr>
      <w:r w:rsidRPr="00B822B9">
        <w:rPr>
          <w:rFonts w:ascii="Times New Roman" w:hAnsi="Times New Roman" w:cs="Times New Roman"/>
          <w:color w:val="auto"/>
        </w:rPr>
        <w:t xml:space="preserve">A. M. Idris and A. O. Alnajjar. (2013). </w:t>
      </w:r>
      <w:r w:rsidR="00AA0CA7" w:rsidRPr="00B822B9">
        <w:rPr>
          <w:rFonts w:ascii="Times New Roman" w:hAnsi="Times New Roman" w:cs="Times New Roman"/>
          <w:color w:val="auto"/>
        </w:rPr>
        <w:t>Native fluorescent detection with sequential injection chromatography for doping control analysis</w:t>
      </w:r>
      <w:r w:rsidRPr="00B822B9">
        <w:rPr>
          <w:rFonts w:ascii="Times New Roman" w:hAnsi="Times New Roman" w:cs="Times New Roman"/>
          <w:color w:val="auto"/>
        </w:rPr>
        <w:t>.</w:t>
      </w:r>
      <w:r w:rsidR="00AA0CA7" w:rsidRPr="00B822B9">
        <w:rPr>
          <w:rFonts w:ascii="Times New Roman" w:hAnsi="Times New Roman" w:cs="Times New Roman"/>
          <w:color w:val="auto"/>
        </w:rPr>
        <w:t xml:space="preserve"> </w:t>
      </w:r>
      <w:r w:rsidR="00AA0CA7" w:rsidRPr="00B822B9">
        <w:rPr>
          <w:rFonts w:ascii="Times New Roman" w:hAnsi="Times New Roman" w:cs="Times New Roman"/>
          <w:i/>
          <w:color w:val="auto"/>
        </w:rPr>
        <w:t>Chemistry Central Journal</w:t>
      </w:r>
      <w:r w:rsidRPr="00B822B9">
        <w:rPr>
          <w:rFonts w:ascii="Times New Roman" w:hAnsi="Times New Roman" w:cs="Times New Roman"/>
          <w:i/>
          <w:color w:val="auto"/>
        </w:rPr>
        <w:t>.</w:t>
      </w:r>
      <w:r w:rsidRPr="00B822B9">
        <w:rPr>
          <w:rFonts w:ascii="Times New Roman" w:hAnsi="Times New Roman" w:cs="Times New Roman"/>
          <w:color w:val="auto"/>
        </w:rPr>
        <w:t xml:space="preserve"> 7, 144</w:t>
      </w:r>
      <w:r w:rsidR="00AA0CA7" w:rsidRPr="00B822B9">
        <w:rPr>
          <w:rFonts w:ascii="Times New Roman" w:hAnsi="Times New Roman" w:cs="Times New Roman"/>
          <w:color w:val="auto"/>
        </w:rPr>
        <w:t>. doi:10.1186/1752-153X-7-144.</w:t>
      </w:r>
    </w:p>
    <w:p w:rsidR="00AA0CA7" w:rsidRPr="00B822B9" w:rsidRDefault="00AA0CA7" w:rsidP="005F7DBF">
      <w:pPr>
        <w:pStyle w:val="ListParagraph"/>
        <w:numPr>
          <w:ilvl w:val="0"/>
          <w:numId w:val="13"/>
        </w:numPr>
        <w:spacing w:line="360" w:lineRule="auto"/>
        <w:jc w:val="both"/>
        <w:rPr>
          <w:rFonts w:ascii="Times New Roman" w:hAnsi="Times New Roman" w:cs="Times New Roman"/>
          <w:sz w:val="24"/>
          <w:szCs w:val="24"/>
        </w:rPr>
      </w:pPr>
      <w:r w:rsidRPr="00B822B9">
        <w:rPr>
          <w:rFonts w:ascii="Times New Roman" w:hAnsi="Times New Roman" w:cs="Times New Roman"/>
          <w:sz w:val="24"/>
          <w:szCs w:val="24"/>
        </w:rPr>
        <w:t>Analytical Method Committee, 1987, Recommendations for the definition, estimation and use of the detection limit. Analyst 1987.</w:t>
      </w:r>
    </w:p>
    <w:p w:rsidR="00AA0CA7" w:rsidRPr="00B822B9" w:rsidRDefault="00AA0CA7" w:rsidP="005F7DBF">
      <w:pPr>
        <w:pStyle w:val="ListParagraph"/>
        <w:numPr>
          <w:ilvl w:val="0"/>
          <w:numId w:val="13"/>
        </w:numPr>
        <w:spacing w:line="360" w:lineRule="auto"/>
        <w:jc w:val="both"/>
        <w:rPr>
          <w:rFonts w:ascii="Times New Roman" w:hAnsi="Times New Roman" w:cs="Times New Roman"/>
          <w:sz w:val="24"/>
          <w:szCs w:val="24"/>
        </w:rPr>
      </w:pPr>
      <w:r w:rsidRPr="00B822B9">
        <w:rPr>
          <w:rFonts w:ascii="Times New Roman" w:hAnsi="Times New Roman" w:cs="Times New Roman"/>
          <w:sz w:val="24"/>
          <w:szCs w:val="24"/>
        </w:rPr>
        <w:t>International Conference on Harmonisation of Technical Requirements for Registration of Pharmaceuticals for Human Use, ICH Harmonised Tripartite Guideline, Validation of Analytical Procedures: Text and Methodol-ogy Q2(R 1),Complementary Guideline on Methodology dated 06 November 1996, incorporated in November 2005, London.</w:t>
      </w:r>
    </w:p>
    <w:p w:rsidR="00AA0CA7" w:rsidRPr="00B822B9" w:rsidRDefault="00AA0CA7" w:rsidP="005F7DBF">
      <w:pPr>
        <w:pStyle w:val="ListParagraph"/>
        <w:numPr>
          <w:ilvl w:val="0"/>
          <w:numId w:val="13"/>
        </w:numPr>
        <w:spacing w:line="360" w:lineRule="auto"/>
        <w:jc w:val="both"/>
        <w:rPr>
          <w:rFonts w:ascii="Times New Roman" w:hAnsi="Times New Roman" w:cs="Times New Roman"/>
          <w:sz w:val="24"/>
          <w:szCs w:val="24"/>
        </w:rPr>
      </w:pPr>
      <w:r w:rsidRPr="00B822B9">
        <w:rPr>
          <w:rFonts w:ascii="Times New Roman" w:hAnsi="Times New Roman" w:cs="Times New Roman"/>
          <w:sz w:val="24"/>
          <w:szCs w:val="24"/>
        </w:rPr>
        <w:t>United States Pharmacopeia, 23, NF 18. U. S. Pharmacopeial Convention, Rockville, MD, 1995.</w:t>
      </w:r>
    </w:p>
    <w:p w:rsidR="00955889" w:rsidRDefault="00AA0CA7" w:rsidP="00955889">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B822B9">
        <w:rPr>
          <w:rFonts w:ascii="Times New Roman" w:hAnsi="Times New Roman" w:cs="Times New Roman"/>
          <w:sz w:val="24"/>
          <w:szCs w:val="24"/>
        </w:rPr>
        <w:t>Sidd</w:t>
      </w:r>
      <w:r w:rsidR="0025658D" w:rsidRPr="00B822B9">
        <w:rPr>
          <w:rFonts w:ascii="Times New Roman" w:hAnsi="Times New Roman" w:cs="Times New Roman"/>
          <w:sz w:val="24"/>
          <w:szCs w:val="24"/>
        </w:rPr>
        <w:t xml:space="preserve">appa, K. and Hanamshetty, P.C. (2014). </w:t>
      </w:r>
      <w:r w:rsidRPr="00B822B9">
        <w:rPr>
          <w:rFonts w:ascii="Times New Roman" w:hAnsi="Times New Roman" w:cs="Times New Roman"/>
          <w:sz w:val="24"/>
          <w:szCs w:val="24"/>
        </w:rPr>
        <w:t>Spectrophotometric quantitative determination of Ambroxol hydrochloride in bulk and pharmaceutical d</w:t>
      </w:r>
      <w:r w:rsidR="0025658D" w:rsidRPr="00B822B9">
        <w:rPr>
          <w:rFonts w:ascii="Times New Roman" w:hAnsi="Times New Roman" w:cs="Times New Roman"/>
          <w:sz w:val="24"/>
          <w:szCs w:val="24"/>
        </w:rPr>
        <w:t xml:space="preserve">osage forms using PDAB reagent. </w:t>
      </w:r>
      <w:r w:rsidRPr="00B822B9">
        <w:rPr>
          <w:rFonts w:ascii="Times New Roman" w:hAnsi="Times New Roman" w:cs="Times New Roman"/>
          <w:sz w:val="24"/>
          <w:szCs w:val="24"/>
        </w:rPr>
        <w:t xml:space="preserve"> </w:t>
      </w:r>
      <w:r w:rsidRPr="00B822B9">
        <w:rPr>
          <w:rFonts w:ascii="Times New Roman" w:hAnsi="Times New Roman" w:cs="Times New Roman"/>
          <w:i/>
          <w:sz w:val="24"/>
          <w:szCs w:val="24"/>
        </w:rPr>
        <w:t>International Journal of Pharmaceutical Sciences and Research</w:t>
      </w:r>
      <w:r w:rsidR="0025658D" w:rsidRPr="00B822B9">
        <w:rPr>
          <w:rFonts w:ascii="Times New Roman" w:hAnsi="Times New Roman" w:cs="Times New Roman"/>
          <w:sz w:val="24"/>
          <w:szCs w:val="24"/>
        </w:rPr>
        <w:t>. 5(1</w:t>
      </w:r>
      <w:r w:rsidRPr="00B822B9">
        <w:rPr>
          <w:rFonts w:ascii="Times New Roman" w:hAnsi="Times New Roman" w:cs="Times New Roman"/>
          <w:sz w:val="24"/>
          <w:szCs w:val="24"/>
        </w:rPr>
        <w:t xml:space="preserve">0), </w:t>
      </w:r>
      <w:r w:rsidR="0025658D" w:rsidRPr="00B822B9">
        <w:rPr>
          <w:rFonts w:ascii="Times New Roman" w:hAnsi="Times New Roman" w:cs="Times New Roman"/>
          <w:sz w:val="24"/>
          <w:szCs w:val="24"/>
        </w:rPr>
        <w:t>1000-06</w:t>
      </w:r>
      <w:r w:rsidRPr="00B822B9">
        <w:rPr>
          <w:rFonts w:ascii="Times New Roman" w:hAnsi="Times New Roman" w:cs="Times New Roman"/>
          <w:sz w:val="24"/>
          <w:szCs w:val="24"/>
        </w:rPr>
        <w:t>.doi: 10.13040/IJPSR.0975-8232.5(10).1000-06.</w:t>
      </w:r>
    </w:p>
    <w:p w:rsidR="00955889" w:rsidRPr="00955889" w:rsidRDefault="00592F9A" w:rsidP="00955889">
      <w:pPr>
        <w:pStyle w:val="ListParagraph"/>
        <w:numPr>
          <w:ilvl w:val="0"/>
          <w:numId w:val="13"/>
        </w:numPr>
        <w:autoSpaceDE w:val="0"/>
        <w:autoSpaceDN w:val="0"/>
        <w:adjustRightInd w:val="0"/>
        <w:spacing w:after="0" w:line="360" w:lineRule="auto"/>
        <w:jc w:val="both"/>
        <w:rPr>
          <w:rFonts w:ascii="Times New Roman" w:hAnsi="Times New Roman" w:cs="Times New Roman"/>
          <w:sz w:val="28"/>
          <w:szCs w:val="24"/>
        </w:rPr>
      </w:pPr>
      <w:r w:rsidRPr="00955889">
        <w:rPr>
          <w:rFonts w:ascii="Times New Roman" w:hAnsi="Times New Roman" w:cs="Times New Roman"/>
          <w:sz w:val="24"/>
        </w:rPr>
        <w:t>Siddappa K</w:t>
      </w:r>
      <w:r w:rsidR="00310A91" w:rsidRPr="00955889">
        <w:rPr>
          <w:rFonts w:ascii="Times New Roman" w:hAnsi="Times New Roman" w:cs="Times New Roman"/>
          <w:sz w:val="24"/>
        </w:rPr>
        <w:t>. and C. Hanamshetty Prashant. (2015).</w:t>
      </w:r>
      <w:r w:rsidR="00955889">
        <w:rPr>
          <w:rFonts w:ascii="Times New Roman" w:hAnsi="Times New Roman" w:cs="Times New Roman"/>
          <w:sz w:val="24"/>
        </w:rPr>
        <w:t xml:space="preserve"> A</w:t>
      </w:r>
      <w:r w:rsidR="00955889" w:rsidRPr="00955889">
        <w:rPr>
          <w:rFonts w:ascii="Times New Roman" w:hAnsi="Times New Roman" w:cs="Times New Roman"/>
          <w:sz w:val="24"/>
        </w:rPr>
        <w:t>pplication of charge transfer reactions for the quantitative spectrophotometric determination of cyclophosphamide in pure and pharmaceutical formulation</w:t>
      </w:r>
      <w:r w:rsidR="00310A91" w:rsidRPr="00955889">
        <w:rPr>
          <w:rFonts w:ascii="Times New Roman" w:hAnsi="Times New Roman" w:cs="Times New Roman"/>
          <w:sz w:val="24"/>
        </w:rPr>
        <w:t>.</w:t>
      </w:r>
      <w:r w:rsidR="00955889" w:rsidRPr="00955889">
        <w:rPr>
          <w:rFonts w:ascii="Times New Roman" w:hAnsi="Times New Roman" w:cs="Times New Roman"/>
          <w:sz w:val="24"/>
        </w:rPr>
        <w:t xml:space="preserve"> </w:t>
      </w:r>
      <w:r w:rsidR="000D72FA" w:rsidRPr="00955889">
        <w:rPr>
          <w:rFonts w:ascii="Times New Roman" w:hAnsi="Times New Roman" w:cs="Times New Roman"/>
          <w:i/>
          <w:sz w:val="24"/>
        </w:rPr>
        <w:t>Current Pharmaceutical</w:t>
      </w:r>
      <w:r w:rsidR="00955889" w:rsidRPr="00955889">
        <w:rPr>
          <w:rFonts w:ascii="Times New Roman" w:hAnsi="Times New Roman" w:cs="Times New Roman"/>
          <w:i/>
          <w:sz w:val="24"/>
        </w:rPr>
        <w:t xml:space="preserve"> </w:t>
      </w:r>
      <w:r w:rsidR="000D72FA" w:rsidRPr="00955889">
        <w:rPr>
          <w:rFonts w:ascii="Times New Roman" w:hAnsi="Times New Roman" w:cs="Times New Roman"/>
          <w:i/>
          <w:sz w:val="24"/>
        </w:rPr>
        <w:t>Analysis</w:t>
      </w:r>
      <w:r w:rsidR="00310A91" w:rsidRPr="00955889">
        <w:rPr>
          <w:rFonts w:ascii="Times New Roman" w:hAnsi="Times New Roman" w:cs="Times New Roman"/>
          <w:sz w:val="24"/>
        </w:rPr>
        <w:t>.</w:t>
      </w:r>
      <w:r w:rsidR="00955889" w:rsidRPr="00955889">
        <w:rPr>
          <w:rFonts w:ascii="Times New Roman" w:hAnsi="Times New Roman" w:cs="Times New Roman"/>
          <w:sz w:val="24"/>
        </w:rPr>
        <w:t xml:space="preserve"> </w:t>
      </w:r>
      <w:r w:rsidRPr="00955889">
        <w:rPr>
          <w:rFonts w:ascii="Times New Roman" w:hAnsi="Times New Roman" w:cs="Times New Roman"/>
          <w:sz w:val="24"/>
        </w:rPr>
        <w:t>11(2).</w:t>
      </w:r>
      <w:r w:rsidR="00955889" w:rsidRPr="00955889">
        <w:rPr>
          <w:rFonts w:ascii="Times New Roman" w:hAnsi="Times New Roman" w:cs="Times New Roman"/>
          <w:sz w:val="24"/>
        </w:rPr>
        <w:t xml:space="preserve">  </w:t>
      </w:r>
      <w:hyperlink r:id="rId28" w:history="1">
        <w:r w:rsidR="00955889" w:rsidRPr="00955889">
          <w:rPr>
            <w:rStyle w:val="Hyperlink"/>
            <w:rFonts w:ascii="Times New Roman" w:hAnsi="Times New Roman" w:cs="Times New Roman"/>
            <w:sz w:val="24"/>
          </w:rPr>
          <w:t>https://dx.doi.org/10.2174/1573412910666141024215724</w:t>
        </w:r>
      </w:hyperlink>
    </w:p>
    <w:p w:rsidR="000D72FA" w:rsidRDefault="00D22CCF" w:rsidP="005F7DB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B822B9">
        <w:rPr>
          <w:rFonts w:ascii="Times New Roman" w:hAnsi="Times New Roman" w:cs="Times New Roman"/>
          <w:sz w:val="24"/>
          <w:szCs w:val="24"/>
        </w:rPr>
        <w:t>Siddappa, K. and Hanamshetty, P.C. (201</w:t>
      </w:r>
      <w:r>
        <w:rPr>
          <w:rFonts w:ascii="Times New Roman" w:hAnsi="Times New Roman" w:cs="Times New Roman"/>
          <w:sz w:val="24"/>
          <w:szCs w:val="24"/>
        </w:rPr>
        <w:t>6</w:t>
      </w:r>
      <w:r w:rsidRPr="00B822B9">
        <w:rPr>
          <w:rFonts w:ascii="Times New Roman" w:hAnsi="Times New Roman" w:cs="Times New Roman"/>
          <w:sz w:val="24"/>
          <w:szCs w:val="24"/>
        </w:rPr>
        <w:t>)</w:t>
      </w:r>
      <w:r>
        <w:rPr>
          <w:rFonts w:ascii="Times New Roman" w:hAnsi="Times New Roman" w:cs="Times New Roman"/>
          <w:sz w:val="24"/>
          <w:szCs w:val="24"/>
        </w:rPr>
        <w:t>.</w:t>
      </w:r>
      <w:r w:rsidRPr="00D22CCF">
        <w:t xml:space="preserve"> </w:t>
      </w:r>
      <w:r>
        <w:rPr>
          <w:rFonts w:ascii="Times New Roman" w:hAnsi="Times New Roman" w:cs="Times New Roman"/>
          <w:sz w:val="24"/>
          <w:szCs w:val="24"/>
        </w:rPr>
        <w:t>S</w:t>
      </w:r>
      <w:r w:rsidRPr="00D22CCF">
        <w:rPr>
          <w:rFonts w:ascii="Times New Roman" w:hAnsi="Times New Roman" w:cs="Times New Roman"/>
          <w:sz w:val="24"/>
          <w:szCs w:val="24"/>
        </w:rPr>
        <w:t xml:space="preserve">pectrophotometric quantitative determination of bromhexine hydrochloride in bulk and pharmaceutical dosage form using PDEAB </w:t>
      </w:r>
      <w:r>
        <w:rPr>
          <w:rFonts w:ascii="Times New Roman" w:hAnsi="Times New Roman" w:cs="Times New Roman"/>
          <w:sz w:val="24"/>
          <w:szCs w:val="24"/>
        </w:rPr>
        <w:t>r</w:t>
      </w:r>
      <w:r w:rsidRPr="00D22CCF">
        <w:rPr>
          <w:rFonts w:ascii="Times New Roman" w:hAnsi="Times New Roman" w:cs="Times New Roman"/>
          <w:sz w:val="24"/>
          <w:szCs w:val="24"/>
        </w:rPr>
        <w:t>eagent</w:t>
      </w:r>
      <w:r>
        <w:rPr>
          <w:rFonts w:ascii="Times New Roman" w:hAnsi="Times New Roman" w:cs="Times New Roman"/>
          <w:sz w:val="24"/>
          <w:szCs w:val="24"/>
        </w:rPr>
        <w:t xml:space="preserve">. </w:t>
      </w:r>
      <w:r w:rsidRPr="00D22CCF">
        <w:rPr>
          <w:rFonts w:ascii="Times New Roman" w:hAnsi="Times New Roman" w:cs="Times New Roman"/>
          <w:i/>
          <w:sz w:val="24"/>
          <w:szCs w:val="24"/>
        </w:rPr>
        <w:t>Chemical Science Transaction</w:t>
      </w:r>
      <w:r>
        <w:rPr>
          <w:rFonts w:ascii="Times New Roman" w:hAnsi="Times New Roman" w:cs="Times New Roman"/>
          <w:i/>
          <w:sz w:val="24"/>
          <w:szCs w:val="24"/>
        </w:rPr>
        <w:t>.</w:t>
      </w:r>
      <w:r w:rsidRPr="00D22CCF">
        <w:t xml:space="preserve"> </w:t>
      </w:r>
      <w:r w:rsidRPr="00D22CCF">
        <w:rPr>
          <w:rFonts w:ascii="Times New Roman" w:hAnsi="Times New Roman" w:cs="Times New Roman"/>
          <w:sz w:val="24"/>
          <w:szCs w:val="24"/>
        </w:rPr>
        <w:t>5(3), 611-618</w:t>
      </w:r>
      <w:r>
        <w:rPr>
          <w:rFonts w:ascii="Times New Roman" w:hAnsi="Times New Roman" w:cs="Times New Roman"/>
          <w:sz w:val="24"/>
          <w:szCs w:val="24"/>
        </w:rPr>
        <w:t>.</w:t>
      </w:r>
    </w:p>
    <w:p w:rsidR="00955889" w:rsidRDefault="00976D8B" w:rsidP="005F7DB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976D8B">
        <w:rPr>
          <w:rFonts w:ascii="Times New Roman" w:hAnsi="Times New Roman" w:cs="Times New Roman"/>
          <w:sz w:val="24"/>
          <w:szCs w:val="24"/>
        </w:rPr>
        <w:t>International conference on harmonisation of technical requirements for registration of pharmaceuticals for human use</w:t>
      </w:r>
      <w:r>
        <w:rPr>
          <w:rFonts w:ascii="Times New Roman" w:hAnsi="Times New Roman" w:cs="Times New Roman"/>
          <w:sz w:val="24"/>
          <w:szCs w:val="24"/>
        </w:rPr>
        <w:t>.</w:t>
      </w:r>
    </w:p>
    <w:p w:rsidR="00977095" w:rsidRPr="00977095" w:rsidRDefault="00977095" w:rsidP="00977095">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sidRPr="00977095">
        <w:rPr>
          <w:rFonts w:ascii="Times New Roman" w:hAnsi="Times New Roman" w:cs="Times New Roman"/>
          <w:sz w:val="24"/>
          <w:szCs w:val="24"/>
        </w:rPr>
        <w:t xml:space="preserve">https://database.ich.org/sites/default/files/Q2%28R1%29%20Guideline.pdf </w:t>
      </w:r>
    </w:p>
    <w:p w:rsidR="00977095" w:rsidRPr="00977095" w:rsidRDefault="00977095" w:rsidP="00977095">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977095" w:rsidRPr="00955889" w:rsidRDefault="00977095" w:rsidP="00977095">
      <w:pPr>
        <w:pStyle w:val="ListParagraph"/>
        <w:autoSpaceDE w:val="0"/>
        <w:autoSpaceDN w:val="0"/>
        <w:adjustRightInd w:val="0"/>
        <w:spacing w:after="0" w:line="360" w:lineRule="auto"/>
        <w:ind w:left="786"/>
        <w:jc w:val="both"/>
        <w:rPr>
          <w:rFonts w:ascii="Times New Roman" w:hAnsi="Times New Roman" w:cs="Times New Roman"/>
          <w:sz w:val="24"/>
          <w:szCs w:val="24"/>
        </w:rPr>
      </w:pPr>
    </w:p>
    <w:sectPr w:rsidR="00977095" w:rsidRPr="00955889" w:rsidSect="0085171B">
      <w:type w:val="continuous"/>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CE5" w:rsidRDefault="00A10CE5" w:rsidP="008609A6">
      <w:pPr>
        <w:spacing w:after="0" w:line="240" w:lineRule="auto"/>
      </w:pPr>
      <w:r>
        <w:separator/>
      </w:r>
    </w:p>
  </w:endnote>
  <w:endnote w:type="continuationSeparator" w:id="1">
    <w:p w:rsidR="00A10CE5" w:rsidRDefault="00A10CE5" w:rsidP="00860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0206"/>
      <w:docPartObj>
        <w:docPartGallery w:val="Page Numbers (Bottom of Page)"/>
        <w:docPartUnique/>
      </w:docPartObj>
    </w:sdtPr>
    <w:sdtContent>
      <w:p w:rsidR="00EB1C69" w:rsidRDefault="00B802F8">
        <w:pPr>
          <w:pStyle w:val="Footer"/>
          <w:jc w:val="right"/>
        </w:pPr>
        <w:fldSimple w:instr=" PAGE   \* MERGEFORMAT ">
          <w:r w:rsidR="00A10CE5">
            <w:rPr>
              <w:noProof/>
            </w:rPr>
            <w:t>1</w:t>
          </w:r>
        </w:fldSimple>
      </w:p>
    </w:sdtContent>
  </w:sdt>
  <w:p w:rsidR="00EB1C69" w:rsidRDefault="00EB1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CE5" w:rsidRDefault="00A10CE5" w:rsidP="008609A6">
      <w:pPr>
        <w:spacing w:after="0" w:line="240" w:lineRule="auto"/>
      </w:pPr>
      <w:r>
        <w:separator/>
      </w:r>
    </w:p>
  </w:footnote>
  <w:footnote w:type="continuationSeparator" w:id="1">
    <w:p w:rsidR="00A10CE5" w:rsidRDefault="00A10CE5" w:rsidP="008609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823"/>
    <w:multiLevelType w:val="hybridMultilevel"/>
    <w:tmpl w:val="3F4236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1232C7"/>
    <w:multiLevelType w:val="hybridMultilevel"/>
    <w:tmpl w:val="ABE86FB2"/>
    <w:lvl w:ilvl="0" w:tplc="AEBE660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DB4F49"/>
    <w:multiLevelType w:val="hybridMultilevel"/>
    <w:tmpl w:val="D83033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0F35C4"/>
    <w:multiLevelType w:val="hybridMultilevel"/>
    <w:tmpl w:val="9C42FF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FF82C0E"/>
    <w:multiLevelType w:val="hybridMultilevel"/>
    <w:tmpl w:val="1BDC2B8C"/>
    <w:lvl w:ilvl="0" w:tplc="9952705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D3E715B"/>
    <w:multiLevelType w:val="hybridMultilevel"/>
    <w:tmpl w:val="B8EA8DD6"/>
    <w:lvl w:ilvl="0" w:tplc="5EA8BA1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2BC268E"/>
    <w:multiLevelType w:val="hybridMultilevel"/>
    <w:tmpl w:val="E08ACF38"/>
    <w:lvl w:ilvl="0" w:tplc="40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570AC"/>
    <w:multiLevelType w:val="hybridMultilevel"/>
    <w:tmpl w:val="B32054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DDB47BD"/>
    <w:multiLevelType w:val="hybridMultilevel"/>
    <w:tmpl w:val="BBAAFE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AE0158F"/>
    <w:multiLevelType w:val="multilevel"/>
    <w:tmpl w:val="67FCCB78"/>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5B7D0A59"/>
    <w:multiLevelType w:val="hybridMultilevel"/>
    <w:tmpl w:val="5A76E98C"/>
    <w:lvl w:ilvl="0" w:tplc="D92C0F6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D817934"/>
    <w:multiLevelType w:val="multilevel"/>
    <w:tmpl w:val="518835F2"/>
    <w:lvl w:ilvl="0">
      <w:start w:val="1"/>
      <w:numFmt w:val="decimal"/>
      <w:lvlText w:val="%1."/>
      <w:lvlJc w:val="left"/>
      <w:pPr>
        <w:ind w:left="36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27A3E17"/>
    <w:multiLevelType w:val="hybridMultilevel"/>
    <w:tmpl w:val="6B645600"/>
    <w:lvl w:ilvl="0" w:tplc="95845AC4">
      <w:start w:val="1"/>
      <w:numFmt w:val="decimal"/>
      <w:lvlText w:val="%1."/>
      <w:lvlJc w:val="left"/>
      <w:pPr>
        <w:ind w:left="786"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E9C375B"/>
    <w:multiLevelType w:val="hybridMultilevel"/>
    <w:tmpl w:val="999EE2B0"/>
    <w:lvl w:ilvl="0" w:tplc="788C1F7A">
      <w:start w:val="1"/>
      <w:numFmt w:val="decimal"/>
      <w:lvlText w:val="%1."/>
      <w:lvlJc w:val="left"/>
      <w:pPr>
        <w:ind w:left="1506"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0"/>
  </w:num>
  <w:num w:numId="5">
    <w:abstractNumId w:val="10"/>
  </w:num>
  <w:num w:numId="6">
    <w:abstractNumId w:val="2"/>
  </w:num>
  <w:num w:numId="7">
    <w:abstractNumId w:val="1"/>
  </w:num>
  <w:num w:numId="8">
    <w:abstractNumId w:val="3"/>
  </w:num>
  <w:num w:numId="9">
    <w:abstractNumId w:val="5"/>
  </w:num>
  <w:num w:numId="10">
    <w:abstractNumId w:val="6"/>
  </w:num>
  <w:num w:numId="11">
    <w:abstractNumId w:val="4"/>
  </w:num>
  <w:num w:numId="12">
    <w:abstractNumId w:val="7"/>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drawingGridHorizontalSpacing w:val="110"/>
  <w:displayHorizontalDrawingGridEvery w:val="2"/>
  <w:characterSpacingControl w:val="doNotCompress"/>
  <w:savePreviewPicture/>
  <w:hdrShapeDefaults>
    <o:shapedefaults v:ext="edit" spidmax="190466"/>
  </w:hdrShapeDefaults>
  <w:footnotePr>
    <w:footnote w:id="0"/>
    <w:footnote w:id="1"/>
  </w:footnotePr>
  <w:endnotePr>
    <w:endnote w:id="0"/>
    <w:endnote w:id="1"/>
  </w:endnotePr>
  <w:compat/>
  <w:rsids>
    <w:rsidRoot w:val="0039472A"/>
    <w:rsid w:val="0000134E"/>
    <w:rsid w:val="00002AD7"/>
    <w:rsid w:val="0000570B"/>
    <w:rsid w:val="00006B9A"/>
    <w:rsid w:val="00021BBF"/>
    <w:rsid w:val="0002201C"/>
    <w:rsid w:val="000225E8"/>
    <w:rsid w:val="00024015"/>
    <w:rsid w:val="00024AEE"/>
    <w:rsid w:val="000252CE"/>
    <w:rsid w:val="00026B0E"/>
    <w:rsid w:val="00027411"/>
    <w:rsid w:val="0003468E"/>
    <w:rsid w:val="000359F3"/>
    <w:rsid w:val="00037CAD"/>
    <w:rsid w:val="0004584D"/>
    <w:rsid w:val="00052075"/>
    <w:rsid w:val="00054FB1"/>
    <w:rsid w:val="0006310F"/>
    <w:rsid w:val="0007240C"/>
    <w:rsid w:val="00085FFF"/>
    <w:rsid w:val="00090442"/>
    <w:rsid w:val="00091ED0"/>
    <w:rsid w:val="0009264E"/>
    <w:rsid w:val="000929D9"/>
    <w:rsid w:val="00093697"/>
    <w:rsid w:val="00094A36"/>
    <w:rsid w:val="0009675A"/>
    <w:rsid w:val="000A1C94"/>
    <w:rsid w:val="000A4A5F"/>
    <w:rsid w:val="000A7DFE"/>
    <w:rsid w:val="000B1032"/>
    <w:rsid w:val="000B118D"/>
    <w:rsid w:val="000C6388"/>
    <w:rsid w:val="000D1815"/>
    <w:rsid w:val="000D575A"/>
    <w:rsid w:val="000D5BEB"/>
    <w:rsid w:val="000D7012"/>
    <w:rsid w:val="000D72FA"/>
    <w:rsid w:val="000E21C5"/>
    <w:rsid w:val="000E2E75"/>
    <w:rsid w:val="000E63E8"/>
    <w:rsid w:val="000F4911"/>
    <w:rsid w:val="000F6B84"/>
    <w:rsid w:val="00103AA8"/>
    <w:rsid w:val="00104EBA"/>
    <w:rsid w:val="00106354"/>
    <w:rsid w:val="00113B96"/>
    <w:rsid w:val="00116C1A"/>
    <w:rsid w:val="00117EB7"/>
    <w:rsid w:val="00122C4D"/>
    <w:rsid w:val="001239F9"/>
    <w:rsid w:val="0012637C"/>
    <w:rsid w:val="00131DD6"/>
    <w:rsid w:val="00132591"/>
    <w:rsid w:val="00132D4C"/>
    <w:rsid w:val="0013499D"/>
    <w:rsid w:val="001404F8"/>
    <w:rsid w:val="0014080D"/>
    <w:rsid w:val="00140B19"/>
    <w:rsid w:val="00141B72"/>
    <w:rsid w:val="00142C2D"/>
    <w:rsid w:val="00145393"/>
    <w:rsid w:val="001459C1"/>
    <w:rsid w:val="00145ECD"/>
    <w:rsid w:val="00147CC3"/>
    <w:rsid w:val="00150E77"/>
    <w:rsid w:val="00153757"/>
    <w:rsid w:val="001549E8"/>
    <w:rsid w:val="0016215B"/>
    <w:rsid w:val="00183E04"/>
    <w:rsid w:val="00186A05"/>
    <w:rsid w:val="001954EE"/>
    <w:rsid w:val="001A4C15"/>
    <w:rsid w:val="001B0259"/>
    <w:rsid w:val="001B7931"/>
    <w:rsid w:val="001C1B51"/>
    <w:rsid w:val="001C6BFF"/>
    <w:rsid w:val="001C716C"/>
    <w:rsid w:val="001E0115"/>
    <w:rsid w:val="001E0891"/>
    <w:rsid w:val="001E099B"/>
    <w:rsid w:val="001E2768"/>
    <w:rsid w:val="001F2D57"/>
    <w:rsid w:val="001F6C0D"/>
    <w:rsid w:val="002027A6"/>
    <w:rsid w:val="00204824"/>
    <w:rsid w:val="00206ED2"/>
    <w:rsid w:val="00207C34"/>
    <w:rsid w:val="00207D72"/>
    <w:rsid w:val="0021027B"/>
    <w:rsid w:val="00216B5A"/>
    <w:rsid w:val="00222FDB"/>
    <w:rsid w:val="00223C9E"/>
    <w:rsid w:val="00226DBB"/>
    <w:rsid w:val="0023069F"/>
    <w:rsid w:val="0023123C"/>
    <w:rsid w:val="00241FDC"/>
    <w:rsid w:val="002423BA"/>
    <w:rsid w:val="00243D8D"/>
    <w:rsid w:val="00252A81"/>
    <w:rsid w:val="0025658D"/>
    <w:rsid w:val="002573E1"/>
    <w:rsid w:val="00257BB3"/>
    <w:rsid w:val="00257FC2"/>
    <w:rsid w:val="00262E98"/>
    <w:rsid w:val="0026496F"/>
    <w:rsid w:val="00264EEE"/>
    <w:rsid w:val="00265DDD"/>
    <w:rsid w:val="00271691"/>
    <w:rsid w:val="0027706C"/>
    <w:rsid w:val="00291331"/>
    <w:rsid w:val="002925D6"/>
    <w:rsid w:val="00293521"/>
    <w:rsid w:val="00295014"/>
    <w:rsid w:val="002A401E"/>
    <w:rsid w:val="002A5077"/>
    <w:rsid w:val="002B1C86"/>
    <w:rsid w:val="002B1CB0"/>
    <w:rsid w:val="002C04EA"/>
    <w:rsid w:val="002C1F91"/>
    <w:rsid w:val="002C3404"/>
    <w:rsid w:val="002C5F3C"/>
    <w:rsid w:val="002C7178"/>
    <w:rsid w:val="002D1FF4"/>
    <w:rsid w:val="002E5D90"/>
    <w:rsid w:val="002F11FB"/>
    <w:rsid w:val="002F775E"/>
    <w:rsid w:val="00300841"/>
    <w:rsid w:val="0030509F"/>
    <w:rsid w:val="00306D0E"/>
    <w:rsid w:val="003071B9"/>
    <w:rsid w:val="003107AB"/>
    <w:rsid w:val="00310A91"/>
    <w:rsid w:val="00313802"/>
    <w:rsid w:val="003162D9"/>
    <w:rsid w:val="00322136"/>
    <w:rsid w:val="00332D87"/>
    <w:rsid w:val="00333EF6"/>
    <w:rsid w:val="003361D0"/>
    <w:rsid w:val="003367D5"/>
    <w:rsid w:val="00342165"/>
    <w:rsid w:val="0034353D"/>
    <w:rsid w:val="00345059"/>
    <w:rsid w:val="00345D81"/>
    <w:rsid w:val="00345E6C"/>
    <w:rsid w:val="003501F8"/>
    <w:rsid w:val="003573F3"/>
    <w:rsid w:val="0036009F"/>
    <w:rsid w:val="00365187"/>
    <w:rsid w:val="00367691"/>
    <w:rsid w:val="003739AC"/>
    <w:rsid w:val="00377E36"/>
    <w:rsid w:val="0038290A"/>
    <w:rsid w:val="00386BED"/>
    <w:rsid w:val="0039108A"/>
    <w:rsid w:val="00391AA9"/>
    <w:rsid w:val="0039472A"/>
    <w:rsid w:val="003A48B6"/>
    <w:rsid w:val="003A5937"/>
    <w:rsid w:val="003A6CCF"/>
    <w:rsid w:val="003B3FC1"/>
    <w:rsid w:val="003C18FC"/>
    <w:rsid w:val="003C5DA6"/>
    <w:rsid w:val="003D5A8D"/>
    <w:rsid w:val="003D60E8"/>
    <w:rsid w:val="003E0959"/>
    <w:rsid w:val="003E1CFD"/>
    <w:rsid w:val="003E66F4"/>
    <w:rsid w:val="003E7236"/>
    <w:rsid w:val="003F77B7"/>
    <w:rsid w:val="004044C7"/>
    <w:rsid w:val="00404C67"/>
    <w:rsid w:val="00415056"/>
    <w:rsid w:val="004152C0"/>
    <w:rsid w:val="0042171E"/>
    <w:rsid w:val="0042456D"/>
    <w:rsid w:val="00430C5B"/>
    <w:rsid w:val="00431702"/>
    <w:rsid w:val="004341C1"/>
    <w:rsid w:val="00443F4E"/>
    <w:rsid w:val="00444AB7"/>
    <w:rsid w:val="00447F3E"/>
    <w:rsid w:val="00452AFA"/>
    <w:rsid w:val="00465F24"/>
    <w:rsid w:val="0047485E"/>
    <w:rsid w:val="0048544C"/>
    <w:rsid w:val="004866DC"/>
    <w:rsid w:val="00490F01"/>
    <w:rsid w:val="0049149E"/>
    <w:rsid w:val="00497FF1"/>
    <w:rsid w:val="004A085E"/>
    <w:rsid w:val="004A1EA4"/>
    <w:rsid w:val="004A79E1"/>
    <w:rsid w:val="004B1061"/>
    <w:rsid w:val="004B1C19"/>
    <w:rsid w:val="004B30D8"/>
    <w:rsid w:val="004B47BA"/>
    <w:rsid w:val="004B7DDD"/>
    <w:rsid w:val="004C11FD"/>
    <w:rsid w:val="004C2378"/>
    <w:rsid w:val="004C297A"/>
    <w:rsid w:val="004D0405"/>
    <w:rsid w:val="004D1A16"/>
    <w:rsid w:val="004E0A0D"/>
    <w:rsid w:val="004E41D7"/>
    <w:rsid w:val="004E4379"/>
    <w:rsid w:val="004F0E48"/>
    <w:rsid w:val="005002CD"/>
    <w:rsid w:val="00502440"/>
    <w:rsid w:val="00503F1D"/>
    <w:rsid w:val="00504B32"/>
    <w:rsid w:val="00510EFF"/>
    <w:rsid w:val="00511D81"/>
    <w:rsid w:val="0051295F"/>
    <w:rsid w:val="00521238"/>
    <w:rsid w:val="0052495D"/>
    <w:rsid w:val="00527F29"/>
    <w:rsid w:val="00534B8B"/>
    <w:rsid w:val="005357EB"/>
    <w:rsid w:val="00543997"/>
    <w:rsid w:val="0055440B"/>
    <w:rsid w:val="00554669"/>
    <w:rsid w:val="005551AC"/>
    <w:rsid w:val="005613BE"/>
    <w:rsid w:val="0057201E"/>
    <w:rsid w:val="005733E1"/>
    <w:rsid w:val="0057784E"/>
    <w:rsid w:val="00577DC8"/>
    <w:rsid w:val="00582AE6"/>
    <w:rsid w:val="005904A4"/>
    <w:rsid w:val="0059143E"/>
    <w:rsid w:val="00592F9A"/>
    <w:rsid w:val="00594D53"/>
    <w:rsid w:val="00595603"/>
    <w:rsid w:val="005A1211"/>
    <w:rsid w:val="005B34A9"/>
    <w:rsid w:val="005B5786"/>
    <w:rsid w:val="005B612F"/>
    <w:rsid w:val="005D2CAF"/>
    <w:rsid w:val="005E1410"/>
    <w:rsid w:val="005E3794"/>
    <w:rsid w:val="005E4991"/>
    <w:rsid w:val="005E4DBC"/>
    <w:rsid w:val="005F02D5"/>
    <w:rsid w:val="005F7DBF"/>
    <w:rsid w:val="0060412A"/>
    <w:rsid w:val="0061115B"/>
    <w:rsid w:val="00612247"/>
    <w:rsid w:val="0061280C"/>
    <w:rsid w:val="00612B8F"/>
    <w:rsid w:val="00615E07"/>
    <w:rsid w:val="006170CC"/>
    <w:rsid w:val="00621C16"/>
    <w:rsid w:val="00623D4F"/>
    <w:rsid w:val="00627BE0"/>
    <w:rsid w:val="0063163B"/>
    <w:rsid w:val="00634604"/>
    <w:rsid w:val="00641875"/>
    <w:rsid w:val="00647003"/>
    <w:rsid w:val="00647273"/>
    <w:rsid w:val="006507C7"/>
    <w:rsid w:val="00650875"/>
    <w:rsid w:val="00654FD0"/>
    <w:rsid w:val="006608B4"/>
    <w:rsid w:val="006623D5"/>
    <w:rsid w:val="0066274B"/>
    <w:rsid w:val="00664914"/>
    <w:rsid w:val="006674CA"/>
    <w:rsid w:val="00667709"/>
    <w:rsid w:val="00673A44"/>
    <w:rsid w:val="00674507"/>
    <w:rsid w:val="0067522C"/>
    <w:rsid w:val="006757EF"/>
    <w:rsid w:val="006822B1"/>
    <w:rsid w:val="006830B9"/>
    <w:rsid w:val="00684639"/>
    <w:rsid w:val="006865DD"/>
    <w:rsid w:val="00690693"/>
    <w:rsid w:val="006906FB"/>
    <w:rsid w:val="00692CE8"/>
    <w:rsid w:val="006933A3"/>
    <w:rsid w:val="00694CF1"/>
    <w:rsid w:val="006A0126"/>
    <w:rsid w:val="006A49CB"/>
    <w:rsid w:val="006C20C3"/>
    <w:rsid w:val="006C65EF"/>
    <w:rsid w:val="006C6AC6"/>
    <w:rsid w:val="006D06B1"/>
    <w:rsid w:val="006D50D4"/>
    <w:rsid w:val="006D5E27"/>
    <w:rsid w:val="006E529B"/>
    <w:rsid w:val="006E571D"/>
    <w:rsid w:val="006E6089"/>
    <w:rsid w:val="006F5CEA"/>
    <w:rsid w:val="006F6239"/>
    <w:rsid w:val="0070038E"/>
    <w:rsid w:val="00704A0E"/>
    <w:rsid w:val="00704D25"/>
    <w:rsid w:val="00707014"/>
    <w:rsid w:val="00714426"/>
    <w:rsid w:val="00723F4D"/>
    <w:rsid w:val="007358E6"/>
    <w:rsid w:val="00737E18"/>
    <w:rsid w:val="00740FF9"/>
    <w:rsid w:val="00741917"/>
    <w:rsid w:val="00743515"/>
    <w:rsid w:val="00747DFF"/>
    <w:rsid w:val="00753D66"/>
    <w:rsid w:val="007578B3"/>
    <w:rsid w:val="00757D46"/>
    <w:rsid w:val="00760DEC"/>
    <w:rsid w:val="00761E55"/>
    <w:rsid w:val="00765860"/>
    <w:rsid w:val="00770524"/>
    <w:rsid w:val="00772495"/>
    <w:rsid w:val="007732BE"/>
    <w:rsid w:val="007749BD"/>
    <w:rsid w:val="00777A72"/>
    <w:rsid w:val="007901CE"/>
    <w:rsid w:val="00792615"/>
    <w:rsid w:val="00793068"/>
    <w:rsid w:val="00794CDD"/>
    <w:rsid w:val="007955BF"/>
    <w:rsid w:val="00796AD0"/>
    <w:rsid w:val="007977C6"/>
    <w:rsid w:val="007A4689"/>
    <w:rsid w:val="007A4AF4"/>
    <w:rsid w:val="007B2831"/>
    <w:rsid w:val="007B5637"/>
    <w:rsid w:val="007B6708"/>
    <w:rsid w:val="007C588D"/>
    <w:rsid w:val="007D0804"/>
    <w:rsid w:val="007D2E1B"/>
    <w:rsid w:val="007D37D2"/>
    <w:rsid w:val="007D6986"/>
    <w:rsid w:val="007E118F"/>
    <w:rsid w:val="007E191C"/>
    <w:rsid w:val="007F3339"/>
    <w:rsid w:val="00800747"/>
    <w:rsid w:val="008028F2"/>
    <w:rsid w:val="00807C4F"/>
    <w:rsid w:val="00814F89"/>
    <w:rsid w:val="008212CE"/>
    <w:rsid w:val="00824240"/>
    <w:rsid w:val="0082732B"/>
    <w:rsid w:val="00832F00"/>
    <w:rsid w:val="00847A1E"/>
    <w:rsid w:val="00851451"/>
    <w:rsid w:val="00851506"/>
    <w:rsid w:val="0085171B"/>
    <w:rsid w:val="00853575"/>
    <w:rsid w:val="008609A6"/>
    <w:rsid w:val="00860CC3"/>
    <w:rsid w:val="00861256"/>
    <w:rsid w:val="008617FC"/>
    <w:rsid w:val="00861D3D"/>
    <w:rsid w:val="00867417"/>
    <w:rsid w:val="0087020B"/>
    <w:rsid w:val="00872237"/>
    <w:rsid w:val="0087306A"/>
    <w:rsid w:val="00874C6D"/>
    <w:rsid w:val="008764FB"/>
    <w:rsid w:val="008867FC"/>
    <w:rsid w:val="00890686"/>
    <w:rsid w:val="00893B6D"/>
    <w:rsid w:val="0089486B"/>
    <w:rsid w:val="008A2378"/>
    <w:rsid w:val="008A32C6"/>
    <w:rsid w:val="008A3576"/>
    <w:rsid w:val="008B11E1"/>
    <w:rsid w:val="008B37E2"/>
    <w:rsid w:val="008C1895"/>
    <w:rsid w:val="008C1E39"/>
    <w:rsid w:val="008C35CB"/>
    <w:rsid w:val="008C3FEE"/>
    <w:rsid w:val="008C699B"/>
    <w:rsid w:val="008D26AF"/>
    <w:rsid w:val="008D3DCA"/>
    <w:rsid w:val="008D4F73"/>
    <w:rsid w:val="008D7059"/>
    <w:rsid w:val="008E244C"/>
    <w:rsid w:val="008E2D6A"/>
    <w:rsid w:val="008F3121"/>
    <w:rsid w:val="0090002D"/>
    <w:rsid w:val="009055B2"/>
    <w:rsid w:val="009066E3"/>
    <w:rsid w:val="009103C5"/>
    <w:rsid w:val="009104F3"/>
    <w:rsid w:val="0091223A"/>
    <w:rsid w:val="009130BB"/>
    <w:rsid w:val="00914264"/>
    <w:rsid w:val="00915D74"/>
    <w:rsid w:val="00916B94"/>
    <w:rsid w:val="009179AD"/>
    <w:rsid w:val="00917BEC"/>
    <w:rsid w:val="00923600"/>
    <w:rsid w:val="00924ED0"/>
    <w:rsid w:val="00935C8E"/>
    <w:rsid w:val="00944ADF"/>
    <w:rsid w:val="009472C9"/>
    <w:rsid w:val="009524D7"/>
    <w:rsid w:val="00953A4D"/>
    <w:rsid w:val="00953E3D"/>
    <w:rsid w:val="00954087"/>
    <w:rsid w:val="00954B86"/>
    <w:rsid w:val="00955889"/>
    <w:rsid w:val="009610A7"/>
    <w:rsid w:val="00965051"/>
    <w:rsid w:val="009657F7"/>
    <w:rsid w:val="00971579"/>
    <w:rsid w:val="00973A7C"/>
    <w:rsid w:val="0097448B"/>
    <w:rsid w:val="00976D8B"/>
    <w:rsid w:val="00977095"/>
    <w:rsid w:val="00977E57"/>
    <w:rsid w:val="009807E5"/>
    <w:rsid w:val="009A0568"/>
    <w:rsid w:val="009A0C76"/>
    <w:rsid w:val="009A7FB1"/>
    <w:rsid w:val="009C442A"/>
    <w:rsid w:val="009D65F9"/>
    <w:rsid w:val="009E7402"/>
    <w:rsid w:val="009F56F5"/>
    <w:rsid w:val="009F6150"/>
    <w:rsid w:val="00A00B35"/>
    <w:rsid w:val="00A065B2"/>
    <w:rsid w:val="00A10CE5"/>
    <w:rsid w:val="00A20510"/>
    <w:rsid w:val="00A22A22"/>
    <w:rsid w:val="00A24144"/>
    <w:rsid w:val="00A3187A"/>
    <w:rsid w:val="00A335DD"/>
    <w:rsid w:val="00A34DA0"/>
    <w:rsid w:val="00A414A2"/>
    <w:rsid w:val="00A469D1"/>
    <w:rsid w:val="00A46AB0"/>
    <w:rsid w:val="00A53BDE"/>
    <w:rsid w:val="00A61DD3"/>
    <w:rsid w:val="00A65BA7"/>
    <w:rsid w:val="00A67468"/>
    <w:rsid w:val="00A725E4"/>
    <w:rsid w:val="00A759F3"/>
    <w:rsid w:val="00A85D9B"/>
    <w:rsid w:val="00A86137"/>
    <w:rsid w:val="00A97F90"/>
    <w:rsid w:val="00AA0CA7"/>
    <w:rsid w:val="00AA4928"/>
    <w:rsid w:val="00AC5D4F"/>
    <w:rsid w:val="00AC64F1"/>
    <w:rsid w:val="00AD18EE"/>
    <w:rsid w:val="00AD240E"/>
    <w:rsid w:val="00AD3F8D"/>
    <w:rsid w:val="00AD5077"/>
    <w:rsid w:val="00AD58DF"/>
    <w:rsid w:val="00AD5914"/>
    <w:rsid w:val="00AE0675"/>
    <w:rsid w:val="00AE2F82"/>
    <w:rsid w:val="00AE3769"/>
    <w:rsid w:val="00AE458B"/>
    <w:rsid w:val="00AE5DDF"/>
    <w:rsid w:val="00AF6AD2"/>
    <w:rsid w:val="00B00A54"/>
    <w:rsid w:val="00B02AC2"/>
    <w:rsid w:val="00B02D42"/>
    <w:rsid w:val="00B105A0"/>
    <w:rsid w:val="00B147B6"/>
    <w:rsid w:val="00B1598A"/>
    <w:rsid w:val="00B17C77"/>
    <w:rsid w:val="00B257B1"/>
    <w:rsid w:val="00B27243"/>
    <w:rsid w:val="00B42AE5"/>
    <w:rsid w:val="00B50B7D"/>
    <w:rsid w:val="00B5314B"/>
    <w:rsid w:val="00B53C15"/>
    <w:rsid w:val="00B62E64"/>
    <w:rsid w:val="00B77DB9"/>
    <w:rsid w:val="00B802F8"/>
    <w:rsid w:val="00B80B7F"/>
    <w:rsid w:val="00B81378"/>
    <w:rsid w:val="00B822B9"/>
    <w:rsid w:val="00B84EA3"/>
    <w:rsid w:val="00B85BE9"/>
    <w:rsid w:val="00B92CEE"/>
    <w:rsid w:val="00B932DF"/>
    <w:rsid w:val="00B93325"/>
    <w:rsid w:val="00BA09FF"/>
    <w:rsid w:val="00BA405B"/>
    <w:rsid w:val="00BA72DF"/>
    <w:rsid w:val="00BB51EE"/>
    <w:rsid w:val="00BB5E6F"/>
    <w:rsid w:val="00BC21D0"/>
    <w:rsid w:val="00BC48BC"/>
    <w:rsid w:val="00BC62AF"/>
    <w:rsid w:val="00BC7491"/>
    <w:rsid w:val="00BC798C"/>
    <w:rsid w:val="00BD16A6"/>
    <w:rsid w:val="00BD327B"/>
    <w:rsid w:val="00BD4918"/>
    <w:rsid w:val="00BD68B4"/>
    <w:rsid w:val="00BD7BAF"/>
    <w:rsid w:val="00BE3F99"/>
    <w:rsid w:val="00BE63FA"/>
    <w:rsid w:val="00BE784C"/>
    <w:rsid w:val="00C0465A"/>
    <w:rsid w:val="00C048FA"/>
    <w:rsid w:val="00C04FAE"/>
    <w:rsid w:val="00C05E15"/>
    <w:rsid w:val="00C15191"/>
    <w:rsid w:val="00C158C4"/>
    <w:rsid w:val="00C164A5"/>
    <w:rsid w:val="00C269F3"/>
    <w:rsid w:val="00C31EE0"/>
    <w:rsid w:val="00C31F3F"/>
    <w:rsid w:val="00C37F7C"/>
    <w:rsid w:val="00C459E1"/>
    <w:rsid w:val="00C507E9"/>
    <w:rsid w:val="00C5140C"/>
    <w:rsid w:val="00C52D73"/>
    <w:rsid w:val="00C63D3D"/>
    <w:rsid w:val="00C735D8"/>
    <w:rsid w:val="00C76F2E"/>
    <w:rsid w:val="00C81E52"/>
    <w:rsid w:val="00C833F1"/>
    <w:rsid w:val="00C85CFC"/>
    <w:rsid w:val="00C86561"/>
    <w:rsid w:val="00C95E40"/>
    <w:rsid w:val="00C960C7"/>
    <w:rsid w:val="00CA0B88"/>
    <w:rsid w:val="00CA3D75"/>
    <w:rsid w:val="00CA4FCA"/>
    <w:rsid w:val="00CB2978"/>
    <w:rsid w:val="00CB57C7"/>
    <w:rsid w:val="00CC0EAD"/>
    <w:rsid w:val="00CC1132"/>
    <w:rsid w:val="00CC198A"/>
    <w:rsid w:val="00CC2712"/>
    <w:rsid w:val="00CC4A35"/>
    <w:rsid w:val="00CC4B89"/>
    <w:rsid w:val="00CC539C"/>
    <w:rsid w:val="00CE2BD0"/>
    <w:rsid w:val="00CF3051"/>
    <w:rsid w:val="00D00339"/>
    <w:rsid w:val="00D03316"/>
    <w:rsid w:val="00D126B6"/>
    <w:rsid w:val="00D13A79"/>
    <w:rsid w:val="00D14447"/>
    <w:rsid w:val="00D20037"/>
    <w:rsid w:val="00D22CCF"/>
    <w:rsid w:val="00D242E2"/>
    <w:rsid w:val="00D26CA5"/>
    <w:rsid w:val="00D27F2E"/>
    <w:rsid w:val="00D301DD"/>
    <w:rsid w:val="00D43707"/>
    <w:rsid w:val="00D45027"/>
    <w:rsid w:val="00D45D30"/>
    <w:rsid w:val="00D504B8"/>
    <w:rsid w:val="00D5488D"/>
    <w:rsid w:val="00D558F2"/>
    <w:rsid w:val="00D55911"/>
    <w:rsid w:val="00D664B9"/>
    <w:rsid w:val="00D77265"/>
    <w:rsid w:val="00D83983"/>
    <w:rsid w:val="00D8777C"/>
    <w:rsid w:val="00D91461"/>
    <w:rsid w:val="00D92CBF"/>
    <w:rsid w:val="00D9369B"/>
    <w:rsid w:val="00DA0683"/>
    <w:rsid w:val="00DA09D7"/>
    <w:rsid w:val="00DA451A"/>
    <w:rsid w:val="00DA6B95"/>
    <w:rsid w:val="00DB2CCB"/>
    <w:rsid w:val="00DB49B5"/>
    <w:rsid w:val="00DB78DF"/>
    <w:rsid w:val="00DC51DC"/>
    <w:rsid w:val="00DC6DD4"/>
    <w:rsid w:val="00DC774F"/>
    <w:rsid w:val="00DC77E4"/>
    <w:rsid w:val="00DC7F50"/>
    <w:rsid w:val="00DD1493"/>
    <w:rsid w:val="00DD61ED"/>
    <w:rsid w:val="00DE70D4"/>
    <w:rsid w:val="00DF01DD"/>
    <w:rsid w:val="00DF53D0"/>
    <w:rsid w:val="00DF62A1"/>
    <w:rsid w:val="00E01389"/>
    <w:rsid w:val="00E013F1"/>
    <w:rsid w:val="00E078C0"/>
    <w:rsid w:val="00E1221F"/>
    <w:rsid w:val="00E168BE"/>
    <w:rsid w:val="00E17EEF"/>
    <w:rsid w:val="00E2039A"/>
    <w:rsid w:val="00E20F9F"/>
    <w:rsid w:val="00E21C52"/>
    <w:rsid w:val="00E26AE5"/>
    <w:rsid w:val="00E31A97"/>
    <w:rsid w:val="00E33CC6"/>
    <w:rsid w:val="00E33FD7"/>
    <w:rsid w:val="00E34CCC"/>
    <w:rsid w:val="00E363FF"/>
    <w:rsid w:val="00E37E1E"/>
    <w:rsid w:val="00E41990"/>
    <w:rsid w:val="00E435D4"/>
    <w:rsid w:val="00E529B8"/>
    <w:rsid w:val="00E54ABA"/>
    <w:rsid w:val="00E574AA"/>
    <w:rsid w:val="00E625EC"/>
    <w:rsid w:val="00E643F7"/>
    <w:rsid w:val="00E66424"/>
    <w:rsid w:val="00E71729"/>
    <w:rsid w:val="00E71CF3"/>
    <w:rsid w:val="00E7262D"/>
    <w:rsid w:val="00E72A2A"/>
    <w:rsid w:val="00E736EA"/>
    <w:rsid w:val="00E81334"/>
    <w:rsid w:val="00E8563D"/>
    <w:rsid w:val="00E87E63"/>
    <w:rsid w:val="00E90112"/>
    <w:rsid w:val="00E91215"/>
    <w:rsid w:val="00E9444D"/>
    <w:rsid w:val="00E9658D"/>
    <w:rsid w:val="00EA0015"/>
    <w:rsid w:val="00EA0CC7"/>
    <w:rsid w:val="00EA16A0"/>
    <w:rsid w:val="00EA1C7E"/>
    <w:rsid w:val="00EA2C59"/>
    <w:rsid w:val="00EA2D4B"/>
    <w:rsid w:val="00EA5E0C"/>
    <w:rsid w:val="00EA6377"/>
    <w:rsid w:val="00EA7AAA"/>
    <w:rsid w:val="00EB154C"/>
    <w:rsid w:val="00EB1C69"/>
    <w:rsid w:val="00EB235F"/>
    <w:rsid w:val="00EB48D7"/>
    <w:rsid w:val="00EC24C1"/>
    <w:rsid w:val="00ED4BCA"/>
    <w:rsid w:val="00ED556C"/>
    <w:rsid w:val="00EE214C"/>
    <w:rsid w:val="00EE3287"/>
    <w:rsid w:val="00EE741E"/>
    <w:rsid w:val="00EF5D29"/>
    <w:rsid w:val="00EF5E22"/>
    <w:rsid w:val="00F04052"/>
    <w:rsid w:val="00F04FAD"/>
    <w:rsid w:val="00F07758"/>
    <w:rsid w:val="00F10DEF"/>
    <w:rsid w:val="00F114A5"/>
    <w:rsid w:val="00F13230"/>
    <w:rsid w:val="00F21F30"/>
    <w:rsid w:val="00F25FCF"/>
    <w:rsid w:val="00F26263"/>
    <w:rsid w:val="00F2728B"/>
    <w:rsid w:val="00F305A5"/>
    <w:rsid w:val="00F420AE"/>
    <w:rsid w:val="00F462BC"/>
    <w:rsid w:val="00F57FC4"/>
    <w:rsid w:val="00F633C2"/>
    <w:rsid w:val="00F655CF"/>
    <w:rsid w:val="00F65E4A"/>
    <w:rsid w:val="00F672B3"/>
    <w:rsid w:val="00F70505"/>
    <w:rsid w:val="00F71505"/>
    <w:rsid w:val="00F758B7"/>
    <w:rsid w:val="00F82E08"/>
    <w:rsid w:val="00F84568"/>
    <w:rsid w:val="00F84EEA"/>
    <w:rsid w:val="00F94371"/>
    <w:rsid w:val="00F95130"/>
    <w:rsid w:val="00F96918"/>
    <w:rsid w:val="00FA1BAE"/>
    <w:rsid w:val="00FB0501"/>
    <w:rsid w:val="00FB0FFF"/>
    <w:rsid w:val="00FB300C"/>
    <w:rsid w:val="00FB305A"/>
    <w:rsid w:val="00FB335C"/>
    <w:rsid w:val="00FB4D65"/>
    <w:rsid w:val="00FC5701"/>
    <w:rsid w:val="00FC6D7C"/>
    <w:rsid w:val="00FD30B0"/>
    <w:rsid w:val="00FD6750"/>
    <w:rsid w:val="00FE0DC6"/>
    <w:rsid w:val="00FE22B8"/>
    <w:rsid w:val="00FE4972"/>
    <w:rsid w:val="00FE5C35"/>
    <w:rsid w:val="00FE61CB"/>
    <w:rsid w:val="00FE7DFC"/>
    <w:rsid w:val="00FF1C78"/>
    <w:rsid w:val="00FF2279"/>
    <w:rsid w:val="00FF5E77"/>
    <w:rsid w:val="00FF6BD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046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2A"/>
    <w:rPr>
      <w:lang w:val="en-US"/>
    </w:rPr>
  </w:style>
  <w:style w:type="paragraph" w:styleId="Heading1">
    <w:name w:val="heading 1"/>
    <w:basedOn w:val="Normal"/>
    <w:link w:val="Heading1Char"/>
    <w:uiPriority w:val="9"/>
    <w:qFormat/>
    <w:rsid w:val="0043170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72A"/>
    <w:rPr>
      <w:color w:val="0000FF" w:themeColor="hyperlink"/>
      <w:u w:val="single"/>
    </w:rPr>
  </w:style>
  <w:style w:type="paragraph" w:styleId="Header">
    <w:name w:val="header"/>
    <w:basedOn w:val="Normal"/>
    <w:link w:val="HeaderChar"/>
    <w:uiPriority w:val="99"/>
    <w:semiHidden/>
    <w:unhideWhenUsed/>
    <w:rsid w:val="008609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09A6"/>
    <w:rPr>
      <w:lang w:val="en-US"/>
    </w:rPr>
  </w:style>
  <w:style w:type="paragraph" w:styleId="Footer">
    <w:name w:val="footer"/>
    <w:basedOn w:val="Normal"/>
    <w:link w:val="FooterChar"/>
    <w:uiPriority w:val="99"/>
    <w:unhideWhenUsed/>
    <w:rsid w:val="0086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9A6"/>
    <w:rPr>
      <w:lang w:val="en-US"/>
    </w:rPr>
  </w:style>
  <w:style w:type="paragraph" w:styleId="BalloonText">
    <w:name w:val="Balloon Text"/>
    <w:basedOn w:val="Normal"/>
    <w:link w:val="BalloonTextChar"/>
    <w:uiPriority w:val="99"/>
    <w:semiHidden/>
    <w:unhideWhenUsed/>
    <w:rsid w:val="00CC4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B89"/>
    <w:rPr>
      <w:rFonts w:ascii="Tahoma" w:hAnsi="Tahoma" w:cs="Tahoma"/>
      <w:sz w:val="16"/>
      <w:szCs w:val="16"/>
      <w:lang w:val="en-US"/>
    </w:rPr>
  </w:style>
  <w:style w:type="table" w:styleId="TableGrid">
    <w:name w:val="Table Grid"/>
    <w:basedOn w:val="TableNormal"/>
    <w:uiPriority w:val="59"/>
    <w:rsid w:val="00CC0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8D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A335DD"/>
    <w:pPr>
      <w:ind w:left="720"/>
      <w:contextualSpacing/>
    </w:pPr>
  </w:style>
  <w:style w:type="character" w:customStyle="1" w:styleId="Heading1Char">
    <w:name w:val="Heading 1 Char"/>
    <w:basedOn w:val="DefaultParagraphFont"/>
    <w:link w:val="Heading1"/>
    <w:uiPriority w:val="9"/>
    <w:rsid w:val="00431702"/>
    <w:rPr>
      <w:rFonts w:ascii="Times New Roman" w:eastAsia="Times New Roman" w:hAnsi="Times New Roman" w:cs="Times New Roman"/>
      <w:b/>
      <w:bCs/>
      <w:kern w:val="36"/>
      <w:sz w:val="48"/>
      <w:szCs w:val="48"/>
      <w:lang w:eastAsia="en-IN"/>
    </w:rPr>
  </w:style>
  <w:style w:type="character" w:customStyle="1" w:styleId="apple-converted-space">
    <w:name w:val="apple-converted-space"/>
    <w:basedOn w:val="DefaultParagraphFont"/>
    <w:rsid w:val="00431702"/>
  </w:style>
  <w:style w:type="character" w:customStyle="1" w:styleId="cmword">
    <w:name w:val="cm_word"/>
    <w:basedOn w:val="DefaultParagraphFont"/>
    <w:rsid w:val="00431702"/>
  </w:style>
  <w:style w:type="table" w:customStyle="1" w:styleId="LightShading1">
    <w:name w:val="Light Shading1"/>
    <w:basedOn w:val="TableNormal"/>
    <w:uiPriority w:val="60"/>
    <w:rsid w:val="001B79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B79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C18F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2">
    <w:name w:val="Light Shading - Accent 12"/>
    <w:basedOn w:val="TableNormal"/>
    <w:uiPriority w:val="60"/>
    <w:rsid w:val="00AD3F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AD3F8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D3F8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5150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1954E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neNumber">
    <w:name w:val="line number"/>
    <w:basedOn w:val="DefaultParagraphFont"/>
    <w:uiPriority w:val="99"/>
    <w:semiHidden/>
    <w:unhideWhenUsed/>
    <w:rsid w:val="00EE741E"/>
  </w:style>
  <w:style w:type="paragraph" w:styleId="NormalWeb">
    <w:name w:val="Normal (Web)"/>
    <w:basedOn w:val="Normal"/>
    <w:uiPriority w:val="99"/>
    <w:unhideWhenUsed/>
    <w:rsid w:val="0016215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LightShading2">
    <w:name w:val="Light Shading2"/>
    <w:basedOn w:val="TableNormal"/>
    <w:uiPriority w:val="60"/>
    <w:rsid w:val="00241F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d-underline">
    <w:name w:val="red-underline"/>
    <w:basedOn w:val="DefaultParagraphFont"/>
    <w:rsid w:val="000225E8"/>
  </w:style>
  <w:style w:type="paragraph" w:customStyle="1" w:styleId="root-block-node">
    <w:name w:val="root-block-node"/>
    <w:basedOn w:val="Normal"/>
    <w:rsid w:val="00F25FC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633C2"/>
    <w:rPr>
      <w:b/>
      <w:bCs/>
    </w:rPr>
  </w:style>
</w:styles>
</file>

<file path=word/webSettings.xml><?xml version="1.0" encoding="utf-8"?>
<w:webSettings xmlns:r="http://schemas.openxmlformats.org/officeDocument/2006/relationships" xmlns:w="http://schemas.openxmlformats.org/wordprocessingml/2006/main">
  <w:divs>
    <w:div w:id="58790551">
      <w:bodyDiv w:val="1"/>
      <w:marLeft w:val="0"/>
      <w:marRight w:val="0"/>
      <w:marTop w:val="0"/>
      <w:marBottom w:val="0"/>
      <w:divBdr>
        <w:top w:val="none" w:sz="0" w:space="0" w:color="auto"/>
        <w:left w:val="none" w:sz="0" w:space="0" w:color="auto"/>
        <w:bottom w:val="none" w:sz="0" w:space="0" w:color="auto"/>
        <w:right w:val="none" w:sz="0" w:space="0" w:color="auto"/>
      </w:divBdr>
    </w:div>
    <w:div w:id="147063086">
      <w:bodyDiv w:val="1"/>
      <w:marLeft w:val="0"/>
      <w:marRight w:val="0"/>
      <w:marTop w:val="0"/>
      <w:marBottom w:val="0"/>
      <w:divBdr>
        <w:top w:val="none" w:sz="0" w:space="0" w:color="auto"/>
        <w:left w:val="none" w:sz="0" w:space="0" w:color="auto"/>
        <w:bottom w:val="none" w:sz="0" w:space="0" w:color="auto"/>
        <w:right w:val="none" w:sz="0" w:space="0" w:color="auto"/>
      </w:divBdr>
    </w:div>
    <w:div w:id="169759796">
      <w:bodyDiv w:val="1"/>
      <w:marLeft w:val="0"/>
      <w:marRight w:val="0"/>
      <w:marTop w:val="0"/>
      <w:marBottom w:val="0"/>
      <w:divBdr>
        <w:top w:val="none" w:sz="0" w:space="0" w:color="auto"/>
        <w:left w:val="none" w:sz="0" w:space="0" w:color="auto"/>
        <w:bottom w:val="none" w:sz="0" w:space="0" w:color="auto"/>
        <w:right w:val="none" w:sz="0" w:space="0" w:color="auto"/>
      </w:divBdr>
    </w:div>
    <w:div w:id="172959399">
      <w:bodyDiv w:val="1"/>
      <w:marLeft w:val="0"/>
      <w:marRight w:val="0"/>
      <w:marTop w:val="0"/>
      <w:marBottom w:val="0"/>
      <w:divBdr>
        <w:top w:val="none" w:sz="0" w:space="0" w:color="auto"/>
        <w:left w:val="none" w:sz="0" w:space="0" w:color="auto"/>
        <w:bottom w:val="none" w:sz="0" w:space="0" w:color="auto"/>
        <w:right w:val="none" w:sz="0" w:space="0" w:color="auto"/>
      </w:divBdr>
    </w:div>
    <w:div w:id="211039655">
      <w:bodyDiv w:val="1"/>
      <w:marLeft w:val="0"/>
      <w:marRight w:val="0"/>
      <w:marTop w:val="0"/>
      <w:marBottom w:val="0"/>
      <w:divBdr>
        <w:top w:val="none" w:sz="0" w:space="0" w:color="auto"/>
        <w:left w:val="none" w:sz="0" w:space="0" w:color="auto"/>
        <w:bottom w:val="none" w:sz="0" w:space="0" w:color="auto"/>
        <w:right w:val="none" w:sz="0" w:space="0" w:color="auto"/>
      </w:divBdr>
    </w:div>
    <w:div w:id="372852500">
      <w:bodyDiv w:val="1"/>
      <w:marLeft w:val="0"/>
      <w:marRight w:val="0"/>
      <w:marTop w:val="0"/>
      <w:marBottom w:val="0"/>
      <w:divBdr>
        <w:top w:val="none" w:sz="0" w:space="0" w:color="auto"/>
        <w:left w:val="none" w:sz="0" w:space="0" w:color="auto"/>
        <w:bottom w:val="none" w:sz="0" w:space="0" w:color="auto"/>
        <w:right w:val="none" w:sz="0" w:space="0" w:color="auto"/>
      </w:divBdr>
    </w:div>
    <w:div w:id="475728536">
      <w:bodyDiv w:val="1"/>
      <w:marLeft w:val="0"/>
      <w:marRight w:val="0"/>
      <w:marTop w:val="0"/>
      <w:marBottom w:val="0"/>
      <w:divBdr>
        <w:top w:val="none" w:sz="0" w:space="0" w:color="auto"/>
        <w:left w:val="none" w:sz="0" w:space="0" w:color="auto"/>
        <w:bottom w:val="none" w:sz="0" w:space="0" w:color="auto"/>
        <w:right w:val="none" w:sz="0" w:space="0" w:color="auto"/>
      </w:divBdr>
    </w:div>
    <w:div w:id="526717306">
      <w:bodyDiv w:val="1"/>
      <w:marLeft w:val="0"/>
      <w:marRight w:val="0"/>
      <w:marTop w:val="0"/>
      <w:marBottom w:val="0"/>
      <w:divBdr>
        <w:top w:val="none" w:sz="0" w:space="0" w:color="auto"/>
        <w:left w:val="none" w:sz="0" w:space="0" w:color="auto"/>
        <w:bottom w:val="none" w:sz="0" w:space="0" w:color="auto"/>
        <w:right w:val="none" w:sz="0" w:space="0" w:color="auto"/>
      </w:divBdr>
    </w:div>
    <w:div w:id="535314346">
      <w:bodyDiv w:val="1"/>
      <w:marLeft w:val="0"/>
      <w:marRight w:val="0"/>
      <w:marTop w:val="0"/>
      <w:marBottom w:val="0"/>
      <w:divBdr>
        <w:top w:val="none" w:sz="0" w:space="0" w:color="auto"/>
        <w:left w:val="none" w:sz="0" w:space="0" w:color="auto"/>
        <w:bottom w:val="none" w:sz="0" w:space="0" w:color="auto"/>
        <w:right w:val="none" w:sz="0" w:space="0" w:color="auto"/>
      </w:divBdr>
    </w:div>
    <w:div w:id="678047496">
      <w:bodyDiv w:val="1"/>
      <w:marLeft w:val="0"/>
      <w:marRight w:val="0"/>
      <w:marTop w:val="0"/>
      <w:marBottom w:val="0"/>
      <w:divBdr>
        <w:top w:val="none" w:sz="0" w:space="0" w:color="auto"/>
        <w:left w:val="none" w:sz="0" w:space="0" w:color="auto"/>
        <w:bottom w:val="none" w:sz="0" w:space="0" w:color="auto"/>
        <w:right w:val="none" w:sz="0" w:space="0" w:color="auto"/>
      </w:divBdr>
    </w:div>
    <w:div w:id="771586056">
      <w:bodyDiv w:val="1"/>
      <w:marLeft w:val="0"/>
      <w:marRight w:val="0"/>
      <w:marTop w:val="0"/>
      <w:marBottom w:val="0"/>
      <w:divBdr>
        <w:top w:val="none" w:sz="0" w:space="0" w:color="auto"/>
        <w:left w:val="none" w:sz="0" w:space="0" w:color="auto"/>
        <w:bottom w:val="none" w:sz="0" w:space="0" w:color="auto"/>
        <w:right w:val="none" w:sz="0" w:space="0" w:color="auto"/>
      </w:divBdr>
    </w:div>
    <w:div w:id="820584128">
      <w:bodyDiv w:val="1"/>
      <w:marLeft w:val="0"/>
      <w:marRight w:val="0"/>
      <w:marTop w:val="0"/>
      <w:marBottom w:val="0"/>
      <w:divBdr>
        <w:top w:val="none" w:sz="0" w:space="0" w:color="auto"/>
        <w:left w:val="none" w:sz="0" w:space="0" w:color="auto"/>
        <w:bottom w:val="none" w:sz="0" w:space="0" w:color="auto"/>
        <w:right w:val="none" w:sz="0" w:space="0" w:color="auto"/>
      </w:divBdr>
    </w:div>
    <w:div w:id="896672099">
      <w:bodyDiv w:val="1"/>
      <w:marLeft w:val="0"/>
      <w:marRight w:val="0"/>
      <w:marTop w:val="0"/>
      <w:marBottom w:val="0"/>
      <w:divBdr>
        <w:top w:val="none" w:sz="0" w:space="0" w:color="auto"/>
        <w:left w:val="none" w:sz="0" w:space="0" w:color="auto"/>
        <w:bottom w:val="none" w:sz="0" w:space="0" w:color="auto"/>
        <w:right w:val="none" w:sz="0" w:space="0" w:color="auto"/>
      </w:divBdr>
    </w:div>
    <w:div w:id="948511331">
      <w:bodyDiv w:val="1"/>
      <w:marLeft w:val="0"/>
      <w:marRight w:val="0"/>
      <w:marTop w:val="0"/>
      <w:marBottom w:val="0"/>
      <w:divBdr>
        <w:top w:val="none" w:sz="0" w:space="0" w:color="auto"/>
        <w:left w:val="none" w:sz="0" w:space="0" w:color="auto"/>
        <w:bottom w:val="none" w:sz="0" w:space="0" w:color="auto"/>
        <w:right w:val="none" w:sz="0" w:space="0" w:color="auto"/>
      </w:divBdr>
    </w:div>
    <w:div w:id="1008363482">
      <w:bodyDiv w:val="1"/>
      <w:marLeft w:val="0"/>
      <w:marRight w:val="0"/>
      <w:marTop w:val="0"/>
      <w:marBottom w:val="0"/>
      <w:divBdr>
        <w:top w:val="none" w:sz="0" w:space="0" w:color="auto"/>
        <w:left w:val="none" w:sz="0" w:space="0" w:color="auto"/>
        <w:bottom w:val="none" w:sz="0" w:space="0" w:color="auto"/>
        <w:right w:val="none" w:sz="0" w:space="0" w:color="auto"/>
      </w:divBdr>
    </w:div>
    <w:div w:id="1025328752">
      <w:bodyDiv w:val="1"/>
      <w:marLeft w:val="0"/>
      <w:marRight w:val="0"/>
      <w:marTop w:val="0"/>
      <w:marBottom w:val="0"/>
      <w:divBdr>
        <w:top w:val="none" w:sz="0" w:space="0" w:color="auto"/>
        <w:left w:val="none" w:sz="0" w:space="0" w:color="auto"/>
        <w:bottom w:val="none" w:sz="0" w:space="0" w:color="auto"/>
        <w:right w:val="none" w:sz="0" w:space="0" w:color="auto"/>
      </w:divBdr>
    </w:div>
    <w:div w:id="1044014945">
      <w:bodyDiv w:val="1"/>
      <w:marLeft w:val="0"/>
      <w:marRight w:val="0"/>
      <w:marTop w:val="0"/>
      <w:marBottom w:val="0"/>
      <w:divBdr>
        <w:top w:val="none" w:sz="0" w:space="0" w:color="auto"/>
        <w:left w:val="none" w:sz="0" w:space="0" w:color="auto"/>
        <w:bottom w:val="none" w:sz="0" w:space="0" w:color="auto"/>
        <w:right w:val="none" w:sz="0" w:space="0" w:color="auto"/>
      </w:divBdr>
    </w:div>
    <w:div w:id="1064062978">
      <w:bodyDiv w:val="1"/>
      <w:marLeft w:val="0"/>
      <w:marRight w:val="0"/>
      <w:marTop w:val="0"/>
      <w:marBottom w:val="0"/>
      <w:divBdr>
        <w:top w:val="none" w:sz="0" w:space="0" w:color="auto"/>
        <w:left w:val="none" w:sz="0" w:space="0" w:color="auto"/>
        <w:bottom w:val="none" w:sz="0" w:space="0" w:color="auto"/>
        <w:right w:val="none" w:sz="0" w:space="0" w:color="auto"/>
      </w:divBdr>
    </w:div>
    <w:div w:id="1088694286">
      <w:bodyDiv w:val="1"/>
      <w:marLeft w:val="0"/>
      <w:marRight w:val="0"/>
      <w:marTop w:val="0"/>
      <w:marBottom w:val="0"/>
      <w:divBdr>
        <w:top w:val="none" w:sz="0" w:space="0" w:color="auto"/>
        <w:left w:val="none" w:sz="0" w:space="0" w:color="auto"/>
        <w:bottom w:val="none" w:sz="0" w:space="0" w:color="auto"/>
        <w:right w:val="none" w:sz="0" w:space="0" w:color="auto"/>
      </w:divBdr>
    </w:div>
    <w:div w:id="1422873631">
      <w:bodyDiv w:val="1"/>
      <w:marLeft w:val="0"/>
      <w:marRight w:val="0"/>
      <w:marTop w:val="0"/>
      <w:marBottom w:val="0"/>
      <w:divBdr>
        <w:top w:val="none" w:sz="0" w:space="0" w:color="auto"/>
        <w:left w:val="none" w:sz="0" w:space="0" w:color="auto"/>
        <w:bottom w:val="none" w:sz="0" w:space="0" w:color="auto"/>
        <w:right w:val="none" w:sz="0" w:space="0" w:color="auto"/>
      </w:divBdr>
    </w:div>
    <w:div w:id="1487698326">
      <w:bodyDiv w:val="1"/>
      <w:marLeft w:val="0"/>
      <w:marRight w:val="0"/>
      <w:marTop w:val="0"/>
      <w:marBottom w:val="0"/>
      <w:divBdr>
        <w:top w:val="none" w:sz="0" w:space="0" w:color="auto"/>
        <w:left w:val="none" w:sz="0" w:space="0" w:color="auto"/>
        <w:bottom w:val="none" w:sz="0" w:space="0" w:color="auto"/>
        <w:right w:val="none" w:sz="0" w:space="0" w:color="auto"/>
      </w:divBdr>
    </w:div>
    <w:div w:id="1532454575">
      <w:bodyDiv w:val="1"/>
      <w:marLeft w:val="0"/>
      <w:marRight w:val="0"/>
      <w:marTop w:val="0"/>
      <w:marBottom w:val="0"/>
      <w:divBdr>
        <w:top w:val="none" w:sz="0" w:space="0" w:color="auto"/>
        <w:left w:val="none" w:sz="0" w:space="0" w:color="auto"/>
        <w:bottom w:val="none" w:sz="0" w:space="0" w:color="auto"/>
        <w:right w:val="none" w:sz="0" w:space="0" w:color="auto"/>
      </w:divBdr>
    </w:div>
    <w:div w:id="1605765205">
      <w:bodyDiv w:val="1"/>
      <w:marLeft w:val="0"/>
      <w:marRight w:val="0"/>
      <w:marTop w:val="0"/>
      <w:marBottom w:val="0"/>
      <w:divBdr>
        <w:top w:val="none" w:sz="0" w:space="0" w:color="auto"/>
        <w:left w:val="none" w:sz="0" w:space="0" w:color="auto"/>
        <w:bottom w:val="none" w:sz="0" w:space="0" w:color="auto"/>
        <w:right w:val="none" w:sz="0" w:space="0" w:color="auto"/>
      </w:divBdr>
    </w:div>
    <w:div w:id="1652248139">
      <w:bodyDiv w:val="1"/>
      <w:marLeft w:val="0"/>
      <w:marRight w:val="0"/>
      <w:marTop w:val="0"/>
      <w:marBottom w:val="0"/>
      <w:divBdr>
        <w:top w:val="none" w:sz="0" w:space="0" w:color="auto"/>
        <w:left w:val="none" w:sz="0" w:space="0" w:color="auto"/>
        <w:bottom w:val="none" w:sz="0" w:space="0" w:color="auto"/>
        <w:right w:val="none" w:sz="0" w:space="0" w:color="auto"/>
      </w:divBdr>
    </w:div>
    <w:div w:id="1693385354">
      <w:bodyDiv w:val="1"/>
      <w:marLeft w:val="0"/>
      <w:marRight w:val="0"/>
      <w:marTop w:val="0"/>
      <w:marBottom w:val="0"/>
      <w:divBdr>
        <w:top w:val="none" w:sz="0" w:space="0" w:color="auto"/>
        <w:left w:val="none" w:sz="0" w:space="0" w:color="auto"/>
        <w:bottom w:val="none" w:sz="0" w:space="0" w:color="auto"/>
        <w:right w:val="none" w:sz="0" w:space="0" w:color="auto"/>
      </w:divBdr>
    </w:div>
    <w:div w:id="1745956849">
      <w:bodyDiv w:val="1"/>
      <w:marLeft w:val="0"/>
      <w:marRight w:val="0"/>
      <w:marTop w:val="0"/>
      <w:marBottom w:val="0"/>
      <w:divBdr>
        <w:top w:val="none" w:sz="0" w:space="0" w:color="auto"/>
        <w:left w:val="none" w:sz="0" w:space="0" w:color="auto"/>
        <w:bottom w:val="none" w:sz="0" w:space="0" w:color="auto"/>
        <w:right w:val="none" w:sz="0" w:space="0" w:color="auto"/>
      </w:divBdr>
    </w:div>
    <w:div w:id="1787581462">
      <w:bodyDiv w:val="1"/>
      <w:marLeft w:val="0"/>
      <w:marRight w:val="0"/>
      <w:marTop w:val="0"/>
      <w:marBottom w:val="0"/>
      <w:divBdr>
        <w:top w:val="none" w:sz="0" w:space="0" w:color="auto"/>
        <w:left w:val="none" w:sz="0" w:space="0" w:color="auto"/>
        <w:bottom w:val="none" w:sz="0" w:space="0" w:color="auto"/>
        <w:right w:val="none" w:sz="0" w:space="0" w:color="auto"/>
      </w:divBdr>
    </w:div>
    <w:div w:id="2005234553">
      <w:bodyDiv w:val="1"/>
      <w:marLeft w:val="0"/>
      <w:marRight w:val="0"/>
      <w:marTop w:val="0"/>
      <w:marBottom w:val="0"/>
      <w:divBdr>
        <w:top w:val="none" w:sz="0" w:space="0" w:color="auto"/>
        <w:left w:val="none" w:sz="0" w:space="0" w:color="auto"/>
        <w:bottom w:val="none" w:sz="0" w:space="0" w:color="auto"/>
        <w:right w:val="none" w:sz="0" w:space="0" w:color="auto"/>
      </w:divBdr>
    </w:div>
    <w:div w:id="2035421211">
      <w:bodyDiv w:val="1"/>
      <w:marLeft w:val="0"/>
      <w:marRight w:val="0"/>
      <w:marTop w:val="0"/>
      <w:marBottom w:val="0"/>
      <w:divBdr>
        <w:top w:val="none" w:sz="0" w:space="0" w:color="auto"/>
        <w:left w:val="none" w:sz="0" w:space="0" w:color="auto"/>
        <w:bottom w:val="none" w:sz="0" w:space="0" w:color="auto"/>
        <w:right w:val="none" w:sz="0" w:space="0" w:color="auto"/>
      </w:divBdr>
    </w:div>
    <w:div w:id="2041468801">
      <w:bodyDiv w:val="1"/>
      <w:marLeft w:val="0"/>
      <w:marRight w:val="0"/>
      <w:marTop w:val="0"/>
      <w:marBottom w:val="0"/>
      <w:divBdr>
        <w:top w:val="none" w:sz="0" w:space="0" w:color="auto"/>
        <w:left w:val="none" w:sz="0" w:space="0" w:color="auto"/>
        <w:bottom w:val="none" w:sz="0" w:space="0" w:color="auto"/>
        <w:right w:val="none" w:sz="0" w:space="0" w:color="auto"/>
      </w:divBdr>
    </w:div>
    <w:div w:id="210908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7.tiff"/><Relationship Id="rId26" Type="http://schemas.openxmlformats.org/officeDocument/2006/relationships/hyperlink" Target="http://www.sciencedirect.com/science/article/pii/S0003267099008314" TargetMode="External"/><Relationship Id="rId3" Type="http://schemas.openxmlformats.org/officeDocument/2006/relationships/styles" Target="styles.xml"/><Relationship Id="rId21" Type="http://schemas.openxmlformats.org/officeDocument/2006/relationships/hyperlink" Target="http://chromsci.oxfordjournals.org/search?author1=Eglal+A.+Abdelaleem&amp;sortspec=date&amp;submit=Submit"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tiff"/><Relationship Id="rId25" Type="http://schemas.openxmlformats.org/officeDocument/2006/relationships/hyperlink" Target="http://www.sciencedirect.com/science/article/pii/S000326709900831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academic.research.microsoft.com/Author/20031524/nevin-er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hromsci.oxfordjournals.org/search?author1=Mohammed+E.+Draz&amp;sortspec=date&amp;submit=Submit" TargetMode="External"/><Relationship Id="rId28" Type="http://schemas.openxmlformats.org/officeDocument/2006/relationships/hyperlink" Target="https://dx.doi.org/10.2174/1573412910666141024215724" TargetMode="External"/><Relationship Id="rId10" Type="http://schemas.openxmlformats.org/officeDocument/2006/relationships/image" Target="media/image2.em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chromsci.oxfordjournals.org/search?author1=Hala+E.+Zaazaa&amp;sortspec=date&amp;submit=Submit" TargetMode="External"/><Relationship Id="rId27" Type="http://schemas.openxmlformats.org/officeDocument/2006/relationships/hyperlink" Target="http://www.sciencedirect.com/science/journal/0003267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1FA23-5227-40F7-974E-6A65AFFB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18</Pages>
  <Words>4332</Words>
  <Characters>24693</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Ferraro, Mónica &amp; Castellano, Patricia &amp; Kaufman, Teodoro. (2002). Simultaneous </vt:lpstr>
    </vt:vector>
  </TitlesOfParts>
  <Company/>
  <LinksUpToDate>false</LinksUpToDate>
  <CharactersWithSpaces>28968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147</cp:revision>
  <cp:lastPrinted>2014-09-30T14:21:00Z</cp:lastPrinted>
  <dcterms:created xsi:type="dcterms:W3CDTF">2014-09-30T14:08:00Z</dcterms:created>
  <dcterms:modified xsi:type="dcterms:W3CDTF">2022-07-19T09:42:00Z</dcterms:modified>
</cp:coreProperties>
</file>