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bCs/>
          <w:sz w:val="48"/>
          <w:szCs w:val="48"/>
        </w:rPr>
      </w:pPr>
      <w:r>
        <w:rPr>
          <w:rFonts w:ascii="Times New Roman" w:hAnsi="Times New Roman"/>
          <w:b/>
          <w:bCs/>
          <w:sz w:val="48"/>
          <w:szCs w:val="48"/>
        </w:rPr>
        <w:t>Polycythemia Vera- an overview</w:t>
      </w:r>
    </w:p>
    <w:p>
      <w:pPr>
        <w:jc w:val="both"/>
        <w:rPr>
          <w:rFonts w:ascii="Times New Roman" w:hAnsi="Times New Roman"/>
          <w:b/>
          <w:bCs/>
        </w:rPr>
      </w:pPr>
    </w:p>
    <w:p>
      <w:pPr>
        <w:jc w:val="both"/>
        <w:rPr>
          <w:rFonts w:ascii="Times New Roman" w:hAnsi="Times New Roman"/>
          <w:b/>
          <w:bCs/>
        </w:rPr>
      </w:pPr>
      <w:r>
        <w:rPr>
          <w:rFonts w:ascii="Times New Roman" w:hAnsi="Times New Roman"/>
          <w:b/>
          <w:bCs/>
        </w:rPr>
        <w:t xml:space="preserve">L.P. Meena, </w:t>
      </w:r>
      <w:r>
        <w:rPr>
          <w:rFonts w:ascii="Times New Roman" w:hAnsi="Times New Roman"/>
          <w:bCs/>
        </w:rPr>
        <w:t>Professor, Deaprtment of General Medicine, Institute of Medical sciences, Banaras Hindu University, India</w:t>
      </w:r>
    </w:p>
    <w:p>
      <w:pPr>
        <w:jc w:val="both"/>
        <w:rPr>
          <w:rFonts w:ascii="Times New Roman" w:hAnsi="Times New Roman"/>
          <w:bCs/>
        </w:rPr>
      </w:pPr>
      <w:r>
        <w:rPr>
          <w:rFonts w:ascii="Times New Roman" w:hAnsi="Times New Roman"/>
          <w:b/>
          <w:bCs/>
        </w:rPr>
        <w:t xml:space="preserve">Anju Bharti, </w:t>
      </w:r>
      <w:r>
        <w:rPr>
          <w:rFonts w:ascii="Times New Roman" w:hAnsi="Times New Roman"/>
          <w:bCs/>
        </w:rPr>
        <w:t>Associate Professor, Deaprtment of Pathology, Institute of Medical sciences, Banaras Hindu University, India</w:t>
      </w:r>
    </w:p>
    <w:p>
      <w:pPr>
        <w:jc w:val="both"/>
        <w:rPr>
          <w:rFonts w:ascii="Times New Roman" w:hAnsi="Times New Roman"/>
          <w:bCs/>
        </w:rPr>
      </w:pPr>
    </w:p>
    <w:p>
      <w:pPr>
        <w:jc w:val="both"/>
        <w:rPr>
          <w:rFonts w:ascii="Times New Roman" w:hAnsi="Times New Roman"/>
          <w:b/>
          <w:bCs/>
          <w:sz w:val="20"/>
          <w:szCs w:val="20"/>
        </w:rPr>
      </w:pPr>
      <w:r>
        <w:rPr>
          <w:rFonts w:ascii="Times New Roman" w:hAnsi="Times New Roman"/>
          <w:b/>
          <w:bCs/>
          <w:sz w:val="20"/>
          <w:szCs w:val="20"/>
        </w:rPr>
        <w:t xml:space="preserve">Abstract: </w:t>
      </w:r>
    </w:p>
    <w:p>
      <w:pPr>
        <w:jc w:val="both"/>
        <w:rPr>
          <w:rFonts w:ascii="Times New Roman" w:hAnsi="Times New Roman"/>
          <w:color w:val="212529"/>
          <w:sz w:val="20"/>
          <w:szCs w:val="20"/>
          <w:shd w:val="clear" w:color="auto" w:fill="FFFFFF"/>
        </w:rPr>
      </w:pPr>
      <w:bookmarkStart w:id="0" w:name="_GoBack"/>
      <w:bookmarkEnd w:id="0"/>
      <w:r>
        <w:rPr>
          <w:rFonts w:ascii="Times New Roman" w:hAnsi="Times New Roman"/>
          <w:color w:val="212529"/>
          <w:sz w:val="20"/>
          <w:szCs w:val="20"/>
          <w:shd w:val="clear" w:color="auto" w:fill="FFFFFF"/>
        </w:rPr>
        <w:t>Polycythemia Vera (PV) is a clonal myeloproliferative disorder involving a multipotent hematopoietic progenitor cell in which phenotypically normal blood cells proliferate in the absence of a known physiological stimulus. Patients with polycythemia may be asymptomatic or experience symptoms due to hyperviscosity. Venous and arterial thrombosis may be the presenting symptoms in some patients of this disorder. Aquagenic pruritis and erythromelalgia are some specific symptoms of PV. When a patient with polycythemia vera presents with features of panmyelosis (erythrocytosis, leucocytosis, and thrombocytosis) and or splenomegaly the disease is apparent. Diagnostic criteria for Polycythemia Vera as per 2016 revised WHO guidelines include 3 major criteria and 1 minor criterion. Diagnosis requires the presence of either all 3 major criteria or the first 2 major criteria and the minor criterion. PV patients are categorized into two groups for treatment: Low-risk patients and High-risk patients. Phlebotomy, low-dose aspirin, cytoreductive therapies, and JAK-2 inhibitors are the treatment options for this disorder.</w:t>
      </w:r>
    </w:p>
    <w:p>
      <w:pPr>
        <w:spacing w:before="0" w:beforeAutospacing="0"/>
        <w:rPr>
          <w:rFonts w:ascii="Times New Roman" w:hAnsi="Times New Roman"/>
          <w:b/>
          <w:bCs/>
          <w:color w:val="212529"/>
          <w:sz w:val="20"/>
          <w:szCs w:val="20"/>
          <w:shd w:val="clear" w:color="auto" w:fill="FFFFFF"/>
        </w:rPr>
      </w:pPr>
      <w:r>
        <w:rPr>
          <w:rFonts w:ascii="Times New Roman" w:hAnsi="Times New Roman"/>
          <w:b/>
          <w:bCs/>
          <w:color w:val="212529"/>
          <w:sz w:val="20"/>
          <w:szCs w:val="20"/>
          <w:shd w:val="clear" w:color="auto" w:fill="FFFFFF"/>
        </w:rPr>
        <w:br w:type="page"/>
      </w:r>
    </w:p>
    <w:p>
      <w:pPr>
        <w:spacing w:before="0" w:beforeAutospacing="0"/>
        <w:jc w:val="both"/>
        <w:rPr>
          <w:rFonts w:ascii="Times New Roman" w:hAnsi="Times New Roman"/>
          <w:b/>
          <w:bCs/>
          <w:color w:val="212529"/>
          <w:sz w:val="20"/>
          <w:szCs w:val="20"/>
          <w:shd w:val="clear" w:color="auto" w:fill="FFFFFF"/>
        </w:rPr>
      </w:pPr>
      <w:r>
        <w:rPr>
          <w:rFonts w:ascii="Times New Roman" w:hAnsi="Times New Roman"/>
          <w:b/>
          <w:bCs/>
          <w:color w:val="212529"/>
          <w:sz w:val="20"/>
          <w:szCs w:val="20"/>
          <w:shd w:val="clear" w:color="auto" w:fill="FFFFFF"/>
        </w:rPr>
        <w:t xml:space="preserve">Introduction: </w:t>
      </w:r>
    </w:p>
    <w:p>
      <w:pPr>
        <w:spacing w:before="0" w:beforeAutospacing="0"/>
        <w:ind w:firstLine="720"/>
        <w:jc w:val="both"/>
        <w:rPr>
          <w:rFonts w:ascii="Times New Roman" w:hAnsi="Times New Roman"/>
          <w:color w:val="212529"/>
          <w:sz w:val="20"/>
          <w:szCs w:val="20"/>
          <w:shd w:val="clear" w:color="auto" w:fill="FFFFFF"/>
        </w:rPr>
      </w:pPr>
      <w:r>
        <w:rPr>
          <w:rFonts w:ascii="Times New Roman" w:hAnsi="Times New Roman"/>
          <w:color w:val="212529"/>
          <w:sz w:val="20"/>
          <w:szCs w:val="20"/>
          <w:shd w:val="clear" w:color="auto" w:fill="FFFFFF"/>
        </w:rPr>
        <w:t>Polycythemia is a clonal myeloproliferative disorder involving a multipotent hematopoietic progenitor cell in which phenotypically normal blood cells (RBCs, Granulocytes, platelets) proliferate in the absence of a known physiological stimulus. Etiology: The exact etiology of PV is not known. Although some nonrandom chromosome abnormalities have been documented in up to 30 % of nontreated PV patients. A mutation in the pseudokinase domain of the tyrosine kinase, JAK-2 appears to have a central role in the pathogenesis of PV Clinical features: Patients with polycythemia may be asymptomatic or experience symptoms due to hyperviscosity, which include neurological symptoms such as vertigo, tinnitus, headache, visual disturbance, TIA, and systolic hypertension. Venous and arterial thrombosis may be the presenting symptoms in some patients of this disorder. Aquagenic pruritis, epistaxis, digital ischemia, gastrointestinal hemorrhage, and easy bruisability may occur due to vascular stasis or thrombocytosis. Some patients may have erythromelalgia which is characterized by erythema and burning sensation in extremities due to severe thrombocytosis. Hyperuricemia which leads to secondary gout, and uric acid stones are the other manifestation of this disorder. Diagnosis: When a patient with polycythemia vera presents with features of panmyelosis (erythrocytosis, leucocytosis, and thrombocytosis) and or splenomegaly the disease is apparent. However, when patients present with an elevated hematocrit, hemoglobin, or red cell count alone than the diagnostic approach became more complex due to the possibilities of many differentials [</w:t>
      </w:r>
      <w:r>
        <w:rPr>
          <w:rFonts w:ascii="Times New Roman" w:hAnsi="Times New Roman"/>
          <w:color w:val="0000FF"/>
          <w:sz w:val="20"/>
          <w:szCs w:val="20"/>
          <w:shd w:val="clear" w:color="auto" w:fill="FFFFFF"/>
        </w:rPr>
        <w:t>1] (Figure 1)</w:t>
      </w:r>
    </w:p>
    <w:p>
      <w:pPr>
        <w:spacing w:before="0" w:beforeAutospacing="0"/>
        <w:ind w:firstLine="720"/>
        <w:jc w:val="both"/>
        <w:rPr>
          <w:rFonts w:ascii="Times New Roman" w:hAnsi="Times New Roman"/>
          <w:color w:val="212529"/>
          <w:sz w:val="20"/>
          <w:szCs w:val="20"/>
          <w:shd w:val="clear" w:color="auto" w:fill="FFFFFF"/>
        </w:rPr>
      </w:pPr>
      <w:r>
        <w:rPr>
          <w:rFonts w:ascii="Times New Roman" w:hAnsi="Times New Roman"/>
          <w:color w:val="212529"/>
          <w:sz w:val="20"/>
          <w:szCs w:val="20"/>
          <w:shd w:val="clear" w:color="auto" w:fill="FFFFFF"/>
        </w:rPr>
        <w:t>Diagnostic criteria for PV : Diagnostic criteria for Polycythemia Vera as per 2016 revised WHO guidelines include 3 major criteria and 1 minor criterion. Diagnosis requires the presence of either all 3 major criteria or the first 2 major criteria and the minor criterion</w:t>
      </w:r>
      <w:r>
        <w:rPr>
          <w:rFonts w:ascii="Times New Roman" w:hAnsi="Times New Roman"/>
          <w:color w:val="FF0000"/>
          <w:sz w:val="20"/>
          <w:szCs w:val="20"/>
          <w:shd w:val="clear" w:color="auto" w:fill="FFFFFF"/>
        </w:rPr>
        <w:t>.</w:t>
      </w:r>
      <w:r>
        <w:rPr>
          <w:rFonts w:ascii="Times New Roman" w:hAnsi="Times New Roman"/>
          <w:color w:val="0000FF"/>
          <w:sz w:val="20"/>
          <w:szCs w:val="20"/>
          <w:shd w:val="clear" w:color="auto" w:fill="FFFFFF"/>
        </w:rPr>
        <w:t>[2]</w:t>
      </w:r>
      <w:r>
        <w:rPr>
          <w:rFonts w:ascii="Times New Roman" w:hAnsi="Times New Roman"/>
          <w:color w:val="FF0000"/>
          <w:sz w:val="20"/>
          <w:szCs w:val="20"/>
          <w:shd w:val="clear" w:color="auto" w:fill="FFFFFF"/>
        </w:rPr>
        <w:t xml:space="preserve">  </w:t>
      </w:r>
      <w:r>
        <w:rPr>
          <w:rFonts w:ascii="Times New Roman" w:hAnsi="Times New Roman"/>
          <w:color w:val="212529"/>
          <w:sz w:val="20"/>
          <w:szCs w:val="20"/>
          <w:shd w:val="clear" w:color="auto" w:fill="FFFFFF"/>
        </w:rPr>
        <w:t>The major criteria are as follows: 1.Hemoglobin &gt;16.5 g/dL in men and &gt;16 g/dL in women, or hematocrit &gt;49% in men and &gt;48% in women, or red cell mass &gt;25% above mean normal predicted value </w:t>
      </w:r>
      <w:r>
        <w:rPr>
          <w:rFonts w:ascii="Times New Roman" w:hAnsi="Times New Roman"/>
          <w:sz w:val="20"/>
          <w:szCs w:val="20"/>
        </w:rPr>
        <w:t>2. Bone marrow biopsy showing hypercellularity for age with trilineage growth (panmyelosis) including prominent erythroid, granulocytic, and megakaryocytic proliferation with pleomorphic, mature megakaryocytes (differences in size)</w:t>
      </w:r>
      <w:r>
        <w:rPr>
          <w:rFonts w:ascii="Times New Roman" w:hAnsi="Times New Roman"/>
          <w:color w:val="212529"/>
          <w:sz w:val="20"/>
          <w:szCs w:val="20"/>
          <w:shd w:val="clear" w:color="auto" w:fill="FFFFFF"/>
        </w:rPr>
        <w:t> </w:t>
      </w:r>
      <w:r>
        <w:rPr>
          <w:rFonts w:ascii="Times New Roman" w:hAnsi="Times New Roman"/>
          <w:sz w:val="20"/>
          <w:szCs w:val="20"/>
        </w:rPr>
        <w:t>3. Presence of JAK2V617F or JAK2 exon 12 mutation</w:t>
      </w:r>
      <w:r>
        <w:rPr>
          <w:rFonts w:ascii="Times New Roman" w:hAnsi="Times New Roman"/>
          <w:color w:val="212529"/>
          <w:sz w:val="20"/>
          <w:szCs w:val="20"/>
          <w:shd w:val="clear" w:color="auto" w:fill="FFFFFF"/>
        </w:rPr>
        <w:t> The minor criterion is as follows: 1. Serum erythropoietin level below the reference range for normal Criterion 2 (bone marrow biopsy) may not be required in patients who have sustained absolute erythrocytosis (in men, hemoglobin/hematocrit of &gt;18.5 g/dL/55.5% or in women, &gt;16.5 g/dL/49.5%) if major criterion three and the minor criterion are present. </w:t>
      </w:r>
      <w:r>
        <w:rPr>
          <w:rFonts w:ascii="Times New Roman" w:hAnsi="Times New Roman"/>
          <w:sz w:val="20"/>
          <w:szCs w:val="20"/>
        </w:rPr>
        <w:t>Bone marrow biopsy is the only way to detect initial myelofibrosis, which is present in up to 20% of patients and may predict a more rapid progression to overt myelofibrosis.</w:t>
      </w:r>
      <w:r>
        <w:rPr>
          <w:rFonts w:ascii="Times New Roman" w:hAnsi="Times New Roman"/>
          <w:color w:val="0000FF"/>
          <w:sz w:val="20"/>
          <w:szCs w:val="20"/>
        </w:rPr>
        <w:t>[2]</w:t>
      </w:r>
      <w:r>
        <w:rPr>
          <w:rFonts w:ascii="Times New Roman" w:hAnsi="Times New Roman"/>
          <w:sz w:val="20"/>
          <w:szCs w:val="20"/>
        </w:rPr>
        <w:t xml:space="preserve"> </w:t>
      </w:r>
      <w:r>
        <w:rPr>
          <w:rFonts w:ascii="Times New Roman" w:hAnsi="Times New Roman"/>
          <w:color w:val="FF0000"/>
          <w:sz w:val="20"/>
          <w:szCs w:val="20"/>
          <w:shd w:val="clear" w:color="auto" w:fill="FFFFFF"/>
        </w:rPr>
        <w:t> </w:t>
      </w:r>
      <w:r>
        <w:rPr>
          <w:rFonts w:ascii="Times New Roman" w:hAnsi="Times New Roman"/>
          <w:color w:val="212529"/>
          <w:sz w:val="20"/>
          <w:szCs w:val="20"/>
          <w:shd w:val="clear" w:color="auto" w:fill="FFFFFF"/>
        </w:rPr>
        <w:t xml:space="preserve">In patients who are positive for JAK2 and whose hemoglobin/hematocrit level is diagnostically equivocal (ie, as in "masked" PV), bone marrow examination is necessary to distinguish the PV and essential thrombocytosis. </w:t>
      </w:r>
      <w:r>
        <w:rPr>
          <w:rFonts w:ascii="Times New Roman" w:hAnsi="Times New Roman"/>
          <w:color w:val="0000FF"/>
          <w:sz w:val="20"/>
          <w:szCs w:val="20"/>
          <w:shd w:val="clear" w:color="auto" w:fill="FFFFFF"/>
        </w:rPr>
        <w:t>[3]</w:t>
      </w:r>
      <w:r>
        <w:rPr>
          <w:rFonts w:ascii="Times New Roman" w:hAnsi="Times New Roman"/>
          <w:color w:val="212529"/>
          <w:sz w:val="20"/>
          <w:szCs w:val="20"/>
          <w:shd w:val="clear" w:color="auto" w:fill="FFFFFF"/>
        </w:rPr>
        <w:t xml:space="preserve"> </w:t>
      </w:r>
      <w:r>
        <w:rPr>
          <w:rFonts w:ascii="Times New Roman" w:hAnsi="Times New Roman"/>
          <w:color w:val="FF0000"/>
          <w:sz w:val="20"/>
          <w:szCs w:val="20"/>
          <w:shd w:val="clear" w:color="auto" w:fill="FFFFFF"/>
        </w:rPr>
        <w:t xml:space="preserve"> </w:t>
      </w:r>
      <w:r>
        <w:rPr>
          <w:rFonts w:ascii="Times New Roman" w:hAnsi="Times New Roman"/>
          <w:color w:val="212529"/>
          <w:sz w:val="20"/>
          <w:szCs w:val="20"/>
          <w:shd w:val="clear" w:color="auto" w:fill="FFFFFF"/>
        </w:rPr>
        <w:t xml:space="preserve">If the JAK2 V617F mutation is negative but the erythropoietin (Epo) level is low, then testing for JAK2 exon 12 and 13 mutations would be helpful to reach the diagnosis of PV. </w:t>
      </w:r>
    </w:p>
    <w:p>
      <w:pPr>
        <w:spacing w:before="0" w:beforeAutospacing="0"/>
        <w:ind w:firstLine="720"/>
        <w:jc w:val="both"/>
        <w:rPr>
          <w:rFonts w:ascii="Times New Roman" w:hAnsi="Times New Roman"/>
          <w:color w:val="212529"/>
          <w:sz w:val="20"/>
          <w:szCs w:val="20"/>
          <w:shd w:val="clear" w:color="auto" w:fill="FFFFFF"/>
        </w:rPr>
      </w:pPr>
      <w:r>
        <w:rPr>
          <w:rFonts w:ascii="Times New Roman" w:hAnsi="Times New Roman"/>
          <w:color w:val="212529"/>
          <w:sz w:val="20"/>
          <w:szCs w:val="20"/>
          <w:shd w:val="clear" w:color="auto" w:fill="FFFFFF"/>
        </w:rPr>
        <w:t>Treatment: After diagnosing the PV, patients are categorized in two groups for treatment:  A. Low risk patients B. High risk patients.</w:t>
      </w:r>
    </w:p>
    <w:p>
      <w:pPr>
        <w:spacing w:before="0" w:beforeAutospacing="0"/>
        <w:ind w:firstLine="720"/>
        <w:jc w:val="both"/>
        <w:rPr>
          <w:rFonts w:ascii="Times New Roman" w:hAnsi="Times New Roman"/>
          <w:color w:val="212529"/>
          <w:sz w:val="20"/>
          <w:szCs w:val="20"/>
          <w:shd w:val="clear" w:color="auto" w:fill="FFFFFF"/>
        </w:rPr>
      </w:pPr>
      <w:r>
        <w:rPr>
          <w:rFonts w:ascii="Times New Roman" w:hAnsi="Times New Roman"/>
          <w:color w:val="212529"/>
          <w:sz w:val="20"/>
          <w:szCs w:val="20"/>
          <w:shd w:val="clear" w:color="auto" w:fill="FFFFFF"/>
        </w:rPr>
        <w:t xml:space="preserve"> </w:t>
      </w:r>
    </w:p>
    <w:p>
      <w:pPr>
        <w:numPr>
          <w:ilvl w:val="0"/>
          <w:numId w:val="1"/>
        </w:numPr>
        <w:spacing w:before="0" w:beforeAutospacing="0"/>
        <w:jc w:val="both"/>
        <w:rPr>
          <w:rFonts w:ascii="Times New Roman" w:hAnsi="Times New Roman"/>
          <w:color w:val="212529"/>
          <w:sz w:val="20"/>
          <w:szCs w:val="20"/>
          <w:shd w:val="clear" w:color="auto" w:fill="FFFFFF"/>
        </w:rPr>
      </w:pPr>
      <w:r>
        <w:rPr>
          <w:rFonts w:ascii="Times New Roman" w:hAnsi="Times New Roman"/>
          <w:b/>
          <w:bCs/>
          <w:color w:val="212529"/>
          <w:sz w:val="20"/>
          <w:szCs w:val="20"/>
          <w:shd w:val="clear" w:color="auto" w:fill="FFFFFF"/>
        </w:rPr>
        <w:t>Low risk PV patients:</w:t>
      </w:r>
      <w:r>
        <w:rPr>
          <w:rFonts w:ascii="Times New Roman" w:hAnsi="Times New Roman"/>
          <w:color w:val="212529"/>
          <w:sz w:val="20"/>
          <w:szCs w:val="20"/>
          <w:shd w:val="clear" w:color="auto" w:fill="FFFFFF"/>
        </w:rPr>
        <w:t xml:space="preserve"> are defined as patients with an age 60 years or younger with no history of thrombosis. These patients are further divided into two groups: Group I: Asymptomatic Patients with low-risk PV: The cornerstone of treatment for these patients are : (1) Low-dose aspirin (2) Phlebotomy to maintain a hematocrit value of less than 45 % Group II: Low-risk patients with persistent symptoms or other complications ( Headache, pruritis, progressively enlarged spleen), having rising blood count, and/or intolerant to phlebotomy: These patients also require cytoreductive therapy ( Hydroxyurea) along with the low dose aspirin and phlebotomy. </w:t>
      </w:r>
    </w:p>
    <w:p>
      <w:pPr>
        <w:spacing w:before="0" w:beforeAutospacing="0"/>
        <w:jc w:val="both"/>
        <w:rPr>
          <w:rFonts w:ascii="Times New Roman" w:hAnsi="Times New Roman"/>
          <w:color w:val="212529"/>
          <w:sz w:val="20"/>
          <w:szCs w:val="20"/>
          <w:shd w:val="clear" w:color="auto" w:fill="FFFFFF"/>
        </w:rPr>
      </w:pPr>
    </w:p>
    <w:p>
      <w:pPr>
        <w:numPr>
          <w:ilvl w:val="0"/>
          <w:numId w:val="1"/>
        </w:numPr>
        <w:spacing w:before="0" w:beforeAutospacing="0"/>
        <w:jc w:val="both"/>
        <w:rPr>
          <w:rFonts w:ascii="Times New Roman" w:hAnsi="Times New Roman"/>
          <w:sz w:val="20"/>
          <w:szCs w:val="20"/>
        </w:rPr>
      </w:pPr>
      <w:r>
        <w:rPr>
          <w:rFonts w:ascii="Times New Roman" w:hAnsi="Times New Roman"/>
          <w:b/>
          <w:bCs/>
          <w:color w:val="212529"/>
          <w:sz w:val="20"/>
          <w:szCs w:val="20"/>
          <w:shd w:val="clear" w:color="auto" w:fill="FFFFFF"/>
        </w:rPr>
        <w:t>Polycythemia patients in the High-risk category</w:t>
      </w:r>
      <w:r>
        <w:rPr>
          <w:rFonts w:ascii="Times New Roman" w:hAnsi="Times New Roman"/>
          <w:color w:val="212529"/>
          <w:sz w:val="20"/>
          <w:szCs w:val="20"/>
          <w:shd w:val="clear" w:color="auto" w:fill="FFFFFF"/>
        </w:rPr>
        <w:t xml:space="preserve">: are defined as (i) patients with an age of more than 60 years and (ii) Patients with a positive history of thrombotic/bleeding events Treatment options for these patients are: A. Cytoreductive therapy (Hydroxyurea) as an initial treatment B. Low dose aspirin C. Phlebotomy Hydroxyurea and interferon are recommended as frontline drug therapy for cytoreduction in this group of patients. The cytoreductive therapy effectively reduces the elevation in red cell count. It tends to be inadequate, however in the control of platelet count and WBC counts. </w:t>
      </w:r>
    </w:p>
    <w:p>
      <w:pPr>
        <w:spacing w:before="0" w:beforeAutospacing="0"/>
        <w:jc w:val="both"/>
        <w:rPr>
          <w:rFonts w:ascii="Times New Roman" w:hAnsi="Times New Roman"/>
          <w:sz w:val="20"/>
          <w:szCs w:val="20"/>
        </w:rPr>
      </w:pPr>
    </w:p>
    <w:p>
      <w:pPr>
        <w:spacing w:before="0" w:beforeAutospacing="0"/>
        <w:jc w:val="both"/>
        <w:rPr>
          <w:rFonts w:ascii="Times New Roman" w:hAnsi="Times New Roman"/>
          <w:color w:val="212529"/>
          <w:sz w:val="20"/>
          <w:szCs w:val="20"/>
          <w:shd w:val="clear" w:color="auto" w:fill="FFFFFF"/>
        </w:rPr>
      </w:pPr>
      <w:r>
        <w:rPr>
          <w:rFonts w:ascii="Times New Roman" w:hAnsi="Times New Roman"/>
          <w:b/>
          <w:bCs/>
          <w:color w:val="212529"/>
          <w:sz w:val="20"/>
          <w:szCs w:val="20"/>
          <w:shd w:val="clear" w:color="auto" w:fill="FFFFFF"/>
        </w:rPr>
        <w:t>Phlebotomy:</w:t>
      </w:r>
      <w:r>
        <w:rPr>
          <w:rFonts w:ascii="Times New Roman" w:hAnsi="Times New Roman"/>
          <w:color w:val="212529"/>
          <w:sz w:val="20"/>
          <w:szCs w:val="20"/>
          <w:shd w:val="clear" w:color="auto" w:fill="FFFFFF"/>
        </w:rPr>
        <w:t xml:space="preserve"> </w:t>
      </w:r>
    </w:p>
    <w:p>
      <w:pPr>
        <w:spacing w:before="0" w:beforeAutospacing="0"/>
        <w:ind w:firstLine="720"/>
        <w:jc w:val="both"/>
        <w:rPr>
          <w:rFonts w:ascii="Times New Roman" w:hAnsi="Times New Roman"/>
          <w:color w:val="212529"/>
          <w:sz w:val="20"/>
          <w:szCs w:val="20"/>
          <w:shd w:val="clear" w:color="auto" w:fill="FFFFFF"/>
        </w:rPr>
      </w:pPr>
      <w:r>
        <w:rPr>
          <w:rFonts w:ascii="Times New Roman" w:hAnsi="Times New Roman"/>
          <w:color w:val="212529"/>
          <w:sz w:val="20"/>
          <w:szCs w:val="20"/>
          <w:shd w:val="clear" w:color="auto" w:fill="FFFFFF"/>
        </w:rPr>
        <w:t xml:space="preserve">One unit of phlebotomy (500 ml) should reduce the Hct by 3 % in a normal-sized adult. Men may tolerate removal of 1.5 to 2 units per week, whereas older adults, some women, and persons with low body weight (&lt;50 kg) or underlying cardiovascular disease may only tolerate removal of 0.5 units per week. Post phlebotomy: The patient should be advised to maintain proper hydration and avoid vigorous exercise for at least 24 hours. Iron supplementation should not be given because phlebotomy controls polycythemia by producing a state of absolute iron deficiency. </w:t>
      </w:r>
    </w:p>
    <w:p>
      <w:pPr>
        <w:spacing w:before="0" w:beforeAutospacing="0"/>
        <w:jc w:val="both"/>
        <w:rPr>
          <w:rFonts w:ascii="Times New Roman" w:hAnsi="Times New Roman"/>
          <w:color w:val="212529"/>
          <w:sz w:val="20"/>
          <w:szCs w:val="20"/>
          <w:shd w:val="clear" w:color="auto" w:fill="FFFFFF"/>
        </w:rPr>
      </w:pPr>
    </w:p>
    <w:p>
      <w:pPr>
        <w:spacing w:before="0" w:beforeAutospacing="0"/>
        <w:jc w:val="both"/>
        <w:rPr>
          <w:rFonts w:ascii="Times New Roman" w:hAnsi="Times New Roman"/>
          <w:b/>
          <w:bCs/>
          <w:color w:val="212529"/>
          <w:sz w:val="20"/>
          <w:szCs w:val="20"/>
          <w:shd w:val="clear" w:color="auto" w:fill="FFFFFF"/>
        </w:rPr>
      </w:pPr>
    </w:p>
    <w:p>
      <w:pPr>
        <w:spacing w:before="0" w:beforeAutospacing="0"/>
        <w:jc w:val="both"/>
        <w:rPr>
          <w:rFonts w:ascii="Times New Roman" w:hAnsi="Times New Roman"/>
          <w:color w:val="212529"/>
          <w:sz w:val="20"/>
          <w:szCs w:val="20"/>
          <w:shd w:val="clear" w:color="auto" w:fill="FFFFFF"/>
        </w:rPr>
      </w:pPr>
      <w:r>
        <w:rPr>
          <w:rFonts w:ascii="Times New Roman" w:hAnsi="Times New Roman"/>
          <w:b/>
          <w:bCs/>
          <w:color w:val="212529"/>
          <w:sz w:val="20"/>
          <w:szCs w:val="20"/>
          <w:shd w:val="clear" w:color="auto" w:fill="FFFFFF"/>
        </w:rPr>
        <w:t>Low dose aspirin :</w:t>
      </w:r>
      <w:r>
        <w:rPr>
          <w:rFonts w:ascii="Times New Roman" w:hAnsi="Times New Roman"/>
          <w:color w:val="212529"/>
          <w:sz w:val="20"/>
          <w:szCs w:val="20"/>
          <w:shd w:val="clear" w:color="auto" w:fill="FFFFFF"/>
        </w:rPr>
        <w:t xml:space="preserve"> </w:t>
      </w:r>
    </w:p>
    <w:p>
      <w:pPr>
        <w:spacing w:before="0" w:beforeAutospacing="0"/>
        <w:ind w:firstLine="720"/>
        <w:jc w:val="both"/>
        <w:rPr>
          <w:rFonts w:ascii="Times New Roman" w:hAnsi="Times New Roman"/>
          <w:color w:val="212529"/>
          <w:sz w:val="20"/>
          <w:szCs w:val="20"/>
          <w:shd w:val="clear" w:color="auto" w:fill="FFFFFF"/>
        </w:rPr>
      </w:pPr>
      <w:r>
        <w:rPr>
          <w:rFonts w:ascii="Times New Roman" w:hAnsi="Times New Roman"/>
          <w:color w:val="212529"/>
          <w:sz w:val="20"/>
          <w:szCs w:val="20"/>
          <w:shd w:val="clear" w:color="auto" w:fill="FFFFFF"/>
        </w:rPr>
        <w:t xml:space="preserve">For preventing thrombosis in PV low dose of aspirin (40-100 mg) should be given to all patients with PV unless there are some contraindications Polycythemic patients with platelet count more than 10 lakhs/mm3 should be tested for acquired Von Willebrand disease before starting aspirin. Aspirin should not be used in patients who developed acquired VWD. </w:t>
      </w:r>
    </w:p>
    <w:p>
      <w:pPr>
        <w:spacing w:before="0" w:beforeAutospacing="0"/>
        <w:jc w:val="both"/>
        <w:rPr>
          <w:rFonts w:ascii="Times New Roman" w:hAnsi="Times New Roman"/>
          <w:color w:val="212529"/>
          <w:sz w:val="20"/>
          <w:szCs w:val="20"/>
          <w:shd w:val="clear" w:color="auto" w:fill="FFFFFF"/>
        </w:rPr>
      </w:pPr>
    </w:p>
    <w:p>
      <w:pPr>
        <w:spacing w:before="0" w:beforeAutospacing="0"/>
        <w:jc w:val="both"/>
        <w:rPr>
          <w:rFonts w:ascii="Times New Roman" w:hAnsi="Times New Roman"/>
          <w:b/>
          <w:bCs/>
          <w:color w:val="212529"/>
          <w:sz w:val="20"/>
          <w:szCs w:val="20"/>
          <w:shd w:val="clear" w:color="auto" w:fill="FFFFFF"/>
        </w:rPr>
      </w:pPr>
      <w:r>
        <w:rPr>
          <w:rFonts w:ascii="Times New Roman" w:hAnsi="Times New Roman"/>
          <w:b/>
          <w:bCs/>
          <w:color w:val="212529"/>
          <w:sz w:val="20"/>
          <w:szCs w:val="20"/>
          <w:shd w:val="clear" w:color="auto" w:fill="FFFFFF"/>
        </w:rPr>
        <w:t xml:space="preserve">Monitoring of treatment : </w:t>
      </w:r>
    </w:p>
    <w:p>
      <w:pPr>
        <w:pStyle w:val="11"/>
        <w:numPr>
          <w:ilvl w:val="0"/>
          <w:numId w:val="2"/>
        </w:numPr>
        <w:spacing w:before="0" w:beforeAutospacing="0"/>
        <w:ind w:hanging="720"/>
        <w:jc w:val="both"/>
        <w:rPr>
          <w:rFonts w:ascii="Times New Roman" w:hAnsi="Times New Roman"/>
          <w:color w:val="212529"/>
          <w:sz w:val="20"/>
          <w:szCs w:val="20"/>
          <w:shd w:val="clear" w:color="auto" w:fill="FFFFFF"/>
        </w:rPr>
      </w:pPr>
      <w:r>
        <w:rPr>
          <w:rFonts w:ascii="Times New Roman" w:hAnsi="Times New Roman"/>
          <w:color w:val="212529"/>
          <w:sz w:val="20"/>
          <w:szCs w:val="20"/>
          <w:shd w:val="clear" w:color="auto" w:fill="FFFFFF"/>
        </w:rPr>
        <w:t xml:space="preserve">Regular assessment of hematocrit level to ensure it remains under 45 %.  </w:t>
      </w:r>
    </w:p>
    <w:p>
      <w:pPr>
        <w:pStyle w:val="11"/>
        <w:numPr>
          <w:ilvl w:val="0"/>
          <w:numId w:val="2"/>
        </w:numPr>
        <w:spacing w:before="0" w:beforeAutospacing="0"/>
        <w:ind w:hanging="720"/>
        <w:jc w:val="both"/>
        <w:rPr>
          <w:rFonts w:ascii="Times New Roman" w:hAnsi="Times New Roman"/>
          <w:color w:val="212529"/>
          <w:sz w:val="20"/>
          <w:szCs w:val="20"/>
          <w:shd w:val="clear" w:color="auto" w:fill="FFFFFF"/>
        </w:rPr>
      </w:pPr>
      <w:r>
        <w:rPr>
          <w:rFonts w:ascii="Times New Roman" w:hAnsi="Times New Roman"/>
          <w:color w:val="212529"/>
          <w:sz w:val="20"/>
          <w:szCs w:val="20"/>
          <w:shd w:val="clear" w:color="auto" w:fill="FFFFFF"/>
        </w:rPr>
        <w:t xml:space="preserve">Monitoring for thrombosis /bleeding and for complications from therapy. </w:t>
      </w:r>
    </w:p>
    <w:p>
      <w:pPr>
        <w:pStyle w:val="11"/>
        <w:numPr>
          <w:ilvl w:val="0"/>
          <w:numId w:val="2"/>
        </w:numPr>
        <w:spacing w:before="0" w:beforeAutospacing="0"/>
        <w:ind w:hanging="720"/>
        <w:jc w:val="both"/>
        <w:rPr>
          <w:rFonts w:ascii="Times New Roman" w:hAnsi="Times New Roman"/>
          <w:color w:val="212529"/>
          <w:sz w:val="20"/>
          <w:szCs w:val="20"/>
          <w:shd w:val="clear" w:color="auto" w:fill="FFFFFF"/>
        </w:rPr>
      </w:pPr>
      <w:r>
        <w:rPr>
          <w:rFonts w:ascii="Times New Roman" w:hAnsi="Times New Roman"/>
          <w:color w:val="212529"/>
          <w:sz w:val="20"/>
          <w:szCs w:val="20"/>
          <w:shd w:val="clear" w:color="auto" w:fill="FFFFFF"/>
        </w:rPr>
        <w:t>Assessment of symptoms, such as pruritus, headache, and microvascular complications.</w:t>
      </w:r>
    </w:p>
    <w:p>
      <w:pPr>
        <w:pStyle w:val="11"/>
        <w:numPr>
          <w:ilvl w:val="0"/>
          <w:numId w:val="2"/>
        </w:numPr>
        <w:spacing w:before="0" w:beforeAutospacing="0"/>
        <w:ind w:hanging="720"/>
        <w:jc w:val="both"/>
        <w:rPr>
          <w:rFonts w:ascii="Times New Roman" w:hAnsi="Times New Roman"/>
          <w:sz w:val="20"/>
          <w:szCs w:val="20"/>
        </w:rPr>
      </w:pPr>
      <w:r>
        <w:rPr>
          <w:rFonts w:ascii="Times New Roman" w:hAnsi="Times New Roman"/>
          <w:color w:val="212529"/>
          <w:sz w:val="20"/>
          <w:szCs w:val="20"/>
          <w:shd w:val="clear" w:color="auto" w:fill="FFFFFF"/>
        </w:rPr>
        <w:t>Monitor for changes in their WBC count or platelet count and spleen size</w:t>
      </w:r>
    </w:p>
    <w:p>
      <w:pPr>
        <w:spacing w:before="0" w:beforeAutospacing="0"/>
        <w:jc w:val="both"/>
        <w:rPr>
          <w:rFonts w:ascii="Times New Roman" w:hAnsi="Times New Roman"/>
          <w:b/>
          <w:bCs/>
          <w:color w:val="212529"/>
          <w:sz w:val="20"/>
          <w:szCs w:val="20"/>
          <w:shd w:val="clear" w:color="auto" w:fill="FFFFFF"/>
        </w:rPr>
      </w:pPr>
    </w:p>
    <w:p>
      <w:pPr>
        <w:spacing w:before="0" w:beforeAutospacing="0"/>
        <w:jc w:val="both"/>
        <w:rPr>
          <w:rFonts w:ascii="Times New Roman" w:hAnsi="Times New Roman"/>
          <w:color w:val="212529"/>
          <w:sz w:val="20"/>
          <w:szCs w:val="20"/>
          <w:shd w:val="clear" w:color="auto" w:fill="FFFFFF"/>
        </w:rPr>
      </w:pPr>
      <w:r>
        <w:rPr>
          <w:rFonts w:ascii="Times New Roman" w:hAnsi="Times New Roman"/>
          <w:b/>
          <w:bCs/>
          <w:color w:val="212529"/>
          <w:sz w:val="20"/>
          <w:szCs w:val="20"/>
          <w:shd w:val="clear" w:color="auto" w:fill="FFFFFF"/>
        </w:rPr>
        <w:t>Response assessment:</w:t>
      </w:r>
      <w:r>
        <w:rPr>
          <w:rFonts w:ascii="Times New Roman" w:hAnsi="Times New Roman"/>
          <w:color w:val="212529"/>
          <w:sz w:val="20"/>
          <w:szCs w:val="20"/>
          <w:shd w:val="clear" w:color="auto" w:fill="FFFFFF"/>
        </w:rPr>
        <w:t xml:space="preserve"> </w:t>
      </w:r>
    </w:p>
    <w:p>
      <w:pPr>
        <w:spacing w:before="0" w:beforeAutospacing="0"/>
        <w:ind w:firstLine="720"/>
        <w:jc w:val="both"/>
        <w:rPr>
          <w:rFonts w:ascii="Times New Roman" w:hAnsi="Times New Roman"/>
          <w:color w:val="212529"/>
          <w:sz w:val="20"/>
          <w:szCs w:val="20"/>
          <w:shd w:val="clear" w:color="auto" w:fill="FFFFFF"/>
        </w:rPr>
      </w:pPr>
      <w:r>
        <w:rPr>
          <w:rFonts w:ascii="Times New Roman" w:hAnsi="Times New Roman"/>
          <w:color w:val="212529"/>
          <w:sz w:val="20"/>
          <w:szCs w:val="20"/>
          <w:shd w:val="clear" w:color="auto" w:fill="FFFFFF"/>
        </w:rPr>
        <w:t>Response to therapy should be monitored by following CBC and assessing the sign and symptoms. There is no need to routinely monitor molecular or bone marrow response Response criteria (ELN and international working group)- Myeloproliferative neoplasm response [4]</w:t>
      </w:r>
    </w:p>
    <w:p>
      <w:pPr>
        <w:spacing w:before="0" w:beforeAutospacing="0"/>
        <w:jc w:val="both"/>
        <w:rPr>
          <w:rFonts w:ascii="Times New Roman" w:hAnsi="Times New Roman"/>
          <w:color w:val="212529"/>
          <w:sz w:val="20"/>
          <w:szCs w:val="20"/>
          <w:shd w:val="clear" w:color="auto" w:fill="FFFFFF"/>
        </w:rPr>
      </w:pPr>
    </w:p>
    <w:p>
      <w:pPr>
        <w:spacing w:before="0" w:beforeAutospacing="0"/>
        <w:jc w:val="both"/>
        <w:rPr>
          <w:rFonts w:ascii="Times New Roman" w:hAnsi="Times New Roman"/>
          <w:color w:val="212529"/>
          <w:sz w:val="20"/>
          <w:szCs w:val="20"/>
          <w:shd w:val="clear" w:color="auto" w:fill="FFFFFF"/>
        </w:rPr>
      </w:pPr>
      <w:r>
        <w:rPr>
          <w:rFonts w:ascii="Times New Roman" w:hAnsi="Times New Roman"/>
          <w:b/>
          <w:bCs/>
          <w:color w:val="212529"/>
          <w:sz w:val="20"/>
          <w:szCs w:val="20"/>
          <w:shd w:val="clear" w:color="auto" w:fill="FFFFFF"/>
        </w:rPr>
        <w:t>Complete response :</w:t>
      </w:r>
      <w:r>
        <w:rPr>
          <w:rFonts w:ascii="Times New Roman" w:hAnsi="Times New Roman"/>
          <w:color w:val="212529"/>
          <w:sz w:val="20"/>
          <w:szCs w:val="20"/>
          <w:shd w:val="clear" w:color="auto" w:fill="FFFFFF"/>
        </w:rPr>
        <w:t xml:space="preserve"> </w:t>
      </w:r>
    </w:p>
    <w:p>
      <w:pPr>
        <w:spacing w:before="0" w:beforeAutospacing="0"/>
        <w:jc w:val="both"/>
        <w:rPr>
          <w:rFonts w:ascii="Times New Roman" w:hAnsi="Times New Roman"/>
          <w:color w:val="212529"/>
          <w:sz w:val="20"/>
          <w:szCs w:val="20"/>
          <w:shd w:val="clear" w:color="auto" w:fill="FFFFFF"/>
        </w:rPr>
      </w:pPr>
      <w:r>
        <w:rPr>
          <w:rFonts w:ascii="Times New Roman" w:hAnsi="Times New Roman"/>
          <w:color w:val="212529"/>
          <w:sz w:val="20"/>
          <w:szCs w:val="20"/>
          <w:shd w:val="clear" w:color="auto" w:fill="FFFFFF"/>
        </w:rPr>
        <w:t>1.</w:t>
      </w:r>
      <w:r>
        <w:rPr>
          <w:rFonts w:ascii="Times New Roman" w:hAnsi="Times New Roman"/>
          <w:color w:val="212529"/>
          <w:sz w:val="20"/>
          <w:szCs w:val="20"/>
          <w:shd w:val="clear" w:color="auto" w:fill="FFFFFF"/>
        </w:rPr>
        <w:tab/>
      </w:r>
      <w:r>
        <w:rPr>
          <w:rFonts w:ascii="Times New Roman" w:hAnsi="Times New Roman"/>
          <w:color w:val="212529"/>
          <w:sz w:val="20"/>
          <w:szCs w:val="20"/>
          <w:shd w:val="clear" w:color="auto" w:fill="FFFFFF"/>
        </w:rPr>
        <w:t xml:space="preserve">Resolution of disease signs and improved symptoms for at least 12 weeks </w:t>
      </w:r>
    </w:p>
    <w:p>
      <w:pPr>
        <w:spacing w:before="0" w:beforeAutospacing="0"/>
        <w:jc w:val="both"/>
        <w:rPr>
          <w:rFonts w:ascii="Times New Roman" w:hAnsi="Times New Roman"/>
          <w:sz w:val="20"/>
          <w:szCs w:val="20"/>
        </w:rPr>
      </w:pPr>
      <w:r>
        <w:rPr>
          <w:rFonts w:ascii="Times New Roman" w:hAnsi="Times New Roman"/>
          <w:color w:val="212529"/>
          <w:sz w:val="20"/>
          <w:szCs w:val="20"/>
          <w:shd w:val="clear" w:color="auto" w:fill="FFFFFF"/>
        </w:rPr>
        <w:t>2.</w:t>
      </w:r>
      <w:r>
        <w:rPr>
          <w:rFonts w:ascii="Times New Roman" w:hAnsi="Times New Roman"/>
          <w:color w:val="212529"/>
          <w:sz w:val="20"/>
          <w:szCs w:val="20"/>
          <w:shd w:val="clear" w:color="auto" w:fill="FFFFFF"/>
        </w:rPr>
        <w:tab/>
      </w:r>
      <w:r>
        <w:rPr>
          <w:rFonts w:ascii="Times New Roman" w:hAnsi="Times New Roman"/>
          <w:color w:val="212529"/>
          <w:sz w:val="20"/>
          <w:szCs w:val="20"/>
          <w:shd w:val="clear" w:color="auto" w:fill="FFFFFF"/>
        </w:rPr>
        <w:t>Normalisation of peripheral blood count for at least 12 weeks</w:t>
      </w:r>
    </w:p>
    <w:p>
      <w:pPr>
        <w:spacing w:before="0" w:beforeAutospacing="0"/>
        <w:ind w:firstLine="720"/>
        <w:jc w:val="both"/>
        <w:rPr>
          <w:rFonts w:ascii="Times New Roman" w:hAnsi="Times New Roman"/>
          <w:color w:val="212529"/>
          <w:sz w:val="20"/>
          <w:szCs w:val="20"/>
          <w:shd w:val="clear" w:color="auto" w:fill="FFFFFF"/>
        </w:rPr>
      </w:pPr>
      <w:r>
        <w:rPr>
          <w:rFonts w:ascii="Times New Roman" w:hAnsi="Times New Roman"/>
          <w:color w:val="212529"/>
          <w:sz w:val="20"/>
          <w:szCs w:val="20"/>
          <w:shd w:val="clear" w:color="auto" w:fill="FFFFFF"/>
        </w:rPr>
        <w:t xml:space="preserve">- </w:t>
      </w:r>
      <w:r>
        <w:rPr>
          <w:rFonts w:ascii="Times New Roman" w:hAnsi="Times New Roman"/>
          <w:color w:val="212529"/>
          <w:sz w:val="20"/>
          <w:szCs w:val="20"/>
          <w:shd w:val="clear" w:color="auto" w:fill="FFFFFF"/>
        </w:rPr>
        <w:tab/>
      </w:r>
      <w:r>
        <w:rPr>
          <w:rFonts w:ascii="Times New Roman" w:hAnsi="Times New Roman"/>
          <w:color w:val="212529"/>
          <w:sz w:val="20"/>
          <w:szCs w:val="20"/>
          <w:shd w:val="clear" w:color="auto" w:fill="FFFFFF"/>
        </w:rPr>
        <w:t xml:space="preserve">White blood cells less than 10000 </w:t>
      </w:r>
    </w:p>
    <w:p>
      <w:pPr>
        <w:spacing w:before="0" w:beforeAutospacing="0"/>
        <w:ind w:firstLine="720"/>
        <w:jc w:val="both"/>
        <w:rPr>
          <w:rFonts w:ascii="Times New Roman" w:hAnsi="Times New Roman"/>
          <w:color w:val="212529"/>
          <w:sz w:val="20"/>
          <w:szCs w:val="20"/>
          <w:shd w:val="clear" w:color="auto" w:fill="FFFFFF"/>
        </w:rPr>
      </w:pPr>
      <w:r>
        <w:rPr>
          <w:rFonts w:ascii="Times New Roman" w:hAnsi="Times New Roman"/>
          <w:color w:val="212529"/>
          <w:sz w:val="20"/>
          <w:szCs w:val="20"/>
          <w:shd w:val="clear" w:color="auto" w:fill="FFFFFF"/>
        </w:rPr>
        <w:t>-</w:t>
      </w:r>
      <w:r>
        <w:rPr>
          <w:rFonts w:ascii="Times New Roman" w:hAnsi="Times New Roman"/>
          <w:color w:val="212529"/>
          <w:sz w:val="20"/>
          <w:szCs w:val="20"/>
          <w:shd w:val="clear" w:color="auto" w:fill="FFFFFF"/>
        </w:rPr>
        <w:tab/>
      </w:r>
      <w:r>
        <w:rPr>
          <w:rFonts w:ascii="Times New Roman" w:hAnsi="Times New Roman"/>
          <w:color w:val="212529"/>
          <w:sz w:val="20"/>
          <w:szCs w:val="20"/>
          <w:shd w:val="clear" w:color="auto" w:fill="FFFFFF"/>
        </w:rPr>
        <w:t xml:space="preserve">Platelets count- equal to or less than 400000/microlitre </w:t>
      </w:r>
    </w:p>
    <w:p>
      <w:pPr>
        <w:spacing w:before="0" w:beforeAutospacing="0"/>
        <w:ind w:firstLine="720"/>
        <w:jc w:val="both"/>
        <w:rPr>
          <w:rFonts w:ascii="Times New Roman" w:hAnsi="Times New Roman"/>
          <w:color w:val="212529"/>
          <w:sz w:val="20"/>
          <w:szCs w:val="20"/>
          <w:shd w:val="clear" w:color="auto" w:fill="FFFFFF"/>
        </w:rPr>
      </w:pPr>
      <w:r>
        <w:rPr>
          <w:rFonts w:ascii="Times New Roman" w:hAnsi="Times New Roman"/>
          <w:color w:val="212529"/>
          <w:sz w:val="20"/>
          <w:szCs w:val="20"/>
          <w:shd w:val="clear" w:color="auto" w:fill="FFFFFF"/>
        </w:rPr>
        <w:t>-</w:t>
      </w:r>
      <w:r>
        <w:rPr>
          <w:rFonts w:ascii="Times New Roman" w:hAnsi="Times New Roman"/>
          <w:color w:val="212529"/>
          <w:sz w:val="20"/>
          <w:szCs w:val="20"/>
          <w:shd w:val="clear" w:color="auto" w:fill="FFFFFF"/>
        </w:rPr>
        <w:tab/>
      </w:r>
      <w:r>
        <w:rPr>
          <w:rFonts w:ascii="Times New Roman" w:hAnsi="Times New Roman"/>
          <w:color w:val="212529"/>
          <w:sz w:val="20"/>
          <w:szCs w:val="20"/>
          <w:shd w:val="clear" w:color="auto" w:fill="FFFFFF"/>
        </w:rPr>
        <w:t>Hct- &lt; 45 % ( without phlebotomy)</w:t>
      </w:r>
    </w:p>
    <w:p>
      <w:pPr>
        <w:spacing w:before="0" w:beforeAutospacing="0"/>
        <w:jc w:val="both"/>
        <w:rPr>
          <w:rFonts w:ascii="Times New Roman" w:hAnsi="Times New Roman"/>
          <w:color w:val="212529"/>
          <w:sz w:val="20"/>
          <w:szCs w:val="20"/>
          <w:shd w:val="clear" w:color="auto" w:fill="FFFFFF"/>
        </w:rPr>
      </w:pPr>
      <w:r>
        <w:rPr>
          <w:rFonts w:ascii="Times New Roman" w:hAnsi="Times New Roman"/>
          <w:color w:val="212529"/>
          <w:sz w:val="20"/>
          <w:szCs w:val="20"/>
          <w:shd w:val="clear" w:color="auto" w:fill="FFFFFF"/>
        </w:rPr>
        <w:t>3.</w:t>
      </w:r>
      <w:r>
        <w:rPr>
          <w:rFonts w:ascii="Times New Roman" w:hAnsi="Times New Roman"/>
          <w:color w:val="212529"/>
          <w:sz w:val="20"/>
          <w:szCs w:val="20"/>
          <w:shd w:val="clear" w:color="auto" w:fill="FFFFFF"/>
        </w:rPr>
        <w:tab/>
      </w:r>
      <w:r>
        <w:rPr>
          <w:rFonts w:ascii="Times New Roman" w:hAnsi="Times New Roman"/>
          <w:color w:val="212529"/>
          <w:sz w:val="20"/>
          <w:szCs w:val="20"/>
          <w:shd w:val="clear" w:color="auto" w:fill="FFFFFF"/>
        </w:rPr>
        <w:t xml:space="preserve">Absence of vascular events and disease progression </w:t>
      </w:r>
    </w:p>
    <w:p>
      <w:pPr>
        <w:spacing w:before="0" w:beforeAutospacing="0"/>
        <w:jc w:val="both"/>
        <w:rPr>
          <w:rFonts w:ascii="Times New Roman" w:hAnsi="Times New Roman"/>
          <w:sz w:val="20"/>
          <w:szCs w:val="20"/>
        </w:rPr>
      </w:pPr>
      <w:r>
        <w:rPr>
          <w:rFonts w:ascii="Times New Roman" w:hAnsi="Times New Roman"/>
          <w:color w:val="212529"/>
          <w:sz w:val="20"/>
          <w:szCs w:val="20"/>
          <w:shd w:val="clear" w:color="auto" w:fill="FFFFFF"/>
        </w:rPr>
        <w:t>4.</w:t>
      </w:r>
      <w:r>
        <w:rPr>
          <w:rFonts w:ascii="Times New Roman" w:hAnsi="Times New Roman"/>
          <w:color w:val="212529"/>
          <w:sz w:val="20"/>
          <w:szCs w:val="20"/>
          <w:shd w:val="clear" w:color="auto" w:fill="FFFFFF"/>
        </w:rPr>
        <w:tab/>
      </w:r>
      <w:r>
        <w:rPr>
          <w:rFonts w:ascii="Times New Roman" w:hAnsi="Times New Roman"/>
          <w:color w:val="212529"/>
          <w:sz w:val="20"/>
          <w:szCs w:val="20"/>
          <w:shd w:val="clear" w:color="auto" w:fill="FFFFFF"/>
        </w:rPr>
        <w:t xml:space="preserve">Disappearance of bone marrow hematological abnormalities </w:t>
      </w:r>
    </w:p>
    <w:p>
      <w:pPr>
        <w:spacing w:before="0" w:beforeAutospacing="0"/>
        <w:jc w:val="both"/>
        <w:rPr>
          <w:rFonts w:ascii="Times New Roman" w:hAnsi="Times New Roman"/>
          <w:b/>
          <w:bCs/>
          <w:color w:val="212529"/>
          <w:sz w:val="20"/>
          <w:szCs w:val="20"/>
          <w:shd w:val="clear" w:color="auto" w:fill="FFFFFF"/>
        </w:rPr>
      </w:pPr>
    </w:p>
    <w:p>
      <w:pPr>
        <w:spacing w:before="0" w:beforeAutospacing="0"/>
        <w:jc w:val="both"/>
        <w:rPr>
          <w:rFonts w:ascii="Times New Roman" w:hAnsi="Times New Roman"/>
          <w:color w:val="212529"/>
          <w:sz w:val="20"/>
          <w:szCs w:val="20"/>
          <w:shd w:val="clear" w:color="auto" w:fill="FFFFFF"/>
        </w:rPr>
      </w:pPr>
      <w:r>
        <w:rPr>
          <w:rFonts w:ascii="Times New Roman" w:hAnsi="Times New Roman"/>
          <w:b/>
          <w:bCs/>
          <w:color w:val="212529"/>
          <w:sz w:val="20"/>
          <w:szCs w:val="20"/>
          <w:shd w:val="clear" w:color="auto" w:fill="FFFFFF"/>
        </w:rPr>
        <w:t>Partial response:</w:t>
      </w:r>
      <w:r>
        <w:rPr>
          <w:rFonts w:ascii="Times New Roman" w:hAnsi="Times New Roman"/>
          <w:color w:val="212529"/>
          <w:sz w:val="20"/>
          <w:szCs w:val="20"/>
          <w:shd w:val="clear" w:color="auto" w:fill="FFFFFF"/>
        </w:rPr>
        <w:t xml:space="preserve"> </w:t>
      </w:r>
    </w:p>
    <w:p>
      <w:pPr>
        <w:spacing w:before="0" w:beforeAutospacing="0"/>
        <w:ind w:firstLine="720"/>
        <w:jc w:val="both"/>
        <w:rPr>
          <w:rFonts w:ascii="Times New Roman" w:hAnsi="Times New Roman"/>
          <w:color w:val="212529"/>
          <w:sz w:val="20"/>
          <w:szCs w:val="20"/>
          <w:shd w:val="clear" w:color="auto" w:fill="FFFFFF"/>
        </w:rPr>
      </w:pPr>
      <w:r>
        <w:rPr>
          <w:rFonts w:ascii="Times New Roman" w:hAnsi="Times New Roman"/>
          <w:color w:val="212529"/>
          <w:sz w:val="20"/>
          <w:szCs w:val="20"/>
          <w:shd w:val="clear" w:color="auto" w:fill="FFFFFF"/>
        </w:rPr>
        <w:t xml:space="preserve">The first three criteria of complete response are achieved in the absence of bone marrow hematological remission.  Failure to achieve these benchmarks is a sign of resistance to treatment. The criteria for intolerance include leg ulcerations, gastrointestinal disturbances, mucosal ulceration, and secondary skin cancers. </w:t>
      </w:r>
    </w:p>
    <w:p>
      <w:pPr>
        <w:spacing w:before="0" w:beforeAutospacing="0"/>
        <w:jc w:val="both"/>
        <w:rPr>
          <w:rFonts w:ascii="Times New Roman" w:hAnsi="Times New Roman"/>
          <w:b/>
          <w:bCs/>
          <w:color w:val="212529"/>
          <w:sz w:val="20"/>
          <w:szCs w:val="20"/>
          <w:shd w:val="clear" w:color="auto" w:fill="FFFFFF"/>
        </w:rPr>
      </w:pPr>
    </w:p>
    <w:p>
      <w:pPr>
        <w:spacing w:before="0" w:beforeAutospacing="0"/>
        <w:jc w:val="both"/>
        <w:rPr>
          <w:rFonts w:ascii="Times New Roman" w:hAnsi="Times New Roman"/>
          <w:color w:val="212529"/>
          <w:sz w:val="20"/>
          <w:szCs w:val="20"/>
          <w:shd w:val="clear" w:color="auto" w:fill="FFFFFF"/>
        </w:rPr>
      </w:pPr>
      <w:r>
        <w:rPr>
          <w:rFonts w:ascii="Times New Roman" w:hAnsi="Times New Roman"/>
          <w:b/>
          <w:bCs/>
          <w:color w:val="212529"/>
          <w:sz w:val="20"/>
          <w:szCs w:val="20"/>
          <w:shd w:val="clear" w:color="auto" w:fill="FFFFFF"/>
        </w:rPr>
        <w:t>Treatment of PV refractory/resistance/intolerance to initial hydroxyurea therapy :</w:t>
      </w:r>
      <w:r>
        <w:rPr>
          <w:rFonts w:ascii="Times New Roman" w:hAnsi="Times New Roman"/>
          <w:color w:val="212529"/>
          <w:sz w:val="20"/>
          <w:szCs w:val="20"/>
          <w:shd w:val="clear" w:color="auto" w:fill="FFFFFF"/>
        </w:rPr>
        <w:t xml:space="preserve"> </w:t>
      </w:r>
    </w:p>
    <w:p>
      <w:pPr>
        <w:spacing w:before="0" w:beforeAutospacing="0"/>
        <w:ind w:firstLine="720"/>
        <w:jc w:val="both"/>
        <w:rPr>
          <w:rFonts w:ascii="Times New Roman" w:hAnsi="Times New Roman"/>
          <w:color w:val="212529"/>
          <w:sz w:val="20"/>
          <w:szCs w:val="20"/>
          <w:shd w:val="clear" w:color="auto" w:fill="FFFFFF"/>
        </w:rPr>
      </w:pPr>
      <w:r>
        <w:rPr>
          <w:rFonts w:ascii="Times New Roman" w:hAnsi="Times New Roman"/>
          <w:color w:val="212529"/>
          <w:sz w:val="20"/>
          <w:szCs w:val="20"/>
          <w:shd w:val="clear" w:color="auto" w:fill="FFFFFF"/>
        </w:rPr>
        <w:t>The available agents for the refractory cases of hydroxyurea are: Pegylated IFN, Busulfan, Ruxolitinib and pacritinib.</w:t>
      </w:r>
      <w:r>
        <w:rPr>
          <w:rFonts w:ascii="Times New Roman" w:hAnsi="Times New Roman"/>
          <w:color w:val="0000FF"/>
          <w:sz w:val="20"/>
          <w:szCs w:val="20"/>
          <w:shd w:val="clear" w:color="auto" w:fill="FFFFFF"/>
        </w:rPr>
        <w:t>[5,6]</w:t>
      </w:r>
    </w:p>
    <w:p>
      <w:pPr>
        <w:spacing w:before="0" w:beforeAutospacing="0"/>
        <w:jc w:val="both"/>
        <w:rPr>
          <w:rFonts w:ascii="Times New Roman" w:hAnsi="Times New Roman"/>
          <w:b/>
          <w:bCs/>
          <w:color w:val="212529"/>
          <w:sz w:val="20"/>
          <w:szCs w:val="20"/>
          <w:shd w:val="clear" w:color="auto" w:fill="FFFFFF"/>
        </w:rPr>
      </w:pPr>
    </w:p>
    <w:p>
      <w:pPr>
        <w:spacing w:before="0" w:beforeAutospacing="0"/>
        <w:jc w:val="both"/>
        <w:rPr>
          <w:rFonts w:ascii="Times New Roman" w:hAnsi="Times New Roman"/>
          <w:b/>
          <w:bCs/>
          <w:color w:val="212529"/>
          <w:sz w:val="20"/>
          <w:szCs w:val="20"/>
          <w:shd w:val="clear" w:color="auto" w:fill="FFFFFF"/>
        </w:rPr>
      </w:pPr>
      <w:r>
        <w:rPr>
          <w:rFonts w:ascii="Times New Roman" w:hAnsi="Times New Roman"/>
          <w:b/>
          <w:bCs/>
          <w:color w:val="212529"/>
          <w:sz w:val="20"/>
          <w:szCs w:val="20"/>
          <w:shd w:val="clear" w:color="auto" w:fill="FFFFFF"/>
        </w:rPr>
        <w:t xml:space="preserve">Ruxolitinib: </w:t>
      </w:r>
    </w:p>
    <w:p>
      <w:pPr>
        <w:spacing w:before="0" w:beforeAutospacing="0"/>
        <w:ind w:firstLine="720"/>
        <w:jc w:val="both"/>
        <w:rPr>
          <w:rFonts w:ascii="Times New Roman" w:hAnsi="Times New Roman"/>
          <w:color w:val="212529"/>
          <w:sz w:val="20"/>
          <w:szCs w:val="20"/>
          <w:shd w:val="clear" w:color="auto" w:fill="FFFFFF"/>
        </w:rPr>
      </w:pPr>
      <w:r>
        <w:rPr>
          <w:rFonts w:ascii="Times New Roman" w:hAnsi="Times New Roman"/>
          <w:color w:val="212529"/>
          <w:sz w:val="20"/>
          <w:szCs w:val="20"/>
          <w:shd w:val="clear" w:color="auto" w:fill="FFFFFF"/>
        </w:rPr>
        <w:t>This JAK-2 inhibitor is the cornerstone of second-line therapy for patients who are resistant or intolerant to hydroxyurea. The JAK signal transducer and activator of the transcription (STAT) pathway and the JAK-2 protein are overly active in all patients with polycythemia vera due to mutation in JAK-2 V617F and JAK-2 exon 12. The RESPONSE trial has shown a significant decrease in spleen size and improvement in clinical symptoms along with a decrease in the need for phlebotomy. The toxicities are a slight increase in herpes zoster infection or reactivation.</w:t>
      </w:r>
      <w:r>
        <w:rPr>
          <w:rFonts w:ascii="Times New Roman" w:hAnsi="Times New Roman"/>
          <w:color w:val="0000FF"/>
          <w:sz w:val="20"/>
          <w:szCs w:val="20"/>
          <w:shd w:val="clear" w:color="auto" w:fill="FFFFFF"/>
        </w:rPr>
        <w:t xml:space="preserve">[ 6]  </w:t>
      </w:r>
      <w:r>
        <w:rPr>
          <w:rFonts w:ascii="Times New Roman" w:hAnsi="Times New Roman"/>
          <w:color w:val="212529"/>
          <w:sz w:val="20"/>
          <w:szCs w:val="20"/>
          <w:shd w:val="clear" w:color="auto" w:fill="FFFFFF"/>
        </w:rPr>
        <w:t xml:space="preserve">Ruxolitinib is used as a second-line treatment in the case of polycythemia vera. This drug is offered to patients with polycythemia Vera in the following conditions: </w:t>
      </w:r>
    </w:p>
    <w:p>
      <w:pPr>
        <w:spacing w:before="0" w:beforeAutospacing="0"/>
        <w:jc w:val="both"/>
        <w:rPr>
          <w:rFonts w:ascii="Times New Roman" w:hAnsi="Times New Roman"/>
          <w:color w:val="212529"/>
          <w:sz w:val="20"/>
          <w:szCs w:val="20"/>
          <w:shd w:val="clear" w:color="auto" w:fill="FFFFFF"/>
        </w:rPr>
      </w:pPr>
    </w:p>
    <w:p>
      <w:pPr>
        <w:spacing w:before="0" w:beforeAutospacing="0"/>
        <w:jc w:val="both"/>
        <w:rPr>
          <w:rFonts w:ascii="Times New Roman" w:hAnsi="Times New Roman"/>
          <w:color w:val="212529"/>
          <w:sz w:val="20"/>
          <w:szCs w:val="20"/>
          <w:shd w:val="clear" w:color="auto" w:fill="FFFFFF"/>
        </w:rPr>
      </w:pPr>
      <w:r>
        <w:rPr>
          <w:rFonts w:ascii="Times New Roman" w:hAnsi="Times New Roman"/>
          <w:color w:val="212529"/>
          <w:sz w:val="20"/>
          <w:szCs w:val="20"/>
          <w:shd w:val="clear" w:color="auto" w:fill="FFFFFF"/>
        </w:rPr>
        <w:t>1.</w:t>
      </w:r>
      <w:r>
        <w:rPr>
          <w:rFonts w:ascii="Times New Roman" w:hAnsi="Times New Roman"/>
          <w:color w:val="212529"/>
          <w:sz w:val="20"/>
          <w:szCs w:val="20"/>
          <w:shd w:val="clear" w:color="auto" w:fill="FFFFFF"/>
        </w:rPr>
        <w:tab/>
      </w:r>
      <w:r>
        <w:rPr>
          <w:rFonts w:ascii="Times New Roman" w:hAnsi="Times New Roman"/>
          <w:color w:val="212529"/>
          <w:sz w:val="20"/>
          <w:szCs w:val="20"/>
          <w:shd w:val="clear" w:color="auto" w:fill="FFFFFF"/>
        </w:rPr>
        <w:t xml:space="preserve">Marked symptomatic splenomegaly that failed to respond to Hydroxyurea, IFN, and Busulfan </w:t>
      </w:r>
    </w:p>
    <w:p>
      <w:pPr>
        <w:spacing w:before="0" w:beforeAutospacing="0"/>
        <w:jc w:val="both"/>
        <w:rPr>
          <w:rFonts w:ascii="Times New Roman" w:hAnsi="Times New Roman"/>
          <w:sz w:val="20"/>
          <w:szCs w:val="20"/>
        </w:rPr>
      </w:pPr>
      <w:r>
        <w:rPr>
          <w:rFonts w:ascii="Times New Roman" w:hAnsi="Times New Roman"/>
          <w:color w:val="212529"/>
          <w:sz w:val="20"/>
          <w:szCs w:val="20"/>
          <w:shd w:val="clear" w:color="auto" w:fill="FFFFFF"/>
        </w:rPr>
        <w:t>2.</w:t>
      </w:r>
      <w:r>
        <w:rPr>
          <w:rFonts w:ascii="Times New Roman" w:hAnsi="Times New Roman"/>
          <w:color w:val="212529"/>
          <w:sz w:val="20"/>
          <w:szCs w:val="20"/>
          <w:shd w:val="clear" w:color="auto" w:fill="FFFFFF"/>
        </w:rPr>
        <w:tab/>
      </w:r>
      <w:r>
        <w:rPr>
          <w:rFonts w:ascii="Times New Roman" w:hAnsi="Times New Roman"/>
          <w:color w:val="212529"/>
          <w:sz w:val="20"/>
          <w:szCs w:val="20"/>
          <w:shd w:val="clear" w:color="auto" w:fill="FFFFFF"/>
        </w:rPr>
        <w:t xml:space="preserve">Severe protracted pruritis that failed to respond to other cytoreductive therapies </w:t>
      </w:r>
    </w:p>
    <w:p>
      <w:pPr>
        <w:spacing w:before="0" w:beforeAutospacing="0"/>
        <w:jc w:val="both"/>
        <w:rPr>
          <w:rFonts w:ascii="Times New Roman" w:hAnsi="Times New Roman"/>
          <w:sz w:val="20"/>
          <w:szCs w:val="20"/>
        </w:rPr>
      </w:pPr>
      <w:r>
        <w:rPr>
          <w:rFonts w:ascii="Times New Roman" w:hAnsi="Times New Roman"/>
          <w:color w:val="212529"/>
          <w:sz w:val="20"/>
          <w:szCs w:val="20"/>
          <w:shd w:val="clear" w:color="auto" w:fill="FFFFFF"/>
        </w:rPr>
        <w:t>3.</w:t>
      </w:r>
      <w:r>
        <w:rPr>
          <w:rFonts w:ascii="Times New Roman" w:hAnsi="Times New Roman"/>
          <w:color w:val="212529"/>
          <w:sz w:val="20"/>
          <w:szCs w:val="20"/>
          <w:shd w:val="clear" w:color="auto" w:fill="FFFFFF"/>
        </w:rPr>
        <w:tab/>
      </w:r>
      <w:r>
        <w:rPr>
          <w:rFonts w:ascii="Times New Roman" w:hAnsi="Times New Roman"/>
          <w:color w:val="212529"/>
          <w:sz w:val="20"/>
          <w:szCs w:val="20"/>
          <w:shd w:val="clear" w:color="auto" w:fill="FFFFFF"/>
        </w:rPr>
        <w:t xml:space="preserve">Post PV Myelofibrosis </w:t>
      </w:r>
    </w:p>
    <w:p>
      <w:pPr>
        <w:spacing w:before="0" w:beforeAutospacing="0"/>
        <w:jc w:val="both"/>
        <w:rPr>
          <w:rFonts w:ascii="Times New Roman" w:hAnsi="Times New Roman"/>
          <w:color w:val="212529"/>
          <w:sz w:val="20"/>
          <w:szCs w:val="20"/>
          <w:shd w:val="clear" w:color="auto" w:fill="FFFFFF"/>
        </w:rPr>
      </w:pPr>
    </w:p>
    <w:p>
      <w:pPr>
        <w:spacing w:before="0" w:beforeAutospacing="0"/>
        <w:ind w:firstLine="720"/>
        <w:jc w:val="both"/>
        <w:rPr>
          <w:rFonts w:ascii="Times New Roman" w:hAnsi="Times New Roman"/>
          <w:color w:val="212529"/>
          <w:sz w:val="20"/>
          <w:szCs w:val="20"/>
          <w:shd w:val="clear" w:color="auto" w:fill="FFFFFF"/>
        </w:rPr>
      </w:pPr>
      <w:r>
        <w:rPr>
          <w:rFonts w:ascii="Times New Roman" w:hAnsi="Times New Roman"/>
          <w:color w:val="212529"/>
          <w:sz w:val="20"/>
          <w:szCs w:val="20"/>
          <w:shd w:val="clear" w:color="auto" w:fill="FFFFFF"/>
        </w:rPr>
        <w:t xml:space="preserve">Data related to the long-term effect of Ruxolitinib in PV are not available. There is no evidence that Ruxolitinib reduces the malignant clone or changes the natural course of this disorder. Discontinuation of ruxolitinib can be associated with relapse of the symptoms. </w:t>
      </w:r>
    </w:p>
    <w:p>
      <w:pPr>
        <w:spacing w:before="0" w:beforeAutospacing="0"/>
        <w:jc w:val="both"/>
        <w:rPr>
          <w:rFonts w:ascii="Times New Roman" w:hAnsi="Times New Roman"/>
          <w:b/>
          <w:bCs/>
          <w:color w:val="212529"/>
          <w:sz w:val="20"/>
          <w:szCs w:val="20"/>
          <w:shd w:val="clear" w:color="auto" w:fill="FFFFFF"/>
        </w:rPr>
      </w:pPr>
    </w:p>
    <w:p>
      <w:pPr>
        <w:spacing w:before="0" w:beforeAutospacing="0"/>
        <w:jc w:val="both"/>
        <w:rPr>
          <w:rFonts w:ascii="Times New Roman" w:hAnsi="Times New Roman"/>
          <w:color w:val="212529"/>
          <w:sz w:val="20"/>
          <w:szCs w:val="20"/>
          <w:shd w:val="clear" w:color="auto" w:fill="FFFFFF"/>
        </w:rPr>
      </w:pPr>
      <w:r>
        <w:rPr>
          <w:rFonts w:ascii="Times New Roman" w:hAnsi="Times New Roman"/>
          <w:b/>
          <w:bCs/>
          <w:color w:val="212529"/>
          <w:sz w:val="20"/>
          <w:szCs w:val="20"/>
          <w:shd w:val="clear" w:color="auto" w:fill="FFFFFF"/>
        </w:rPr>
        <w:t>Pacritinib:</w:t>
      </w:r>
      <w:r>
        <w:rPr>
          <w:rFonts w:ascii="Times New Roman" w:hAnsi="Times New Roman"/>
          <w:color w:val="212529"/>
          <w:sz w:val="20"/>
          <w:szCs w:val="20"/>
          <w:shd w:val="clear" w:color="auto" w:fill="FFFFFF"/>
        </w:rPr>
        <w:t xml:space="preserve"> </w:t>
      </w:r>
    </w:p>
    <w:p>
      <w:pPr>
        <w:spacing w:before="0" w:beforeAutospacing="0"/>
        <w:ind w:firstLine="720"/>
        <w:jc w:val="both"/>
        <w:rPr>
          <w:rFonts w:ascii="Times New Roman" w:hAnsi="Times New Roman"/>
          <w:color w:val="212529"/>
          <w:sz w:val="20"/>
          <w:szCs w:val="20"/>
          <w:shd w:val="clear" w:color="auto" w:fill="FFFFFF"/>
        </w:rPr>
      </w:pPr>
      <w:r>
        <w:rPr>
          <w:rFonts w:ascii="Times New Roman" w:hAnsi="Times New Roman"/>
          <w:color w:val="212529"/>
          <w:sz w:val="20"/>
          <w:szCs w:val="20"/>
          <w:shd w:val="clear" w:color="auto" w:fill="FFFFFF"/>
        </w:rPr>
        <w:t xml:space="preserve">Pacritinib which is also a JAK-2 inhibitor, is also approved by US-FDA for treatment of post polycythemic myelofibrosis with platelet counts less than 50000/μL </w:t>
      </w:r>
    </w:p>
    <w:p>
      <w:pPr>
        <w:spacing w:before="0" w:beforeAutospacing="0"/>
        <w:rPr>
          <w:rFonts w:ascii="Times New Roman" w:hAnsi="Times New Roman" w:eastAsia="Georgia"/>
          <w:b/>
          <w:bCs/>
          <w:color w:val="282828"/>
          <w:sz w:val="20"/>
          <w:szCs w:val="20"/>
          <w:shd w:val="clear" w:color="auto" w:fill="FFFFFF"/>
        </w:rPr>
      </w:pPr>
    </w:p>
    <w:p>
      <w:pPr>
        <w:spacing w:before="0" w:beforeAutospacing="0"/>
        <w:rPr>
          <w:rFonts w:ascii="Times New Roman" w:hAnsi="Times New Roman" w:eastAsia="Georgia"/>
          <w:b/>
          <w:bCs/>
          <w:color w:val="282828"/>
          <w:sz w:val="20"/>
          <w:szCs w:val="20"/>
          <w:shd w:val="clear" w:color="auto" w:fill="FFFFFF"/>
        </w:rPr>
      </w:pPr>
    </w:p>
    <w:p>
      <w:pPr>
        <w:spacing w:before="0" w:beforeAutospacing="0"/>
        <w:rPr>
          <w:rFonts w:ascii="Times New Roman" w:hAnsi="Times New Roman" w:eastAsia="Georgia"/>
          <w:b/>
          <w:bCs/>
          <w:color w:val="282828"/>
          <w:sz w:val="20"/>
          <w:szCs w:val="20"/>
          <w:shd w:val="clear" w:color="auto" w:fill="FFFFFF"/>
        </w:rPr>
      </w:pPr>
    </w:p>
    <w:p>
      <w:pPr>
        <w:spacing w:before="0" w:beforeAutospacing="0"/>
        <w:rPr>
          <w:rFonts w:ascii="Times New Roman" w:hAnsi="Times New Roman" w:eastAsia="Georgia"/>
          <w:b/>
          <w:bCs/>
          <w:color w:val="282828"/>
          <w:sz w:val="20"/>
          <w:szCs w:val="20"/>
          <w:shd w:val="clear" w:color="auto" w:fill="FFFFFF"/>
        </w:rPr>
      </w:pPr>
    </w:p>
    <w:p>
      <w:pPr>
        <w:spacing w:before="0" w:beforeAutospacing="0"/>
        <w:rPr>
          <w:rFonts w:ascii="Times New Roman" w:hAnsi="Times New Roman" w:eastAsia="Georgia"/>
          <w:b/>
          <w:bCs/>
          <w:color w:val="282828"/>
          <w:sz w:val="20"/>
          <w:szCs w:val="20"/>
          <w:shd w:val="clear" w:color="auto" w:fill="FFFFFF"/>
        </w:rPr>
      </w:pPr>
    </w:p>
    <w:p>
      <w:pPr>
        <w:spacing w:before="0" w:beforeAutospacing="0"/>
        <w:rPr>
          <w:rFonts w:ascii="Times New Roman" w:hAnsi="Times New Roman" w:eastAsia="Georgia"/>
          <w:b/>
          <w:bCs/>
          <w:color w:val="282828"/>
          <w:sz w:val="20"/>
          <w:szCs w:val="20"/>
          <w:shd w:val="clear" w:color="auto" w:fill="FFFFFF"/>
        </w:rPr>
      </w:pPr>
      <w:r>
        <w:rPr>
          <w:rFonts w:ascii="Times New Roman" w:hAnsi="Times New Roman" w:eastAsia="Georgia"/>
          <w:b/>
          <w:bCs/>
          <w:color w:val="282828"/>
          <w:sz w:val="20"/>
          <w:szCs w:val="20"/>
          <w:shd w:val="clear" w:color="auto" w:fill="FFFFFF"/>
        </w:rPr>
        <w:t>Specific conditions related to PV</w:t>
      </w:r>
    </w:p>
    <w:p>
      <w:pPr>
        <w:spacing w:before="0" w:beforeAutospacing="0"/>
        <w:ind w:left="720" w:hanging="720"/>
        <w:jc w:val="both"/>
        <w:rPr>
          <w:rFonts w:ascii="Times New Roman" w:hAnsi="Times New Roman" w:eastAsia="Georgia"/>
          <w:color w:val="282828"/>
          <w:sz w:val="20"/>
          <w:szCs w:val="20"/>
          <w:shd w:val="clear" w:color="auto" w:fill="FFFFFF"/>
        </w:rPr>
      </w:pPr>
      <w:r>
        <w:rPr>
          <w:rFonts w:ascii="Times New Roman" w:hAnsi="Times New Roman" w:eastAsia="Georgia"/>
          <w:color w:val="282828"/>
          <w:sz w:val="20"/>
          <w:szCs w:val="20"/>
          <w:shd w:val="clear" w:color="auto" w:fill="FFFFFF"/>
        </w:rPr>
        <w:t>1.</w:t>
      </w:r>
      <w:r>
        <w:rPr>
          <w:rFonts w:ascii="Times New Roman" w:hAnsi="Times New Roman" w:eastAsia="Georgia"/>
          <w:color w:val="282828"/>
          <w:sz w:val="20"/>
          <w:szCs w:val="20"/>
          <w:shd w:val="clear" w:color="auto" w:fill="FFFFFF"/>
        </w:rPr>
        <w:tab/>
      </w:r>
      <w:r>
        <w:rPr>
          <w:rFonts w:ascii="Times New Roman" w:hAnsi="Times New Roman" w:eastAsia="Georgia"/>
          <w:color w:val="282828"/>
          <w:sz w:val="20"/>
          <w:szCs w:val="20"/>
          <w:shd w:val="clear" w:color="auto" w:fill="FFFFFF"/>
        </w:rPr>
        <w:t>Thrombotic complications: Phlebotomy to maintain hematocrit (Hct) less than 45 % ,  low dose aspirin and or cytoreductive agents are used to prevent the thrombotic complications. Patient with PV and venous thrombosis should be treated by anticoagulants. The optimal duration for anticoagulation is uncertain.</w:t>
      </w:r>
    </w:p>
    <w:p>
      <w:pPr>
        <w:spacing w:before="0" w:beforeAutospacing="0"/>
        <w:ind w:left="720" w:hanging="720"/>
        <w:jc w:val="both"/>
        <w:rPr>
          <w:rFonts w:ascii="Times New Roman" w:hAnsi="Times New Roman" w:eastAsia="Georgia"/>
          <w:color w:val="282828"/>
          <w:sz w:val="20"/>
          <w:szCs w:val="20"/>
          <w:shd w:val="clear" w:color="auto" w:fill="FFFFFF"/>
        </w:rPr>
      </w:pPr>
      <w:r>
        <w:rPr>
          <w:rFonts w:ascii="Times New Roman" w:hAnsi="Times New Roman" w:eastAsia="Georgia"/>
          <w:color w:val="282828"/>
          <w:sz w:val="20"/>
          <w:szCs w:val="20"/>
          <w:shd w:val="clear" w:color="auto" w:fill="FFFFFF"/>
        </w:rPr>
        <w:t>2.</w:t>
      </w:r>
      <w:r>
        <w:rPr>
          <w:rFonts w:ascii="Times New Roman" w:hAnsi="Times New Roman" w:eastAsia="Georgia"/>
          <w:color w:val="282828"/>
          <w:sz w:val="20"/>
          <w:szCs w:val="20"/>
          <w:shd w:val="clear" w:color="auto" w:fill="FFFFFF"/>
        </w:rPr>
        <w:tab/>
      </w:r>
      <w:r>
        <w:rPr>
          <w:rFonts w:ascii="Times New Roman" w:hAnsi="Times New Roman" w:eastAsia="Georgia"/>
          <w:color w:val="282828"/>
          <w:sz w:val="20"/>
          <w:szCs w:val="20"/>
          <w:shd w:val="clear" w:color="auto" w:fill="FFFFFF"/>
        </w:rPr>
        <w:t>Bleeding : Bleeding episode may be associated with very high platelet count (more than 10 lakhs) due to aquired VwD, Use of aspirin dose more than 100 mg/day  and or C. Use of anticoagulant or antiplatelet agents</w:t>
      </w:r>
    </w:p>
    <w:p>
      <w:pPr>
        <w:spacing w:before="0" w:beforeAutospacing="0"/>
        <w:jc w:val="both"/>
        <w:rPr>
          <w:rFonts w:ascii="Times New Roman" w:hAnsi="Times New Roman" w:eastAsia="Georgia"/>
          <w:color w:val="282828"/>
          <w:sz w:val="20"/>
          <w:szCs w:val="20"/>
          <w:shd w:val="clear" w:color="auto" w:fill="FFFFFF"/>
        </w:rPr>
      </w:pPr>
      <w:r>
        <w:rPr>
          <w:rFonts w:ascii="Times New Roman" w:hAnsi="Times New Roman" w:eastAsia="Georgia"/>
          <w:color w:val="282828"/>
          <w:sz w:val="20"/>
          <w:szCs w:val="20"/>
          <w:shd w:val="clear" w:color="auto" w:fill="FFFFFF"/>
        </w:rPr>
        <w:t>3.</w:t>
      </w:r>
      <w:r>
        <w:rPr>
          <w:rFonts w:ascii="Times New Roman" w:hAnsi="Times New Roman" w:eastAsia="Georgia"/>
          <w:color w:val="282828"/>
          <w:sz w:val="20"/>
          <w:szCs w:val="20"/>
          <w:shd w:val="clear" w:color="auto" w:fill="FFFFFF"/>
        </w:rPr>
        <w:tab/>
      </w:r>
      <w:r>
        <w:rPr>
          <w:rFonts w:ascii="Times New Roman" w:hAnsi="Times New Roman" w:eastAsia="Georgia"/>
          <w:color w:val="282828"/>
          <w:sz w:val="20"/>
          <w:szCs w:val="20"/>
          <w:shd w:val="clear" w:color="auto" w:fill="FFFFFF"/>
        </w:rPr>
        <w:t>Pregnancy:</w:t>
      </w:r>
    </w:p>
    <w:p>
      <w:pPr>
        <w:spacing w:before="0" w:beforeAutospacing="0"/>
        <w:ind w:firstLine="720"/>
        <w:jc w:val="both"/>
        <w:rPr>
          <w:rFonts w:ascii="Times New Roman" w:hAnsi="Times New Roman" w:eastAsia="Georgia"/>
          <w:color w:val="282828"/>
          <w:sz w:val="20"/>
          <w:szCs w:val="20"/>
          <w:shd w:val="clear" w:color="auto" w:fill="FFFFFF"/>
        </w:rPr>
      </w:pPr>
      <w:r>
        <w:rPr>
          <w:rFonts w:ascii="Times New Roman" w:hAnsi="Times New Roman" w:eastAsia="Georgia"/>
          <w:color w:val="282828"/>
          <w:sz w:val="20"/>
          <w:szCs w:val="20"/>
          <w:shd w:val="clear" w:color="auto" w:fill="FFFFFF"/>
        </w:rPr>
        <w:t>There is an increased risk of spontaneous abortion, abruptio placenta,pre eclampsia,IUGR in patient with PV. Aspirin and INF are associated with reduced rate of pregnancy loss and other complications in these patients.</w:t>
      </w:r>
    </w:p>
    <w:p>
      <w:pPr>
        <w:spacing w:before="0" w:beforeAutospacing="0"/>
        <w:ind w:firstLine="720"/>
        <w:jc w:val="both"/>
        <w:rPr>
          <w:rFonts w:ascii="Times New Roman" w:hAnsi="Times New Roman" w:eastAsia="Georgia"/>
          <w:color w:val="0000FF"/>
          <w:sz w:val="20"/>
          <w:szCs w:val="20"/>
          <w:shd w:val="clear" w:color="auto" w:fill="FFFFFF"/>
        </w:rPr>
      </w:pPr>
      <w:r>
        <w:rPr>
          <w:rFonts w:ascii="Times New Roman" w:hAnsi="Times New Roman" w:eastAsia="Georgia"/>
          <w:color w:val="282828"/>
          <w:sz w:val="20"/>
          <w:szCs w:val="20"/>
          <w:shd w:val="clear" w:color="auto" w:fill="FFFFFF"/>
        </w:rPr>
        <w:t xml:space="preserve">These patients should be closely monitored for pregnancy induced hypertension. IFN alfa is prefered cytoreductive therapy in pregnant female with PV and in those with childbearing potential due to the risk of teratogenicity of hydroxyurea, ruxolitinib and other alkylating agents. </w:t>
      </w:r>
      <w:r>
        <w:rPr>
          <w:rFonts w:ascii="Times New Roman" w:hAnsi="Times New Roman" w:eastAsia="Georgia"/>
          <w:color w:val="0000FF"/>
          <w:sz w:val="20"/>
          <w:szCs w:val="20"/>
          <w:shd w:val="clear" w:color="auto" w:fill="FFFFFF"/>
        </w:rPr>
        <w:t>[7]</w:t>
      </w:r>
    </w:p>
    <w:p>
      <w:pPr>
        <w:spacing w:before="0" w:beforeAutospacing="0"/>
        <w:ind w:firstLine="720"/>
        <w:jc w:val="both"/>
        <w:rPr>
          <w:rFonts w:ascii="Times New Roman" w:hAnsi="Times New Roman" w:eastAsia="Georgia"/>
          <w:color w:val="282828"/>
          <w:sz w:val="20"/>
          <w:szCs w:val="20"/>
          <w:shd w:val="clear" w:color="auto" w:fill="FFFFFF"/>
        </w:rPr>
      </w:pPr>
    </w:p>
    <w:p>
      <w:pPr>
        <w:spacing w:before="0" w:beforeAutospacing="0"/>
        <w:jc w:val="both"/>
        <w:rPr>
          <w:rFonts w:ascii="Times New Roman" w:hAnsi="Times New Roman"/>
          <w:color w:val="212529"/>
          <w:sz w:val="20"/>
          <w:szCs w:val="20"/>
          <w:shd w:val="clear" w:color="auto" w:fill="FFFFFF"/>
        </w:rPr>
      </w:pPr>
      <w:r>
        <w:rPr>
          <w:rFonts w:ascii="Times New Roman" w:hAnsi="Times New Roman"/>
          <w:b/>
          <w:bCs/>
          <w:color w:val="212529"/>
          <w:sz w:val="20"/>
          <w:szCs w:val="20"/>
          <w:shd w:val="clear" w:color="auto" w:fill="FFFFFF"/>
        </w:rPr>
        <w:t>Prognosis:</w:t>
      </w:r>
      <w:r>
        <w:rPr>
          <w:rFonts w:ascii="Times New Roman" w:hAnsi="Times New Roman"/>
          <w:color w:val="212529"/>
          <w:sz w:val="20"/>
          <w:szCs w:val="20"/>
          <w:shd w:val="clear" w:color="auto" w:fill="FFFFFF"/>
        </w:rPr>
        <w:t xml:space="preserve"> </w:t>
      </w:r>
    </w:p>
    <w:p>
      <w:pPr>
        <w:spacing w:before="0" w:beforeAutospacing="0"/>
        <w:ind w:firstLine="720"/>
        <w:jc w:val="both"/>
        <w:rPr>
          <w:rFonts w:ascii="Times New Roman" w:hAnsi="Times New Roman"/>
          <w:sz w:val="20"/>
          <w:szCs w:val="20"/>
        </w:rPr>
      </w:pPr>
      <w:r>
        <w:rPr>
          <w:rFonts w:ascii="Times New Roman" w:hAnsi="Times New Roman"/>
          <w:color w:val="212529"/>
          <w:sz w:val="20"/>
          <w:szCs w:val="20"/>
          <w:shd w:val="clear" w:color="auto" w:fill="FFFFFF"/>
        </w:rPr>
        <w:t>Median survival of untreated symptomatic patients with PV has been estimated as 18 months. The overall survival of treated patients with PV is inferior to that of an age-matched normal population. Survival is at least 13 years in patients who are treated.[8]</w:t>
      </w:r>
    </w:p>
    <w:p>
      <w:pPr>
        <w:spacing w:before="0" w:beforeAutospacing="0"/>
        <w:jc w:val="both"/>
        <w:rPr>
          <w:rFonts w:ascii="Times New Roman" w:hAnsi="Times New Roman"/>
          <w:sz w:val="20"/>
          <w:szCs w:val="20"/>
        </w:rPr>
      </w:pPr>
    </w:p>
    <w:p>
      <w:pPr>
        <w:spacing w:before="0" w:beforeAutospacing="0"/>
        <w:rPr>
          <w:rFonts w:ascii="Times New Roman" w:hAnsi="Times New Roman"/>
          <w:b/>
          <w:sz w:val="20"/>
          <w:szCs w:val="20"/>
          <w:lang w:val="en-US"/>
        </w:rPr>
      </w:pPr>
      <w:r>
        <w:rPr>
          <w:rFonts w:ascii="Times New Roman" w:hAnsi="Times New Roman" w:eastAsia="Calibri"/>
          <w:b/>
          <w:sz w:val="20"/>
          <w:szCs w:val="20"/>
          <w:lang w:val="en-US" w:eastAsia="zh-CN"/>
        </w:rPr>
        <w:t>References</w:t>
      </w:r>
    </w:p>
    <w:p>
      <w:pPr>
        <w:pStyle w:val="7"/>
        <w:numPr>
          <w:ilvl w:val="0"/>
          <w:numId w:val="3"/>
        </w:numPr>
        <w:spacing w:beforeAutospacing="0" w:afterAutospacing="0"/>
        <w:ind w:left="714" w:hanging="714"/>
        <w:contextualSpacing/>
        <w:jc w:val="both"/>
        <w:rPr>
          <w:sz w:val="20"/>
          <w:szCs w:val="20"/>
        </w:rPr>
      </w:pPr>
      <w:r>
        <w:rPr>
          <w:sz w:val="20"/>
          <w:szCs w:val="20"/>
          <w:shd w:val="clear" w:color="auto" w:fill="FFFFFF"/>
        </w:rPr>
        <w:t>Fauci, A. S., Hauser, S. L., &amp; Loscalzo, J. (2018). Harrison's principles of internal medicine (20th edition.). New York: McGraw-Hill Education.</w:t>
      </w:r>
    </w:p>
    <w:p>
      <w:pPr>
        <w:pStyle w:val="7"/>
        <w:numPr>
          <w:ilvl w:val="0"/>
          <w:numId w:val="3"/>
        </w:numPr>
        <w:spacing w:beforeAutospacing="0" w:afterAutospacing="0"/>
        <w:ind w:left="714" w:hanging="714"/>
        <w:contextualSpacing/>
        <w:jc w:val="both"/>
        <w:rPr>
          <w:sz w:val="20"/>
          <w:szCs w:val="20"/>
        </w:rPr>
      </w:pPr>
      <w:r>
        <w:rPr>
          <w:sz w:val="20"/>
          <w:szCs w:val="20"/>
          <w:shd w:val="clear" w:color="auto" w:fill="FFFFFF"/>
        </w:rPr>
        <w:t xml:space="preserve">Arber DA, Orazi A, Hasserjian R, Thiele J, Borowitz MJ, Le Beau MM, et al. The 2016 revision to the World Health Organization classification of myeloid neoplasms and acute leukemia. </w:t>
      </w:r>
      <w:r>
        <w:rPr>
          <w:rStyle w:val="8"/>
          <w:i w:val="0"/>
          <w:iCs w:val="0"/>
          <w:sz w:val="20"/>
          <w:szCs w:val="20"/>
          <w:shd w:val="clear" w:color="auto" w:fill="FFFFFF"/>
        </w:rPr>
        <w:t>Blood</w:t>
      </w:r>
      <w:r>
        <w:rPr>
          <w:sz w:val="20"/>
          <w:szCs w:val="20"/>
          <w:shd w:val="clear" w:color="auto" w:fill="FFFFFF"/>
        </w:rPr>
        <w:t xml:space="preserve">. 2016 May 19. 127 (20):2391-405. </w:t>
      </w:r>
      <w:r>
        <w:fldChar w:fldCharType="begin"/>
      </w:r>
      <w:r>
        <w:instrText xml:space="preserve"> HYPERLINK "https://www.qxmd.com/r/27069254" </w:instrText>
      </w:r>
      <w:r>
        <w:fldChar w:fldCharType="separate"/>
      </w:r>
      <w:r>
        <w:rPr>
          <w:rStyle w:val="6"/>
          <w:color w:val="auto"/>
          <w:sz w:val="20"/>
          <w:szCs w:val="20"/>
          <w:shd w:val="clear" w:color="auto" w:fill="FFFFFF"/>
        </w:rPr>
        <w:t>[QxMD MEDLINE Link]</w:t>
      </w:r>
      <w:r>
        <w:rPr>
          <w:rStyle w:val="6"/>
          <w:color w:val="auto"/>
          <w:sz w:val="20"/>
          <w:szCs w:val="20"/>
          <w:shd w:val="clear" w:color="auto" w:fill="FFFFFF"/>
        </w:rPr>
        <w:fldChar w:fldCharType="end"/>
      </w:r>
      <w:r>
        <w:rPr>
          <w:sz w:val="20"/>
          <w:szCs w:val="20"/>
          <w:shd w:val="clear" w:color="auto" w:fill="FFFFFF"/>
        </w:rPr>
        <w:t xml:space="preserve">. </w:t>
      </w:r>
      <w:r>
        <w:fldChar w:fldCharType="begin"/>
      </w:r>
      <w:r>
        <w:instrText xml:space="preserve"> HYPERLINK "http://www.bloodjournal.org/content/127/20/2391?sso-checked=true" </w:instrText>
      </w:r>
      <w:r>
        <w:fldChar w:fldCharType="separate"/>
      </w:r>
      <w:r>
        <w:rPr>
          <w:rStyle w:val="6"/>
          <w:color w:val="auto"/>
          <w:sz w:val="20"/>
          <w:szCs w:val="20"/>
          <w:shd w:val="clear" w:color="auto" w:fill="FFFFFF"/>
        </w:rPr>
        <w:t>[Full Text]</w:t>
      </w:r>
      <w:r>
        <w:rPr>
          <w:rStyle w:val="6"/>
          <w:color w:val="auto"/>
          <w:sz w:val="20"/>
          <w:szCs w:val="20"/>
          <w:shd w:val="clear" w:color="auto" w:fill="FFFFFF"/>
        </w:rPr>
        <w:fldChar w:fldCharType="end"/>
      </w:r>
    </w:p>
    <w:p>
      <w:pPr>
        <w:pStyle w:val="7"/>
        <w:numPr>
          <w:ilvl w:val="0"/>
          <w:numId w:val="3"/>
        </w:numPr>
        <w:spacing w:beforeAutospacing="0" w:afterAutospacing="0"/>
        <w:ind w:left="714" w:hanging="714"/>
        <w:jc w:val="both"/>
        <w:rPr>
          <w:sz w:val="20"/>
          <w:szCs w:val="20"/>
        </w:rPr>
      </w:pPr>
      <w:r>
        <w:rPr>
          <w:sz w:val="20"/>
          <w:szCs w:val="20"/>
          <w:shd w:val="clear" w:color="auto" w:fill="FFFFFF"/>
        </w:rPr>
        <w:t xml:space="preserve">Tefferi A, Barbui T. Essential Thrombocythemia and Polycythemia Vera: Focus on Clinical Practice. </w:t>
      </w:r>
      <w:r>
        <w:rPr>
          <w:rStyle w:val="8"/>
          <w:i w:val="0"/>
          <w:iCs w:val="0"/>
          <w:sz w:val="20"/>
          <w:szCs w:val="20"/>
          <w:shd w:val="clear" w:color="auto" w:fill="FFFFFF"/>
        </w:rPr>
        <w:t>Mayo Clin Proc</w:t>
      </w:r>
      <w:r>
        <w:rPr>
          <w:sz w:val="20"/>
          <w:szCs w:val="20"/>
          <w:shd w:val="clear" w:color="auto" w:fill="FFFFFF"/>
        </w:rPr>
        <w:t xml:space="preserve">. 2015 Sep. 90 (9):1283-93. </w:t>
      </w:r>
      <w:r>
        <w:fldChar w:fldCharType="begin"/>
      </w:r>
      <w:r>
        <w:instrText xml:space="preserve"> HYPERLINK "https://www.qxmd.com/r/26355403" </w:instrText>
      </w:r>
      <w:r>
        <w:fldChar w:fldCharType="separate"/>
      </w:r>
      <w:r>
        <w:rPr>
          <w:rStyle w:val="6"/>
          <w:color w:val="auto"/>
          <w:sz w:val="20"/>
          <w:szCs w:val="20"/>
          <w:shd w:val="clear" w:color="auto" w:fill="FFFFFF"/>
        </w:rPr>
        <w:t>[QxMD MEDLINE Link]</w:t>
      </w:r>
      <w:r>
        <w:rPr>
          <w:rStyle w:val="6"/>
          <w:color w:val="auto"/>
          <w:sz w:val="20"/>
          <w:szCs w:val="20"/>
          <w:shd w:val="clear" w:color="auto" w:fill="FFFFFF"/>
        </w:rPr>
        <w:fldChar w:fldCharType="end"/>
      </w:r>
      <w:r>
        <w:rPr>
          <w:sz w:val="20"/>
          <w:szCs w:val="20"/>
          <w:shd w:val="clear" w:color="auto" w:fill="FFFFFF"/>
        </w:rPr>
        <w:t>.</w:t>
      </w:r>
    </w:p>
    <w:p>
      <w:pPr>
        <w:numPr>
          <w:ilvl w:val="0"/>
          <w:numId w:val="3"/>
        </w:numPr>
        <w:spacing w:before="0" w:beforeAutospacing="0"/>
        <w:ind w:left="714" w:hanging="714"/>
        <w:jc w:val="both"/>
        <w:rPr>
          <w:rFonts w:ascii="Times New Roman" w:hAnsi="Times New Roman"/>
          <w:sz w:val="20"/>
          <w:szCs w:val="20"/>
          <w:lang w:val="en-US"/>
        </w:rPr>
      </w:pPr>
      <w:r>
        <w:fldChar w:fldCharType="begin"/>
      </w:r>
      <w:r>
        <w:instrText xml:space="preserve"> HYPERLINK "https://www.uptodate.com/contents/prognosis-and-treatment-of-polycythemia-vera/abstract/22" </w:instrText>
      </w:r>
      <w:r>
        <w:fldChar w:fldCharType="separate"/>
      </w:r>
      <w:r>
        <w:rPr>
          <w:rStyle w:val="6"/>
          <w:rFonts w:ascii="Times New Roman" w:hAnsi="Times New Roman"/>
          <w:color w:val="auto"/>
          <w:sz w:val="20"/>
          <w:szCs w:val="20"/>
          <w:u w:val="none"/>
          <w:shd w:val="clear" w:color="auto" w:fill="FFFFFF"/>
          <w:lang w:val="en-US"/>
        </w:rPr>
        <w:t>Barosi G, Mesa R, Finazzi G, et al. Revised response criteria for polycythemia vera and essential thrombocythemia: an ELN and IWG-MRT consensus project. Blood 2013; 121:4778.</w:t>
      </w:r>
      <w:r>
        <w:rPr>
          <w:rStyle w:val="6"/>
          <w:rFonts w:ascii="Times New Roman" w:hAnsi="Times New Roman"/>
          <w:color w:val="auto"/>
          <w:sz w:val="20"/>
          <w:szCs w:val="20"/>
          <w:u w:val="none"/>
          <w:shd w:val="clear" w:color="auto" w:fill="FFFFFF"/>
          <w:lang w:val="en-US"/>
        </w:rPr>
        <w:fldChar w:fldCharType="end"/>
      </w:r>
    </w:p>
    <w:p>
      <w:pPr>
        <w:numPr>
          <w:ilvl w:val="0"/>
          <w:numId w:val="3"/>
        </w:numPr>
        <w:spacing w:before="0" w:beforeAutospacing="0"/>
        <w:ind w:left="714" w:hanging="714"/>
        <w:jc w:val="both"/>
        <w:rPr>
          <w:rFonts w:ascii="Times New Roman" w:hAnsi="Times New Roman"/>
          <w:sz w:val="20"/>
          <w:szCs w:val="20"/>
          <w:lang w:val="en-US"/>
        </w:rPr>
      </w:pPr>
      <w:r>
        <w:fldChar w:fldCharType="begin"/>
      </w:r>
      <w:r>
        <w:instrText xml:space="preserve"> HYPERLINK "https://www.uptodate.com/contents/prognosis-and-treatment-of-polycythemia-vera/abstract/62" </w:instrText>
      </w:r>
      <w:r>
        <w:fldChar w:fldCharType="separate"/>
      </w:r>
      <w:r>
        <w:rPr>
          <w:rStyle w:val="6"/>
          <w:rFonts w:ascii="Times New Roman" w:hAnsi="Times New Roman"/>
          <w:color w:val="auto"/>
          <w:sz w:val="20"/>
          <w:szCs w:val="20"/>
          <w:u w:val="none"/>
          <w:shd w:val="clear" w:color="auto" w:fill="FFFFFF"/>
          <w:lang w:val="en-US"/>
        </w:rPr>
        <w:t>Yacoub A, Mascarenhas J, Kosiorek H, et al. Pegylated interferon alfa-2a for polycythemia vera or essential thrombocythemia resistant or intolerant to hydroxyurea. Blood 2019; 134:1498.</w:t>
      </w:r>
      <w:r>
        <w:rPr>
          <w:rStyle w:val="6"/>
          <w:rFonts w:ascii="Times New Roman" w:hAnsi="Times New Roman"/>
          <w:color w:val="auto"/>
          <w:sz w:val="20"/>
          <w:szCs w:val="20"/>
          <w:u w:val="none"/>
          <w:shd w:val="clear" w:color="auto" w:fill="FFFFFF"/>
          <w:lang w:val="en-US"/>
        </w:rPr>
        <w:fldChar w:fldCharType="end"/>
      </w:r>
    </w:p>
    <w:p>
      <w:pPr>
        <w:pStyle w:val="9"/>
        <w:numPr>
          <w:ilvl w:val="0"/>
          <w:numId w:val="3"/>
        </w:numPr>
        <w:spacing w:after="0" w:line="240" w:lineRule="auto"/>
        <w:ind w:left="714" w:hanging="714"/>
        <w:jc w:val="both"/>
        <w:rPr>
          <w:rFonts w:hint="default" w:ascii="Times New Roman" w:hAnsi="Times New Roman"/>
          <w:sz w:val="20"/>
          <w:szCs w:val="20"/>
        </w:rPr>
      </w:pPr>
      <w:r>
        <w:rPr>
          <w:rFonts w:hint="default" w:ascii="Times New Roman" w:hAnsi="Times New Roman"/>
          <w:sz w:val="20"/>
          <w:szCs w:val="20"/>
          <w:shd w:val="clear" w:color="auto" w:fill="FFFFFF"/>
        </w:rPr>
        <w:t xml:space="preserve">Vannucchi, A. M., Kiladjian, J. J., Griesshammer, M., Masszi, T., Durrant, S., Passamonti, F., et al. (2015b). Ruxolitinib versus Standard Therapy for the Treatment of Polycythemia Vera. N. Engl. J. Med. 372, 426–435. doi:10.1056/nejmoa1409002 </w:t>
      </w:r>
    </w:p>
    <w:p>
      <w:pPr>
        <w:numPr>
          <w:ilvl w:val="0"/>
          <w:numId w:val="3"/>
        </w:numPr>
        <w:spacing w:before="0" w:beforeAutospacing="0"/>
        <w:ind w:left="714" w:hanging="714"/>
        <w:jc w:val="both"/>
        <w:rPr>
          <w:rFonts w:ascii="Times New Roman" w:hAnsi="Times New Roman"/>
          <w:sz w:val="20"/>
          <w:szCs w:val="20"/>
          <w:lang w:val="en-US"/>
        </w:rPr>
      </w:pPr>
      <w:r>
        <w:fldChar w:fldCharType="begin"/>
      </w:r>
      <w:r>
        <w:instrText xml:space="preserve"> HYPERLINK "https://www.uptodate.com/contents/prognosis-and-treatment-of-polycythemia-vera/abstract/80" </w:instrText>
      </w:r>
      <w:r>
        <w:fldChar w:fldCharType="separate"/>
      </w:r>
      <w:r>
        <w:rPr>
          <w:rStyle w:val="6"/>
          <w:rFonts w:ascii="Times New Roman" w:hAnsi="Times New Roman"/>
          <w:color w:val="auto"/>
          <w:sz w:val="20"/>
          <w:szCs w:val="20"/>
          <w:u w:val="none"/>
          <w:shd w:val="clear" w:color="auto" w:fill="FFFFFF"/>
          <w:lang w:val="en-US"/>
        </w:rPr>
        <w:t>Maze D, Kazi S, Gupta V, et al. Association of Treatments for Myeloproliferative Neoplasms During Pregnancy With Birth Rates and Maternal Outcomes: A Systematic Review and Meta-analysis. JAMA Netw Open 2019; 2:e1912666.</w:t>
      </w:r>
      <w:r>
        <w:rPr>
          <w:rStyle w:val="6"/>
          <w:rFonts w:ascii="Times New Roman" w:hAnsi="Times New Roman"/>
          <w:color w:val="auto"/>
          <w:sz w:val="20"/>
          <w:szCs w:val="20"/>
          <w:u w:val="none"/>
          <w:shd w:val="clear" w:color="auto" w:fill="FFFFFF"/>
          <w:lang w:val="en-US"/>
        </w:rPr>
        <w:fldChar w:fldCharType="end"/>
      </w:r>
    </w:p>
    <w:p>
      <w:pPr>
        <w:numPr>
          <w:ilvl w:val="0"/>
          <w:numId w:val="3"/>
        </w:numPr>
        <w:spacing w:before="0" w:beforeAutospacing="0"/>
        <w:ind w:left="714" w:hanging="714"/>
        <w:jc w:val="both"/>
        <w:rPr>
          <w:rFonts w:ascii="Times New Roman" w:hAnsi="Times New Roman"/>
          <w:sz w:val="20"/>
          <w:szCs w:val="20"/>
          <w:lang w:val="en-US"/>
        </w:rPr>
      </w:pPr>
      <w:r>
        <w:rPr>
          <w:rFonts w:ascii="Times New Roman" w:hAnsi="Times New Roman" w:eastAsia="Calibri"/>
          <w:sz w:val="20"/>
          <w:szCs w:val="20"/>
          <w:shd w:val="clear" w:color="auto" w:fill="FFFFFF"/>
          <w:lang w:val="en-US" w:eastAsia="zh-CN"/>
        </w:rPr>
        <w:t xml:space="preserve"> </w:t>
      </w:r>
      <w:r>
        <w:fldChar w:fldCharType="begin"/>
      </w:r>
      <w:r>
        <w:instrText xml:space="preserve"> HYPERLINK "https://www.uptodate.com/contents/prognosis-and-treatment-of-polycythemia-vera/abstract/24" </w:instrText>
      </w:r>
      <w:r>
        <w:fldChar w:fldCharType="separate"/>
      </w:r>
      <w:r>
        <w:rPr>
          <w:rStyle w:val="6"/>
          <w:rFonts w:ascii="Times New Roman" w:hAnsi="Times New Roman"/>
          <w:color w:val="auto"/>
          <w:sz w:val="20"/>
          <w:szCs w:val="20"/>
          <w:u w:val="none"/>
          <w:shd w:val="clear" w:color="auto" w:fill="FFFFFF"/>
          <w:lang w:val="en-US"/>
        </w:rPr>
        <w:t>Tefferi A, Guglielmelli P, Larson DR, et al. Long-term survival and blast transformation in molecularly annotated essential thrombocythemia, polycythemia vera, and myelofibrosis. Blood 2014; 124:2507.</w:t>
      </w:r>
      <w:r>
        <w:rPr>
          <w:rStyle w:val="6"/>
          <w:rFonts w:ascii="Times New Roman" w:hAnsi="Times New Roman"/>
          <w:color w:val="auto"/>
          <w:sz w:val="20"/>
          <w:szCs w:val="20"/>
          <w:u w:val="none"/>
          <w:shd w:val="clear" w:color="auto" w:fill="FFFFFF"/>
          <w:lang w:val="en-US"/>
        </w:rPr>
        <w:fldChar w:fldCharType="end"/>
      </w:r>
    </w:p>
    <w:p>
      <w:pPr>
        <w:spacing w:before="0" w:beforeAutospacing="0"/>
        <w:ind w:left="360"/>
        <w:rPr>
          <w:rFonts w:ascii="Times New Roman" w:hAnsi="Times New Roman"/>
          <w:sz w:val="20"/>
          <w:szCs w:val="20"/>
          <w:lang w:val="en-US"/>
        </w:rPr>
      </w:pPr>
    </w:p>
    <w:p>
      <w:pPr>
        <w:spacing w:before="0" w:beforeAutospacing="0"/>
        <w:rPr>
          <w:rFonts w:ascii="Times New Roman" w:hAnsi="Times New Roman"/>
          <w:sz w:val="20"/>
          <w:szCs w:val="20"/>
        </w:rPr>
      </w:pPr>
      <w:r>
        <w:rPr>
          <w:rFonts w:ascii="Times New Roman" w:hAnsi="Times New Roman"/>
          <w:sz w:val="20"/>
          <w:szCs w:val="20"/>
        </w:rPr>
        <w:br w:type="page"/>
      </w:r>
    </w:p>
    <w:p>
      <w:pPr>
        <w:jc w:val="both"/>
        <w:rPr>
          <w:rFonts w:ascii="Times New Roman" w:hAnsi="Times New Roman"/>
          <w:b/>
          <w:color w:val="212529"/>
          <w:sz w:val="20"/>
          <w:szCs w:val="20"/>
          <w:shd w:val="clear" w:color="auto" w:fill="FFFFFF"/>
        </w:rPr>
      </w:pPr>
      <w:r>
        <w:rPr>
          <w:rFonts w:ascii="Times New Roman" w:hAnsi="Times New Roman"/>
          <w:b/>
          <w:color w:val="212529"/>
          <w:sz w:val="20"/>
          <w:szCs w:val="20"/>
          <w:shd w:val="clear" w:color="auto" w:fill="FFFFFF"/>
        </w:rPr>
        <w:t xml:space="preserve">Figure-I: Illustrates a diagnostic approach for the evaluation of suspected erythrocytosis (Polycythemia) </w:t>
      </w:r>
    </w:p>
    <w:p>
      <w:pPr>
        <w:jc w:val="center"/>
      </w:pPr>
      <w:r>
        <w:rPr>
          <w:lang w:val="en-US" w:eastAsia="en-US"/>
        </w:rPr>
        <mc:AlternateContent>
          <mc:Choice Requires="wpg">
            <w:drawing>
              <wp:anchor distT="0" distB="0" distL="114300" distR="114300" simplePos="0" relativeHeight="251659264" behindDoc="0" locked="0" layoutInCell="1" allowOverlap="1">
                <wp:simplePos x="0" y="0"/>
                <wp:positionH relativeFrom="column">
                  <wp:posOffset>-361950</wp:posOffset>
                </wp:positionH>
                <wp:positionV relativeFrom="paragraph">
                  <wp:posOffset>279400</wp:posOffset>
                </wp:positionV>
                <wp:extent cx="6810375" cy="7399655"/>
                <wp:effectExtent l="4445" t="4445" r="12700" b="17780"/>
                <wp:wrapNone/>
                <wp:docPr id="43" name="Group 46"/>
                <wp:cNvGraphicFramePr/>
                <a:graphic xmlns:a="http://schemas.openxmlformats.org/drawingml/2006/main">
                  <a:graphicData uri="http://schemas.microsoft.com/office/word/2010/wordprocessingGroup">
                    <wpg:wgp>
                      <wpg:cNvGrpSpPr/>
                      <wpg:grpSpPr>
                        <a:xfrm>
                          <a:off x="0" y="0"/>
                          <a:ext cx="6810375" cy="7399655"/>
                          <a:chOff x="870" y="2432"/>
                          <a:chExt cx="10725" cy="11653"/>
                        </a:xfrm>
                      </wpg:grpSpPr>
                      <wps:wsp>
                        <wps:cNvPr id="1" name="Text Box 2"/>
                        <wps:cNvSpPr txBox="1"/>
                        <wps:spPr>
                          <a:xfrm>
                            <a:off x="870" y="2432"/>
                            <a:ext cx="2175" cy="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sz w:val="20"/>
                                  <w:szCs w:val="20"/>
                                </w:rPr>
                              </w:pPr>
                              <w:r>
                                <w:rPr>
                                  <w:rFonts w:ascii="Times New Roman" w:hAnsi="Times New Roman"/>
                                  <w:sz w:val="20"/>
                                  <w:szCs w:val="20"/>
                                </w:rPr>
                                <w:t>Increased hct or hgb</w:t>
                              </w:r>
                            </w:p>
                          </w:txbxContent>
                        </wps:txbx>
                        <wps:bodyPr upright="1"/>
                      </wps:wsp>
                      <wps:wsp>
                        <wps:cNvPr id="2" name="Text Box 5"/>
                        <wps:cNvSpPr txBox="1"/>
                        <wps:spPr>
                          <a:xfrm>
                            <a:off x="2260" y="3721"/>
                            <a:ext cx="2840" cy="4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sz w:val="20"/>
                                  <w:szCs w:val="20"/>
                                </w:rPr>
                              </w:pPr>
                              <w:r>
                                <w:rPr>
                                  <w:rFonts w:ascii="Times New Roman" w:hAnsi="Times New Roman"/>
                                  <w:sz w:val="20"/>
                                  <w:szCs w:val="20"/>
                                </w:rPr>
                                <w:t>Measure RBC mass</w:t>
                              </w:r>
                            </w:p>
                          </w:txbxContent>
                        </wps:txbx>
                        <wps:bodyPr upright="1"/>
                      </wps:wsp>
                      <wps:wsp>
                        <wps:cNvPr id="3" name="Text Box 6"/>
                        <wps:cNvSpPr txBox="1"/>
                        <wps:spPr>
                          <a:xfrm>
                            <a:off x="2250" y="5231"/>
                            <a:ext cx="2870" cy="7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sz w:val="20"/>
                                  <w:szCs w:val="20"/>
                                </w:rPr>
                              </w:pPr>
                              <w:r>
                                <w:rPr>
                                  <w:rFonts w:ascii="Times New Roman" w:hAnsi="Times New Roman"/>
                                  <w:sz w:val="20"/>
                                  <w:szCs w:val="20"/>
                                </w:rPr>
                                <w:t>Measure serum EPO levels</w:t>
                              </w:r>
                            </w:p>
                          </w:txbxContent>
                        </wps:txbx>
                        <wps:bodyPr upright="1"/>
                      </wps:wsp>
                      <wps:wsp>
                        <wps:cNvPr id="4" name="Text Box 7"/>
                        <wps:cNvSpPr txBox="1"/>
                        <wps:spPr>
                          <a:xfrm>
                            <a:off x="2240" y="8991"/>
                            <a:ext cx="2940"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sz w:val="20"/>
                                  <w:szCs w:val="20"/>
                                </w:rPr>
                              </w:pPr>
                              <w:r>
                                <w:rPr>
                                  <w:rFonts w:ascii="Times New Roman" w:hAnsi="Times New Roman"/>
                                  <w:sz w:val="20"/>
                                  <w:szCs w:val="20"/>
                                </w:rPr>
                                <w:t>Smoker?</w:t>
                              </w:r>
                            </w:p>
                          </w:txbxContent>
                        </wps:txbx>
                        <wps:bodyPr upright="1"/>
                      </wps:wsp>
                      <wps:wsp>
                        <wps:cNvPr id="5" name="Text Box 8"/>
                        <wps:cNvSpPr txBox="1"/>
                        <wps:spPr>
                          <a:xfrm>
                            <a:off x="2280" y="7081"/>
                            <a:ext cx="2870" cy="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sz w:val="20"/>
                                  <w:szCs w:val="20"/>
                                </w:rPr>
                              </w:pPr>
                              <w:r>
                                <w:rPr>
                                  <w:rFonts w:ascii="Times New Roman" w:hAnsi="Times New Roman"/>
                                  <w:sz w:val="20"/>
                                  <w:szCs w:val="20"/>
                                </w:rPr>
                                <w:t>Measure arterial O2 saturation</w:t>
                              </w:r>
                            </w:p>
                          </w:txbxContent>
                        </wps:txbx>
                        <wps:bodyPr upright="1"/>
                      </wps:wsp>
                      <wps:wsp>
                        <wps:cNvPr id="6" name="Text Box 9"/>
                        <wps:cNvSpPr txBox="1"/>
                        <wps:spPr>
                          <a:xfrm>
                            <a:off x="2280" y="10571"/>
                            <a:ext cx="2890" cy="8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sz w:val="20"/>
                                  <w:szCs w:val="20"/>
                                </w:rPr>
                              </w:pPr>
                              <w:r>
                                <w:rPr>
                                  <w:rFonts w:ascii="Times New Roman" w:hAnsi="Times New Roman"/>
                                  <w:sz w:val="20"/>
                                  <w:szCs w:val="20"/>
                                </w:rPr>
                                <w:t>Measure carboxyhemoglobin level</w:t>
                              </w:r>
                            </w:p>
                          </w:txbxContent>
                        </wps:txbx>
                        <wps:bodyPr upright="1"/>
                      </wps:wsp>
                      <wps:wsp>
                        <wps:cNvPr id="7" name="Text Box 10"/>
                        <wps:cNvSpPr txBox="1"/>
                        <wps:spPr>
                          <a:xfrm>
                            <a:off x="2240" y="12721"/>
                            <a:ext cx="2910" cy="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sz w:val="20"/>
                                  <w:szCs w:val="20"/>
                                </w:rPr>
                              </w:pPr>
                              <w:r>
                                <w:rPr>
                                  <w:rFonts w:ascii="Times New Roman" w:hAnsi="Times New Roman"/>
                                  <w:sz w:val="20"/>
                                  <w:szCs w:val="20"/>
                                </w:rPr>
                                <w:t>Dx : Smoker’s polycythemia</w:t>
                              </w:r>
                            </w:p>
                          </w:txbxContent>
                        </wps:txbx>
                        <wps:bodyPr upright="1"/>
                      </wps:wsp>
                      <wps:wsp>
                        <wps:cNvPr id="8" name="Text Box 11"/>
                        <wps:cNvSpPr txBox="1"/>
                        <wps:spPr>
                          <a:xfrm>
                            <a:off x="7090" y="3701"/>
                            <a:ext cx="2220"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sz w:val="20"/>
                                  <w:szCs w:val="20"/>
                                </w:rPr>
                              </w:pPr>
                              <w:r>
                                <w:rPr>
                                  <w:rFonts w:ascii="Times New Roman" w:hAnsi="Times New Roman"/>
                                  <w:sz w:val="20"/>
                                  <w:szCs w:val="20"/>
                                </w:rPr>
                                <w:t>Dx : Relative erythrocytosis</w:t>
                              </w:r>
                            </w:p>
                          </w:txbxContent>
                        </wps:txbx>
                        <wps:bodyPr upright="1"/>
                      </wps:wsp>
                      <wps:wsp>
                        <wps:cNvPr id="9" name="Text Box 12"/>
                        <wps:cNvSpPr txBox="1"/>
                        <wps:spPr>
                          <a:xfrm>
                            <a:off x="6906" y="5241"/>
                            <a:ext cx="1860" cy="8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sz w:val="20"/>
                                  <w:szCs w:val="20"/>
                                </w:rPr>
                              </w:pPr>
                              <w:r>
                                <w:rPr>
                                  <w:rFonts w:ascii="Times New Roman" w:hAnsi="Times New Roman"/>
                                  <w:sz w:val="20"/>
                                  <w:szCs w:val="20"/>
                                </w:rPr>
                                <w:t>Dx: Polycythemia vera</w:t>
                              </w:r>
                            </w:p>
                          </w:txbxContent>
                        </wps:txbx>
                        <wps:bodyPr upright="1"/>
                      </wps:wsp>
                      <wps:wsp>
                        <wps:cNvPr id="10" name="Text Box 13"/>
                        <wps:cNvSpPr txBox="1"/>
                        <wps:spPr>
                          <a:xfrm>
                            <a:off x="7010" y="7020"/>
                            <a:ext cx="3210" cy="1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sz w:val="20"/>
                                  <w:szCs w:val="20"/>
                                </w:rPr>
                              </w:pPr>
                              <w:r>
                                <w:rPr>
                                  <w:rFonts w:ascii="Times New Roman" w:hAnsi="Times New Roman"/>
                                  <w:sz w:val="20"/>
                                  <w:szCs w:val="20"/>
                                </w:rPr>
                                <w:t>Diagnostic evaluation for heart or lung disease.</w:t>
                              </w:r>
                            </w:p>
                            <w:p>
                              <w:pPr>
                                <w:rPr>
                                  <w:rFonts w:ascii="Times New Roman" w:hAnsi="Times New Roman"/>
                                  <w:sz w:val="20"/>
                                  <w:szCs w:val="20"/>
                                </w:rPr>
                              </w:pPr>
                              <w:r>
                                <w:rPr>
                                  <w:rFonts w:ascii="Times New Roman" w:hAnsi="Times New Roman"/>
                                  <w:sz w:val="20"/>
                                  <w:szCs w:val="20"/>
                                </w:rPr>
                                <w:t>e.g. COPD, high altiutude, AV or ontracardiac shunt.</w:t>
                              </w:r>
                            </w:p>
                          </w:txbxContent>
                        </wps:txbx>
                        <wps:bodyPr upright="1"/>
                      </wps:wsp>
                      <wps:wsp>
                        <wps:cNvPr id="11" name="Text Box 14"/>
                        <wps:cNvSpPr txBox="1"/>
                        <wps:spPr>
                          <a:xfrm>
                            <a:off x="7080" y="8870"/>
                            <a:ext cx="3140" cy="1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sz w:val="20"/>
                                  <w:szCs w:val="20"/>
                                </w:rPr>
                              </w:pPr>
                              <w:r>
                                <w:rPr>
                                  <w:rFonts w:ascii="Times New Roman" w:hAnsi="Times New Roman"/>
                                  <w:sz w:val="20"/>
                                  <w:szCs w:val="20"/>
                                </w:rPr>
                                <w:t>Measure hemoglobin O2 affinity</w:t>
                              </w:r>
                            </w:p>
                          </w:txbxContent>
                        </wps:txbx>
                        <wps:bodyPr upright="1"/>
                      </wps:wsp>
                      <wps:wsp>
                        <wps:cNvPr id="12" name="Text Box 15"/>
                        <wps:cNvSpPr txBox="1"/>
                        <wps:spPr>
                          <a:xfrm>
                            <a:off x="7070" y="10581"/>
                            <a:ext cx="2700" cy="8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sz w:val="20"/>
                                  <w:szCs w:val="20"/>
                                </w:rPr>
                              </w:pPr>
                              <w:r>
                                <w:rPr>
                                  <w:rFonts w:ascii="Times New Roman" w:hAnsi="Times New Roman"/>
                                  <w:sz w:val="20"/>
                                  <w:szCs w:val="20"/>
                                </w:rPr>
                                <w:t>Dx: ↑O2 affinity hemoglobinopathy</w:t>
                              </w:r>
                            </w:p>
                          </w:txbxContent>
                        </wps:txbx>
                        <wps:bodyPr upright="1"/>
                      </wps:wsp>
                      <wps:wsp>
                        <wps:cNvPr id="13" name="Text Box 16"/>
                        <wps:cNvSpPr txBox="1"/>
                        <wps:spPr>
                          <a:xfrm>
                            <a:off x="6750" y="12552"/>
                            <a:ext cx="3735" cy="153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0" w:beforeAutospacing="0"/>
                                <w:rPr>
                                  <w:rFonts w:ascii="Times New Roman" w:hAnsi="Times New Roman"/>
                                  <w:sz w:val="20"/>
                                  <w:szCs w:val="20"/>
                                </w:rPr>
                              </w:pPr>
                              <w:r>
                                <w:rPr>
                                  <w:rFonts w:ascii="Times New Roman" w:hAnsi="Times New Roman"/>
                                  <w:sz w:val="20"/>
                                  <w:szCs w:val="20"/>
                                </w:rPr>
                                <w:t>Search for tumor as source of EPO</w:t>
                              </w:r>
                            </w:p>
                            <w:p>
                              <w:pPr>
                                <w:spacing w:before="0" w:beforeAutospacing="0"/>
                                <w:rPr>
                                  <w:rFonts w:ascii="Times New Roman" w:hAnsi="Times New Roman"/>
                                  <w:sz w:val="20"/>
                                  <w:szCs w:val="20"/>
                                </w:rPr>
                              </w:pPr>
                              <w:r>
                                <w:rPr>
                                  <w:rFonts w:ascii="Times New Roman" w:hAnsi="Times New Roman"/>
                                  <w:sz w:val="20"/>
                                  <w:szCs w:val="20"/>
                                </w:rPr>
                                <w:t>Renal ultrasound ( renal ca or cyst)</w:t>
                              </w:r>
                            </w:p>
                            <w:p>
                              <w:pPr>
                                <w:spacing w:before="0" w:beforeAutospacing="0"/>
                                <w:rPr>
                                  <w:rFonts w:ascii="Times New Roman" w:hAnsi="Times New Roman"/>
                                  <w:sz w:val="20"/>
                                  <w:szCs w:val="20"/>
                                </w:rPr>
                              </w:pPr>
                              <w:r>
                                <w:rPr>
                                  <w:rFonts w:ascii="Times New Roman" w:hAnsi="Times New Roman"/>
                                  <w:sz w:val="20"/>
                                  <w:szCs w:val="20"/>
                                </w:rPr>
                                <w:t>CT of head (cerebellar hemangioma)</w:t>
                              </w:r>
                            </w:p>
                            <w:p>
                              <w:pPr>
                                <w:spacing w:before="0" w:beforeAutospacing="0"/>
                                <w:rPr>
                                  <w:rFonts w:ascii="Times New Roman" w:hAnsi="Times New Roman"/>
                                  <w:sz w:val="20"/>
                                  <w:szCs w:val="20"/>
                                </w:rPr>
                              </w:pPr>
                              <w:r>
                                <w:rPr>
                                  <w:rFonts w:ascii="Times New Roman" w:hAnsi="Times New Roman"/>
                                  <w:sz w:val="20"/>
                                  <w:szCs w:val="20"/>
                                </w:rPr>
                                <w:t>CT of pelvis (uterine leiomyoma)</w:t>
                              </w:r>
                            </w:p>
                            <w:p>
                              <w:pPr>
                                <w:spacing w:before="0" w:beforeAutospacing="0"/>
                                <w:rPr>
                                  <w:rFonts w:ascii="Times New Roman" w:hAnsi="Times New Roman"/>
                                  <w:sz w:val="20"/>
                                  <w:szCs w:val="20"/>
                                </w:rPr>
                              </w:pPr>
                              <w:r>
                                <w:rPr>
                                  <w:rFonts w:ascii="Times New Roman" w:hAnsi="Times New Roman"/>
                                  <w:sz w:val="20"/>
                                  <w:szCs w:val="20"/>
                                </w:rPr>
                                <w:t>CT of abdomen (hepatoma)</w:t>
                              </w:r>
                            </w:p>
                          </w:txbxContent>
                        </wps:txbx>
                        <wps:bodyPr upright="1"/>
                      </wps:wsp>
                      <wps:wsp>
                        <wps:cNvPr id="14" name="Text Box 17"/>
                        <wps:cNvSpPr txBox="1"/>
                        <wps:spPr>
                          <a:xfrm>
                            <a:off x="9486" y="5241"/>
                            <a:ext cx="1194" cy="98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sz w:val="20"/>
                                  <w:szCs w:val="20"/>
                                </w:rPr>
                              </w:pPr>
                              <w:r>
                                <w:rPr>
                                  <w:rFonts w:ascii="Times New Roman" w:hAnsi="Times New Roman"/>
                                  <w:sz w:val="20"/>
                                  <w:szCs w:val="20"/>
                                </w:rPr>
                                <w:t>Confirm JAK2 mutation</w:t>
                              </w:r>
                            </w:p>
                          </w:txbxContent>
                        </wps:txbx>
                        <wps:bodyPr upright="1"/>
                      </wps:wsp>
                      <wps:wsp>
                        <wps:cNvPr id="15" name="Straight Arrow Connector 19"/>
                        <wps:cNvCnPr/>
                        <wps:spPr>
                          <a:xfrm>
                            <a:off x="3520" y="3132"/>
                            <a:ext cx="0" cy="500"/>
                          </a:xfrm>
                          <a:prstGeom prst="straightConnector1">
                            <a:avLst/>
                          </a:prstGeom>
                          <a:ln w="6350" cap="flat" cmpd="sng">
                            <a:solidFill>
                              <a:srgbClr val="4472C4"/>
                            </a:solidFill>
                            <a:prstDash val="solid"/>
                            <a:miter/>
                            <a:headEnd type="none" w="med" len="med"/>
                            <a:tailEnd type="triangle" w="med" len="med"/>
                          </a:ln>
                        </wps:spPr>
                        <wps:bodyPr/>
                      </wps:wsp>
                      <wps:wsp>
                        <wps:cNvPr id="16" name="Straight Arrow Connector 20"/>
                        <wps:cNvCnPr/>
                        <wps:spPr>
                          <a:xfrm>
                            <a:off x="3520" y="4182"/>
                            <a:ext cx="0" cy="1020"/>
                          </a:xfrm>
                          <a:prstGeom prst="straightConnector1">
                            <a:avLst/>
                          </a:prstGeom>
                          <a:ln w="6350" cap="flat" cmpd="sng">
                            <a:solidFill>
                              <a:srgbClr val="4472C4"/>
                            </a:solidFill>
                            <a:prstDash val="solid"/>
                            <a:miter/>
                            <a:headEnd type="none" w="med" len="med"/>
                            <a:tailEnd type="triangle" w="med" len="med"/>
                          </a:ln>
                        </wps:spPr>
                        <wps:bodyPr/>
                      </wps:wsp>
                      <wps:wsp>
                        <wps:cNvPr id="17" name="Straight Arrow Connector 21"/>
                        <wps:cNvCnPr/>
                        <wps:spPr>
                          <a:xfrm>
                            <a:off x="3510" y="6032"/>
                            <a:ext cx="10" cy="1020"/>
                          </a:xfrm>
                          <a:prstGeom prst="straightConnector1">
                            <a:avLst/>
                          </a:prstGeom>
                          <a:ln w="6350" cap="flat" cmpd="sng">
                            <a:solidFill>
                              <a:srgbClr val="4472C4"/>
                            </a:solidFill>
                            <a:prstDash val="solid"/>
                            <a:miter/>
                            <a:headEnd type="none" w="med" len="med"/>
                            <a:tailEnd type="triangle" w="med" len="med"/>
                          </a:ln>
                        </wps:spPr>
                        <wps:bodyPr/>
                      </wps:wsp>
                      <wps:wsp>
                        <wps:cNvPr id="18" name="Straight Arrow Connector 22"/>
                        <wps:cNvCnPr/>
                        <wps:spPr>
                          <a:xfrm>
                            <a:off x="3520" y="7812"/>
                            <a:ext cx="0" cy="1170"/>
                          </a:xfrm>
                          <a:prstGeom prst="straightConnector1">
                            <a:avLst/>
                          </a:prstGeom>
                          <a:ln w="6350" cap="flat" cmpd="sng">
                            <a:solidFill>
                              <a:srgbClr val="4472C4"/>
                            </a:solidFill>
                            <a:prstDash val="solid"/>
                            <a:miter/>
                            <a:headEnd type="none" w="med" len="med"/>
                            <a:tailEnd type="triangle" w="med" len="med"/>
                          </a:ln>
                        </wps:spPr>
                        <wps:bodyPr/>
                      </wps:wsp>
                      <wps:wsp>
                        <wps:cNvPr id="19" name="Straight Arrow Connector 23"/>
                        <wps:cNvCnPr/>
                        <wps:spPr>
                          <a:xfrm>
                            <a:off x="3510" y="9442"/>
                            <a:ext cx="0" cy="1100"/>
                          </a:xfrm>
                          <a:prstGeom prst="straightConnector1">
                            <a:avLst/>
                          </a:prstGeom>
                          <a:ln w="6350" cap="flat" cmpd="sng">
                            <a:solidFill>
                              <a:srgbClr val="4472C4"/>
                            </a:solidFill>
                            <a:prstDash val="solid"/>
                            <a:miter/>
                            <a:headEnd type="none" w="med" len="med"/>
                            <a:tailEnd type="triangle" w="med" len="med"/>
                          </a:ln>
                        </wps:spPr>
                        <wps:bodyPr/>
                      </wps:wsp>
                      <wps:wsp>
                        <wps:cNvPr id="20" name="Straight Arrow Connector 24"/>
                        <wps:cNvCnPr/>
                        <wps:spPr>
                          <a:xfrm flipH="1">
                            <a:off x="3470" y="11442"/>
                            <a:ext cx="10" cy="1270"/>
                          </a:xfrm>
                          <a:prstGeom prst="straightConnector1">
                            <a:avLst/>
                          </a:prstGeom>
                          <a:ln w="6350" cap="flat" cmpd="sng">
                            <a:solidFill>
                              <a:srgbClr val="4472C4"/>
                            </a:solidFill>
                            <a:prstDash val="solid"/>
                            <a:miter/>
                            <a:headEnd type="none" w="med" len="med"/>
                            <a:tailEnd type="triangle" w="med" len="med"/>
                          </a:ln>
                        </wps:spPr>
                        <wps:bodyPr/>
                      </wps:wsp>
                      <wps:wsp>
                        <wps:cNvPr id="21" name="Straight Arrow Connector 25"/>
                        <wps:cNvCnPr/>
                        <wps:spPr>
                          <a:xfrm>
                            <a:off x="5080" y="3952"/>
                            <a:ext cx="2010" cy="10"/>
                          </a:xfrm>
                          <a:prstGeom prst="straightConnector1">
                            <a:avLst/>
                          </a:prstGeom>
                          <a:ln w="6350" cap="flat" cmpd="sng">
                            <a:solidFill>
                              <a:srgbClr val="4472C4"/>
                            </a:solidFill>
                            <a:prstDash val="solid"/>
                            <a:miter/>
                            <a:headEnd type="none" w="med" len="med"/>
                            <a:tailEnd type="triangle" w="med" len="med"/>
                          </a:ln>
                        </wps:spPr>
                        <wps:bodyPr/>
                      </wps:wsp>
                      <wps:wsp>
                        <wps:cNvPr id="22" name="Straight Arrow Connector 26"/>
                        <wps:cNvCnPr/>
                        <wps:spPr>
                          <a:xfrm>
                            <a:off x="5120" y="5592"/>
                            <a:ext cx="1850" cy="20"/>
                          </a:xfrm>
                          <a:prstGeom prst="straightConnector1">
                            <a:avLst/>
                          </a:prstGeom>
                          <a:ln w="6350" cap="flat" cmpd="sng">
                            <a:solidFill>
                              <a:srgbClr val="4472C4"/>
                            </a:solidFill>
                            <a:prstDash val="solid"/>
                            <a:miter/>
                            <a:headEnd type="none" w="med" len="med"/>
                            <a:tailEnd type="triangle" w="med" len="med"/>
                          </a:ln>
                        </wps:spPr>
                        <wps:bodyPr/>
                      </wps:wsp>
                      <wps:wsp>
                        <wps:cNvPr id="23" name="Straight Arrow Connector 27"/>
                        <wps:cNvCnPr/>
                        <wps:spPr>
                          <a:xfrm>
                            <a:off x="8766" y="5612"/>
                            <a:ext cx="720" cy="10"/>
                          </a:xfrm>
                          <a:prstGeom prst="straightConnector1">
                            <a:avLst/>
                          </a:prstGeom>
                          <a:ln w="6350" cap="flat" cmpd="sng">
                            <a:solidFill>
                              <a:srgbClr val="4472C4"/>
                            </a:solidFill>
                            <a:prstDash val="solid"/>
                            <a:miter/>
                            <a:headEnd type="none" w="med" len="med"/>
                            <a:tailEnd type="triangle" w="med" len="med"/>
                          </a:ln>
                        </wps:spPr>
                        <wps:bodyPr/>
                      </wps:wsp>
                      <wps:wsp>
                        <wps:cNvPr id="24" name="Straight Arrow Connector 28"/>
                        <wps:cNvCnPr/>
                        <wps:spPr>
                          <a:xfrm>
                            <a:off x="5170" y="7442"/>
                            <a:ext cx="1840" cy="30"/>
                          </a:xfrm>
                          <a:prstGeom prst="straightConnector1">
                            <a:avLst/>
                          </a:prstGeom>
                          <a:ln w="6350" cap="flat" cmpd="sng">
                            <a:solidFill>
                              <a:srgbClr val="4472C4"/>
                            </a:solidFill>
                            <a:prstDash val="solid"/>
                            <a:miter/>
                            <a:headEnd type="none" w="med" len="med"/>
                            <a:tailEnd type="triangle" w="med" len="med"/>
                          </a:ln>
                        </wps:spPr>
                        <wps:bodyPr/>
                      </wps:wsp>
                      <wps:wsp>
                        <wps:cNvPr id="25" name="Straight Arrow Connector 30"/>
                        <wps:cNvCnPr/>
                        <wps:spPr>
                          <a:xfrm>
                            <a:off x="5190" y="9202"/>
                            <a:ext cx="1890" cy="0"/>
                          </a:xfrm>
                          <a:prstGeom prst="straightConnector1">
                            <a:avLst/>
                          </a:prstGeom>
                          <a:ln w="6350" cap="flat" cmpd="sng">
                            <a:solidFill>
                              <a:srgbClr val="4472C4"/>
                            </a:solidFill>
                            <a:prstDash val="solid"/>
                            <a:miter/>
                            <a:headEnd type="none" w="med" len="med"/>
                            <a:tailEnd type="triangle" w="med" len="med"/>
                          </a:ln>
                        </wps:spPr>
                        <wps:bodyPr/>
                      </wps:wsp>
                      <wps:wsp>
                        <wps:cNvPr id="26" name="Oval 33"/>
                        <wps:cNvSpPr/>
                        <wps:spPr>
                          <a:xfrm>
                            <a:off x="5390" y="3202"/>
                            <a:ext cx="1360" cy="700"/>
                          </a:xfrm>
                          <a:prstGeom prst="ellipse">
                            <a:avLst/>
                          </a:prstGeom>
                          <a:solidFill>
                            <a:srgbClr val="FFFFFF"/>
                          </a:solidFill>
                          <a:ln w="12700" cap="flat" cmpd="sng">
                            <a:solidFill>
                              <a:srgbClr val="70AD47"/>
                            </a:solidFill>
                            <a:prstDash val="solid"/>
                            <a:miter/>
                            <a:headEnd type="none" w="med" len="med"/>
                            <a:tailEnd type="none" w="med" len="med"/>
                          </a:ln>
                        </wps:spPr>
                        <wps:txbx>
                          <w:txbxContent>
                            <w:p>
                              <w:pPr>
                                <w:jc w:val="center"/>
                                <w:rPr>
                                  <w:rFonts w:ascii="Times New Roman" w:hAnsi="Times New Roman"/>
                                  <w:sz w:val="20"/>
                                  <w:szCs w:val="20"/>
                                </w:rPr>
                              </w:pPr>
                              <w:r>
                                <w:rPr>
                                  <w:rFonts w:ascii="Times New Roman" w:hAnsi="Times New Roman"/>
                                  <w:sz w:val="20"/>
                                  <w:szCs w:val="20"/>
                                </w:rPr>
                                <w:t>normal</w:t>
                              </w:r>
                            </w:p>
                          </w:txbxContent>
                        </wps:txbx>
                        <wps:bodyPr anchor="ctr" anchorCtr="0" upright="1"/>
                      </wps:wsp>
                      <wps:wsp>
                        <wps:cNvPr id="27" name="Oval 34"/>
                        <wps:cNvSpPr/>
                        <wps:spPr>
                          <a:xfrm>
                            <a:off x="5650" y="4942"/>
                            <a:ext cx="1010" cy="640"/>
                          </a:xfrm>
                          <a:prstGeom prst="ellipse">
                            <a:avLst/>
                          </a:prstGeom>
                          <a:solidFill>
                            <a:srgbClr val="FFFFFF"/>
                          </a:solidFill>
                          <a:ln w="12700" cap="flat" cmpd="sng">
                            <a:solidFill>
                              <a:srgbClr val="70AD47"/>
                            </a:solidFill>
                            <a:prstDash val="solid"/>
                            <a:miter/>
                            <a:headEnd type="none" w="med" len="med"/>
                            <a:tailEnd type="none" w="med" len="med"/>
                          </a:ln>
                        </wps:spPr>
                        <wps:txbx>
                          <w:txbxContent>
                            <w:p>
                              <w:pPr>
                                <w:jc w:val="center"/>
                                <w:rPr>
                                  <w:rFonts w:ascii="Times New Roman" w:hAnsi="Times New Roman"/>
                                  <w:sz w:val="20"/>
                                  <w:szCs w:val="20"/>
                                </w:rPr>
                              </w:pPr>
                              <w:r>
                                <w:rPr>
                                  <w:rFonts w:ascii="Times New Roman" w:hAnsi="Times New Roman"/>
                                  <w:sz w:val="20"/>
                                  <w:szCs w:val="20"/>
                                </w:rPr>
                                <w:t>low</w:t>
                              </w:r>
                            </w:p>
                          </w:txbxContent>
                        </wps:txbx>
                        <wps:bodyPr anchor="ctr" anchorCtr="0" upright="1"/>
                      </wps:wsp>
                      <wps:wsp>
                        <wps:cNvPr id="28" name="Oval 35"/>
                        <wps:cNvSpPr/>
                        <wps:spPr>
                          <a:xfrm>
                            <a:off x="5640" y="6842"/>
                            <a:ext cx="960" cy="620"/>
                          </a:xfrm>
                          <a:prstGeom prst="ellipse">
                            <a:avLst/>
                          </a:prstGeom>
                          <a:solidFill>
                            <a:srgbClr val="FFFFFF"/>
                          </a:solidFill>
                          <a:ln w="12700" cap="flat" cmpd="sng">
                            <a:solidFill>
                              <a:srgbClr val="70AD47"/>
                            </a:solidFill>
                            <a:prstDash val="solid"/>
                            <a:miter/>
                            <a:headEnd type="none" w="med" len="med"/>
                            <a:tailEnd type="none" w="med" len="med"/>
                          </a:ln>
                        </wps:spPr>
                        <wps:txbx>
                          <w:txbxContent>
                            <w:p>
                              <w:pPr>
                                <w:jc w:val="center"/>
                                <w:rPr>
                                  <w:rFonts w:ascii="Times New Roman" w:hAnsi="Times New Roman"/>
                                  <w:sz w:val="20"/>
                                  <w:szCs w:val="20"/>
                                </w:rPr>
                              </w:pPr>
                              <w:r>
                                <w:rPr>
                                  <w:rFonts w:ascii="Times New Roman" w:hAnsi="Times New Roman"/>
                                  <w:sz w:val="20"/>
                                  <w:szCs w:val="20"/>
                                </w:rPr>
                                <w:t>low</w:t>
                              </w:r>
                            </w:p>
                          </w:txbxContent>
                        </wps:txbx>
                        <wps:bodyPr anchor="ctr" anchorCtr="0" upright="1"/>
                      </wps:wsp>
                      <wps:wsp>
                        <wps:cNvPr id="29" name="Oval 36"/>
                        <wps:cNvSpPr/>
                        <wps:spPr>
                          <a:xfrm>
                            <a:off x="5690" y="8552"/>
                            <a:ext cx="840" cy="620"/>
                          </a:xfrm>
                          <a:prstGeom prst="ellipse">
                            <a:avLst/>
                          </a:prstGeom>
                          <a:solidFill>
                            <a:srgbClr val="FFFFFF"/>
                          </a:solidFill>
                          <a:ln w="12700" cap="flat" cmpd="sng">
                            <a:solidFill>
                              <a:srgbClr val="70AD47"/>
                            </a:solidFill>
                            <a:prstDash val="solid"/>
                            <a:miter/>
                            <a:headEnd type="none" w="med" len="med"/>
                            <a:tailEnd type="none" w="med" len="med"/>
                          </a:ln>
                        </wps:spPr>
                        <wps:txbx>
                          <w:txbxContent>
                            <w:p>
                              <w:pPr>
                                <w:jc w:val="center"/>
                                <w:rPr>
                                  <w:rFonts w:ascii="Times New Roman" w:hAnsi="Times New Roman"/>
                                  <w:sz w:val="20"/>
                                  <w:szCs w:val="20"/>
                                </w:rPr>
                              </w:pPr>
                              <w:r>
                                <w:rPr>
                                  <w:rFonts w:ascii="Times New Roman" w:hAnsi="Times New Roman"/>
                                  <w:sz w:val="20"/>
                                  <w:szCs w:val="20"/>
                                </w:rPr>
                                <w:t>No</w:t>
                              </w:r>
                            </w:p>
                          </w:txbxContent>
                        </wps:txbx>
                        <wps:bodyPr anchor="ctr" anchorCtr="0" upright="1"/>
                      </wps:wsp>
                      <wps:wsp>
                        <wps:cNvPr id="30" name="Straight Arrow Connector 37"/>
                        <wps:cNvCnPr/>
                        <wps:spPr>
                          <a:xfrm>
                            <a:off x="3680" y="9512"/>
                            <a:ext cx="3410" cy="0"/>
                          </a:xfrm>
                          <a:prstGeom prst="straightConnector1">
                            <a:avLst/>
                          </a:prstGeom>
                          <a:ln w="6350" cap="flat" cmpd="sng">
                            <a:solidFill>
                              <a:srgbClr val="4472C4"/>
                            </a:solidFill>
                            <a:prstDash val="solid"/>
                            <a:miter/>
                            <a:headEnd type="none" w="med" len="med"/>
                            <a:tailEnd type="triangle" w="med" len="med"/>
                          </a:ln>
                        </wps:spPr>
                        <wps:bodyPr/>
                      </wps:wsp>
                      <wps:wsp>
                        <wps:cNvPr id="31" name="Straight Connector 38"/>
                        <wps:cNvSpPr/>
                        <wps:spPr>
                          <a:xfrm flipH="1">
                            <a:off x="3690" y="9492"/>
                            <a:ext cx="20" cy="1020"/>
                          </a:xfrm>
                          <a:prstGeom prst="line">
                            <a:avLst/>
                          </a:prstGeom>
                          <a:ln w="6350" cap="flat" cmpd="sng">
                            <a:solidFill>
                              <a:srgbClr val="4472C4"/>
                            </a:solidFill>
                            <a:prstDash val="solid"/>
                            <a:miter/>
                            <a:headEnd type="none" w="med" len="med"/>
                            <a:tailEnd type="none" w="med" len="med"/>
                          </a:ln>
                        </wps:spPr>
                        <wps:bodyPr upright="1"/>
                      </wps:wsp>
                      <wps:wsp>
                        <wps:cNvPr id="32" name="Straight Arrow Connector 39"/>
                        <wps:cNvCnPr/>
                        <wps:spPr>
                          <a:xfrm>
                            <a:off x="8460" y="9842"/>
                            <a:ext cx="0" cy="730"/>
                          </a:xfrm>
                          <a:prstGeom prst="straightConnector1">
                            <a:avLst/>
                          </a:prstGeom>
                          <a:ln w="6350" cap="flat" cmpd="sng">
                            <a:solidFill>
                              <a:srgbClr val="4472C4"/>
                            </a:solidFill>
                            <a:prstDash val="solid"/>
                            <a:miter/>
                            <a:headEnd type="none" w="med" len="med"/>
                            <a:tailEnd type="triangle" w="med" len="med"/>
                          </a:ln>
                        </wps:spPr>
                        <wps:bodyPr/>
                      </wps:wsp>
                      <wps:wsp>
                        <wps:cNvPr id="33" name="Straight Arrow Connector 40"/>
                        <wps:cNvCnPr/>
                        <wps:spPr>
                          <a:xfrm flipH="1">
                            <a:off x="10200" y="9832"/>
                            <a:ext cx="20" cy="2720"/>
                          </a:xfrm>
                          <a:prstGeom prst="straightConnector1">
                            <a:avLst/>
                          </a:prstGeom>
                          <a:ln w="6350" cap="flat" cmpd="sng">
                            <a:solidFill>
                              <a:srgbClr val="4472C4"/>
                            </a:solidFill>
                            <a:prstDash val="solid"/>
                            <a:miter/>
                            <a:headEnd type="none" w="med" len="med"/>
                            <a:tailEnd type="triangle" w="med" len="med"/>
                          </a:ln>
                        </wps:spPr>
                        <wps:bodyPr/>
                      </wps:wsp>
                      <wps:wsp>
                        <wps:cNvPr id="34" name="Oval 41"/>
                        <wps:cNvSpPr/>
                        <wps:spPr>
                          <a:xfrm>
                            <a:off x="3920" y="9802"/>
                            <a:ext cx="1420" cy="640"/>
                          </a:xfrm>
                          <a:prstGeom prst="ellipse">
                            <a:avLst/>
                          </a:prstGeom>
                          <a:solidFill>
                            <a:srgbClr val="FFFFFF"/>
                          </a:solidFill>
                          <a:ln w="12700" cap="flat" cmpd="sng">
                            <a:solidFill>
                              <a:srgbClr val="70AD47"/>
                            </a:solidFill>
                            <a:prstDash val="solid"/>
                            <a:miter/>
                            <a:headEnd type="none" w="med" len="med"/>
                            <a:tailEnd type="none" w="med" len="med"/>
                          </a:ln>
                        </wps:spPr>
                        <wps:txbx>
                          <w:txbxContent>
                            <w:p>
                              <w:pPr>
                                <w:jc w:val="center"/>
                                <w:rPr>
                                  <w:rFonts w:ascii="Times New Roman" w:hAnsi="Times New Roman"/>
                                  <w:sz w:val="20"/>
                                  <w:szCs w:val="20"/>
                                </w:rPr>
                              </w:pPr>
                              <w:r>
                                <w:rPr>
                                  <w:rFonts w:ascii="Times New Roman" w:hAnsi="Times New Roman"/>
                                  <w:sz w:val="20"/>
                                  <w:szCs w:val="20"/>
                                </w:rPr>
                                <w:t>normal</w:t>
                              </w:r>
                            </w:p>
                          </w:txbxContent>
                        </wps:txbx>
                        <wps:bodyPr anchor="ctr" anchorCtr="0" upright="1"/>
                      </wps:wsp>
                      <wps:wsp>
                        <wps:cNvPr id="35" name="Oval 42"/>
                        <wps:cNvSpPr/>
                        <wps:spPr>
                          <a:xfrm>
                            <a:off x="2200" y="9812"/>
                            <a:ext cx="1060" cy="600"/>
                          </a:xfrm>
                          <a:prstGeom prst="ellipse">
                            <a:avLst/>
                          </a:prstGeom>
                          <a:solidFill>
                            <a:srgbClr val="FFFFFF"/>
                          </a:solidFill>
                          <a:ln w="12700" cap="flat" cmpd="sng">
                            <a:solidFill>
                              <a:srgbClr val="70AD47"/>
                            </a:solidFill>
                            <a:prstDash val="solid"/>
                            <a:miter/>
                            <a:headEnd type="none" w="med" len="med"/>
                            <a:tailEnd type="none" w="med" len="med"/>
                          </a:ln>
                        </wps:spPr>
                        <wps:txbx>
                          <w:txbxContent>
                            <w:p>
                              <w:pPr>
                                <w:jc w:val="center"/>
                                <w:rPr>
                                  <w:rFonts w:ascii="Times New Roman" w:hAnsi="Times New Roman"/>
                                  <w:sz w:val="20"/>
                                  <w:szCs w:val="20"/>
                                </w:rPr>
                              </w:pPr>
                              <w:r>
                                <w:rPr>
                                  <w:rFonts w:ascii="Times New Roman" w:hAnsi="Times New Roman"/>
                                  <w:sz w:val="20"/>
                                  <w:szCs w:val="20"/>
                                </w:rPr>
                                <w:t>Yes</w:t>
                              </w:r>
                            </w:p>
                          </w:txbxContent>
                        </wps:txbx>
                        <wps:bodyPr anchor="ctr" anchorCtr="0" upright="1"/>
                      </wps:wsp>
                      <wps:wsp>
                        <wps:cNvPr id="36" name="Oval 43"/>
                        <wps:cNvSpPr/>
                        <wps:spPr>
                          <a:xfrm>
                            <a:off x="1770" y="11762"/>
                            <a:ext cx="1650" cy="690"/>
                          </a:xfrm>
                          <a:prstGeom prst="ellipse">
                            <a:avLst/>
                          </a:prstGeom>
                          <a:solidFill>
                            <a:srgbClr val="FFFFFF"/>
                          </a:solidFill>
                          <a:ln w="12700" cap="flat" cmpd="sng">
                            <a:solidFill>
                              <a:srgbClr val="70AD47"/>
                            </a:solidFill>
                            <a:prstDash val="solid"/>
                            <a:miter/>
                            <a:headEnd type="none" w="med" len="med"/>
                            <a:tailEnd type="none" w="med" len="med"/>
                          </a:ln>
                        </wps:spPr>
                        <wps:txbx>
                          <w:txbxContent>
                            <w:p>
                              <w:pPr>
                                <w:jc w:val="center"/>
                                <w:rPr>
                                  <w:rFonts w:ascii="Times New Roman" w:hAnsi="Times New Roman"/>
                                  <w:sz w:val="20"/>
                                  <w:szCs w:val="20"/>
                                </w:rPr>
                              </w:pPr>
                              <w:r>
                                <w:rPr>
                                  <w:rFonts w:ascii="Times New Roman" w:hAnsi="Times New Roman"/>
                                  <w:sz w:val="20"/>
                                  <w:szCs w:val="20"/>
                                </w:rPr>
                                <w:t>elevated</w:t>
                              </w:r>
                            </w:p>
                          </w:txbxContent>
                        </wps:txbx>
                        <wps:bodyPr anchor="ctr" anchorCtr="0" upright="1"/>
                      </wps:wsp>
                      <wps:wsp>
                        <wps:cNvPr id="37" name="Oval 45"/>
                        <wps:cNvSpPr/>
                        <wps:spPr>
                          <a:xfrm>
                            <a:off x="6590" y="9922"/>
                            <a:ext cx="1760" cy="580"/>
                          </a:xfrm>
                          <a:prstGeom prst="ellipse">
                            <a:avLst/>
                          </a:prstGeom>
                          <a:solidFill>
                            <a:srgbClr val="FFFFFF"/>
                          </a:solidFill>
                          <a:ln w="12700" cap="flat" cmpd="sng">
                            <a:solidFill>
                              <a:srgbClr val="70AD47"/>
                            </a:solidFill>
                            <a:prstDash val="solid"/>
                            <a:miter/>
                            <a:headEnd type="none" w="med" len="med"/>
                            <a:tailEnd type="none" w="med" len="med"/>
                          </a:ln>
                        </wps:spPr>
                        <wps:txbx>
                          <w:txbxContent>
                            <w:p>
                              <w:pPr>
                                <w:jc w:val="center"/>
                                <w:rPr>
                                  <w:rFonts w:ascii="Times New Roman" w:hAnsi="Times New Roman"/>
                                  <w:sz w:val="20"/>
                                  <w:szCs w:val="20"/>
                                </w:rPr>
                              </w:pPr>
                              <w:r>
                                <w:rPr>
                                  <w:rFonts w:ascii="Times New Roman" w:hAnsi="Times New Roman"/>
                                  <w:sz w:val="20"/>
                                  <w:szCs w:val="20"/>
                                </w:rPr>
                                <w:t>Increased</w:t>
                              </w:r>
                            </w:p>
                          </w:txbxContent>
                        </wps:txbx>
                        <wps:bodyPr anchor="ctr" anchorCtr="0" upright="1"/>
                      </wps:wsp>
                      <wps:wsp>
                        <wps:cNvPr id="38" name="Oval 46"/>
                        <wps:cNvSpPr/>
                        <wps:spPr>
                          <a:xfrm>
                            <a:off x="10320" y="10572"/>
                            <a:ext cx="1275" cy="750"/>
                          </a:xfrm>
                          <a:prstGeom prst="ellipse">
                            <a:avLst/>
                          </a:prstGeom>
                          <a:solidFill>
                            <a:srgbClr val="FFFFFF"/>
                          </a:solidFill>
                          <a:ln w="12700" cap="flat" cmpd="sng">
                            <a:solidFill>
                              <a:srgbClr val="70AD47"/>
                            </a:solidFill>
                            <a:prstDash val="solid"/>
                            <a:miter/>
                            <a:headEnd type="none" w="med" len="med"/>
                            <a:tailEnd type="none" w="med" len="med"/>
                          </a:ln>
                        </wps:spPr>
                        <wps:txbx>
                          <w:txbxContent>
                            <w:p>
                              <w:pPr>
                                <w:jc w:val="center"/>
                                <w:rPr>
                                  <w:rFonts w:ascii="Times New Roman" w:hAnsi="Times New Roman"/>
                                  <w:sz w:val="20"/>
                                  <w:szCs w:val="20"/>
                                </w:rPr>
                              </w:pPr>
                              <w:r>
                                <w:rPr>
                                  <w:rFonts w:ascii="Times New Roman" w:hAnsi="Times New Roman"/>
                                  <w:sz w:val="20"/>
                                  <w:szCs w:val="20"/>
                                </w:rPr>
                                <w:t>normal</w:t>
                              </w:r>
                            </w:p>
                          </w:txbxContent>
                        </wps:txbx>
                        <wps:bodyPr anchor="ctr" anchorCtr="0" upright="1"/>
                      </wps:wsp>
                      <wps:wsp>
                        <wps:cNvPr id="39" name="Oval 47"/>
                        <wps:cNvSpPr/>
                        <wps:spPr>
                          <a:xfrm>
                            <a:off x="1820" y="4372"/>
                            <a:ext cx="1590" cy="630"/>
                          </a:xfrm>
                          <a:prstGeom prst="ellipse">
                            <a:avLst/>
                          </a:prstGeom>
                          <a:solidFill>
                            <a:srgbClr val="FFFFFF"/>
                          </a:solidFill>
                          <a:ln w="12700" cap="flat" cmpd="sng">
                            <a:solidFill>
                              <a:srgbClr val="70AD47"/>
                            </a:solidFill>
                            <a:prstDash val="solid"/>
                            <a:miter/>
                            <a:headEnd type="none" w="med" len="med"/>
                            <a:tailEnd type="none" w="med" len="med"/>
                          </a:ln>
                        </wps:spPr>
                        <wps:txbx>
                          <w:txbxContent>
                            <w:p>
                              <w:pPr>
                                <w:jc w:val="center"/>
                                <w:rPr>
                                  <w:rFonts w:ascii="Times New Roman" w:hAnsi="Times New Roman"/>
                                  <w:sz w:val="20"/>
                                  <w:szCs w:val="20"/>
                                </w:rPr>
                              </w:pPr>
                              <w:r>
                                <w:rPr>
                                  <w:rFonts w:ascii="Times New Roman" w:hAnsi="Times New Roman"/>
                                  <w:sz w:val="20"/>
                                  <w:szCs w:val="20"/>
                                </w:rPr>
                                <w:t>elevated</w:t>
                              </w:r>
                            </w:p>
                          </w:txbxContent>
                        </wps:txbx>
                        <wps:bodyPr anchor="ctr" anchorCtr="0" upright="1"/>
                      </wps:wsp>
                      <wps:wsp>
                        <wps:cNvPr id="40" name="Oval 48"/>
                        <wps:cNvSpPr/>
                        <wps:spPr>
                          <a:xfrm>
                            <a:off x="1830" y="6222"/>
                            <a:ext cx="1620" cy="630"/>
                          </a:xfrm>
                          <a:prstGeom prst="ellipse">
                            <a:avLst/>
                          </a:prstGeom>
                          <a:solidFill>
                            <a:srgbClr val="FFFFFF"/>
                          </a:solidFill>
                          <a:ln w="12700" cap="flat" cmpd="sng">
                            <a:solidFill>
                              <a:srgbClr val="70AD47"/>
                            </a:solidFill>
                            <a:prstDash val="solid"/>
                            <a:miter/>
                            <a:headEnd type="none" w="med" len="med"/>
                            <a:tailEnd type="none" w="med" len="med"/>
                          </a:ln>
                        </wps:spPr>
                        <wps:txbx>
                          <w:txbxContent>
                            <w:p>
                              <w:pPr>
                                <w:jc w:val="center"/>
                                <w:rPr>
                                  <w:rFonts w:ascii="Times New Roman" w:hAnsi="Times New Roman"/>
                                  <w:sz w:val="20"/>
                                  <w:szCs w:val="20"/>
                                </w:rPr>
                              </w:pPr>
                              <w:r>
                                <w:rPr>
                                  <w:rFonts w:ascii="Times New Roman" w:hAnsi="Times New Roman"/>
                                  <w:sz w:val="20"/>
                                  <w:szCs w:val="20"/>
                                </w:rPr>
                                <w:t>elevated</w:t>
                              </w:r>
                            </w:p>
                          </w:txbxContent>
                        </wps:txbx>
                        <wps:bodyPr anchor="ctr" anchorCtr="0" upright="1"/>
                      </wps:wsp>
                      <wps:wsp>
                        <wps:cNvPr id="41" name="Oval 49"/>
                        <wps:cNvSpPr/>
                        <wps:spPr>
                          <a:xfrm>
                            <a:off x="1970" y="8062"/>
                            <a:ext cx="1370" cy="660"/>
                          </a:xfrm>
                          <a:prstGeom prst="ellipse">
                            <a:avLst/>
                          </a:prstGeom>
                          <a:solidFill>
                            <a:srgbClr val="FFFFFF"/>
                          </a:solidFill>
                          <a:ln w="12700" cap="flat" cmpd="sng">
                            <a:solidFill>
                              <a:srgbClr val="70AD47"/>
                            </a:solidFill>
                            <a:prstDash val="solid"/>
                            <a:miter/>
                            <a:headEnd type="none" w="med" len="med"/>
                            <a:tailEnd type="none" w="med" len="med"/>
                          </a:ln>
                        </wps:spPr>
                        <wps:txbx>
                          <w:txbxContent>
                            <w:p>
                              <w:pPr>
                                <w:jc w:val="center"/>
                                <w:rPr>
                                  <w:rFonts w:ascii="Times New Roman" w:hAnsi="Times New Roman"/>
                                  <w:sz w:val="20"/>
                                  <w:szCs w:val="20"/>
                                </w:rPr>
                              </w:pPr>
                              <w:r>
                                <w:rPr>
                                  <w:rFonts w:ascii="Times New Roman" w:hAnsi="Times New Roman"/>
                                  <w:sz w:val="20"/>
                                  <w:szCs w:val="20"/>
                                </w:rPr>
                                <w:t>normal</w:t>
                              </w:r>
                            </w:p>
                          </w:txbxContent>
                        </wps:txbx>
                        <wps:bodyPr anchor="ctr" anchorCtr="0" upright="1"/>
                      </wps:wsp>
                      <wps:wsp>
                        <wps:cNvPr id="42" name="Arrow: Curved Right 55"/>
                        <wps:cNvSpPr/>
                        <wps:spPr>
                          <a:xfrm>
                            <a:off x="1610" y="2912"/>
                            <a:ext cx="600" cy="2790"/>
                          </a:xfrm>
                          <a:prstGeom prst="curvedRightArrow">
                            <a:avLst>
                              <a:gd name="adj1" fmla="val 24993"/>
                              <a:gd name="adj2" fmla="val 50010"/>
                              <a:gd name="adj3" fmla="val 25000"/>
                            </a:avLst>
                          </a:prstGeom>
                          <a:solidFill>
                            <a:srgbClr val="000000"/>
                          </a:solidFill>
                          <a:ln w="12700" cap="flat" cmpd="sng">
                            <a:solidFill>
                              <a:srgbClr val="000000"/>
                            </a:solidFill>
                            <a:prstDash val="solid"/>
                            <a:miter/>
                            <a:headEnd type="none" w="med" len="med"/>
                            <a:tailEnd type="none" w="med" len="med"/>
                          </a:ln>
                        </wps:spPr>
                        <wps:bodyPr anchor="ctr" anchorCtr="0" upright="1"/>
                      </wps:wsp>
                    </wpg:wgp>
                  </a:graphicData>
                </a:graphic>
              </wp:anchor>
            </w:drawing>
          </mc:Choice>
          <mc:Fallback>
            <w:pict>
              <v:group id="Group 46" o:spid="_x0000_s1026" o:spt="203" style="position:absolute;left:0pt;margin-left:-28.5pt;margin-top:22pt;height:582.65pt;width:536.25pt;z-index:251659264;mso-width-relative:page;mso-height-relative:page;" coordorigin="870,2432" coordsize="10725,11653" o:gfxdata="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">
                <o:lock v:ext="edit" aspectratio="f"/>
                <v:shape id="Text Box 2" o:spid="_x0000_s1026" o:spt="202" type="#_x0000_t202" style="position:absolute;left:870;top:2432;height:480;width:2175;"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">
                  <v:fill on="t" focussize="0,0"/>
                  <v:stroke color="#000000" joinstyle="miter"/>
                  <v:imagedata o:title=""/>
                  <o:lock v:ext="edit" aspectratio="f"/>
                  <v:textbox>
                    <w:txbxContent>
                      <w:p>
                        <w:pPr>
                          <w:rPr>
                            <w:rFonts w:ascii="Times New Roman" w:hAnsi="Times New Roman"/>
                            <w:sz w:val="20"/>
                            <w:szCs w:val="20"/>
                          </w:rPr>
                        </w:pPr>
                        <w:r>
                          <w:rPr>
                            <w:rFonts w:ascii="Times New Roman" w:hAnsi="Times New Roman"/>
                            <w:sz w:val="20"/>
                            <w:szCs w:val="20"/>
                          </w:rPr>
                          <w:t>Increased hct or hgb</w:t>
                        </w:r>
                      </w:p>
                    </w:txbxContent>
                  </v:textbox>
                </v:shape>
                <v:shape id="Text Box 5" o:spid="_x0000_s1026" o:spt="202" type="#_x0000_t202" style="position:absolute;left:2260;top:3721;height:460;width:2840;"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">
                  <v:fill on="t" focussize="0,0"/>
                  <v:stroke color="#000000" joinstyle="miter"/>
                  <v:imagedata o:title=""/>
                  <o:lock v:ext="edit" aspectratio="f"/>
                  <v:textbox>
                    <w:txbxContent>
                      <w:p>
                        <w:pPr>
                          <w:rPr>
                            <w:rFonts w:ascii="Times New Roman" w:hAnsi="Times New Roman"/>
                            <w:sz w:val="20"/>
                            <w:szCs w:val="20"/>
                          </w:rPr>
                        </w:pPr>
                        <w:r>
                          <w:rPr>
                            <w:rFonts w:ascii="Times New Roman" w:hAnsi="Times New Roman"/>
                            <w:sz w:val="20"/>
                            <w:szCs w:val="20"/>
                          </w:rPr>
                          <w:t>Measure RBC mass</w:t>
                        </w:r>
                      </w:p>
                    </w:txbxContent>
                  </v:textbox>
                </v:shape>
                <v:shape id="Text Box 6" o:spid="_x0000_s1026" o:spt="202" type="#_x0000_t202" style="position:absolute;left:2250;top:5231;height:730;width:2870;"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">
                  <v:fill on="t" focussize="0,0"/>
                  <v:stroke color="#000000" joinstyle="miter"/>
                  <v:imagedata o:title=""/>
                  <o:lock v:ext="edit" aspectratio="f"/>
                  <v:textbox>
                    <w:txbxContent>
                      <w:p>
                        <w:pPr>
                          <w:rPr>
                            <w:rFonts w:ascii="Times New Roman" w:hAnsi="Times New Roman"/>
                            <w:sz w:val="20"/>
                            <w:szCs w:val="20"/>
                          </w:rPr>
                        </w:pPr>
                        <w:r>
                          <w:rPr>
                            <w:rFonts w:ascii="Times New Roman" w:hAnsi="Times New Roman"/>
                            <w:sz w:val="20"/>
                            <w:szCs w:val="20"/>
                          </w:rPr>
                          <w:t>Measure serum EPO levels</w:t>
                        </w:r>
                      </w:p>
                    </w:txbxContent>
                  </v:textbox>
                </v:shape>
                <v:shape id="Text Box 7" o:spid="_x0000_s1026" o:spt="202" type="#_x0000_t202" style="position:absolute;left:2240;top:8991;height:450;width:2940;"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">
                  <v:fill on="t" focussize="0,0"/>
                  <v:stroke color="#000000" joinstyle="miter"/>
                  <v:imagedata o:title=""/>
                  <o:lock v:ext="edit" aspectratio="f"/>
                  <v:textbox>
                    <w:txbxContent>
                      <w:p>
                        <w:pPr>
                          <w:rPr>
                            <w:rFonts w:ascii="Times New Roman" w:hAnsi="Times New Roman"/>
                            <w:sz w:val="20"/>
                            <w:szCs w:val="20"/>
                          </w:rPr>
                        </w:pPr>
                        <w:r>
                          <w:rPr>
                            <w:rFonts w:ascii="Times New Roman" w:hAnsi="Times New Roman"/>
                            <w:sz w:val="20"/>
                            <w:szCs w:val="20"/>
                          </w:rPr>
                          <w:t>Smoker?</w:t>
                        </w:r>
                      </w:p>
                    </w:txbxContent>
                  </v:textbox>
                </v:shape>
                <v:shape id="Text Box 8" o:spid="_x0000_s1026" o:spt="202" type="#_x0000_t202" style="position:absolute;left:2280;top:7081;height:710;width:2870;"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">
                  <v:fill on="t" focussize="0,0"/>
                  <v:stroke color="#000000" joinstyle="miter"/>
                  <v:imagedata o:title=""/>
                  <o:lock v:ext="edit" aspectratio="f"/>
                  <v:textbox>
                    <w:txbxContent>
                      <w:p>
                        <w:pPr>
                          <w:rPr>
                            <w:rFonts w:ascii="Times New Roman" w:hAnsi="Times New Roman"/>
                            <w:sz w:val="20"/>
                            <w:szCs w:val="20"/>
                          </w:rPr>
                        </w:pPr>
                        <w:r>
                          <w:rPr>
                            <w:rFonts w:ascii="Times New Roman" w:hAnsi="Times New Roman"/>
                            <w:sz w:val="20"/>
                            <w:szCs w:val="20"/>
                          </w:rPr>
                          <w:t>Measure arterial O2 saturation</w:t>
                        </w:r>
                      </w:p>
                    </w:txbxContent>
                  </v:textbox>
                </v:shape>
                <v:shape id="Text Box 9" o:spid="_x0000_s1026" o:spt="202" type="#_x0000_t202" style="position:absolute;left:2280;top:10571;height:860;width:2890;"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">
                  <v:fill on="t" focussize="0,0"/>
                  <v:stroke color="#000000" joinstyle="miter"/>
                  <v:imagedata o:title=""/>
                  <o:lock v:ext="edit" aspectratio="f"/>
                  <v:textbox>
                    <w:txbxContent>
                      <w:p>
                        <w:pPr>
                          <w:rPr>
                            <w:rFonts w:ascii="Times New Roman" w:hAnsi="Times New Roman"/>
                            <w:sz w:val="20"/>
                            <w:szCs w:val="20"/>
                          </w:rPr>
                        </w:pPr>
                        <w:r>
                          <w:rPr>
                            <w:rFonts w:ascii="Times New Roman" w:hAnsi="Times New Roman"/>
                            <w:sz w:val="20"/>
                            <w:szCs w:val="20"/>
                          </w:rPr>
                          <w:t>Measure carboxyhemoglobin level</w:t>
                        </w:r>
                      </w:p>
                    </w:txbxContent>
                  </v:textbox>
                </v:shape>
                <v:shape id="Text Box 10" o:spid="_x0000_s1026" o:spt="202" type="#_x0000_t202" style="position:absolute;left:2240;top:12721;height:800;width:2910;"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">
                  <v:fill on="t" focussize="0,0"/>
                  <v:stroke color="#000000" joinstyle="miter"/>
                  <v:imagedata o:title=""/>
                  <o:lock v:ext="edit" aspectratio="f"/>
                  <v:textbox>
                    <w:txbxContent>
                      <w:p>
                        <w:pPr>
                          <w:rPr>
                            <w:rFonts w:ascii="Times New Roman" w:hAnsi="Times New Roman"/>
                            <w:sz w:val="20"/>
                            <w:szCs w:val="20"/>
                          </w:rPr>
                        </w:pPr>
                        <w:r>
                          <w:rPr>
                            <w:rFonts w:ascii="Times New Roman" w:hAnsi="Times New Roman"/>
                            <w:sz w:val="20"/>
                            <w:szCs w:val="20"/>
                          </w:rPr>
                          <w:t>Dx : Smoker’s polycythemia</w:t>
                        </w:r>
                      </w:p>
                    </w:txbxContent>
                  </v:textbox>
                </v:shape>
                <v:shape id="Text Box 11" o:spid="_x0000_s1026" o:spt="202" type="#_x0000_t202" style="position:absolute;left:7090;top:3701;height:780;width:2220;"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">
                  <v:fill on="t" focussize="0,0"/>
                  <v:stroke color="#000000" joinstyle="miter"/>
                  <v:imagedata o:title=""/>
                  <o:lock v:ext="edit" aspectratio="f"/>
                  <v:textbox>
                    <w:txbxContent>
                      <w:p>
                        <w:pPr>
                          <w:rPr>
                            <w:rFonts w:ascii="Times New Roman" w:hAnsi="Times New Roman"/>
                            <w:sz w:val="20"/>
                            <w:szCs w:val="20"/>
                          </w:rPr>
                        </w:pPr>
                        <w:r>
                          <w:rPr>
                            <w:rFonts w:ascii="Times New Roman" w:hAnsi="Times New Roman"/>
                            <w:sz w:val="20"/>
                            <w:szCs w:val="20"/>
                          </w:rPr>
                          <w:t>Dx : Relative erythrocytosis</w:t>
                        </w:r>
                      </w:p>
                    </w:txbxContent>
                  </v:textbox>
                </v:shape>
                <v:shape id="Text Box 12" o:spid="_x0000_s1026" o:spt="202" type="#_x0000_t202" style="position:absolute;left:6906;top:5241;height:860;width:1860;"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">
                  <v:fill on="t" focussize="0,0"/>
                  <v:stroke color="#000000" joinstyle="miter"/>
                  <v:imagedata o:title=""/>
                  <o:lock v:ext="edit" aspectratio="f"/>
                  <v:textbox>
                    <w:txbxContent>
                      <w:p>
                        <w:pPr>
                          <w:rPr>
                            <w:rFonts w:ascii="Times New Roman" w:hAnsi="Times New Roman"/>
                            <w:sz w:val="20"/>
                            <w:szCs w:val="20"/>
                          </w:rPr>
                        </w:pPr>
                        <w:r>
                          <w:rPr>
                            <w:rFonts w:ascii="Times New Roman" w:hAnsi="Times New Roman"/>
                            <w:sz w:val="20"/>
                            <w:szCs w:val="20"/>
                          </w:rPr>
                          <w:t>Dx: Polycythemia vera</w:t>
                        </w:r>
                      </w:p>
                    </w:txbxContent>
                  </v:textbox>
                </v:shape>
                <v:shape id="Text Box 13" o:spid="_x0000_s1026" o:spt="202" type="#_x0000_t202" style="position:absolute;left:7010;top:7020;height:1510;width:3210;"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">
                  <v:fill on="t" focussize="0,0"/>
                  <v:stroke color="#000000" joinstyle="miter"/>
                  <v:imagedata o:title=""/>
                  <o:lock v:ext="edit" aspectratio="f"/>
                  <v:textbox>
                    <w:txbxContent>
                      <w:p>
                        <w:pPr>
                          <w:rPr>
                            <w:rFonts w:ascii="Times New Roman" w:hAnsi="Times New Roman"/>
                            <w:sz w:val="20"/>
                            <w:szCs w:val="20"/>
                          </w:rPr>
                        </w:pPr>
                        <w:r>
                          <w:rPr>
                            <w:rFonts w:ascii="Times New Roman" w:hAnsi="Times New Roman"/>
                            <w:sz w:val="20"/>
                            <w:szCs w:val="20"/>
                          </w:rPr>
                          <w:t>Diagnostic evaluation for heart or lung disease.</w:t>
                        </w:r>
                      </w:p>
                      <w:p>
                        <w:pPr>
                          <w:rPr>
                            <w:rFonts w:ascii="Times New Roman" w:hAnsi="Times New Roman"/>
                            <w:sz w:val="20"/>
                            <w:szCs w:val="20"/>
                          </w:rPr>
                        </w:pPr>
                        <w:r>
                          <w:rPr>
                            <w:rFonts w:ascii="Times New Roman" w:hAnsi="Times New Roman"/>
                            <w:sz w:val="20"/>
                            <w:szCs w:val="20"/>
                          </w:rPr>
                          <w:t>e.g. COPD, high altiutude, AV or ontracardiac shunt.</w:t>
                        </w:r>
                      </w:p>
                    </w:txbxContent>
                  </v:textbox>
                </v:shape>
                <v:shape id="Text Box 14" o:spid="_x0000_s1026" o:spt="202" type="#_x0000_t202" style="position:absolute;left:7080;top:8870;height:1000;width:3140;"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">
                  <v:fill on="t" focussize="0,0"/>
                  <v:stroke color="#000000" joinstyle="miter"/>
                  <v:imagedata o:title=""/>
                  <o:lock v:ext="edit" aspectratio="f"/>
                  <v:textbox>
                    <w:txbxContent>
                      <w:p>
                        <w:pPr>
                          <w:rPr>
                            <w:rFonts w:ascii="Times New Roman" w:hAnsi="Times New Roman"/>
                            <w:sz w:val="20"/>
                            <w:szCs w:val="20"/>
                          </w:rPr>
                        </w:pPr>
                        <w:r>
                          <w:rPr>
                            <w:rFonts w:ascii="Times New Roman" w:hAnsi="Times New Roman"/>
                            <w:sz w:val="20"/>
                            <w:szCs w:val="20"/>
                          </w:rPr>
                          <w:t>Measure hemoglobin O2 affinity</w:t>
                        </w:r>
                      </w:p>
                    </w:txbxContent>
                  </v:textbox>
                </v:shape>
                <v:shape id="Text Box 15" o:spid="_x0000_s1026" o:spt="202" type="#_x0000_t202" style="position:absolute;left:7070;top:10581;height:890;width:2700;"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">
                  <v:fill on="t" focussize="0,0"/>
                  <v:stroke color="#000000" joinstyle="miter"/>
                  <v:imagedata o:title=""/>
                  <o:lock v:ext="edit" aspectratio="f"/>
                  <v:textbox>
                    <w:txbxContent>
                      <w:p>
                        <w:pPr>
                          <w:rPr>
                            <w:rFonts w:ascii="Times New Roman" w:hAnsi="Times New Roman"/>
                            <w:sz w:val="20"/>
                            <w:szCs w:val="20"/>
                          </w:rPr>
                        </w:pPr>
                        <w:r>
                          <w:rPr>
                            <w:rFonts w:ascii="Times New Roman" w:hAnsi="Times New Roman"/>
                            <w:sz w:val="20"/>
                            <w:szCs w:val="20"/>
                          </w:rPr>
                          <w:t>Dx: ↑O2 affinity hemoglobinopathy</w:t>
                        </w:r>
                      </w:p>
                    </w:txbxContent>
                  </v:textbox>
                </v:shape>
                <v:shape id="Text Box 16" o:spid="_x0000_s1026" o:spt="202" type="#_x0000_t202" style="position:absolute;left:6750;top:12552;height:1533;width:3735;"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">
                  <v:fill on="t" focussize="0,0"/>
                  <v:stroke color="#000000" joinstyle="miter"/>
                  <v:imagedata o:title=""/>
                  <o:lock v:ext="edit" aspectratio="f"/>
                  <v:textbox>
                    <w:txbxContent>
                      <w:p>
                        <w:pPr>
                          <w:spacing w:before="0" w:beforeAutospacing="0"/>
                          <w:rPr>
                            <w:rFonts w:ascii="Times New Roman" w:hAnsi="Times New Roman"/>
                            <w:sz w:val="20"/>
                            <w:szCs w:val="20"/>
                          </w:rPr>
                        </w:pPr>
                        <w:r>
                          <w:rPr>
                            <w:rFonts w:ascii="Times New Roman" w:hAnsi="Times New Roman"/>
                            <w:sz w:val="20"/>
                            <w:szCs w:val="20"/>
                          </w:rPr>
                          <w:t>Search for tumor as source of EPO</w:t>
                        </w:r>
                      </w:p>
                      <w:p>
                        <w:pPr>
                          <w:spacing w:before="0" w:beforeAutospacing="0"/>
                          <w:rPr>
                            <w:rFonts w:ascii="Times New Roman" w:hAnsi="Times New Roman"/>
                            <w:sz w:val="20"/>
                            <w:szCs w:val="20"/>
                          </w:rPr>
                        </w:pPr>
                        <w:r>
                          <w:rPr>
                            <w:rFonts w:ascii="Times New Roman" w:hAnsi="Times New Roman"/>
                            <w:sz w:val="20"/>
                            <w:szCs w:val="20"/>
                          </w:rPr>
                          <w:t>Renal ultrasound ( renal ca or cyst)</w:t>
                        </w:r>
                      </w:p>
                      <w:p>
                        <w:pPr>
                          <w:spacing w:before="0" w:beforeAutospacing="0"/>
                          <w:rPr>
                            <w:rFonts w:ascii="Times New Roman" w:hAnsi="Times New Roman"/>
                            <w:sz w:val="20"/>
                            <w:szCs w:val="20"/>
                          </w:rPr>
                        </w:pPr>
                        <w:r>
                          <w:rPr>
                            <w:rFonts w:ascii="Times New Roman" w:hAnsi="Times New Roman"/>
                            <w:sz w:val="20"/>
                            <w:szCs w:val="20"/>
                          </w:rPr>
                          <w:t>CT of head (cerebellar hemangioma)</w:t>
                        </w:r>
                      </w:p>
                      <w:p>
                        <w:pPr>
                          <w:spacing w:before="0" w:beforeAutospacing="0"/>
                          <w:rPr>
                            <w:rFonts w:ascii="Times New Roman" w:hAnsi="Times New Roman"/>
                            <w:sz w:val="20"/>
                            <w:szCs w:val="20"/>
                          </w:rPr>
                        </w:pPr>
                        <w:r>
                          <w:rPr>
                            <w:rFonts w:ascii="Times New Roman" w:hAnsi="Times New Roman"/>
                            <w:sz w:val="20"/>
                            <w:szCs w:val="20"/>
                          </w:rPr>
                          <w:t>CT of pelvis (uterine leiomyoma)</w:t>
                        </w:r>
                      </w:p>
                      <w:p>
                        <w:pPr>
                          <w:spacing w:before="0" w:beforeAutospacing="0"/>
                          <w:rPr>
                            <w:rFonts w:ascii="Times New Roman" w:hAnsi="Times New Roman"/>
                            <w:sz w:val="20"/>
                            <w:szCs w:val="20"/>
                          </w:rPr>
                        </w:pPr>
                        <w:r>
                          <w:rPr>
                            <w:rFonts w:ascii="Times New Roman" w:hAnsi="Times New Roman"/>
                            <w:sz w:val="20"/>
                            <w:szCs w:val="20"/>
                          </w:rPr>
                          <w:t>CT of abdomen (hepatoma)</w:t>
                        </w:r>
                      </w:p>
                    </w:txbxContent>
                  </v:textbox>
                </v:shape>
                <v:shape id="Text Box 17" o:spid="_x0000_s1026" o:spt="202" type="#_x0000_t202" style="position:absolute;left:9486;top:5241;height:981;width:1194;"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">
                  <v:fill on="t" focussize="0,0"/>
                  <v:stroke color="#000000" joinstyle="miter"/>
                  <v:imagedata o:title=""/>
                  <o:lock v:ext="edit" aspectratio="f"/>
                  <v:textbox>
                    <w:txbxContent>
                      <w:p>
                        <w:pPr>
                          <w:rPr>
                            <w:rFonts w:ascii="Times New Roman" w:hAnsi="Times New Roman"/>
                            <w:sz w:val="20"/>
                            <w:szCs w:val="20"/>
                          </w:rPr>
                        </w:pPr>
                        <w:r>
                          <w:rPr>
                            <w:rFonts w:ascii="Times New Roman" w:hAnsi="Times New Roman"/>
                            <w:sz w:val="20"/>
                            <w:szCs w:val="20"/>
                          </w:rPr>
                          <w:t>Confirm JAK2 mutation</w:t>
                        </w:r>
                      </w:p>
                    </w:txbxContent>
                  </v:textbox>
                </v:shape>
                <v:shape id="Straight Arrow Connector 19" o:spid="_x0000_s1026" o:spt="32" type="#_x0000_t32" style="position:absolute;left:3520;top:3132;height:500;width:0;"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">
                  <v:fill on="f" focussize="0,0"/>
                  <v:stroke weight="0.5pt" color="#4472C4" joinstyle="miter" endarrow="block"/>
                  <v:imagedata o:title=""/>
                  <o:lock v:ext="edit" aspectratio="f"/>
                </v:shape>
                <v:shape id="Straight Arrow Connector 20" o:spid="_x0000_s1026" o:spt="32" type="#_x0000_t32" style="position:absolute;left:3520;top:4182;height:1020;width:0;"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">
                  <v:fill on="f" focussize="0,0"/>
                  <v:stroke weight="0.5pt" color="#4472C4" joinstyle="miter" endarrow="block"/>
                  <v:imagedata o:title=""/>
                  <o:lock v:ext="edit" aspectratio="f"/>
                </v:shape>
                <v:shape id="Straight Arrow Connector 21" o:spid="_x0000_s1026" o:spt="32" type="#_x0000_t32" style="position:absolute;left:3510;top:6032;height:1020;width:10;"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">
                  <v:fill on="f" focussize="0,0"/>
                  <v:stroke weight="0.5pt" color="#4472C4" joinstyle="miter" endarrow="block"/>
                  <v:imagedata o:title=""/>
                  <o:lock v:ext="edit" aspectratio="f"/>
                </v:shape>
                <v:shape id="Straight Arrow Connector 22" o:spid="_x0000_s1026" o:spt="32" type="#_x0000_t32" style="position:absolute;left:3520;top:7812;height:1170;width:0;"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">
                  <v:fill on="f" focussize="0,0"/>
                  <v:stroke weight="0.5pt" color="#4472C4" joinstyle="miter" endarrow="block"/>
                  <v:imagedata o:title=""/>
                  <o:lock v:ext="edit" aspectratio="f"/>
                </v:shape>
                <v:shape id="Straight Arrow Connector 23" o:spid="_x0000_s1026" o:spt="32" type="#_x0000_t32" style="position:absolute;left:3510;top:9442;height:1100;width:0;"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">
                  <v:fill on="f" focussize="0,0"/>
                  <v:stroke weight="0.5pt" color="#4472C4" joinstyle="miter" endarrow="block"/>
                  <v:imagedata o:title=""/>
                  <o:lock v:ext="edit" aspectratio="f"/>
                </v:shape>
                <v:shape id="Straight Arrow Connector 24" o:spid="_x0000_s1026" o:spt="32" type="#_x0000_t32" style="position:absolute;left:3470;top:11442;flip:x;height:1270;width:10;"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">
                  <v:fill on="f" focussize="0,0"/>
                  <v:stroke weight="0.5pt" color="#4472C4" joinstyle="miter" endarrow="block"/>
                  <v:imagedata o:title=""/>
                  <o:lock v:ext="edit" aspectratio="f"/>
                </v:shape>
                <v:shape id="Straight Arrow Connector 25" o:spid="_x0000_s1026" o:spt="32" type="#_x0000_t32" style="position:absolute;left:5080;top:3952;height:10;width:2010;"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">
                  <v:fill on="f" focussize="0,0"/>
                  <v:stroke weight="0.5pt" color="#4472C4" joinstyle="miter" endarrow="block"/>
                  <v:imagedata o:title=""/>
                  <o:lock v:ext="edit" aspectratio="f"/>
                </v:shape>
                <v:shape id="Straight Arrow Connector 26" o:spid="_x0000_s1026" o:spt="32" type="#_x0000_t32" style="position:absolute;left:5120;top:5592;height:20;width:1850;"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">
                  <v:fill on="f" focussize="0,0"/>
                  <v:stroke weight="0.5pt" color="#4472C4" joinstyle="miter" endarrow="block"/>
                  <v:imagedata o:title=""/>
                  <o:lock v:ext="edit" aspectratio="f"/>
                </v:shape>
                <v:shape id="Straight Arrow Connector 27" o:spid="_x0000_s1026" o:spt="32" type="#_x0000_t32" style="position:absolute;left:8766;top:5612;height:10;width:720;"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">
                  <v:fill on="f" focussize="0,0"/>
                  <v:stroke weight="0.5pt" color="#4472C4" joinstyle="miter" endarrow="block"/>
                  <v:imagedata o:title=""/>
                  <o:lock v:ext="edit" aspectratio="f"/>
                </v:shape>
                <v:shape id="Straight Arrow Connector 28" o:spid="_x0000_s1026" o:spt="32" type="#_x0000_t32" style="position:absolute;left:5170;top:7442;height:30;width:1840;"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">
                  <v:fill on="f" focussize="0,0"/>
                  <v:stroke weight="0.5pt" color="#4472C4" joinstyle="miter" endarrow="block"/>
                  <v:imagedata o:title=""/>
                  <o:lock v:ext="edit" aspectratio="f"/>
                </v:shape>
                <v:shape id="Straight Arrow Connector 30" o:spid="_x0000_s1026" o:spt="32" type="#_x0000_t32" style="position:absolute;left:5190;top:9202;height:0;width:1890;"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">
                  <v:fill on="f" focussize="0,0"/>
                  <v:stroke weight="0.5pt" color="#4472C4" joinstyle="miter" endarrow="block"/>
                  <v:imagedata o:title=""/>
                  <o:lock v:ext="edit" aspectratio="f"/>
                </v:shape>
                <v:shape id="Oval 33" o:spid="_x0000_s1026" o:spt="3" type="#_x0000_t3" style="position:absolute;left:5390;top:3202;height:700;width:1360;v-text-anchor:middl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">
                  <v:fill on="t" focussize="0,0"/>
                  <v:stroke weight="1pt" color="#70AD47" joinstyle="miter"/>
                  <v:imagedata o:title=""/>
                  <o:lock v:ext="edit" aspectratio="f"/>
                  <v:textbox>
                    <w:txbxContent>
                      <w:p>
                        <w:pPr>
                          <w:jc w:val="center"/>
                          <w:rPr>
                            <w:rFonts w:ascii="Times New Roman" w:hAnsi="Times New Roman"/>
                            <w:sz w:val="20"/>
                            <w:szCs w:val="20"/>
                          </w:rPr>
                        </w:pPr>
                        <w:r>
                          <w:rPr>
                            <w:rFonts w:ascii="Times New Roman" w:hAnsi="Times New Roman"/>
                            <w:sz w:val="20"/>
                            <w:szCs w:val="20"/>
                          </w:rPr>
                          <w:t>normal</w:t>
                        </w:r>
                      </w:p>
                    </w:txbxContent>
                  </v:textbox>
                </v:shape>
                <v:shape id="Oval 34" o:spid="_x0000_s1026" o:spt="3" type="#_x0000_t3" style="position:absolute;left:5650;top:4942;height:640;width:1010;v-text-anchor:middl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">
                  <v:fill on="t" focussize="0,0"/>
                  <v:stroke weight="1pt" color="#70AD47" joinstyle="miter"/>
                  <v:imagedata o:title=""/>
                  <o:lock v:ext="edit" aspectratio="f"/>
                  <v:textbox>
                    <w:txbxContent>
                      <w:p>
                        <w:pPr>
                          <w:jc w:val="center"/>
                          <w:rPr>
                            <w:rFonts w:ascii="Times New Roman" w:hAnsi="Times New Roman"/>
                            <w:sz w:val="20"/>
                            <w:szCs w:val="20"/>
                          </w:rPr>
                        </w:pPr>
                        <w:r>
                          <w:rPr>
                            <w:rFonts w:ascii="Times New Roman" w:hAnsi="Times New Roman"/>
                            <w:sz w:val="20"/>
                            <w:szCs w:val="20"/>
                          </w:rPr>
                          <w:t>low</w:t>
                        </w:r>
                      </w:p>
                    </w:txbxContent>
                  </v:textbox>
                </v:shape>
                <v:shape id="Oval 35" o:spid="_x0000_s1026" o:spt="3" type="#_x0000_t3" style="position:absolute;left:5640;top:6842;height:620;width:960;v-text-anchor:middl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">
                  <v:fill on="t" focussize="0,0"/>
                  <v:stroke weight="1pt" color="#70AD47" joinstyle="miter"/>
                  <v:imagedata o:title=""/>
                  <o:lock v:ext="edit" aspectratio="f"/>
                  <v:textbox>
                    <w:txbxContent>
                      <w:p>
                        <w:pPr>
                          <w:jc w:val="center"/>
                          <w:rPr>
                            <w:rFonts w:ascii="Times New Roman" w:hAnsi="Times New Roman"/>
                            <w:sz w:val="20"/>
                            <w:szCs w:val="20"/>
                          </w:rPr>
                        </w:pPr>
                        <w:r>
                          <w:rPr>
                            <w:rFonts w:ascii="Times New Roman" w:hAnsi="Times New Roman"/>
                            <w:sz w:val="20"/>
                            <w:szCs w:val="20"/>
                          </w:rPr>
                          <w:t>low</w:t>
                        </w:r>
                      </w:p>
                    </w:txbxContent>
                  </v:textbox>
                </v:shape>
                <v:shape id="Oval 36" o:spid="_x0000_s1026" o:spt="3" type="#_x0000_t3" style="position:absolute;left:5690;top:8552;height:620;width:840;v-text-anchor:middl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">
                  <v:fill on="t" focussize="0,0"/>
                  <v:stroke weight="1pt" color="#70AD47" joinstyle="miter"/>
                  <v:imagedata o:title=""/>
                  <o:lock v:ext="edit" aspectratio="f"/>
                  <v:textbox>
                    <w:txbxContent>
                      <w:p>
                        <w:pPr>
                          <w:jc w:val="center"/>
                          <w:rPr>
                            <w:rFonts w:ascii="Times New Roman" w:hAnsi="Times New Roman"/>
                            <w:sz w:val="20"/>
                            <w:szCs w:val="20"/>
                          </w:rPr>
                        </w:pPr>
                        <w:r>
                          <w:rPr>
                            <w:rFonts w:ascii="Times New Roman" w:hAnsi="Times New Roman"/>
                            <w:sz w:val="20"/>
                            <w:szCs w:val="20"/>
                          </w:rPr>
                          <w:t>No</w:t>
                        </w:r>
                      </w:p>
                    </w:txbxContent>
                  </v:textbox>
                </v:shape>
                <v:shape id="Straight Arrow Connector 37" o:spid="_x0000_s1026" o:spt="32" type="#_x0000_t32" style="position:absolute;left:3680;top:9512;height:0;width:3410;"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">
                  <v:fill on="f" focussize="0,0"/>
                  <v:stroke weight="0.5pt" color="#4472C4" joinstyle="miter" endarrow="block"/>
                  <v:imagedata o:title=""/>
                  <o:lock v:ext="edit" aspectratio="f"/>
                </v:shape>
                <v:line id="Straight Connector 38" o:spid="_x0000_s1026" o:spt="20" style="position:absolute;left:3690;top:9492;flip:x;height:1020;width:20;"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">
                  <v:fill on="f" focussize="0,0"/>
                  <v:stroke weight="0.5pt" color="#4472C4" joinstyle="miter"/>
                  <v:imagedata o:title=""/>
                  <o:lock v:ext="edit" aspectratio="f"/>
                </v:line>
                <v:shape id="Straight Arrow Connector 39" o:spid="_x0000_s1026" o:spt="32" type="#_x0000_t32" style="position:absolute;left:8460;top:9842;height:730;width:0;"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">
                  <v:fill on="f" focussize="0,0"/>
                  <v:stroke weight="0.5pt" color="#4472C4" joinstyle="miter" endarrow="block"/>
                  <v:imagedata o:title=""/>
                  <o:lock v:ext="edit" aspectratio="f"/>
                </v:shape>
                <v:shape id="Straight Arrow Connector 40" o:spid="_x0000_s1026" o:spt="32" type="#_x0000_t32" style="position:absolute;left:10200;top:9832;flip:x;height:2720;width:20;"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">
                  <v:fill on="f" focussize="0,0"/>
                  <v:stroke weight="0.5pt" color="#4472C4" joinstyle="miter" endarrow="block"/>
                  <v:imagedata o:title=""/>
                  <o:lock v:ext="edit" aspectratio="f"/>
                </v:shape>
                <v:shape id="Oval 41" o:spid="_x0000_s1026" o:spt="3" type="#_x0000_t3" style="position:absolute;left:3920;top:9802;height:640;width:1420;v-text-anchor:middl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">
                  <v:fill on="t" focussize="0,0"/>
                  <v:stroke weight="1pt" color="#70AD47" joinstyle="miter"/>
                  <v:imagedata o:title=""/>
                  <o:lock v:ext="edit" aspectratio="f"/>
                  <v:textbox>
                    <w:txbxContent>
                      <w:p>
                        <w:pPr>
                          <w:jc w:val="center"/>
                          <w:rPr>
                            <w:rFonts w:ascii="Times New Roman" w:hAnsi="Times New Roman"/>
                            <w:sz w:val="20"/>
                            <w:szCs w:val="20"/>
                          </w:rPr>
                        </w:pPr>
                        <w:r>
                          <w:rPr>
                            <w:rFonts w:ascii="Times New Roman" w:hAnsi="Times New Roman"/>
                            <w:sz w:val="20"/>
                            <w:szCs w:val="20"/>
                          </w:rPr>
                          <w:t>normal</w:t>
                        </w:r>
                      </w:p>
                    </w:txbxContent>
                  </v:textbox>
                </v:shape>
                <v:shape id="Oval 42" o:spid="_x0000_s1026" o:spt="3" type="#_x0000_t3" style="position:absolute;left:2200;top:9812;height:600;width:1060;v-text-anchor:middl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">
                  <v:fill on="t" focussize="0,0"/>
                  <v:stroke weight="1pt" color="#70AD47" joinstyle="miter"/>
                  <v:imagedata o:title=""/>
                  <o:lock v:ext="edit" aspectratio="f"/>
                  <v:textbox>
                    <w:txbxContent>
                      <w:p>
                        <w:pPr>
                          <w:jc w:val="center"/>
                          <w:rPr>
                            <w:rFonts w:ascii="Times New Roman" w:hAnsi="Times New Roman"/>
                            <w:sz w:val="20"/>
                            <w:szCs w:val="20"/>
                          </w:rPr>
                        </w:pPr>
                        <w:r>
                          <w:rPr>
                            <w:rFonts w:ascii="Times New Roman" w:hAnsi="Times New Roman"/>
                            <w:sz w:val="20"/>
                            <w:szCs w:val="20"/>
                          </w:rPr>
                          <w:t>Yes</w:t>
                        </w:r>
                      </w:p>
                    </w:txbxContent>
                  </v:textbox>
                </v:shape>
                <v:shape id="Oval 43" o:spid="_x0000_s1026" o:spt="3" type="#_x0000_t3" style="position:absolute;left:1770;top:11762;height:690;width:1650;v-text-anchor:middl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">
                  <v:fill on="t" focussize="0,0"/>
                  <v:stroke weight="1pt" color="#70AD47" joinstyle="miter"/>
                  <v:imagedata o:title=""/>
                  <o:lock v:ext="edit" aspectratio="f"/>
                  <v:textbox>
                    <w:txbxContent>
                      <w:p>
                        <w:pPr>
                          <w:jc w:val="center"/>
                          <w:rPr>
                            <w:rFonts w:ascii="Times New Roman" w:hAnsi="Times New Roman"/>
                            <w:sz w:val="20"/>
                            <w:szCs w:val="20"/>
                          </w:rPr>
                        </w:pPr>
                        <w:r>
                          <w:rPr>
                            <w:rFonts w:ascii="Times New Roman" w:hAnsi="Times New Roman"/>
                            <w:sz w:val="20"/>
                            <w:szCs w:val="20"/>
                          </w:rPr>
                          <w:t>elevated</w:t>
                        </w:r>
                      </w:p>
                    </w:txbxContent>
                  </v:textbox>
                </v:shape>
                <v:shape id="Oval 45" o:spid="_x0000_s1026" o:spt="3" type="#_x0000_t3" style="position:absolute;left:6590;top:9922;height:580;width:1760;v-text-anchor:middl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">
                  <v:fill on="t" focussize="0,0"/>
                  <v:stroke weight="1pt" color="#70AD47" joinstyle="miter"/>
                  <v:imagedata o:title=""/>
                  <o:lock v:ext="edit" aspectratio="f"/>
                  <v:textbox>
                    <w:txbxContent>
                      <w:p>
                        <w:pPr>
                          <w:jc w:val="center"/>
                          <w:rPr>
                            <w:rFonts w:ascii="Times New Roman" w:hAnsi="Times New Roman"/>
                            <w:sz w:val="20"/>
                            <w:szCs w:val="20"/>
                          </w:rPr>
                        </w:pPr>
                        <w:r>
                          <w:rPr>
                            <w:rFonts w:ascii="Times New Roman" w:hAnsi="Times New Roman"/>
                            <w:sz w:val="20"/>
                            <w:szCs w:val="20"/>
                          </w:rPr>
                          <w:t>Increased</w:t>
                        </w:r>
                      </w:p>
                    </w:txbxContent>
                  </v:textbox>
                </v:shape>
                <v:shape id="Oval 46" o:spid="_x0000_s1026" o:spt="3" type="#_x0000_t3" style="position:absolute;left:10320;top:10572;height:750;width:1275;v-text-anchor:middl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">
                  <v:fill on="t" focussize="0,0"/>
                  <v:stroke weight="1pt" color="#70AD47" joinstyle="miter"/>
                  <v:imagedata o:title=""/>
                  <o:lock v:ext="edit" aspectratio="f"/>
                  <v:textbox>
                    <w:txbxContent>
                      <w:p>
                        <w:pPr>
                          <w:jc w:val="center"/>
                          <w:rPr>
                            <w:rFonts w:ascii="Times New Roman" w:hAnsi="Times New Roman"/>
                            <w:sz w:val="20"/>
                            <w:szCs w:val="20"/>
                          </w:rPr>
                        </w:pPr>
                        <w:r>
                          <w:rPr>
                            <w:rFonts w:ascii="Times New Roman" w:hAnsi="Times New Roman"/>
                            <w:sz w:val="20"/>
                            <w:szCs w:val="20"/>
                          </w:rPr>
                          <w:t>normal</w:t>
                        </w:r>
                      </w:p>
                    </w:txbxContent>
                  </v:textbox>
                </v:shape>
                <v:shape id="Oval 47" o:spid="_x0000_s1026" o:spt="3" type="#_x0000_t3" style="position:absolute;left:1820;top:4372;height:630;width:1590;v-text-anchor:middl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">
                  <v:fill on="t" focussize="0,0"/>
                  <v:stroke weight="1pt" color="#70AD47" joinstyle="miter"/>
                  <v:imagedata o:title=""/>
                  <o:lock v:ext="edit" aspectratio="f"/>
                  <v:textbox>
                    <w:txbxContent>
                      <w:p>
                        <w:pPr>
                          <w:jc w:val="center"/>
                          <w:rPr>
                            <w:rFonts w:ascii="Times New Roman" w:hAnsi="Times New Roman"/>
                            <w:sz w:val="20"/>
                            <w:szCs w:val="20"/>
                          </w:rPr>
                        </w:pPr>
                        <w:r>
                          <w:rPr>
                            <w:rFonts w:ascii="Times New Roman" w:hAnsi="Times New Roman"/>
                            <w:sz w:val="20"/>
                            <w:szCs w:val="20"/>
                          </w:rPr>
                          <w:t>elevated</w:t>
                        </w:r>
                      </w:p>
                    </w:txbxContent>
                  </v:textbox>
                </v:shape>
                <v:shape id="Oval 48" o:spid="_x0000_s1026" o:spt="3" type="#_x0000_t3" style="position:absolute;left:1830;top:6222;height:630;width:1620;v-text-anchor:middl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">
                  <v:fill on="t" focussize="0,0"/>
                  <v:stroke weight="1pt" color="#70AD47" joinstyle="miter"/>
                  <v:imagedata o:title=""/>
                  <o:lock v:ext="edit" aspectratio="f"/>
                  <v:textbox>
                    <w:txbxContent>
                      <w:p>
                        <w:pPr>
                          <w:jc w:val="center"/>
                          <w:rPr>
                            <w:rFonts w:ascii="Times New Roman" w:hAnsi="Times New Roman"/>
                            <w:sz w:val="20"/>
                            <w:szCs w:val="20"/>
                          </w:rPr>
                        </w:pPr>
                        <w:r>
                          <w:rPr>
                            <w:rFonts w:ascii="Times New Roman" w:hAnsi="Times New Roman"/>
                            <w:sz w:val="20"/>
                            <w:szCs w:val="20"/>
                          </w:rPr>
                          <w:t>elevated</w:t>
                        </w:r>
                      </w:p>
                    </w:txbxContent>
                  </v:textbox>
                </v:shape>
                <v:shape id="Oval 49" o:spid="_x0000_s1026" o:spt="3" type="#_x0000_t3" style="position:absolute;left:1970;top:8062;height:660;width:1370;v-text-anchor:middl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">
                  <v:fill on="t" focussize="0,0"/>
                  <v:stroke weight="1pt" color="#70AD47" joinstyle="miter"/>
                  <v:imagedata o:title=""/>
                  <o:lock v:ext="edit" aspectratio="f"/>
                  <v:textbox>
                    <w:txbxContent>
                      <w:p>
                        <w:pPr>
                          <w:jc w:val="center"/>
                          <w:rPr>
                            <w:rFonts w:ascii="Times New Roman" w:hAnsi="Times New Roman"/>
                            <w:sz w:val="20"/>
                            <w:szCs w:val="20"/>
                          </w:rPr>
                        </w:pPr>
                        <w:r>
                          <w:rPr>
                            <w:rFonts w:ascii="Times New Roman" w:hAnsi="Times New Roman"/>
                            <w:sz w:val="20"/>
                            <w:szCs w:val="20"/>
                          </w:rPr>
                          <w:t>normal</w:t>
                        </w:r>
                      </w:p>
                    </w:txbxContent>
                  </v:textbox>
                </v:shape>
                <v:shape id="Arrow: Curved Right 55" o:spid="_x0000_s1026" o:spt="102" type="#_x0000_t102" style="position:absolute;left:1610;top:2912;height:2790;width:600;v-text-anchor:middle;" fillcolor="#000000"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" adj="19277,21019,16200">
                  <v:fill on="t" focussize="0,0"/>
                  <v:stroke weight="1pt" color="#000000" joinstyle="miter"/>
                  <v:imagedata o:title=""/>
                  <o:lock v:ext="edit" aspectratio="f"/>
                </v:shape>
              </v:group>
            </w:pict>
          </mc:Fallback>
        </mc:AlternateConten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rPr>
          <w:rFonts w:ascii="Times New Roman" w:hAnsi="Times New Roman"/>
          <w:i/>
          <w:sz w:val="20"/>
          <w:szCs w:val="20"/>
        </w:rPr>
      </w:pPr>
      <w:r>
        <w:rPr>
          <w:rFonts w:ascii="Times New Roman" w:hAnsi="Times New Roman"/>
          <w:i/>
          <w:sz w:val="20"/>
          <w:szCs w:val="20"/>
        </w:rPr>
        <w:t>Source: Harrison’s Principles of Internal Medicine, 20</w:t>
      </w:r>
      <w:r>
        <w:rPr>
          <w:rFonts w:ascii="Times New Roman" w:hAnsi="Times New Roman"/>
          <w:i/>
          <w:sz w:val="20"/>
          <w:szCs w:val="20"/>
          <w:vertAlign w:val="superscript"/>
        </w:rPr>
        <w:t>th</w:t>
      </w:r>
      <w:r>
        <w:rPr>
          <w:rFonts w:ascii="Times New Roman" w:hAnsi="Times New Roman"/>
          <w:i/>
          <w:sz w:val="20"/>
          <w:szCs w:val="20"/>
        </w:rPr>
        <w:t xml:space="preserve"> Edition, pp. 393</w:t>
      </w:r>
    </w:p>
    <w:p>
      <w:pPr>
        <w:rPr>
          <w:rFonts w:ascii="Times New Roman" w:hAnsi="Times New Roman"/>
          <w:sz w:val="20"/>
          <w:szCs w:val="20"/>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909D5D"/>
    <w:multiLevelType w:val="multilevel"/>
    <w:tmpl w:val="D0909D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5252EBE"/>
    <w:multiLevelType w:val="multilevel"/>
    <w:tmpl w:val="25252EB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14CADA9"/>
    <w:multiLevelType w:val="singleLevel"/>
    <w:tmpl w:val="714CADA9"/>
    <w:lvl w:ilvl="0" w:tentative="0">
      <w:start w:val="1"/>
      <w:numFmt w:val="upperLetter"/>
      <w:suff w:val="space"/>
      <w:lvlText w:val="%1."/>
      <w:lvlJc w:val="left"/>
      <w:rPr>
        <w:rFonts w:hint="default"/>
        <w:b/>
        <w:bC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59"/>
    <w:rsid w:val="000605F5"/>
    <w:rsid w:val="000C0A2E"/>
    <w:rsid w:val="00113EC8"/>
    <w:rsid w:val="001B2503"/>
    <w:rsid w:val="00204182"/>
    <w:rsid w:val="002574A5"/>
    <w:rsid w:val="003F7CC2"/>
    <w:rsid w:val="00423A59"/>
    <w:rsid w:val="00431979"/>
    <w:rsid w:val="004A3804"/>
    <w:rsid w:val="00506216"/>
    <w:rsid w:val="00511FE5"/>
    <w:rsid w:val="00635911"/>
    <w:rsid w:val="007343AB"/>
    <w:rsid w:val="008D5530"/>
    <w:rsid w:val="00946E65"/>
    <w:rsid w:val="00981405"/>
    <w:rsid w:val="00A15CFA"/>
    <w:rsid w:val="00A7600D"/>
    <w:rsid w:val="00B547C3"/>
    <w:rsid w:val="00C050C4"/>
    <w:rsid w:val="00E1594C"/>
    <w:rsid w:val="3AB438F0"/>
    <w:rsid w:val="42AA3341"/>
    <w:rsid w:val="4BFF5CE0"/>
    <w:rsid w:val="6A2B5E86"/>
    <w:rsid w:val="7B6005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pPr>
    <w:rPr>
      <w:rFonts w:ascii="Calibri" w:hAnsi="Calibri" w:eastAsia="SimSun" w:cs="Times New Roman"/>
      <w:sz w:val="24"/>
      <w:szCs w:val="24"/>
      <w:lang w:val="en-IN" w:eastAsia="en-I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basedOn w:val="2"/>
    <w:qFormat/>
    <w:uiPriority w:val="0"/>
    <w:rPr>
      <w:i/>
      <w:iCs/>
    </w:rPr>
  </w:style>
  <w:style w:type="character" w:styleId="5">
    <w:name w:val="FollowedHyperlink"/>
    <w:basedOn w:val="2"/>
    <w:semiHidden/>
    <w:unhideWhenUsed/>
    <w:qFormat/>
    <w:uiPriority w:val="99"/>
    <w:rPr>
      <w:color w:val="800080"/>
      <w:u w:val="single"/>
    </w:rPr>
  </w:style>
  <w:style w:type="character" w:styleId="6">
    <w:name w:val="Hyperlink"/>
    <w:basedOn w:val="2"/>
    <w:semiHidden/>
    <w:unhideWhenUsed/>
    <w:qFormat/>
    <w:uiPriority w:val="99"/>
    <w:rPr>
      <w:color w:val="0000FF"/>
      <w:u w:val="single"/>
    </w:rPr>
  </w:style>
  <w:style w:type="paragraph" w:styleId="7">
    <w:name w:val="Normal (Web)"/>
    <w:qFormat/>
    <w:uiPriority w:val="0"/>
    <w:pPr>
      <w:spacing w:beforeAutospacing="1" w:afterAutospacing="1"/>
    </w:pPr>
    <w:rPr>
      <w:rFonts w:ascii="Times New Roman" w:hAnsi="Times New Roman" w:eastAsia="SimSun" w:cs="Times New Roman"/>
      <w:sz w:val="24"/>
      <w:szCs w:val="24"/>
      <w:lang w:val="en-US" w:eastAsia="zh-CN" w:bidi="ar-SA"/>
    </w:rPr>
  </w:style>
  <w:style w:type="character" w:customStyle="1" w:styleId="8">
    <w:name w:val="15"/>
    <w:qFormat/>
    <w:uiPriority w:val="0"/>
    <w:rPr>
      <w:rFonts w:hint="default" w:ascii="Times New Roman" w:hAnsi="Times New Roman" w:cs="Times New Roman"/>
      <w:i/>
      <w:iCs/>
    </w:rPr>
  </w:style>
  <w:style w:type="paragraph" w:customStyle="1" w:styleId="9">
    <w:name w:val="msolistparagraph"/>
    <w:qFormat/>
    <w:uiPriority w:val="0"/>
    <w:pPr>
      <w:spacing w:after="160" w:line="256" w:lineRule="auto"/>
      <w:ind w:left="720"/>
      <w:contextualSpacing/>
    </w:pPr>
    <w:rPr>
      <w:rFonts w:hint="eastAsia" w:ascii="Calibri" w:hAnsi="Calibri" w:eastAsia="Calibri" w:cs="Times New Roman"/>
      <w:sz w:val="22"/>
      <w:szCs w:val="22"/>
      <w:lang w:val="en-US" w:eastAsia="zh-CN" w:bidi="ar-SA"/>
    </w:rPr>
  </w:style>
  <w:style w:type="character" w:customStyle="1" w:styleId="10">
    <w:name w:val="16"/>
    <w:qFormat/>
    <w:uiPriority w:val="0"/>
    <w:rPr>
      <w:rFonts w:hint="default" w:ascii="Times New Roman" w:hAnsi="Times New Roman" w:cs="Times New Roman"/>
      <w:color w:val="0000FF"/>
      <w:u w:val="single"/>
    </w:rPr>
  </w:style>
  <w:style w:type="paragraph" w:styleId="11">
    <w:name w:val="List Paragraph"/>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2067</Words>
  <Characters>11783</Characters>
  <Lines>98</Lines>
  <Paragraphs>27</Paragraphs>
  <TotalTime>11</TotalTime>
  <ScaleCrop>false</ScaleCrop>
  <LinksUpToDate>false</LinksUpToDate>
  <CharactersWithSpaces>13823</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2022-07-19T09:33:00Z</dcterms:created>
  <dc:creator>lalit meena</dc:creator>
  <cp:lastModifiedBy>drlal</cp:lastModifiedBy>
  <dcterms:modified xsi:type="dcterms:W3CDTF">2022-08-24T14:14:43Z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8E875322EB1E46FEB255D5F116B1F4FB</vt:lpwstr>
  </property>
</Properties>
</file>