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CA2B5" w14:textId="77777777" w:rsidR="003907F1" w:rsidRPr="00C34926" w:rsidRDefault="006031D3" w:rsidP="00C34926">
      <w:pPr>
        <w:autoSpaceDE w:val="0"/>
        <w:autoSpaceDN w:val="0"/>
        <w:adjustRightInd w:val="0"/>
        <w:spacing w:after="0" w:line="360" w:lineRule="auto"/>
        <w:jc w:val="center"/>
        <w:rPr>
          <w:rFonts w:ascii="Times New Roman" w:hAnsi="Times New Roman" w:cs="Times New Roman"/>
          <w:b/>
          <w:sz w:val="24"/>
          <w:szCs w:val="24"/>
        </w:rPr>
      </w:pPr>
      <w:r w:rsidRPr="00C34926">
        <w:rPr>
          <w:rFonts w:ascii="Times New Roman" w:hAnsi="Times New Roman" w:cs="Times New Roman"/>
          <w:b/>
          <w:sz w:val="24"/>
          <w:szCs w:val="24"/>
        </w:rPr>
        <w:t>A Study on the Compressive Strength of Foundry Sand Replaced Soil Cement Blocks</w:t>
      </w:r>
    </w:p>
    <w:p w14:paraId="627ADC82" w14:textId="7E27EB90" w:rsidR="006031D3" w:rsidRPr="00C34926" w:rsidRDefault="006031D3" w:rsidP="00C34926">
      <w:pPr>
        <w:spacing w:after="0" w:line="360" w:lineRule="auto"/>
        <w:jc w:val="center"/>
        <w:rPr>
          <w:rFonts w:ascii="Times New Roman" w:hAnsi="Times New Roman" w:cs="Times New Roman"/>
          <w:sz w:val="24"/>
          <w:szCs w:val="24"/>
        </w:rPr>
      </w:pPr>
      <w:r w:rsidRPr="00C34926">
        <w:rPr>
          <w:rFonts w:ascii="Times New Roman" w:hAnsi="Times New Roman" w:cs="Times New Roman"/>
          <w:bCs/>
          <w:color w:val="000000"/>
          <w:sz w:val="24"/>
          <w:szCs w:val="24"/>
        </w:rPr>
        <w:t xml:space="preserve">Evangelin Ramani Sujatha*, Kaaviya R, </w:t>
      </w:r>
      <w:r w:rsidRPr="00C34926">
        <w:rPr>
          <w:rFonts w:ascii="Times New Roman" w:hAnsi="Times New Roman" w:cs="Times New Roman"/>
          <w:sz w:val="24"/>
          <w:szCs w:val="24"/>
        </w:rPr>
        <w:t>Preethi R and Radhika</w:t>
      </w:r>
      <w:r w:rsidR="008128D0" w:rsidRPr="00C34926">
        <w:rPr>
          <w:rFonts w:ascii="Times New Roman" w:hAnsi="Times New Roman" w:cs="Times New Roman"/>
          <w:sz w:val="24"/>
          <w:szCs w:val="24"/>
        </w:rPr>
        <w:t xml:space="preserve"> </w:t>
      </w:r>
      <w:r w:rsidRPr="00C34926">
        <w:rPr>
          <w:rFonts w:ascii="Times New Roman" w:hAnsi="Times New Roman" w:cs="Times New Roman"/>
          <w:sz w:val="24"/>
          <w:szCs w:val="24"/>
        </w:rPr>
        <w:t>Gopalakrishnan</w:t>
      </w:r>
    </w:p>
    <w:p w14:paraId="1E6A5081" w14:textId="5C84E73A" w:rsidR="006031D3" w:rsidRDefault="006031D3" w:rsidP="00C34926">
      <w:pPr>
        <w:spacing w:after="0" w:line="360" w:lineRule="auto"/>
        <w:jc w:val="center"/>
        <w:rPr>
          <w:rFonts w:ascii="Times New Roman" w:hAnsi="Times New Roman" w:cs="Times New Roman"/>
          <w:sz w:val="24"/>
          <w:szCs w:val="24"/>
        </w:rPr>
      </w:pPr>
      <w:r w:rsidRPr="00C34926">
        <w:rPr>
          <w:rFonts w:ascii="Times New Roman" w:hAnsi="Times New Roman" w:cs="Times New Roman"/>
          <w:sz w:val="24"/>
          <w:szCs w:val="24"/>
        </w:rPr>
        <w:t>School of Civil Engineering, SASTRA</w:t>
      </w:r>
      <w:r w:rsidR="008128D0" w:rsidRPr="00C34926">
        <w:rPr>
          <w:rFonts w:ascii="Times New Roman" w:hAnsi="Times New Roman" w:cs="Times New Roman"/>
          <w:sz w:val="24"/>
          <w:szCs w:val="24"/>
        </w:rPr>
        <w:t xml:space="preserve"> Deemed </w:t>
      </w:r>
      <w:r w:rsidRPr="00C34926">
        <w:rPr>
          <w:rFonts w:ascii="Times New Roman" w:hAnsi="Times New Roman" w:cs="Times New Roman"/>
          <w:sz w:val="24"/>
          <w:szCs w:val="24"/>
        </w:rPr>
        <w:t>University, Thanjavur, India</w:t>
      </w:r>
    </w:p>
    <w:p w14:paraId="71A775E8" w14:textId="180D74EE" w:rsidR="00DC3904" w:rsidRDefault="00DC3904" w:rsidP="00C3492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*Corresponding Author, Email: </w:t>
      </w:r>
      <w:hyperlink r:id="rId8" w:history="1">
        <w:r w:rsidRPr="007A6E4C">
          <w:rPr>
            <w:rStyle w:val="Hyperlink"/>
            <w:rFonts w:ascii="Times New Roman" w:hAnsi="Times New Roman" w:cs="Times New Roman"/>
            <w:sz w:val="24"/>
            <w:szCs w:val="24"/>
          </w:rPr>
          <w:t>r.evangelin@gmail.com</w:t>
        </w:r>
      </w:hyperlink>
      <w:r>
        <w:rPr>
          <w:rFonts w:ascii="Times New Roman" w:hAnsi="Times New Roman" w:cs="Times New Roman"/>
          <w:sz w:val="24"/>
          <w:szCs w:val="24"/>
        </w:rPr>
        <w:t xml:space="preserve">; </w:t>
      </w:r>
      <w:hyperlink r:id="rId9" w:history="1">
        <w:r w:rsidRPr="007A6E4C">
          <w:rPr>
            <w:rStyle w:val="Hyperlink"/>
            <w:rFonts w:ascii="Times New Roman" w:hAnsi="Times New Roman" w:cs="Times New Roman"/>
            <w:sz w:val="24"/>
            <w:szCs w:val="24"/>
          </w:rPr>
          <w:t>sujatha@civil.sastra.edu</w:t>
        </w:r>
      </w:hyperlink>
    </w:p>
    <w:p w14:paraId="7A883746" w14:textId="77777777" w:rsidR="00DC3904" w:rsidRPr="00C34926" w:rsidRDefault="00DC3904" w:rsidP="00C34926">
      <w:pPr>
        <w:spacing w:after="0" w:line="360" w:lineRule="auto"/>
        <w:jc w:val="center"/>
        <w:rPr>
          <w:rFonts w:ascii="Times New Roman" w:hAnsi="Times New Roman" w:cs="Times New Roman"/>
          <w:sz w:val="24"/>
          <w:szCs w:val="24"/>
        </w:rPr>
      </w:pPr>
    </w:p>
    <w:p w14:paraId="6F9F2034" w14:textId="77777777" w:rsidR="008128D0" w:rsidRPr="00C34926" w:rsidRDefault="008128D0" w:rsidP="00C34926">
      <w:pPr>
        <w:spacing w:after="0" w:line="360" w:lineRule="auto"/>
        <w:jc w:val="center"/>
        <w:rPr>
          <w:rFonts w:ascii="Times New Roman" w:hAnsi="Times New Roman" w:cs="Times New Roman"/>
          <w:sz w:val="24"/>
          <w:szCs w:val="24"/>
        </w:rPr>
      </w:pPr>
    </w:p>
    <w:p w14:paraId="46A365B3" w14:textId="77777777" w:rsidR="006031D3" w:rsidRPr="00C34926" w:rsidRDefault="00683C10" w:rsidP="00C34926">
      <w:pPr>
        <w:spacing w:after="0" w:line="360" w:lineRule="auto"/>
        <w:jc w:val="both"/>
        <w:outlineLvl w:val="0"/>
        <w:rPr>
          <w:rFonts w:ascii="Times New Roman" w:hAnsi="Times New Roman" w:cs="Times New Roman"/>
          <w:b/>
          <w:sz w:val="24"/>
          <w:szCs w:val="24"/>
        </w:rPr>
      </w:pPr>
      <w:r w:rsidRPr="00C34926">
        <w:rPr>
          <w:rFonts w:ascii="Times New Roman" w:hAnsi="Times New Roman" w:cs="Times New Roman"/>
          <w:b/>
          <w:sz w:val="24"/>
          <w:szCs w:val="24"/>
        </w:rPr>
        <w:t>Abstract</w:t>
      </w:r>
    </w:p>
    <w:p w14:paraId="058152C8" w14:textId="7110BC2F" w:rsidR="00683C10" w:rsidRPr="00C34926" w:rsidRDefault="00683C10" w:rsidP="00C34926">
      <w:pPr>
        <w:pStyle w:val="ListParagraph"/>
        <w:spacing w:after="0" w:line="360" w:lineRule="auto"/>
        <w:ind w:left="0"/>
        <w:jc w:val="both"/>
        <w:rPr>
          <w:rFonts w:ascii="Times New Roman" w:hAnsi="Times New Roman" w:cs="Times New Roman"/>
          <w:sz w:val="24"/>
          <w:szCs w:val="24"/>
        </w:rPr>
      </w:pPr>
      <w:r w:rsidRPr="00C34926">
        <w:rPr>
          <w:rFonts w:ascii="Times New Roman" w:hAnsi="Times New Roman" w:cs="Times New Roman"/>
          <w:sz w:val="24"/>
          <w:szCs w:val="24"/>
        </w:rPr>
        <w:t xml:space="preserve">Soil-cement blocks </w:t>
      </w:r>
      <w:r w:rsidR="006A092A">
        <w:rPr>
          <w:rFonts w:ascii="Times New Roman" w:hAnsi="Times New Roman" w:cs="Times New Roman"/>
          <w:sz w:val="24"/>
          <w:szCs w:val="24"/>
        </w:rPr>
        <w:t xml:space="preserve">(SCB) </w:t>
      </w:r>
      <w:r w:rsidRPr="00C34926">
        <w:rPr>
          <w:rFonts w:ascii="Times New Roman" w:hAnsi="Times New Roman" w:cs="Times New Roman"/>
          <w:sz w:val="24"/>
          <w:szCs w:val="24"/>
        </w:rPr>
        <w:t xml:space="preserve">also known as stabilised mud blocks are used </w:t>
      </w:r>
      <w:r w:rsidR="006A092A">
        <w:rPr>
          <w:rFonts w:ascii="Times New Roman" w:hAnsi="Times New Roman" w:cs="Times New Roman"/>
          <w:sz w:val="24"/>
          <w:szCs w:val="24"/>
        </w:rPr>
        <w:t>as masonry units for</w:t>
      </w:r>
      <w:r w:rsidRPr="00C34926">
        <w:rPr>
          <w:rFonts w:ascii="Times New Roman" w:hAnsi="Times New Roman" w:cs="Times New Roman"/>
          <w:sz w:val="24"/>
          <w:szCs w:val="24"/>
        </w:rPr>
        <w:t xml:space="preserve"> non-load bearing </w:t>
      </w:r>
      <w:r w:rsidR="006A092A">
        <w:rPr>
          <w:rFonts w:ascii="Times New Roman" w:hAnsi="Times New Roman" w:cs="Times New Roman"/>
          <w:sz w:val="24"/>
          <w:szCs w:val="24"/>
        </w:rPr>
        <w:t xml:space="preserve">walls in an attempt to ensure </w:t>
      </w:r>
      <w:r w:rsidRPr="00C34926">
        <w:rPr>
          <w:rFonts w:ascii="Times New Roman" w:hAnsi="Times New Roman" w:cs="Times New Roman"/>
          <w:sz w:val="24"/>
          <w:szCs w:val="24"/>
        </w:rPr>
        <w:t xml:space="preserve">unit cost of blocks </w:t>
      </w:r>
      <w:r w:rsidR="006A092A">
        <w:rPr>
          <w:rFonts w:ascii="Times New Roman" w:hAnsi="Times New Roman" w:cs="Times New Roman"/>
          <w:sz w:val="24"/>
          <w:szCs w:val="24"/>
        </w:rPr>
        <w:t xml:space="preserve">are </w:t>
      </w:r>
      <w:r w:rsidRPr="00C34926">
        <w:rPr>
          <w:rFonts w:ascii="Times New Roman" w:hAnsi="Times New Roman" w:cs="Times New Roman"/>
          <w:sz w:val="24"/>
          <w:szCs w:val="24"/>
        </w:rPr>
        <w:t xml:space="preserve">affordable. Cement is used as stabiliser and is added with laterite soil in proportions of 1:4, 1:5 and 1:6. </w:t>
      </w:r>
      <w:r w:rsidR="006A092A">
        <w:rPr>
          <w:rFonts w:ascii="Times New Roman" w:hAnsi="Times New Roman" w:cs="Times New Roman"/>
          <w:sz w:val="24"/>
          <w:szCs w:val="24"/>
        </w:rPr>
        <w:t>Also, f</w:t>
      </w:r>
      <w:r w:rsidRPr="00C34926">
        <w:rPr>
          <w:rFonts w:ascii="Times New Roman" w:hAnsi="Times New Roman" w:cs="Times New Roman"/>
          <w:sz w:val="24"/>
          <w:szCs w:val="24"/>
        </w:rPr>
        <w:t xml:space="preserve">oundry sand is </w:t>
      </w:r>
      <w:r w:rsidR="00916ED8" w:rsidRPr="00C34926">
        <w:rPr>
          <w:rFonts w:ascii="Times New Roman" w:hAnsi="Times New Roman" w:cs="Times New Roman"/>
          <w:sz w:val="24"/>
          <w:szCs w:val="24"/>
        </w:rPr>
        <w:t>used</w:t>
      </w:r>
      <w:r w:rsidRPr="00C34926">
        <w:rPr>
          <w:rFonts w:ascii="Times New Roman" w:hAnsi="Times New Roman" w:cs="Times New Roman"/>
          <w:sz w:val="24"/>
          <w:szCs w:val="24"/>
        </w:rPr>
        <w:t xml:space="preserve"> as a replacement for laterite soil </w:t>
      </w:r>
      <w:r w:rsidR="006A092A">
        <w:rPr>
          <w:rFonts w:ascii="Times New Roman" w:hAnsi="Times New Roman" w:cs="Times New Roman"/>
          <w:sz w:val="24"/>
          <w:szCs w:val="24"/>
        </w:rPr>
        <w:t xml:space="preserve">by 5%, 10% and 15% in an effort to achieve efficiency in waste management. </w:t>
      </w:r>
      <w:r w:rsidR="00D96C52">
        <w:rPr>
          <w:rFonts w:ascii="Times New Roman" w:hAnsi="Times New Roman" w:cs="Times New Roman"/>
          <w:sz w:val="24"/>
          <w:szCs w:val="24"/>
        </w:rPr>
        <w:t>The wet and dry compressive strength of the blocks was determined on 7d, 14d and 28d. The wet and dry compressive strength showed an increase of 10.63% and 19</w:t>
      </w:r>
      <w:r w:rsidR="003D3D9E">
        <w:rPr>
          <w:rFonts w:ascii="Times New Roman" w:hAnsi="Times New Roman" w:cs="Times New Roman"/>
          <w:sz w:val="24"/>
          <w:szCs w:val="24"/>
        </w:rPr>
        <w:t>.</w:t>
      </w:r>
      <w:r w:rsidR="00D96C52">
        <w:rPr>
          <w:rFonts w:ascii="Times New Roman" w:hAnsi="Times New Roman" w:cs="Times New Roman"/>
          <w:sz w:val="24"/>
          <w:szCs w:val="24"/>
        </w:rPr>
        <w:t xml:space="preserve">26% </w:t>
      </w:r>
      <w:r w:rsidR="00082097">
        <w:rPr>
          <w:rFonts w:ascii="Times New Roman" w:hAnsi="Times New Roman" w:cs="Times New Roman"/>
          <w:sz w:val="24"/>
          <w:szCs w:val="24"/>
        </w:rPr>
        <w:t>with increase in cement ratio from 1:4 to 1:6.</w:t>
      </w:r>
      <w:r w:rsidR="00201C5B">
        <w:rPr>
          <w:rFonts w:ascii="Times New Roman" w:hAnsi="Times New Roman" w:cs="Times New Roman"/>
          <w:sz w:val="24"/>
          <w:szCs w:val="24"/>
        </w:rPr>
        <w:t xml:space="preserve"> </w:t>
      </w:r>
      <w:r w:rsidR="00082097">
        <w:rPr>
          <w:rFonts w:ascii="Times New Roman" w:hAnsi="Times New Roman" w:cs="Times New Roman"/>
          <w:sz w:val="24"/>
          <w:szCs w:val="24"/>
        </w:rPr>
        <w:t xml:space="preserve">Also, an increase </w:t>
      </w:r>
      <w:r w:rsidR="00A74499">
        <w:rPr>
          <w:rFonts w:ascii="Times New Roman" w:hAnsi="Times New Roman" w:cs="Times New Roman"/>
          <w:sz w:val="24"/>
          <w:szCs w:val="24"/>
        </w:rPr>
        <w:t xml:space="preserve">of 2.46% in dry compressive strength was noted </w:t>
      </w:r>
      <w:r w:rsidR="00201C5B">
        <w:rPr>
          <w:rFonts w:ascii="Times New Roman" w:hAnsi="Times New Roman" w:cs="Times New Roman"/>
          <w:sz w:val="24"/>
          <w:szCs w:val="24"/>
        </w:rPr>
        <w:t xml:space="preserve">with the replacement of soil with 5% foundry sand but on further increase in foundry sand, a 6.6% decrease in strength was observed. </w:t>
      </w:r>
      <w:r w:rsidR="00AC3EC4" w:rsidRPr="00C34926">
        <w:rPr>
          <w:rFonts w:ascii="Times New Roman" w:hAnsi="Times New Roman" w:cs="Times New Roman"/>
          <w:sz w:val="24"/>
          <w:szCs w:val="24"/>
        </w:rPr>
        <w:t>Similarly,</w:t>
      </w:r>
      <w:r w:rsidRPr="00C34926">
        <w:rPr>
          <w:rFonts w:ascii="Times New Roman" w:hAnsi="Times New Roman" w:cs="Times New Roman"/>
          <w:sz w:val="24"/>
          <w:szCs w:val="24"/>
        </w:rPr>
        <w:t xml:space="preserve"> 1.9% increase in </w:t>
      </w:r>
      <w:r w:rsidR="00201C5B">
        <w:rPr>
          <w:rFonts w:ascii="Times New Roman" w:hAnsi="Times New Roman" w:cs="Times New Roman"/>
          <w:sz w:val="24"/>
          <w:szCs w:val="24"/>
        </w:rPr>
        <w:t xml:space="preserve">wet compressive </w:t>
      </w:r>
      <w:r w:rsidRPr="00C34926">
        <w:rPr>
          <w:rFonts w:ascii="Times New Roman" w:hAnsi="Times New Roman" w:cs="Times New Roman"/>
          <w:sz w:val="24"/>
          <w:szCs w:val="24"/>
        </w:rPr>
        <w:t xml:space="preserve">strength was observed </w:t>
      </w:r>
      <w:r w:rsidR="00201C5B">
        <w:rPr>
          <w:rFonts w:ascii="Times New Roman" w:hAnsi="Times New Roman" w:cs="Times New Roman"/>
          <w:sz w:val="24"/>
          <w:szCs w:val="24"/>
        </w:rPr>
        <w:t xml:space="preserve">with 5% foundry sand while a reduction of </w:t>
      </w:r>
      <w:r w:rsidRPr="00C34926">
        <w:rPr>
          <w:rFonts w:ascii="Times New Roman" w:hAnsi="Times New Roman" w:cs="Times New Roman"/>
          <w:sz w:val="24"/>
          <w:szCs w:val="24"/>
        </w:rPr>
        <w:t xml:space="preserve">7.1% </w:t>
      </w:r>
      <w:r w:rsidR="00201C5B">
        <w:rPr>
          <w:rFonts w:ascii="Times New Roman" w:hAnsi="Times New Roman" w:cs="Times New Roman"/>
          <w:sz w:val="24"/>
          <w:szCs w:val="24"/>
        </w:rPr>
        <w:t>occurred on increasing foundry sand further. Tensile strength was lower and water absorption increased with addition of foundry sand owing to increase in surface porosity</w:t>
      </w:r>
      <w:r w:rsidR="000B0E06">
        <w:rPr>
          <w:rFonts w:ascii="Times New Roman" w:hAnsi="Times New Roman" w:cs="Times New Roman"/>
          <w:sz w:val="24"/>
          <w:szCs w:val="24"/>
        </w:rPr>
        <w:t>.</w:t>
      </w:r>
      <w:r w:rsidRPr="00C34926">
        <w:rPr>
          <w:rFonts w:ascii="Times New Roman" w:hAnsi="Times New Roman" w:cs="Times New Roman"/>
          <w:sz w:val="24"/>
          <w:szCs w:val="24"/>
        </w:rPr>
        <w:t xml:space="preserve"> </w:t>
      </w:r>
    </w:p>
    <w:p w14:paraId="4D517276" w14:textId="77777777" w:rsidR="008128D0" w:rsidRPr="00C34926" w:rsidRDefault="008128D0" w:rsidP="00C34926">
      <w:pPr>
        <w:pStyle w:val="ListParagraph"/>
        <w:spacing w:after="0" w:line="360" w:lineRule="auto"/>
        <w:ind w:left="0"/>
        <w:jc w:val="both"/>
        <w:rPr>
          <w:rFonts w:ascii="Times New Roman" w:hAnsi="Times New Roman" w:cs="Times New Roman"/>
          <w:sz w:val="24"/>
          <w:szCs w:val="24"/>
        </w:rPr>
      </w:pPr>
    </w:p>
    <w:p w14:paraId="48A0EE5C" w14:textId="1D61DB48" w:rsidR="008128D0" w:rsidRPr="00C34926" w:rsidRDefault="008128D0" w:rsidP="00C34926">
      <w:pPr>
        <w:pStyle w:val="ListParagraph"/>
        <w:spacing w:after="0" w:line="360" w:lineRule="auto"/>
        <w:ind w:left="0"/>
        <w:jc w:val="both"/>
        <w:rPr>
          <w:rFonts w:ascii="Times New Roman" w:hAnsi="Times New Roman" w:cs="Times New Roman"/>
          <w:sz w:val="24"/>
          <w:szCs w:val="24"/>
        </w:rPr>
      </w:pPr>
      <w:r w:rsidRPr="00C34926">
        <w:rPr>
          <w:rFonts w:ascii="Times New Roman" w:hAnsi="Times New Roman" w:cs="Times New Roman"/>
          <w:b/>
          <w:sz w:val="24"/>
          <w:szCs w:val="24"/>
        </w:rPr>
        <w:t>Keywords</w:t>
      </w:r>
      <w:r w:rsidRPr="00C34926">
        <w:rPr>
          <w:rFonts w:ascii="Times New Roman" w:hAnsi="Times New Roman" w:cs="Times New Roman"/>
          <w:sz w:val="24"/>
          <w:szCs w:val="24"/>
        </w:rPr>
        <w:t>: Soil Cement Blocks; Foundry Sand; Compressive Strength; Water Absorption; Tensile Strength</w:t>
      </w:r>
    </w:p>
    <w:p w14:paraId="60E522ED" w14:textId="77777777" w:rsidR="008128D0" w:rsidRPr="00C34926" w:rsidRDefault="008128D0" w:rsidP="00C34926">
      <w:pPr>
        <w:pStyle w:val="ListParagraph"/>
        <w:spacing w:after="0" w:line="360" w:lineRule="auto"/>
        <w:ind w:left="0"/>
        <w:jc w:val="both"/>
        <w:rPr>
          <w:rFonts w:ascii="Times New Roman" w:hAnsi="Times New Roman" w:cs="Times New Roman"/>
          <w:sz w:val="24"/>
          <w:szCs w:val="24"/>
        </w:rPr>
      </w:pPr>
    </w:p>
    <w:p w14:paraId="5179C054" w14:textId="77777777" w:rsidR="00827A9A" w:rsidRPr="00C34926" w:rsidRDefault="00827A9A" w:rsidP="00C34926">
      <w:pPr>
        <w:pStyle w:val="ListParagraph"/>
        <w:spacing w:after="0" w:line="360" w:lineRule="auto"/>
        <w:ind w:left="0"/>
        <w:jc w:val="both"/>
        <w:outlineLvl w:val="0"/>
        <w:rPr>
          <w:rFonts w:ascii="Times New Roman" w:hAnsi="Times New Roman" w:cs="Times New Roman"/>
          <w:b/>
          <w:sz w:val="24"/>
          <w:szCs w:val="24"/>
        </w:rPr>
      </w:pPr>
      <w:r w:rsidRPr="00C34926">
        <w:rPr>
          <w:rFonts w:ascii="Times New Roman" w:hAnsi="Times New Roman" w:cs="Times New Roman"/>
          <w:b/>
          <w:sz w:val="24"/>
          <w:szCs w:val="24"/>
        </w:rPr>
        <w:t>Introduction</w:t>
      </w:r>
    </w:p>
    <w:p w14:paraId="3C1FB10B" w14:textId="2D651F1D" w:rsidR="00846D84" w:rsidRDefault="00827A9A" w:rsidP="00C34926">
      <w:pPr>
        <w:spacing w:after="0" w:line="360" w:lineRule="auto"/>
        <w:jc w:val="both"/>
        <w:rPr>
          <w:rFonts w:ascii="Times New Roman" w:eastAsia="Times New Roman" w:hAnsi="Times New Roman" w:cs="Times New Roman"/>
          <w:sz w:val="24"/>
          <w:szCs w:val="24"/>
          <w:lang w:eastAsia="en-IN"/>
        </w:rPr>
      </w:pPr>
      <w:r w:rsidRPr="00C34926">
        <w:rPr>
          <w:rFonts w:ascii="Times New Roman" w:hAnsi="Times New Roman" w:cs="Times New Roman"/>
          <w:sz w:val="24"/>
          <w:szCs w:val="24"/>
        </w:rPr>
        <w:t xml:space="preserve">The need and impetus for sustainable development has put a lot of pressure on all industries, including </w:t>
      </w:r>
      <w:r w:rsidR="00166AB8" w:rsidRPr="00C34926">
        <w:rPr>
          <w:rFonts w:ascii="Times New Roman" w:hAnsi="Times New Roman" w:cs="Times New Roman"/>
          <w:sz w:val="24"/>
          <w:szCs w:val="24"/>
        </w:rPr>
        <w:t>the construction industry to ada</w:t>
      </w:r>
      <w:r w:rsidRPr="00C34926">
        <w:rPr>
          <w:rFonts w:ascii="Times New Roman" w:hAnsi="Times New Roman" w:cs="Times New Roman"/>
          <w:sz w:val="24"/>
          <w:szCs w:val="24"/>
        </w:rPr>
        <w:t>pt and implement appropriate methods to protect the environment. The current global concerns for sustainable development have arisen from extensive environmental problems</w:t>
      </w:r>
      <w:r w:rsidR="00201C5B">
        <w:rPr>
          <w:rFonts w:ascii="Times New Roman" w:hAnsi="Times New Roman" w:cs="Times New Roman"/>
          <w:sz w:val="24"/>
          <w:szCs w:val="24"/>
        </w:rPr>
        <w:t xml:space="preserve">, </w:t>
      </w:r>
      <w:r w:rsidRPr="00C34926">
        <w:rPr>
          <w:rFonts w:ascii="Times New Roman" w:hAnsi="Times New Roman" w:cs="Times New Roman"/>
          <w:sz w:val="24"/>
          <w:szCs w:val="24"/>
        </w:rPr>
        <w:t xml:space="preserve">climate change and the impoverishment of resources. Coupled with the rapid pace of technological advancement within the building sector and, interest in alternative building materials, has led to extensive research on new materials based on traditional ones such as soil blocks. Soil-cement blocks also known as compressed earth blocks or stabilized mud blocks </w:t>
      </w:r>
      <w:r w:rsidRPr="00C34926">
        <w:rPr>
          <w:rFonts w:ascii="Times New Roman" w:hAnsi="Times New Roman" w:cs="Times New Roman"/>
          <w:sz w:val="24"/>
          <w:szCs w:val="24"/>
        </w:rPr>
        <w:lastRenderedPageBreak/>
        <w:t>are used for non-load bearing masonry.</w:t>
      </w:r>
      <w:r w:rsidR="008128D0" w:rsidRPr="00C34926">
        <w:rPr>
          <w:rFonts w:ascii="Times New Roman" w:hAnsi="Times New Roman" w:cs="Times New Roman"/>
          <w:sz w:val="24"/>
          <w:szCs w:val="24"/>
        </w:rPr>
        <w:t xml:space="preserve"> </w:t>
      </w:r>
      <w:r w:rsidRPr="00C34926">
        <w:rPr>
          <w:rFonts w:ascii="Times New Roman" w:hAnsi="Times New Roman" w:cs="Times New Roman"/>
          <w:sz w:val="24"/>
          <w:szCs w:val="24"/>
        </w:rPr>
        <w:t xml:space="preserve">Soil-cement not only has excellent isolative qualities but is strong, durable, fireproof, easy to work with, and low in cost. The energy requirement and the process involved in manufacturing soil blocks are less intensive than cement, sandcrete blocks and burnt brick.  </w:t>
      </w:r>
      <w:r w:rsidR="00DC3904" w:rsidRPr="00C34926">
        <w:rPr>
          <w:rFonts w:ascii="Times New Roman" w:hAnsi="Times New Roman" w:cs="Times New Roman"/>
          <w:sz w:val="24"/>
          <w:szCs w:val="24"/>
        </w:rPr>
        <w:t>Furthermore,</w:t>
      </w:r>
      <w:r w:rsidRPr="00C34926">
        <w:rPr>
          <w:rFonts w:ascii="Times New Roman" w:hAnsi="Times New Roman" w:cs="Times New Roman"/>
          <w:sz w:val="24"/>
          <w:szCs w:val="24"/>
        </w:rPr>
        <w:t xml:space="preserve"> soil is locally available and abundant which makes it</w:t>
      </w:r>
      <w:r w:rsidR="00846D84">
        <w:rPr>
          <w:rFonts w:ascii="Times New Roman" w:hAnsi="Times New Roman" w:cs="Times New Roman"/>
          <w:sz w:val="24"/>
          <w:szCs w:val="24"/>
        </w:rPr>
        <w:t xml:space="preserve"> an </w:t>
      </w:r>
      <w:r w:rsidRPr="00C34926">
        <w:rPr>
          <w:rFonts w:ascii="Times New Roman" w:hAnsi="Times New Roman" w:cs="Times New Roman"/>
          <w:sz w:val="24"/>
          <w:szCs w:val="24"/>
        </w:rPr>
        <w:t>easy and affordable raw material. Soil as a building material has good physical properties on considering energy conscious and ecological design and fulfils are strength. Compared with industrial building materials like concrete, earth material requires about 99% less energy in the production process. Moreover, earth as a building material is recyclable, cost effective and regionally available making long transport routes unnecessary</w:t>
      </w:r>
      <w:r w:rsidR="00846D84">
        <w:rPr>
          <w:rFonts w:ascii="Times New Roman" w:hAnsi="Times New Roman" w:cs="Times New Roman"/>
          <w:sz w:val="24"/>
          <w:szCs w:val="24"/>
        </w:rPr>
        <w:t xml:space="preserve"> and is therefore suitable for low-cost housing projects and development of minor infrastructure</w:t>
      </w:r>
      <w:r w:rsidRPr="00C34926">
        <w:rPr>
          <w:rFonts w:ascii="Times New Roman" w:hAnsi="Times New Roman" w:cs="Times New Roman"/>
          <w:sz w:val="24"/>
          <w:szCs w:val="24"/>
        </w:rPr>
        <w:t xml:space="preserve">. </w:t>
      </w:r>
      <w:r w:rsidR="00166AB8" w:rsidRPr="00C34926">
        <w:rPr>
          <w:rFonts w:ascii="Times New Roman" w:eastAsia="Times New Roman" w:hAnsi="Times New Roman" w:cs="Times New Roman"/>
          <w:sz w:val="24"/>
          <w:szCs w:val="24"/>
          <w:lang w:eastAsia="en-IN"/>
        </w:rPr>
        <w:t>This study</w:t>
      </w:r>
      <w:r w:rsidR="00846D84">
        <w:rPr>
          <w:rFonts w:ascii="Times New Roman" w:eastAsia="Times New Roman" w:hAnsi="Times New Roman" w:cs="Times New Roman"/>
          <w:sz w:val="24"/>
          <w:szCs w:val="24"/>
          <w:lang w:eastAsia="en-IN"/>
        </w:rPr>
        <w:t xml:space="preserve"> attempts to replace foundry sand with soil and vary the cement proportion in the manufacture of the soil cement blocks</w:t>
      </w:r>
      <w:r w:rsidR="002369AC">
        <w:rPr>
          <w:rFonts w:ascii="Times New Roman" w:eastAsia="Times New Roman" w:hAnsi="Times New Roman" w:cs="Times New Roman"/>
          <w:sz w:val="24"/>
          <w:szCs w:val="24"/>
          <w:lang w:eastAsia="en-IN"/>
        </w:rPr>
        <w:t xml:space="preserve">. The study also </w:t>
      </w:r>
      <w:r w:rsidR="00846D84">
        <w:rPr>
          <w:rFonts w:ascii="Times New Roman" w:eastAsia="Times New Roman" w:hAnsi="Times New Roman" w:cs="Times New Roman"/>
          <w:sz w:val="24"/>
          <w:szCs w:val="24"/>
          <w:lang w:eastAsia="en-IN"/>
        </w:rPr>
        <w:t>investigates the mechanical properties of the soil cement blocks</w:t>
      </w:r>
      <w:r w:rsidR="002369AC">
        <w:rPr>
          <w:rFonts w:ascii="Times New Roman" w:eastAsia="Times New Roman" w:hAnsi="Times New Roman" w:cs="Times New Roman"/>
          <w:sz w:val="24"/>
          <w:szCs w:val="24"/>
          <w:lang w:eastAsia="en-IN"/>
        </w:rPr>
        <w:t xml:space="preserve"> like the wet and dry compressive strength, tensile strength and water absorption of the soil cement blocks with cement in ratio of 1:4, 1:5 and 1:6 and foundry sand replacement by 5%, 10% and 15%. </w:t>
      </w:r>
    </w:p>
    <w:p w14:paraId="348E0DC8" w14:textId="192E6940" w:rsidR="003F0D05" w:rsidRPr="003F0D05" w:rsidRDefault="00846D84" w:rsidP="00C34926">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p>
    <w:p w14:paraId="517469FF" w14:textId="2FBE59F6" w:rsidR="00C44DDF" w:rsidRDefault="00C44DDF" w:rsidP="00C34926">
      <w:pPr>
        <w:spacing w:after="0" w:line="360" w:lineRule="auto"/>
        <w:jc w:val="both"/>
        <w:rPr>
          <w:rFonts w:ascii="Times New Roman" w:eastAsia="Times New Roman" w:hAnsi="Times New Roman" w:cs="Times New Roman"/>
          <w:bCs/>
          <w:sz w:val="24"/>
          <w:szCs w:val="24"/>
          <w:lang w:eastAsia="en-IN"/>
        </w:rPr>
      </w:pPr>
      <w:r w:rsidRPr="00C34926">
        <w:rPr>
          <w:rFonts w:ascii="Times New Roman" w:eastAsia="Times New Roman" w:hAnsi="Times New Roman" w:cs="Times New Roman"/>
          <w:b/>
          <w:sz w:val="24"/>
          <w:szCs w:val="24"/>
          <w:lang w:eastAsia="en-IN"/>
        </w:rPr>
        <w:t>Materials</w:t>
      </w:r>
    </w:p>
    <w:p w14:paraId="5C45DBB4" w14:textId="6155CBB9" w:rsidR="00CD51DD" w:rsidRDefault="00CD51DD" w:rsidP="00CD51DD">
      <w:pPr>
        <w:spacing w:after="0" w:line="360" w:lineRule="auto"/>
        <w:jc w:val="both"/>
        <w:rPr>
          <w:rFonts w:ascii="Times New Roman" w:hAnsi="Times New Roman" w:cs="Times New Roman"/>
          <w:sz w:val="24"/>
          <w:szCs w:val="24"/>
          <w:lang w:eastAsia="en-IN"/>
        </w:rPr>
      </w:pPr>
      <w:r>
        <w:rPr>
          <w:rFonts w:ascii="Times New Roman" w:eastAsia="Times New Roman" w:hAnsi="Times New Roman" w:cs="Times New Roman"/>
          <w:bCs/>
          <w:sz w:val="24"/>
          <w:szCs w:val="24"/>
          <w:lang w:eastAsia="en-IN"/>
        </w:rPr>
        <w:t xml:space="preserve">The materials used in the preparation of the soil cement blocks are soil, cement, foundry sand and water. </w:t>
      </w:r>
      <w:r>
        <w:rPr>
          <w:rFonts w:ascii="Times New Roman" w:hAnsi="Times New Roman" w:cs="Times New Roman"/>
          <w:sz w:val="24"/>
          <w:szCs w:val="24"/>
          <w:lang w:eastAsia="en-IN"/>
        </w:rPr>
        <w:t xml:space="preserve">The soil is non-plastic in nature with no organic content. The gradation analysis shows the soil has 11.8% gravel, 85% sand and 3.2% fines. The soil is poorly graded sand. The geotechnical properties of the soil are listed in table 1. </w:t>
      </w:r>
    </w:p>
    <w:p w14:paraId="3FAEACD2" w14:textId="7F0A78B4" w:rsidR="00CD51DD" w:rsidRPr="00CD51DD" w:rsidRDefault="00CD51DD" w:rsidP="00C34926">
      <w:pPr>
        <w:spacing w:after="0" w:line="360" w:lineRule="auto"/>
        <w:jc w:val="both"/>
        <w:rPr>
          <w:rFonts w:ascii="Times New Roman" w:eastAsia="Times New Roman" w:hAnsi="Times New Roman" w:cs="Times New Roman"/>
          <w:bCs/>
          <w:sz w:val="24"/>
          <w:szCs w:val="24"/>
          <w:lang w:eastAsia="en-IN"/>
        </w:rPr>
      </w:pPr>
    </w:p>
    <w:p w14:paraId="666B4F7F" w14:textId="77777777" w:rsidR="00C44DDF" w:rsidRPr="00C34926" w:rsidRDefault="00E63B1B" w:rsidP="00C34926">
      <w:pPr>
        <w:spacing w:after="0" w:line="360" w:lineRule="auto"/>
        <w:jc w:val="center"/>
        <w:rPr>
          <w:rFonts w:ascii="Times New Roman" w:hAnsi="Times New Roman" w:cs="Times New Roman"/>
          <w:b/>
          <w:sz w:val="24"/>
          <w:szCs w:val="24"/>
          <w:lang w:eastAsia="en-IN"/>
        </w:rPr>
      </w:pPr>
      <w:r w:rsidRPr="00C34926">
        <w:rPr>
          <w:rFonts w:ascii="Times New Roman" w:hAnsi="Times New Roman" w:cs="Times New Roman"/>
          <w:b/>
          <w:sz w:val="24"/>
          <w:szCs w:val="24"/>
          <w:lang w:eastAsia="en-IN"/>
        </w:rPr>
        <w:t xml:space="preserve">Table </w:t>
      </w:r>
      <w:r w:rsidR="00C44DDF" w:rsidRPr="00C34926">
        <w:rPr>
          <w:rFonts w:ascii="Times New Roman" w:hAnsi="Times New Roman" w:cs="Times New Roman"/>
          <w:b/>
          <w:sz w:val="24"/>
          <w:szCs w:val="24"/>
          <w:lang w:eastAsia="en-IN"/>
        </w:rPr>
        <w:t xml:space="preserve">1 </w:t>
      </w:r>
      <w:r w:rsidR="006861FC">
        <w:rPr>
          <w:rFonts w:ascii="Times New Roman" w:hAnsi="Times New Roman" w:cs="Times New Roman"/>
          <w:b/>
          <w:sz w:val="24"/>
          <w:szCs w:val="24"/>
          <w:lang w:eastAsia="en-IN"/>
        </w:rPr>
        <w:t xml:space="preserve">Geotechnical </w:t>
      </w:r>
      <w:r w:rsidR="00C44DDF" w:rsidRPr="00C34926">
        <w:rPr>
          <w:rFonts w:ascii="Times New Roman" w:hAnsi="Times New Roman" w:cs="Times New Roman"/>
          <w:b/>
          <w:sz w:val="24"/>
          <w:szCs w:val="24"/>
          <w:lang w:eastAsia="en-IN"/>
        </w:rPr>
        <w:t>properties of soil</w:t>
      </w:r>
    </w:p>
    <w:p w14:paraId="3DD5BA84" w14:textId="77777777" w:rsidR="00C34926" w:rsidRPr="00C34926" w:rsidRDefault="00C34926" w:rsidP="00C34926">
      <w:pPr>
        <w:spacing w:after="0" w:line="360" w:lineRule="auto"/>
        <w:jc w:val="center"/>
        <w:rPr>
          <w:rFonts w:ascii="Times New Roman" w:hAnsi="Times New Roman" w:cs="Times New Roman"/>
          <w:b/>
          <w:sz w:val="24"/>
          <w:szCs w:val="24"/>
          <w:lang w:eastAsia="en-IN"/>
        </w:rPr>
      </w:pPr>
    </w:p>
    <w:tbl>
      <w:tblPr>
        <w:tblStyle w:val="TableGrid"/>
        <w:tblW w:w="0" w:type="auto"/>
        <w:tblInd w:w="1485" w:type="dxa"/>
        <w:tblLook w:val="04A0" w:firstRow="1" w:lastRow="0" w:firstColumn="1" w:lastColumn="0" w:noHBand="0" w:noVBand="1"/>
      </w:tblPr>
      <w:tblGrid>
        <w:gridCol w:w="3343"/>
        <w:gridCol w:w="2827"/>
      </w:tblGrid>
      <w:tr w:rsidR="00C44DDF" w:rsidRPr="00C34926" w14:paraId="5E236A11" w14:textId="77777777" w:rsidTr="00AC3EC4">
        <w:trPr>
          <w:trHeight w:val="414"/>
        </w:trPr>
        <w:tc>
          <w:tcPr>
            <w:tcW w:w="3343" w:type="dxa"/>
          </w:tcPr>
          <w:p w14:paraId="4B612BB3" w14:textId="77777777" w:rsidR="00C44DDF" w:rsidRPr="00AC3EC4" w:rsidRDefault="00C34926" w:rsidP="00AC3EC4">
            <w:pPr>
              <w:spacing w:line="360" w:lineRule="auto"/>
              <w:jc w:val="center"/>
              <w:rPr>
                <w:rFonts w:ascii="Times New Roman" w:hAnsi="Times New Roman" w:cs="Times New Roman"/>
                <w:b/>
                <w:bCs/>
                <w:sz w:val="24"/>
                <w:szCs w:val="24"/>
                <w:lang w:eastAsia="en-IN"/>
              </w:rPr>
            </w:pPr>
            <w:r w:rsidRPr="00AC3EC4">
              <w:rPr>
                <w:rFonts w:ascii="Times New Roman" w:hAnsi="Times New Roman" w:cs="Times New Roman"/>
                <w:b/>
                <w:bCs/>
                <w:sz w:val="24"/>
                <w:szCs w:val="24"/>
                <w:lang w:eastAsia="en-IN"/>
              </w:rPr>
              <w:t>Geotechnical Property</w:t>
            </w:r>
          </w:p>
        </w:tc>
        <w:tc>
          <w:tcPr>
            <w:tcW w:w="2827" w:type="dxa"/>
          </w:tcPr>
          <w:p w14:paraId="69D65262" w14:textId="77777777" w:rsidR="00C44DDF" w:rsidRPr="00AC3EC4" w:rsidRDefault="00C34926" w:rsidP="00AC3EC4">
            <w:pPr>
              <w:spacing w:line="360" w:lineRule="auto"/>
              <w:jc w:val="center"/>
              <w:rPr>
                <w:rFonts w:ascii="Times New Roman" w:hAnsi="Times New Roman" w:cs="Times New Roman"/>
                <w:b/>
                <w:bCs/>
                <w:sz w:val="24"/>
                <w:szCs w:val="24"/>
                <w:lang w:eastAsia="en-IN"/>
              </w:rPr>
            </w:pPr>
            <w:r w:rsidRPr="00AC3EC4">
              <w:rPr>
                <w:rFonts w:ascii="Times New Roman" w:hAnsi="Times New Roman" w:cs="Times New Roman"/>
                <w:b/>
                <w:bCs/>
                <w:sz w:val="24"/>
                <w:szCs w:val="24"/>
                <w:lang w:eastAsia="en-IN"/>
              </w:rPr>
              <w:t>Value</w:t>
            </w:r>
          </w:p>
        </w:tc>
      </w:tr>
      <w:tr w:rsidR="00C44DDF" w:rsidRPr="00C34926" w14:paraId="3C37C20B" w14:textId="77777777" w:rsidTr="00AC3EC4">
        <w:trPr>
          <w:trHeight w:val="429"/>
        </w:trPr>
        <w:tc>
          <w:tcPr>
            <w:tcW w:w="3343" w:type="dxa"/>
          </w:tcPr>
          <w:p w14:paraId="0FA900AB" w14:textId="77777777"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Specific gravity</w:t>
            </w:r>
          </w:p>
        </w:tc>
        <w:tc>
          <w:tcPr>
            <w:tcW w:w="2827" w:type="dxa"/>
          </w:tcPr>
          <w:p w14:paraId="618B6893" w14:textId="77777777" w:rsidR="00C44DDF" w:rsidRPr="00C34926" w:rsidRDefault="00C44DDF"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2.63</w:t>
            </w:r>
          </w:p>
        </w:tc>
      </w:tr>
      <w:tr w:rsidR="00C44DDF" w:rsidRPr="00C34926" w14:paraId="2941ACEE" w14:textId="77777777" w:rsidTr="00AC3EC4">
        <w:trPr>
          <w:trHeight w:val="414"/>
        </w:trPr>
        <w:tc>
          <w:tcPr>
            <w:tcW w:w="3343" w:type="dxa"/>
          </w:tcPr>
          <w:p w14:paraId="421BF663" w14:textId="77777777"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Plasticity index</w:t>
            </w:r>
          </w:p>
        </w:tc>
        <w:tc>
          <w:tcPr>
            <w:tcW w:w="2827" w:type="dxa"/>
          </w:tcPr>
          <w:p w14:paraId="45C81E5D" w14:textId="77777777" w:rsidR="00C44DDF" w:rsidRPr="00C34926" w:rsidRDefault="00C44DDF"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Non plastic</w:t>
            </w:r>
          </w:p>
        </w:tc>
      </w:tr>
      <w:tr w:rsidR="00C44DDF" w:rsidRPr="00C34926" w14:paraId="3FCF626D" w14:textId="77777777" w:rsidTr="00AC3EC4">
        <w:trPr>
          <w:trHeight w:val="414"/>
        </w:trPr>
        <w:tc>
          <w:tcPr>
            <w:tcW w:w="3343" w:type="dxa"/>
          </w:tcPr>
          <w:p w14:paraId="5793E374" w14:textId="77777777"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Fineness modulus</w:t>
            </w:r>
          </w:p>
        </w:tc>
        <w:tc>
          <w:tcPr>
            <w:tcW w:w="2827" w:type="dxa"/>
          </w:tcPr>
          <w:p w14:paraId="5F89AD6F" w14:textId="77777777" w:rsidR="00C44DDF" w:rsidRPr="00C34926" w:rsidRDefault="00C44DDF"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3.504</w:t>
            </w:r>
          </w:p>
        </w:tc>
      </w:tr>
      <w:tr w:rsidR="00C44DDF" w:rsidRPr="00C34926" w14:paraId="01242950" w14:textId="77777777" w:rsidTr="00AC3EC4">
        <w:trPr>
          <w:trHeight w:val="414"/>
        </w:trPr>
        <w:tc>
          <w:tcPr>
            <w:tcW w:w="3343" w:type="dxa"/>
          </w:tcPr>
          <w:p w14:paraId="11FFC70B" w14:textId="60E3E08A"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Maximum dry density</w:t>
            </w:r>
            <w:r w:rsidR="00AC3EC4">
              <w:rPr>
                <w:rFonts w:ascii="Times New Roman" w:hAnsi="Times New Roman" w:cs="Times New Roman"/>
                <w:sz w:val="24"/>
                <w:szCs w:val="24"/>
                <w:lang w:eastAsia="en-IN"/>
              </w:rPr>
              <w:t xml:space="preserve"> (k</w:t>
            </w:r>
            <w:r w:rsidR="00AC3EC4" w:rsidRPr="00C34926">
              <w:rPr>
                <w:rFonts w:ascii="Times New Roman" w:hAnsi="Times New Roman" w:cs="Times New Roman"/>
                <w:sz w:val="24"/>
                <w:szCs w:val="24"/>
                <w:lang w:eastAsia="en-IN"/>
              </w:rPr>
              <w:t>N/m</w:t>
            </w:r>
            <w:r w:rsidR="00AC3EC4" w:rsidRPr="00C34926">
              <w:rPr>
                <w:rFonts w:ascii="Times New Roman" w:hAnsi="Times New Roman" w:cs="Times New Roman"/>
                <w:sz w:val="24"/>
                <w:szCs w:val="24"/>
                <w:vertAlign w:val="superscript"/>
                <w:lang w:eastAsia="en-IN"/>
              </w:rPr>
              <w:t>3</w:t>
            </w:r>
            <w:r w:rsidR="00AC3EC4" w:rsidRPr="00AC3EC4">
              <w:rPr>
                <w:rFonts w:ascii="Times New Roman" w:hAnsi="Times New Roman" w:cs="Times New Roman"/>
                <w:sz w:val="24"/>
                <w:szCs w:val="24"/>
                <w:lang w:eastAsia="en-IN"/>
              </w:rPr>
              <w:t>)</w:t>
            </w:r>
          </w:p>
        </w:tc>
        <w:tc>
          <w:tcPr>
            <w:tcW w:w="2827" w:type="dxa"/>
          </w:tcPr>
          <w:p w14:paraId="1C83A380" w14:textId="2129FE3A" w:rsidR="00C44DDF" w:rsidRPr="00C34926" w:rsidRDefault="00AC3EC4"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19.5</w:t>
            </w:r>
          </w:p>
        </w:tc>
      </w:tr>
      <w:tr w:rsidR="00C44DDF" w:rsidRPr="00C34926" w14:paraId="2C6F6027" w14:textId="77777777" w:rsidTr="00AC3EC4">
        <w:trPr>
          <w:trHeight w:val="429"/>
        </w:trPr>
        <w:tc>
          <w:tcPr>
            <w:tcW w:w="3343" w:type="dxa"/>
          </w:tcPr>
          <w:p w14:paraId="6351A44C" w14:textId="270A107A"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Optimum moisture content</w:t>
            </w:r>
            <w:r w:rsidR="00AC3EC4">
              <w:rPr>
                <w:rFonts w:ascii="Times New Roman" w:hAnsi="Times New Roman" w:cs="Times New Roman"/>
                <w:sz w:val="24"/>
                <w:szCs w:val="24"/>
                <w:lang w:eastAsia="en-IN"/>
              </w:rPr>
              <w:t xml:space="preserve"> (%)</w:t>
            </w:r>
          </w:p>
        </w:tc>
        <w:tc>
          <w:tcPr>
            <w:tcW w:w="2827" w:type="dxa"/>
          </w:tcPr>
          <w:p w14:paraId="4E18E754" w14:textId="559DA6AD" w:rsidR="00C44DDF" w:rsidRPr="00C34926" w:rsidRDefault="00C44DDF"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8</w:t>
            </w:r>
          </w:p>
        </w:tc>
      </w:tr>
    </w:tbl>
    <w:p w14:paraId="60B4BBB0" w14:textId="352DCB6B" w:rsidR="00C44DDF" w:rsidRDefault="00C44DDF" w:rsidP="00C34926">
      <w:pPr>
        <w:spacing w:after="0" w:line="360" w:lineRule="auto"/>
        <w:jc w:val="both"/>
        <w:rPr>
          <w:rFonts w:ascii="Times New Roman" w:hAnsi="Times New Roman" w:cs="Times New Roman"/>
          <w:sz w:val="24"/>
          <w:szCs w:val="24"/>
          <w:lang w:eastAsia="en-IN"/>
        </w:rPr>
      </w:pPr>
    </w:p>
    <w:p w14:paraId="7FBFC09D" w14:textId="36666EF1" w:rsidR="00C44DDF" w:rsidRPr="00C34926" w:rsidRDefault="00CD51DD" w:rsidP="00317031">
      <w:pPr>
        <w:spacing w:after="0"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lastRenderedPageBreak/>
        <w:t>Ordinary Portland cement</w:t>
      </w:r>
      <w:r w:rsidR="00CB61D4">
        <w:rPr>
          <w:rFonts w:ascii="Times New Roman" w:hAnsi="Times New Roman" w:cs="Times New Roman"/>
          <w:sz w:val="24"/>
          <w:szCs w:val="24"/>
          <w:lang w:eastAsia="en-IN"/>
        </w:rPr>
        <w:t xml:space="preserve"> of grade 53</w:t>
      </w:r>
      <w:r>
        <w:rPr>
          <w:rFonts w:ascii="Times New Roman" w:hAnsi="Times New Roman" w:cs="Times New Roman"/>
          <w:sz w:val="24"/>
          <w:szCs w:val="24"/>
          <w:lang w:eastAsia="en-IN"/>
        </w:rPr>
        <w:t xml:space="preserve"> </w:t>
      </w:r>
      <w:r w:rsidR="00CB61D4">
        <w:rPr>
          <w:rFonts w:ascii="Times New Roman" w:hAnsi="Times New Roman" w:cs="Times New Roman"/>
          <w:sz w:val="24"/>
          <w:szCs w:val="24"/>
          <w:lang w:eastAsia="en-IN"/>
        </w:rPr>
        <w:t xml:space="preserve">was used and the cement had a </w:t>
      </w:r>
      <w:r>
        <w:rPr>
          <w:rFonts w:ascii="Times New Roman" w:hAnsi="Times New Roman" w:cs="Times New Roman"/>
          <w:sz w:val="24"/>
          <w:szCs w:val="24"/>
          <w:lang w:eastAsia="en-IN"/>
        </w:rPr>
        <w:t xml:space="preserve">specific gravity of </w:t>
      </w:r>
      <w:r w:rsidR="00CB61D4">
        <w:rPr>
          <w:rFonts w:ascii="Times New Roman" w:hAnsi="Times New Roman" w:cs="Times New Roman"/>
          <w:sz w:val="24"/>
          <w:szCs w:val="24"/>
          <w:lang w:eastAsia="en-IN"/>
        </w:rPr>
        <w:t>3.2 with initial and final setting time of 35 minutes and 625 minutes respectively. The fineness modulus of the cement was 3.05.</w:t>
      </w:r>
      <w:r w:rsidR="001B5F15">
        <w:rPr>
          <w:rFonts w:ascii="Times New Roman" w:hAnsi="Times New Roman" w:cs="Times New Roman"/>
          <w:sz w:val="24"/>
          <w:szCs w:val="24"/>
          <w:lang w:eastAsia="en-IN"/>
        </w:rPr>
        <w:t xml:space="preserve"> </w:t>
      </w:r>
      <w:r w:rsidR="00CB61D4">
        <w:rPr>
          <w:rFonts w:ascii="Times New Roman" w:hAnsi="Times New Roman" w:cs="Times New Roman"/>
          <w:bCs/>
          <w:sz w:val="24"/>
          <w:szCs w:val="24"/>
        </w:rPr>
        <w:t>F</w:t>
      </w:r>
      <w:r w:rsidR="00C44DDF" w:rsidRPr="00C34926">
        <w:rPr>
          <w:rFonts w:ascii="Times New Roman" w:hAnsi="Times New Roman" w:cs="Times New Roman"/>
          <w:bCs/>
          <w:sz w:val="24"/>
          <w:szCs w:val="24"/>
        </w:rPr>
        <w:t>oundry sand</w:t>
      </w:r>
      <w:r w:rsidR="00C44DDF" w:rsidRPr="00C34926">
        <w:rPr>
          <w:rFonts w:ascii="Times New Roman" w:hAnsi="Times New Roman" w:cs="Times New Roman"/>
          <w:sz w:val="24"/>
          <w:szCs w:val="24"/>
        </w:rPr>
        <w:t>,</w:t>
      </w:r>
      <w:r w:rsidR="00CB61D4">
        <w:rPr>
          <w:rFonts w:ascii="Times New Roman" w:hAnsi="Times New Roman" w:cs="Times New Roman"/>
          <w:sz w:val="24"/>
          <w:szCs w:val="24"/>
        </w:rPr>
        <w:t xml:space="preserve"> also known as moulding sand</w:t>
      </w:r>
      <w:r w:rsidR="00C44DDF" w:rsidRPr="00C34926">
        <w:rPr>
          <w:rFonts w:ascii="Times New Roman" w:hAnsi="Times New Roman" w:cs="Times New Roman"/>
          <w:sz w:val="24"/>
          <w:szCs w:val="24"/>
        </w:rPr>
        <w:t xml:space="preserve"> is sand that when moistened and compressed or oiled or heated tends to pack well and hold its shape. It is used </w:t>
      </w:r>
      <w:r w:rsidR="001B5F15">
        <w:rPr>
          <w:rFonts w:ascii="Times New Roman" w:hAnsi="Times New Roman" w:cs="Times New Roman"/>
          <w:sz w:val="24"/>
          <w:szCs w:val="24"/>
        </w:rPr>
        <w:t xml:space="preserve">for preparing </w:t>
      </w:r>
      <w:r w:rsidR="00317031">
        <w:rPr>
          <w:rFonts w:ascii="Times New Roman" w:hAnsi="Times New Roman" w:cs="Times New Roman"/>
          <w:sz w:val="24"/>
          <w:szCs w:val="24"/>
        </w:rPr>
        <w:t>mould cavity in sand casting. Specific gravity of the foundry sand used is 2.7 and it has a fineness modulus of 2.47.</w:t>
      </w:r>
    </w:p>
    <w:p w14:paraId="20332FC1" w14:textId="77777777" w:rsidR="003F0D05" w:rsidRDefault="003F0D05" w:rsidP="00C34926">
      <w:pPr>
        <w:spacing w:after="0" w:line="360" w:lineRule="auto"/>
        <w:jc w:val="both"/>
        <w:rPr>
          <w:rFonts w:ascii="Times New Roman" w:hAnsi="Times New Roman" w:cs="Times New Roman"/>
          <w:b/>
          <w:sz w:val="24"/>
          <w:szCs w:val="24"/>
          <w:lang w:eastAsia="en-IN"/>
        </w:rPr>
      </w:pPr>
    </w:p>
    <w:p w14:paraId="7A4D46C9" w14:textId="05DC9ECA" w:rsidR="00C44DDF" w:rsidRDefault="003F0D05" w:rsidP="00C34926">
      <w:pPr>
        <w:spacing w:after="0" w:line="360" w:lineRule="auto"/>
        <w:jc w:val="both"/>
        <w:rPr>
          <w:rFonts w:ascii="Times New Roman" w:hAnsi="Times New Roman" w:cs="Times New Roman"/>
          <w:b/>
          <w:sz w:val="24"/>
          <w:szCs w:val="24"/>
          <w:lang w:eastAsia="en-IN"/>
        </w:rPr>
      </w:pPr>
      <w:r>
        <w:rPr>
          <w:rFonts w:ascii="Times New Roman" w:hAnsi="Times New Roman" w:cs="Times New Roman"/>
          <w:b/>
          <w:sz w:val="24"/>
          <w:szCs w:val="24"/>
          <w:lang w:eastAsia="en-IN"/>
        </w:rPr>
        <w:t>Preparation of Soil Cement Blocks</w:t>
      </w:r>
    </w:p>
    <w:p w14:paraId="7E177C93" w14:textId="1F019BD6" w:rsidR="00C44DDF" w:rsidRDefault="00C652DF" w:rsidP="007C08A0">
      <w:pPr>
        <w:spacing w:after="0" w:line="360" w:lineRule="auto"/>
        <w:jc w:val="both"/>
        <w:rPr>
          <w:rFonts w:ascii="Times New Roman" w:hAnsi="Times New Roman" w:cs="Times New Roman"/>
          <w:bCs/>
          <w:sz w:val="24"/>
          <w:szCs w:val="24"/>
          <w:lang w:eastAsia="en-IN"/>
        </w:rPr>
      </w:pPr>
      <w:r>
        <w:rPr>
          <w:rFonts w:ascii="Times New Roman" w:hAnsi="Times New Roman" w:cs="Times New Roman"/>
          <w:bCs/>
          <w:sz w:val="24"/>
          <w:szCs w:val="24"/>
          <w:lang w:eastAsia="en-IN"/>
        </w:rPr>
        <w:t xml:space="preserve">Soil cement blocks were moulded in three mix ratios of cement and soil, namely 1:4, 1:5 and 1:6. Foundry sand was replaced in proportions of 5%, 10% and 15% with soil. </w:t>
      </w:r>
      <w:r w:rsidR="007C08A0">
        <w:rPr>
          <w:rFonts w:ascii="Times New Roman" w:hAnsi="Times New Roman" w:cs="Times New Roman"/>
          <w:bCs/>
          <w:sz w:val="24"/>
          <w:szCs w:val="24"/>
          <w:lang w:eastAsia="en-IN"/>
        </w:rPr>
        <w:t xml:space="preserve">Soil was sun-dried, impurities were hand-picked and then soil was sieved through 4.75 mm sieve. </w:t>
      </w:r>
      <w:r w:rsidR="00BA32FE">
        <w:rPr>
          <w:rFonts w:ascii="Times New Roman" w:hAnsi="Times New Roman" w:cs="Times New Roman"/>
          <w:bCs/>
          <w:sz w:val="24"/>
          <w:szCs w:val="24"/>
          <w:lang w:eastAsia="en-IN"/>
        </w:rPr>
        <w:t>Weight batching was adopted. The materials were weighed according to the proportions mentioned above and were thoroughly dry mixed</w:t>
      </w:r>
      <w:r w:rsidR="00D31E9A">
        <w:rPr>
          <w:rFonts w:ascii="Times New Roman" w:hAnsi="Times New Roman" w:cs="Times New Roman"/>
          <w:bCs/>
          <w:sz w:val="24"/>
          <w:szCs w:val="24"/>
          <w:lang w:eastAsia="en-IN"/>
        </w:rPr>
        <w:t>. Water was added based on the consistency. Cubes of size 100 x 100 x 100 mm and cylinders of diameter 100 mm and diameter 200 mm were moulded. The cubes were demoulded with care to avoid any damage</w:t>
      </w:r>
      <w:r w:rsidR="00A17500">
        <w:rPr>
          <w:rFonts w:ascii="Times New Roman" w:hAnsi="Times New Roman" w:cs="Times New Roman"/>
          <w:bCs/>
          <w:sz w:val="24"/>
          <w:szCs w:val="24"/>
          <w:lang w:eastAsia="en-IN"/>
        </w:rPr>
        <w:t xml:space="preserve"> and stacked with sufficient spacing</w:t>
      </w:r>
      <w:r w:rsidR="00D31E9A">
        <w:rPr>
          <w:rFonts w:ascii="Times New Roman" w:hAnsi="Times New Roman" w:cs="Times New Roman"/>
          <w:bCs/>
          <w:sz w:val="24"/>
          <w:szCs w:val="24"/>
          <w:lang w:eastAsia="en-IN"/>
        </w:rPr>
        <w:t xml:space="preserve">. They were placed on non-absorbent surface in a </w:t>
      </w:r>
      <w:r w:rsidR="00A17500">
        <w:rPr>
          <w:rFonts w:ascii="Times New Roman" w:hAnsi="Times New Roman" w:cs="Times New Roman"/>
          <w:bCs/>
          <w:sz w:val="24"/>
          <w:szCs w:val="24"/>
          <w:lang w:eastAsia="en-IN"/>
        </w:rPr>
        <w:t xml:space="preserve">controlled environment and were sprayed with water. The blocks were allowed to dry slowly to ensure they were stronger.  </w:t>
      </w:r>
    </w:p>
    <w:p w14:paraId="1BC42947" w14:textId="18F1E7DA" w:rsidR="00A17500" w:rsidRDefault="00A17500" w:rsidP="007C08A0">
      <w:pPr>
        <w:spacing w:after="0" w:line="360" w:lineRule="auto"/>
        <w:jc w:val="both"/>
        <w:rPr>
          <w:rFonts w:ascii="Times New Roman" w:hAnsi="Times New Roman" w:cs="Times New Roman"/>
          <w:bCs/>
          <w:sz w:val="24"/>
          <w:szCs w:val="24"/>
          <w:lang w:eastAsia="en-IN"/>
        </w:rPr>
      </w:pPr>
    </w:p>
    <w:p w14:paraId="1358664C" w14:textId="79F061E3" w:rsidR="00A17500" w:rsidRPr="00074AEE" w:rsidRDefault="00A17500" w:rsidP="007C08A0">
      <w:pPr>
        <w:spacing w:after="0" w:line="360" w:lineRule="auto"/>
        <w:jc w:val="both"/>
        <w:rPr>
          <w:rFonts w:ascii="Times New Roman" w:hAnsi="Times New Roman" w:cs="Times New Roman"/>
          <w:b/>
          <w:sz w:val="24"/>
          <w:szCs w:val="24"/>
          <w:lang w:eastAsia="en-IN"/>
        </w:rPr>
      </w:pPr>
      <w:r w:rsidRPr="00074AEE">
        <w:rPr>
          <w:rFonts w:ascii="Times New Roman" w:hAnsi="Times New Roman" w:cs="Times New Roman"/>
          <w:b/>
          <w:sz w:val="24"/>
          <w:szCs w:val="24"/>
          <w:lang w:eastAsia="en-IN"/>
        </w:rPr>
        <w:t>Experimental Investigation</w:t>
      </w:r>
    </w:p>
    <w:p w14:paraId="15E83FB9" w14:textId="421DDBAA" w:rsidR="00B641EE" w:rsidRDefault="00B641EE" w:rsidP="007C08A0">
      <w:pPr>
        <w:spacing w:after="0"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The compressive strength of the cubes in dry and wet condition were </w:t>
      </w:r>
      <w:r w:rsidR="00110152">
        <w:rPr>
          <w:rFonts w:ascii="Times New Roman" w:hAnsi="Times New Roman" w:cs="Times New Roman"/>
          <w:sz w:val="24"/>
          <w:szCs w:val="24"/>
          <w:lang w:eastAsia="en-IN"/>
        </w:rPr>
        <w:t>determined in accordance with the guidelines provided in IS: 34</w:t>
      </w:r>
      <w:r w:rsidR="00296221">
        <w:rPr>
          <w:rFonts w:ascii="Times New Roman" w:hAnsi="Times New Roman" w:cs="Times New Roman"/>
          <w:sz w:val="24"/>
          <w:szCs w:val="24"/>
          <w:lang w:eastAsia="en-IN"/>
        </w:rPr>
        <w:t>9</w:t>
      </w:r>
      <w:r w:rsidR="00110152">
        <w:rPr>
          <w:rFonts w:ascii="Times New Roman" w:hAnsi="Times New Roman" w:cs="Times New Roman"/>
          <w:sz w:val="24"/>
          <w:szCs w:val="24"/>
          <w:lang w:eastAsia="en-IN"/>
        </w:rPr>
        <w:t>5 (Part I</w:t>
      </w:r>
      <w:r w:rsidR="00074AEE">
        <w:rPr>
          <w:rFonts w:ascii="Times New Roman" w:hAnsi="Times New Roman" w:cs="Times New Roman"/>
          <w:sz w:val="24"/>
          <w:szCs w:val="24"/>
          <w:lang w:eastAsia="en-IN"/>
        </w:rPr>
        <w:t>) -</w:t>
      </w:r>
      <w:r w:rsidR="00110152">
        <w:rPr>
          <w:rFonts w:ascii="Times New Roman" w:hAnsi="Times New Roman" w:cs="Times New Roman"/>
          <w:sz w:val="24"/>
          <w:szCs w:val="24"/>
          <w:lang w:eastAsia="en-IN"/>
        </w:rPr>
        <w:t>1992</w:t>
      </w:r>
      <w:r w:rsidR="00296221">
        <w:rPr>
          <w:rFonts w:ascii="Times New Roman" w:hAnsi="Times New Roman" w:cs="Times New Roman"/>
          <w:sz w:val="24"/>
          <w:szCs w:val="24"/>
          <w:lang w:eastAsia="en-IN"/>
        </w:rPr>
        <w:fldChar w:fldCharType="begin" w:fldLock="1"/>
      </w:r>
      <w:r w:rsidR="00296221">
        <w:rPr>
          <w:rFonts w:ascii="Times New Roman" w:hAnsi="Times New Roman" w:cs="Times New Roman"/>
          <w:sz w:val="24"/>
          <w:szCs w:val="24"/>
          <w:lang w:eastAsia="en-IN"/>
        </w:rPr>
        <w:instrText>ADDIN CSL_CITATION {"citationItems":[{"id":"ITEM-1","itemData":{"abstract":"Whereas the Parliament of India has set out to provide a practical regime of right to information for citizens to secure access to information under the control of public authorities, in order to promote transparency and accountability in the working of every public authority, and whereas the attached publication of the Bureau of Indian Standards is of particular interest to the public, particularly disadvantaged communities and those engaged in the pursuit of education and knowledge, the attached public safety standard is made available to promote the timely dissemination of this information in an accurate manner to the public.","author":[{"dropping-particle":"","family":"BUREAU OF INDIAN STANDARDS","given":"","non-dropping-particle":"","parse-names":false,"suffix":""}],"container-title":"IS 3495 : 1992 - Parts 1 to 4 - METHODS OF TESTS OF BURNT CLAY BUILDING BRICKS","id":"ITEM-1","issued":{"date-parts":[["1992"]]},"page":"1-7","title":"IS 3495 Parts 1-4 : Methods of Tests of Burnt Clay building brick","type":"article-journal"},"uris":["http://www.mendeley.com/documents/?uuid=cdd718df-6f1d-4e1e-a638-84ea10ab4fe9"]}],"mendeley":{"formattedCitation":"&lt;sup&gt;[1]&lt;/sup&gt;","plainTextFormattedCitation":"[1]","previouslyFormattedCitation":"&lt;sup&gt;[1]&lt;/sup&gt;"},"properties":{"noteIndex":0},"schema":"https://github.com/citation-style-language/schema/raw/master/csl-citation.json"}</w:instrText>
      </w:r>
      <w:r w:rsidR="00296221">
        <w:rPr>
          <w:rFonts w:ascii="Times New Roman" w:hAnsi="Times New Roman" w:cs="Times New Roman"/>
          <w:sz w:val="24"/>
          <w:szCs w:val="24"/>
          <w:lang w:eastAsia="en-IN"/>
        </w:rPr>
        <w:fldChar w:fldCharType="separate"/>
      </w:r>
      <w:r w:rsidR="00296221" w:rsidRPr="00296221">
        <w:rPr>
          <w:rFonts w:ascii="Times New Roman" w:hAnsi="Times New Roman" w:cs="Times New Roman"/>
          <w:noProof/>
          <w:sz w:val="24"/>
          <w:szCs w:val="24"/>
          <w:vertAlign w:val="superscript"/>
          <w:lang w:eastAsia="en-IN"/>
        </w:rPr>
        <w:t>[1]</w:t>
      </w:r>
      <w:r w:rsidR="00296221">
        <w:rPr>
          <w:rFonts w:ascii="Times New Roman" w:hAnsi="Times New Roman" w:cs="Times New Roman"/>
          <w:sz w:val="24"/>
          <w:szCs w:val="24"/>
          <w:lang w:eastAsia="en-IN"/>
        </w:rPr>
        <w:fldChar w:fldCharType="end"/>
      </w:r>
      <w:r w:rsidR="00026942">
        <w:rPr>
          <w:rFonts w:ascii="Times New Roman" w:hAnsi="Times New Roman" w:cs="Times New Roman"/>
          <w:sz w:val="24"/>
          <w:szCs w:val="24"/>
          <w:lang w:eastAsia="en-IN"/>
        </w:rPr>
        <w:t xml:space="preserve"> </w:t>
      </w:r>
      <w:r w:rsidR="00110152">
        <w:rPr>
          <w:rFonts w:ascii="Times New Roman" w:hAnsi="Times New Roman" w:cs="Times New Roman"/>
          <w:sz w:val="24"/>
          <w:szCs w:val="24"/>
          <w:lang w:eastAsia="en-IN"/>
        </w:rPr>
        <w:t>and IS: 1077</w:t>
      </w:r>
      <w:r w:rsidR="00074AEE">
        <w:rPr>
          <w:rFonts w:ascii="Times New Roman" w:hAnsi="Times New Roman" w:cs="Times New Roman"/>
          <w:sz w:val="24"/>
          <w:szCs w:val="24"/>
          <w:lang w:eastAsia="en-IN"/>
        </w:rPr>
        <w:t>-</w:t>
      </w:r>
      <w:r w:rsidR="00110152">
        <w:rPr>
          <w:rFonts w:ascii="Times New Roman" w:hAnsi="Times New Roman" w:cs="Times New Roman"/>
          <w:sz w:val="24"/>
          <w:szCs w:val="24"/>
          <w:lang w:eastAsia="en-IN"/>
        </w:rPr>
        <w:t xml:space="preserve"> 1992</w:t>
      </w:r>
      <w:r w:rsidR="00296221">
        <w:rPr>
          <w:rFonts w:ascii="Times New Roman" w:hAnsi="Times New Roman" w:cs="Times New Roman"/>
          <w:sz w:val="24"/>
          <w:szCs w:val="24"/>
          <w:lang w:eastAsia="en-IN"/>
        </w:rPr>
        <w:fldChar w:fldCharType="begin" w:fldLock="1"/>
      </w:r>
      <w:r w:rsidR="00296221">
        <w:rPr>
          <w:rFonts w:ascii="Times New Roman" w:hAnsi="Times New Roman" w:cs="Times New Roman"/>
          <w:sz w:val="24"/>
          <w:szCs w:val="24"/>
          <w:lang w:eastAsia="en-IN"/>
        </w:rPr>
        <w:instrText>ADDIN CSL_CITATION {"citationItems":[{"id":"ITEM-1","itemData":{"abstract":"Whereas the Parliament of India has set out to provide a practical regime of right to information for citizens to secure access to information under the control of public authorities, in order to promote transparency and accountability in the working of every public authority, and whereas the attached publication of the Bureau of Indian Standards is of particular interest to the public, particularly disadvantaged communities and those engaged in the pursuit of education and knowledge, the attached public safety standard is made available to promote the timely dissemination of this information in an accurate manner to the public.","author":[{"dropping-particle":"","family":"1077:1992","given":"IS","non-dropping-particle":"","parse-names":false,"suffix":""}],"container-title":"Bureau of Indian Standard(BIS)","id":"ITEM-1","issued":{"date-parts":[["1992"]]},"title":"Is1077","type":"article-journal"},"uris":["http://www.mendeley.com/documents/?uuid=59f9ab05-be93-43aa-ae48-cb3887f2ccfe"]}],"mendeley":{"formattedCitation":"&lt;sup&gt;[2]&lt;/sup&gt;","plainTextFormattedCitation":"[2]","previouslyFormattedCitation":"&lt;sup&gt;[2]&lt;/sup&gt;"},"properties":{"noteIndex":0},"schema":"https://github.com/citation-style-language/schema/raw/master/csl-citation.json"}</w:instrText>
      </w:r>
      <w:r w:rsidR="00296221">
        <w:rPr>
          <w:rFonts w:ascii="Times New Roman" w:hAnsi="Times New Roman" w:cs="Times New Roman"/>
          <w:sz w:val="24"/>
          <w:szCs w:val="24"/>
          <w:lang w:eastAsia="en-IN"/>
        </w:rPr>
        <w:fldChar w:fldCharType="separate"/>
      </w:r>
      <w:r w:rsidR="00296221" w:rsidRPr="00296221">
        <w:rPr>
          <w:rFonts w:ascii="Times New Roman" w:hAnsi="Times New Roman" w:cs="Times New Roman"/>
          <w:noProof/>
          <w:sz w:val="24"/>
          <w:szCs w:val="24"/>
          <w:vertAlign w:val="superscript"/>
          <w:lang w:eastAsia="en-IN"/>
        </w:rPr>
        <w:t>[2]</w:t>
      </w:r>
      <w:r w:rsidR="00296221">
        <w:rPr>
          <w:rFonts w:ascii="Times New Roman" w:hAnsi="Times New Roman" w:cs="Times New Roman"/>
          <w:sz w:val="24"/>
          <w:szCs w:val="24"/>
          <w:lang w:eastAsia="en-IN"/>
        </w:rPr>
        <w:fldChar w:fldCharType="end"/>
      </w:r>
      <w:r w:rsidR="00110152">
        <w:rPr>
          <w:rFonts w:ascii="Times New Roman" w:hAnsi="Times New Roman" w:cs="Times New Roman"/>
          <w:sz w:val="24"/>
          <w:szCs w:val="24"/>
          <w:lang w:eastAsia="en-IN"/>
        </w:rPr>
        <w:t xml:space="preserve">. Cubes soaked in water for 48h were used for calculating the wet compressive strength. </w:t>
      </w:r>
      <w:r w:rsidR="00074AEE">
        <w:rPr>
          <w:rFonts w:ascii="Times New Roman" w:hAnsi="Times New Roman" w:cs="Times New Roman"/>
          <w:sz w:val="24"/>
          <w:szCs w:val="24"/>
          <w:lang w:eastAsia="en-IN"/>
        </w:rPr>
        <w:t xml:space="preserve">The compressive strength was calculated as the ratio of the load at failure to the cross-sectional area of the cubes. The split tensile strength test was conducted in line with the procedure outlined in </w:t>
      </w:r>
      <w:r w:rsidR="00074AEE" w:rsidRPr="00C34926">
        <w:rPr>
          <w:rFonts w:ascii="Times New Roman" w:hAnsi="Times New Roman" w:cs="Times New Roman"/>
          <w:sz w:val="24"/>
          <w:szCs w:val="24"/>
          <w:lang w:eastAsia="en-IN"/>
        </w:rPr>
        <w:t>IS</w:t>
      </w:r>
      <w:r w:rsidR="00074AEE">
        <w:rPr>
          <w:rFonts w:ascii="Times New Roman" w:hAnsi="Times New Roman" w:cs="Times New Roman"/>
          <w:sz w:val="24"/>
          <w:szCs w:val="24"/>
          <w:lang w:eastAsia="en-IN"/>
        </w:rPr>
        <w:t xml:space="preserve">: </w:t>
      </w:r>
      <w:r w:rsidR="00074AEE" w:rsidRPr="00C34926">
        <w:rPr>
          <w:rFonts w:ascii="Times New Roman" w:hAnsi="Times New Roman" w:cs="Times New Roman"/>
          <w:sz w:val="24"/>
          <w:szCs w:val="24"/>
          <w:lang w:eastAsia="en-IN"/>
        </w:rPr>
        <w:t>5816-1970</w:t>
      </w:r>
      <w:r w:rsidR="00296221">
        <w:rPr>
          <w:rFonts w:ascii="Times New Roman" w:hAnsi="Times New Roman" w:cs="Times New Roman"/>
          <w:sz w:val="24"/>
          <w:szCs w:val="24"/>
          <w:lang w:eastAsia="en-IN"/>
        </w:rPr>
        <w:fldChar w:fldCharType="begin" w:fldLock="1"/>
      </w:r>
      <w:r w:rsidR="00296221">
        <w:rPr>
          <w:rFonts w:ascii="Times New Roman" w:hAnsi="Times New Roman" w:cs="Times New Roman"/>
          <w:sz w:val="24"/>
          <w:szCs w:val="24"/>
          <w:lang w:eastAsia="en-IN"/>
        </w:rPr>
        <w:instrText>ADDIN CSL_CITATION {"citationItems":[{"id":"ITEM-1","itemData":{"abstract":"Whereas the Parliament of India has set out to provide a practical regime of right to information for citizens to secure access to information under the control of public authorities, in order to promote transparency and accountability in the working of every public authority, and whereas the attached publication of the Bureau of Indian Standards is of particular interest to the public, particularly disadvantaged communities and those engaged in the pursuit of education and knowledge, the attached public safety standard is made available to promote the timely dissemination of this information in an accurate manner to the public.","author":[{"dropping-particle":"","family":"IS 5816-1999","given":"","non-dropping-particle":"","parse-names":false,"suffix":""}],"container-title":"Bureau of Indian Standards","id":"ITEM-1","issued":{"date-parts":[["1999"]]},"page":"1-14","title":"Indian standard Splitting tensile strength of concrete- method of test","type":"article-journal"},"uris":["http://www.mendeley.com/documents/?uuid=f08bf73d-8ec4-4f85-a339-9c287953219c"]}],"mendeley":{"formattedCitation":"&lt;sup&gt;[3]&lt;/sup&gt;","plainTextFormattedCitation":"[3]","previouslyFormattedCitation":"&lt;sup&gt;[3]&lt;/sup&gt;"},"properties":{"noteIndex":0},"schema":"https://github.com/citation-style-language/schema/raw/master/csl-citation.json"}</w:instrText>
      </w:r>
      <w:r w:rsidR="00296221">
        <w:rPr>
          <w:rFonts w:ascii="Times New Roman" w:hAnsi="Times New Roman" w:cs="Times New Roman"/>
          <w:sz w:val="24"/>
          <w:szCs w:val="24"/>
          <w:lang w:eastAsia="en-IN"/>
        </w:rPr>
        <w:fldChar w:fldCharType="separate"/>
      </w:r>
      <w:r w:rsidR="00296221" w:rsidRPr="00296221">
        <w:rPr>
          <w:rFonts w:ascii="Times New Roman" w:hAnsi="Times New Roman" w:cs="Times New Roman"/>
          <w:noProof/>
          <w:sz w:val="24"/>
          <w:szCs w:val="24"/>
          <w:vertAlign w:val="superscript"/>
          <w:lang w:eastAsia="en-IN"/>
        </w:rPr>
        <w:t>[3]</w:t>
      </w:r>
      <w:r w:rsidR="00296221">
        <w:rPr>
          <w:rFonts w:ascii="Times New Roman" w:hAnsi="Times New Roman" w:cs="Times New Roman"/>
          <w:sz w:val="24"/>
          <w:szCs w:val="24"/>
          <w:lang w:eastAsia="en-IN"/>
        </w:rPr>
        <w:fldChar w:fldCharType="end"/>
      </w:r>
      <w:r w:rsidR="00074AEE">
        <w:rPr>
          <w:rFonts w:ascii="Times New Roman" w:hAnsi="Times New Roman" w:cs="Times New Roman"/>
          <w:sz w:val="24"/>
          <w:szCs w:val="24"/>
          <w:lang w:eastAsia="en-IN"/>
        </w:rPr>
        <w:t>. The load required to split the cylinder was noted and the split tensile strength was cal</w:t>
      </w:r>
      <w:r w:rsidR="00840FC3">
        <w:rPr>
          <w:rFonts w:ascii="Times New Roman" w:hAnsi="Times New Roman" w:cs="Times New Roman"/>
          <w:sz w:val="24"/>
          <w:szCs w:val="24"/>
          <w:lang w:eastAsia="en-IN"/>
        </w:rPr>
        <w:t xml:space="preserve">culated as </w:t>
      </w:r>
    </w:p>
    <w:p w14:paraId="1A0E024A" w14:textId="77777777" w:rsidR="00840FC3" w:rsidRPr="00C34926" w:rsidRDefault="00840FC3" w:rsidP="00840FC3">
      <w:pPr>
        <w:spacing w:after="0" w:line="360" w:lineRule="auto"/>
        <w:jc w:val="center"/>
        <w:rPr>
          <w:rFonts w:ascii="Times New Roman" w:hAnsi="Times New Roman" w:cs="Times New Roman"/>
          <w:sz w:val="24"/>
          <w:szCs w:val="24"/>
          <w:vertAlign w:val="subscript"/>
          <w:lang w:eastAsia="en-IN"/>
        </w:rPr>
      </w:pPr>
      <m:oMathPara>
        <m:oMath>
          <m:r>
            <w:rPr>
              <w:rFonts w:ascii="Cambria Math" w:hAnsi="Cambria Math" w:cs="Times New Roman"/>
              <w:sz w:val="24"/>
              <w:szCs w:val="24"/>
              <w:vertAlign w:val="subscript"/>
              <w:lang w:eastAsia="en-IN"/>
            </w:rPr>
            <m:t>f=</m:t>
          </m:r>
          <m:f>
            <m:fPr>
              <m:ctrlPr>
                <w:rPr>
                  <w:rFonts w:ascii="Cambria Math" w:hAnsi="Cambria Math" w:cs="Times New Roman"/>
                  <w:i/>
                  <w:sz w:val="24"/>
                  <w:szCs w:val="24"/>
                  <w:vertAlign w:val="subscript"/>
                  <w:lang w:eastAsia="en-IN"/>
                </w:rPr>
              </m:ctrlPr>
            </m:fPr>
            <m:num>
              <m:r>
                <w:rPr>
                  <w:rFonts w:ascii="Cambria Math" w:hAnsi="Cambria Math" w:cs="Times New Roman"/>
                  <w:sz w:val="24"/>
                  <w:szCs w:val="24"/>
                  <w:vertAlign w:val="subscript"/>
                  <w:lang w:eastAsia="en-IN"/>
                </w:rPr>
                <m:t>2P</m:t>
              </m:r>
            </m:num>
            <m:den>
              <m:r>
                <w:rPr>
                  <w:rFonts w:ascii="Cambria Math" w:hAnsi="Cambria Math" w:cs="Times New Roman"/>
                  <w:sz w:val="24"/>
                  <w:szCs w:val="24"/>
                  <w:vertAlign w:val="subscript"/>
                  <w:lang w:eastAsia="en-IN"/>
                </w:rPr>
                <m:t>πdl</m:t>
              </m:r>
            </m:den>
          </m:f>
        </m:oMath>
      </m:oMathPara>
    </w:p>
    <w:p w14:paraId="4F61B78D" w14:textId="3EE690A5" w:rsidR="00840FC3" w:rsidRDefault="00840FC3" w:rsidP="00840FC3">
      <w:pPr>
        <w:spacing w:after="0"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where </w:t>
      </w:r>
      <w:r w:rsidRPr="00C34926">
        <w:rPr>
          <w:rFonts w:ascii="Times New Roman" w:hAnsi="Times New Roman" w:cs="Times New Roman"/>
          <w:sz w:val="24"/>
          <w:szCs w:val="24"/>
          <w:lang w:eastAsia="en-IN"/>
        </w:rPr>
        <w:t xml:space="preserve">P = compressive load on failure </w:t>
      </w:r>
      <w:r>
        <w:rPr>
          <w:rFonts w:ascii="Times New Roman" w:hAnsi="Times New Roman" w:cs="Times New Roman"/>
          <w:sz w:val="24"/>
          <w:szCs w:val="24"/>
          <w:lang w:eastAsia="en-IN"/>
        </w:rPr>
        <w:t xml:space="preserve">(N), </w:t>
      </w:r>
      <w:r w:rsidRPr="00C34926">
        <w:rPr>
          <w:rFonts w:ascii="Times New Roman" w:hAnsi="Times New Roman" w:cs="Times New Roman"/>
          <w:sz w:val="24"/>
          <w:szCs w:val="24"/>
          <w:lang w:eastAsia="en-IN"/>
        </w:rPr>
        <w:t>d = diameter of cylinder</w:t>
      </w:r>
      <w:r>
        <w:rPr>
          <w:rFonts w:ascii="Times New Roman" w:hAnsi="Times New Roman" w:cs="Times New Roman"/>
          <w:sz w:val="24"/>
          <w:szCs w:val="24"/>
          <w:lang w:eastAsia="en-IN"/>
        </w:rPr>
        <w:t xml:space="preserve"> (mm) and </w:t>
      </w:r>
      <w:r w:rsidRPr="00C34926">
        <w:rPr>
          <w:rFonts w:ascii="Times New Roman" w:hAnsi="Times New Roman" w:cs="Times New Roman"/>
          <w:sz w:val="24"/>
          <w:szCs w:val="24"/>
          <w:lang w:eastAsia="en-IN"/>
        </w:rPr>
        <w:t>l = length of cylinder</w:t>
      </w:r>
      <w:r>
        <w:rPr>
          <w:rFonts w:ascii="Times New Roman" w:hAnsi="Times New Roman" w:cs="Times New Roman"/>
          <w:sz w:val="24"/>
          <w:szCs w:val="24"/>
          <w:lang w:eastAsia="en-IN"/>
        </w:rPr>
        <w:t xml:space="preserve"> (mm). Water absorption of the blocks were measured by immersing the blocks in water for 24h as per the codal provisions given in </w:t>
      </w:r>
      <w:r w:rsidRPr="00C34926">
        <w:rPr>
          <w:rFonts w:ascii="Times New Roman" w:hAnsi="Times New Roman" w:cs="Times New Roman"/>
          <w:sz w:val="24"/>
          <w:szCs w:val="24"/>
          <w:lang w:eastAsia="en-IN"/>
        </w:rPr>
        <w:t>IS: 3495 (</w:t>
      </w:r>
      <w:r>
        <w:rPr>
          <w:rFonts w:ascii="Times New Roman" w:hAnsi="Times New Roman" w:cs="Times New Roman"/>
          <w:sz w:val="24"/>
          <w:szCs w:val="24"/>
          <w:lang w:eastAsia="en-IN"/>
        </w:rPr>
        <w:t>P</w:t>
      </w:r>
      <w:r w:rsidRPr="00C34926">
        <w:rPr>
          <w:rFonts w:ascii="Times New Roman" w:hAnsi="Times New Roman" w:cs="Times New Roman"/>
          <w:sz w:val="24"/>
          <w:szCs w:val="24"/>
          <w:lang w:eastAsia="en-IN"/>
        </w:rPr>
        <w:t>art 3)</w:t>
      </w:r>
      <w:r>
        <w:rPr>
          <w:rFonts w:ascii="Times New Roman" w:hAnsi="Times New Roman" w:cs="Times New Roman"/>
          <w:sz w:val="24"/>
          <w:szCs w:val="24"/>
          <w:lang w:eastAsia="en-IN"/>
        </w:rPr>
        <w:t>-</w:t>
      </w:r>
      <w:r w:rsidRPr="00C34926">
        <w:rPr>
          <w:rFonts w:ascii="Times New Roman" w:hAnsi="Times New Roman" w:cs="Times New Roman"/>
          <w:sz w:val="24"/>
          <w:szCs w:val="24"/>
          <w:lang w:eastAsia="en-IN"/>
        </w:rPr>
        <w:t>1992</w:t>
      </w:r>
      <w:r>
        <w:rPr>
          <w:rFonts w:ascii="Times New Roman" w:hAnsi="Times New Roman" w:cs="Times New Roman"/>
          <w:sz w:val="24"/>
          <w:szCs w:val="24"/>
          <w:lang w:eastAsia="en-IN"/>
        </w:rPr>
        <w:t xml:space="preserve"> [</w:t>
      </w:r>
      <w:r w:rsidR="00296221">
        <w:rPr>
          <w:rFonts w:ascii="Times New Roman" w:hAnsi="Times New Roman" w:cs="Times New Roman"/>
          <w:sz w:val="24"/>
          <w:szCs w:val="24"/>
          <w:lang w:eastAsia="en-IN"/>
        </w:rPr>
        <w:t>1</w:t>
      </w:r>
      <w:r>
        <w:rPr>
          <w:rFonts w:ascii="Times New Roman" w:hAnsi="Times New Roman" w:cs="Times New Roman"/>
          <w:sz w:val="24"/>
          <w:szCs w:val="24"/>
          <w:lang w:eastAsia="en-IN"/>
        </w:rPr>
        <w:t>].</w:t>
      </w:r>
      <w:r w:rsidR="00F14D5C">
        <w:rPr>
          <w:rFonts w:ascii="Times New Roman" w:hAnsi="Times New Roman" w:cs="Times New Roman"/>
          <w:sz w:val="24"/>
          <w:szCs w:val="24"/>
          <w:lang w:eastAsia="en-IN"/>
        </w:rPr>
        <w:t xml:space="preserve"> The test is conducted at an average </w:t>
      </w:r>
      <w:r w:rsidR="00F14D5C">
        <w:rPr>
          <w:rFonts w:ascii="Times New Roman" w:hAnsi="Times New Roman" w:cs="Times New Roman"/>
          <w:sz w:val="24"/>
          <w:szCs w:val="24"/>
          <w:lang w:eastAsia="en-IN"/>
        </w:rPr>
        <w:lastRenderedPageBreak/>
        <w:t>room temperature of 27°C</w:t>
      </w:r>
      <w:r w:rsidR="00DC093A" w:rsidRPr="00C34926">
        <w:rPr>
          <w:rFonts w:ascii="Times New Roman" w:hAnsi="Times New Roman" w:cs="Times New Roman"/>
          <w:sz w:val="24"/>
          <w:szCs w:val="24"/>
          <w:u w:val="single"/>
          <w:lang w:eastAsia="en-IN"/>
        </w:rPr>
        <w:t>+</w:t>
      </w:r>
      <w:r w:rsidR="00DC093A" w:rsidRPr="00C34926">
        <w:rPr>
          <w:rFonts w:ascii="Times New Roman" w:hAnsi="Times New Roman" w:cs="Times New Roman"/>
          <w:sz w:val="24"/>
          <w:szCs w:val="24"/>
          <w:lang w:eastAsia="en-IN"/>
        </w:rPr>
        <w:t xml:space="preserve"> 2</w:t>
      </w:r>
      <w:r w:rsidR="00DC093A" w:rsidRPr="00C34926">
        <w:rPr>
          <w:rFonts w:ascii="Times New Roman" w:hAnsi="Times New Roman" w:cs="Times New Roman"/>
          <w:sz w:val="24"/>
          <w:szCs w:val="24"/>
          <w:vertAlign w:val="superscript"/>
          <w:lang w:eastAsia="en-IN"/>
        </w:rPr>
        <w:t>o</w:t>
      </w:r>
      <w:r w:rsidR="00DC093A" w:rsidRPr="00C34926">
        <w:rPr>
          <w:rFonts w:ascii="Times New Roman" w:hAnsi="Times New Roman" w:cs="Times New Roman"/>
          <w:sz w:val="24"/>
          <w:szCs w:val="24"/>
          <w:lang w:eastAsia="en-IN"/>
        </w:rPr>
        <w:t>C</w:t>
      </w:r>
      <w:r w:rsidR="00F14D5C">
        <w:rPr>
          <w:rFonts w:ascii="Times New Roman" w:hAnsi="Times New Roman" w:cs="Times New Roman"/>
          <w:sz w:val="24"/>
          <w:szCs w:val="24"/>
          <w:lang w:eastAsia="en-IN"/>
        </w:rPr>
        <w:t xml:space="preserve">. Water absorption is calculated as the ratio between the difference of wet weight and dry weight of the block to the dry weight of the block expressed as percentage. </w:t>
      </w:r>
    </w:p>
    <w:p w14:paraId="4CF41CF1" w14:textId="2CE1674D" w:rsidR="00840FC3" w:rsidRDefault="00840FC3" w:rsidP="00840FC3">
      <w:pPr>
        <w:spacing w:after="0" w:line="360" w:lineRule="auto"/>
        <w:rPr>
          <w:rFonts w:ascii="Times New Roman" w:hAnsi="Times New Roman" w:cs="Times New Roman"/>
          <w:sz w:val="24"/>
          <w:szCs w:val="24"/>
          <w:lang w:eastAsia="en-IN"/>
        </w:rPr>
      </w:pPr>
    </w:p>
    <w:p w14:paraId="5E44BD94" w14:textId="76A7E7A7" w:rsidR="0056066D" w:rsidRPr="0056066D" w:rsidRDefault="0056066D" w:rsidP="00840FC3">
      <w:pPr>
        <w:spacing w:after="0" w:line="360" w:lineRule="auto"/>
        <w:rPr>
          <w:rFonts w:ascii="Times New Roman" w:hAnsi="Times New Roman" w:cs="Times New Roman"/>
          <w:b/>
          <w:bCs/>
          <w:sz w:val="24"/>
          <w:szCs w:val="24"/>
          <w:lang w:eastAsia="en-IN"/>
        </w:rPr>
      </w:pPr>
      <w:r w:rsidRPr="0056066D">
        <w:rPr>
          <w:rFonts w:ascii="Times New Roman" w:hAnsi="Times New Roman" w:cs="Times New Roman"/>
          <w:b/>
          <w:bCs/>
          <w:sz w:val="24"/>
          <w:szCs w:val="24"/>
          <w:lang w:eastAsia="en-IN"/>
        </w:rPr>
        <w:t>Results and Discussion</w:t>
      </w:r>
    </w:p>
    <w:p w14:paraId="72C78F7C" w14:textId="48748661" w:rsidR="0056066D" w:rsidRPr="0056066D" w:rsidRDefault="0056066D" w:rsidP="00840FC3">
      <w:pPr>
        <w:spacing w:after="0" w:line="360" w:lineRule="auto"/>
        <w:rPr>
          <w:rFonts w:ascii="Times New Roman" w:hAnsi="Times New Roman" w:cs="Times New Roman"/>
          <w:b/>
          <w:bCs/>
          <w:sz w:val="24"/>
          <w:szCs w:val="24"/>
          <w:lang w:eastAsia="en-IN"/>
        </w:rPr>
      </w:pPr>
      <w:r w:rsidRPr="0056066D">
        <w:rPr>
          <w:rFonts w:ascii="Times New Roman" w:hAnsi="Times New Roman" w:cs="Times New Roman"/>
          <w:b/>
          <w:bCs/>
          <w:sz w:val="24"/>
          <w:szCs w:val="24"/>
          <w:lang w:eastAsia="en-IN"/>
        </w:rPr>
        <w:t>Dry Compressive Strength</w:t>
      </w:r>
    </w:p>
    <w:p w14:paraId="580547BD" w14:textId="2883A463" w:rsidR="0056066D" w:rsidRPr="00F53AAC" w:rsidRDefault="00D42C89" w:rsidP="004D582D">
      <w:pPr>
        <w:spacing w:after="0" w:line="360" w:lineRule="auto"/>
        <w:jc w:val="both"/>
        <w:rPr>
          <w:rFonts w:ascii="Times New Roman" w:hAnsi="Times New Roman" w:cs="Times New Roman"/>
          <w:sz w:val="24"/>
          <w:szCs w:val="24"/>
          <w:lang w:val="en-IN" w:eastAsia="en-IN"/>
        </w:rPr>
      </w:pPr>
      <w:r>
        <w:rPr>
          <w:noProof/>
        </w:rPr>
        <w:drawing>
          <wp:anchor distT="0" distB="0" distL="114300" distR="114300" simplePos="0" relativeHeight="251659264" behindDoc="0" locked="0" layoutInCell="1" allowOverlap="1" wp14:anchorId="4687CC40" wp14:editId="5D4625AE">
            <wp:simplePos x="0" y="0"/>
            <wp:positionH relativeFrom="margin">
              <wp:align>center</wp:align>
            </wp:positionH>
            <wp:positionV relativeFrom="paragraph">
              <wp:posOffset>4530090</wp:posOffset>
            </wp:positionV>
            <wp:extent cx="1918970" cy="1151255"/>
            <wp:effectExtent l="0" t="0" r="508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918970" cy="1151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1D8822C" wp14:editId="3C1C15D3">
            <wp:simplePos x="0" y="0"/>
            <wp:positionH relativeFrom="margin">
              <wp:posOffset>4083050</wp:posOffset>
            </wp:positionH>
            <wp:positionV relativeFrom="paragraph">
              <wp:posOffset>4552315</wp:posOffset>
            </wp:positionV>
            <wp:extent cx="1852295" cy="1111250"/>
            <wp:effectExtent l="0" t="0" r="0" b="0"/>
            <wp:wrapTopAndBottom/>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52295" cy="1111250"/>
                    </a:xfrm>
                    <a:prstGeom prst="rect">
                      <a:avLst/>
                    </a:prstGeom>
                  </pic:spPr>
                </pic:pic>
              </a:graphicData>
            </a:graphic>
            <wp14:sizeRelH relativeFrom="margin">
              <wp14:pctWidth>0</wp14:pctWidth>
            </wp14:sizeRelH>
            <wp14:sizeRelV relativeFrom="margin">
              <wp14:pctHeight>0</wp14:pctHeight>
            </wp14:sizeRelV>
          </wp:anchor>
        </w:drawing>
      </w:r>
      <w:r w:rsidR="00A143E4">
        <w:rPr>
          <w:noProof/>
        </w:rPr>
        <w:drawing>
          <wp:anchor distT="0" distB="0" distL="114300" distR="114300" simplePos="0" relativeHeight="251658240" behindDoc="0" locked="0" layoutInCell="1" allowOverlap="1" wp14:anchorId="357959FD" wp14:editId="48DBA54F">
            <wp:simplePos x="0" y="0"/>
            <wp:positionH relativeFrom="column">
              <wp:posOffset>161290</wp:posOffset>
            </wp:positionH>
            <wp:positionV relativeFrom="paragraph">
              <wp:posOffset>4533265</wp:posOffset>
            </wp:positionV>
            <wp:extent cx="1758315" cy="1148080"/>
            <wp:effectExtent l="0" t="0" r="0" b="0"/>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58315" cy="1148080"/>
                    </a:xfrm>
                    <a:prstGeom prst="rect">
                      <a:avLst/>
                    </a:prstGeom>
                  </pic:spPr>
                </pic:pic>
              </a:graphicData>
            </a:graphic>
            <wp14:sizeRelH relativeFrom="margin">
              <wp14:pctWidth>0</wp14:pctWidth>
            </wp14:sizeRelH>
            <wp14:sizeRelV relativeFrom="margin">
              <wp14:pctHeight>0</wp14:pctHeight>
            </wp14:sizeRelV>
          </wp:anchor>
        </w:drawing>
      </w:r>
      <w:r w:rsidR="0056066D">
        <w:rPr>
          <w:rFonts w:ascii="Times New Roman" w:hAnsi="Times New Roman" w:cs="Times New Roman"/>
          <w:sz w:val="24"/>
          <w:szCs w:val="24"/>
          <w:lang w:eastAsia="en-IN"/>
        </w:rPr>
        <w:t xml:space="preserve">The compressive strength of the blocks is a measure of its capacity to carry load in compression. </w:t>
      </w:r>
      <w:r w:rsidR="00BE63F0">
        <w:rPr>
          <w:rFonts w:ascii="Times New Roman" w:hAnsi="Times New Roman" w:cs="Times New Roman"/>
          <w:sz w:val="24"/>
          <w:szCs w:val="24"/>
        </w:rPr>
        <w:t xml:space="preserve">The study shows that compressive strength of the soil cement blocks was affected with the cement content, foundry sand content and curing period. </w:t>
      </w:r>
      <w:r w:rsidR="0056066D">
        <w:rPr>
          <w:rFonts w:ascii="Times New Roman" w:hAnsi="Times New Roman" w:cs="Times New Roman"/>
          <w:sz w:val="24"/>
          <w:szCs w:val="24"/>
          <w:lang w:eastAsia="en-IN"/>
        </w:rPr>
        <w:t>The results of the study show that the compressive strength increased with the increase in cement content</w:t>
      </w:r>
      <w:r w:rsidR="004D582D">
        <w:rPr>
          <w:rFonts w:ascii="Times New Roman" w:hAnsi="Times New Roman" w:cs="Times New Roman"/>
          <w:sz w:val="24"/>
          <w:szCs w:val="24"/>
          <w:lang w:eastAsia="en-IN"/>
        </w:rPr>
        <w:t xml:space="preserve"> and the blocks of mix proportion 1:4 showed the highest strength. But the compressive strength of blocks of mix proportions 1:5 and 1:6 is nearly the same (Fig. 1). Soil blocks with 5% foundry sand </w:t>
      </w:r>
      <w:r w:rsidR="00BE63F0">
        <w:rPr>
          <w:rFonts w:ascii="Times New Roman" w:hAnsi="Times New Roman" w:cs="Times New Roman"/>
          <w:sz w:val="24"/>
          <w:szCs w:val="24"/>
          <w:lang w:eastAsia="en-IN"/>
        </w:rPr>
        <w:t xml:space="preserve">showed the highest increase in strength irrespective of the cement content and the </w:t>
      </w:r>
      <w:r w:rsidR="002061D2">
        <w:rPr>
          <w:rFonts w:ascii="Times New Roman" w:hAnsi="Times New Roman" w:cs="Times New Roman"/>
          <w:sz w:val="24"/>
          <w:szCs w:val="24"/>
          <w:lang w:eastAsia="en-IN"/>
        </w:rPr>
        <w:t>curing period.</w:t>
      </w:r>
      <w:r w:rsidR="00E4526D">
        <w:rPr>
          <w:rFonts w:ascii="Times New Roman" w:hAnsi="Times New Roman" w:cs="Times New Roman"/>
          <w:sz w:val="24"/>
          <w:szCs w:val="24"/>
          <w:lang w:eastAsia="en-IN"/>
        </w:rPr>
        <w:t xml:space="preserve"> At 5% replacement foundry sand increased the interparticle friction</w:t>
      </w:r>
      <w:r w:rsidR="00615611">
        <w:rPr>
          <w:rFonts w:ascii="Times New Roman" w:hAnsi="Times New Roman" w:cs="Times New Roman"/>
          <w:sz w:val="24"/>
          <w:szCs w:val="24"/>
          <w:lang w:eastAsia="en-IN"/>
        </w:rPr>
        <w:t xml:space="preserve"> by improving the interaction between the soil particles</w:t>
      </w:r>
      <w:r w:rsidR="00E4526D">
        <w:rPr>
          <w:rFonts w:ascii="Times New Roman" w:hAnsi="Times New Roman" w:cs="Times New Roman"/>
          <w:sz w:val="24"/>
          <w:szCs w:val="24"/>
          <w:lang w:eastAsia="en-IN"/>
        </w:rPr>
        <w:t xml:space="preserve"> in the soil</w:t>
      </w:r>
      <w:r w:rsidR="00615611">
        <w:rPr>
          <w:rFonts w:ascii="Times New Roman" w:hAnsi="Times New Roman" w:cs="Times New Roman"/>
          <w:sz w:val="24"/>
          <w:szCs w:val="24"/>
          <w:lang w:eastAsia="en-IN"/>
        </w:rPr>
        <w:t>-foundry sand-cement</w:t>
      </w:r>
      <w:r w:rsidR="00E4526D">
        <w:rPr>
          <w:rFonts w:ascii="Times New Roman" w:hAnsi="Times New Roman" w:cs="Times New Roman"/>
          <w:sz w:val="24"/>
          <w:szCs w:val="24"/>
          <w:lang w:eastAsia="en-IN"/>
        </w:rPr>
        <w:t xml:space="preserve"> matrix but on further increase created a porous matrix leading to decrease in strength.</w:t>
      </w:r>
      <w:r w:rsidR="002061D2">
        <w:rPr>
          <w:rFonts w:ascii="Times New Roman" w:hAnsi="Times New Roman" w:cs="Times New Roman"/>
          <w:sz w:val="24"/>
          <w:szCs w:val="24"/>
          <w:lang w:eastAsia="en-IN"/>
        </w:rPr>
        <w:t xml:space="preserve"> </w:t>
      </w:r>
      <w:r w:rsidR="00881120">
        <w:rPr>
          <w:rFonts w:ascii="Times New Roman" w:hAnsi="Times New Roman" w:cs="Times New Roman"/>
          <w:sz w:val="24"/>
          <w:szCs w:val="24"/>
          <w:lang w:eastAsia="en-IN"/>
        </w:rPr>
        <w:t xml:space="preserve">After 7d of curing, an increase of 22% in the dry compressive strength is observed at 5% foundry sand replacement while in case of wet compressive strength the increase is </w:t>
      </w:r>
      <w:r w:rsidR="00CA4ACD">
        <w:rPr>
          <w:rFonts w:ascii="Times New Roman" w:hAnsi="Times New Roman" w:cs="Times New Roman"/>
          <w:sz w:val="24"/>
          <w:szCs w:val="24"/>
          <w:lang w:eastAsia="en-IN"/>
        </w:rPr>
        <w:t xml:space="preserve">35%. </w:t>
      </w:r>
      <w:r w:rsidR="00F53AAC">
        <w:rPr>
          <w:rFonts w:ascii="Times New Roman" w:hAnsi="Times New Roman" w:cs="Times New Roman"/>
          <w:sz w:val="24"/>
          <w:szCs w:val="24"/>
          <w:lang w:eastAsia="en-IN"/>
        </w:rPr>
        <w:t>The rate of increase in strength is higher with longer period of curing. It can be observed from Fig. 1c that the strength nearly doubled from 2.14 MPa at 7</w:t>
      </w:r>
      <w:r w:rsidR="00937570">
        <w:rPr>
          <w:rFonts w:ascii="Times New Roman" w:hAnsi="Times New Roman" w:cs="Times New Roman"/>
          <w:sz w:val="24"/>
          <w:szCs w:val="24"/>
          <w:lang w:eastAsia="en-IN"/>
        </w:rPr>
        <w:t>d</w:t>
      </w:r>
      <w:r w:rsidR="00F53AAC">
        <w:rPr>
          <w:rFonts w:ascii="Times New Roman" w:hAnsi="Times New Roman" w:cs="Times New Roman"/>
          <w:sz w:val="24"/>
          <w:szCs w:val="24"/>
          <w:lang w:eastAsia="en-IN"/>
        </w:rPr>
        <w:t xml:space="preserve"> to 5.28 MPa after 28</w:t>
      </w:r>
      <w:r w:rsidR="00937570">
        <w:rPr>
          <w:rFonts w:ascii="Times New Roman" w:hAnsi="Times New Roman" w:cs="Times New Roman"/>
          <w:sz w:val="24"/>
          <w:szCs w:val="24"/>
          <w:lang w:eastAsia="en-IN"/>
        </w:rPr>
        <w:t>d</w:t>
      </w:r>
      <w:r w:rsidR="00F53AAC">
        <w:rPr>
          <w:rFonts w:ascii="Times New Roman" w:hAnsi="Times New Roman" w:cs="Times New Roman"/>
          <w:sz w:val="24"/>
          <w:szCs w:val="24"/>
          <w:lang w:eastAsia="en-IN"/>
        </w:rPr>
        <w:t xml:space="preserve"> of curing. </w:t>
      </w:r>
      <w:r w:rsidR="00937570">
        <w:rPr>
          <w:rFonts w:ascii="Times New Roman" w:hAnsi="Times New Roman" w:cs="Times New Roman"/>
          <w:sz w:val="24"/>
          <w:szCs w:val="24"/>
          <w:lang w:eastAsia="en-IN"/>
        </w:rPr>
        <w:t xml:space="preserve">Also, leaner mixes show higher rate of strength gain at higher curing period of 28d. </w:t>
      </w:r>
      <w:r w:rsidR="00E4526D">
        <w:rPr>
          <w:rFonts w:ascii="Times New Roman" w:hAnsi="Times New Roman" w:cs="Times New Roman"/>
          <w:sz w:val="24"/>
          <w:szCs w:val="24"/>
          <w:lang w:eastAsia="en-IN"/>
        </w:rPr>
        <w:t xml:space="preserve">Wet compressive strength reflects the strength of the block in adverse and extreme conditions like heavy and prolonged precipitation or flooding. </w:t>
      </w:r>
      <w:r w:rsidR="00854B51">
        <w:rPr>
          <w:rFonts w:ascii="Times New Roman" w:hAnsi="Times New Roman" w:cs="Times New Roman"/>
          <w:sz w:val="24"/>
          <w:szCs w:val="24"/>
          <w:lang w:eastAsia="en-IN"/>
        </w:rPr>
        <w:t xml:space="preserve">The wet compressive strength is lower than the dry compressive strength (Fig. 1). </w:t>
      </w:r>
    </w:p>
    <w:p w14:paraId="3E55E388" w14:textId="2FADF269" w:rsidR="00840FC3" w:rsidRDefault="00C31961" w:rsidP="00C31961">
      <w:pPr>
        <w:spacing w:after="0" w:line="36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Fig. 1 Dry and Wet Compressive Strength of Soil Cement Blocks Replaced with Foundry Sand</w:t>
      </w:r>
    </w:p>
    <w:p w14:paraId="69D61F82" w14:textId="4C84E0FA" w:rsidR="00840FC3" w:rsidRPr="001822F3" w:rsidRDefault="00DF6B8F" w:rsidP="007C08A0">
      <w:pPr>
        <w:spacing w:after="0" w:line="360" w:lineRule="auto"/>
        <w:jc w:val="both"/>
        <w:rPr>
          <w:rFonts w:ascii="Times New Roman" w:hAnsi="Times New Roman" w:cs="Times New Roman"/>
          <w:b/>
          <w:bCs/>
          <w:sz w:val="24"/>
          <w:szCs w:val="24"/>
          <w:lang w:eastAsia="en-IN"/>
        </w:rPr>
      </w:pPr>
      <w:r w:rsidRPr="001822F3">
        <w:rPr>
          <w:rFonts w:ascii="Times New Roman" w:hAnsi="Times New Roman" w:cs="Times New Roman"/>
          <w:b/>
          <w:bCs/>
          <w:sz w:val="24"/>
          <w:szCs w:val="24"/>
          <w:lang w:eastAsia="en-IN"/>
        </w:rPr>
        <w:t>Tensile Strength</w:t>
      </w:r>
      <w:r w:rsidR="00D42C89" w:rsidRPr="00D42C89">
        <w:rPr>
          <w:noProof/>
        </w:rPr>
        <w:t xml:space="preserve"> </w:t>
      </w:r>
    </w:p>
    <w:p w14:paraId="31599F8B" w14:textId="6BC44A5E" w:rsidR="00DF6B8F" w:rsidRPr="00C34926" w:rsidRDefault="00DF6B8F" w:rsidP="007C08A0">
      <w:pPr>
        <w:spacing w:after="0"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The </w:t>
      </w:r>
      <w:r w:rsidR="00AB5065">
        <w:rPr>
          <w:rFonts w:ascii="Times New Roman" w:hAnsi="Times New Roman" w:cs="Times New Roman"/>
          <w:sz w:val="24"/>
          <w:szCs w:val="24"/>
          <w:lang w:eastAsia="en-IN"/>
        </w:rPr>
        <w:t xml:space="preserve">trend of </w:t>
      </w:r>
      <w:r>
        <w:rPr>
          <w:rFonts w:ascii="Times New Roman" w:hAnsi="Times New Roman" w:cs="Times New Roman"/>
          <w:sz w:val="24"/>
          <w:szCs w:val="24"/>
          <w:lang w:eastAsia="en-IN"/>
        </w:rPr>
        <w:t>tensile strength of the soil cement blocks mimicked th</w:t>
      </w:r>
      <w:r w:rsidR="00AB5065">
        <w:rPr>
          <w:rFonts w:ascii="Times New Roman" w:hAnsi="Times New Roman" w:cs="Times New Roman"/>
          <w:sz w:val="24"/>
          <w:szCs w:val="24"/>
          <w:lang w:eastAsia="en-IN"/>
        </w:rPr>
        <w:t>at of</w:t>
      </w:r>
      <w:r>
        <w:rPr>
          <w:rFonts w:ascii="Times New Roman" w:hAnsi="Times New Roman" w:cs="Times New Roman"/>
          <w:sz w:val="24"/>
          <w:szCs w:val="24"/>
          <w:lang w:eastAsia="en-IN"/>
        </w:rPr>
        <w:t xml:space="preserve"> compressive strength</w:t>
      </w:r>
      <w:r w:rsidR="00CD5CC5">
        <w:rPr>
          <w:rFonts w:ascii="Times New Roman" w:hAnsi="Times New Roman" w:cs="Times New Roman"/>
          <w:sz w:val="24"/>
          <w:szCs w:val="24"/>
          <w:lang w:eastAsia="en-IN"/>
        </w:rPr>
        <w:t xml:space="preserve"> and was controlled by cement content, foundry sand replacement and curing period</w:t>
      </w:r>
      <w:r>
        <w:rPr>
          <w:rFonts w:ascii="Times New Roman" w:hAnsi="Times New Roman" w:cs="Times New Roman"/>
          <w:sz w:val="24"/>
          <w:szCs w:val="24"/>
          <w:lang w:eastAsia="en-IN"/>
        </w:rPr>
        <w:t xml:space="preserve">. </w:t>
      </w:r>
      <w:r w:rsidR="00AB5065">
        <w:rPr>
          <w:rFonts w:ascii="Times New Roman" w:hAnsi="Times New Roman" w:cs="Times New Roman"/>
          <w:sz w:val="24"/>
          <w:szCs w:val="24"/>
          <w:lang w:eastAsia="en-IN"/>
        </w:rPr>
        <w:t xml:space="preserve">The tensile strength was considerably lower than that of compressive strength. The soil cement block of 1:4 </w:t>
      </w:r>
      <w:r w:rsidR="00AB5065">
        <w:rPr>
          <w:rFonts w:ascii="Times New Roman" w:hAnsi="Times New Roman" w:cs="Times New Roman"/>
          <w:sz w:val="24"/>
          <w:szCs w:val="24"/>
          <w:lang w:eastAsia="en-IN"/>
        </w:rPr>
        <w:lastRenderedPageBreak/>
        <w:t xml:space="preserve">mix proportion exhibited a tensile strength of 1.18 MPa after 28d of curing, which was the maximum tensile strength in the investigation. </w:t>
      </w:r>
      <w:r>
        <w:rPr>
          <w:rFonts w:ascii="Times New Roman" w:hAnsi="Times New Roman" w:cs="Times New Roman"/>
          <w:sz w:val="24"/>
          <w:szCs w:val="24"/>
          <w:lang w:eastAsia="en-IN"/>
        </w:rPr>
        <w:t xml:space="preserve">The tensile strength of soil cement blocks with higher cement content (i.e.,) 1:4 mix proportion </w:t>
      </w:r>
      <w:r w:rsidR="001822F3">
        <w:rPr>
          <w:rFonts w:ascii="Times New Roman" w:hAnsi="Times New Roman" w:cs="Times New Roman"/>
          <w:sz w:val="24"/>
          <w:szCs w:val="24"/>
          <w:lang w:eastAsia="en-IN"/>
        </w:rPr>
        <w:t xml:space="preserve">was higher, around 33% more than that of soil cement blocks of 1:6 mix proportion. Also, on replacing soil with 5% foundry sand, the tensile strength increased by 14% after 7d curing. Though an increase in tensile strength with curing period was observed (Fig. 2), the rate of strength was lower (i.e.,) the increase in tensile strength was 9% after 28d curing. </w:t>
      </w:r>
      <w:r w:rsidR="002B6BC8">
        <w:rPr>
          <w:rFonts w:ascii="Times New Roman" w:hAnsi="Times New Roman" w:cs="Times New Roman"/>
          <w:sz w:val="24"/>
          <w:szCs w:val="24"/>
          <w:lang w:eastAsia="en-IN"/>
        </w:rPr>
        <w:t xml:space="preserve">The increase in foundry sand beyond 5% resulted in a reduction in tensile strength. </w:t>
      </w:r>
      <w:r w:rsidR="00CD5CC5">
        <w:rPr>
          <w:rFonts w:ascii="Times New Roman" w:hAnsi="Times New Roman" w:cs="Times New Roman"/>
          <w:sz w:val="24"/>
          <w:szCs w:val="24"/>
          <w:lang w:eastAsia="en-IN"/>
        </w:rPr>
        <w:t xml:space="preserve">For example, after 7d curing, a decrease of 27% was noted in soil cement blocks </w:t>
      </w:r>
      <w:r w:rsidR="00376ADE">
        <w:rPr>
          <w:rFonts w:ascii="Times New Roman" w:hAnsi="Times New Roman" w:cs="Times New Roman"/>
          <w:sz w:val="24"/>
          <w:szCs w:val="24"/>
          <w:lang w:eastAsia="en-IN"/>
        </w:rPr>
        <w:t>but after 28d curing, the reduction in strength was 16%</w:t>
      </w:r>
      <w:r w:rsidR="00376ADE" w:rsidRPr="00376ADE">
        <w:rPr>
          <w:rFonts w:ascii="Times New Roman" w:hAnsi="Times New Roman" w:cs="Times New Roman"/>
          <w:sz w:val="24"/>
          <w:szCs w:val="24"/>
          <w:lang w:eastAsia="en-IN"/>
        </w:rPr>
        <w:t xml:space="preserve"> </w:t>
      </w:r>
      <w:r w:rsidR="00376ADE">
        <w:rPr>
          <w:rFonts w:ascii="Times New Roman" w:hAnsi="Times New Roman" w:cs="Times New Roman"/>
          <w:sz w:val="24"/>
          <w:szCs w:val="24"/>
          <w:lang w:eastAsia="en-IN"/>
        </w:rPr>
        <w:t xml:space="preserve">with foundry sand replacement of 15%. </w:t>
      </w:r>
    </w:p>
    <w:p w14:paraId="216A4809" w14:textId="05904D67" w:rsidR="00C44DDF" w:rsidRDefault="00224388" w:rsidP="00C34926">
      <w:pPr>
        <w:spacing w:after="0" w:line="360" w:lineRule="auto"/>
        <w:jc w:val="both"/>
        <w:rPr>
          <w:rFonts w:ascii="Times New Roman" w:hAnsi="Times New Roman" w:cs="Times New Roman"/>
          <w:b/>
          <w:sz w:val="24"/>
          <w:szCs w:val="24"/>
          <w:lang w:eastAsia="en-IN"/>
        </w:rPr>
      </w:pPr>
      <w:r>
        <w:rPr>
          <w:noProof/>
        </w:rPr>
        <w:drawing>
          <wp:inline distT="0" distB="0" distL="0" distR="0" wp14:anchorId="646E73F2" wp14:editId="7C62E8CC">
            <wp:extent cx="5572125" cy="3638550"/>
            <wp:effectExtent l="0" t="0" r="952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572125" cy="3638550"/>
                    </a:xfrm>
                    <a:prstGeom prst="rect">
                      <a:avLst/>
                    </a:prstGeom>
                  </pic:spPr>
                </pic:pic>
              </a:graphicData>
            </a:graphic>
          </wp:inline>
        </w:drawing>
      </w:r>
    </w:p>
    <w:p w14:paraId="0BF60A97" w14:textId="6D9E4088" w:rsidR="00224388" w:rsidRDefault="00224388" w:rsidP="00224388">
      <w:pPr>
        <w:spacing w:after="0" w:line="360" w:lineRule="auto"/>
        <w:jc w:val="center"/>
        <w:rPr>
          <w:rFonts w:ascii="Times New Roman" w:hAnsi="Times New Roman" w:cs="Times New Roman"/>
          <w:b/>
          <w:sz w:val="24"/>
          <w:szCs w:val="24"/>
          <w:lang w:eastAsia="en-IN"/>
        </w:rPr>
      </w:pPr>
      <w:r>
        <w:rPr>
          <w:rFonts w:ascii="Times New Roman" w:hAnsi="Times New Roman" w:cs="Times New Roman"/>
          <w:b/>
          <w:sz w:val="24"/>
          <w:szCs w:val="24"/>
          <w:lang w:eastAsia="en-IN"/>
        </w:rPr>
        <w:t>Fig. 2 Effect of Foundry Sand on Tensile Strength of Soil Cement Blocks</w:t>
      </w:r>
    </w:p>
    <w:p w14:paraId="6A26014B" w14:textId="1C5F0560" w:rsidR="00AB5065" w:rsidRDefault="00AB5065" w:rsidP="00C34926">
      <w:pPr>
        <w:spacing w:after="0" w:line="360" w:lineRule="auto"/>
        <w:jc w:val="both"/>
        <w:rPr>
          <w:rFonts w:ascii="Times New Roman" w:hAnsi="Times New Roman" w:cs="Times New Roman"/>
          <w:b/>
          <w:sz w:val="24"/>
          <w:szCs w:val="24"/>
          <w:lang w:eastAsia="en-IN"/>
        </w:rPr>
      </w:pPr>
      <w:r>
        <w:rPr>
          <w:rFonts w:ascii="Times New Roman" w:hAnsi="Times New Roman" w:cs="Times New Roman"/>
          <w:b/>
          <w:sz w:val="24"/>
          <w:szCs w:val="24"/>
          <w:lang w:eastAsia="en-IN"/>
        </w:rPr>
        <w:t>Water Absorption</w:t>
      </w:r>
    </w:p>
    <w:p w14:paraId="045DE9C1" w14:textId="6B1E9146" w:rsidR="00AB5065" w:rsidRDefault="00362D99" w:rsidP="00C34926">
      <w:pPr>
        <w:spacing w:after="0" w:line="360" w:lineRule="auto"/>
        <w:jc w:val="both"/>
        <w:rPr>
          <w:rFonts w:ascii="Times New Roman" w:hAnsi="Times New Roman" w:cs="Times New Roman"/>
          <w:sz w:val="24"/>
          <w:szCs w:val="24"/>
        </w:rPr>
      </w:pPr>
      <w:r>
        <w:rPr>
          <w:rFonts w:ascii="Times New Roman" w:hAnsi="Times New Roman" w:cs="Times New Roman"/>
          <w:bCs/>
          <w:sz w:val="24"/>
          <w:szCs w:val="24"/>
          <w:lang w:eastAsia="en-IN"/>
        </w:rPr>
        <w:t>Water absorption is an important property to qualify the soil cement blocks as a masonry unit. Water absorption decreased with increase in cement content</w:t>
      </w:r>
      <w:r w:rsidR="00F06CEC">
        <w:rPr>
          <w:rFonts w:ascii="Times New Roman" w:hAnsi="Times New Roman" w:cs="Times New Roman"/>
          <w:bCs/>
          <w:sz w:val="24"/>
          <w:szCs w:val="24"/>
          <w:lang w:eastAsia="en-IN"/>
        </w:rPr>
        <w:t xml:space="preserve"> and days of curing</w:t>
      </w:r>
      <w:r>
        <w:rPr>
          <w:rFonts w:ascii="Times New Roman" w:hAnsi="Times New Roman" w:cs="Times New Roman"/>
          <w:bCs/>
          <w:sz w:val="24"/>
          <w:szCs w:val="24"/>
          <w:lang w:eastAsia="en-IN"/>
        </w:rPr>
        <w:t xml:space="preserve">. A 41% rise in water absorption was noted for soil cement blocks of 1:6 mix ratio compared to blocks of mix proportion 1:4. Similarly, water absorption also increased with the increase in foundry sand content. Soil cement blocks with 5% foundry sand replacement </w:t>
      </w:r>
      <w:r w:rsidR="00025F7B">
        <w:rPr>
          <w:rFonts w:ascii="Times New Roman" w:hAnsi="Times New Roman" w:cs="Times New Roman"/>
          <w:bCs/>
          <w:sz w:val="24"/>
          <w:szCs w:val="24"/>
          <w:lang w:eastAsia="en-IN"/>
        </w:rPr>
        <w:t xml:space="preserve">exhibited a lesser tendency to absorb water than blocks with 15% foundry sand replacement. </w:t>
      </w:r>
      <w:r w:rsidR="00025F7B" w:rsidRPr="00C34926">
        <w:rPr>
          <w:rFonts w:ascii="Times New Roman" w:hAnsi="Times New Roman" w:cs="Times New Roman"/>
          <w:sz w:val="24"/>
          <w:szCs w:val="24"/>
        </w:rPr>
        <w:t xml:space="preserve">Addition of 5% foundry sand </w:t>
      </w:r>
      <w:r w:rsidR="00025F7B" w:rsidRPr="00C34926">
        <w:rPr>
          <w:rFonts w:ascii="Times New Roman" w:hAnsi="Times New Roman" w:cs="Times New Roman"/>
          <w:sz w:val="24"/>
          <w:szCs w:val="24"/>
        </w:rPr>
        <w:lastRenderedPageBreak/>
        <w:t>showed 10% increase in water absorption</w:t>
      </w:r>
      <w:r w:rsidR="00025F7B">
        <w:rPr>
          <w:rFonts w:ascii="Times New Roman" w:hAnsi="Times New Roman" w:cs="Times New Roman"/>
          <w:sz w:val="24"/>
          <w:szCs w:val="24"/>
        </w:rPr>
        <w:t xml:space="preserve"> and t</w:t>
      </w:r>
      <w:r w:rsidR="00025F7B" w:rsidRPr="00C34926">
        <w:rPr>
          <w:rFonts w:ascii="Times New Roman" w:hAnsi="Times New Roman" w:cs="Times New Roman"/>
          <w:sz w:val="24"/>
          <w:szCs w:val="24"/>
        </w:rPr>
        <w:t>his was because of the porous nature of foundry sand.</w:t>
      </w:r>
      <w:r w:rsidR="00F06CEC">
        <w:rPr>
          <w:rFonts w:ascii="Times New Roman" w:hAnsi="Times New Roman" w:cs="Times New Roman"/>
          <w:sz w:val="24"/>
          <w:szCs w:val="24"/>
        </w:rPr>
        <w:t xml:space="preserve"> </w:t>
      </w:r>
      <w:r w:rsidR="00525A15">
        <w:rPr>
          <w:rFonts w:ascii="Times New Roman" w:hAnsi="Times New Roman" w:cs="Times New Roman"/>
          <w:sz w:val="24"/>
          <w:szCs w:val="24"/>
        </w:rPr>
        <w:t xml:space="preserve">Fig. 3 shows the effect of cement content, foundry sand content and curing period on water absorption. </w:t>
      </w:r>
    </w:p>
    <w:p w14:paraId="0EB80B9D" w14:textId="444A1363" w:rsidR="00224388" w:rsidRPr="00AB5065" w:rsidRDefault="0010518C" w:rsidP="00C34926">
      <w:pPr>
        <w:spacing w:after="0" w:line="360" w:lineRule="auto"/>
        <w:jc w:val="both"/>
        <w:rPr>
          <w:rFonts w:ascii="Times New Roman" w:hAnsi="Times New Roman" w:cs="Times New Roman"/>
          <w:bCs/>
          <w:sz w:val="24"/>
          <w:szCs w:val="24"/>
          <w:lang w:eastAsia="en-IN"/>
        </w:rPr>
      </w:pPr>
      <w:r>
        <w:rPr>
          <w:noProof/>
        </w:rPr>
        <w:drawing>
          <wp:inline distT="0" distB="0" distL="0" distR="0" wp14:anchorId="68D6A616" wp14:editId="0DAE9421">
            <wp:extent cx="5572125" cy="3638550"/>
            <wp:effectExtent l="0" t="0" r="9525"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572125" cy="3638550"/>
                    </a:xfrm>
                    <a:prstGeom prst="rect">
                      <a:avLst/>
                    </a:prstGeom>
                  </pic:spPr>
                </pic:pic>
              </a:graphicData>
            </a:graphic>
          </wp:inline>
        </w:drawing>
      </w:r>
    </w:p>
    <w:p w14:paraId="3558BF12" w14:textId="46254FCF" w:rsidR="0010518C" w:rsidRDefault="0010518C" w:rsidP="00C349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 3 Water Absorption of Soil Cement Blocks Replaced with Foundry Sand on Aging</w:t>
      </w:r>
    </w:p>
    <w:p w14:paraId="794CB9A4" w14:textId="2D2D13AE" w:rsidR="00C44DDF" w:rsidRPr="00C34926" w:rsidRDefault="00733B44" w:rsidP="00C349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36F05824" w14:textId="77777777" w:rsidR="000D2396" w:rsidRDefault="00733B44" w:rsidP="000D2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w:t>
      </w:r>
      <w:r w:rsidR="00C44DDF" w:rsidRPr="00C34926">
        <w:rPr>
          <w:rFonts w:ascii="Times New Roman" w:hAnsi="Times New Roman" w:cs="Times New Roman"/>
          <w:sz w:val="24"/>
          <w:szCs w:val="24"/>
        </w:rPr>
        <w:t xml:space="preserve"> study was conducted</w:t>
      </w:r>
      <w:r>
        <w:rPr>
          <w:rFonts w:ascii="Times New Roman" w:hAnsi="Times New Roman" w:cs="Times New Roman"/>
          <w:sz w:val="24"/>
          <w:szCs w:val="24"/>
        </w:rPr>
        <w:t xml:space="preserve"> </w:t>
      </w:r>
      <w:r w:rsidR="00C44DDF" w:rsidRPr="00C34926">
        <w:rPr>
          <w:rFonts w:ascii="Times New Roman" w:hAnsi="Times New Roman" w:cs="Times New Roman"/>
          <w:sz w:val="24"/>
          <w:szCs w:val="24"/>
        </w:rPr>
        <w:t>on the impact of cement ratio on soil-cement blocks and the replacement of sand with foundry sand</w:t>
      </w:r>
      <w:r w:rsidR="0010518C">
        <w:rPr>
          <w:rFonts w:ascii="Times New Roman" w:hAnsi="Times New Roman" w:cs="Times New Roman"/>
          <w:sz w:val="24"/>
          <w:szCs w:val="24"/>
        </w:rPr>
        <w:t xml:space="preserve"> gave the following results</w:t>
      </w:r>
    </w:p>
    <w:p w14:paraId="73110270" w14:textId="1FCAC769" w:rsidR="00C44DDF" w:rsidRPr="000D2396" w:rsidRDefault="00C44DDF" w:rsidP="000D2396">
      <w:pPr>
        <w:pStyle w:val="ListParagraph"/>
        <w:numPr>
          <w:ilvl w:val="0"/>
          <w:numId w:val="2"/>
        </w:numPr>
        <w:spacing w:after="0" w:line="360" w:lineRule="auto"/>
        <w:jc w:val="both"/>
        <w:rPr>
          <w:rFonts w:ascii="Times New Roman" w:hAnsi="Times New Roman" w:cs="Times New Roman"/>
          <w:sz w:val="24"/>
          <w:szCs w:val="24"/>
        </w:rPr>
      </w:pPr>
      <w:r w:rsidRPr="000D2396">
        <w:rPr>
          <w:rFonts w:ascii="Times New Roman" w:hAnsi="Times New Roman" w:cs="Times New Roman"/>
          <w:sz w:val="24"/>
          <w:szCs w:val="24"/>
        </w:rPr>
        <w:t>The dry compressive strength was found to be higher for 1:4 ratio compared with other ratios which indicated that increase in cement content increases the strength by 10.63 %.</w:t>
      </w:r>
    </w:p>
    <w:p w14:paraId="6E976F55" w14:textId="0254BB31" w:rsidR="00C44DDF" w:rsidRPr="00C34926"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t xml:space="preserve">Addition of 5% foundry sand showed a higher increase in strength compared </w:t>
      </w:r>
      <w:r w:rsidR="000D2396">
        <w:rPr>
          <w:rFonts w:ascii="Times New Roman" w:hAnsi="Times New Roman" w:cs="Times New Roman"/>
          <w:sz w:val="24"/>
          <w:szCs w:val="24"/>
        </w:rPr>
        <w:t>to</w:t>
      </w:r>
      <w:r w:rsidRPr="00C34926">
        <w:rPr>
          <w:rFonts w:ascii="Times New Roman" w:hAnsi="Times New Roman" w:cs="Times New Roman"/>
          <w:sz w:val="24"/>
          <w:szCs w:val="24"/>
        </w:rPr>
        <w:t xml:space="preserve"> 1</w:t>
      </w:r>
      <w:r w:rsidR="000D2396">
        <w:rPr>
          <w:rFonts w:ascii="Times New Roman" w:hAnsi="Times New Roman" w:cs="Times New Roman"/>
          <w:sz w:val="24"/>
          <w:szCs w:val="24"/>
        </w:rPr>
        <w:t>0</w:t>
      </w:r>
      <w:r w:rsidRPr="00C34926">
        <w:rPr>
          <w:rFonts w:ascii="Times New Roman" w:hAnsi="Times New Roman" w:cs="Times New Roman"/>
          <w:sz w:val="24"/>
          <w:szCs w:val="24"/>
        </w:rPr>
        <w:t xml:space="preserve">% and </w:t>
      </w:r>
      <w:r w:rsidR="000D2396">
        <w:rPr>
          <w:rFonts w:ascii="Times New Roman" w:hAnsi="Times New Roman" w:cs="Times New Roman"/>
          <w:sz w:val="24"/>
          <w:szCs w:val="24"/>
        </w:rPr>
        <w:t>1</w:t>
      </w:r>
      <w:r w:rsidRPr="00C34926">
        <w:rPr>
          <w:rFonts w:ascii="Times New Roman" w:hAnsi="Times New Roman" w:cs="Times New Roman"/>
          <w:sz w:val="24"/>
          <w:szCs w:val="24"/>
        </w:rPr>
        <w:t xml:space="preserve">5 % additions of foundry sand by 2.46 % and 6.6 % respectively. This showed that the optimum percentage replacement of foundry sand is 5%. </w:t>
      </w:r>
    </w:p>
    <w:p w14:paraId="4296F867" w14:textId="77777777" w:rsidR="00C44DDF" w:rsidRPr="00C34926"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t>There was a considerable increase in strength between 14 and 28 days. The rate of increase was found to be higher between 7 and 14 days. Thus, the rate of increase decreased with increase in number of days of curing</w:t>
      </w:r>
    </w:p>
    <w:p w14:paraId="34C4703E" w14:textId="77777777" w:rsidR="00C44DDF" w:rsidRPr="00C34926"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t>Wet compressive strength showed the same pattern as dry compressive strength. The value was found to be permissible i.e. 20% lesser than dry compressive strength</w:t>
      </w:r>
    </w:p>
    <w:p w14:paraId="6F12D8C8" w14:textId="5BEC8FE5" w:rsidR="00C44DDF" w:rsidRPr="00C34926"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lastRenderedPageBreak/>
        <w:t xml:space="preserve">Tensile strength was </w:t>
      </w:r>
      <w:r w:rsidR="000D2396">
        <w:rPr>
          <w:rFonts w:ascii="Times New Roman" w:hAnsi="Times New Roman" w:cs="Times New Roman"/>
          <w:sz w:val="24"/>
          <w:szCs w:val="24"/>
        </w:rPr>
        <w:t>marginal</w:t>
      </w:r>
      <w:r w:rsidRPr="00C34926">
        <w:rPr>
          <w:rFonts w:ascii="Times New Roman" w:hAnsi="Times New Roman" w:cs="Times New Roman"/>
          <w:sz w:val="24"/>
          <w:szCs w:val="24"/>
        </w:rPr>
        <w:t xml:space="preserve"> as the blocks were stronger in compression than in tension. They follow the same pattern as compressive strength. 1:4 mix ratios had 19.19 % more strength compared to 1:6 ratios. Addition of 5 % foundry showed an increase in strength over 1</w:t>
      </w:r>
      <w:r w:rsidR="000D2396">
        <w:rPr>
          <w:rFonts w:ascii="Times New Roman" w:hAnsi="Times New Roman" w:cs="Times New Roman"/>
          <w:sz w:val="24"/>
          <w:szCs w:val="24"/>
        </w:rPr>
        <w:t>0</w:t>
      </w:r>
      <w:r w:rsidRPr="00C34926">
        <w:rPr>
          <w:rFonts w:ascii="Times New Roman" w:hAnsi="Times New Roman" w:cs="Times New Roman"/>
          <w:sz w:val="24"/>
          <w:szCs w:val="24"/>
        </w:rPr>
        <w:t xml:space="preserve"> % and </w:t>
      </w:r>
      <w:r w:rsidR="000D2396">
        <w:rPr>
          <w:rFonts w:ascii="Times New Roman" w:hAnsi="Times New Roman" w:cs="Times New Roman"/>
          <w:sz w:val="24"/>
          <w:szCs w:val="24"/>
        </w:rPr>
        <w:t>1</w:t>
      </w:r>
      <w:r w:rsidRPr="00C34926">
        <w:rPr>
          <w:rFonts w:ascii="Times New Roman" w:hAnsi="Times New Roman" w:cs="Times New Roman"/>
          <w:sz w:val="24"/>
          <w:szCs w:val="24"/>
        </w:rPr>
        <w:t>5 % by 8.2 % and 19.1 % respectively. The rate of increase in strength was found to be 53.3 % between 7 and 14 days. Thus, the rate of increase decreased with increase in number of days of curing</w:t>
      </w:r>
    </w:p>
    <w:p w14:paraId="41135DD4" w14:textId="292DD98C" w:rsidR="00C44DDF"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t xml:space="preserve">Water absorption was found to be lesser in 1:4 ratio due to higher cement content. 5% addition of foundry sand showed lesser water absorption. </w:t>
      </w:r>
      <w:r w:rsidR="000D2396">
        <w:rPr>
          <w:rFonts w:ascii="Times New Roman" w:hAnsi="Times New Roman" w:cs="Times New Roman"/>
          <w:sz w:val="24"/>
          <w:szCs w:val="24"/>
        </w:rPr>
        <w:t>1</w:t>
      </w:r>
      <w:r w:rsidRPr="00C34926">
        <w:rPr>
          <w:rFonts w:ascii="Times New Roman" w:hAnsi="Times New Roman" w:cs="Times New Roman"/>
          <w:sz w:val="24"/>
          <w:szCs w:val="24"/>
        </w:rPr>
        <w:t>5% addition of foundry sand showed higher water absorption due to surface porosity, which was 45 % more compared to that of the control mix. 1:6 ratio had higher water absorption by 36.6 %.</w:t>
      </w:r>
    </w:p>
    <w:p w14:paraId="5EFF8C53" w14:textId="6972189E" w:rsidR="0031100B" w:rsidRPr="0031100B" w:rsidRDefault="0031100B" w:rsidP="0031100B">
      <w:pPr>
        <w:spacing w:after="0" w:line="360" w:lineRule="auto"/>
        <w:jc w:val="both"/>
        <w:rPr>
          <w:rFonts w:ascii="Times New Roman" w:hAnsi="Times New Roman" w:cs="Times New Roman"/>
          <w:b/>
          <w:bCs/>
          <w:sz w:val="24"/>
          <w:szCs w:val="24"/>
        </w:rPr>
      </w:pPr>
      <w:r w:rsidRPr="0031100B">
        <w:rPr>
          <w:rFonts w:ascii="Times New Roman" w:hAnsi="Times New Roman" w:cs="Times New Roman"/>
          <w:b/>
          <w:bCs/>
          <w:sz w:val="24"/>
          <w:szCs w:val="24"/>
        </w:rPr>
        <w:t>References</w:t>
      </w:r>
    </w:p>
    <w:p w14:paraId="7BDD0F88" w14:textId="700E6806" w:rsidR="00296221" w:rsidRPr="00296221" w:rsidRDefault="00296221" w:rsidP="00296221">
      <w:pPr>
        <w:widowControl w:val="0"/>
        <w:autoSpaceDE w:val="0"/>
        <w:autoSpaceDN w:val="0"/>
        <w:adjustRightInd w:val="0"/>
        <w:spacing w:after="0" w:line="36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296221">
        <w:rPr>
          <w:rFonts w:ascii="Times New Roman" w:hAnsi="Times New Roman" w:cs="Times New Roman"/>
          <w:noProof/>
          <w:sz w:val="24"/>
          <w:szCs w:val="24"/>
        </w:rPr>
        <w:t>[1]</w:t>
      </w:r>
      <w:r w:rsidRPr="00296221">
        <w:rPr>
          <w:rFonts w:ascii="Times New Roman" w:hAnsi="Times New Roman" w:cs="Times New Roman"/>
          <w:noProof/>
          <w:sz w:val="24"/>
          <w:szCs w:val="24"/>
        </w:rPr>
        <w:tab/>
        <w:t xml:space="preserve">IS 3495 Parts 1-4 : Methods of Tests of Burnt Clay Building Brick. </w:t>
      </w:r>
      <w:r w:rsidRPr="00296221">
        <w:rPr>
          <w:rFonts w:ascii="Times New Roman" w:hAnsi="Times New Roman" w:cs="Times New Roman"/>
          <w:i/>
          <w:iCs/>
          <w:noProof/>
          <w:sz w:val="24"/>
          <w:szCs w:val="24"/>
        </w:rPr>
        <w:t>IS 3495  1992 - Parts 1 to 4 - METHODS TESTS Burn. CLAY Build. BRICKS</w:t>
      </w:r>
      <w:r w:rsidRPr="00296221">
        <w:rPr>
          <w:rFonts w:ascii="Times New Roman" w:hAnsi="Times New Roman" w:cs="Times New Roman"/>
          <w:noProof/>
          <w:sz w:val="24"/>
          <w:szCs w:val="24"/>
        </w:rPr>
        <w:t xml:space="preserve">, </w:t>
      </w:r>
      <w:r w:rsidRPr="00296221">
        <w:rPr>
          <w:rFonts w:ascii="Times New Roman" w:hAnsi="Times New Roman" w:cs="Times New Roman"/>
          <w:b/>
          <w:bCs/>
          <w:noProof/>
          <w:sz w:val="24"/>
          <w:szCs w:val="24"/>
        </w:rPr>
        <w:t>1992</w:t>
      </w:r>
      <w:r w:rsidRPr="00296221">
        <w:rPr>
          <w:rFonts w:ascii="Times New Roman" w:hAnsi="Times New Roman" w:cs="Times New Roman"/>
          <w:noProof/>
          <w:sz w:val="24"/>
          <w:szCs w:val="24"/>
        </w:rPr>
        <w:t>, 1–7.</w:t>
      </w:r>
    </w:p>
    <w:p w14:paraId="6AA9E10B" w14:textId="77777777" w:rsidR="00296221" w:rsidRPr="00296221" w:rsidRDefault="00296221" w:rsidP="00296221">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296221">
        <w:rPr>
          <w:rFonts w:ascii="Times New Roman" w:hAnsi="Times New Roman" w:cs="Times New Roman"/>
          <w:noProof/>
          <w:sz w:val="24"/>
          <w:szCs w:val="24"/>
        </w:rPr>
        <w:t>[2]</w:t>
      </w:r>
      <w:r w:rsidRPr="00296221">
        <w:rPr>
          <w:rFonts w:ascii="Times New Roman" w:hAnsi="Times New Roman" w:cs="Times New Roman"/>
          <w:noProof/>
          <w:sz w:val="24"/>
          <w:szCs w:val="24"/>
        </w:rPr>
        <w:tab/>
        <w:t xml:space="preserve">1077:1992, I. Is1077. </w:t>
      </w:r>
      <w:r w:rsidRPr="00296221">
        <w:rPr>
          <w:rFonts w:ascii="Times New Roman" w:hAnsi="Times New Roman" w:cs="Times New Roman"/>
          <w:i/>
          <w:iCs/>
          <w:noProof/>
          <w:sz w:val="24"/>
          <w:szCs w:val="24"/>
        </w:rPr>
        <w:t>Bur. Indian Stand.</w:t>
      </w:r>
      <w:r w:rsidRPr="00296221">
        <w:rPr>
          <w:rFonts w:ascii="Times New Roman" w:hAnsi="Times New Roman" w:cs="Times New Roman"/>
          <w:noProof/>
          <w:sz w:val="24"/>
          <w:szCs w:val="24"/>
        </w:rPr>
        <w:t xml:space="preserve">, </w:t>
      </w:r>
      <w:r w:rsidRPr="00296221">
        <w:rPr>
          <w:rFonts w:ascii="Times New Roman" w:hAnsi="Times New Roman" w:cs="Times New Roman"/>
          <w:b/>
          <w:bCs/>
          <w:noProof/>
          <w:sz w:val="24"/>
          <w:szCs w:val="24"/>
        </w:rPr>
        <w:t>1992</w:t>
      </w:r>
      <w:r w:rsidRPr="00296221">
        <w:rPr>
          <w:rFonts w:ascii="Times New Roman" w:hAnsi="Times New Roman" w:cs="Times New Roman"/>
          <w:noProof/>
          <w:sz w:val="24"/>
          <w:szCs w:val="24"/>
        </w:rPr>
        <w:t>.</w:t>
      </w:r>
    </w:p>
    <w:p w14:paraId="122B60F4" w14:textId="77777777" w:rsidR="00296221" w:rsidRPr="00296221" w:rsidRDefault="00296221" w:rsidP="00296221">
      <w:pPr>
        <w:widowControl w:val="0"/>
        <w:autoSpaceDE w:val="0"/>
        <w:autoSpaceDN w:val="0"/>
        <w:adjustRightInd w:val="0"/>
        <w:spacing w:after="0" w:line="360" w:lineRule="auto"/>
        <w:ind w:left="640" w:hanging="640"/>
        <w:rPr>
          <w:rFonts w:ascii="Times New Roman" w:hAnsi="Times New Roman" w:cs="Times New Roman"/>
          <w:noProof/>
          <w:sz w:val="24"/>
        </w:rPr>
      </w:pPr>
      <w:r w:rsidRPr="00296221">
        <w:rPr>
          <w:rFonts w:ascii="Times New Roman" w:hAnsi="Times New Roman" w:cs="Times New Roman"/>
          <w:noProof/>
          <w:sz w:val="24"/>
          <w:szCs w:val="24"/>
        </w:rPr>
        <w:t>[3]</w:t>
      </w:r>
      <w:r w:rsidRPr="00296221">
        <w:rPr>
          <w:rFonts w:ascii="Times New Roman" w:hAnsi="Times New Roman" w:cs="Times New Roman"/>
          <w:noProof/>
          <w:sz w:val="24"/>
          <w:szCs w:val="24"/>
        </w:rPr>
        <w:tab/>
        <w:t xml:space="preserve">IS 5816-1999. Indian Standard Splitting Tensile Strength of Concrete- Method of Test. </w:t>
      </w:r>
      <w:r w:rsidRPr="00296221">
        <w:rPr>
          <w:rFonts w:ascii="Times New Roman" w:hAnsi="Times New Roman" w:cs="Times New Roman"/>
          <w:i/>
          <w:iCs/>
          <w:noProof/>
          <w:sz w:val="24"/>
          <w:szCs w:val="24"/>
        </w:rPr>
        <w:t>Bur. Indian Stand.</w:t>
      </w:r>
      <w:r w:rsidRPr="00296221">
        <w:rPr>
          <w:rFonts w:ascii="Times New Roman" w:hAnsi="Times New Roman" w:cs="Times New Roman"/>
          <w:noProof/>
          <w:sz w:val="24"/>
          <w:szCs w:val="24"/>
        </w:rPr>
        <w:t xml:space="preserve">, </w:t>
      </w:r>
      <w:r w:rsidRPr="00296221">
        <w:rPr>
          <w:rFonts w:ascii="Times New Roman" w:hAnsi="Times New Roman" w:cs="Times New Roman"/>
          <w:b/>
          <w:bCs/>
          <w:noProof/>
          <w:sz w:val="24"/>
          <w:szCs w:val="24"/>
        </w:rPr>
        <w:t>1999</w:t>
      </w:r>
      <w:r w:rsidRPr="00296221">
        <w:rPr>
          <w:rFonts w:ascii="Times New Roman" w:hAnsi="Times New Roman" w:cs="Times New Roman"/>
          <w:noProof/>
          <w:sz w:val="24"/>
          <w:szCs w:val="24"/>
        </w:rPr>
        <w:t>, 1–14.</w:t>
      </w:r>
    </w:p>
    <w:p w14:paraId="592764ED" w14:textId="5A9D9D83" w:rsidR="0031100B" w:rsidRPr="0031100B" w:rsidRDefault="00296221" w:rsidP="00311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1F035A85" w14:textId="77777777" w:rsidR="00C44DDF" w:rsidRPr="00C34926" w:rsidRDefault="00C44DDF" w:rsidP="00C34926">
      <w:pPr>
        <w:spacing w:after="0" w:line="360" w:lineRule="auto"/>
        <w:jc w:val="both"/>
        <w:rPr>
          <w:rFonts w:ascii="Times New Roman" w:hAnsi="Times New Roman" w:cs="Times New Roman"/>
          <w:sz w:val="24"/>
          <w:szCs w:val="24"/>
          <w:lang w:eastAsia="en-IN"/>
        </w:rPr>
      </w:pPr>
    </w:p>
    <w:p w14:paraId="5EB46540" w14:textId="77777777" w:rsidR="00C44DDF" w:rsidRPr="00C34926" w:rsidRDefault="00C44DDF" w:rsidP="00C34926">
      <w:pPr>
        <w:spacing w:after="0" w:line="360" w:lineRule="auto"/>
        <w:jc w:val="both"/>
        <w:rPr>
          <w:rFonts w:ascii="Times New Roman" w:eastAsia="Times New Roman" w:hAnsi="Times New Roman" w:cs="Times New Roman"/>
          <w:sz w:val="24"/>
          <w:szCs w:val="24"/>
          <w:lang w:eastAsia="en-IN"/>
        </w:rPr>
      </w:pPr>
    </w:p>
    <w:p w14:paraId="499D2649" w14:textId="77777777" w:rsidR="00166AB8" w:rsidRPr="00C34926" w:rsidRDefault="00166AB8" w:rsidP="00C34926">
      <w:pPr>
        <w:spacing w:after="0" w:line="360" w:lineRule="auto"/>
        <w:jc w:val="both"/>
        <w:rPr>
          <w:rFonts w:ascii="Times New Roman" w:hAnsi="Times New Roman" w:cs="Times New Roman"/>
          <w:sz w:val="24"/>
          <w:szCs w:val="24"/>
          <w:lang w:eastAsia="en-IN"/>
        </w:rPr>
      </w:pPr>
    </w:p>
    <w:p w14:paraId="2CD296C9" w14:textId="77777777" w:rsidR="00827A9A" w:rsidRPr="00C34926" w:rsidRDefault="00827A9A" w:rsidP="00C34926">
      <w:pPr>
        <w:pStyle w:val="ListParagraph"/>
        <w:spacing w:after="0" w:line="360" w:lineRule="auto"/>
        <w:ind w:left="0"/>
        <w:jc w:val="both"/>
        <w:rPr>
          <w:rFonts w:ascii="Times New Roman" w:hAnsi="Times New Roman" w:cs="Times New Roman"/>
          <w:b/>
          <w:sz w:val="24"/>
          <w:szCs w:val="24"/>
        </w:rPr>
      </w:pPr>
    </w:p>
    <w:p w14:paraId="25EF75D0" w14:textId="77777777" w:rsidR="00827A9A" w:rsidRPr="00C34926" w:rsidRDefault="00827A9A" w:rsidP="00C34926">
      <w:pPr>
        <w:pStyle w:val="ListParagraph"/>
        <w:spacing w:after="0" w:line="360" w:lineRule="auto"/>
        <w:ind w:left="0"/>
        <w:jc w:val="both"/>
        <w:rPr>
          <w:rFonts w:ascii="Times New Roman" w:hAnsi="Times New Roman" w:cs="Times New Roman"/>
          <w:sz w:val="24"/>
          <w:szCs w:val="24"/>
        </w:rPr>
      </w:pPr>
    </w:p>
    <w:p w14:paraId="6E876967" w14:textId="77777777" w:rsidR="00683C10" w:rsidRPr="00C34926" w:rsidRDefault="00683C10" w:rsidP="00C34926">
      <w:pPr>
        <w:spacing w:after="0" w:line="360" w:lineRule="auto"/>
        <w:jc w:val="both"/>
        <w:rPr>
          <w:rFonts w:ascii="Times New Roman" w:hAnsi="Times New Roman" w:cs="Times New Roman"/>
          <w:sz w:val="24"/>
          <w:szCs w:val="24"/>
        </w:rPr>
      </w:pPr>
    </w:p>
    <w:sectPr w:rsidR="00683C10" w:rsidRPr="00C34926" w:rsidSect="009A34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15C5B" w14:textId="77777777" w:rsidR="00EB1A8F" w:rsidRDefault="00EB1A8F" w:rsidP="0005590C">
      <w:pPr>
        <w:spacing w:after="0" w:line="240" w:lineRule="auto"/>
      </w:pPr>
      <w:r>
        <w:separator/>
      </w:r>
    </w:p>
  </w:endnote>
  <w:endnote w:type="continuationSeparator" w:id="0">
    <w:p w14:paraId="550C500C" w14:textId="77777777" w:rsidR="00EB1A8F" w:rsidRDefault="00EB1A8F" w:rsidP="00055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6BBEB" w14:textId="77777777" w:rsidR="00EB1A8F" w:rsidRDefault="00EB1A8F" w:rsidP="0005590C">
      <w:pPr>
        <w:spacing w:after="0" w:line="240" w:lineRule="auto"/>
      </w:pPr>
      <w:r>
        <w:separator/>
      </w:r>
    </w:p>
  </w:footnote>
  <w:footnote w:type="continuationSeparator" w:id="0">
    <w:p w14:paraId="06669C82" w14:textId="77777777" w:rsidR="00EB1A8F" w:rsidRDefault="00EB1A8F" w:rsidP="000559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133AC"/>
    <w:multiLevelType w:val="hybridMultilevel"/>
    <w:tmpl w:val="F0A6B9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542E30DB"/>
    <w:multiLevelType w:val="hybridMultilevel"/>
    <w:tmpl w:val="401255E0"/>
    <w:lvl w:ilvl="0" w:tplc="40090001">
      <w:start w:val="1"/>
      <w:numFmt w:val="bullet"/>
      <w:lvlText w:val=""/>
      <w:lvlJc w:val="left"/>
      <w:pPr>
        <w:tabs>
          <w:tab w:val="num" w:pos="720"/>
        </w:tabs>
        <w:ind w:left="720" w:hanging="360"/>
      </w:pPr>
      <w:rPr>
        <w:rFonts w:ascii="Symbol" w:hAnsi="Symbol" w:hint="default"/>
      </w:rPr>
    </w:lvl>
    <w:lvl w:ilvl="1" w:tplc="D036320A" w:tentative="1">
      <w:start w:val="1"/>
      <w:numFmt w:val="upperRoman"/>
      <w:lvlText w:val="%2."/>
      <w:lvlJc w:val="right"/>
      <w:pPr>
        <w:tabs>
          <w:tab w:val="num" w:pos="1440"/>
        </w:tabs>
        <w:ind w:left="1440" w:hanging="360"/>
      </w:pPr>
    </w:lvl>
    <w:lvl w:ilvl="2" w:tplc="370C18CA" w:tentative="1">
      <w:start w:val="1"/>
      <w:numFmt w:val="upperRoman"/>
      <w:lvlText w:val="%3."/>
      <w:lvlJc w:val="right"/>
      <w:pPr>
        <w:tabs>
          <w:tab w:val="num" w:pos="2160"/>
        </w:tabs>
        <w:ind w:left="2160" w:hanging="360"/>
      </w:pPr>
    </w:lvl>
    <w:lvl w:ilvl="3" w:tplc="6EE499A8" w:tentative="1">
      <w:start w:val="1"/>
      <w:numFmt w:val="upperRoman"/>
      <w:lvlText w:val="%4."/>
      <w:lvlJc w:val="right"/>
      <w:pPr>
        <w:tabs>
          <w:tab w:val="num" w:pos="2880"/>
        </w:tabs>
        <w:ind w:left="2880" w:hanging="360"/>
      </w:pPr>
    </w:lvl>
    <w:lvl w:ilvl="4" w:tplc="3CAAD976" w:tentative="1">
      <w:start w:val="1"/>
      <w:numFmt w:val="upperRoman"/>
      <w:lvlText w:val="%5."/>
      <w:lvlJc w:val="right"/>
      <w:pPr>
        <w:tabs>
          <w:tab w:val="num" w:pos="3600"/>
        </w:tabs>
        <w:ind w:left="3600" w:hanging="360"/>
      </w:pPr>
    </w:lvl>
    <w:lvl w:ilvl="5" w:tplc="0C8A51EA" w:tentative="1">
      <w:start w:val="1"/>
      <w:numFmt w:val="upperRoman"/>
      <w:lvlText w:val="%6."/>
      <w:lvlJc w:val="right"/>
      <w:pPr>
        <w:tabs>
          <w:tab w:val="num" w:pos="4320"/>
        </w:tabs>
        <w:ind w:left="4320" w:hanging="360"/>
      </w:pPr>
    </w:lvl>
    <w:lvl w:ilvl="6" w:tplc="FAC03522" w:tentative="1">
      <w:start w:val="1"/>
      <w:numFmt w:val="upperRoman"/>
      <w:lvlText w:val="%7."/>
      <w:lvlJc w:val="right"/>
      <w:pPr>
        <w:tabs>
          <w:tab w:val="num" w:pos="5040"/>
        </w:tabs>
        <w:ind w:left="5040" w:hanging="360"/>
      </w:pPr>
    </w:lvl>
    <w:lvl w:ilvl="7" w:tplc="C6487254" w:tentative="1">
      <w:start w:val="1"/>
      <w:numFmt w:val="upperRoman"/>
      <w:lvlText w:val="%8."/>
      <w:lvlJc w:val="right"/>
      <w:pPr>
        <w:tabs>
          <w:tab w:val="num" w:pos="5760"/>
        </w:tabs>
        <w:ind w:left="5760" w:hanging="360"/>
      </w:pPr>
    </w:lvl>
    <w:lvl w:ilvl="8" w:tplc="8B84C058" w:tentative="1">
      <w:start w:val="1"/>
      <w:numFmt w:val="upperRoman"/>
      <w:lvlText w:val="%9."/>
      <w:lvlJc w:val="right"/>
      <w:pPr>
        <w:tabs>
          <w:tab w:val="num" w:pos="6480"/>
        </w:tabs>
        <w:ind w:left="6480" w:hanging="360"/>
      </w:pPr>
    </w:lvl>
  </w:abstractNum>
  <w:num w:numId="1" w16cid:durableId="1882011871">
    <w:abstractNumId w:val="1"/>
  </w:num>
  <w:num w:numId="2" w16cid:durableId="474029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G1MDU1MrMwNDE0MDNQ0lEKTi0uzszPAykwrAUAN3OwfiwAAAA="/>
  </w:docVars>
  <w:rsids>
    <w:rsidRoot w:val="006031D3"/>
    <w:rsid w:val="00002EB3"/>
    <w:rsid w:val="000049F0"/>
    <w:rsid w:val="00025F7B"/>
    <w:rsid w:val="00026942"/>
    <w:rsid w:val="0005590C"/>
    <w:rsid w:val="00063745"/>
    <w:rsid w:val="00074AEE"/>
    <w:rsid w:val="00082097"/>
    <w:rsid w:val="000B0E06"/>
    <w:rsid w:val="000B764E"/>
    <w:rsid w:val="000D2396"/>
    <w:rsid w:val="001004D2"/>
    <w:rsid w:val="0010518C"/>
    <w:rsid w:val="00110152"/>
    <w:rsid w:val="00166AB8"/>
    <w:rsid w:val="001822F3"/>
    <w:rsid w:val="001B5F15"/>
    <w:rsid w:val="00201C5B"/>
    <w:rsid w:val="002061D2"/>
    <w:rsid w:val="00224388"/>
    <w:rsid w:val="002369AC"/>
    <w:rsid w:val="00296221"/>
    <w:rsid w:val="002B6BC8"/>
    <w:rsid w:val="0031100B"/>
    <w:rsid w:val="00317031"/>
    <w:rsid w:val="00324672"/>
    <w:rsid w:val="00362D99"/>
    <w:rsid w:val="00376ADE"/>
    <w:rsid w:val="003907F1"/>
    <w:rsid w:val="003D3D9E"/>
    <w:rsid w:val="003F0D05"/>
    <w:rsid w:val="0045260B"/>
    <w:rsid w:val="00467C69"/>
    <w:rsid w:val="00491C57"/>
    <w:rsid w:val="004B1FCE"/>
    <w:rsid w:val="004D582D"/>
    <w:rsid w:val="00525A15"/>
    <w:rsid w:val="0056066D"/>
    <w:rsid w:val="006031D3"/>
    <w:rsid w:val="00615611"/>
    <w:rsid w:val="006406A9"/>
    <w:rsid w:val="00683C10"/>
    <w:rsid w:val="006861FC"/>
    <w:rsid w:val="006A092A"/>
    <w:rsid w:val="006B16B1"/>
    <w:rsid w:val="006D0327"/>
    <w:rsid w:val="00714763"/>
    <w:rsid w:val="00733B44"/>
    <w:rsid w:val="00747382"/>
    <w:rsid w:val="00796AB8"/>
    <w:rsid w:val="007C08A0"/>
    <w:rsid w:val="008128D0"/>
    <w:rsid w:val="00827A9A"/>
    <w:rsid w:val="00835236"/>
    <w:rsid w:val="00840FC3"/>
    <w:rsid w:val="00846D84"/>
    <w:rsid w:val="00854B51"/>
    <w:rsid w:val="00881120"/>
    <w:rsid w:val="008C3523"/>
    <w:rsid w:val="008D079B"/>
    <w:rsid w:val="008E29B8"/>
    <w:rsid w:val="0090065F"/>
    <w:rsid w:val="00916ED8"/>
    <w:rsid w:val="00936105"/>
    <w:rsid w:val="00937570"/>
    <w:rsid w:val="009A347A"/>
    <w:rsid w:val="009B0EFD"/>
    <w:rsid w:val="009D4EDE"/>
    <w:rsid w:val="009F1965"/>
    <w:rsid w:val="00A004AB"/>
    <w:rsid w:val="00A143E4"/>
    <w:rsid w:val="00A17500"/>
    <w:rsid w:val="00A74499"/>
    <w:rsid w:val="00AA41EB"/>
    <w:rsid w:val="00AB5065"/>
    <w:rsid w:val="00AC3EC4"/>
    <w:rsid w:val="00B636B6"/>
    <w:rsid w:val="00B641EE"/>
    <w:rsid w:val="00BA32FE"/>
    <w:rsid w:val="00BA7023"/>
    <w:rsid w:val="00BE63F0"/>
    <w:rsid w:val="00C31961"/>
    <w:rsid w:val="00C34926"/>
    <w:rsid w:val="00C44DDF"/>
    <w:rsid w:val="00C652DF"/>
    <w:rsid w:val="00CA4ACD"/>
    <w:rsid w:val="00CB61D4"/>
    <w:rsid w:val="00CD51DD"/>
    <w:rsid w:val="00CD5CC5"/>
    <w:rsid w:val="00CE0E5E"/>
    <w:rsid w:val="00D31E9A"/>
    <w:rsid w:val="00D42C89"/>
    <w:rsid w:val="00D96C52"/>
    <w:rsid w:val="00DA5AA3"/>
    <w:rsid w:val="00DC093A"/>
    <w:rsid w:val="00DC3904"/>
    <w:rsid w:val="00DC7599"/>
    <w:rsid w:val="00DF5FEF"/>
    <w:rsid w:val="00DF6B8F"/>
    <w:rsid w:val="00E4526D"/>
    <w:rsid w:val="00E63B1B"/>
    <w:rsid w:val="00EA7D96"/>
    <w:rsid w:val="00EB1A8F"/>
    <w:rsid w:val="00ED520B"/>
    <w:rsid w:val="00F06CEC"/>
    <w:rsid w:val="00F14D5C"/>
    <w:rsid w:val="00F53AAC"/>
    <w:rsid w:val="00FF2B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C7ACC"/>
  <w15:docId w15:val="{6423E447-7AE9-4153-AE56-551517DF5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47A"/>
  </w:style>
  <w:style w:type="paragraph" w:styleId="Heading7">
    <w:name w:val="heading 7"/>
    <w:basedOn w:val="Normal"/>
    <w:next w:val="Normal"/>
    <w:link w:val="Heading7Char"/>
    <w:qFormat/>
    <w:rsid w:val="006031D3"/>
    <w:pPr>
      <w:keepNext/>
      <w:spacing w:after="0" w:line="240" w:lineRule="auto"/>
      <w:jc w:val="center"/>
      <w:outlineLvl w:val="6"/>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6031D3"/>
    <w:rPr>
      <w:rFonts w:ascii="Times New Roman" w:eastAsia="Times New Roman" w:hAnsi="Times New Roman" w:cs="Times New Roman"/>
      <w:b/>
      <w:bCs/>
      <w:sz w:val="24"/>
      <w:szCs w:val="20"/>
    </w:rPr>
  </w:style>
  <w:style w:type="paragraph" w:styleId="ListParagraph">
    <w:name w:val="List Paragraph"/>
    <w:basedOn w:val="Normal"/>
    <w:uiPriority w:val="34"/>
    <w:qFormat/>
    <w:rsid w:val="00683C10"/>
    <w:pPr>
      <w:spacing w:after="200" w:line="276" w:lineRule="auto"/>
      <w:ind w:left="720"/>
      <w:contextualSpacing/>
    </w:pPr>
    <w:rPr>
      <w:lang w:val="en-IN"/>
    </w:rPr>
  </w:style>
  <w:style w:type="paragraph" w:styleId="DocumentMap">
    <w:name w:val="Document Map"/>
    <w:basedOn w:val="Normal"/>
    <w:link w:val="DocumentMapChar"/>
    <w:uiPriority w:val="99"/>
    <w:semiHidden/>
    <w:unhideWhenUsed/>
    <w:rsid w:val="00166AB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6AB8"/>
    <w:rPr>
      <w:rFonts w:ascii="Tahoma" w:hAnsi="Tahoma" w:cs="Tahoma"/>
      <w:sz w:val="16"/>
      <w:szCs w:val="16"/>
    </w:rPr>
  </w:style>
  <w:style w:type="table" w:styleId="TableGrid">
    <w:name w:val="Table Grid"/>
    <w:basedOn w:val="TableNormal"/>
    <w:uiPriority w:val="59"/>
    <w:rsid w:val="00C44DDF"/>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4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DDF"/>
    <w:rPr>
      <w:rFonts w:ascii="Tahoma" w:hAnsi="Tahoma" w:cs="Tahoma"/>
      <w:sz w:val="16"/>
      <w:szCs w:val="16"/>
    </w:rPr>
  </w:style>
  <w:style w:type="paragraph" w:styleId="Header">
    <w:name w:val="header"/>
    <w:basedOn w:val="Normal"/>
    <w:link w:val="HeaderChar"/>
    <w:uiPriority w:val="99"/>
    <w:semiHidden/>
    <w:unhideWhenUsed/>
    <w:rsid w:val="0005590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590C"/>
  </w:style>
  <w:style w:type="paragraph" w:styleId="Footer">
    <w:name w:val="footer"/>
    <w:basedOn w:val="Normal"/>
    <w:link w:val="FooterChar"/>
    <w:uiPriority w:val="99"/>
    <w:semiHidden/>
    <w:unhideWhenUsed/>
    <w:rsid w:val="000559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590C"/>
  </w:style>
  <w:style w:type="character" w:styleId="Hyperlink">
    <w:name w:val="Hyperlink"/>
    <w:basedOn w:val="DefaultParagraphFont"/>
    <w:uiPriority w:val="99"/>
    <w:unhideWhenUsed/>
    <w:rsid w:val="00DC3904"/>
    <w:rPr>
      <w:color w:val="0563C1" w:themeColor="hyperlink"/>
      <w:u w:val="single"/>
    </w:rPr>
  </w:style>
  <w:style w:type="character" w:styleId="UnresolvedMention">
    <w:name w:val="Unresolved Mention"/>
    <w:basedOn w:val="DefaultParagraphFont"/>
    <w:uiPriority w:val="99"/>
    <w:semiHidden/>
    <w:unhideWhenUsed/>
    <w:rsid w:val="00DC3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angelin@gmail.com" TargetMode="External"/><Relationship Id="rId13" Type="http://schemas.openxmlformats.org/officeDocument/2006/relationships/image" Target="media/image4.sv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1.png"/><Relationship Id="rId19"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hyperlink" Target="mailto:sujatha@civil.sastra.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8F846-30A6-4A91-9711-CFD6CC446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2505</Words>
  <Characters>14280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sujatha</dc:creator>
  <cp:keywords/>
  <dc:description/>
  <cp:lastModifiedBy>Sujatha Evangelin</cp:lastModifiedBy>
  <cp:revision>4</cp:revision>
  <dcterms:created xsi:type="dcterms:W3CDTF">2022-08-20T04:05:00Z</dcterms:created>
  <dcterms:modified xsi:type="dcterms:W3CDTF">2022-08-20T04:16:00Z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6882656c-42a0-39e8-9e25-b33a54bd6ed1</vt:lpwstr>
  </property>
  <property fmtid="{D5CDD505-2E9C-101B-9397-08002B2CF9AE}" pid="4" name="Mendeley Citation Style_1">
    <vt:lpwstr>http://www.zotero.org/styles/taylor-and-francis-acs</vt:lpwstr>
  </property>
</Properties>
</file>