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5C4" w:rsidRDefault="0099014D">
      <w:pPr>
        <w:ind w:right="20"/>
        <w:jc w:val="center"/>
        <w:rPr>
          <w:sz w:val="20"/>
          <w:szCs w:val="20"/>
        </w:rPr>
      </w:pPr>
      <w:r>
        <w:rPr>
          <w:rFonts w:eastAsia="Times New Roman"/>
          <w:sz w:val="48"/>
          <w:szCs w:val="48"/>
        </w:rPr>
        <w:t>The Benefits and Applications of Liquid Crystal Doped Nanoparticle System</w:t>
      </w:r>
    </w:p>
    <w:p w:rsidR="002805C4" w:rsidRDefault="002805C4">
      <w:pPr>
        <w:spacing w:line="200" w:lineRule="exact"/>
        <w:rPr>
          <w:sz w:val="20"/>
          <w:szCs w:val="20"/>
        </w:rPr>
      </w:pPr>
    </w:p>
    <w:tbl>
      <w:tblPr>
        <w:tblW w:w="9013" w:type="dxa"/>
        <w:tblInd w:w="80" w:type="dxa"/>
        <w:tblCellMar>
          <w:left w:w="0" w:type="dxa"/>
          <w:right w:w="0" w:type="dxa"/>
        </w:tblCellMar>
        <w:tblLook w:val="04A0"/>
      </w:tblPr>
      <w:tblGrid>
        <w:gridCol w:w="4032"/>
        <w:gridCol w:w="4981"/>
      </w:tblGrid>
      <w:tr w:rsidR="004B2B46" w:rsidTr="00661943">
        <w:trPr>
          <w:trHeight w:val="230"/>
        </w:trPr>
        <w:tc>
          <w:tcPr>
            <w:tcW w:w="4032" w:type="dxa"/>
          </w:tcPr>
          <w:p w:rsidR="002805C4" w:rsidRPr="004F08BC" w:rsidRDefault="0099014D" w:rsidP="004B2B46">
            <w:pPr>
              <w:ind w:right="360"/>
              <w:jc w:val="center"/>
              <w:rPr>
                <w:sz w:val="20"/>
                <w:szCs w:val="20"/>
              </w:rPr>
            </w:pPr>
            <w:r>
              <w:rPr>
                <w:rFonts w:eastAsia="Times New Roman"/>
                <w:sz w:val="20"/>
                <w:szCs w:val="20"/>
              </w:rPr>
              <w:t>Ayushi Rastogi</w:t>
            </w:r>
            <w:r w:rsidR="00686586">
              <w:rPr>
                <w:rFonts w:eastAsia="Times New Roman"/>
                <w:sz w:val="20"/>
                <w:szCs w:val="20"/>
                <w:vertAlign w:val="superscript"/>
              </w:rPr>
              <w:t>1, 2</w:t>
            </w:r>
            <w:r w:rsidR="00260D95">
              <w:rPr>
                <w:rFonts w:eastAsia="Times New Roman"/>
                <w:sz w:val="20"/>
                <w:szCs w:val="20"/>
                <w:vertAlign w:val="superscript"/>
              </w:rPr>
              <w:t>*</w:t>
            </w:r>
          </w:p>
        </w:tc>
        <w:tc>
          <w:tcPr>
            <w:tcW w:w="4981" w:type="dxa"/>
          </w:tcPr>
          <w:p w:rsidR="00686586" w:rsidRPr="00686586" w:rsidRDefault="00260D95" w:rsidP="004B2B46">
            <w:pPr>
              <w:ind w:left="340"/>
              <w:jc w:val="center"/>
              <w:rPr>
                <w:rFonts w:eastAsia="Times New Roman"/>
                <w:sz w:val="20"/>
                <w:szCs w:val="20"/>
              </w:rPr>
            </w:pPr>
            <w:r>
              <w:rPr>
                <w:rFonts w:eastAsia="Times New Roman"/>
                <w:sz w:val="20"/>
                <w:szCs w:val="20"/>
              </w:rPr>
              <w:t>Abhilasha Singh</w:t>
            </w:r>
            <w:r w:rsidR="00686586">
              <w:rPr>
                <w:rFonts w:eastAsia="Times New Roman"/>
                <w:sz w:val="20"/>
                <w:szCs w:val="20"/>
                <w:vertAlign w:val="superscript"/>
              </w:rPr>
              <w:t>3</w:t>
            </w:r>
          </w:p>
        </w:tc>
      </w:tr>
      <w:tr w:rsidR="004B2B46" w:rsidTr="00661943">
        <w:trPr>
          <w:trHeight w:val="228"/>
        </w:trPr>
        <w:tc>
          <w:tcPr>
            <w:tcW w:w="4032" w:type="dxa"/>
          </w:tcPr>
          <w:p w:rsidR="004F08BC" w:rsidRDefault="004F08BC" w:rsidP="004B2B46">
            <w:pPr>
              <w:ind w:right="360"/>
              <w:jc w:val="center"/>
              <w:rPr>
                <w:sz w:val="20"/>
                <w:szCs w:val="20"/>
              </w:rPr>
            </w:pPr>
            <w:r>
              <w:rPr>
                <w:rFonts w:eastAsia="Times New Roman"/>
                <w:w w:val="99"/>
                <w:sz w:val="20"/>
                <w:szCs w:val="20"/>
                <w:vertAlign w:val="superscript"/>
              </w:rPr>
              <w:t>1</w:t>
            </w:r>
            <w:r>
              <w:rPr>
                <w:rFonts w:eastAsia="Times New Roman"/>
                <w:w w:val="99"/>
                <w:sz w:val="20"/>
                <w:szCs w:val="20"/>
              </w:rPr>
              <w:t>Department of Physics, University of Lucknow</w:t>
            </w:r>
          </w:p>
        </w:tc>
        <w:tc>
          <w:tcPr>
            <w:tcW w:w="4981" w:type="dxa"/>
          </w:tcPr>
          <w:p w:rsidR="004F08BC" w:rsidRDefault="004B2B46" w:rsidP="004B2B46">
            <w:pPr>
              <w:spacing w:line="228" w:lineRule="exact"/>
              <w:ind w:left="340"/>
              <w:jc w:val="center"/>
              <w:rPr>
                <w:sz w:val="20"/>
                <w:szCs w:val="20"/>
              </w:rPr>
            </w:pPr>
            <w:r>
              <w:rPr>
                <w:rFonts w:eastAsia="Times New Roman"/>
                <w:w w:val="99"/>
                <w:sz w:val="20"/>
                <w:szCs w:val="20"/>
                <w:vertAlign w:val="superscript"/>
              </w:rPr>
              <w:t xml:space="preserve">  </w:t>
            </w:r>
            <w:r w:rsidR="004F08BC">
              <w:rPr>
                <w:rFonts w:eastAsia="Times New Roman"/>
                <w:w w:val="99"/>
                <w:sz w:val="20"/>
                <w:szCs w:val="20"/>
                <w:vertAlign w:val="superscript"/>
              </w:rPr>
              <w:t>3</w:t>
            </w:r>
            <w:r w:rsidR="004F08BC">
              <w:rPr>
                <w:rFonts w:eastAsia="Times New Roman"/>
                <w:w w:val="99"/>
                <w:sz w:val="20"/>
                <w:szCs w:val="20"/>
              </w:rPr>
              <w:t>Department of Physics, J.S.S. Academy of Technical Education, Banglore – 560060, Karnataka, India</w:t>
            </w:r>
          </w:p>
        </w:tc>
      </w:tr>
      <w:tr w:rsidR="004B2B46" w:rsidTr="00661943">
        <w:trPr>
          <w:trHeight w:val="230"/>
        </w:trPr>
        <w:tc>
          <w:tcPr>
            <w:tcW w:w="4032" w:type="dxa"/>
          </w:tcPr>
          <w:p w:rsidR="004F08BC" w:rsidRDefault="004F08BC" w:rsidP="004B2B46">
            <w:pPr>
              <w:ind w:right="360"/>
              <w:jc w:val="center"/>
              <w:rPr>
                <w:rFonts w:eastAsia="Times New Roman"/>
                <w:sz w:val="20"/>
                <w:szCs w:val="20"/>
              </w:rPr>
            </w:pPr>
            <w:r>
              <w:rPr>
                <w:rFonts w:eastAsia="Times New Roman"/>
                <w:sz w:val="20"/>
                <w:szCs w:val="20"/>
              </w:rPr>
              <w:t>Lucknow - 226007, U.P., India</w:t>
            </w:r>
          </w:p>
          <w:p w:rsidR="004F08BC" w:rsidRDefault="004F08BC" w:rsidP="004B2B46">
            <w:pPr>
              <w:ind w:right="360"/>
              <w:jc w:val="center"/>
              <w:rPr>
                <w:rFonts w:eastAsia="Times New Roman"/>
                <w:sz w:val="20"/>
                <w:szCs w:val="20"/>
              </w:rPr>
            </w:pPr>
            <w:r>
              <w:rPr>
                <w:rFonts w:eastAsia="Times New Roman"/>
                <w:sz w:val="20"/>
                <w:szCs w:val="20"/>
                <w:vertAlign w:val="superscript"/>
              </w:rPr>
              <w:t>2</w:t>
            </w:r>
            <w:r>
              <w:rPr>
                <w:rFonts w:eastAsia="Times New Roman"/>
                <w:sz w:val="20"/>
                <w:szCs w:val="20"/>
              </w:rPr>
              <w:t>Department of Humanities and Applied Science</w:t>
            </w:r>
            <w:r w:rsidR="00615010">
              <w:rPr>
                <w:rFonts w:eastAsia="Times New Roman"/>
                <w:sz w:val="20"/>
                <w:szCs w:val="20"/>
              </w:rPr>
              <w:t>s (Physics)</w:t>
            </w:r>
          </w:p>
          <w:p w:rsidR="004F08BC" w:rsidRPr="0099014D" w:rsidRDefault="004F08BC" w:rsidP="004B2B46">
            <w:pPr>
              <w:ind w:right="360"/>
              <w:jc w:val="center"/>
              <w:rPr>
                <w:sz w:val="20"/>
                <w:szCs w:val="20"/>
              </w:rPr>
            </w:pPr>
            <w:r>
              <w:rPr>
                <w:rFonts w:eastAsia="Times New Roman"/>
                <w:sz w:val="20"/>
                <w:szCs w:val="20"/>
              </w:rPr>
              <w:t>School of management Sciences, Engineering College (SMS)</w:t>
            </w:r>
          </w:p>
        </w:tc>
        <w:tc>
          <w:tcPr>
            <w:tcW w:w="4981" w:type="dxa"/>
          </w:tcPr>
          <w:p w:rsidR="004F08BC" w:rsidRDefault="004F08BC" w:rsidP="004B2B46">
            <w:pPr>
              <w:jc w:val="center"/>
              <w:rPr>
                <w:sz w:val="20"/>
                <w:szCs w:val="20"/>
              </w:rPr>
            </w:pPr>
          </w:p>
        </w:tc>
      </w:tr>
      <w:tr w:rsidR="004B2B46" w:rsidTr="00661943">
        <w:trPr>
          <w:trHeight w:val="230"/>
        </w:trPr>
        <w:tc>
          <w:tcPr>
            <w:tcW w:w="4032" w:type="dxa"/>
          </w:tcPr>
          <w:p w:rsidR="004F08BC" w:rsidRDefault="004F08BC" w:rsidP="004B2B46">
            <w:pPr>
              <w:ind w:right="340"/>
              <w:jc w:val="center"/>
              <w:rPr>
                <w:sz w:val="20"/>
                <w:szCs w:val="20"/>
              </w:rPr>
            </w:pPr>
            <w:r>
              <w:rPr>
                <w:rFonts w:eastAsia="Times New Roman"/>
                <w:sz w:val="20"/>
                <w:szCs w:val="20"/>
              </w:rPr>
              <w:t xml:space="preserve">Email: </w:t>
            </w:r>
            <w:hyperlink r:id="rId7" w:history="1">
              <w:r w:rsidRPr="00FC1F89">
                <w:rPr>
                  <w:rStyle w:val="Hyperlink"/>
                  <w:rFonts w:eastAsia="Times New Roman"/>
                  <w:sz w:val="20"/>
                  <w:szCs w:val="20"/>
                </w:rPr>
                <w:t>sweetayushi19@gmail.com</w:t>
              </w:r>
            </w:hyperlink>
            <w:r w:rsidR="009D3A91">
              <w:rPr>
                <w:rFonts w:eastAsia="Times New Roman"/>
                <w:sz w:val="20"/>
                <w:szCs w:val="20"/>
              </w:rPr>
              <w:t>; rastogiayu19@gmail.com</w:t>
            </w:r>
          </w:p>
        </w:tc>
        <w:tc>
          <w:tcPr>
            <w:tcW w:w="4981" w:type="dxa"/>
          </w:tcPr>
          <w:p w:rsidR="004F08BC" w:rsidRDefault="004F08BC" w:rsidP="004B2B46">
            <w:pPr>
              <w:ind w:left="340"/>
              <w:jc w:val="center"/>
              <w:rPr>
                <w:sz w:val="20"/>
                <w:szCs w:val="20"/>
              </w:rPr>
            </w:pPr>
          </w:p>
        </w:tc>
      </w:tr>
      <w:tr w:rsidR="004B2B46" w:rsidTr="00661943">
        <w:trPr>
          <w:trHeight w:val="20"/>
        </w:trPr>
        <w:tc>
          <w:tcPr>
            <w:tcW w:w="4032" w:type="dxa"/>
          </w:tcPr>
          <w:p w:rsidR="004F08BC" w:rsidRDefault="004F08BC" w:rsidP="004B2B46">
            <w:pPr>
              <w:ind w:right="340"/>
              <w:jc w:val="center"/>
              <w:rPr>
                <w:sz w:val="20"/>
                <w:szCs w:val="20"/>
              </w:rPr>
            </w:pPr>
          </w:p>
        </w:tc>
        <w:tc>
          <w:tcPr>
            <w:tcW w:w="4981" w:type="dxa"/>
          </w:tcPr>
          <w:p w:rsidR="004F08BC" w:rsidRDefault="004F08BC" w:rsidP="004B2B46">
            <w:pPr>
              <w:ind w:left="340"/>
              <w:jc w:val="center"/>
              <w:rPr>
                <w:sz w:val="20"/>
                <w:szCs w:val="20"/>
              </w:rPr>
            </w:pPr>
          </w:p>
        </w:tc>
      </w:tr>
      <w:tr w:rsidR="004B2B46" w:rsidTr="00661943">
        <w:trPr>
          <w:trHeight w:val="80"/>
        </w:trPr>
        <w:tc>
          <w:tcPr>
            <w:tcW w:w="4032" w:type="dxa"/>
          </w:tcPr>
          <w:p w:rsidR="004F08BC" w:rsidRPr="0099014D" w:rsidRDefault="004F08BC" w:rsidP="00661943">
            <w:pPr>
              <w:ind w:right="360"/>
              <w:rPr>
                <w:sz w:val="20"/>
                <w:szCs w:val="20"/>
              </w:rPr>
            </w:pPr>
          </w:p>
        </w:tc>
        <w:tc>
          <w:tcPr>
            <w:tcW w:w="4981" w:type="dxa"/>
          </w:tcPr>
          <w:p w:rsidR="004F08BC" w:rsidRDefault="00661943" w:rsidP="00661943">
            <w:pPr>
              <w:tabs>
                <w:tab w:val="left" w:pos="930"/>
              </w:tabs>
              <w:ind w:left="340"/>
              <w:rPr>
                <w:sz w:val="20"/>
                <w:szCs w:val="20"/>
              </w:rPr>
            </w:pPr>
            <w:r>
              <w:rPr>
                <w:sz w:val="20"/>
                <w:szCs w:val="20"/>
              </w:rPr>
              <w:tab/>
            </w:r>
          </w:p>
        </w:tc>
      </w:tr>
      <w:tr w:rsidR="004B2B46" w:rsidTr="00661943">
        <w:trPr>
          <w:trHeight w:val="230"/>
        </w:trPr>
        <w:tc>
          <w:tcPr>
            <w:tcW w:w="4032" w:type="dxa"/>
          </w:tcPr>
          <w:p w:rsidR="004F08BC" w:rsidRDefault="004F08BC" w:rsidP="004B2B46">
            <w:pPr>
              <w:ind w:right="340"/>
              <w:jc w:val="center"/>
              <w:rPr>
                <w:sz w:val="20"/>
                <w:szCs w:val="20"/>
              </w:rPr>
            </w:pPr>
          </w:p>
        </w:tc>
        <w:tc>
          <w:tcPr>
            <w:tcW w:w="4981" w:type="dxa"/>
          </w:tcPr>
          <w:p w:rsidR="004F08BC" w:rsidRDefault="004F08BC" w:rsidP="004B2B46">
            <w:pPr>
              <w:ind w:left="340"/>
              <w:jc w:val="center"/>
              <w:rPr>
                <w:sz w:val="20"/>
                <w:szCs w:val="20"/>
              </w:rPr>
            </w:pPr>
          </w:p>
        </w:tc>
      </w:tr>
    </w:tbl>
    <w:p w:rsidR="002805C4" w:rsidRDefault="00ED2AA5" w:rsidP="004F08BC">
      <w:pPr>
        <w:ind w:right="20"/>
        <w:jc w:val="center"/>
        <w:rPr>
          <w:sz w:val="20"/>
          <w:szCs w:val="20"/>
        </w:rPr>
      </w:pPr>
      <w:r>
        <w:rPr>
          <w:rFonts w:eastAsia="Times New Roman"/>
          <w:b/>
          <w:bCs/>
          <w:sz w:val="20"/>
          <w:szCs w:val="20"/>
        </w:rPr>
        <w:t>A</w:t>
      </w:r>
      <w:r w:rsidR="000D595E">
        <w:rPr>
          <w:rFonts w:eastAsia="Times New Roman"/>
          <w:b/>
          <w:bCs/>
          <w:sz w:val="20"/>
          <w:szCs w:val="20"/>
        </w:rPr>
        <w:t>bstract</w:t>
      </w:r>
    </w:p>
    <w:p w:rsidR="002805C4" w:rsidRDefault="002805C4">
      <w:pPr>
        <w:spacing w:line="9" w:lineRule="exact"/>
        <w:rPr>
          <w:sz w:val="20"/>
          <w:szCs w:val="20"/>
        </w:rPr>
      </w:pPr>
    </w:p>
    <w:p w:rsidR="004F08BC" w:rsidRPr="00AE039E" w:rsidRDefault="004F08BC" w:rsidP="00AE039E">
      <w:pPr>
        <w:autoSpaceDE w:val="0"/>
        <w:autoSpaceDN w:val="0"/>
        <w:adjustRightInd w:val="0"/>
        <w:ind w:firstLine="720"/>
        <w:jc w:val="both"/>
        <w:rPr>
          <w:sz w:val="20"/>
          <w:szCs w:val="20"/>
        </w:rPr>
      </w:pPr>
      <w:r w:rsidRPr="00AE039E">
        <w:rPr>
          <w:sz w:val="20"/>
          <w:szCs w:val="20"/>
        </w:rPr>
        <w:t xml:space="preserve">Research on liquid crystals and its applications has been frequently paying attention on optical and display devices as well as its innovative and assorted relevance in the nanoscience and nanotechnology fields. Alteration in the physical assets of liquid crystals have been mainly made to a major extent by the addition of dopant/foreign entity or functional nanoparticles of varying shape and size like arbitrary spherical wires and discs, rods. </w:t>
      </w:r>
      <w:r w:rsidR="00AE039E" w:rsidRPr="00AE039E">
        <w:rPr>
          <w:sz w:val="20"/>
          <w:szCs w:val="20"/>
        </w:rPr>
        <w:t>Suspension of nanomaterials in liquid crystals with a c</w:t>
      </w:r>
      <w:r w:rsidR="00AE039E">
        <w:rPr>
          <w:sz w:val="20"/>
          <w:szCs w:val="20"/>
        </w:rPr>
        <w:t xml:space="preserve">ertain surface anchoring energy </w:t>
      </w:r>
      <w:r w:rsidR="00AE039E" w:rsidRPr="00AE039E">
        <w:rPr>
          <w:sz w:val="20"/>
          <w:szCs w:val="20"/>
        </w:rPr>
        <w:t xml:space="preserve">induces an orientation deformation in the surrounding environment of liquid crystals, generating topological defects in nanoparticles vicinity. </w:t>
      </w:r>
      <w:r w:rsidR="00963811" w:rsidRPr="00963811">
        <w:rPr>
          <w:sz w:val="20"/>
          <w:szCs w:val="20"/>
        </w:rPr>
        <w:t>The elastic deformation force on nearby nanomaterials at a distance of up to a few micrometers results in the defect sites surrounding nanoparticles.</w:t>
      </w:r>
      <w:r w:rsidR="00AE039E">
        <w:rPr>
          <w:sz w:val="20"/>
          <w:szCs w:val="20"/>
        </w:rPr>
        <w:t xml:space="preserve"> Thus, the</w:t>
      </w:r>
      <w:r w:rsidRPr="00AE039E">
        <w:rPr>
          <w:sz w:val="20"/>
          <w:szCs w:val="20"/>
        </w:rPr>
        <w:t xml:space="preserve"> patterning and orientation of liquid crystal molecules is achieved through self-organization of liquid crystal molecules. </w:t>
      </w:r>
      <w:r w:rsidR="00963811" w:rsidRPr="00963811">
        <w:rPr>
          <w:sz w:val="20"/>
          <w:szCs w:val="20"/>
        </w:rPr>
        <w:t>In the vicinity of isotropic host solvents, lyotropic liquid crystalline phas</w:t>
      </w:r>
      <w:r w:rsidR="00963811">
        <w:rPr>
          <w:sz w:val="20"/>
          <w:szCs w:val="20"/>
        </w:rPr>
        <w:t xml:space="preserve">es have been observed to emerge </w:t>
      </w:r>
      <w:r w:rsidRPr="00AE039E">
        <w:rPr>
          <w:sz w:val="20"/>
          <w:szCs w:val="20"/>
        </w:rPr>
        <w:t>by employing nanoparticles like graphene oxide, nanotubes and rods. These consequences lead to opulence of new applications, some of which will be discussed in this chapter.</w:t>
      </w:r>
    </w:p>
    <w:p w:rsidR="002805C4" w:rsidRPr="00AE039E" w:rsidRDefault="002805C4" w:rsidP="00AE039E">
      <w:pPr>
        <w:spacing w:line="232" w:lineRule="exact"/>
        <w:jc w:val="both"/>
        <w:rPr>
          <w:sz w:val="20"/>
          <w:szCs w:val="20"/>
        </w:rPr>
      </w:pPr>
    </w:p>
    <w:p w:rsidR="002805C4" w:rsidRDefault="00ED2AA5" w:rsidP="004F08BC">
      <w:pPr>
        <w:spacing w:after="240"/>
        <w:rPr>
          <w:sz w:val="20"/>
          <w:szCs w:val="20"/>
        </w:rPr>
      </w:pPr>
      <w:r>
        <w:rPr>
          <w:rFonts w:eastAsia="Times New Roman"/>
          <w:b/>
          <w:bCs/>
          <w:sz w:val="20"/>
          <w:szCs w:val="20"/>
        </w:rPr>
        <w:t>Keywords</w:t>
      </w:r>
      <w:r>
        <w:rPr>
          <w:rFonts w:eastAsia="Times New Roman"/>
          <w:sz w:val="20"/>
          <w:szCs w:val="20"/>
        </w:rPr>
        <w:t>—</w:t>
      </w:r>
      <w:r w:rsidR="004F08BC">
        <w:rPr>
          <w:rFonts w:eastAsia="Times New Roman"/>
          <w:sz w:val="20"/>
          <w:szCs w:val="20"/>
        </w:rPr>
        <w:t xml:space="preserve"> Quantum dots, Carbon nanomaterials, Liquid Crystals, Applications</w:t>
      </w:r>
    </w:p>
    <w:p w:rsidR="002805C4" w:rsidRDefault="00ED2AA5" w:rsidP="0056094C">
      <w:pPr>
        <w:numPr>
          <w:ilvl w:val="0"/>
          <w:numId w:val="2"/>
        </w:numPr>
        <w:tabs>
          <w:tab w:val="left" w:pos="3840"/>
        </w:tabs>
        <w:spacing w:after="240"/>
        <w:ind w:left="3840" w:hanging="323"/>
        <w:rPr>
          <w:rFonts w:eastAsia="Times New Roman"/>
          <w:b/>
          <w:bCs/>
          <w:sz w:val="20"/>
          <w:szCs w:val="20"/>
        </w:rPr>
      </w:pPr>
      <w:r>
        <w:rPr>
          <w:rFonts w:eastAsia="Times New Roman"/>
          <w:b/>
          <w:bCs/>
          <w:sz w:val="20"/>
          <w:szCs w:val="20"/>
        </w:rPr>
        <w:t>I</w:t>
      </w:r>
      <w:r w:rsidR="000D595E">
        <w:rPr>
          <w:rFonts w:eastAsia="Times New Roman"/>
          <w:b/>
          <w:bCs/>
          <w:sz w:val="20"/>
          <w:szCs w:val="20"/>
        </w:rPr>
        <w:t>ntroduction</w:t>
      </w:r>
    </w:p>
    <w:p w:rsidR="004F08BC" w:rsidRPr="004F08BC" w:rsidRDefault="004F08BC" w:rsidP="004F08BC">
      <w:pPr>
        <w:autoSpaceDE w:val="0"/>
        <w:autoSpaceDN w:val="0"/>
        <w:adjustRightInd w:val="0"/>
        <w:ind w:firstLine="720"/>
        <w:jc w:val="both"/>
        <w:rPr>
          <w:sz w:val="20"/>
          <w:szCs w:val="20"/>
        </w:rPr>
      </w:pPr>
      <w:r w:rsidRPr="004F08BC">
        <w:rPr>
          <w:sz w:val="20"/>
          <w:szCs w:val="20"/>
        </w:rPr>
        <w:t>In the recent decades the scientists have encouraged their global attention towards the diversity of novel fields away from display applications—for instance, elastomer robots, energy conservation, novel optical devices, telecommunication, nano-/micromanipulation, biotechnologies, sensors, information storage, just to name a few [1-3].</w:t>
      </w:r>
    </w:p>
    <w:p w:rsidR="004F08BC" w:rsidRPr="004F08BC" w:rsidRDefault="004F08BC" w:rsidP="004F08BC">
      <w:pPr>
        <w:autoSpaceDE w:val="0"/>
        <w:autoSpaceDN w:val="0"/>
        <w:adjustRightInd w:val="0"/>
        <w:ind w:firstLine="720"/>
        <w:jc w:val="both"/>
        <w:rPr>
          <w:sz w:val="20"/>
          <w:szCs w:val="20"/>
          <w:highlight w:val="yellow"/>
        </w:rPr>
      </w:pPr>
      <w:r w:rsidRPr="004F08BC">
        <w:rPr>
          <w:sz w:val="20"/>
          <w:szCs w:val="20"/>
        </w:rPr>
        <w:t xml:space="preserve">These fascinating innovative applications are moderately singular and distinguish from display world and are further exhilarating and thrilling due to their uniqueness that escorts to a new - fangled episode for liquid crystals, machineries, technology, equipments and materials blueprint. Concurrently, ground-breaking, pioneering and inventive expansions have been </w:t>
      </w:r>
      <w:r w:rsidR="00963811">
        <w:rPr>
          <w:sz w:val="20"/>
          <w:szCs w:val="20"/>
        </w:rPr>
        <w:t>developed</w:t>
      </w:r>
      <w:r w:rsidRPr="004F08BC">
        <w:rPr>
          <w:sz w:val="20"/>
          <w:szCs w:val="20"/>
        </w:rPr>
        <w:t xml:space="preserve"> in the nanotechnology</w:t>
      </w:r>
      <w:r w:rsidR="00963811">
        <w:rPr>
          <w:sz w:val="20"/>
          <w:szCs w:val="20"/>
        </w:rPr>
        <w:t>, nanoelectronic</w:t>
      </w:r>
      <w:r w:rsidRPr="004F08BC">
        <w:rPr>
          <w:sz w:val="20"/>
          <w:szCs w:val="20"/>
        </w:rPr>
        <w:t xml:space="preserve"> and nanoscience fields, accompanying to the nativity of a series of contemporary nanomaterials [1-3].</w:t>
      </w:r>
      <w:r>
        <w:rPr>
          <w:sz w:val="20"/>
          <w:szCs w:val="20"/>
        </w:rPr>
        <w:t xml:space="preserve"> </w:t>
      </w:r>
      <w:r w:rsidRPr="004F08BC">
        <w:rPr>
          <w:sz w:val="20"/>
          <w:szCs w:val="20"/>
        </w:rPr>
        <w:t>Incontrovertibly, when these brand new nanomaterials stumble upon liquid crystals, an exceedingly appealing and exceptional synergy will be pragmatic, guiding to a profusion of utterly innovative and prospective applications [</w:t>
      </w:r>
      <w:r w:rsidR="001554E6">
        <w:rPr>
          <w:sz w:val="20"/>
          <w:szCs w:val="20"/>
        </w:rPr>
        <w:t>4 - 7</w:t>
      </w:r>
      <w:r w:rsidRPr="004F08BC">
        <w:rPr>
          <w:sz w:val="20"/>
          <w:szCs w:val="20"/>
        </w:rPr>
        <w:t>].</w:t>
      </w:r>
    </w:p>
    <w:p w:rsidR="004F08BC" w:rsidRPr="004F08BC" w:rsidRDefault="004F08BC" w:rsidP="004F08BC">
      <w:pPr>
        <w:autoSpaceDE w:val="0"/>
        <w:autoSpaceDN w:val="0"/>
        <w:adjustRightInd w:val="0"/>
        <w:ind w:firstLine="720"/>
        <w:jc w:val="both"/>
        <w:rPr>
          <w:sz w:val="20"/>
          <w:szCs w:val="20"/>
          <w:highlight w:val="yellow"/>
        </w:rPr>
      </w:pPr>
      <w:r w:rsidRPr="004F08BC">
        <w:rPr>
          <w:sz w:val="20"/>
          <w:szCs w:val="20"/>
        </w:rPr>
        <w:t>Nano structured materials to liquid crystalline mesogens creates a colloidal dispersion [</w:t>
      </w:r>
      <w:r w:rsidR="001554E6">
        <w:rPr>
          <w:sz w:val="20"/>
          <w:szCs w:val="20"/>
        </w:rPr>
        <w:t>8</w:t>
      </w:r>
      <w:r w:rsidRPr="004F08BC">
        <w:rPr>
          <w:sz w:val="20"/>
          <w:szCs w:val="20"/>
        </w:rPr>
        <w:t xml:space="preserve">, </w:t>
      </w:r>
      <w:r w:rsidR="001554E6">
        <w:rPr>
          <w:sz w:val="20"/>
          <w:szCs w:val="20"/>
        </w:rPr>
        <w:t>9</w:t>
      </w:r>
      <w:r w:rsidRPr="004F08BC">
        <w:rPr>
          <w:sz w:val="20"/>
          <w:szCs w:val="20"/>
        </w:rPr>
        <w:t>] and the fresh materials are predictable to perform in a different way from their specific entities (nanomaterials and liquid crystals) both on the micro</w:t>
      </w:r>
      <w:r w:rsidR="001554E6">
        <w:rPr>
          <w:sz w:val="20"/>
          <w:szCs w:val="20"/>
        </w:rPr>
        <w:t>scopic plus macroscopic level [10, 11</w:t>
      </w:r>
      <w:r w:rsidRPr="004F08BC">
        <w:rPr>
          <w:sz w:val="20"/>
          <w:szCs w:val="20"/>
        </w:rPr>
        <w:t>]. There are three fundamental motives to proces</w:t>
      </w:r>
      <w:r w:rsidR="00963811">
        <w:rPr>
          <w:sz w:val="20"/>
          <w:szCs w:val="20"/>
        </w:rPr>
        <w:t>s a liquid crystal– nano</w:t>
      </w:r>
      <w:r w:rsidRPr="004F08BC">
        <w:rPr>
          <w:sz w:val="20"/>
          <w:szCs w:val="20"/>
        </w:rPr>
        <w:t xml:space="preserve"> </w:t>
      </w:r>
      <w:r w:rsidR="00963811">
        <w:rPr>
          <w:sz w:val="20"/>
          <w:szCs w:val="20"/>
        </w:rPr>
        <w:t>dispersed</w:t>
      </w:r>
      <w:r w:rsidRPr="004F08BC">
        <w:rPr>
          <w:sz w:val="20"/>
          <w:szCs w:val="20"/>
        </w:rPr>
        <w:t xml:space="preserve"> system: (</w:t>
      </w:r>
      <w:r w:rsidR="007B40C2">
        <w:rPr>
          <w:sz w:val="20"/>
          <w:szCs w:val="20"/>
        </w:rPr>
        <w:t>a</w:t>
      </w:r>
      <w:r w:rsidRPr="004F08BC">
        <w:rPr>
          <w:sz w:val="20"/>
          <w:szCs w:val="20"/>
        </w:rPr>
        <w:t>) Alteration of the prime physical</w:t>
      </w:r>
      <w:r w:rsidR="007B40C2">
        <w:rPr>
          <w:sz w:val="20"/>
          <w:szCs w:val="20"/>
        </w:rPr>
        <w:t>, biological, electrical</w:t>
      </w:r>
      <w:r w:rsidRPr="004F08BC">
        <w:rPr>
          <w:sz w:val="20"/>
          <w:szCs w:val="20"/>
        </w:rPr>
        <w:t xml:space="preserve"> or chemical characteristics</w:t>
      </w:r>
      <w:r w:rsidR="001554E6">
        <w:rPr>
          <w:sz w:val="20"/>
          <w:szCs w:val="20"/>
        </w:rPr>
        <w:t xml:space="preserve"> of the pure liquid crystals [12</w:t>
      </w:r>
      <w:r w:rsidR="007B40C2">
        <w:rPr>
          <w:sz w:val="20"/>
          <w:szCs w:val="20"/>
        </w:rPr>
        <w:t>]; (b</w:t>
      </w:r>
      <w:r w:rsidRPr="004F08BC">
        <w:rPr>
          <w:sz w:val="20"/>
          <w:szCs w:val="20"/>
        </w:rPr>
        <w:t xml:space="preserve">) Controlling and organizing nano structured materials in liquid crystals in order to change </w:t>
      </w:r>
      <w:r w:rsidR="001554E6">
        <w:rPr>
          <w:sz w:val="20"/>
          <w:szCs w:val="20"/>
        </w:rPr>
        <w:t>the nanomaterials properties [12</w:t>
      </w:r>
      <w:r w:rsidR="007B40C2">
        <w:rPr>
          <w:sz w:val="20"/>
          <w:szCs w:val="20"/>
        </w:rPr>
        <w:t>]; and (c</w:t>
      </w:r>
      <w:r w:rsidRPr="004F08BC">
        <w:rPr>
          <w:sz w:val="20"/>
          <w:szCs w:val="20"/>
        </w:rPr>
        <w:t>) to achieve additional/supplementary functionalities and characteristics that are accessible from neither the liquid crystalline mesogens nor the nanometer scale mate</w:t>
      </w:r>
      <w:r w:rsidR="001554E6">
        <w:rPr>
          <w:sz w:val="20"/>
          <w:szCs w:val="20"/>
        </w:rPr>
        <w:t>rials in their native states [13</w:t>
      </w:r>
      <w:r w:rsidR="00FC642E">
        <w:rPr>
          <w:sz w:val="20"/>
          <w:szCs w:val="20"/>
        </w:rPr>
        <w:t xml:space="preserve">]. </w:t>
      </w:r>
      <w:r w:rsidRPr="004F08BC">
        <w:rPr>
          <w:sz w:val="20"/>
          <w:szCs w:val="20"/>
        </w:rPr>
        <w:t xml:space="preserve">The fast advancement of liquid crystal - nanocomposite system led to recognition of mesophase orientation and interactions which generates sturdy impression of nanomaterials on </w:t>
      </w:r>
      <w:r w:rsidR="001554E6">
        <w:rPr>
          <w:sz w:val="20"/>
          <w:szCs w:val="20"/>
        </w:rPr>
        <w:t>the liquid crystalline hosts [14, 15</w:t>
      </w:r>
      <w:r w:rsidRPr="004F08BC">
        <w:rPr>
          <w:sz w:val="20"/>
          <w:szCs w:val="20"/>
        </w:rPr>
        <w:t>] and vice versa i.e., the nanomaterials orientational and positional order rearrangement by liquid crystal m</w:t>
      </w:r>
      <w:r w:rsidR="001554E6">
        <w:rPr>
          <w:sz w:val="20"/>
          <w:szCs w:val="20"/>
        </w:rPr>
        <w:t>atrix [14</w:t>
      </w:r>
      <w:r w:rsidRPr="004F08BC">
        <w:rPr>
          <w:sz w:val="20"/>
          <w:szCs w:val="20"/>
        </w:rPr>
        <w:t>]. The coupling of long - range orientation order and extraordinary properties of dopant in liquid crystals permit us to modify or even inflict exceptional physical assets on the liquid crystal – nano composites by addition of distinct nanomateria</w:t>
      </w:r>
      <w:r w:rsidR="001554E6">
        <w:rPr>
          <w:sz w:val="20"/>
          <w:szCs w:val="20"/>
        </w:rPr>
        <w:t>ls in it [7</w:t>
      </w:r>
      <w:r w:rsidRPr="004F08BC">
        <w:rPr>
          <w:sz w:val="20"/>
          <w:szCs w:val="20"/>
        </w:rPr>
        <w:t>].</w:t>
      </w:r>
    </w:p>
    <w:p w:rsidR="004F08BC" w:rsidRPr="004F08BC" w:rsidRDefault="004F08BC" w:rsidP="004F08BC">
      <w:pPr>
        <w:autoSpaceDE w:val="0"/>
        <w:autoSpaceDN w:val="0"/>
        <w:adjustRightInd w:val="0"/>
        <w:ind w:firstLine="720"/>
        <w:jc w:val="both"/>
        <w:rPr>
          <w:sz w:val="20"/>
          <w:szCs w:val="20"/>
        </w:rPr>
      </w:pPr>
      <w:r w:rsidRPr="004F08BC">
        <w:rPr>
          <w:sz w:val="20"/>
          <w:szCs w:val="20"/>
        </w:rPr>
        <w:lastRenderedPageBreak/>
        <w:t xml:space="preserve">In this chapter, we discuss about the recent investigations on the liquid crystal nanomaterials interaction which leads to superior physical properties for novel applications in diverse fields [3]. This chapter is also focused on the consequences based on enhanced electro-optical and other physical properties of liquid crystals doped with different nanoparticles. The emphasis is laid on the liquid crystalline materials for the anisotropic nanoparticles self assembly into lyotropic mesophases and biological overview of liquid crystal nanoparticle composites, i.e., biosensors. </w:t>
      </w:r>
      <w:r w:rsidR="007B40C2" w:rsidRPr="007B40C2">
        <w:rPr>
          <w:sz w:val="20"/>
          <w:szCs w:val="20"/>
        </w:rPr>
        <w:t>However, further information may be obtained in a review that Kato et al. [16] just released as well as the book by Li [17].</w:t>
      </w:r>
    </w:p>
    <w:p w:rsidR="002805C4" w:rsidRDefault="002805C4">
      <w:pPr>
        <w:spacing w:line="236" w:lineRule="exact"/>
        <w:rPr>
          <w:sz w:val="20"/>
          <w:szCs w:val="20"/>
        </w:rPr>
      </w:pPr>
    </w:p>
    <w:p w:rsidR="00FC642E" w:rsidRPr="00FC642E" w:rsidRDefault="00ED2AA5" w:rsidP="00FC642E">
      <w:pPr>
        <w:autoSpaceDE w:val="0"/>
        <w:autoSpaceDN w:val="0"/>
        <w:adjustRightInd w:val="0"/>
        <w:spacing w:line="360" w:lineRule="auto"/>
        <w:jc w:val="center"/>
        <w:rPr>
          <w:b/>
          <w:bCs/>
          <w:sz w:val="20"/>
          <w:szCs w:val="20"/>
          <w:highlight w:val="yellow"/>
        </w:rPr>
      </w:pPr>
      <w:r w:rsidRPr="00FC642E">
        <w:rPr>
          <w:rFonts w:eastAsia="Times New Roman"/>
          <w:b/>
          <w:bCs/>
          <w:sz w:val="20"/>
          <w:szCs w:val="20"/>
        </w:rPr>
        <w:t xml:space="preserve">II. </w:t>
      </w:r>
      <w:r w:rsidR="00FC642E" w:rsidRPr="00FC642E">
        <w:rPr>
          <w:b/>
          <w:bCs/>
          <w:sz w:val="20"/>
          <w:szCs w:val="20"/>
        </w:rPr>
        <w:t xml:space="preserve">Role of </w:t>
      </w:r>
      <w:r w:rsidR="0067355A" w:rsidRPr="00FC642E">
        <w:rPr>
          <w:b/>
          <w:bCs/>
          <w:sz w:val="20"/>
          <w:szCs w:val="20"/>
        </w:rPr>
        <w:t>nanoscale</w:t>
      </w:r>
      <w:r w:rsidR="00FC642E" w:rsidRPr="00FC642E">
        <w:rPr>
          <w:b/>
          <w:bCs/>
          <w:sz w:val="20"/>
          <w:szCs w:val="20"/>
        </w:rPr>
        <w:t xml:space="preserve"> </w:t>
      </w:r>
      <w:r w:rsidR="0067355A" w:rsidRPr="00FC642E">
        <w:rPr>
          <w:b/>
          <w:bCs/>
          <w:sz w:val="20"/>
          <w:szCs w:val="20"/>
        </w:rPr>
        <w:t>materials in modifying the physical properties of liquid crystals</w:t>
      </w:r>
    </w:p>
    <w:p w:rsidR="00FC642E" w:rsidRPr="00FC642E" w:rsidRDefault="00FC642E" w:rsidP="00FC642E">
      <w:pPr>
        <w:autoSpaceDE w:val="0"/>
        <w:autoSpaceDN w:val="0"/>
        <w:adjustRightInd w:val="0"/>
        <w:ind w:firstLine="720"/>
        <w:jc w:val="both"/>
        <w:rPr>
          <w:sz w:val="20"/>
          <w:szCs w:val="20"/>
        </w:rPr>
      </w:pPr>
      <w:r w:rsidRPr="00FC642E">
        <w:rPr>
          <w:sz w:val="20"/>
          <w:szCs w:val="20"/>
        </w:rPr>
        <w:t xml:space="preserve">The recognition of liquid crystals in the commercial display applications has been made by its outstanding electro - optic performance. Consequently, the anisotropic nature of liquid crystal molecules modifies its physical parameters such as optical refractive index, dielectric constant, response to external stimuli and elastic constants. However, conventional liquid crystal mixtures can no longer fulfill the escalating requirement of visual necessity in LCDs with the rapid development in technological field. Hence new materials need to be synthesized in order to meet these demands that provides shorter response times, lower driving voltage and higher color contrast ratio in LCDs. Concurrently, improvement in physical properties which are essential for scientific research, technological and industrial areas can be gained through the synthesization and growth in materials such as sophisticated materials, biosciences, nanotechnologies and novel optical devices. Recently, the introduction of various well developed and well synthesized nanodopants into liquid crystal is one of the chief key in order to transform their physical properties. </w:t>
      </w:r>
    </w:p>
    <w:p w:rsidR="00FC642E" w:rsidRPr="00FC642E" w:rsidRDefault="007B40C2" w:rsidP="00FC642E">
      <w:pPr>
        <w:autoSpaceDE w:val="0"/>
        <w:autoSpaceDN w:val="0"/>
        <w:adjustRightInd w:val="0"/>
        <w:ind w:firstLine="720"/>
        <w:jc w:val="both"/>
        <w:rPr>
          <w:sz w:val="20"/>
          <w:szCs w:val="20"/>
        </w:rPr>
      </w:pPr>
      <w:r w:rsidRPr="007B40C2">
        <w:rPr>
          <w:sz w:val="20"/>
          <w:szCs w:val="20"/>
        </w:rPr>
        <w:t>Reznikov et al. were the first to describe how dispersing modest percentage of ferroelectric particles Sn</w:t>
      </w:r>
      <w:r w:rsidRPr="007B40C2">
        <w:rPr>
          <w:sz w:val="20"/>
          <w:szCs w:val="20"/>
          <w:vertAlign w:val="subscript"/>
        </w:rPr>
        <w:t>2</w:t>
      </w:r>
      <w:r w:rsidRPr="007B40C2">
        <w:rPr>
          <w:sz w:val="20"/>
          <w:szCs w:val="20"/>
        </w:rPr>
        <w:t>P</w:t>
      </w:r>
      <w:r w:rsidRPr="007B40C2">
        <w:rPr>
          <w:sz w:val="20"/>
          <w:szCs w:val="20"/>
          <w:vertAlign w:val="subscript"/>
        </w:rPr>
        <w:t>2</w:t>
      </w:r>
      <w:r w:rsidRPr="007B40C2">
        <w:rPr>
          <w:sz w:val="20"/>
          <w:szCs w:val="20"/>
        </w:rPr>
        <w:t>S</w:t>
      </w:r>
      <w:r w:rsidRPr="007B40C2">
        <w:rPr>
          <w:sz w:val="20"/>
          <w:szCs w:val="20"/>
          <w:vertAlign w:val="subscript"/>
        </w:rPr>
        <w:t>6</w:t>
      </w:r>
      <w:r w:rsidRPr="007B40C2">
        <w:rPr>
          <w:sz w:val="20"/>
          <w:szCs w:val="20"/>
        </w:rPr>
        <w:t xml:space="preserve"> in nematic ZLI - 4801 led to decreased operating voltage, improved dielectric response, and an induced linear response to the applied electric field [18].</w:t>
      </w:r>
      <w:r w:rsidR="00FC642E" w:rsidRPr="00FC642E">
        <w:rPr>
          <w:sz w:val="20"/>
          <w:szCs w:val="20"/>
        </w:rPr>
        <w:t xml:space="preserve"> The argument was made on the improvement in the liquid crystal orientation by the coupling of spontaneous polarization of the ferroelectric nanoparticles and the liquid crystal via an elastic field through the dispersion of ferroelectric nanoparticles that efficiently advances the electro - optical pe</w:t>
      </w:r>
      <w:r w:rsidR="001554E6">
        <w:rPr>
          <w:sz w:val="20"/>
          <w:szCs w:val="20"/>
        </w:rPr>
        <w:t>rformance of liquid crystals [19</w:t>
      </w:r>
      <w:r w:rsidR="00FC642E" w:rsidRPr="00FC642E">
        <w:rPr>
          <w:sz w:val="20"/>
          <w:szCs w:val="20"/>
        </w:rPr>
        <w:t>].</w:t>
      </w:r>
    </w:p>
    <w:p w:rsidR="00FC642E" w:rsidRPr="00FC642E" w:rsidRDefault="00FC642E" w:rsidP="00FC642E">
      <w:pPr>
        <w:autoSpaceDE w:val="0"/>
        <w:autoSpaceDN w:val="0"/>
        <w:adjustRightInd w:val="0"/>
        <w:ind w:firstLine="720"/>
        <w:jc w:val="both"/>
        <w:rPr>
          <w:sz w:val="20"/>
          <w:szCs w:val="20"/>
          <w:highlight w:val="yellow"/>
        </w:rPr>
      </w:pPr>
      <w:r w:rsidRPr="00FC642E">
        <w:rPr>
          <w:sz w:val="20"/>
          <w:szCs w:val="20"/>
        </w:rPr>
        <w:t>Just like ferroelectric nanoparticles, the improvement in the electro - optical and other physical parameters of liquid crystals can be potentially made through the modification in the orientation order of liquid crystal which has been anticipated to the electrostatic interactions between liquid crystal mole</w:t>
      </w:r>
      <w:r w:rsidR="001554E6">
        <w:rPr>
          <w:sz w:val="20"/>
          <w:szCs w:val="20"/>
        </w:rPr>
        <w:t>cules and gold nanoparticles [20</w:t>
      </w:r>
      <w:r w:rsidRPr="00FC642E">
        <w:rPr>
          <w:sz w:val="20"/>
          <w:szCs w:val="20"/>
        </w:rPr>
        <w:t xml:space="preserve">]. Elkhalgi et al. reported the electro-optic response, dielectric permittivity and thermodynamics of a nematic 6CHBT </w:t>
      </w:r>
      <w:r w:rsidR="001554E6">
        <w:rPr>
          <w:sz w:val="20"/>
          <w:szCs w:val="20"/>
        </w:rPr>
        <w:t>doped with gold nanoparticles [21</w:t>
      </w:r>
      <w:r w:rsidRPr="00FC642E">
        <w:rPr>
          <w:sz w:val="20"/>
          <w:szCs w:val="20"/>
        </w:rPr>
        <w:t>]. It was found that the first phase transition temperature, dielectric permittivity for the mixtures was raised and the threshold voltage was decreased due to the enhanced nematic ordering. Apart from that, the promotion in the reorganization and orientation of liquid crystal molecules, in the existence of gold nanoparticles dopant was possible by the application of an electric field. Moreover, an increase in ionic conductivity and dielectric constant was noticed in the gold nanoparticle dispersed in column</w:t>
      </w:r>
      <w:r w:rsidR="001554E6">
        <w:rPr>
          <w:sz w:val="20"/>
          <w:szCs w:val="20"/>
        </w:rPr>
        <w:t>ar discotic HAT4 suspensions [22</w:t>
      </w:r>
      <w:r w:rsidRPr="00FC642E">
        <w:rPr>
          <w:sz w:val="20"/>
          <w:szCs w:val="20"/>
        </w:rPr>
        <w:t>].</w:t>
      </w:r>
    </w:p>
    <w:p w:rsidR="00FC642E" w:rsidRPr="00FC642E" w:rsidRDefault="00FC642E" w:rsidP="00FC642E">
      <w:pPr>
        <w:autoSpaceDE w:val="0"/>
        <w:autoSpaceDN w:val="0"/>
        <w:adjustRightInd w:val="0"/>
        <w:ind w:firstLine="720"/>
        <w:jc w:val="both"/>
        <w:rPr>
          <w:sz w:val="20"/>
          <w:szCs w:val="20"/>
        </w:rPr>
      </w:pPr>
      <w:r w:rsidRPr="00FC642E">
        <w:rPr>
          <w:sz w:val="20"/>
          <w:szCs w:val="20"/>
        </w:rPr>
        <w:t>The enhancement in the induced morphological changes by increase in remotely trigged local temperature has been made using the functional nanomaterials liquid crys</w:t>
      </w:r>
      <w:r w:rsidR="001554E6">
        <w:rPr>
          <w:sz w:val="20"/>
          <w:szCs w:val="20"/>
        </w:rPr>
        <w:t>tal composites as reported in [23</w:t>
      </w:r>
      <w:r w:rsidRPr="00FC642E">
        <w:rPr>
          <w:sz w:val="20"/>
          <w:szCs w:val="20"/>
        </w:rPr>
        <w:t xml:space="preserve">]. Such materials are driven by light where the light energy is converted into heat energy when photothermal nanomaterial absorbs the light resulting to a local increase in temperature. </w:t>
      </w:r>
    </w:p>
    <w:p w:rsidR="002805C4" w:rsidRDefault="002805C4">
      <w:pPr>
        <w:spacing w:line="231" w:lineRule="exact"/>
        <w:rPr>
          <w:sz w:val="20"/>
          <w:szCs w:val="20"/>
        </w:rPr>
      </w:pPr>
    </w:p>
    <w:p w:rsidR="002805C4" w:rsidRPr="00FC642E" w:rsidRDefault="00FC642E" w:rsidP="00E92281">
      <w:pPr>
        <w:numPr>
          <w:ilvl w:val="0"/>
          <w:numId w:val="3"/>
        </w:numPr>
        <w:tabs>
          <w:tab w:val="left" w:pos="280"/>
        </w:tabs>
        <w:spacing w:after="240"/>
        <w:ind w:left="280" w:hanging="280"/>
        <w:jc w:val="both"/>
        <w:rPr>
          <w:rFonts w:eastAsia="Times New Roman"/>
          <w:sz w:val="20"/>
          <w:szCs w:val="20"/>
        </w:rPr>
      </w:pPr>
      <w:r w:rsidRPr="00FC642E">
        <w:rPr>
          <w:b/>
          <w:sz w:val="20"/>
          <w:szCs w:val="20"/>
        </w:rPr>
        <w:t>Qu</w:t>
      </w:r>
      <w:r w:rsidR="001554E6">
        <w:rPr>
          <w:b/>
          <w:sz w:val="20"/>
          <w:szCs w:val="20"/>
        </w:rPr>
        <w:t>antum dot in liquid crystals [24- 26</w:t>
      </w:r>
      <w:r w:rsidRPr="00FC642E">
        <w:rPr>
          <w:b/>
          <w:sz w:val="20"/>
          <w:szCs w:val="20"/>
        </w:rPr>
        <w:t>]</w:t>
      </w:r>
    </w:p>
    <w:p w:rsidR="002805C4" w:rsidRDefault="002805C4">
      <w:pPr>
        <w:spacing w:line="11" w:lineRule="exact"/>
        <w:rPr>
          <w:sz w:val="20"/>
          <w:szCs w:val="20"/>
        </w:rPr>
      </w:pPr>
    </w:p>
    <w:p w:rsidR="002805C4" w:rsidRDefault="001554E6" w:rsidP="00D835E3">
      <w:pPr>
        <w:spacing w:after="240"/>
        <w:ind w:firstLine="720"/>
        <w:jc w:val="both"/>
        <w:rPr>
          <w:sz w:val="20"/>
          <w:szCs w:val="20"/>
        </w:rPr>
      </w:pPr>
      <w:r>
        <w:rPr>
          <w:sz w:val="20"/>
          <w:szCs w:val="20"/>
        </w:rPr>
        <w:t>As described in [24- 26</w:t>
      </w:r>
      <w:r w:rsidR="00FC642E" w:rsidRPr="00FC642E">
        <w:rPr>
          <w:sz w:val="20"/>
          <w:szCs w:val="20"/>
        </w:rPr>
        <w:t>], QDs are have distinctive physical characteristics like large absorption cross - section, broad excitation spectra, fluorescence emission tunibility, high quantum yields, excellent stability and long lifetimes with exceptional colour purity. The exceptional photonic properties can be added to liquid crystals as a result of using QDs as a nanodopant in liquid crystal materials such as LC lasers. Nanomaterials with fluorescence emission, surface Plasmon resonance (SPR) effects and other meticulous optical characteristics provides exclusive photonic properties to liquid crystal materials. Conversely, liquid crystals act as dynamic medium for modifying and tuning optical properties of nanoscale materials externally through its long range elastic anisotropies and large refractive index. Such multifunctional mixtures provide the roadmap for the recognition of distinguished new optical devices.</w:t>
      </w:r>
    </w:p>
    <w:p w:rsidR="00FC642E" w:rsidRPr="00D835E3" w:rsidRDefault="00D835E3" w:rsidP="00E92281">
      <w:pPr>
        <w:autoSpaceDE w:val="0"/>
        <w:autoSpaceDN w:val="0"/>
        <w:adjustRightInd w:val="0"/>
        <w:spacing w:after="240"/>
        <w:jc w:val="both"/>
        <w:rPr>
          <w:b/>
          <w:sz w:val="20"/>
          <w:szCs w:val="20"/>
        </w:rPr>
      </w:pPr>
      <w:r w:rsidRPr="00D835E3">
        <w:rPr>
          <w:sz w:val="20"/>
          <w:szCs w:val="20"/>
        </w:rPr>
        <w:t>A.1.</w:t>
      </w:r>
      <w:r w:rsidR="00FC642E" w:rsidRPr="00D835E3">
        <w:rPr>
          <w:b/>
          <w:sz w:val="20"/>
          <w:szCs w:val="20"/>
        </w:rPr>
        <w:t xml:space="preserve"> Core/Shell quantum d</w:t>
      </w:r>
      <w:r w:rsidR="001554E6">
        <w:rPr>
          <w:b/>
          <w:sz w:val="20"/>
          <w:szCs w:val="20"/>
        </w:rPr>
        <w:t>ots versus bare quantum dots [27</w:t>
      </w:r>
      <w:r w:rsidR="00FC642E" w:rsidRPr="00D835E3">
        <w:rPr>
          <w:b/>
          <w:sz w:val="20"/>
          <w:szCs w:val="20"/>
        </w:rPr>
        <w:t>]</w:t>
      </w:r>
    </w:p>
    <w:p w:rsidR="00FC642E" w:rsidRPr="00D835E3" w:rsidRDefault="00FC642E" w:rsidP="00DD46CE">
      <w:pPr>
        <w:autoSpaceDE w:val="0"/>
        <w:autoSpaceDN w:val="0"/>
        <w:adjustRightInd w:val="0"/>
        <w:spacing w:after="240"/>
        <w:ind w:firstLine="720"/>
        <w:jc w:val="both"/>
        <w:rPr>
          <w:sz w:val="20"/>
          <w:szCs w:val="20"/>
        </w:rPr>
      </w:pPr>
      <w:r w:rsidRPr="00D835E3">
        <w:rPr>
          <w:sz w:val="20"/>
          <w:szCs w:val="20"/>
        </w:rPr>
        <w:t xml:space="preserve">There is increase in dielectric loss, loss factor or tan delta and decrease in conductivity due to surface defects on bare core quantum dots. This shows the adverse consequence of surface defects on dielectric properties of quantum dots. Therefore, the formation or deposition of different shells and multishells is necessary on the quantum dots surface to obtain reduce dielectric loss. The reason for the decline of loss factor in core/shell quantum dots is the surface defects passivation that results easiness in charge carrier tunneling. The fabrication of electronic devices and nano circuits that attracted the attention of global community involves the implementation of nano - composite matrices with CdSe based QDs. For the design and manufacturing of more </w:t>
      </w:r>
      <w:r w:rsidRPr="00D835E3">
        <w:rPr>
          <w:sz w:val="20"/>
          <w:szCs w:val="20"/>
        </w:rPr>
        <w:lastRenderedPageBreak/>
        <w:t>efficient devices the study and evaluation of QDs dielectric properties is very much significant in order to find the best candidate in prevailing</w:t>
      </w:r>
      <w:r w:rsidR="001554E6">
        <w:rPr>
          <w:sz w:val="20"/>
          <w:szCs w:val="20"/>
        </w:rPr>
        <w:t xml:space="preserve"> conditions. As described in [27</w:t>
      </w:r>
      <w:r w:rsidRPr="00D835E3">
        <w:rPr>
          <w:sz w:val="20"/>
          <w:szCs w:val="20"/>
        </w:rPr>
        <w:t xml:space="preserve">], the introduction of first and second layer of shells or multishell structures on CdSe QDs decreases the dielectric permittivity, loss, tan δ and enhances the ac conductivity of QDs which has been due to the surface passivation that has a vital role in conductivity enhancement and accordingly suppresses dielectric losses and dissipation factor. These properties are mainly influenced by charge tunneling phenomenon i.e., reduce trapping of charge carriers with better charge tunneling to outer layers. </w:t>
      </w:r>
    </w:p>
    <w:p w:rsidR="00D835E3" w:rsidRPr="00D835E3" w:rsidRDefault="00D835E3" w:rsidP="00E92281">
      <w:pPr>
        <w:pStyle w:val="ListParagraph"/>
        <w:numPr>
          <w:ilvl w:val="0"/>
          <w:numId w:val="3"/>
        </w:numPr>
        <w:tabs>
          <w:tab w:val="left" w:pos="630"/>
        </w:tabs>
        <w:autoSpaceDE w:val="0"/>
        <w:autoSpaceDN w:val="0"/>
        <w:adjustRightInd w:val="0"/>
        <w:spacing w:after="240"/>
        <w:ind w:left="0" w:firstLine="270"/>
        <w:jc w:val="both"/>
        <w:rPr>
          <w:b/>
          <w:sz w:val="20"/>
          <w:szCs w:val="20"/>
        </w:rPr>
      </w:pPr>
      <w:r w:rsidRPr="00D835E3">
        <w:rPr>
          <w:b/>
          <w:sz w:val="20"/>
          <w:szCs w:val="20"/>
        </w:rPr>
        <w:t>Graphene and its d</w:t>
      </w:r>
      <w:r w:rsidR="001554E6">
        <w:rPr>
          <w:b/>
          <w:sz w:val="20"/>
          <w:szCs w:val="20"/>
        </w:rPr>
        <w:t>erivatives in liquid crystals [28- 32</w:t>
      </w:r>
      <w:r w:rsidRPr="00D835E3">
        <w:rPr>
          <w:b/>
          <w:sz w:val="20"/>
          <w:szCs w:val="20"/>
        </w:rPr>
        <w:t>]</w:t>
      </w:r>
    </w:p>
    <w:p w:rsidR="002805C4" w:rsidRDefault="002805C4">
      <w:pPr>
        <w:spacing w:line="11" w:lineRule="exact"/>
        <w:rPr>
          <w:sz w:val="20"/>
          <w:szCs w:val="20"/>
        </w:rPr>
      </w:pPr>
    </w:p>
    <w:p w:rsidR="00BC30F9" w:rsidRDefault="00BC30F9" w:rsidP="00F57866">
      <w:pPr>
        <w:autoSpaceDE w:val="0"/>
        <w:autoSpaceDN w:val="0"/>
        <w:adjustRightInd w:val="0"/>
        <w:spacing w:after="240"/>
        <w:ind w:firstLine="720"/>
        <w:jc w:val="both"/>
        <w:rPr>
          <w:sz w:val="20"/>
          <w:szCs w:val="20"/>
        </w:rPr>
      </w:pPr>
      <w:r w:rsidRPr="00BC30F9">
        <w:rPr>
          <w:sz w:val="20"/>
          <w:szCs w:val="20"/>
        </w:rPr>
        <w:t>Carbon nanomaterials are another kind of nanomaterials for manipulating the physical parameters of liquid crystal materials. Carbon nanotube, carbon nan</w:t>
      </w:r>
      <w:r w:rsidR="00B903E9">
        <w:rPr>
          <w:sz w:val="20"/>
          <w:szCs w:val="20"/>
        </w:rPr>
        <w:t>ospheres, f</w:t>
      </w:r>
      <w:r w:rsidRPr="00BC30F9">
        <w:rPr>
          <w:sz w:val="20"/>
          <w:szCs w:val="20"/>
        </w:rPr>
        <w:t>ullerene, graphene oxides and graphene have fascinated the consideration due to their striking physical and chemical properties.</w:t>
      </w:r>
      <w:r>
        <w:rPr>
          <w:sz w:val="20"/>
          <w:szCs w:val="20"/>
        </w:rPr>
        <w:t xml:space="preserve"> </w:t>
      </w:r>
      <w:r w:rsidRPr="00BC30F9">
        <w:rPr>
          <w:sz w:val="20"/>
          <w:szCs w:val="20"/>
        </w:rPr>
        <w:t xml:space="preserve">Graphene oxide (GO), synthesized by oxidation of graphene is voluntarily dispersible in water due to its hydrophilic nature. </w:t>
      </w:r>
      <w:r w:rsidR="005C6C56" w:rsidRPr="005C6C56">
        <w:rPr>
          <w:sz w:val="20"/>
          <w:szCs w:val="20"/>
        </w:rPr>
        <w:t>In several solvents in addition to water, GO does in fact crystallize as a lyotropic phase.</w:t>
      </w:r>
      <w:r w:rsidRPr="00BC30F9">
        <w:rPr>
          <w:sz w:val="20"/>
          <w:szCs w:val="20"/>
        </w:rPr>
        <w:t xml:space="preserve"> </w:t>
      </w:r>
      <w:r w:rsidR="005C6C56" w:rsidRPr="005C6C56">
        <w:rPr>
          <w:sz w:val="20"/>
          <w:szCs w:val="20"/>
        </w:rPr>
        <w:t>Chemical or thermal reduction techniques can transform it into conducti</w:t>
      </w:r>
      <w:r w:rsidR="005C6C56">
        <w:rPr>
          <w:sz w:val="20"/>
          <w:szCs w:val="20"/>
        </w:rPr>
        <w:t>ve reduced graphene oxide (rGO)</w:t>
      </w:r>
      <w:r w:rsidRPr="00BC30F9">
        <w:rPr>
          <w:sz w:val="20"/>
          <w:szCs w:val="20"/>
        </w:rPr>
        <w:t xml:space="preserve"> and partly retrieving the conductivity of neat graphene. A large number of reports have shown </w:t>
      </w:r>
      <w:r w:rsidR="005C6C56" w:rsidRPr="00BC30F9">
        <w:rPr>
          <w:sz w:val="20"/>
          <w:szCs w:val="20"/>
        </w:rPr>
        <w:t>progress</w:t>
      </w:r>
      <w:r w:rsidRPr="00BC30F9">
        <w:rPr>
          <w:sz w:val="20"/>
          <w:szCs w:val="20"/>
        </w:rPr>
        <w:t xml:space="preserve"> in the electro - optic performance of thermotropic liquid crystal doped with graphene oxide (GO) [</w:t>
      </w:r>
      <w:r w:rsidR="00B903E9">
        <w:rPr>
          <w:sz w:val="20"/>
          <w:szCs w:val="20"/>
        </w:rPr>
        <w:t>28 - 32]. As described in [33</w:t>
      </w:r>
      <w:r w:rsidRPr="00BC30F9">
        <w:rPr>
          <w:sz w:val="20"/>
          <w:szCs w:val="20"/>
        </w:rPr>
        <w:t xml:space="preserve">],  a small amount of nanomaterials can make composites with customized physical properties and improved electro - optical performance for instance, a higher birefringence, a shorter response time, a larger dielectric anisotropy, enhanced nonlinear - optical properties, better contrast,  etc., which has immense potential for the devise of next generation liquid crystals instruments and tools involving tunable lasers, liquid crystals displays, nonlinear - optical valves for photonic information processing systems, telecommunication and filters, electro - optical switchers and shutters and various other features of modern technology. Presently, experimental results are still open to doubts, lacking reliability and are inconclusive. Therefore, </w:t>
      </w:r>
      <w:r w:rsidR="00EB50AF">
        <w:rPr>
          <w:sz w:val="20"/>
          <w:szCs w:val="20"/>
        </w:rPr>
        <w:t>b</w:t>
      </w:r>
      <w:r w:rsidR="00EB50AF" w:rsidRPr="00EB50AF">
        <w:rPr>
          <w:sz w:val="20"/>
          <w:szCs w:val="20"/>
        </w:rPr>
        <w:t>oth theoretical and experimental approac</w:t>
      </w:r>
      <w:r w:rsidR="00EB50AF">
        <w:rPr>
          <w:sz w:val="20"/>
          <w:szCs w:val="20"/>
        </w:rPr>
        <w:t xml:space="preserve">hes require more study </w:t>
      </w:r>
      <w:r w:rsidRPr="00BC30F9">
        <w:rPr>
          <w:sz w:val="20"/>
          <w:szCs w:val="20"/>
        </w:rPr>
        <w:t>for the near future in order to recognize the foremost fundamental features that are directed to the variation of liquid crystal based composite properties. Uplifting an understanding of the later will provide the path for an optimized improvement of new equipments for enhanced future machineries.</w:t>
      </w:r>
    </w:p>
    <w:p w:rsidR="00C354BC" w:rsidRPr="00110A14" w:rsidRDefault="00C354BC" w:rsidP="006B0FC3">
      <w:pPr>
        <w:jc w:val="center"/>
        <w:rPr>
          <w:sz w:val="24"/>
          <w:szCs w:val="24"/>
        </w:rPr>
      </w:pPr>
      <w:r>
        <w:rPr>
          <w:noProof/>
          <w:sz w:val="24"/>
          <w:szCs w:val="24"/>
        </w:rPr>
        <w:drawing>
          <wp:inline distT="0" distB="0" distL="0" distR="0">
            <wp:extent cx="4729545" cy="4096512"/>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731554" cy="4098252"/>
                    </a:xfrm>
                    <a:prstGeom prst="rect">
                      <a:avLst/>
                    </a:prstGeom>
                    <a:noFill/>
                    <a:ln w="9525">
                      <a:noFill/>
                      <a:miter lim="800000"/>
                      <a:headEnd/>
                      <a:tailEnd/>
                    </a:ln>
                  </pic:spPr>
                </pic:pic>
              </a:graphicData>
            </a:graphic>
          </wp:inline>
        </w:drawing>
      </w:r>
    </w:p>
    <w:p w:rsidR="00C354BC" w:rsidRPr="00110A14" w:rsidRDefault="00C354BC" w:rsidP="00C354BC">
      <w:pPr>
        <w:rPr>
          <w:sz w:val="24"/>
          <w:szCs w:val="24"/>
        </w:rPr>
      </w:pPr>
    </w:p>
    <w:p w:rsidR="00C354BC" w:rsidRPr="00C354BC" w:rsidRDefault="00C354BC" w:rsidP="00A47314">
      <w:pPr>
        <w:spacing w:after="240"/>
        <w:jc w:val="center"/>
        <w:rPr>
          <w:b/>
          <w:sz w:val="20"/>
          <w:szCs w:val="20"/>
        </w:rPr>
      </w:pPr>
      <w:r w:rsidRPr="00C354BC">
        <w:rPr>
          <w:b/>
          <w:sz w:val="20"/>
          <w:szCs w:val="20"/>
        </w:rPr>
        <w:t>Fig</w:t>
      </w:r>
      <w:r>
        <w:rPr>
          <w:b/>
          <w:sz w:val="20"/>
          <w:szCs w:val="20"/>
        </w:rPr>
        <w:t xml:space="preserve">ure </w:t>
      </w:r>
      <w:r w:rsidR="008650C6">
        <w:rPr>
          <w:b/>
          <w:sz w:val="20"/>
          <w:szCs w:val="20"/>
        </w:rPr>
        <w:t>1</w:t>
      </w:r>
      <w:r>
        <w:rPr>
          <w:b/>
          <w:sz w:val="20"/>
          <w:szCs w:val="20"/>
        </w:rPr>
        <w:t>:</w:t>
      </w:r>
      <w:r w:rsidRPr="00C354BC">
        <w:rPr>
          <w:b/>
          <w:sz w:val="20"/>
          <w:szCs w:val="20"/>
        </w:rPr>
        <w:t xml:space="preserve"> Dependence of (a) threshold voltage, (b) splay elastic constant and (c) r</w:t>
      </w:r>
      <w:r w:rsidR="00EB50AF">
        <w:rPr>
          <w:b/>
          <w:sz w:val="20"/>
          <w:szCs w:val="20"/>
        </w:rPr>
        <w:t xml:space="preserve">otational viscosity on </w:t>
      </w:r>
      <w:r w:rsidRPr="00C354BC">
        <w:rPr>
          <w:b/>
          <w:sz w:val="20"/>
          <w:szCs w:val="20"/>
        </w:rPr>
        <w:t xml:space="preserve">concentration of graphene oxide in nematic liquid crystal at 54 </w:t>
      </w:r>
      <w:r w:rsidRPr="00C354BC">
        <w:rPr>
          <w:b/>
          <w:sz w:val="20"/>
          <w:szCs w:val="20"/>
          <w:vertAlign w:val="superscript"/>
        </w:rPr>
        <w:t>o</w:t>
      </w:r>
      <w:r w:rsidRPr="00C354BC">
        <w:rPr>
          <w:b/>
          <w:sz w:val="20"/>
          <w:szCs w:val="20"/>
        </w:rPr>
        <w:t>C in aligned sample cells.</w:t>
      </w:r>
      <w:r w:rsidR="008650C6">
        <w:rPr>
          <w:b/>
          <w:sz w:val="20"/>
          <w:szCs w:val="20"/>
        </w:rPr>
        <w:t xml:space="preserve"> Reproduced from Ref. [31].</w:t>
      </w:r>
    </w:p>
    <w:p w:rsidR="00E55DC6" w:rsidRDefault="00BC30F9" w:rsidP="00E55DC6">
      <w:pPr>
        <w:autoSpaceDE w:val="0"/>
        <w:autoSpaceDN w:val="0"/>
        <w:adjustRightInd w:val="0"/>
        <w:spacing w:after="240"/>
        <w:ind w:firstLine="720"/>
        <w:jc w:val="both"/>
        <w:rPr>
          <w:rFonts w:eastAsia="TimesNewRoman"/>
          <w:sz w:val="20"/>
          <w:szCs w:val="20"/>
        </w:rPr>
      </w:pPr>
      <w:r w:rsidRPr="00BC30F9">
        <w:rPr>
          <w:sz w:val="20"/>
          <w:szCs w:val="20"/>
        </w:rPr>
        <w:lastRenderedPageBreak/>
        <w:t xml:space="preserve">The key idea of using liquid crystal materials for biosensing approach is using nematic liquid crystal with a definite alignment either planar or homeotropic </w:t>
      </w:r>
      <w:r w:rsidR="001554E6">
        <w:rPr>
          <w:sz w:val="20"/>
          <w:szCs w:val="20"/>
        </w:rPr>
        <w:t>at an aqueous phase interface [34, 35</w:t>
      </w:r>
      <w:r w:rsidRPr="00BC30F9">
        <w:rPr>
          <w:sz w:val="20"/>
          <w:szCs w:val="20"/>
        </w:rPr>
        <w:t xml:space="preserve">]. </w:t>
      </w:r>
      <w:r w:rsidR="00E55DC6">
        <w:rPr>
          <w:bCs/>
          <w:sz w:val="20"/>
          <w:szCs w:val="20"/>
        </w:rPr>
        <w:t xml:space="preserve">One of the </w:t>
      </w:r>
      <w:r w:rsidRPr="00BC30F9">
        <w:rPr>
          <w:bCs/>
          <w:sz w:val="20"/>
          <w:szCs w:val="20"/>
        </w:rPr>
        <w:t>advantage</w:t>
      </w:r>
      <w:r w:rsidR="00E55DC6">
        <w:rPr>
          <w:bCs/>
          <w:sz w:val="20"/>
          <w:szCs w:val="20"/>
        </w:rPr>
        <w:t>s</w:t>
      </w:r>
      <w:r w:rsidRPr="00BC30F9">
        <w:rPr>
          <w:bCs/>
          <w:sz w:val="20"/>
          <w:szCs w:val="20"/>
        </w:rPr>
        <w:t xml:space="preserve"> of using </w:t>
      </w:r>
      <w:r w:rsidR="00E55DC6">
        <w:rPr>
          <w:bCs/>
          <w:sz w:val="20"/>
          <w:szCs w:val="20"/>
        </w:rPr>
        <w:t>oil palm leaf (</w:t>
      </w:r>
      <w:r w:rsidRPr="00BC30F9">
        <w:rPr>
          <w:bCs/>
          <w:sz w:val="20"/>
          <w:szCs w:val="20"/>
        </w:rPr>
        <w:t>OPL</w:t>
      </w:r>
      <w:r w:rsidR="00E55DC6">
        <w:rPr>
          <w:bCs/>
          <w:sz w:val="20"/>
          <w:szCs w:val="20"/>
        </w:rPr>
        <w:t>)</w:t>
      </w:r>
      <w:r w:rsidRPr="00BC30F9">
        <w:rPr>
          <w:bCs/>
          <w:sz w:val="20"/>
          <w:szCs w:val="20"/>
        </w:rPr>
        <w:t xml:space="preserve"> nanosphere is its application in supercapacitors.</w:t>
      </w:r>
      <w:r w:rsidR="00E55DC6">
        <w:rPr>
          <w:bCs/>
          <w:sz w:val="20"/>
          <w:szCs w:val="20"/>
        </w:rPr>
        <w:t xml:space="preserve"> </w:t>
      </w:r>
      <w:r w:rsidRPr="00BC30F9">
        <w:rPr>
          <w:rFonts w:eastAsia="TimesNewRoman"/>
          <w:sz w:val="20"/>
          <w:szCs w:val="20"/>
        </w:rPr>
        <w:t>The large surface area</w:t>
      </w:r>
      <w:r>
        <w:rPr>
          <w:rFonts w:eastAsia="TimesNewRoman"/>
          <w:sz w:val="20"/>
          <w:szCs w:val="20"/>
        </w:rPr>
        <w:t>, improves</w:t>
      </w:r>
      <w:r w:rsidRPr="00BC30F9">
        <w:rPr>
          <w:rFonts w:eastAsia="TimesNewRoman"/>
          <w:sz w:val="20"/>
          <w:szCs w:val="20"/>
        </w:rPr>
        <w:t xml:space="preserve"> charge </w:t>
      </w:r>
      <w:r w:rsidR="001554E6">
        <w:rPr>
          <w:rFonts w:eastAsia="TimesNewRoman"/>
          <w:sz w:val="20"/>
          <w:szCs w:val="20"/>
        </w:rPr>
        <w:t>holding capacity</w:t>
      </w:r>
      <w:r w:rsidR="00B13E3A">
        <w:rPr>
          <w:rFonts w:eastAsia="TimesNewRoman"/>
          <w:sz w:val="20"/>
          <w:szCs w:val="20"/>
        </w:rPr>
        <w:t>,</w:t>
      </w:r>
      <w:r w:rsidR="001554E6">
        <w:rPr>
          <w:rFonts w:eastAsia="TimesNewRoman"/>
          <w:sz w:val="20"/>
          <w:szCs w:val="20"/>
        </w:rPr>
        <w:t xml:space="preserve"> and low cost [36</w:t>
      </w:r>
      <w:r w:rsidRPr="00BC30F9">
        <w:rPr>
          <w:rFonts w:eastAsia="TimesNewRoman"/>
          <w:sz w:val="20"/>
          <w:szCs w:val="20"/>
        </w:rPr>
        <w:t>] makes activated carbon nanospheres (ACNs) most popula</w:t>
      </w:r>
      <w:r w:rsidR="001554E6">
        <w:rPr>
          <w:rFonts w:eastAsia="TimesNewRoman"/>
          <w:sz w:val="20"/>
          <w:szCs w:val="20"/>
        </w:rPr>
        <w:t>r among carboneous materials [37, 38</w:t>
      </w:r>
      <w:r w:rsidRPr="00BC30F9">
        <w:rPr>
          <w:rFonts w:eastAsia="TimesNewRoman"/>
          <w:sz w:val="20"/>
          <w:szCs w:val="20"/>
        </w:rPr>
        <w:t>]</w:t>
      </w:r>
      <w:r w:rsidR="00B13E3A">
        <w:rPr>
          <w:rFonts w:eastAsia="TimesNewRoman"/>
          <w:sz w:val="20"/>
          <w:szCs w:val="20"/>
        </w:rPr>
        <w:t xml:space="preserve"> as shown in table 1</w:t>
      </w:r>
      <w:r w:rsidRPr="00BC30F9">
        <w:rPr>
          <w:rFonts w:eastAsia="TimesNewRoman"/>
          <w:sz w:val="20"/>
          <w:szCs w:val="20"/>
        </w:rPr>
        <w:t>. The pore size of activated carbon nanoparticles include</w:t>
      </w:r>
      <w:r w:rsidR="00E55DC6">
        <w:rPr>
          <w:rFonts w:eastAsia="TimesNewRoman"/>
          <w:sz w:val="20"/>
          <w:szCs w:val="20"/>
        </w:rPr>
        <w:t>;</w:t>
      </w:r>
      <w:r w:rsidRPr="00BC30F9">
        <w:rPr>
          <w:rFonts w:eastAsia="TimesNewRoman"/>
          <w:sz w:val="20"/>
          <w:szCs w:val="20"/>
        </w:rPr>
        <w:t xml:space="preserve"> macropores (&gt; 50 nm), mesopores (2 –50 nm) and micropores (&lt; 2 nm) [</w:t>
      </w:r>
      <w:r w:rsidR="001554E6">
        <w:rPr>
          <w:rFonts w:eastAsia="TimesNewRoman"/>
          <w:sz w:val="20"/>
          <w:szCs w:val="20"/>
        </w:rPr>
        <w:t>36- 3</w:t>
      </w:r>
      <w:r w:rsidR="00E831BF">
        <w:rPr>
          <w:rFonts w:eastAsia="TimesNewRoman"/>
          <w:sz w:val="20"/>
          <w:szCs w:val="20"/>
        </w:rPr>
        <w:t>8</w:t>
      </w:r>
      <w:r w:rsidRPr="00BC30F9">
        <w:rPr>
          <w:rFonts w:eastAsia="TimesNewRoman"/>
          <w:sz w:val="20"/>
          <w:szCs w:val="20"/>
        </w:rPr>
        <w:t xml:space="preserve">]. The most important role is played by the involvement of micropore in the internal surface area. </w:t>
      </w:r>
      <w:r w:rsidR="00E55DC6" w:rsidRPr="00BC30F9">
        <w:rPr>
          <w:rFonts w:eastAsia="TimesNewRoman"/>
          <w:sz w:val="20"/>
          <w:szCs w:val="20"/>
        </w:rPr>
        <w:t>The porosity and large surface area makes ACNs applicable in supercapacitors. Oil palm leaf based nanoparticles doped E 48 liquid crystal find its potential application in biosensors, supercapacitors, display as well as non display devices.</w:t>
      </w:r>
    </w:p>
    <w:p w:rsidR="00BB0E44" w:rsidRPr="00BB0E44" w:rsidRDefault="00BB0E44" w:rsidP="00BB0E44">
      <w:pPr>
        <w:pStyle w:val="BodyText"/>
        <w:ind w:left="1080"/>
        <w:jc w:val="center"/>
        <w:rPr>
          <w:b/>
          <w:sz w:val="20"/>
          <w:szCs w:val="20"/>
        </w:rPr>
      </w:pPr>
      <w:r w:rsidRPr="00BB0E44">
        <w:rPr>
          <w:b/>
          <w:sz w:val="20"/>
          <w:szCs w:val="20"/>
        </w:rPr>
        <w:t>Table</w:t>
      </w:r>
      <w:r w:rsidRPr="00BB0E44">
        <w:rPr>
          <w:b/>
          <w:spacing w:val="-3"/>
          <w:sz w:val="20"/>
          <w:szCs w:val="20"/>
        </w:rPr>
        <w:t xml:space="preserve"> </w:t>
      </w:r>
      <w:r w:rsidR="008650C6">
        <w:rPr>
          <w:b/>
          <w:sz w:val="20"/>
          <w:szCs w:val="20"/>
        </w:rPr>
        <w:t>1</w:t>
      </w:r>
      <w:r w:rsidRPr="00BB0E44">
        <w:rPr>
          <w:b/>
          <w:sz w:val="20"/>
          <w:szCs w:val="20"/>
        </w:rPr>
        <w:t>:</w:t>
      </w:r>
      <w:r w:rsidRPr="00BB0E44">
        <w:rPr>
          <w:b/>
          <w:spacing w:val="-1"/>
          <w:sz w:val="20"/>
          <w:szCs w:val="20"/>
        </w:rPr>
        <w:t xml:space="preserve"> </w:t>
      </w:r>
      <w:r w:rsidR="00EB50AF" w:rsidRPr="00EB50AF">
        <w:rPr>
          <w:b/>
          <w:sz w:val="20"/>
          <w:szCs w:val="20"/>
        </w:rPr>
        <w:t>Comparison of the average pore size, surface area, specific capacity, and pore volume for activated carbons</w:t>
      </w:r>
      <w:r>
        <w:rPr>
          <w:b/>
          <w:sz w:val="20"/>
          <w:szCs w:val="20"/>
        </w:rPr>
        <w:t xml:space="preserve"> [36].</w:t>
      </w:r>
    </w:p>
    <w:tbl>
      <w:tblPr>
        <w:tblW w:w="8750" w:type="dxa"/>
        <w:tblInd w:w="735" w:type="dxa"/>
        <w:tblLayout w:type="fixed"/>
        <w:tblCellMar>
          <w:left w:w="0" w:type="dxa"/>
          <w:right w:w="0" w:type="dxa"/>
        </w:tblCellMar>
        <w:tblLook w:val="01E0"/>
      </w:tblPr>
      <w:tblGrid>
        <w:gridCol w:w="1261"/>
        <w:gridCol w:w="1530"/>
        <w:gridCol w:w="1666"/>
        <w:gridCol w:w="1616"/>
        <w:gridCol w:w="1640"/>
        <w:gridCol w:w="1037"/>
      </w:tblGrid>
      <w:tr w:rsidR="00575954" w:rsidTr="00BB0E44">
        <w:trPr>
          <w:trHeight w:val="513"/>
        </w:trPr>
        <w:tc>
          <w:tcPr>
            <w:tcW w:w="1261" w:type="dxa"/>
          </w:tcPr>
          <w:p w:rsidR="00575954" w:rsidRDefault="00575954" w:rsidP="005008C8">
            <w:pPr>
              <w:pStyle w:val="TableParagraph"/>
              <w:spacing w:line="172" w:lineRule="exact"/>
              <w:ind w:left="100"/>
              <w:jc w:val="left"/>
              <w:rPr>
                <w:b/>
                <w:sz w:val="18"/>
              </w:rPr>
            </w:pPr>
          </w:p>
          <w:p w:rsidR="00575954" w:rsidRDefault="00E70A89" w:rsidP="005008C8">
            <w:pPr>
              <w:pStyle w:val="TableParagraph"/>
              <w:spacing w:line="172" w:lineRule="exact"/>
              <w:ind w:left="100"/>
              <w:jc w:val="left"/>
              <w:rPr>
                <w:b/>
                <w:sz w:val="18"/>
              </w:rPr>
            </w:pPr>
            <w:r>
              <w:rPr>
                <w:b/>
                <w:noProof/>
                <w:sz w:val="18"/>
              </w:rPr>
              <w:pict>
                <v:group id="_x0000_s1032" style="position:absolute;left:0;text-align:left;margin-left:-34.7pt;margin-top:5.85pt;width:505.8pt;height:238.35pt;z-index:-251657216;mso-position-horizontal-relative:page" coordorigin="1061,516" coordsize="10116,4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060;top:516;width:10116;height:4767">
                    <v:imagedata r:id="rId9" o:title=""/>
                  </v:shape>
                  <v:shapetype id="_x0000_t202" coordsize="21600,21600" o:spt="202" path="m,l,21600r21600,l21600,xe">
                    <v:stroke joinstyle="miter"/>
                    <v:path gradientshapeok="t" o:connecttype="rect"/>
                  </v:shapetype>
                  <v:shape id="_x0000_s1034" type="#_x0000_t202" style="position:absolute;left:2976;top:782;width:2974;height:200" filled="f" stroked="f">
                    <v:textbox style="mso-next-textbox:#_x0000_s1034" inset="0,0,0,0">
                      <w:txbxContent>
                        <w:p w:rsidR="005008C8" w:rsidRDefault="005008C8" w:rsidP="00575954">
                          <w:pPr>
                            <w:tabs>
                              <w:tab w:val="left" w:pos="1619"/>
                            </w:tabs>
                            <w:spacing w:line="199" w:lineRule="exact"/>
                            <w:rPr>
                              <w:b/>
                              <w:sz w:val="18"/>
                            </w:rPr>
                          </w:pPr>
                          <w:r>
                            <w:rPr>
                              <w:b/>
                              <w:sz w:val="18"/>
                            </w:rPr>
                            <w:t>Specific</w:t>
                          </w:r>
                          <w:r>
                            <w:rPr>
                              <w:b/>
                              <w:spacing w:val="-4"/>
                              <w:sz w:val="18"/>
                            </w:rPr>
                            <w:t xml:space="preserve"> </w:t>
                          </w:r>
                          <w:r>
                            <w:rPr>
                              <w:b/>
                              <w:sz w:val="18"/>
                            </w:rPr>
                            <w:t>Capacity</w:t>
                          </w:r>
                          <w:r>
                            <w:rPr>
                              <w:b/>
                              <w:sz w:val="18"/>
                            </w:rPr>
                            <w:tab/>
                            <w:t>Specific</w:t>
                          </w:r>
                          <w:r>
                            <w:rPr>
                              <w:b/>
                              <w:spacing w:val="-5"/>
                              <w:sz w:val="18"/>
                            </w:rPr>
                            <w:t xml:space="preserve"> </w:t>
                          </w:r>
                          <w:r>
                            <w:rPr>
                              <w:b/>
                              <w:sz w:val="18"/>
                            </w:rPr>
                            <w:t>Capacity</w:t>
                          </w:r>
                        </w:p>
                      </w:txbxContent>
                    </v:textbox>
                  </v:shape>
                  <v:shape id="_x0000_s1035" type="#_x0000_t202" style="position:absolute;left:6703;top:782;width:383;height:200" filled="f" stroked="f">
                    <v:textbox style="mso-next-textbox:#_x0000_s1035" inset="0,0,0,0">
                      <w:txbxContent>
                        <w:p w:rsidR="005008C8" w:rsidRDefault="005008C8" w:rsidP="00575954">
                          <w:pPr>
                            <w:spacing w:line="199" w:lineRule="exact"/>
                            <w:rPr>
                              <w:b/>
                              <w:sz w:val="18"/>
                            </w:rPr>
                          </w:pPr>
                          <w:r>
                            <w:rPr>
                              <w:b/>
                              <w:sz w:val="18"/>
                            </w:rPr>
                            <w:t>BET</w:t>
                          </w:r>
                        </w:p>
                      </w:txbxContent>
                    </v:textbox>
                  </v:shape>
                  <v:shape id="_x0000_s1036" type="#_x0000_t202" style="position:absolute;left:8001;top:782;width:1022;height:200" filled="f" stroked="f">
                    <v:textbox style="mso-next-textbox:#_x0000_s1036" inset="0,0,0,0">
                      <w:txbxContent>
                        <w:p w:rsidR="005008C8" w:rsidRDefault="005008C8" w:rsidP="00575954">
                          <w:pPr>
                            <w:spacing w:line="199" w:lineRule="exact"/>
                            <w:rPr>
                              <w:b/>
                              <w:sz w:val="18"/>
                            </w:rPr>
                          </w:pPr>
                          <w:r>
                            <w:rPr>
                              <w:b/>
                              <w:sz w:val="18"/>
                            </w:rPr>
                            <w:t>Pore</w:t>
                          </w:r>
                          <w:r>
                            <w:rPr>
                              <w:b/>
                              <w:spacing w:val="-5"/>
                              <w:sz w:val="18"/>
                            </w:rPr>
                            <w:t xml:space="preserve"> </w:t>
                          </w:r>
                          <w:r>
                            <w:rPr>
                              <w:b/>
                              <w:sz w:val="18"/>
                            </w:rPr>
                            <w:t>Volume</w:t>
                          </w:r>
                        </w:p>
                      </w:txbxContent>
                    </v:textbox>
                  </v:shape>
                  <v:shape id="_x0000_s1037" type="#_x0000_t202" style="position:absolute;left:9768;top:749;width:734;height:200" filled="f" stroked="f">
                    <v:textbox style="mso-next-textbox:#_x0000_s1037" inset="0,0,0,0">
                      <w:txbxContent>
                        <w:p w:rsidR="005008C8" w:rsidRDefault="005008C8" w:rsidP="00575954">
                          <w:pPr>
                            <w:spacing w:line="199" w:lineRule="exact"/>
                            <w:rPr>
                              <w:b/>
                              <w:sz w:val="18"/>
                            </w:rPr>
                          </w:pPr>
                          <w:r>
                            <w:rPr>
                              <w:b/>
                              <w:sz w:val="18"/>
                            </w:rPr>
                            <w:t>Pore</w:t>
                          </w:r>
                          <w:r>
                            <w:rPr>
                              <w:b/>
                              <w:spacing w:val="-4"/>
                              <w:sz w:val="18"/>
                            </w:rPr>
                            <w:t xml:space="preserve"> </w:t>
                          </w:r>
                          <w:r>
                            <w:rPr>
                              <w:b/>
                              <w:sz w:val="18"/>
                            </w:rPr>
                            <w:t>Size</w:t>
                          </w:r>
                        </w:p>
                      </w:txbxContent>
                    </v:textbox>
                  </v:shape>
                  <w10:wrap anchorx="page"/>
                </v:group>
              </w:pict>
            </w:r>
          </w:p>
          <w:p w:rsidR="00BB0E44" w:rsidRDefault="00BB0E44" w:rsidP="005008C8">
            <w:pPr>
              <w:pStyle w:val="TableParagraph"/>
              <w:spacing w:line="172" w:lineRule="exact"/>
              <w:ind w:left="100"/>
              <w:jc w:val="left"/>
              <w:rPr>
                <w:b/>
                <w:sz w:val="18"/>
              </w:rPr>
            </w:pPr>
          </w:p>
          <w:p w:rsidR="00BB0E44" w:rsidRDefault="00BB0E44" w:rsidP="005008C8">
            <w:pPr>
              <w:pStyle w:val="TableParagraph"/>
              <w:spacing w:line="172" w:lineRule="exact"/>
              <w:ind w:left="100"/>
              <w:jc w:val="left"/>
              <w:rPr>
                <w:b/>
                <w:sz w:val="18"/>
              </w:rPr>
            </w:pPr>
          </w:p>
          <w:p w:rsidR="00575954" w:rsidRDefault="00575954" w:rsidP="005008C8">
            <w:pPr>
              <w:pStyle w:val="TableParagraph"/>
              <w:spacing w:line="172" w:lineRule="exact"/>
              <w:ind w:left="100"/>
              <w:jc w:val="left"/>
              <w:rPr>
                <w:b/>
                <w:sz w:val="18"/>
              </w:rPr>
            </w:pPr>
            <w:r>
              <w:rPr>
                <w:b/>
                <w:sz w:val="18"/>
              </w:rPr>
              <w:t>Carbon</w:t>
            </w:r>
          </w:p>
        </w:tc>
        <w:tc>
          <w:tcPr>
            <w:tcW w:w="1530" w:type="dxa"/>
          </w:tcPr>
          <w:p w:rsidR="00575954" w:rsidRDefault="00575954" w:rsidP="005008C8">
            <w:pPr>
              <w:pStyle w:val="TableParagraph"/>
              <w:spacing w:before="68"/>
              <w:ind w:left="504" w:right="520"/>
              <w:rPr>
                <w:b/>
                <w:sz w:val="18"/>
              </w:rPr>
            </w:pPr>
          </w:p>
          <w:p w:rsidR="00575954" w:rsidRDefault="00575954" w:rsidP="005008C8">
            <w:pPr>
              <w:pStyle w:val="TableParagraph"/>
              <w:spacing w:before="68"/>
              <w:ind w:left="504" w:right="520"/>
              <w:rPr>
                <w:b/>
                <w:sz w:val="18"/>
              </w:rPr>
            </w:pPr>
          </w:p>
          <w:p w:rsidR="00BB0E44" w:rsidRDefault="00BB0E44" w:rsidP="005008C8">
            <w:pPr>
              <w:pStyle w:val="TableParagraph"/>
              <w:spacing w:before="68"/>
              <w:ind w:left="504" w:right="520"/>
              <w:rPr>
                <w:b/>
                <w:sz w:val="18"/>
              </w:rPr>
            </w:pPr>
          </w:p>
          <w:p w:rsidR="00575954" w:rsidRDefault="00575954" w:rsidP="005008C8">
            <w:pPr>
              <w:pStyle w:val="TableParagraph"/>
              <w:spacing w:before="68"/>
              <w:ind w:left="504" w:right="520"/>
              <w:rPr>
                <w:b/>
                <w:sz w:val="18"/>
              </w:rPr>
            </w:pPr>
            <w:r>
              <w:rPr>
                <w:b/>
                <w:sz w:val="18"/>
              </w:rPr>
              <w:t>(F</w:t>
            </w:r>
            <w:r>
              <w:rPr>
                <w:b/>
                <w:spacing w:val="1"/>
                <w:sz w:val="18"/>
              </w:rPr>
              <w:t xml:space="preserve"> </w:t>
            </w:r>
            <w:r>
              <w:rPr>
                <w:b/>
                <w:sz w:val="18"/>
              </w:rPr>
              <w:t>g</w:t>
            </w:r>
            <w:r>
              <w:rPr>
                <w:b/>
                <w:sz w:val="18"/>
                <w:vertAlign w:val="superscript"/>
              </w:rPr>
              <w:t>-1</w:t>
            </w:r>
            <w:r>
              <w:rPr>
                <w:b/>
                <w:sz w:val="18"/>
              </w:rPr>
              <w:t>)</w:t>
            </w:r>
          </w:p>
        </w:tc>
        <w:tc>
          <w:tcPr>
            <w:tcW w:w="1666" w:type="dxa"/>
          </w:tcPr>
          <w:p w:rsidR="00575954" w:rsidRDefault="00575954" w:rsidP="005008C8">
            <w:pPr>
              <w:pStyle w:val="TableParagraph"/>
              <w:spacing w:before="68"/>
              <w:ind w:left="521" w:right="501"/>
              <w:rPr>
                <w:b/>
                <w:sz w:val="18"/>
              </w:rPr>
            </w:pPr>
          </w:p>
          <w:p w:rsidR="00575954" w:rsidRDefault="00575954" w:rsidP="005008C8">
            <w:pPr>
              <w:pStyle w:val="TableParagraph"/>
              <w:spacing w:before="68"/>
              <w:ind w:left="521" w:right="501"/>
              <w:rPr>
                <w:b/>
                <w:sz w:val="18"/>
              </w:rPr>
            </w:pPr>
          </w:p>
          <w:p w:rsidR="00BB0E44" w:rsidRDefault="00BB0E44" w:rsidP="005008C8">
            <w:pPr>
              <w:pStyle w:val="TableParagraph"/>
              <w:spacing w:before="68"/>
              <w:ind w:left="521" w:right="501"/>
              <w:rPr>
                <w:b/>
                <w:sz w:val="18"/>
              </w:rPr>
            </w:pPr>
          </w:p>
          <w:p w:rsidR="00575954" w:rsidRDefault="00575954" w:rsidP="005008C8">
            <w:pPr>
              <w:pStyle w:val="TableParagraph"/>
              <w:spacing w:before="68"/>
              <w:ind w:left="521" w:right="501"/>
              <w:rPr>
                <w:b/>
                <w:sz w:val="18"/>
              </w:rPr>
            </w:pPr>
            <w:r>
              <w:rPr>
                <w:b/>
                <w:sz w:val="18"/>
              </w:rPr>
              <w:t>(F</w:t>
            </w:r>
            <w:r>
              <w:rPr>
                <w:b/>
                <w:spacing w:val="-2"/>
                <w:sz w:val="18"/>
              </w:rPr>
              <w:t xml:space="preserve"> </w:t>
            </w:r>
            <w:r>
              <w:rPr>
                <w:b/>
                <w:sz w:val="18"/>
              </w:rPr>
              <w:t>cm</w:t>
            </w:r>
            <w:r>
              <w:rPr>
                <w:b/>
                <w:sz w:val="18"/>
                <w:vertAlign w:val="superscript"/>
              </w:rPr>
              <w:t>-2</w:t>
            </w:r>
            <w:r>
              <w:rPr>
                <w:b/>
                <w:sz w:val="18"/>
              </w:rPr>
              <w:t>)</w:t>
            </w:r>
          </w:p>
        </w:tc>
        <w:tc>
          <w:tcPr>
            <w:tcW w:w="1616" w:type="dxa"/>
          </w:tcPr>
          <w:p w:rsidR="00575954" w:rsidRDefault="00575954" w:rsidP="005008C8">
            <w:pPr>
              <w:pStyle w:val="TableParagraph"/>
              <w:spacing w:before="68"/>
              <w:ind w:left="507" w:right="521"/>
              <w:rPr>
                <w:b/>
                <w:spacing w:val="-1"/>
                <w:sz w:val="18"/>
              </w:rPr>
            </w:pPr>
          </w:p>
          <w:p w:rsidR="00575954" w:rsidRDefault="00575954" w:rsidP="005008C8">
            <w:pPr>
              <w:pStyle w:val="TableParagraph"/>
              <w:spacing w:before="68"/>
              <w:ind w:left="507" w:right="521"/>
              <w:rPr>
                <w:b/>
                <w:spacing w:val="-1"/>
                <w:sz w:val="18"/>
              </w:rPr>
            </w:pPr>
          </w:p>
          <w:p w:rsidR="00BB0E44" w:rsidRDefault="00BB0E44" w:rsidP="005008C8">
            <w:pPr>
              <w:pStyle w:val="TableParagraph"/>
              <w:spacing w:before="68"/>
              <w:ind w:left="507" w:right="521"/>
              <w:rPr>
                <w:b/>
                <w:spacing w:val="-1"/>
                <w:sz w:val="18"/>
              </w:rPr>
            </w:pPr>
          </w:p>
          <w:p w:rsidR="00575954" w:rsidRDefault="00575954" w:rsidP="005008C8">
            <w:pPr>
              <w:pStyle w:val="TableParagraph"/>
              <w:spacing w:before="68"/>
              <w:ind w:left="507" w:right="521"/>
              <w:rPr>
                <w:b/>
                <w:sz w:val="18"/>
              </w:rPr>
            </w:pPr>
            <w:r>
              <w:rPr>
                <w:b/>
                <w:spacing w:val="-1"/>
                <w:sz w:val="18"/>
              </w:rPr>
              <w:t>(m</w:t>
            </w:r>
            <w:r>
              <w:rPr>
                <w:b/>
                <w:spacing w:val="-1"/>
                <w:sz w:val="18"/>
                <w:vertAlign w:val="superscript"/>
              </w:rPr>
              <w:t>2</w:t>
            </w:r>
            <w:r>
              <w:rPr>
                <w:b/>
                <w:spacing w:val="-14"/>
                <w:sz w:val="18"/>
              </w:rPr>
              <w:t xml:space="preserve"> </w:t>
            </w:r>
            <w:r>
              <w:rPr>
                <w:b/>
                <w:sz w:val="18"/>
              </w:rPr>
              <w:t>g</w:t>
            </w:r>
            <w:r>
              <w:rPr>
                <w:b/>
                <w:sz w:val="18"/>
                <w:vertAlign w:val="superscript"/>
              </w:rPr>
              <w:t>-1</w:t>
            </w:r>
            <w:r>
              <w:rPr>
                <w:b/>
                <w:sz w:val="18"/>
              </w:rPr>
              <w:t>)</w:t>
            </w:r>
          </w:p>
        </w:tc>
        <w:tc>
          <w:tcPr>
            <w:tcW w:w="1640" w:type="dxa"/>
          </w:tcPr>
          <w:p w:rsidR="00575954" w:rsidRDefault="00575954" w:rsidP="005008C8">
            <w:pPr>
              <w:pStyle w:val="TableParagraph"/>
              <w:spacing w:before="68"/>
              <w:ind w:left="528" w:right="558"/>
              <w:rPr>
                <w:b/>
                <w:sz w:val="18"/>
              </w:rPr>
            </w:pPr>
          </w:p>
          <w:p w:rsidR="00575954" w:rsidRDefault="00575954" w:rsidP="005008C8">
            <w:pPr>
              <w:pStyle w:val="TableParagraph"/>
              <w:spacing w:before="68"/>
              <w:ind w:left="528" w:right="558"/>
              <w:rPr>
                <w:b/>
                <w:sz w:val="18"/>
              </w:rPr>
            </w:pPr>
          </w:p>
          <w:p w:rsidR="00BB0E44" w:rsidRDefault="00BB0E44" w:rsidP="005008C8">
            <w:pPr>
              <w:pStyle w:val="TableParagraph"/>
              <w:spacing w:before="68"/>
              <w:ind w:left="528" w:right="558"/>
              <w:rPr>
                <w:b/>
                <w:sz w:val="18"/>
              </w:rPr>
            </w:pPr>
          </w:p>
          <w:p w:rsidR="00575954" w:rsidRDefault="00575954" w:rsidP="005008C8">
            <w:pPr>
              <w:pStyle w:val="TableParagraph"/>
              <w:spacing w:before="68"/>
              <w:ind w:left="528" w:right="558"/>
              <w:rPr>
                <w:b/>
                <w:sz w:val="18"/>
              </w:rPr>
            </w:pPr>
            <w:r>
              <w:rPr>
                <w:b/>
                <w:sz w:val="18"/>
              </w:rPr>
              <w:t>(cc</w:t>
            </w:r>
            <w:r>
              <w:rPr>
                <w:b/>
                <w:spacing w:val="-1"/>
                <w:sz w:val="18"/>
              </w:rPr>
              <w:t xml:space="preserve"> </w:t>
            </w:r>
            <w:r>
              <w:rPr>
                <w:b/>
                <w:sz w:val="18"/>
              </w:rPr>
              <w:t>g</w:t>
            </w:r>
            <w:r>
              <w:rPr>
                <w:b/>
                <w:sz w:val="18"/>
                <w:vertAlign w:val="superscript"/>
              </w:rPr>
              <w:t>-1</w:t>
            </w:r>
            <w:r>
              <w:rPr>
                <w:b/>
                <w:sz w:val="18"/>
              </w:rPr>
              <w:t>)</w:t>
            </w:r>
          </w:p>
        </w:tc>
        <w:tc>
          <w:tcPr>
            <w:tcW w:w="1037" w:type="dxa"/>
          </w:tcPr>
          <w:p w:rsidR="00575954" w:rsidRDefault="00575954" w:rsidP="005008C8">
            <w:pPr>
              <w:pStyle w:val="TableParagraph"/>
              <w:spacing w:before="89"/>
              <w:ind w:left="563" w:right="28"/>
              <w:rPr>
                <w:b/>
                <w:sz w:val="18"/>
              </w:rPr>
            </w:pPr>
          </w:p>
          <w:p w:rsidR="00575954" w:rsidRDefault="00575954" w:rsidP="005008C8">
            <w:pPr>
              <w:pStyle w:val="TableParagraph"/>
              <w:spacing w:before="89"/>
              <w:ind w:left="563" w:right="28"/>
              <w:rPr>
                <w:b/>
                <w:sz w:val="18"/>
              </w:rPr>
            </w:pPr>
          </w:p>
          <w:p w:rsidR="00BB0E44" w:rsidRDefault="00BB0E44" w:rsidP="005008C8">
            <w:pPr>
              <w:pStyle w:val="TableParagraph"/>
              <w:spacing w:before="89"/>
              <w:ind w:left="563" w:right="28"/>
              <w:rPr>
                <w:b/>
                <w:sz w:val="18"/>
              </w:rPr>
            </w:pPr>
          </w:p>
          <w:p w:rsidR="00575954" w:rsidRDefault="00575954" w:rsidP="005008C8">
            <w:pPr>
              <w:pStyle w:val="TableParagraph"/>
              <w:spacing w:before="89"/>
              <w:ind w:left="563" w:right="28"/>
              <w:rPr>
                <w:b/>
                <w:sz w:val="18"/>
              </w:rPr>
            </w:pPr>
            <w:r>
              <w:rPr>
                <w:b/>
                <w:sz w:val="18"/>
              </w:rPr>
              <w:t>(</w:t>
            </w:r>
            <w:r>
              <w:rPr>
                <w:rFonts w:ascii="Arial" w:hAnsi="Arial"/>
                <w:b/>
                <w:sz w:val="18"/>
              </w:rPr>
              <w:t>Å</w:t>
            </w:r>
            <w:r>
              <w:rPr>
                <w:b/>
                <w:sz w:val="18"/>
              </w:rPr>
              <w:t>)</w:t>
            </w:r>
          </w:p>
        </w:tc>
      </w:tr>
      <w:tr w:rsidR="00575954" w:rsidTr="00BB0E44">
        <w:trPr>
          <w:trHeight w:val="458"/>
        </w:trPr>
        <w:tc>
          <w:tcPr>
            <w:tcW w:w="1261" w:type="dxa"/>
          </w:tcPr>
          <w:p w:rsidR="00575954" w:rsidRDefault="00575954" w:rsidP="005008C8">
            <w:pPr>
              <w:pStyle w:val="TableParagraph"/>
              <w:spacing w:before="2"/>
              <w:jc w:val="left"/>
              <w:rPr>
                <w:sz w:val="18"/>
              </w:rPr>
            </w:pPr>
          </w:p>
          <w:p w:rsidR="00575954" w:rsidRDefault="00575954" w:rsidP="005008C8">
            <w:pPr>
              <w:pStyle w:val="TableParagraph"/>
              <w:ind w:left="196"/>
              <w:jc w:val="left"/>
              <w:rPr>
                <w:sz w:val="18"/>
              </w:rPr>
            </w:pPr>
            <w:r>
              <w:rPr>
                <w:sz w:val="18"/>
              </w:rPr>
              <w:t>M-10</w:t>
            </w:r>
          </w:p>
        </w:tc>
        <w:tc>
          <w:tcPr>
            <w:tcW w:w="1530" w:type="dxa"/>
          </w:tcPr>
          <w:p w:rsidR="00575954" w:rsidRDefault="00575954" w:rsidP="005008C8">
            <w:pPr>
              <w:pStyle w:val="TableParagraph"/>
              <w:spacing w:before="2"/>
              <w:jc w:val="left"/>
              <w:rPr>
                <w:sz w:val="18"/>
              </w:rPr>
            </w:pPr>
          </w:p>
          <w:p w:rsidR="00575954" w:rsidRDefault="00575954" w:rsidP="005008C8">
            <w:pPr>
              <w:pStyle w:val="TableParagraph"/>
              <w:ind w:left="504" w:right="519"/>
              <w:rPr>
                <w:sz w:val="18"/>
              </w:rPr>
            </w:pPr>
            <w:r>
              <w:rPr>
                <w:sz w:val="18"/>
              </w:rPr>
              <w:t>55.95</w:t>
            </w:r>
          </w:p>
        </w:tc>
        <w:tc>
          <w:tcPr>
            <w:tcW w:w="1666" w:type="dxa"/>
          </w:tcPr>
          <w:p w:rsidR="00575954" w:rsidRDefault="00575954" w:rsidP="005008C8">
            <w:pPr>
              <w:pStyle w:val="TableParagraph"/>
              <w:spacing w:before="2"/>
              <w:jc w:val="left"/>
              <w:rPr>
                <w:sz w:val="18"/>
              </w:rPr>
            </w:pPr>
          </w:p>
          <w:p w:rsidR="00575954" w:rsidRDefault="00575954" w:rsidP="005008C8">
            <w:pPr>
              <w:pStyle w:val="TableParagraph"/>
              <w:ind w:left="521" w:right="495"/>
              <w:rPr>
                <w:sz w:val="18"/>
              </w:rPr>
            </w:pPr>
            <w:r>
              <w:rPr>
                <w:sz w:val="18"/>
              </w:rPr>
              <w:t>0.041</w:t>
            </w:r>
          </w:p>
        </w:tc>
        <w:tc>
          <w:tcPr>
            <w:tcW w:w="1616" w:type="dxa"/>
          </w:tcPr>
          <w:p w:rsidR="00575954" w:rsidRDefault="00575954" w:rsidP="005008C8">
            <w:pPr>
              <w:pStyle w:val="TableParagraph"/>
              <w:spacing w:before="2"/>
              <w:jc w:val="left"/>
              <w:rPr>
                <w:sz w:val="18"/>
              </w:rPr>
            </w:pPr>
          </w:p>
          <w:p w:rsidR="00575954" w:rsidRDefault="00575954" w:rsidP="005008C8">
            <w:pPr>
              <w:pStyle w:val="TableParagraph"/>
              <w:ind w:left="506" w:right="521"/>
              <w:rPr>
                <w:sz w:val="18"/>
              </w:rPr>
            </w:pPr>
            <w:r>
              <w:rPr>
                <w:sz w:val="18"/>
              </w:rPr>
              <w:t>1370</w:t>
            </w:r>
          </w:p>
        </w:tc>
        <w:tc>
          <w:tcPr>
            <w:tcW w:w="1640" w:type="dxa"/>
          </w:tcPr>
          <w:p w:rsidR="00575954" w:rsidRDefault="00575954" w:rsidP="005008C8">
            <w:pPr>
              <w:pStyle w:val="TableParagraph"/>
              <w:spacing w:before="2"/>
              <w:jc w:val="left"/>
              <w:rPr>
                <w:sz w:val="18"/>
              </w:rPr>
            </w:pPr>
          </w:p>
          <w:p w:rsidR="00575954" w:rsidRDefault="00575954" w:rsidP="005008C8">
            <w:pPr>
              <w:pStyle w:val="TableParagraph"/>
              <w:ind w:left="528" w:right="557"/>
              <w:rPr>
                <w:sz w:val="18"/>
              </w:rPr>
            </w:pPr>
            <w:r>
              <w:rPr>
                <w:sz w:val="18"/>
              </w:rPr>
              <w:t>0.500</w:t>
            </w:r>
          </w:p>
        </w:tc>
        <w:tc>
          <w:tcPr>
            <w:tcW w:w="1037" w:type="dxa"/>
          </w:tcPr>
          <w:p w:rsidR="00575954" w:rsidRDefault="00575954" w:rsidP="005008C8">
            <w:pPr>
              <w:pStyle w:val="TableParagraph"/>
              <w:spacing w:before="2"/>
              <w:jc w:val="left"/>
              <w:rPr>
                <w:sz w:val="18"/>
              </w:rPr>
            </w:pPr>
          </w:p>
          <w:p w:rsidR="00575954" w:rsidRDefault="00575954" w:rsidP="005008C8">
            <w:pPr>
              <w:pStyle w:val="TableParagraph"/>
              <w:ind w:left="564" w:right="28"/>
              <w:rPr>
                <w:sz w:val="18"/>
              </w:rPr>
            </w:pPr>
            <w:r>
              <w:rPr>
                <w:sz w:val="18"/>
              </w:rPr>
              <w:t>9.12</w:t>
            </w:r>
          </w:p>
        </w:tc>
      </w:tr>
      <w:tr w:rsidR="00575954" w:rsidTr="00BB0E44">
        <w:trPr>
          <w:trHeight w:val="297"/>
        </w:trPr>
        <w:tc>
          <w:tcPr>
            <w:tcW w:w="1261" w:type="dxa"/>
          </w:tcPr>
          <w:p w:rsidR="00575954" w:rsidRDefault="00575954" w:rsidP="005008C8">
            <w:pPr>
              <w:pStyle w:val="TableParagraph"/>
              <w:spacing w:before="34"/>
              <w:ind w:left="196"/>
              <w:jc w:val="left"/>
              <w:rPr>
                <w:sz w:val="18"/>
              </w:rPr>
            </w:pPr>
            <w:r>
              <w:rPr>
                <w:sz w:val="18"/>
              </w:rPr>
              <w:t>M-14</w:t>
            </w:r>
          </w:p>
        </w:tc>
        <w:tc>
          <w:tcPr>
            <w:tcW w:w="1530" w:type="dxa"/>
          </w:tcPr>
          <w:p w:rsidR="00575954" w:rsidRDefault="00575954" w:rsidP="005008C8">
            <w:pPr>
              <w:pStyle w:val="TableParagraph"/>
              <w:spacing w:before="34"/>
              <w:ind w:left="504" w:right="519"/>
              <w:rPr>
                <w:sz w:val="18"/>
              </w:rPr>
            </w:pPr>
            <w:r>
              <w:rPr>
                <w:sz w:val="18"/>
              </w:rPr>
              <w:t>57.20</w:t>
            </w:r>
          </w:p>
        </w:tc>
        <w:tc>
          <w:tcPr>
            <w:tcW w:w="1666" w:type="dxa"/>
          </w:tcPr>
          <w:p w:rsidR="00575954" w:rsidRDefault="00575954" w:rsidP="005008C8">
            <w:pPr>
              <w:pStyle w:val="TableParagraph"/>
              <w:spacing w:before="34"/>
              <w:ind w:left="521" w:right="497"/>
              <w:rPr>
                <w:sz w:val="18"/>
              </w:rPr>
            </w:pPr>
            <w:r>
              <w:rPr>
                <w:sz w:val="18"/>
              </w:rPr>
              <w:t>0.0047</w:t>
            </w:r>
          </w:p>
        </w:tc>
        <w:tc>
          <w:tcPr>
            <w:tcW w:w="1616" w:type="dxa"/>
          </w:tcPr>
          <w:p w:rsidR="00575954" w:rsidRDefault="00575954" w:rsidP="005008C8">
            <w:pPr>
              <w:pStyle w:val="TableParagraph"/>
              <w:spacing w:before="34"/>
              <w:ind w:left="506" w:right="521"/>
              <w:rPr>
                <w:sz w:val="18"/>
              </w:rPr>
            </w:pPr>
            <w:r>
              <w:rPr>
                <w:sz w:val="18"/>
              </w:rPr>
              <w:t>1223</w:t>
            </w:r>
          </w:p>
        </w:tc>
        <w:tc>
          <w:tcPr>
            <w:tcW w:w="1640" w:type="dxa"/>
          </w:tcPr>
          <w:p w:rsidR="00575954" w:rsidRDefault="00575954" w:rsidP="005008C8">
            <w:pPr>
              <w:pStyle w:val="TableParagraph"/>
              <w:spacing w:before="34"/>
              <w:ind w:left="528" w:right="557"/>
              <w:rPr>
                <w:sz w:val="18"/>
              </w:rPr>
            </w:pPr>
            <w:r>
              <w:rPr>
                <w:sz w:val="18"/>
              </w:rPr>
              <w:t>0.561</w:t>
            </w:r>
          </w:p>
        </w:tc>
        <w:tc>
          <w:tcPr>
            <w:tcW w:w="1037" w:type="dxa"/>
          </w:tcPr>
          <w:p w:rsidR="00575954" w:rsidRDefault="00575954" w:rsidP="005008C8">
            <w:pPr>
              <w:pStyle w:val="TableParagraph"/>
              <w:spacing w:before="34"/>
              <w:ind w:left="564" w:right="28"/>
              <w:rPr>
                <w:sz w:val="18"/>
              </w:rPr>
            </w:pPr>
            <w:r>
              <w:rPr>
                <w:sz w:val="18"/>
              </w:rPr>
              <w:t>9.60</w:t>
            </w:r>
          </w:p>
        </w:tc>
      </w:tr>
      <w:tr w:rsidR="00575954" w:rsidTr="00BB0E44">
        <w:trPr>
          <w:trHeight w:val="298"/>
        </w:trPr>
        <w:tc>
          <w:tcPr>
            <w:tcW w:w="1261" w:type="dxa"/>
          </w:tcPr>
          <w:p w:rsidR="00575954" w:rsidRDefault="00575954" w:rsidP="005008C8">
            <w:pPr>
              <w:pStyle w:val="TableParagraph"/>
              <w:spacing w:before="48"/>
              <w:ind w:left="131"/>
              <w:jc w:val="left"/>
              <w:rPr>
                <w:sz w:val="18"/>
              </w:rPr>
            </w:pPr>
            <w:r>
              <w:rPr>
                <w:sz w:val="18"/>
              </w:rPr>
              <w:t>M-15A</w:t>
            </w:r>
          </w:p>
        </w:tc>
        <w:tc>
          <w:tcPr>
            <w:tcW w:w="1530" w:type="dxa"/>
          </w:tcPr>
          <w:p w:rsidR="00575954" w:rsidRDefault="00575954" w:rsidP="005008C8">
            <w:pPr>
              <w:pStyle w:val="TableParagraph"/>
              <w:spacing w:before="48"/>
              <w:ind w:left="504" w:right="519"/>
              <w:rPr>
                <w:sz w:val="18"/>
              </w:rPr>
            </w:pPr>
            <w:r>
              <w:rPr>
                <w:sz w:val="18"/>
              </w:rPr>
              <w:t>78.10</w:t>
            </w:r>
          </w:p>
        </w:tc>
        <w:tc>
          <w:tcPr>
            <w:tcW w:w="1666" w:type="dxa"/>
          </w:tcPr>
          <w:p w:rsidR="00575954" w:rsidRDefault="00575954" w:rsidP="005008C8">
            <w:pPr>
              <w:pStyle w:val="TableParagraph"/>
              <w:spacing w:before="48"/>
              <w:ind w:left="521" w:right="495"/>
              <w:rPr>
                <w:sz w:val="18"/>
              </w:rPr>
            </w:pPr>
            <w:r>
              <w:rPr>
                <w:sz w:val="18"/>
              </w:rPr>
              <w:t>0.043</w:t>
            </w:r>
          </w:p>
        </w:tc>
        <w:tc>
          <w:tcPr>
            <w:tcW w:w="1616" w:type="dxa"/>
          </w:tcPr>
          <w:p w:rsidR="00575954" w:rsidRDefault="00575954" w:rsidP="005008C8">
            <w:pPr>
              <w:pStyle w:val="TableParagraph"/>
              <w:spacing w:before="48"/>
              <w:ind w:left="506" w:right="521"/>
              <w:rPr>
                <w:sz w:val="18"/>
              </w:rPr>
            </w:pPr>
            <w:r>
              <w:rPr>
                <w:sz w:val="18"/>
              </w:rPr>
              <w:t>1800</w:t>
            </w:r>
          </w:p>
        </w:tc>
        <w:tc>
          <w:tcPr>
            <w:tcW w:w="1640" w:type="dxa"/>
          </w:tcPr>
          <w:p w:rsidR="00575954" w:rsidRDefault="00575954" w:rsidP="005008C8">
            <w:pPr>
              <w:pStyle w:val="TableParagraph"/>
              <w:spacing w:before="48"/>
              <w:ind w:left="528" w:right="557"/>
              <w:rPr>
                <w:sz w:val="18"/>
              </w:rPr>
            </w:pPr>
            <w:r>
              <w:rPr>
                <w:sz w:val="18"/>
              </w:rPr>
              <w:t>0.629</w:t>
            </w:r>
          </w:p>
        </w:tc>
        <w:tc>
          <w:tcPr>
            <w:tcW w:w="1037" w:type="dxa"/>
          </w:tcPr>
          <w:p w:rsidR="00575954" w:rsidRDefault="00575954" w:rsidP="005008C8">
            <w:pPr>
              <w:pStyle w:val="TableParagraph"/>
              <w:spacing w:before="48"/>
              <w:ind w:left="564" w:right="28"/>
              <w:rPr>
                <w:sz w:val="18"/>
              </w:rPr>
            </w:pPr>
            <w:r>
              <w:rPr>
                <w:sz w:val="18"/>
              </w:rPr>
              <w:t>9.17</w:t>
            </w:r>
          </w:p>
        </w:tc>
      </w:tr>
      <w:tr w:rsidR="00575954" w:rsidTr="00BB0E44">
        <w:trPr>
          <w:trHeight w:val="284"/>
        </w:trPr>
        <w:tc>
          <w:tcPr>
            <w:tcW w:w="1261" w:type="dxa"/>
          </w:tcPr>
          <w:p w:rsidR="00575954" w:rsidRDefault="00575954" w:rsidP="005008C8">
            <w:pPr>
              <w:pStyle w:val="TableParagraph"/>
              <w:spacing w:before="35"/>
              <w:ind w:left="136"/>
              <w:jc w:val="left"/>
              <w:rPr>
                <w:sz w:val="18"/>
              </w:rPr>
            </w:pPr>
            <w:r>
              <w:rPr>
                <w:sz w:val="18"/>
              </w:rPr>
              <w:t>M-15B</w:t>
            </w:r>
          </w:p>
        </w:tc>
        <w:tc>
          <w:tcPr>
            <w:tcW w:w="1530" w:type="dxa"/>
          </w:tcPr>
          <w:p w:rsidR="00575954" w:rsidRDefault="00575954" w:rsidP="005008C8">
            <w:pPr>
              <w:pStyle w:val="TableParagraph"/>
              <w:spacing w:before="35"/>
              <w:ind w:left="504" w:right="519"/>
              <w:rPr>
                <w:sz w:val="18"/>
              </w:rPr>
            </w:pPr>
            <w:r>
              <w:rPr>
                <w:sz w:val="18"/>
              </w:rPr>
              <w:t>55.80</w:t>
            </w:r>
          </w:p>
        </w:tc>
        <w:tc>
          <w:tcPr>
            <w:tcW w:w="1666" w:type="dxa"/>
          </w:tcPr>
          <w:p w:rsidR="00575954" w:rsidRDefault="00575954" w:rsidP="005008C8">
            <w:pPr>
              <w:pStyle w:val="TableParagraph"/>
              <w:spacing w:before="35"/>
              <w:ind w:left="521" w:right="495"/>
              <w:rPr>
                <w:sz w:val="18"/>
              </w:rPr>
            </w:pPr>
            <w:r>
              <w:rPr>
                <w:sz w:val="18"/>
              </w:rPr>
              <w:t>0.034</w:t>
            </w:r>
          </w:p>
        </w:tc>
        <w:tc>
          <w:tcPr>
            <w:tcW w:w="1616" w:type="dxa"/>
          </w:tcPr>
          <w:p w:rsidR="00575954" w:rsidRDefault="00575954" w:rsidP="005008C8">
            <w:pPr>
              <w:pStyle w:val="TableParagraph"/>
              <w:spacing w:before="35"/>
              <w:ind w:left="506" w:right="521"/>
              <w:rPr>
                <w:sz w:val="18"/>
              </w:rPr>
            </w:pPr>
            <w:r>
              <w:rPr>
                <w:sz w:val="18"/>
              </w:rPr>
              <w:t>1624</w:t>
            </w:r>
          </w:p>
        </w:tc>
        <w:tc>
          <w:tcPr>
            <w:tcW w:w="1640" w:type="dxa"/>
          </w:tcPr>
          <w:p w:rsidR="00575954" w:rsidRDefault="00575954" w:rsidP="005008C8">
            <w:pPr>
              <w:pStyle w:val="TableParagraph"/>
              <w:spacing w:before="35"/>
              <w:ind w:left="528" w:right="557"/>
              <w:rPr>
                <w:sz w:val="18"/>
              </w:rPr>
            </w:pPr>
            <w:r>
              <w:rPr>
                <w:sz w:val="18"/>
              </w:rPr>
              <w:t>0.563</w:t>
            </w:r>
          </w:p>
        </w:tc>
        <w:tc>
          <w:tcPr>
            <w:tcW w:w="1037" w:type="dxa"/>
          </w:tcPr>
          <w:p w:rsidR="00575954" w:rsidRDefault="00575954" w:rsidP="005008C8">
            <w:pPr>
              <w:pStyle w:val="TableParagraph"/>
              <w:spacing w:before="35"/>
              <w:ind w:left="564" w:right="28"/>
              <w:rPr>
                <w:sz w:val="18"/>
              </w:rPr>
            </w:pPr>
            <w:r>
              <w:rPr>
                <w:sz w:val="18"/>
              </w:rPr>
              <w:t>9.37</w:t>
            </w:r>
          </w:p>
        </w:tc>
      </w:tr>
      <w:tr w:rsidR="00575954" w:rsidTr="00BB0E44">
        <w:trPr>
          <w:trHeight w:val="297"/>
        </w:trPr>
        <w:tc>
          <w:tcPr>
            <w:tcW w:w="1261" w:type="dxa"/>
          </w:tcPr>
          <w:p w:rsidR="00575954" w:rsidRDefault="00575954" w:rsidP="005008C8">
            <w:pPr>
              <w:pStyle w:val="TableParagraph"/>
              <w:spacing w:before="34"/>
              <w:ind w:left="136"/>
              <w:jc w:val="left"/>
              <w:rPr>
                <w:sz w:val="18"/>
              </w:rPr>
            </w:pPr>
            <w:r>
              <w:rPr>
                <w:sz w:val="18"/>
              </w:rPr>
              <w:t>M-15C</w:t>
            </w:r>
          </w:p>
        </w:tc>
        <w:tc>
          <w:tcPr>
            <w:tcW w:w="1530" w:type="dxa"/>
          </w:tcPr>
          <w:p w:rsidR="00575954" w:rsidRDefault="00575954" w:rsidP="005008C8">
            <w:pPr>
              <w:pStyle w:val="TableParagraph"/>
              <w:spacing w:before="34"/>
              <w:ind w:left="504" w:right="519"/>
              <w:rPr>
                <w:sz w:val="18"/>
              </w:rPr>
            </w:pPr>
            <w:r>
              <w:rPr>
                <w:sz w:val="18"/>
              </w:rPr>
              <w:t>63.34</w:t>
            </w:r>
          </w:p>
        </w:tc>
        <w:tc>
          <w:tcPr>
            <w:tcW w:w="1666" w:type="dxa"/>
          </w:tcPr>
          <w:p w:rsidR="00575954" w:rsidRDefault="00575954" w:rsidP="005008C8">
            <w:pPr>
              <w:pStyle w:val="TableParagraph"/>
              <w:spacing w:before="34"/>
              <w:ind w:left="521" w:right="495"/>
              <w:rPr>
                <w:sz w:val="18"/>
              </w:rPr>
            </w:pPr>
            <w:r>
              <w:rPr>
                <w:sz w:val="18"/>
              </w:rPr>
              <w:t>0.042</w:t>
            </w:r>
          </w:p>
        </w:tc>
        <w:tc>
          <w:tcPr>
            <w:tcW w:w="1616" w:type="dxa"/>
          </w:tcPr>
          <w:p w:rsidR="00575954" w:rsidRDefault="00575954" w:rsidP="005008C8">
            <w:pPr>
              <w:pStyle w:val="TableParagraph"/>
              <w:spacing w:before="34"/>
              <w:ind w:left="506" w:right="521"/>
              <w:rPr>
                <w:sz w:val="18"/>
              </w:rPr>
            </w:pPr>
            <w:r>
              <w:rPr>
                <w:sz w:val="18"/>
              </w:rPr>
              <w:t>1518</w:t>
            </w:r>
          </w:p>
        </w:tc>
        <w:tc>
          <w:tcPr>
            <w:tcW w:w="1640" w:type="dxa"/>
          </w:tcPr>
          <w:p w:rsidR="00575954" w:rsidRDefault="00575954" w:rsidP="005008C8">
            <w:pPr>
              <w:pStyle w:val="TableParagraph"/>
              <w:spacing w:before="34"/>
              <w:ind w:left="528" w:right="557"/>
              <w:rPr>
                <w:sz w:val="18"/>
              </w:rPr>
            </w:pPr>
            <w:r>
              <w:rPr>
                <w:sz w:val="18"/>
              </w:rPr>
              <w:t>0.600</w:t>
            </w:r>
          </w:p>
        </w:tc>
        <w:tc>
          <w:tcPr>
            <w:tcW w:w="1037" w:type="dxa"/>
          </w:tcPr>
          <w:p w:rsidR="00575954" w:rsidRDefault="00575954" w:rsidP="005008C8">
            <w:pPr>
              <w:pStyle w:val="TableParagraph"/>
              <w:spacing w:before="34"/>
              <w:ind w:left="564" w:right="28"/>
              <w:rPr>
                <w:sz w:val="18"/>
              </w:rPr>
            </w:pPr>
            <w:r>
              <w:rPr>
                <w:sz w:val="18"/>
              </w:rPr>
              <w:t>9.79</w:t>
            </w:r>
          </w:p>
        </w:tc>
      </w:tr>
      <w:tr w:rsidR="00575954" w:rsidTr="00BB0E44">
        <w:trPr>
          <w:trHeight w:val="297"/>
        </w:trPr>
        <w:tc>
          <w:tcPr>
            <w:tcW w:w="1261" w:type="dxa"/>
          </w:tcPr>
          <w:p w:rsidR="00575954" w:rsidRDefault="00575954" w:rsidP="005008C8">
            <w:pPr>
              <w:pStyle w:val="TableParagraph"/>
              <w:spacing w:before="48"/>
              <w:ind w:left="196"/>
              <w:jc w:val="left"/>
              <w:rPr>
                <w:sz w:val="18"/>
              </w:rPr>
            </w:pPr>
            <w:r>
              <w:rPr>
                <w:sz w:val="18"/>
              </w:rPr>
              <w:t>M-20</w:t>
            </w:r>
          </w:p>
        </w:tc>
        <w:tc>
          <w:tcPr>
            <w:tcW w:w="1530" w:type="dxa"/>
          </w:tcPr>
          <w:p w:rsidR="00575954" w:rsidRDefault="00575954" w:rsidP="005008C8">
            <w:pPr>
              <w:pStyle w:val="TableParagraph"/>
              <w:spacing w:before="48"/>
              <w:ind w:left="504" w:right="519"/>
              <w:rPr>
                <w:sz w:val="18"/>
              </w:rPr>
            </w:pPr>
            <w:r>
              <w:rPr>
                <w:sz w:val="18"/>
              </w:rPr>
              <w:t>100</w:t>
            </w:r>
          </w:p>
        </w:tc>
        <w:tc>
          <w:tcPr>
            <w:tcW w:w="1666" w:type="dxa"/>
          </w:tcPr>
          <w:p w:rsidR="00575954" w:rsidRDefault="00575954" w:rsidP="005008C8">
            <w:pPr>
              <w:pStyle w:val="TableParagraph"/>
              <w:spacing w:before="48"/>
              <w:ind w:left="521" w:right="495"/>
              <w:rPr>
                <w:sz w:val="18"/>
              </w:rPr>
            </w:pPr>
            <w:r>
              <w:rPr>
                <w:sz w:val="18"/>
              </w:rPr>
              <w:t>0.046</w:t>
            </w:r>
          </w:p>
        </w:tc>
        <w:tc>
          <w:tcPr>
            <w:tcW w:w="1616" w:type="dxa"/>
          </w:tcPr>
          <w:p w:rsidR="00575954" w:rsidRDefault="00575954" w:rsidP="005008C8">
            <w:pPr>
              <w:pStyle w:val="TableParagraph"/>
              <w:spacing w:before="48"/>
              <w:ind w:left="506" w:right="521"/>
              <w:rPr>
                <w:sz w:val="18"/>
              </w:rPr>
            </w:pPr>
            <w:r>
              <w:rPr>
                <w:sz w:val="18"/>
              </w:rPr>
              <w:t>2130</w:t>
            </w:r>
          </w:p>
        </w:tc>
        <w:tc>
          <w:tcPr>
            <w:tcW w:w="1640" w:type="dxa"/>
          </w:tcPr>
          <w:p w:rsidR="00575954" w:rsidRDefault="00575954" w:rsidP="005008C8">
            <w:pPr>
              <w:pStyle w:val="TableParagraph"/>
              <w:spacing w:before="48"/>
              <w:ind w:left="528" w:right="557"/>
              <w:rPr>
                <w:sz w:val="18"/>
              </w:rPr>
            </w:pPr>
            <w:r>
              <w:rPr>
                <w:sz w:val="18"/>
              </w:rPr>
              <w:t>0.709</w:t>
            </w:r>
          </w:p>
        </w:tc>
        <w:tc>
          <w:tcPr>
            <w:tcW w:w="1037" w:type="dxa"/>
          </w:tcPr>
          <w:p w:rsidR="00575954" w:rsidRDefault="00575954" w:rsidP="005008C8">
            <w:pPr>
              <w:pStyle w:val="TableParagraph"/>
              <w:spacing w:before="48"/>
              <w:ind w:left="564" w:right="28"/>
              <w:rPr>
                <w:sz w:val="18"/>
              </w:rPr>
            </w:pPr>
            <w:r>
              <w:rPr>
                <w:sz w:val="18"/>
              </w:rPr>
              <w:t>14.73</w:t>
            </w:r>
          </w:p>
        </w:tc>
      </w:tr>
      <w:tr w:rsidR="00575954" w:rsidTr="00BB0E44">
        <w:trPr>
          <w:trHeight w:val="297"/>
        </w:trPr>
        <w:tc>
          <w:tcPr>
            <w:tcW w:w="1261" w:type="dxa"/>
          </w:tcPr>
          <w:p w:rsidR="00575954" w:rsidRDefault="00575954" w:rsidP="005008C8">
            <w:pPr>
              <w:pStyle w:val="TableParagraph"/>
              <w:spacing w:before="34"/>
              <w:ind w:left="196"/>
              <w:jc w:val="left"/>
              <w:rPr>
                <w:sz w:val="18"/>
              </w:rPr>
            </w:pPr>
            <w:r>
              <w:rPr>
                <w:sz w:val="18"/>
              </w:rPr>
              <w:t>M-30</w:t>
            </w:r>
          </w:p>
        </w:tc>
        <w:tc>
          <w:tcPr>
            <w:tcW w:w="1530" w:type="dxa"/>
          </w:tcPr>
          <w:p w:rsidR="00575954" w:rsidRDefault="00575954" w:rsidP="005008C8">
            <w:pPr>
              <w:pStyle w:val="TableParagraph"/>
              <w:spacing w:before="34"/>
              <w:ind w:left="504" w:right="519"/>
              <w:rPr>
                <w:sz w:val="18"/>
              </w:rPr>
            </w:pPr>
            <w:r>
              <w:rPr>
                <w:sz w:val="18"/>
              </w:rPr>
              <w:t>62.9</w:t>
            </w:r>
          </w:p>
        </w:tc>
        <w:tc>
          <w:tcPr>
            <w:tcW w:w="1666" w:type="dxa"/>
          </w:tcPr>
          <w:p w:rsidR="00575954" w:rsidRDefault="00575954" w:rsidP="005008C8">
            <w:pPr>
              <w:pStyle w:val="TableParagraph"/>
              <w:spacing w:before="34"/>
              <w:ind w:left="521" w:right="495"/>
              <w:rPr>
                <w:sz w:val="18"/>
              </w:rPr>
            </w:pPr>
            <w:r>
              <w:rPr>
                <w:sz w:val="18"/>
              </w:rPr>
              <w:t>0.024</w:t>
            </w:r>
          </w:p>
        </w:tc>
        <w:tc>
          <w:tcPr>
            <w:tcW w:w="1616" w:type="dxa"/>
          </w:tcPr>
          <w:p w:rsidR="00575954" w:rsidRDefault="00575954" w:rsidP="005008C8">
            <w:pPr>
              <w:pStyle w:val="TableParagraph"/>
              <w:spacing w:before="34"/>
              <w:ind w:left="506" w:right="521"/>
              <w:rPr>
                <w:sz w:val="18"/>
              </w:rPr>
            </w:pPr>
            <w:r>
              <w:rPr>
                <w:sz w:val="18"/>
              </w:rPr>
              <w:t>2571</w:t>
            </w:r>
          </w:p>
        </w:tc>
        <w:tc>
          <w:tcPr>
            <w:tcW w:w="1640" w:type="dxa"/>
          </w:tcPr>
          <w:p w:rsidR="00575954" w:rsidRDefault="00575954" w:rsidP="005008C8">
            <w:pPr>
              <w:pStyle w:val="TableParagraph"/>
              <w:spacing w:before="34"/>
              <w:ind w:left="528" w:right="557"/>
              <w:rPr>
                <w:sz w:val="18"/>
              </w:rPr>
            </w:pPr>
            <w:r>
              <w:rPr>
                <w:sz w:val="18"/>
              </w:rPr>
              <w:t>1.230</w:t>
            </w:r>
          </w:p>
        </w:tc>
        <w:tc>
          <w:tcPr>
            <w:tcW w:w="1037" w:type="dxa"/>
          </w:tcPr>
          <w:p w:rsidR="00575954" w:rsidRDefault="00575954" w:rsidP="005008C8">
            <w:pPr>
              <w:pStyle w:val="TableParagraph"/>
              <w:spacing w:before="34"/>
              <w:ind w:left="564" w:right="28"/>
              <w:rPr>
                <w:sz w:val="18"/>
              </w:rPr>
            </w:pPr>
            <w:r>
              <w:rPr>
                <w:sz w:val="18"/>
              </w:rPr>
              <w:t>14.95</w:t>
            </w:r>
          </w:p>
        </w:tc>
      </w:tr>
      <w:tr w:rsidR="00575954" w:rsidTr="00BB0E44">
        <w:trPr>
          <w:trHeight w:val="298"/>
        </w:trPr>
        <w:tc>
          <w:tcPr>
            <w:tcW w:w="1261" w:type="dxa"/>
          </w:tcPr>
          <w:p w:rsidR="00575954" w:rsidRDefault="00575954" w:rsidP="005008C8">
            <w:pPr>
              <w:pStyle w:val="TableParagraph"/>
              <w:spacing w:before="48"/>
              <w:ind w:left="210"/>
              <w:jc w:val="left"/>
              <w:rPr>
                <w:sz w:val="18"/>
              </w:rPr>
            </w:pPr>
            <w:r>
              <w:rPr>
                <w:sz w:val="18"/>
              </w:rPr>
              <w:t>A-10</w:t>
            </w:r>
          </w:p>
        </w:tc>
        <w:tc>
          <w:tcPr>
            <w:tcW w:w="1530" w:type="dxa"/>
          </w:tcPr>
          <w:p w:rsidR="00575954" w:rsidRDefault="00575954" w:rsidP="005008C8">
            <w:pPr>
              <w:pStyle w:val="TableParagraph"/>
              <w:spacing w:before="48"/>
              <w:ind w:left="504" w:right="519"/>
              <w:rPr>
                <w:sz w:val="18"/>
              </w:rPr>
            </w:pPr>
            <w:r>
              <w:rPr>
                <w:sz w:val="18"/>
              </w:rPr>
              <w:t>35.3</w:t>
            </w:r>
          </w:p>
        </w:tc>
        <w:tc>
          <w:tcPr>
            <w:tcW w:w="1666" w:type="dxa"/>
          </w:tcPr>
          <w:p w:rsidR="00575954" w:rsidRDefault="00575954" w:rsidP="005008C8">
            <w:pPr>
              <w:pStyle w:val="TableParagraph"/>
              <w:spacing w:before="48"/>
              <w:ind w:left="521" w:right="495"/>
              <w:rPr>
                <w:sz w:val="18"/>
              </w:rPr>
            </w:pPr>
            <w:r>
              <w:rPr>
                <w:sz w:val="18"/>
              </w:rPr>
              <w:t>0.031</w:t>
            </w:r>
          </w:p>
        </w:tc>
        <w:tc>
          <w:tcPr>
            <w:tcW w:w="1616" w:type="dxa"/>
          </w:tcPr>
          <w:p w:rsidR="00575954" w:rsidRDefault="00575954" w:rsidP="005008C8">
            <w:pPr>
              <w:pStyle w:val="TableParagraph"/>
              <w:spacing w:before="48"/>
              <w:ind w:left="506" w:right="521"/>
              <w:rPr>
                <w:sz w:val="18"/>
              </w:rPr>
            </w:pPr>
            <w:r>
              <w:rPr>
                <w:sz w:val="18"/>
              </w:rPr>
              <w:t>1150</w:t>
            </w:r>
          </w:p>
        </w:tc>
        <w:tc>
          <w:tcPr>
            <w:tcW w:w="1640" w:type="dxa"/>
          </w:tcPr>
          <w:p w:rsidR="00575954" w:rsidRDefault="00575954" w:rsidP="005008C8">
            <w:pPr>
              <w:pStyle w:val="TableParagraph"/>
              <w:spacing w:before="48"/>
              <w:ind w:left="528" w:right="557"/>
              <w:rPr>
                <w:sz w:val="18"/>
              </w:rPr>
            </w:pPr>
            <w:r>
              <w:rPr>
                <w:sz w:val="18"/>
              </w:rPr>
              <w:t>0.424</w:t>
            </w:r>
          </w:p>
        </w:tc>
        <w:tc>
          <w:tcPr>
            <w:tcW w:w="1037" w:type="dxa"/>
          </w:tcPr>
          <w:p w:rsidR="00575954" w:rsidRDefault="00575954" w:rsidP="005008C8">
            <w:pPr>
              <w:pStyle w:val="TableParagraph"/>
              <w:spacing w:before="48"/>
              <w:ind w:left="535"/>
              <w:rPr>
                <w:sz w:val="18"/>
              </w:rPr>
            </w:pPr>
            <w:r>
              <w:rPr>
                <w:sz w:val="18"/>
              </w:rPr>
              <w:t>-</w:t>
            </w:r>
          </w:p>
        </w:tc>
      </w:tr>
      <w:tr w:rsidR="00575954" w:rsidTr="00BB0E44">
        <w:trPr>
          <w:trHeight w:val="284"/>
        </w:trPr>
        <w:tc>
          <w:tcPr>
            <w:tcW w:w="1261" w:type="dxa"/>
          </w:tcPr>
          <w:p w:rsidR="00575954" w:rsidRDefault="00575954" w:rsidP="005008C8">
            <w:pPr>
              <w:pStyle w:val="TableParagraph"/>
              <w:spacing w:before="35"/>
              <w:ind w:left="210"/>
              <w:jc w:val="left"/>
              <w:rPr>
                <w:sz w:val="18"/>
              </w:rPr>
            </w:pPr>
            <w:r>
              <w:rPr>
                <w:sz w:val="18"/>
              </w:rPr>
              <w:t>A-20</w:t>
            </w:r>
          </w:p>
        </w:tc>
        <w:tc>
          <w:tcPr>
            <w:tcW w:w="1530" w:type="dxa"/>
          </w:tcPr>
          <w:p w:rsidR="00575954" w:rsidRDefault="00575954" w:rsidP="005008C8">
            <w:pPr>
              <w:pStyle w:val="TableParagraph"/>
              <w:spacing w:before="35"/>
              <w:ind w:left="504" w:right="519"/>
              <w:rPr>
                <w:sz w:val="18"/>
              </w:rPr>
            </w:pPr>
            <w:r>
              <w:rPr>
                <w:sz w:val="18"/>
              </w:rPr>
              <w:t>41.20</w:t>
            </w:r>
          </w:p>
        </w:tc>
        <w:tc>
          <w:tcPr>
            <w:tcW w:w="1666" w:type="dxa"/>
          </w:tcPr>
          <w:p w:rsidR="00575954" w:rsidRDefault="00575954" w:rsidP="005008C8">
            <w:pPr>
              <w:pStyle w:val="TableParagraph"/>
              <w:spacing w:before="35"/>
              <w:ind w:left="521" w:right="495"/>
              <w:rPr>
                <w:sz w:val="18"/>
              </w:rPr>
            </w:pPr>
            <w:r>
              <w:rPr>
                <w:sz w:val="18"/>
              </w:rPr>
              <w:t>0.020</w:t>
            </w:r>
          </w:p>
        </w:tc>
        <w:tc>
          <w:tcPr>
            <w:tcW w:w="1616" w:type="dxa"/>
          </w:tcPr>
          <w:p w:rsidR="00575954" w:rsidRDefault="00575954" w:rsidP="005008C8">
            <w:pPr>
              <w:pStyle w:val="TableParagraph"/>
              <w:spacing w:before="35"/>
              <w:ind w:left="506" w:right="521"/>
              <w:rPr>
                <w:sz w:val="18"/>
              </w:rPr>
            </w:pPr>
            <w:r>
              <w:rPr>
                <w:sz w:val="18"/>
              </w:rPr>
              <w:t>2012</w:t>
            </w:r>
          </w:p>
        </w:tc>
        <w:tc>
          <w:tcPr>
            <w:tcW w:w="1640" w:type="dxa"/>
          </w:tcPr>
          <w:p w:rsidR="00575954" w:rsidRDefault="00575954" w:rsidP="005008C8">
            <w:pPr>
              <w:pStyle w:val="TableParagraph"/>
              <w:spacing w:before="35"/>
              <w:ind w:left="528" w:right="557"/>
              <w:rPr>
                <w:sz w:val="18"/>
              </w:rPr>
            </w:pPr>
            <w:r>
              <w:rPr>
                <w:sz w:val="18"/>
              </w:rPr>
              <w:t>0.902</w:t>
            </w:r>
          </w:p>
        </w:tc>
        <w:tc>
          <w:tcPr>
            <w:tcW w:w="1037" w:type="dxa"/>
          </w:tcPr>
          <w:p w:rsidR="00575954" w:rsidRDefault="00575954" w:rsidP="005008C8">
            <w:pPr>
              <w:pStyle w:val="TableParagraph"/>
              <w:spacing w:before="35"/>
              <w:ind w:left="564" w:right="28"/>
              <w:rPr>
                <w:sz w:val="18"/>
              </w:rPr>
            </w:pPr>
            <w:r>
              <w:rPr>
                <w:sz w:val="18"/>
              </w:rPr>
              <w:t>14.23</w:t>
            </w:r>
          </w:p>
        </w:tc>
      </w:tr>
      <w:tr w:rsidR="00575954" w:rsidTr="00BB0E44">
        <w:trPr>
          <w:trHeight w:val="297"/>
        </w:trPr>
        <w:tc>
          <w:tcPr>
            <w:tcW w:w="1261" w:type="dxa"/>
          </w:tcPr>
          <w:p w:rsidR="00575954" w:rsidRDefault="00575954" w:rsidP="005008C8">
            <w:pPr>
              <w:pStyle w:val="TableParagraph"/>
              <w:spacing w:before="34"/>
              <w:ind w:left="50"/>
              <w:jc w:val="left"/>
              <w:rPr>
                <w:sz w:val="18"/>
              </w:rPr>
            </w:pPr>
            <w:r>
              <w:rPr>
                <w:sz w:val="18"/>
              </w:rPr>
              <w:t>SACF-20</w:t>
            </w:r>
          </w:p>
        </w:tc>
        <w:tc>
          <w:tcPr>
            <w:tcW w:w="1530" w:type="dxa"/>
          </w:tcPr>
          <w:p w:rsidR="00575954" w:rsidRDefault="00575954" w:rsidP="005008C8">
            <w:pPr>
              <w:pStyle w:val="TableParagraph"/>
              <w:spacing w:before="34"/>
              <w:ind w:left="504" w:right="519"/>
              <w:rPr>
                <w:sz w:val="18"/>
              </w:rPr>
            </w:pPr>
            <w:r>
              <w:rPr>
                <w:sz w:val="18"/>
              </w:rPr>
              <w:t>48.8</w:t>
            </w:r>
          </w:p>
        </w:tc>
        <w:tc>
          <w:tcPr>
            <w:tcW w:w="1666" w:type="dxa"/>
          </w:tcPr>
          <w:p w:rsidR="00575954" w:rsidRDefault="00575954" w:rsidP="005008C8">
            <w:pPr>
              <w:pStyle w:val="TableParagraph"/>
              <w:spacing w:before="34"/>
              <w:ind w:left="521" w:right="495"/>
              <w:rPr>
                <w:sz w:val="18"/>
              </w:rPr>
            </w:pPr>
            <w:r>
              <w:rPr>
                <w:sz w:val="18"/>
              </w:rPr>
              <w:t>0.027</w:t>
            </w:r>
          </w:p>
        </w:tc>
        <w:tc>
          <w:tcPr>
            <w:tcW w:w="1616" w:type="dxa"/>
          </w:tcPr>
          <w:p w:rsidR="00575954" w:rsidRDefault="00575954" w:rsidP="005008C8">
            <w:pPr>
              <w:pStyle w:val="TableParagraph"/>
              <w:spacing w:before="34"/>
              <w:ind w:left="506" w:right="521"/>
              <w:rPr>
                <w:sz w:val="18"/>
              </w:rPr>
            </w:pPr>
            <w:r>
              <w:rPr>
                <w:sz w:val="18"/>
              </w:rPr>
              <w:t>1839</w:t>
            </w:r>
          </w:p>
        </w:tc>
        <w:tc>
          <w:tcPr>
            <w:tcW w:w="1640" w:type="dxa"/>
          </w:tcPr>
          <w:p w:rsidR="00575954" w:rsidRDefault="00575954" w:rsidP="005008C8">
            <w:pPr>
              <w:pStyle w:val="TableParagraph"/>
              <w:spacing w:before="34"/>
              <w:ind w:left="528" w:right="557"/>
              <w:rPr>
                <w:sz w:val="18"/>
              </w:rPr>
            </w:pPr>
            <w:r>
              <w:rPr>
                <w:sz w:val="18"/>
              </w:rPr>
              <w:t>0.699</w:t>
            </w:r>
          </w:p>
        </w:tc>
        <w:tc>
          <w:tcPr>
            <w:tcW w:w="1037" w:type="dxa"/>
          </w:tcPr>
          <w:p w:rsidR="00575954" w:rsidRDefault="00575954" w:rsidP="005008C8">
            <w:pPr>
              <w:pStyle w:val="TableParagraph"/>
              <w:spacing w:before="34"/>
              <w:ind w:left="564" w:right="28"/>
              <w:rPr>
                <w:sz w:val="18"/>
              </w:rPr>
            </w:pPr>
            <w:r>
              <w:rPr>
                <w:sz w:val="18"/>
              </w:rPr>
              <w:t>9.74</w:t>
            </w:r>
          </w:p>
        </w:tc>
      </w:tr>
      <w:tr w:rsidR="00575954" w:rsidTr="00BB0E44">
        <w:trPr>
          <w:trHeight w:val="305"/>
        </w:trPr>
        <w:tc>
          <w:tcPr>
            <w:tcW w:w="1261" w:type="dxa"/>
          </w:tcPr>
          <w:p w:rsidR="00575954" w:rsidRDefault="00575954" w:rsidP="005008C8">
            <w:pPr>
              <w:pStyle w:val="TableParagraph"/>
              <w:spacing w:before="48"/>
              <w:ind w:left="50"/>
              <w:jc w:val="left"/>
              <w:rPr>
                <w:sz w:val="18"/>
              </w:rPr>
            </w:pPr>
            <w:r>
              <w:rPr>
                <w:sz w:val="18"/>
              </w:rPr>
              <w:t>SACF-25</w:t>
            </w:r>
          </w:p>
        </w:tc>
        <w:tc>
          <w:tcPr>
            <w:tcW w:w="1530" w:type="dxa"/>
          </w:tcPr>
          <w:p w:rsidR="00575954" w:rsidRDefault="00575954" w:rsidP="005008C8">
            <w:pPr>
              <w:pStyle w:val="TableParagraph"/>
              <w:spacing w:before="48"/>
              <w:ind w:left="504" w:right="519"/>
              <w:rPr>
                <w:sz w:val="18"/>
              </w:rPr>
            </w:pPr>
            <w:r>
              <w:rPr>
                <w:sz w:val="18"/>
              </w:rPr>
              <w:t>27.9</w:t>
            </w:r>
          </w:p>
        </w:tc>
        <w:tc>
          <w:tcPr>
            <w:tcW w:w="1666" w:type="dxa"/>
          </w:tcPr>
          <w:p w:rsidR="00575954" w:rsidRDefault="00575954" w:rsidP="005008C8">
            <w:pPr>
              <w:pStyle w:val="TableParagraph"/>
              <w:spacing w:before="48"/>
              <w:ind w:left="521" w:right="495"/>
              <w:rPr>
                <w:sz w:val="18"/>
              </w:rPr>
            </w:pPr>
            <w:r>
              <w:rPr>
                <w:sz w:val="18"/>
              </w:rPr>
              <w:t>0.011</w:t>
            </w:r>
          </w:p>
        </w:tc>
        <w:tc>
          <w:tcPr>
            <w:tcW w:w="1616" w:type="dxa"/>
          </w:tcPr>
          <w:p w:rsidR="00575954" w:rsidRDefault="00575954" w:rsidP="005008C8">
            <w:pPr>
              <w:pStyle w:val="TableParagraph"/>
              <w:spacing w:before="48"/>
              <w:ind w:left="506" w:right="521"/>
              <w:rPr>
                <w:sz w:val="18"/>
              </w:rPr>
            </w:pPr>
            <w:r>
              <w:rPr>
                <w:sz w:val="18"/>
              </w:rPr>
              <w:t>2371</w:t>
            </w:r>
          </w:p>
        </w:tc>
        <w:tc>
          <w:tcPr>
            <w:tcW w:w="1640" w:type="dxa"/>
          </w:tcPr>
          <w:p w:rsidR="00575954" w:rsidRDefault="00575954" w:rsidP="005008C8">
            <w:pPr>
              <w:pStyle w:val="TableParagraph"/>
              <w:spacing w:before="48"/>
              <w:ind w:left="528" w:right="557"/>
              <w:rPr>
                <w:sz w:val="18"/>
              </w:rPr>
            </w:pPr>
            <w:r>
              <w:rPr>
                <w:sz w:val="18"/>
              </w:rPr>
              <w:t>0.977</w:t>
            </w:r>
          </w:p>
        </w:tc>
        <w:tc>
          <w:tcPr>
            <w:tcW w:w="1037" w:type="dxa"/>
          </w:tcPr>
          <w:p w:rsidR="00575954" w:rsidRDefault="00575954" w:rsidP="005008C8">
            <w:pPr>
              <w:pStyle w:val="TableParagraph"/>
              <w:spacing w:before="48"/>
              <w:ind w:left="564" w:right="28"/>
              <w:rPr>
                <w:sz w:val="18"/>
              </w:rPr>
            </w:pPr>
            <w:r>
              <w:rPr>
                <w:sz w:val="18"/>
              </w:rPr>
              <w:t>11.93</w:t>
            </w:r>
          </w:p>
        </w:tc>
      </w:tr>
    </w:tbl>
    <w:p w:rsidR="00A47314" w:rsidRDefault="00A47314" w:rsidP="00E55DC6">
      <w:pPr>
        <w:autoSpaceDE w:val="0"/>
        <w:autoSpaceDN w:val="0"/>
        <w:adjustRightInd w:val="0"/>
        <w:spacing w:after="240"/>
        <w:ind w:firstLine="720"/>
        <w:jc w:val="both"/>
        <w:rPr>
          <w:rFonts w:eastAsia="TimesNewRoman"/>
          <w:sz w:val="20"/>
          <w:szCs w:val="20"/>
        </w:rPr>
      </w:pPr>
    </w:p>
    <w:p w:rsidR="00E55DC6" w:rsidRPr="00E55DC6" w:rsidRDefault="00E55DC6" w:rsidP="00E55DC6">
      <w:pPr>
        <w:pStyle w:val="ListParagraph"/>
        <w:numPr>
          <w:ilvl w:val="0"/>
          <w:numId w:val="3"/>
        </w:numPr>
        <w:tabs>
          <w:tab w:val="left" w:pos="0"/>
          <w:tab w:val="left" w:pos="540"/>
        </w:tabs>
        <w:autoSpaceDE w:val="0"/>
        <w:autoSpaceDN w:val="0"/>
        <w:adjustRightInd w:val="0"/>
        <w:spacing w:line="360" w:lineRule="auto"/>
        <w:ind w:left="0" w:firstLine="270"/>
        <w:jc w:val="both"/>
        <w:rPr>
          <w:b/>
          <w:bCs/>
          <w:sz w:val="20"/>
          <w:szCs w:val="20"/>
        </w:rPr>
      </w:pPr>
      <w:r w:rsidRPr="00E55DC6">
        <w:rPr>
          <w:b/>
          <w:bCs/>
          <w:sz w:val="20"/>
          <w:szCs w:val="20"/>
        </w:rPr>
        <w:t xml:space="preserve">Tin oxide nanoparticles in </w:t>
      </w:r>
      <w:r w:rsidR="00E831BF">
        <w:rPr>
          <w:b/>
          <w:bCs/>
          <w:sz w:val="20"/>
          <w:szCs w:val="20"/>
        </w:rPr>
        <w:t>ferroelectric liquid crystal [39</w:t>
      </w:r>
      <w:r w:rsidRPr="00E55DC6">
        <w:rPr>
          <w:b/>
          <w:bCs/>
          <w:sz w:val="20"/>
          <w:szCs w:val="20"/>
        </w:rPr>
        <w:t>]</w:t>
      </w:r>
    </w:p>
    <w:p w:rsidR="00E55DC6" w:rsidRDefault="00E55DC6" w:rsidP="00A22537">
      <w:pPr>
        <w:autoSpaceDE w:val="0"/>
        <w:autoSpaceDN w:val="0"/>
        <w:adjustRightInd w:val="0"/>
        <w:spacing w:after="240"/>
        <w:ind w:firstLine="720"/>
        <w:jc w:val="both"/>
        <w:rPr>
          <w:sz w:val="20"/>
          <w:szCs w:val="20"/>
        </w:rPr>
      </w:pPr>
      <w:r w:rsidRPr="00E55DC6">
        <w:rPr>
          <w:sz w:val="20"/>
          <w:szCs w:val="20"/>
        </w:rPr>
        <w:t>The stability of tin oxide (SnO</w:t>
      </w:r>
      <w:r w:rsidRPr="00E55DC6">
        <w:rPr>
          <w:sz w:val="20"/>
          <w:szCs w:val="20"/>
          <w:vertAlign w:val="subscript"/>
        </w:rPr>
        <w:t>2</w:t>
      </w:r>
      <w:r w:rsidRPr="00E55DC6">
        <w:rPr>
          <w:sz w:val="20"/>
          <w:szCs w:val="20"/>
        </w:rPr>
        <w:t>) towards atmospheric environment is moderate. It is perfunctorily hard and can resist elevated temperature. For optoelectronic point of view, the material properties possess the combination of high electrical conductivity with optical transp</w:t>
      </w:r>
      <w:r w:rsidR="00E831BF">
        <w:rPr>
          <w:sz w:val="20"/>
          <w:szCs w:val="20"/>
        </w:rPr>
        <w:t>arency. As cited in reference [39</w:t>
      </w:r>
      <w:r w:rsidRPr="00E55DC6">
        <w:rPr>
          <w:sz w:val="20"/>
          <w:szCs w:val="20"/>
        </w:rPr>
        <w:t>], the significant alteration in the alignment properties of composites is made through the self assembled 2D array by ferroelectric liquid crystal (FLC) molecules and tin oxide nanoparticles interactions. Phase transition temperature varied with the dispersion of nanoparticles in FLCs system. The capability of tin oxide nanoparticles to trap the ionic impurities in pure FLC consequently results in reduced relative permittivity, ac conductivity and dielectric loss for the mixtures. The reduction in UV absorbance with quenched PL emission of the neat FLC system was observed hence tin oxide nanoparticles behave as luminescence quencher.</w:t>
      </w:r>
    </w:p>
    <w:p w:rsidR="003973A8" w:rsidRDefault="003973A8" w:rsidP="003973A8">
      <w:pPr>
        <w:spacing w:before="12" w:line="254" w:lineRule="auto"/>
        <w:ind w:left="-1080" w:right="1150" w:hanging="6"/>
        <w:jc w:val="center"/>
        <w:rPr>
          <w:sz w:val="18"/>
        </w:rPr>
      </w:pPr>
      <w:r>
        <w:rPr>
          <w:noProof/>
          <w:sz w:val="18"/>
        </w:rPr>
        <w:lastRenderedPageBreak/>
        <w:drawing>
          <wp:inline distT="0" distB="0" distL="0" distR="0">
            <wp:extent cx="7027367" cy="5264871"/>
            <wp:effectExtent l="19050" t="0" r="2083" b="0"/>
            <wp:docPr id="4" name="Picture 1" descr="D:\Ayushi\Research\Chapters\iip\chapter lc nps\figures\Picture 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shi\Research\Chapters\iip\chapter lc nps\figures\Picture 55.tif"/>
                    <pic:cNvPicPr>
                      <a:picLocks noChangeAspect="1" noChangeArrowheads="1"/>
                    </pic:cNvPicPr>
                  </pic:nvPicPr>
                  <pic:blipFill>
                    <a:blip r:embed="rId10"/>
                    <a:srcRect/>
                    <a:stretch>
                      <a:fillRect/>
                    </a:stretch>
                  </pic:blipFill>
                  <pic:spPr bwMode="auto">
                    <a:xfrm>
                      <a:off x="0" y="0"/>
                      <a:ext cx="7030133" cy="5266944"/>
                    </a:xfrm>
                    <a:prstGeom prst="rect">
                      <a:avLst/>
                    </a:prstGeom>
                    <a:noFill/>
                    <a:ln w="9525">
                      <a:noFill/>
                      <a:miter lim="800000"/>
                      <a:headEnd/>
                      <a:tailEnd/>
                    </a:ln>
                  </pic:spPr>
                </pic:pic>
              </a:graphicData>
            </a:graphic>
          </wp:inline>
        </w:drawing>
      </w:r>
    </w:p>
    <w:p w:rsidR="003973A8" w:rsidRPr="00BF75ED" w:rsidRDefault="003973A8" w:rsidP="0097092B">
      <w:pPr>
        <w:spacing w:before="172" w:after="240"/>
        <w:ind w:left="131" w:right="110" w:hanging="1"/>
        <w:jc w:val="center"/>
        <w:rPr>
          <w:b/>
          <w:sz w:val="20"/>
          <w:szCs w:val="20"/>
        </w:rPr>
      </w:pPr>
      <w:r w:rsidRPr="00BF75ED">
        <w:rPr>
          <w:b/>
          <w:w w:val="105"/>
          <w:sz w:val="20"/>
          <w:szCs w:val="20"/>
        </w:rPr>
        <w:t>Figure</w:t>
      </w:r>
      <w:r w:rsidRPr="00BF75ED">
        <w:rPr>
          <w:b/>
          <w:spacing w:val="1"/>
          <w:w w:val="105"/>
          <w:sz w:val="20"/>
          <w:szCs w:val="20"/>
        </w:rPr>
        <w:t xml:space="preserve"> </w:t>
      </w:r>
      <w:r w:rsidR="008650C6">
        <w:rPr>
          <w:b/>
          <w:w w:val="105"/>
          <w:sz w:val="20"/>
          <w:szCs w:val="20"/>
        </w:rPr>
        <w:t>2</w:t>
      </w:r>
      <w:r w:rsidRPr="00BF75ED">
        <w:rPr>
          <w:b/>
          <w:w w:val="105"/>
          <w:sz w:val="20"/>
          <w:szCs w:val="20"/>
        </w:rPr>
        <w:t>:</w:t>
      </w:r>
      <w:r w:rsidRPr="00BF75ED">
        <w:rPr>
          <w:b/>
          <w:spacing w:val="1"/>
          <w:w w:val="105"/>
          <w:sz w:val="20"/>
          <w:szCs w:val="20"/>
        </w:rPr>
        <w:t xml:space="preserve"> (A) </w:t>
      </w:r>
      <w:r w:rsidRPr="00BF75ED">
        <w:rPr>
          <w:b/>
          <w:w w:val="105"/>
          <w:sz w:val="20"/>
          <w:szCs w:val="20"/>
        </w:rPr>
        <w:t>Schematic</w:t>
      </w:r>
      <w:r w:rsidRPr="00BF75ED">
        <w:rPr>
          <w:b/>
          <w:spacing w:val="1"/>
          <w:w w:val="105"/>
          <w:sz w:val="20"/>
          <w:szCs w:val="20"/>
        </w:rPr>
        <w:t xml:space="preserve"> </w:t>
      </w:r>
      <w:r w:rsidR="006B0FC3">
        <w:rPr>
          <w:b/>
          <w:spacing w:val="1"/>
          <w:w w:val="105"/>
          <w:sz w:val="20"/>
          <w:szCs w:val="20"/>
        </w:rPr>
        <w:t xml:space="preserve">model to represent the formation of </w:t>
      </w:r>
      <w:r w:rsidR="006B0FC3" w:rsidRPr="00BF75ED">
        <w:rPr>
          <w:b/>
          <w:w w:val="105"/>
          <w:sz w:val="20"/>
          <w:szCs w:val="20"/>
        </w:rPr>
        <w:t>2</w:t>
      </w:r>
      <w:r w:rsidR="006B0FC3">
        <w:rPr>
          <w:b/>
          <w:w w:val="105"/>
          <w:sz w:val="20"/>
          <w:szCs w:val="20"/>
        </w:rPr>
        <w:t xml:space="preserve"> - </w:t>
      </w:r>
      <w:r w:rsidR="006B0FC3" w:rsidRPr="00BF75ED">
        <w:rPr>
          <w:b/>
          <w:w w:val="105"/>
          <w:sz w:val="20"/>
          <w:szCs w:val="20"/>
        </w:rPr>
        <w:t>D</w:t>
      </w:r>
      <w:r w:rsidR="006B0FC3" w:rsidRPr="00BF75ED">
        <w:rPr>
          <w:b/>
          <w:spacing w:val="14"/>
          <w:w w:val="105"/>
          <w:sz w:val="20"/>
          <w:szCs w:val="20"/>
        </w:rPr>
        <w:t xml:space="preserve"> </w:t>
      </w:r>
      <w:r w:rsidR="006B0FC3" w:rsidRPr="00BF75ED">
        <w:rPr>
          <w:b/>
          <w:w w:val="105"/>
          <w:sz w:val="20"/>
          <w:szCs w:val="20"/>
        </w:rPr>
        <w:t>arrays</w:t>
      </w:r>
      <w:r w:rsidR="006B0FC3">
        <w:rPr>
          <w:b/>
          <w:spacing w:val="15"/>
          <w:w w:val="105"/>
          <w:sz w:val="20"/>
          <w:szCs w:val="20"/>
        </w:rPr>
        <w:t xml:space="preserve"> of nanoparticles by the </w:t>
      </w:r>
      <w:r w:rsidR="006B0FC3">
        <w:rPr>
          <w:b/>
          <w:spacing w:val="1"/>
          <w:w w:val="105"/>
          <w:sz w:val="20"/>
          <w:szCs w:val="20"/>
        </w:rPr>
        <w:t>dispersion of</w:t>
      </w:r>
      <w:r w:rsidRPr="00BF75ED">
        <w:rPr>
          <w:b/>
          <w:spacing w:val="1"/>
          <w:w w:val="105"/>
          <w:sz w:val="20"/>
          <w:szCs w:val="20"/>
        </w:rPr>
        <w:t xml:space="preserve"> </w:t>
      </w:r>
      <w:r w:rsidR="006B0FC3" w:rsidRPr="00BF75ED">
        <w:rPr>
          <w:b/>
          <w:w w:val="105"/>
          <w:sz w:val="20"/>
          <w:szCs w:val="20"/>
        </w:rPr>
        <w:t>SnO</w:t>
      </w:r>
      <w:r w:rsidR="006B0FC3" w:rsidRPr="00BF75ED">
        <w:rPr>
          <w:b/>
          <w:w w:val="105"/>
          <w:sz w:val="20"/>
          <w:szCs w:val="20"/>
          <w:vertAlign w:val="subscript"/>
        </w:rPr>
        <w:t>2</w:t>
      </w:r>
      <w:r w:rsidR="006B0FC3">
        <w:rPr>
          <w:b/>
          <w:w w:val="105"/>
          <w:sz w:val="20"/>
          <w:szCs w:val="20"/>
          <w:vertAlign w:val="subscript"/>
        </w:rPr>
        <w:t xml:space="preserve"> </w:t>
      </w:r>
      <w:r w:rsidR="006B0FC3">
        <w:rPr>
          <w:b/>
          <w:w w:val="105"/>
          <w:sz w:val="20"/>
          <w:szCs w:val="20"/>
        </w:rPr>
        <w:t xml:space="preserve">nanoparticles in </w:t>
      </w:r>
      <w:r w:rsidRPr="00BF75ED">
        <w:rPr>
          <w:b/>
          <w:w w:val="105"/>
          <w:sz w:val="20"/>
          <w:szCs w:val="20"/>
        </w:rPr>
        <w:t>FLC system. (B)</w:t>
      </w:r>
      <w:r w:rsidRPr="00BF75ED">
        <w:rPr>
          <w:b/>
          <w:spacing w:val="1"/>
          <w:w w:val="105"/>
          <w:sz w:val="20"/>
          <w:szCs w:val="20"/>
        </w:rPr>
        <w:t xml:space="preserve"> </w:t>
      </w:r>
      <w:r w:rsidR="006B0FC3">
        <w:rPr>
          <w:b/>
          <w:spacing w:val="1"/>
          <w:w w:val="105"/>
          <w:sz w:val="20"/>
          <w:szCs w:val="20"/>
        </w:rPr>
        <w:t>Op</w:t>
      </w:r>
      <w:r w:rsidR="001B0E5F">
        <w:rPr>
          <w:b/>
          <w:w w:val="105"/>
          <w:sz w:val="20"/>
          <w:szCs w:val="20"/>
        </w:rPr>
        <w:t>tical micrographs/POM</w:t>
      </w:r>
      <w:r w:rsidRPr="00BF75ED">
        <w:rPr>
          <w:b/>
          <w:w w:val="105"/>
          <w:sz w:val="20"/>
          <w:szCs w:val="20"/>
        </w:rPr>
        <w:t xml:space="preserve"> of (a) neat FLC (b) 0.1 </w:t>
      </w:r>
      <w:r w:rsidR="006D3717">
        <w:rPr>
          <w:b/>
          <w:w w:val="105"/>
          <w:sz w:val="20"/>
          <w:szCs w:val="20"/>
        </w:rPr>
        <w:t>weight percent,</w:t>
      </w:r>
      <w:r w:rsidR="006B0FC3">
        <w:rPr>
          <w:b/>
          <w:w w:val="105"/>
          <w:sz w:val="20"/>
          <w:szCs w:val="20"/>
        </w:rPr>
        <w:t xml:space="preserve"> and </w:t>
      </w:r>
      <w:r w:rsidRPr="00BF75ED">
        <w:rPr>
          <w:b/>
          <w:w w:val="105"/>
          <w:sz w:val="20"/>
          <w:szCs w:val="20"/>
        </w:rPr>
        <w:t xml:space="preserve">(c) 0.5 </w:t>
      </w:r>
      <w:r w:rsidR="006D3717">
        <w:rPr>
          <w:b/>
          <w:w w:val="105"/>
          <w:sz w:val="20"/>
          <w:szCs w:val="20"/>
        </w:rPr>
        <w:t>weight percent</w:t>
      </w:r>
      <w:r w:rsidRPr="00BF75ED">
        <w:rPr>
          <w:b/>
          <w:w w:val="105"/>
          <w:sz w:val="20"/>
          <w:szCs w:val="20"/>
        </w:rPr>
        <w:t xml:space="preserve"> SnO</w:t>
      </w:r>
      <w:r w:rsidRPr="00BF75ED">
        <w:rPr>
          <w:b/>
          <w:w w:val="105"/>
          <w:sz w:val="20"/>
          <w:szCs w:val="20"/>
          <w:vertAlign w:val="subscript"/>
        </w:rPr>
        <w:t>2</w:t>
      </w:r>
      <w:r w:rsidRPr="00BF75ED">
        <w:rPr>
          <w:b/>
          <w:w w:val="105"/>
          <w:sz w:val="20"/>
          <w:szCs w:val="20"/>
        </w:rPr>
        <w:t>-FLC composite in the SmC* phase.</w:t>
      </w:r>
      <w:r w:rsidR="006D3717">
        <w:rPr>
          <w:b/>
          <w:w w:val="105"/>
          <w:sz w:val="20"/>
          <w:szCs w:val="20"/>
        </w:rPr>
        <w:t xml:space="preserve"> </w:t>
      </w:r>
      <w:r w:rsidRPr="00BF75ED">
        <w:rPr>
          <w:b/>
          <w:bCs/>
          <w:w w:val="105"/>
          <w:sz w:val="20"/>
          <w:szCs w:val="20"/>
        </w:rPr>
        <w:t>(C)</w:t>
      </w:r>
      <w:r w:rsidRPr="00BF75ED">
        <w:rPr>
          <w:b/>
          <w:bCs/>
          <w:spacing w:val="11"/>
          <w:w w:val="105"/>
          <w:sz w:val="20"/>
          <w:szCs w:val="20"/>
        </w:rPr>
        <w:t xml:space="preserve"> </w:t>
      </w:r>
      <w:r w:rsidRPr="00BF75ED">
        <w:rPr>
          <w:b/>
          <w:w w:val="105"/>
          <w:sz w:val="20"/>
          <w:szCs w:val="20"/>
        </w:rPr>
        <w:t>Differential</w:t>
      </w:r>
      <w:r w:rsidRPr="00BF75ED">
        <w:rPr>
          <w:b/>
          <w:spacing w:val="18"/>
          <w:w w:val="105"/>
          <w:sz w:val="20"/>
          <w:szCs w:val="20"/>
        </w:rPr>
        <w:t xml:space="preserve"> </w:t>
      </w:r>
      <w:r w:rsidRPr="00BF75ED">
        <w:rPr>
          <w:b/>
          <w:w w:val="105"/>
          <w:sz w:val="20"/>
          <w:szCs w:val="20"/>
        </w:rPr>
        <w:t>scanning</w:t>
      </w:r>
      <w:r w:rsidRPr="00BF75ED">
        <w:rPr>
          <w:b/>
          <w:spacing w:val="18"/>
          <w:w w:val="105"/>
          <w:sz w:val="20"/>
          <w:szCs w:val="20"/>
        </w:rPr>
        <w:t xml:space="preserve"> </w:t>
      </w:r>
      <w:r w:rsidRPr="00BF75ED">
        <w:rPr>
          <w:b/>
          <w:w w:val="105"/>
          <w:sz w:val="20"/>
          <w:szCs w:val="20"/>
        </w:rPr>
        <w:t>calorimetry</w:t>
      </w:r>
      <w:r w:rsidRPr="00BF75ED">
        <w:rPr>
          <w:b/>
          <w:spacing w:val="18"/>
          <w:w w:val="105"/>
          <w:sz w:val="20"/>
          <w:szCs w:val="20"/>
        </w:rPr>
        <w:t xml:space="preserve"> </w:t>
      </w:r>
      <w:r w:rsidRPr="00BF75ED">
        <w:rPr>
          <w:b/>
          <w:w w:val="105"/>
          <w:sz w:val="20"/>
          <w:szCs w:val="20"/>
        </w:rPr>
        <w:t>(DSC)</w:t>
      </w:r>
      <w:r w:rsidRPr="00BF75ED">
        <w:rPr>
          <w:b/>
          <w:spacing w:val="18"/>
          <w:w w:val="105"/>
          <w:sz w:val="20"/>
          <w:szCs w:val="20"/>
        </w:rPr>
        <w:t xml:space="preserve"> </w:t>
      </w:r>
      <w:r w:rsidRPr="00BF75ED">
        <w:rPr>
          <w:b/>
          <w:w w:val="105"/>
          <w:sz w:val="20"/>
          <w:szCs w:val="20"/>
        </w:rPr>
        <w:t>curves</w:t>
      </w:r>
      <w:r w:rsidRPr="00BF75ED">
        <w:rPr>
          <w:b/>
          <w:spacing w:val="18"/>
          <w:w w:val="105"/>
          <w:sz w:val="20"/>
          <w:szCs w:val="20"/>
        </w:rPr>
        <w:t xml:space="preserve"> </w:t>
      </w:r>
      <w:r w:rsidRPr="00BF75ED">
        <w:rPr>
          <w:b/>
          <w:w w:val="105"/>
          <w:sz w:val="20"/>
          <w:szCs w:val="20"/>
        </w:rPr>
        <w:t>of</w:t>
      </w:r>
      <w:r w:rsidRPr="00BF75ED">
        <w:rPr>
          <w:b/>
          <w:spacing w:val="18"/>
          <w:w w:val="105"/>
          <w:sz w:val="20"/>
          <w:szCs w:val="20"/>
        </w:rPr>
        <w:t xml:space="preserve"> </w:t>
      </w:r>
      <w:r w:rsidRPr="00BF75ED">
        <w:rPr>
          <w:b/>
          <w:w w:val="105"/>
          <w:sz w:val="20"/>
          <w:szCs w:val="20"/>
        </w:rPr>
        <w:t>(a)</w:t>
      </w:r>
      <w:r w:rsidRPr="00BF75ED">
        <w:rPr>
          <w:b/>
          <w:spacing w:val="19"/>
          <w:w w:val="105"/>
          <w:sz w:val="20"/>
          <w:szCs w:val="20"/>
        </w:rPr>
        <w:t xml:space="preserve"> </w:t>
      </w:r>
      <w:r w:rsidRPr="00BF75ED">
        <w:rPr>
          <w:b/>
          <w:w w:val="105"/>
          <w:sz w:val="20"/>
          <w:szCs w:val="20"/>
        </w:rPr>
        <w:t>neat</w:t>
      </w:r>
      <w:r w:rsidRPr="00BF75ED">
        <w:rPr>
          <w:b/>
          <w:spacing w:val="17"/>
          <w:w w:val="105"/>
          <w:sz w:val="20"/>
          <w:szCs w:val="20"/>
        </w:rPr>
        <w:t xml:space="preserve"> </w:t>
      </w:r>
      <w:r w:rsidRPr="00BF75ED">
        <w:rPr>
          <w:b/>
          <w:w w:val="105"/>
          <w:sz w:val="20"/>
          <w:szCs w:val="20"/>
        </w:rPr>
        <w:t>FLC,</w:t>
      </w:r>
      <w:r w:rsidRPr="00BF75ED">
        <w:rPr>
          <w:b/>
          <w:spacing w:val="18"/>
          <w:w w:val="105"/>
          <w:sz w:val="20"/>
          <w:szCs w:val="20"/>
        </w:rPr>
        <w:t xml:space="preserve"> </w:t>
      </w:r>
      <w:r w:rsidRPr="00BF75ED">
        <w:rPr>
          <w:b/>
          <w:w w:val="105"/>
          <w:sz w:val="20"/>
          <w:szCs w:val="20"/>
        </w:rPr>
        <w:t>(b)</w:t>
      </w:r>
      <w:r w:rsidRPr="00BF75ED">
        <w:rPr>
          <w:b/>
          <w:spacing w:val="18"/>
          <w:w w:val="105"/>
          <w:sz w:val="20"/>
          <w:szCs w:val="20"/>
        </w:rPr>
        <w:t xml:space="preserve"> </w:t>
      </w:r>
      <w:r w:rsidRPr="00BF75ED">
        <w:rPr>
          <w:b/>
          <w:w w:val="105"/>
          <w:sz w:val="20"/>
          <w:szCs w:val="20"/>
        </w:rPr>
        <w:t>0.1</w:t>
      </w:r>
      <w:r w:rsidRPr="00BF75ED">
        <w:rPr>
          <w:b/>
          <w:spacing w:val="-3"/>
          <w:w w:val="105"/>
          <w:sz w:val="20"/>
          <w:szCs w:val="20"/>
        </w:rPr>
        <w:t xml:space="preserve"> </w:t>
      </w:r>
      <w:r w:rsidR="006D3717">
        <w:rPr>
          <w:b/>
          <w:w w:val="105"/>
          <w:sz w:val="20"/>
          <w:szCs w:val="20"/>
        </w:rPr>
        <w:t>weight percent,</w:t>
      </w:r>
      <w:r w:rsidR="006D3717">
        <w:rPr>
          <w:b/>
          <w:spacing w:val="17"/>
          <w:w w:val="105"/>
          <w:sz w:val="20"/>
          <w:szCs w:val="20"/>
        </w:rPr>
        <w:t xml:space="preserve"> and </w:t>
      </w:r>
      <w:r w:rsidRPr="00BF75ED">
        <w:rPr>
          <w:b/>
          <w:w w:val="105"/>
          <w:sz w:val="20"/>
          <w:szCs w:val="20"/>
        </w:rPr>
        <w:t>(c)</w:t>
      </w:r>
      <w:r w:rsidRPr="00BF75ED">
        <w:rPr>
          <w:b/>
          <w:spacing w:val="19"/>
          <w:w w:val="105"/>
          <w:sz w:val="20"/>
          <w:szCs w:val="20"/>
        </w:rPr>
        <w:t xml:space="preserve"> </w:t>
      </w:r>
      <w:r w:rsidRPr="00BF75ED">
        <w:rPr>
          <w:b/>
          <w:w w:val="105"/>
          <w:sz w:val="20"/>
          <w:szCs w:val="20"/>
        </w:rPr>
        <w:t>0.5</w:t>
      </w:r>
      <w:r w:rsidRPr="00BF75ED">
        <w:rPr>
          <w:b/>
          <w:spacing w:val="-3"/>
          <w:w w:val="105"/>
          <w:sz w:val="20"/>
          <w:szCs w:val="20"/>
        </w:rPr>
        <w:t xml:space="preserve"> </w:t>
      </w:r>
      <w:r w:rsidR="006D3717">
        <w:rPr>
          <w:b/>
          <w:w w:val="105"/>
          <w:sz w:val="20"/>
          <w:szCs w:val="20"/>
        </w:rPr>
        <w:t>weight percent</w:t>
      </w:r>
      <w:r w:rsidRPr="00BF75ED">
        <w:rPr>
          <w:b/>
          <w:spacing w:val="18"/>
          <w:w w:val="105"/>
          <w:sz w:val="20"/>
          <w:szCs w:val="20"/>
        </w:rPr>
        <w:t xml:space="preserve"> </w:t>
      </w:r>
      <w:r w:rsidRPr="00BF75ED">
        <w:rPr>
          <w:b/>
          <w:w w:val="105"/>
          <w:sz w:val="20"/>
          <w:szCs w:val="20"/>
        </w:rPr>
        <w:t>SnO</w:t>
      </w:r>
      <w:r w:rsidRPr="00BF75ED">
        <w:rPr>
          <w:b/>
          <w:w w:val="105"/>
          <w:sz w:val="20"/>
          <w:szCs w:val="20"/>
          <w:vertAlign w:val="subscript"/>
        </w:rPr>
        <w:t>2</w:t>
      </w:r>
      <w:r w:rsidRPr="00BF75ED">
        <w:rPr>
          <w:b/>
          <w:w w:val="105"/>
          <w:sz w:val="20"/>
          <w:szCs w:val="20"/>
        </w:rPr>
        <w:t>-FLC</w:t>
      </w:r>
      <w:r w:rsidRPr="00BF75ED">
        <w:rPr>
          <w:b/>
          <w:spacing w:val="19"/>
          <w:w w:val="105"/>
          <w:sz w:val="20"/>
          <w:szCs w:val="20"/>
        </w:rPr>
        <w:t xml:space="preserve"> </w:t>
      </w:r>
      <w:r w:rsidRPr="00BF75ED">
        <w:rPr>
          <w:b/>
          <w:w w:val="105"/>
          <w:sz w:val="20"/>
          <w:szCs w:val="20"/>
        </w:rPr>
        <w:t>composite.</w:t>
      </w:r>
      <w:r w:rsidRPr="00BF75ED">
        <w:rPr>
          <w:b/>
          <w:spacing w:val="17"/>
          <w:w w:val="105"/>
          <w:sz w:val="20"/>
          <w:szCs w:val="20"/>
        </w:rPr>
        <w:t xml:space="preserve"> </w:t>
      </w:r>
      <w:r w:rsidRPr="00BF75ED">
        <w:rPr>
          <w:b/>
          <w:w w:val="105"/>
          <w:sz w:val="20"/>
          <w:szCs w:val="20"/>
        </w:rPr>
        <w:t>The</w:t>
      </w:r>
      <w:r w:rsidRPr="00BF75ED">
        <w:rPr>
          <w:b/>
          <w:spacing w:val="18"/>
          <w:w w:val="105"/>
          <w:sz w:val="20"/>
          <w:szCs w:val="20"/>
        </w:rPr>
        <w:t xml:space="preserve"> </w:t>
      </w:r>
      <w:r w:rsidRPr="00BF75ED">
        <w:rPr>
          <w:b/>
          <w:w w:val="105"/>
          <w:sz w:val="20"/>
          <w:szCs w:val="20"/>
        </w:rPr>
        <w:t>DSC</w:t>
      </w:r>
      <w:r w:rsidRPr="00BF75ED">
        <w:rPr>
          <w:b/>
          <w:spacing w:val="17"/>
          <w:w w:val="105"/>
          <w:sz w:val="20"/>
          <w:szCs w:val="20"/>
        </w:rPr>
        <w:t xml:space="preserve"> </w:t>
      </w:r>
      <w:r w:rsidRPr="00BF75ED">
        <w:rPr>
          <w:b/>
          <w:w w:val="105"/>
          <w:sz w:val="20"/>
          <w:szCs w:val="20"/>
        </w:rPr>
        <w:t>scan</w:t>
      </w:r>
      <w:r w:rsidRPr="00BF75ED">
        <w:rPr>
          <w:b/>
          <w:spacing w:val="19"/>
          <w:w w:val="105"/>
          <w:sz w:val="20"/>
          <w:szCs w:val="20"/>
        </w:rPr>
        <w:t xml:space="preserve"> </w:t>
      </w:r>
      <w:r w:rsidRPr="00BF75ED">
        <w:rPr>
          <w:b/>
          <w:w w:val="105"/>
          <w:sz w:val="20"/>
          <w:szCs w:val="20"/>
        </w:rPr>
        <w:t>rate</w:t>
      </w:r>
      <w:r w:rsidRPr="00BF75ED">
        <w:rPr>
          <w:b/>
          <w:spacing w:val="18"/>
          <w:w w:val="105"/>
          <w:sz w:val="20"/>
          <w:szCs w:val="20"/>
        </w:rPr>
        <w:t xml:space="preserve"> </w:t>
      </w:r>
      <w:r w:rsidRPr="00BF75ED">
        <w:rPr>
          <w:b/>
          <w:w w:val="105"/>
          <w:sz w:val="20"/>
          <w:szCs w:val="20"/>
        </w:rPr>
        <w:t>was</w:t>
      </w:r>
      <w:r w:rsidRPr="00BF75ED">
        <w:rPr>
          <w:b/>
          <w:spacing w:val="-30"/>
          <w:w w:val="105"/>
          <w:sz w:val="20"/>
          <w:szCs w:val="20"/>
        </w:rPr>
        <w:t xml:space="preserve"> </w:t>
      </w:r>
      <w:r w:rsidRPr="00BF75ED">
        <w:rPr>
          <w:b/>
          <w:w w:val="104"/>
          <w:sz w:val="20"/>
          <w:szCs w:val="20"/>
        </w:rPr>
        <w:t>2</w:t>
      </w:r>
      <w:r w:rsidR="001B0E5F">
        <w:rPr>
          <w:b/>
          <w:w w:val="104"/>
          <w:sz w:val="20"/>
          <w:szCs w:val="20"/>
        </w:rPr>
        <w:t xml:space="preserve"> </w:t>
      </w:r>
      <w:r w:rsidR="001B0E5F">
        <w:rPr>
          <w:b/>
          <w:spacing w:val="-2"/>
          <w:sz w:val="20"/>
          <w:szCs w:val="20"/>
          <w:vertAlign w:val="superscript"/>
        </w:rPr>
        <w:t>o</w:t>
      </w:r>
      <w:r w:rsidRPr="00BF75ED">
        <w:rPr>
          <w:b/>
          <w:w w:val="106"/>
          <w:sz w:val="20"/>
          <w:szCs w:val="20"/>
        </w:rPr>
        <w:t>C/min</w:t>
      </w:r>
      <w:r w:rsidRPr="00BF75ED">
        <w:rPr>
          <w:b/>
          <w:spacing w:val="-14"/>
          <w:sz w:val="20"/>
          <w:szCs w:val="20"/>
        </w:rPr>
        <w:t xml:space="preserve"> </w:t>
      </w:r>
      <w:r w:rsidRPr="00BF75ED">
        <w:rPr>
          <w:b/>
          <w:w w:val="103"/>
          <w:sz w:val="20"/>
          <w:szCs w:val="20"/>
        </w:rPr>
        <w:t>for</w:t>
      </w:r>
      <w:r w:rsidRPr="00BF75ED">
        <w:rPr>
          <w:b/>
          <w:sz w:val="20"/>
          <w:szCs w:val="20"/>
        </w:rPr>
        <w:t xml:space="preserve"> </w:t>
      </w:r>
      <w:r w:rsidRPr="00BF75ED">
        <w:rPr>
          <w:b/>
          <w:w w:val="109"/>
          <w:sz w:val="20"/>
          <w:szCs w:val="20"/>
        </w:rPr>
        <w:t>all</w:t>
      </w:r>
      <w:r w:rsidRPr="00BF75ED">
        <w:rPr>
          <w:b/>
          <w:spacing w:val="-15"/>
          <w:sz w:val="20"/>
          <w:szCs w:val="20"/>
        </w:rPr>
        <w:t xml:space="preserve"> </w:t>
      </w:r>
      <w:r w:rsidRPr="00BF75ED">
        <w:rPr>
          <w:b/>
          <w:w w:val="104"/>
          <w:sz w:val="20"/>
          <w:szCs w:val="20"/>
        </w:rPr>
        <w:t>the</w:t>
      </w:r>
      <w:r w:rsidRPr="00BF75ED">
        <w:rPr>
          <w:b/>
          <w:spacing w:val="-14"/>
          <w:sz w:val="20"/>
          <w:szCs w:val="20"/>
        </w:rPr>
        <w:t xml:space="preserve"> </w:t>
      </w:r>
      <w:r w:rsidRPr="00BF75ED">
        <w:rPr>
          <w:b/>
          <w:w w:val="104"/>
          <w:sz w:val="20"/>
          <w:szCs w:val="20"/>
        </w:rPr>
        <w:t>samples.</w:t>
      </w:r>
      <w:r w:rsidR="00673C6C">
        <w:rPr>
          <w:b/>
          <w:w w:val="104"/>
          <w:sz w:val="20"/>
          <w:szCs w:val="20"/>
        </w:rPr>
        <w:t xml:space="preserve"> </w:t>
      </w:r>
      <w:r w:rsidR="00BF75ED">
        <w:rPr>
          <w:b/>
          <w:w w:val="104"/>
          <w:sz w:val="20"/>
          <w:szCs w:val="20"/>
        </w:rPr>
        <w:t>(Reproduced with permission from Mater. Chem. &amp; Phy. Elsevier) [39].</w:t>
      </w:r>
    </w:p>
    <w:p w:rsidR="00A22537" w:rsidRPr="00A22537" w:rsidRDefault="00E55DC6" w:rsidP="00A22537">
      <w:pPr>
        <w:pStyle w:val="ListParagraph"/>
        <w:numPr>
          <w:ilvl w:val="0"/>
          <w:numId w:val="3"/>
        </w:numPr>
        <w:autoSpaceDE w:val="0"/>
        <w:autoSpaceDN w:val="0"/>
        <w:adjustRightInd w:val="0"/>
        <w:spacing w:line="360" w:lineRule="auto"/>
        <w:ind w:left="0" w:firstLine="360"/>
        <w:jc w:val="both"/>
        <w:rPr>
          <w:b/>
          <w:sz w:val="20"/>
          <w:szCs w:val="20"/>
        </w:rPr>
      </w:pPr>
      <w:r w:rsidRPr="00E55DC6">
        <w:rPr>
          <w:b/>
          <w:bCs/>
          <w:sz w:val="20"/>
          <w:szCs w:val="20"/>
        </w:rPr>
        <w:t>Zinc ferrite nanopartic</w:t>
      </w:r>
      <w:r w:rsidR="00E831BF">
        <w:rPr>
          <w:b/>
          <w:bCs/>
          <w:sz w:val="20"/>
          <w:szCs w:val="20"/>
        </w:rPr>
        <w:t>les in nematic liquid crystal [40</w:t>
      </w:r>
      <w:r w:rsidRPr="00E55DC6">
        <w:rPr>
          <w:b/>
          <w:bCs/>
          <w:sz w:val="20"/>
          <w:szCs w:val="20"/>
        </w:rPr>
        <w:t>]</w:t>
      </w:r>
    </w:p>
    <w:p w:rsidR="00A22537" w:rsidRDefault="00A22537" w:rsidP="000D595E">
      <w:pPr>
        <w:autoSpaceDE w:val="0"/>
        <w:autoSpaceDN w:val="0"/>
        <w:adjustRightInd w:val="0"/>
        <w:spacing w:after="240"/>
        <w:ind w:firstLine="720"/>
        <w:jc w:val="both"/>
        <w:rPr>
          <w:rFonts w:eastAsia="Times New Roman"/>
          <w:sz w:val="20"/>
          <w:szCs w:val="20"/>
        </w:rPr>
      </w:pPr>
      <w:r w:rsidRPr="00A22537">
        <w:rPr>
          <w:sz w:val="20"/>
          <w:szCs w:val="20"/>
        </w:rPr>
        <w:t>In zinc ferrite nanoparticles iron on the Zn surface behaves as surfactant molecules absorbing the mobile ions present in liquid crystals medium. Consequently, dispersion of ZnFe</w:t>
      </w:r>
      <w:r w:rsidRPr="00A22537">
        <w:rPr>
          <w:sz w:val="20"/>
          <w:szCs w:val="20"/>
          <w:vertAlign w:val="subscript"/>
        </w:rPr>
        <w:t>2</w:t>
      </w:r>
      <w:r w:rsidRPr="00A22537">
        <w:rPr>
          <w:sz w:val="20"/>
          <w:szCs w:val="20"/>
        </w:rPr>
        <w:t>O</w:t>
      </w:r>
      <w:r w:rsidRPr="00A22537">
        <w:rPr>
          <w:sz w:val="20"/>
          <w:szCs w:val="20"/>
          <w:vertAlign w:val="subscript"/>
        </w:rPr>
        <w:t>4</w:t>
      </w:r>
      <w:r w:rsidRPr="00A22537">
        <w:rPr>
          <w:sz w:val="20"/>
          <w:szCs w:val="20"/>
        </w:rPr>
        <w:t xml:space="preserve"> NPs in host liquid crystal matrix has potential to tailor the properties of pure liquid crystal such that the dispersed system becomes suitable for the use in liquid crystal based devices. Variation in the surface topology with ferronematics droplets have been observed after dispersion of ZnFe</w:t>
      </w:r>
      <w:r w:rsidRPr="00A22537">
        <w:rPr>
          <w:sz w:val="20"/>
          <w:szCs w:val="20"/>
          <w:vertAlign w:val="subscript"/>
        </w:rPr>
        <w:t>2</w:t>
      </w:r>
      <w:r w:rsidRPr="00A22537">
        <w:rPr>
          <w:sz w:val="20"/>
          <w:szCs w:val="20"/>
        </w:rPr>
        <w:t>O</w:t>
      </w:r>
      <w:r w:rsidRPr="00A22537">
        <w:rPr>
          <w:sz w:val="20"/>
          <w:szCs w:val="20"/>
          <w:vertAlign w:val="subscript"/>
        </w:rPr>
        <w:t xml:space="preserve">4 </w:t>
      </w:r>
      <w:r w:rsidRPr="00A22537">
        <w:rPr>
          <w:sz w:val="20"/>
          <w:szCs w:val="20"/>
        </w:rPr>
        <w:t>nanoparticles in 7CB</w:t>
      </w:r>
      <w:r w:rsidR="00B903E9">
        <w:rPr>
          <w:sz w:val="20"/>
          <w:szCs w:val="20"/>
        </w:rPr>
        <w:t xml:space="preserve"> [40]</w:t>
      </w:r>
      <w:r w:rsidRPr="00A22537">
        <w:rPr>
          <w:sz w:val="20"/>
          <w:szCs w:val="20"/>
        </w:rPr>
        <w:t>. Birefringence enhancement was revealed. Remarkable increase in dielectric constant was revealed on the basis of ZnFe</w:t>
      </w:r>
      <w:r w:rsidRPr="00A22537">
        <w:rPr>
          <w:sz w:val="20"/>
          <w:szCs w:val="20"/>
          <w:vertAlign w:val="subscript"/>
        </w:rPr>
        <w:t>2</w:t>
      </w:r>
      <w:r w:rsidRPr="00A22537">
        <w:rPr>
          <w:sz w:val="20"/>
          <w:szCs w:val="20"/>
        </w:rPr>
        <w:t>O</w:t>
      </w:r>
      <w:r w:rsidRPr="00A22537">
        <w:rPr>
          <w:sz w:val="20"/>
          <w:szCs w:val="20"/>
          <w:vertAlign w:val="subscript"/>
        </w:rPr>
        <w:t>4</w:t>
      </w:r>
      <w:r w:rsidRPr="00A22537">
        <w:rPr>
          <w:sz w:val="20"/>
          <w:szCs w:val="20"/>
        </w:rPr>
        <w:t xml:space="preserve"> nanoparticles and nematic liquid crystal interaction. Non monotonous dependence with decreased dissipation factor was observed with dopant concentration. Loading of dopant leads to shift in the high relaxation frequency to lower frequency regime. Improvement in the ac conductivity was found. The aim of this work was to purify pure nematics from impurity ions. The existence of memory was observed. </w:t>
      </w:r>
      <w:r w:rsidRPr="00A22537">
        <w:rPr>
          <w:rFonts w:eastAsia="Times New Roman"/>
          <w:sz w:val="20"/>
          <w:szCs w:val="20"/>
        </w:rPr>
        <w:t>The charge trapping capability of ZnFe</w:t>
      </w:r>
      <w:r w:rsidRPr="00A22537">
        <w:rPr>
          <w:rFonts w:eastAsia="Times New Roman"/>
          <w:sz w:val="20"/>
          <w:szCs w:val="20"/>
          <w:vertAlign w:val="subscript"/>
        </w:rPr>
        <w:t>2</w:t>
      </w:r>
      <w:r w:rsidRPr="00A22537">
        <w:rPr>
          <w:rFonts w:eastAsia="Times New Roman"/>
          <w:sz w:val="20"/>
          <w:szCs w:val="20"/>
        </w:rPr>
        <w:t>O</w:t>
      </w:r>
      <w:r w:rsidRPr="00A22537">
        <w:rPr>
          <w:rFonts w:eastAsia="Times New Roman"/>
          <w:sz w:val="20"/>
          <w:szCs w:val="20"/>
          <w:vertAlign w:val="subscript"/>
        </w:rPr>
        <w:t>4</w:t>
      </w:r>
      <w:r w:rsidRPr="00A22537">
        <w:rPr>
          <w:rFonts w:eastAsia="Times New Roman"/>
          <w:sz w:val="20"/>
          <w:szCs w:val="20"/>
        </w:rPr>
        <w:t xml:space="preserve"> nanoparticles had been explained on the basis of super paramagnetic nature of these magnetic nanoparticles. The increased magnetization of nanoparticles was attributed to small size of these particles causing increase in the inversion parameter.  The ZnFe</w:t>
      </w:r>
      <w:r w:rsidRPr="00A22537">
        <w:rPr>
          <w:rFonts w:eastAsia="Times New Roman"/>
          <w:sz w:val="20"/>
          <w:szCs w:val="20"/>
          <w:vertAlign w:val="subscript"/>
        </w:rPr>
        <w:t>2</w:t>
      </w:r>
      <w:r w:rsidRPr="00A22537">
        <w:rPr>
          <w:rFonts w:eastAsia="Times New Roman"/>
          <w:sz w:val="20"/>
          <w:szCs w:val="20"/>
        </w:rPr>
        <w:t>O</w:t>
      </w:r>
      <w:r w:rsidRPr="00A22537">
        <w:rPr>
          <w:rFonts w:eastAsia="Times New Roman"/>
          <w:sz w:val="20"/>
          <w:szCs w:val="20"/>
          <w:vertAlign w:val="subscript"/>
        </w:rPr>
        <w:t>4</w:t>
      </w:r>
      <w:r w:rsidRPr="00A22537">
        <w:rPr>
          <w:rFonts w:eastAsia="Times New Roman"/>
          <w:sz w:val="20"/>
          <w:szCs w:val="20"/>
        </w:rPr>
        <w:t xml:space="preserve"> nanoparticles showed S- formed hysteresis loops and non cancelled magnetic moments which indicated i</w:t>
      </w:r>
      <w:r w:rsidR="00E831BF">
        <w:rPr>
          <w:rFonts w:eastAsia="Times New Roman"/>
          <w:sz w:val="20"/>
          <w:szCs w:val="20"/>
        </w:rPr>
        <w:t>ts super paramagnetic nature [40</w:t>
      </w:r>
      <w:r w:rsidRPr="00A22537">
        <w:rPr>
          <w:rFonts w:eastAsia="Times New Roman"/>
          <w:sz w:val="20"/>
          <w:szCs w:val="20"/>
        </w:rPr>
        <w:t>]. It exhibited coexistence of ferromagnetic and anti - ferromagnetic phases. The ferromagnetic part saturates when applied field increases but antiferromagnetic part increases linearly and never saturates. S- Like hysteresis loop showed presence o</w:t>
      </w:r>
      <w:r w:rsidR="00E831BF">
        <w:rPr>
          <w:rFonts w:eastAsia="Times New Roman"/>
          <w:sz w:val="20"/>
          <w:szCs w:val="20"/>
        </w:rPr>
        <w:t>f curvature and linear parts [40</w:t>
      </w:r>
      <w:r w:rsidRPr="00A22537">
        <w:rPr>
          <w:rFonts w:eastAsia="Times New Roman"/>
          <w:sz w:val="20"/>
          <w:szCs w:val="20"/>
        </w:rPr>
        <w:t>].</w:t>
      </w:r>
    </w:p>
    <w:p w:rsidR="00D2567C" w:rsidRDefault="00D2567C" w:rsidP="000D595E">
      <w:pPr>
        <w:autoSpaceDE w:val="0"/>
        <w:autoSpaceDN w:val="0"/>
        <w:adjustRightInd w:val="0"/>
        <w:spacing w:after="240"/>
        <w:ind w:firstLine="720"/>
        <w:jc w:val="both"/>
        <w:rPr>
          <w:rFonts w:eastAsia="Times New Roman"/>
          <w:sz w:val="20"/>
          <w:szCs w:val="20"/>
        </w:rPr>
      </w:pPr>
      <w:r>
        <w:rPr>
          <w:rFonts w:eastAsia="Times New Roman"/>
          <w:noProof/>
          <w:sz w:val="20"/>
          <w:szCs w:val="20"/>
        </w:rPr>
        <w:lastRenderedPageBreak/>
        <w:drawing>
          <wp:inline distT="0" distB="0" distL="0" distR="0">
            <wp:extent cx="4647716" cy="4052621"/>
            <wp:effectExtent l="19050" t="0" r="484" b="0"/>
            <wp:docPr id="6" name="Picture 1" descr="D:\Ayushi\Research\Chapters\iip\chapter lc nps\figures\Picture 7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shi\Research\Chapters\iip\chapter lc nps\figures\Picture 7cb.tif"/>
                    <pic:cNvPicPr>
                      <a:picLocks noChangeAspect="1" noChangeArrowheads="1"/>
                    </pic:cNvPicPr>
                  </pic:nvPicPr>
                  <pic:blipFill>
                    <a:blip r:embed="rId11" cstate="print"/>
                    <a:srcRect/>
                    <a:stretch>
                      <a:fillRect/>
                    </a:stretch>
                  </pic:blipFill>
                  <pic:spPr bwMode="auto">
                    <a:xfrm>
                      <a:off x="0" y="0"/>
                      <a:ext cx="4645021" cy="4050271"/>
                    </a:xfrm>
                    <a:prstGeom prst="rect">
                      <a:avLst/>
                    </a:prstGeom>
                    <a:noFill/>
                    <a:ln w="9525">
                      <a:noFill/>
                      <a:miter lim="800000"/>
                      <a:headEnd/>
                      <a:tailEnd/>
                    </a:ln>
                  </pic:spPr>
                </pic:pic>
              </a:graphicData>
            </a:graphic>
          </wp:inline>
        </w:drawing>
      </w:r>
    </w:p>
    <w:p w:rsidR="00997C02" w:rsidRDefault="009F4971" w:rsidP="00673C6C">
      <w:pPr>
        <w:pStyle w:val="ListParagraph"/>
        <w:ind w:left="360"/>
        <w:jc w:val="center"/>
        <w:rPr>
          <w:b/>
          <w:sz w:val="20"/>
          <w:szCs w:val="20"/>
        </w:rPr>
      </w:pPr>
      <w:r w:rsidRPr="00FA3A63">
        <w:rPr>
          <w:b/>
          <w:bCs/>
          <w:sz w:val="20"/>
          <w:szCs w:val="20"/>
        </w:rPr>
        <w:t xml:space="preserve">Figure 3: </w:t>
      </w:r>
      <w:r w:rsidR="00E55BBE">
        <w:rPr>
          <w:b/>
          <w:sz w:val="20"/>
          <w:szCs w:val="20"/>
        </w:rPr>
        <w:t xml:space="preserve">Frequency dependence </w:t>
      </w:r>
      <w:r w:rsidRPr="00FA3A63">
        <w:rPr>
          <w:b/>
          <w:sz w:val="20"/>
          <w:szCs w:val="20"/>
        </w:rPr>
        <w:t>of the (A) transverse component</w:t>
      </w:r>
      <w:r w:rsidR="00E55BBE">
        <w:rPr>
          <w:b/>
          <w:sz w:val="20"/>
          <w:szCs w:val="20"/>
        </w:rPr>
        <w:t xml:space="preserve"> </w:t>
      </w:r>
      <m:oMath>
        <m:sSubSup>
          <m:sSubSupPr>
            <m:ctrlPr>
              <w:rPr>
                <w:rFonts w:ascii="Cambria Math" w:hAnsi="Cambria Math"/>
                <w:b/>
                <w:i/>
                <w:sz w:val="20"/>
                <w:szCs w:val="20"/>
              </w:rPr>
            </m:ctrlPr>
          </m:sSubSupPr>
          <m:e>
            <m:r>
              <m:rPr>
                <m:sty m:val="bi"/>
              </m:rPr>
              <w:rPr>
                <w:rFonts w:ascii="Cambria Math"/>
                <w:sz w:val="20"/>
                <w:szCs w:val="20"/>
              </w:rPr>
              <m:t>(</m:t>
            </m:r>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hAnsi="Cambria Math"/>
                <w:sz w:val="20"/>
                <w:szCs w:val="20"/>
              </w:rPr>
              <m:t>'</m:t>
            </m:r>
          </m:sup>
        </m:sSubSup>
        <m:r>
          <m:rPr>
            <m:sty m:val="bi"/>
          </m:rPr>
          <w:rPr>
            <w:rFonts w:ascii="Cambria Math"/>
            <w:sz w:val="20"/>
            <w:szCs w:val="20"/>
          </w:rPr>
          <m:t>)</m:t>
        </m:r>
      </m:oMath>
      <w:r w:rsidR="00E55BBE">
        <w:rPr>
          <w:b/>
          <w:sz w:val="20"/>
          <w:szCs w:val="20"/>
        </w:rPr>
        <w:t>,</w:t>
      </w:r>
      <w:r w:rsidRPr="00FA3A63">
        <w:rPr>
          <w:b/>
          <w:sz w:val="20"/>
          <w:szCs w:val="20"/>
        </w:rPr>
        <w:t xml:space="preserve"> </w:t>
      </w:r>
      <w:r w:rsidR="00E55BBE">
        <w:rPr>
          <w:b/>
          <w:sz w:val="20"/>
          <w:szCs w:val="20"/>
        </w:rPr>
        <w:t xml:space="preserve">and </w:t>
      </w:r>
      <w:r w:rsidRPr="00FA3A63">
        <w:rPr>
          <w:b/>
          <w:sz w:val="20"/>
          <w:szCs w:val="20"/>
        </w:rPr>
        <w:t xml:space="preserve">(B) parallel component </w:t>
      </w:r>
      <m:oMath>
        <m:r>
          <m:rPr>
            <m:sty m:val="bi"/>
          </m:rPr>
          <w:rPr>
            <w:rFonts w:ascii="Cambria Math" w:hAnsi="Cambria Math"/>
            <w:sz w:val="20"/>
            <w:szCs w:val="20"/>
          </w:rPr>
          <m:t>(</m:t>
        </m:r>
        <m:sSubSup>
          <m:sSubSupPr>
            <m:ctrlPr>
              <w:rPr>
                <w:rFonts w:ascii="Cambria Math" w:hAnsi="Cambria Math"/>
                <w:b/>
                <w:i/>
                <w:sz w:val="20"/>
                <w:szCs w:val="20"/>
              </w:rPr>
            </m:ctrlPr>
          </m:sSubSupPr>
          <m:e>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sz w:val="20"/>
                <w:szCs w:val="20"/>
              </w:rPr>
              <m:t>'</m:t>
            </m:r>
          </m:sup>
        </m:sSubSup>
        <m:r>
          <m:rPr>
            <m:sty m:val="bi"/>
          </m:rPr>
          <w:rPr>
            <w:rFonts w:ascii="Cambria Math" w:hAnsi="Cambria Math"/>
            <w:sz w:val="20"/>
            <w:szCs w:val="20"/>
          </w:rPr>
          <m:t>)</m:t>
        </m:r>
      </m:oMath>
      <w:r w:rsidR="00E55BBE" w:rsidRPr="00FA3A63">
        <w:rPr>
          <w:rFonts w:eastAsia="Times New Roman"/>
          <w:b/>
          <w:sz w:val="20"/>
          <w:szCs w:val="20"/>
        </w:rPr>
        <w:fldChar w:fldCharType="begin"/>
      </w:r>
      <w:r w:rsidR="00E55BBE" w:rsidRPr="00FA3A63">
        <w:rPr>
          <w:rFonts w:eastAsia="Times New Roman"/>
          <w:b/>
          <w:sz w:val="20"/>
          <w:szCs w:val="20"/>
        </w:rPr>
        <w:instrText xml:space="preserve"> QUOTE ε</w:instrText>
      </w:r>
      <w:r w:rsidR="00E55BBE" w:rsidRPr="00FA3A63">
        <w:rPr>
          <w:rFonts w:ascii="Cambria Math" w:eastAsia="Times New Roman" w:hAnsi="Cambria Math"/>
          <w:b/>
          <w:sz w:val="20"/>
          <w:szCs w:val="20"/>
        </w:rPr>
        <w:instrText>∥</w:instrText>
      </w:r>
      <w:r w:rsidR="00E55BBE" w:rsidRPr="00FA3A63">
        <w:rPr>
          <w:rFonts w:eastAsia="Times New Roman"/>
          <w:b/>
          <w:sz w:val="20"/>
          <w:szCs w:val="20"/>
        </w:rPr>
        <w:fldChar w:fldCharType="end"/>
      </w:r>
      <w:r w:rsidR="00E55BBE" w:rsidRPr="00FA3A63">
        <w:rPr>
          <w:rFonts w:eastAsia="Times New Roman"/>
          <w:b/>
          <w:sz w:val="20"/>
          <w:szCs w:val="20"/>
        </w:rPr>
        <w:t xml:space="preserve"> </w:t>
      </w:r>
      <w:r w:rsidRPr="00FA3A63">
        <w:rPr>
          <w:b/>
          <w:sz w:val="20"/>
          <w:szCs w:val="20"/>
        </w:rPr>
        <w:t>of</w:t>
      </w:r>
      <w:r w:rsidR="00E55BBE">
        <w:rPr>
          <w:b/>
          <w:sz w:val="20"/>
          <w:szCs w:val="20"/>
        </w:rPr>
        <w:t xml:space="preserve"> permittivity, </w:t>
      </w:r>
      <w:r w:rsidRPr="00FA3A63">
        <w:rPr>
          <w:b/>
          <w:sz w:val="20"/>
          <w:szCs w:val="20"/>
        </w:rPr>
        <w:t>(C)</w:t>
      </w:r>
      <w:r w:rsidR="00997C02" w:rsidRPr="00FA3A63">
        <w:rPr>
          <w:b/>
          <w:sz w:val="20"/>
          <w:szCs w:val="20"/>
        </w:rPr>
        <w:t xml:space="preserve"> </w:t>
      </w:r>
      <w:r w:rsidR="00E55BBE">
        <w:rPr>
          <w:rFonts w:eastAsia="Times New Roman"/>
          <w:b/>
          <w:sz w:val="20"/>
          <w:szCs w:val="20"/>
        </w:rPr>
        <w:t>Temperature dependence of</w:t>
      </w:r>
      <w:r w:rsidR="00997C02" w:rsidRPr="00FA3A63">
        <w:rPr>
          <w:rFonts w:eastAsia="Times New Roman"/>
          <w:b/>
          <w:sz w:val="20"/>
          <w:szCs w:val="20"/>
        </w:rPr>
        <w:t xml:space="preserve"> </w:t>
      </w:r>
      <m:oMath>
        <m:sSubSup>
          <m:sSubSupPr>
            <m:ctrlPr>
              <w:rPr>
                <w:rFonts w:ascii="Cambria Math" w:hAnsi="Cambria Math"/>
                <w:b/>
                <w:i/>
                <w:sz w:val="20"/>
                <w:szCs w:val="20"/>
              </w:rPr>
            </m:ctrlPr>
          </m:sSubSupPr>
          <m:e>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sz w:val="20"/>
                <w:szCs w:val="20"/>
              </w:rPr>
              <m:t>'</m:t>
            </m:r>
          </m:sup>
        </m:sSubSup>
      </m:oMath>
      <w:r w:rsidR="00E70A89" w:rsidRPr="00FA3A63">
        <w:rPr>
          <w:rFonts w:eastAsia="Times New Roman"/>
          <w:b/>
          <w:sz w:val="20"/>
          <w:szCs w:val="20"/>
        </w:rPr>
        <w:fldChar w:fldCharType="begin"/>
      </w:r>
      <w:r w:rsidR="00997C02" w:rsidRPr="00FA3A63">
        <w:rPr>
          <w:rFonts w:eastAsia="Times New Roman"/>
          <w:b/>
          <w:sz w:val="20"/>
          <w:szCs w:val="20"/>
        </w:rPr>
        <w:instrText xml:space="preserve"> QUOTE ε</w:instrText>
      </w:r>
      <w:r w:rsidR="00997C02" w:rsidRPr="00FA3A63">
        <w:rPr>
          <w:rFonts w:ascii="Cambria Math" w:eastAsia="Times New Roman" w:hAnsi="Cambria Math"/>
          <w:b/>
          <w:sz w:val="20"/>
          <w:szCs w:val="20"/>
        </w:rPr>
        <w:instrText>∥</w:instrText>
      </w:r>
      <w:r w:rsidR="00E70A89" w:rsidRPr="00FA3A63">
        <w:rPr>
          <w:rFonts w:eastAsia="Times New Roman"/>
          <w:b/>
          <w:sz w:val="20"/>
          <w:szCs w:val="20"/>
        </w:rPr>
        <w:fldChar w:fldCharType="end"/>
      </w:r>
      <w:r w:rsidR="00997C02" w:rsidRPr="00FA3A63">
        <w:rPr>
          <w:rFonts w:eastAsia="Times New Roman"/>
          <w:b/>
          <w:sz w:val="20"/>
          <w:szCs w:val="20"/>
        </w:rPr>
        <w:t xml:space="preserve"> and</w:t>
      </w:r>
      <m:oMath>
        <m:sSubSup>
          <m:sSubSupPr>
            <m:ctrlPr>
              <w:rPr>
                <w:rFonts w:ascii="Cambria Math" w:hAnsi="Cambria Math"/>
                <w:b/>
                <w:i/>
                <w:sz w:val="20"/>
                <w:szCs w:val="20"/>
              </w:rPr>
            </m:ctrlPr>
          </m:sSubSupPr>
          <m:e>
            <m:r>
              <m:rPr>
                <m:sty m:val="bi"/>
              </m:rPr>
              <w:rPr>
                <w:rFonts w:ascii="Cambria Math" w:hAnsi="Cambria Math"/>
                <w:sz w:val="20"/>
                <w:szCs w:val="20"/>
              </w:rPr>
              <m:t>ε</m:t>
            </m:r>
          </m:e>
          <m:sub>
            <m:r>
              <m:rPr>
                <m:sty m:val="bi"/>
              </m:rPr>
              <w:rPr>
                <w:rFonts w:ascii="Cambria Math" w:hAnsi="Cambria Math"/>
                <w:sz w:val="20"/>
                <w:szCs w:val="20"/>
              </w:rPr>
              <m:t>⊥</m:t>
            </m:r>
          </m:sub>
          <m:sup>
            <m:r>
              <m:rPr>
                <m:sty m:val="bi"/>
              </m:rPr>
              <w:rPr>
                <w:rFonts w:ascii="Cambria Math"/>
                <w:sz w:val="20"/>
                <w:szCs w:val="20"/>
              </w:rPr>
              <m:t>'</m:t>
            </m:r>
          </m:sup>
        </m:sSubSup>
      </m:oMath>
      <w:r w:rsidR="00997C02" w:rsidRPr="00FA3A63">
        <w:rPr>
          <w:rFonts w:eastAsia="Times New Roman"/>
          <w:b/>
          <w:sz w:val="20"/>
          <w:szCs w:val="20"/>
        </w:rPr>
        <w:t xml:space="preserve"> at 10 kHz frequency </w:t>
      </w:r>
      <w:r w:rsidR="00E55BBE" w:rsidRPr="00FA3A63">
        <w:rPr>
          <w:b/>
          <w:sz w:val="20"/>
          <w:szCs w:val="20"/>
        </w:rPr>
        <w:t xml:space="preserve">for </w:t>
      </w:r>
      <w:r w:rsidR="00E55BBE">
        <w:rPr>
          <w:b/>
          <w:sz w:val="20"/>
          <w:szCs w:val="20"/>
        </w:rPr>
        <w:t xml:space="preserve">neat 7 CB </w:t>
      </w:r>
      <w:r w:rsidR="00E55BBE" w:rsidRPr="00FA3A63">
        <w:rPr>
          <w:b/>
          <w:sz w:val="20"/>
          <w:szCs w:val="20"/>
        </w:rPr>
        <w:t xml:space="preserve">and </w:t>
      </w:r>
      <w:r w:rsidR="00E55BBE">
        <w:rPr>
          <w:b/>
          <w:sz w:val="20"/>
          <w:szCs w:val="20"/>
        </w:rPr>
        <w:t xml:space="preserve">its composites with </w:t>
      </w:r>
      <w:r w:rsidR="00E55BBE" w:rsidRPr="00FA3A63">
        <w:rPr>
          <w:b/>
          <w:sz w:val="20"/>
          <w:szCs w:val="20"/>
        </w:rPr>
        <w:t xml:space="preserve">zinc ferrite </w:t>
      </w:r>
      <w:r w:rsidR="00E55BBE">
        <w:rPr>
          <w:b/>
          <w:sz w:val="20"/>
          <w:szCs w:val="20"/>
        </w:rPr>
        <w:t>nanoparticles</w:t>
      </w:r>
      <w:r w:rsidR="00997C02" w:rsidRPr="00FA3A63">
        <w:rPr>
          <w:b/>
          <w:sz w:val="20"/>
          <w:szCs w:val="20"/>
        </w:rPr>
        <w:t>.</w:t>
      </w:r>
      <w:r w:rsidR="00673C6C" w:rsidRPr="00673C6C">
        <w:rPr>
          <w:b/>
          <w:w w:val="104"/>
          <w:sz w:val="20"/>
          <w:szCs w:val="20"/>
        </w:rPr>
        <w:t xml:space="preserve"> </w:t>
      </w:r>
      <w:r w:rsidR="00673C6C">
        <w:rPr>
          <w:b/>
          <w:w w:val="104"/>
          <w:sz w:val="20"/>
          <w:szCs w:val="20"/>
        </w:rPr>
        <w:t xml:space="preserve">(Reproduced with permission from </w:t>
      </w:r>
      <w:r w:rsidR="001A75F1">
        <w:rPr>
          <w:b/>
          <w:w w:val="104"/>
          <w:sz w:val="20"/>
          <w:szCs w:val="20"/>
        </w:rPr>
        <w:t xml:space="preserve">[40] </w:t>
      </w:r>
      <w:r w:rsidR="00673C6C">
        <w:rPr>
          <w:b/>
          <w:w w:val="104"/>
          <w:sz w:val="20"/>
          <w:szCs w:val="20"/>
        </w:rPr>
        <w:t>Liq. Cryst. Taylor &amp; Francis)</w:t>
      </w:r>
    </w:p>
    <w:p w:rsidR="00673C6C" w:rsidRPr="00FA3A63" w:rsidRDefault="00673C6C" w:rsidP="00673C6C">
      <w:pPr>
        <w:pStyle w:val="ListParagraph"/>
        <w:spacing w:after="240"/>
        <w:ind w:left="360"/>
        <w:jc w:val="center"/>
        <w:rPr>
          <w:b/>
          <w:sz w:val="20"/>
          <w:szCs w:val="20"/>
        </w:rPr>
      </w:pPr>
    </w:p>
    <w:p w:rsidR="00A22537" w:rsidRDefault="00A22537" w:rsidP="00E92281">
      <w:pPr>
        <w:pStyle w:val="ListParagraph"/>
        <w:numPr>
          <w:ilvl w:val="0"/>
          <w:numId w:val="3"/>
        </w:numPr>
        <w:autoSpaceDE w:val="0"/>
        <w:autoSpaceDN w:val="0"/>
        <w:adjustRightInd w:val="0"/>
        <w:spacing w:after="240" w:line="360" w:lineRule="auto"/>
        <w:ind w:left="0" w:firstLine="270"/>
        <w:jc w:val="both"/>
        <w:rPr>
          <w:b/>
          <w:sz w:val="20"/>
          <w:szCs w:val="20"/>
        </w:rPr>
      </w:pPr>
      <w:r>
        <w:rPr>
          <w:b/>
          <w:sz w:val="20"/>
          <w:szCs w:val="20"/>
        </w:rPr>
        <w:t>Novel Applications</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Superior and efficient bio based ionic liquid crystal electrolytes for supercapacitors</w:t>
      </w:r>
      <w:r w:rsidR="00DD6F82">
        <w:rPr>
          <w:sz w:val="20"/>
          <w:szCs w:val="20"/>
        </w:rPr>
        <w:t xml:space="preserve"> [</w:t>
      </w:r>
      <w:r w:rsidR="00426C94">
        <w:rPr>
          <w:sz w:val="20"/>
          <w:szCs w:val="20"/>
        </w:rPr>
        <w:t>41</w:t>
      </w:r>
      <w:r w:rsidR="00F67258">
        <w:rPr>
          <w:sz w:val="20"/>
          <w:szCs w:val="20"/>
        </w:rPr>
        <w:t xml:space="preserve"> - </w:t>
      </w:r>
      <w:r w:rsidR="0060300D">
        <w:rPr>
          <w:sz w:val="20"/>
          <w:szCs w:val="20"/>
        </w:rPr>
        <w:t>49</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Sophisticated LCDs with excellent image intrinsic worth</w:t>
      </w:r>
      <w:r w:rsidR="0060300D">
        <w:rPr>
          <w:sz w:val="20"/>
          <w:szCs w:val="20"/>
        </w:rPr>
        <w:t xml:space="preserve"> [50</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bCs/>
          <w:sz w:val="20"/>
          <w:szCs w:val="20"/>
        </w:rPr>
      </w:pPr>
      <w:r w:rsidRPr="00DD46CE">
        <w:rPr>
          <w:bCs/>
          <w:sz w:val="20"/>
          <w:szCs w:val="20"/>
        </w:rPr>
        <w:t>Wireless temperature and bio Sensors based on a nematics as variable capacitance</w:t>
      </w:r>
      <w:r w:rsidR="00DD6F82">
        <w:rPr>
          <w:bCs/>
          <w:sz w:val="20"/>
          <w:szCs w:val="20"/>
        </w:rPr>
        <w:t xml:space="preserve"> [</w:t>
      </w:r>
      <w:r w:rsidR="0019623A">
        <w:rPr>
          <w:bCs/>
          <w:sz w:val="20"/>
          <w:szCs w:val="20"/>
        </w:rPr>
        <w:t>51 - 56</w:t>
      </w:r>
      <w:r w:rsidR="00DD6F82">
        <w:rPr>
          <w:bCs/>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Liquid Crystal based Lens</w:t>
      </w:r>
      <w:r w:rsidR="0019623A">
        <w:rPr>
          <w:sz w:val="20"/>
          <w:szCs w:val="20"/>
        </w:rPr>
        <w:t xml:space="preserve"> [57</w:t>
      </w:r>
      <w:r w:rsidR="00DD6F82">
        <w:rPr>
          <w:sz w:val="20"/>
          <w:szCs w:val="20"/>
        </w:rPr>
        <w:t>]</w:t>
      </w:r>
    </w:p>
    <w:p w:rsidR="00A22537" w:rsidRPr="00DD46CE" w:rsidRDefault="00A22537" w:rsidP="00DD46CE">
      <w:pPr>
        <w:pStyle w:val="ListParagraph"/>
        <w:numPr>
          <w:ilvl w:val="0"/>
          <w:numId w:val="16"/>
        </w:numPr>
        <w:autoSpaceDE w:val="0"/>
        <w:autoSpaceDN w:val="0"/>
        <w:adjustRightInd w:val="0"/>
        <w:jc w:val="both"/>
        <w:rPr>
          <w:sz w:val="20"/>
          <w:szCs w:val="20"/>
        </w:rPr>
      </w:pPr>
      <w:r w:rsidRPr="00DD46CE">
        <w:rPr>
          <w:sz w:val="20"/>
          <w:szCs w:val="20"/>
        </w:rPr>
        <w:t>Waveguide application</w:t>
      </w:r>
      <w:r w:rsidR="00426C94">
        <w:rPr>
          <w:sz w:val="20"/>
          <w:szCs w:val="20"/>
        </w:rPr>
        <w:t xml:space="preserve"> [</w:t>
      </w:r>
      <w:r w:rsidR="0019623A">
        <w:rPr>
          <w:sz w:val="20"/>
          <w:szCs w:val="20"/>
        </w:rPr>
        <w:t>58 - 60</w:t>
      </w:r>
      <w:r w:rsidR="00DD6F82">
        <w:rPr>
          <w:sz w:val="20"/>
          <w:szCs w:val="20"/>
        </w:rPr>
        <w:t>]</w:t>
      </w:r>
    </w:p>
    <w:p w:rsidR="00A22537" w:rsidRDefault="00A22537" w:rsidP="000D595E">
      <w:pPr>
        <w:pStyle w:val="ListParagraph"/>
        <w:numPr>
          <w:ilvl w:val="0"/>
          <w:numId w:val="16"/>
        </w:numPr>
        <w:autoSpaceDE w:val="0"/>
        <w:autoSpaceDN w:val="0"/>
        <w:adjustRightInd w:val="0"/>
        <w:spacing w:after="240"/>
        <w:jc w:val="both"/>
        <w:rPr>
          <w:sz w:val="20"/>
          <w:szCs w:val="20"/>
        </w:rPr>
      </w:pPr>
      <w:r w:rsidRPr="00DD46CE">
        <w:rPr>
          <w:sz w:val="20"/>
          <w:szCs w:val="20"/>
        </w:rPr>
        <w:t xml:space="preserve"> Textile industries etc.</w:t>
      </w:r>
      <w:r w:rsidR="0019623A">
        <w:rPr>
          <w:sz w:val="20"/>
          <w:szCs w:val="20"/>
        </w:rPr>
        <w:t xml:space="preserve"> [31</w:t>
      </w:r>
      <w:r w:rsidR="00DD6F82">
        <w:rPr>
          <w:sz w:val="20"/>
          <w:szCs w:val="20"/>
        </w:rPr>
        <w:t>]</w:t>
      </w:r>
    </w:p>
    <w:p w:rsidR="00B903E9" w:rsidRPr="000D595E" w:rsidRDefault="00B903E9" w:rsidP="00B903E9">
      <w:pPr>
        <w:autoSpaceDE w:val="0"/>
        <w:autoSpaceDN w:val="0"/>
        <w:adjustRightInd w:val="0"/>
        <w:spacing w:line="360" w:lineRule="auto"/>
        <w:jc w:val="both"/>
        <w:rPr>
          <w:b/>
          <w:sz w:val="20"/>
          <w:szCs w:val="20"/>
        </w:rPr>
      </w:pPr>
      <w:r w:rsidRPr="009067F4">
        <w:rPr>
          <w:sz w:val="20"/>
          <w:szCs w:val="20"/>
        </w:rPr>
        <w:t>E.1</w:t>
      </w:r>
      <w:r w:rsidRPr="000D595E">
        <w:rPr>
          <w:sz w:val="20"/>
          <w:szCs w:val="20"/>
        </w:rPr>
        <w:t>.</w:t>
      </w:r>
      <w:r w:rsidRPr="000D595E">
        <w:rPr>
          <w:b/>
          <w:sz w:val="20"/>
          <w:szCs w:val="20"/>
        </w:rPr>
        <w:t xml:space="preserve"> High performance bio based ionic liquid crystal electrolytes for supercapacitors </w:t>
      </w:r>
      <w:r w:rsidR="00F67258">
        <w:rPr>
          <w:b/>
          <w:sz w:val="20"/>
          <w:szCs w:val="20"/>
        </w:rPr>
        <w:t xml:space="preserve">[41- </w:t>
      </w:r>
      <w:r w:rsidR="0019623A">
        <w:rPr>
          <w:b/>
          <w:sz w:val="20"/>
          <w:szCs w:val="20"/>
        </w:rPr>
        <w:t>49</w:t>
      </w:r>
      <w:r w:rsidRPr="000D595E">
        <w:rPr>
          <w:b/>
          <w:sz w:val="20"/>
          <w:szCs w:val="20"/>
        </w:rPr>
        <w:t>]</w:t>
      </w:r>
    </w:p>
    <w:p w:rsidR="00B903E9" w:rsidRDefault="00B903E9" w:rsidP="000D595E">
      <w:pPr>
        <w:autoSpaceDE w:val="0"/>
        <w:autoSpaceDN w:val="0"/>
        <w:adjustRightInd w:val="0"/>
        <w:ind w:firstLine="720"/>
        <w:jc w:val="both"/>
        <w:rPr>
          <w:sz w:val="20"/>
          <w:szCs w:val="20"/>
        </w:rPr>
      </w:pPr>
      <w:r w:rsidRPr="000D595E">
        <w:rPr>
          <w:sz w:val="20"/>
          <w:szCs w:val="20"/>
        </w:rPr>
        <w:t>In the present century, the ever - increasing requirement in order to tackle the challenges and rising large - scale energy stipulation the extremely proficient and environmentally sustainable production and energy storage is mandatory. Advancement, Design and progression of new materials and manufacturing system that authorize accurate control over the electrochemical performance and electrolytes conductivity is vital for accomplishing such objectives</w:t>
      </w:r>
      <w:r w:rsidR="00347E6F">
        <w:rPr>
          <w:sz w:val="20"/>
          <w:szCs w:val="20"/>
        </w:rPr>
        <w:t>. The</w:t>
      </w:r>
      <w:r w:rsidR="00F67258">
        <w:rPr>
          <w:sz w:val="20"/>
          <w:szCs w:val="20"/>
        </w:rPr>
        <w:t xml:space="preserve"> reported work of [41- 44</w:t>
      </w:r>
      <w:r w:rsidR="00347E6F">
        <w:rPr>
          <w:sz w:val="20"/>
          <w:szCs w:val="20"/>
        </w:rPr>
        <w:t xml:space="preserve">], </w:t>
      </w:r>
      <w:r w:rsidRPr="000D595E">
        <w:rPr>
          <w:sz w:val="20"/>
          <w:szCs w:val="20"/>
        </w:rPr>
        <w:t xml:space="preserve">on an exploitation of ionic </w:t>
      </w:r>
      <w:r w:rsidR="00347E6F">
        <w:rPr>
          <w:sz w:val="20"/>
          <w:szCs w:val="20"/>
        </w:rPr>
        <w:t>liquid crystal</w:t>
      </w:r>
      <w:r w:rsidRPr="000D595E">
        <w:rPr>
          <w:sz w:val="20"/>
          <w:szCs w:val="20"/>
        </w:rPr>
        <w:t xml:space="preserve"> electrolyte resulting from a non degradable source</w:t>
      </w:r>
      <w:r w:rsidR="00347E6F">
        <w:rPr>
          <w:sz w:val="20"/>
          <w:szCs w:val="20"/>
        </w:rPr>
        <w:t xml:space="preserve">: </w:t>
      </w:r>
      <w:r w:rsidR="00347E6F" w:rsidRPr="00425280">
        <w:rPr>
          <w:sz w:val="20"/>
          <w:szCs w:val="20"/>
        </w:rPr>
        <w:t>cashew nut shell liquid.</w:t>
      </w:r>
      <w:r w:rsidR="00347E6F">
        <w:rPr>
          <w:sz w:val="20"/>
          <w:szCs w:val="20"/>
        </w:rPr>
        <w:t xml:space="preserve"> </w:t>
      </w:r>
      <w:r w:rsidRPr="000D595E">
        <w:rPr>
          <w:sz w:val="20"/>
          <w:szCs w:val="20"/>
        </w:rPr>
        <w:t>They studied the structural and mesogenic phase formation by adopting different methods by synthesizing imidazolium-based ionic liquid crystal (PMIMP) derived from cardanol. A current density of 0.37 A/g, 80% capacitance retention after 2000 cycles with outstanding cycle stability and a specific capacitance of 131.43 F/g measured in a symmetrical supercapacitor made - up of mesoporous carbonaceous electrodes using PMIMP as electrolyte</w:t>
      </w:r>
      <w:r w:rsidR="00770B4E">
        <w:rPr>
          <w:sz w:val="20"/>
          <w:szCs w:val="20"/>
        </w:rPr>
        <w:t xml:space="preserve"> [43]</w:t>
      </w:r>
      <w:r w:rsidRPr="000D595E">
        <w:rPr>
          <w:sz w:val="20"/>
          <w:szCs w:val="20"/>
        </w:rPr>
        <w:t xml:space="preserve">. All these exceptional assets of the synthesized ionic </w:t>
      </w:r>
      <w:r w:rsidR="00347E6F">
        <w:rPr>
          <w:sz w:val="20"/>
          <w:szCs w:val="20"/>
        </w:rPr>
        <w:t>liquid</w:t>
      </w:r>
      <w:r w:rsidRPr="000D595E">
        <w:rPr>
          <w:sz w:val="20"/>
          <w:szCs w:val="20"/>
        </w:rPr>
        <w:t xml:space="preserve"> electrolyte recommended its relevance as well-organized, nature sociable and reasonably worth electrolyte for energy harvesting devices.</w:t>
      </w:r>
    </w:p>
    <w:p w:rsidR="00122FDB" w:rsidRDefault="00122FDB" w:rsidP="00122FDB">
      <w:pPr>
        <w:ind w:left="-810"/>
        <w:jc w:val="center"/>
      </w:pPr>
      <w:r>
        <w:rPr>
          <w:noProof/>
        </w:rPr>
        <w:lastRenderedPageBreak/>
        <w:drawing>
          <wp:inline distT="0" distB="0" distL="0" distR="0">
            <wp:extent cx="6725564" cy="5735117"/>
            <wp:effectExtent l="19050" t="0" r="0" b="0"/>
            <wp:docPr id="2" name="Picture 2" descr="D:\Ayushi\Research\Chapters\iip\chapter lc nps\figures\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ushi\Research\Chapters\iip\chapter lc nps\figures\Picture1.tif"/>
                    <pic:cNvPicPr>
                      <a:picLocks noChangeAspect="1" noChangeArrowheads="1"/>
                    </pic:cNvPicPr>
                  </pic:nvPicPr>
                  <pic:blipFill>
                    <a:blip r:embed="rId12"/>
                    <a:srcRect/>
                    <a:stretch>
                      <a:fillRect/>
                    </a:stretch>
                  </pic:blipFill>
                  <pic:spPr bwMode="auto">
                    <a:xfrm>
                      <a:off x="0" y="0"/>
                      <a:ext cx="6725564" cy="5735117"/>
                    </a:xfrm>
                    <a:prstGeom prst="rect">
                      <a:avLst/>
                    </a:prstGeom>
                    <a:noFill/>
                    <a:ln w="9525">
                      <a:noFill/>
                      <a:miter lim="800000"/>
                      <a:headEnd/>
                      <a:tailEnd/>
                    </a:ln>
                  </pic:spPr>
                </pic:pic>
              </a:graphicData>
            </a:graphic>
          </wp:inline>
        </w:drawing>
      </w:r>
    </w:p>
    <w:p w:rsidR="00122FDB" w:rsidRPr="00673C6C" w:rsidRDefault="008650C6" w:rsidP="00122FDB">
      <w:pPr>
        <w:spacing w:after="240"/>
        <w:jc w:val="center"/>
        <w:rPr>
          <w:b/>
          <w:sz w:val="20"/>
          <w:szCs w:val="20"/>
          <w:shd w:val="clear" w:color="auto" w:fill="FFFFFF"/>
        </w:rPr>
      </w:pPr>
      <w:r>
        <w:rPr>
          <w:b/>
          <w:sz w:val="20"/>
          <w:szCs w:val="20"/>
          <w:shd w:val="clear" w:color="auto" w:fill="FFFFFF"/>
        </w:rPr>
        <w:t>Figure 4</w:t>
      </w:r>
      <w:r w:rsidR="00122FDB" w:rsidRPr="00673C6C">
        <w:rPr>
          <w:b/>
          <w:sz w:val="20"/>
          <w:szCs w:val="20"/>
          <w:shd w:val="clear" w:color="auto" w:fill="FFFFFF"/>
        </w:rPr>
        <w:t xml:space="preserve">: (A) (a) </w:t>
      </w:r>
      <w:r w:rsidR="00F601F9" w:rsidRPr="00F601F9">
        <w:rPr>
          <w:b/>
          <w:sz w:val="20"/>
          <w:szCs w:val="20"/>
          <w:shd w:val="clear" w:color="auto" w:fill="FFFFFF"/>
        </w:rPr>
        <w:t>PMIMP's DSC heating and cooling scans demonstrating thermotropic behavior and concomitant conductivity variation</w:t>
      </w:r>
      <w:r w:rsidR="00F601F9">
        <w:rPr>
          <w:b/>
          <w:sz w:val="20"/>
          <w:szCs w:val="20"/>
          <w:shd w:val="clear" w:color="auto" w:fill="FFFFFF"/>
        </w:rPr>
        <w:t xml:space="preserve">, </w:t>
      </w:r>
      <w:r w:rsidR="00122FDB" w:rsidRPr="00673C6C">
        <w:rPr>
          <w:b/>
          <w:sz w:val="20"/>
          <w:szCs w:val="20"/>
          <w:shd w:val="clear" w:color="auto" w:fill="FFFFFF"/>
        </w:rPr>
        <w:t xml:space="preserve">(b) </w:t>
      </w:r>
      <w:r w:rsidR="00F601F9" w:rsidRPr="00F601F9">
        <w:rPr>
          <w:b/>
          <w:sz w:val="20"/>
          <w:szCs w:val="20"/>
          <w:shd w:val="clear" w:color="auto" w:fill="FFFFFF"/>
        </w:rPr>
        <w:t>Alteration in PMIMP's viscoelastic moduli due to thermotropism.</w:t>
      </w:r>
      <w:r w:rsidR="00F601F9">
        <w:rPr>
          <w:b/>
          <w:sz w:val="20"/>
          <w:szCs w:val="20"/>
          <w:shd w:val="clear" w:color="auto" w:fill="FFFFFF"/>
        </w:rPr>
        <w:t xml:space="preserve"> Optical </w:t>
      </w:r>
      <w:r w:rsidR="00122FDB" w:rsidRPr="00673C6C">
        <w:rPr>
          <w:b/>
          <w:sz w:val="20"/>
          <w:szCs w:val="20"/>
          <w:shd w:val="clear" w:color="auto" w:fill="FFFFFF"/>
        </w:rPr>
        <w:t xml:space="preserve">images of (c) </w:t>
      </w:r>
      <w:r w:rsidR="00F601F9" w:rsidRPr="00673C6C">
        <w:rPr>
          <w:b/>
          <w:sz w:val="20"/>
          <w:szCs w:val="20"/>
          <w:shd w:val="clear" w:color="auto" w:fill="FFFFFF"/>
        </w:rPr>
        <w:t>columnar</w:t>
      </w:r>
      <w:r w:rsidR="00F601F9">
        <w:rPr>
          <w:b/>
          <w:sz w:val="20"/>
          <w:szCs w:val="20"/>
          <w:shd w:val="clear" w:color="auto" w:fill="FFFFFF"/>
        </w:rPr>
        <w:t xml:space="preserve"> (Col)</w:t>
      </w:r>
      <w:r w:rsidR="00F601F9" w:rsidRPr="00673C6C">
        <w:rPr>
          <w:b/>
          <w:sz w:val="20"/>
          <w:szCs w:val="20"/>
          <w:shd w:val="clear" w:color="auto" w:fill="FFFFFF"/>
        </w:rPr>
        <w:t xml:space="preserve"> phase </w:t>
      </w:r>
      <w:r w:rsidR="00F601F9">
        <w:rPr>
          <w:b/>
          <w:sz w:val="20"/>
          <w:szCs w:val="20"/>
          <w:shd w:val="clear" w:color="auto" w:fill="FFFFFF"/>
        </w:rPr>
        <w:t>with focal conic domains,</w:t>
      </w:r>
      <w:r w:rsidR="00122FDB" w:rsidRPr="00673C6C">
        <w:rPr>
          <w:b/>
          <w:sz w:val="20"/>
          <w:szCs w:val="20"/>
          <w:shd w:val="clear" w:color="auto" w:fill="FFFFFF"/>
        </w:rPr>
        <w:t xml:space="preserve"> and (d)</w:t>
      </w:r>
      <w:r w:rsidR="00F601F9">
        <w:rPr>
          <w:b/>
          <w:sz w:val="20"/>
          <w:szCs w:val="20"/>
          <w:shd w:val="clear" w:color="auto" w:fill="FFFFFF"/>
        </w:rPr>
        <w:t xml:space="preserve"> Sm </w:t>
      </w:r>
      <w:r w:rsidR="00122FDB" w:rsidRPr="00673C6C">
        <w:rPr>
          <w:b/>
          <w:sz w:val="20"/>
          <w:szCs w:val="20"/>
          <w:shd w:val="clear" w:color="auto" w:fill="FFFFFF"/>
        </w:rPr>
        <w:t>F phase</w:t>
      </w:r>
      <w:r w:rsidR="00F601F9">
        <w:rPr>
          <w:b/>
          <w:sz w:val="20"/>
          <w:szCs w:val="20"/>
          <w:shd w:val="clear" w:color="auto" w:fill="FFFFFF"/>
        </w:rPr>
        <w:t xml:space="preserve"> emerged</w:t>
      </w:r>
      <w:r w:rsidR="00122FDB" w:rsidRPr="00673C6C">
        <w:rPr>
          <w:b/>
          <w:sz w:val="20"/>
          <w:szCs w:val="20"/>
          <w:shd w:val="clear" w:color="auto" w:fill="FFFFFF"/>
        </w:rPr>
        <w:t xml:space="preserve">. (B) (a) </w:t>
      </w:r>
      <w:r w:rsidR="00471E8B" w:rsidRPr="00471E8B">
        <w:rPr>
          <w:b/>
          <w:sz w:val="20"/>
          <w:szCs w:val="20"/>
          <w:shd w:val="clear" w:color="auto" w:fill="FFFFFF"/>
        </w:rPr>
        <w:t>At various scan rates, the supercapacitor using PMIMP electrolyte exhibits a rectangular current density-potential curve.</w:t>
      </w:r>
      <w:r w:rsidR="00471E8B">
        <w:rPr>
          <w:b/>
          <w:sz w:val="20"/>
          <w:szCs w:val="20"/>
          <w:shd w:val="clear" w:color="auto" w:fill="FFFFFF"/>
        </w:rPr>
        <w:t>; (b) G</w:t>
      </w:r>
      <w:r w:rsidR="00122FDB" w:rsidRPr="00673C6C">
        <w:rPr>
          <w:b/>
          <w:sz w:val="20"/>
          <w:szCs w:val="20"/>
          <w:shd w:val="clear" w:color="auto" w:fill="FFFFFF"/>
        </w:rPr>
        <w:t>alvanos</w:t>
      </w:r>
      <w:r w:rsidR="00471E8B">
        <w:rPr>
          <w:b/>
          <w:sz w:val="20"/>
          <w:szCs w:val="20"/>
          <w:shd w:val="clear" w:color="auto" w:fill="FFFFFF"/>
        </w:rPr>
        <w:t>tatic charge− discharge profile</w:t>
      </w:r>
      <w:r w:rsidR="00122FDB" w:rsidRPr="00673C6C">
        <w:rPr>
          <w:b/>
          <w:sz w:val="20"/>
          <w:szCs w:val="20"/>
          <w:shd w:val="clear" w:color="auto" w:fill="FFFFFF"/>
        </w:rPr>
        <w:t>. (C) (a) Nyqu</w:t>
      </w:r>
      <w:r w:rsidR="00471E8B">
        <w:rPr>
          <w:b/>
          <w:sz w:val="20"/>
          <w:szCs w:val="20"/>
          <w:shd w:val="clear" w:color="auto" w:fill="FFFFFF"/>
        </w:rPr>
        <w:t>ist and (b) Bode impedance plot,</w:t>
      </w:r>
      <w:r w:rsidR="00122FDB" w:rsidRPr="00673C6C">
        <w:rPr>
          <w:b/>
          <w:sz w:val="20"/>
          <w:szCs w:val="20"/>
          <w:shd w:val="clear" w:color="auto" w:fill="FFFFFF"/>
        </w:rPr>
        <w:t xml:space="preserve"> (D) Cycling stability of PMIMP-based supercapacitor. </w:t>
      </w:r>
      <w:r w:rsidR="00471E8B" w:rsidRPr="00471E8B">
        <w:rPr>
          <w:b/>
          <w:sz w:val="20"/>
          <w:szCs w:val="20"/>
          <w:shd w:val="clear" w:color="auto" w:fill="FFFFFF"/>
        </w:rPr>
        <w:t>Inset contains the first 10 cycles.</w:t>
      </w:r>
      <w:r w:rsidR="00122FDB" w:rsidRPr="00673C6C">
        <w:rPr>
          <w:rFonts w:ascii="Arial" w:hAnsi="Arial" w:cs="Arial"/>
          <w:b/>
          <w:sz w:val="18"/>
          <w:szCs w:val="18"/>
          <w:shd w:val="clear" w:color="auto" w:fill="FFFFFF"/>
        </w:rPr>
        <w:t> </w:t>
      </w:r>
      <w:r w:rsidR="00122FDB" w:rsidRPr="00673C6C">
        <w:rPr>
          <w:b/>
          <w:sz w:val="20"/>
          <w:szCs w:val="20"/>
          <w:shd w:val="clear" w:color="auto" w:fill="FFFFFF"/>
        </w:rPr>
        <w:t xml:space="preserve">Reproduced with permission from ACS </w:t>
      </w:r>
      <w:r w:rsidR="00122FDB" w:rsidRPr="00673C6C">
        <w:rPr>
          <w:b/>
          <w:sz w:val="20"/>
          <w:szCs w:val="20"/>
        </w:rPr>
        <w:t>sustainable chemistry &amp;engineering</w:t>
      </w:r>
      <w:r w:rsidR="00122FDB" w:rsidRPr="00673C6C">
        <w:rPr>
          <w:b/>
          <w:sz w:val="20"/>
          <w:szCs w:val="20"/>
          <w:shd w:val="clear" w:color="auto" w:fill="FFFFFF"/>
        </w:rPr>
        <w:t xml:space="preserve"> [43].</w:t>
      </w:r>
    </w:p>
    <w:p w:rsidR="00B903E9" w:rsidRPr="000D595E" w:rsidRDefault="00B903E9" w:rsidP="000D595E">
      <w:pPr>
        <w:autoSpaceDE w:val="0"/>
        <w:autoSpaceDN w:val="0"/>
        <w:adjustRightInd w:val="0"/>
        <w:spacing w:after="240"/>
        <w:ind w:firstLine="720"/>
        <w:jc w:val="both"/>
        <w:rPr>
          <w:sz w:val="20"/>
          <w:szCs w:val="20"/>
          <w:highlight w:val="yellow"/>
        </w:rPr>
      </w:pPr>
      <w:r w:rsidRPr="000D595E">
        <w:rPr>
          <w:sz w:val="20"/>
          <w:szCs w:val="20"/>
        </w:rPr>
        <w:t xml:space="preserve"> Electrical energy storage is an indispensable methodical spot that demands unfathomable research. A sustainable manner for stable and reliable energy storage is obtainable by electrolytic batteries and capacitors. Batteries offers discharge of energy with high power density. Corresponding to them, electrolytic capacitors are also competent to discharge with elevated energy</w:t>
      </w:r>
      <w:r w:rsidR="00F67258">
        <w:rPr>
          <w:sz w:val="20"/>
          <w:szCs w:val="20"/>
        </w:rPr>
        <w:t xml:space="preserve"> density [41</w:t>
      </w:r>
      <w:r w:rsidRPr="000D595E">
        <w:rPr>
          <w:sz w:val="20"/>
          <w:szCs w:val="20"/>
        </w:rPr>
        <w:t>]. Supercapacitors with characteristics intermediary to electrolytic capacitors and batteries portrays advanced cycle lives, easy, simple and flexible models and foster charge</w:t>
      </w:r>
      <w:r w:rsidRPr="000D595E">
        <w:rPr>
          <w:rFonts w:eastAsia="AdvOT8608a8d1+22"/>
          <w:sz w:val="20"/>
          <w:szCs w:val="20"/>
        </w:rPr>
        <w:t>−</w:t>
      </w:r>
      <w:r w:rsidRPr="000D595E">
        <w:rPr>
          <w:sz w:val="20"/>
          <w:szCs w:val="20"/>
        </w:rPr>
        <w:t xml:space="preserve">discharge rates which make them potential contender in military equipments, in hybrid transportation structure, electronic instruments and medical diagnostic appliances </w:t>
      </w:r>
      <w:r w:rsidR="00F67258">
        <w:rPr>
          <w:sz w:val="20"/>
          <w:szCs w:val="20"/>
        </w:rPr>
        <w:t>[41</w:t>
      </w:r>
      <w:r w:rsidRPr="000D595E">
        <w:rPr>
          <w:sz w:val="20"/>
          <w:szCs w:val="20"/>
        </w:rPr>
        <w:t xml:space="preserve">]. The fabrication and proposal of novel electrode materials, novel electrolytes and novel electrochemical hypothesis lead to the improvement in tuning machinery efficiency and its performance by its energy density </w:t>
      </w:r>
      <w:r w:rsidR="00F67258">
        <w:rPr>
          <w:sz w:val="20"/>
          <w:szCs w:val="20"/>
        </w:rPr>
        <w:t>[42, 43</w:t>
      </w:r>
      <w:r w:rsidRPr="000D595E">
        <w:rPr>
          <w:sz w:val="20"/>
          <w:szCs w:val="20"/>
        </w:rPr>
        <w:t xml:space="preserve">]. The extortion of superior performance from both organic and aqueous electrolytes by using carbonaceous supercapacitors </w:t>
      </w:r>
      <w:r w:rsidR="00F67258">
        <w:rPr>
          <w:sz w:val="20"/>
          <w:szCs w:val="20"/>
        </w:rPr>
        <w:t>reported by [44, 45</w:t>
      </w:r>
      <w:r w:rsidRPr="000D595E">
        <w:rPr>
          <w:sz w:val="20"/>
          <w:szCs w:val="20"/>
        </w:rPr>
        <w:t xml:space="preserve">]. The ionic </w:t>
      </w:r>
      <w:r w:rsidR="00347E6F">
        <w:rPr>
          <w:sz w:val="20"/>
          <w:szCs w:val="20"/>
        </w:rPr>
        <w:t>liquid crystal</w:t>
      </w:r>
      <w:r w:rsidRPr="000D595E">
        <w:rPr>
          <w:sz w:val="20"/>
          <w:szCs w:val="20"/>
        </w:rPr>
        <w:t xml:space="preserve"> fluids have better electrochemical window and improved conductivity to be appropriate in electrochemical energy devices as competent</w:t>
      </w:r>
      <w:r w:rsidR="00F67258">
        <w:rPr>
          <w:sz w:val="20"/>
          <w:szCs w:val="20"/>
        </w:rPr>
        <w:t xml:space="preserve"> electrolytes [46, 47</w:t>
      </w:r>
      <w:r w:rsidRPr="000D595E">
        <w:rPr>
          <w:sz w:val="20"/>
          <w:szCs w:val="20"/>
        </w:rPr>
        <w:t xml:space="preserve">]. The improved replacement for conventional electrolytes is considered to be the ionic fluids and ionic mesogenic liquids with mutual properties of both organic and aqueous electrolytes </w:t>
      </w:r>
      <w:r w:rsidR="00F67258">
        <w:rPr>
          <w:sz w:val="20"/>
          <w:szCs w:val="20"/>
        </w:rPr>
        <w:t>[48, 49</w:t>
      </w:r>
      <w:r w:rsidRPr="000D595E">
        <w:rPr>
          <w:sz w:val="20"/>
          <w:szCs w:val="20"/>
        </w:rPr>
        <w:t>].</w:t>
      </w:r>
    </w:p>
    <w:p w:rsidR="00B903E9" w:rsidRPr="00B903E9" w:rsidRDefault="00B903E9" w:rsidP="000D595E">
      <w:pPr>
        <w:autoSpaceDE w:val="0"/>
        <w:autoSpaceDN w:val="0"/>
        <w:adjustRightInd w:val="0"/>
        <w:spacing w:after="240"/>
        <w:jc w:val="both"/>
        <w:rPr>
          <w:b/>
          <w:sz w:val="24"/>
          <w:szCs w:val="24"/>
          <w:highlight w:val="yellow"/>
        </w:rPr>
      </w:pPr>
      <w:r w:rsidRPr="009067F4">
        <w:rPr>
          <w:sz w:val="20"/>
          <w:szCs w:val="20"/>
        </w:rPr>
        <w:t>E.2</w:t>
      </w:r>
      <w:r w:rsidRPr="00B903E9">
        <w:rPr>
          <w:b/>
          <w:sz w:val="24"/>
          <w:szCs w:val="24"/>
        </w:rPr>
        <w:t xml:space="preserve"> </w:t>
      </w:r>
      <w:r w:rsidRPr="000D595E">
        <w:rPr>
          <w:b/>
          <w:sz w:val="20"/>
          <w:szCs w:val="20"/>
        </w:rPr>
        <w:t xml:space="preserve">Sophisticated LCDs with excellent image intrinsic worth </w:t>
      </w:r>
      <w:r w:rsidR="00D73EA1">
        <w:rPr>
          <w:b/>
          <w:sz w:val="20"/>
          <w:szCs w:val="20"/>
        </w:rPr>
        <w:t>[</w:t>
      </w:r>
      <w:r w:rsidR="0060300D">
        <w:rPr>
          <w:b/>
          <w:sz w:val="20"/>
          <w:szCs w:val="20"/>
        </w:rPr>
        <w:t>50</w:t>
      </w:r>
      <w:r w:rsidRPr="000D595E">
        <w:rPr>
          <w:b/>
          <w:sz w:val="20"/>
          <w:szCs w:val="20"/>
        </w:rPr>
        <w:t>]</w:t>
      </w:r>
    </w:p>
    <w:p w:rsidR="00B903E9" w:rsidRPr="000D595E" w:rsidRDefault="00B903E9" w:rsidP="000D595E">
      <w:pPr>
        <w:autoSpaceDE w:val="0"/>
        <w:autoSpaceDN w:val="0"/>
        <w:adjustRightInd w:val="0"/>
        <w:ind w:firstLine="720"/>
        <w:jc w:val="both"/>
        <w:rPr>
          <w:sz w:val="20"/>
          <w:szCs w:val="20"/>
        </w:rPr>
      </w:pPr>
      <w:r w:rsidRPr="000D595E">
        <w:rPr>
          <w:sz w:val="20"/>
          <w:szCs w:val="20"/>
        </w:rPr>
        <w:lastRenderedPageBreak/>
        <w:t>The heated debatable question to get answer is ‘LCD vs. OLED: who wins?’ The technological machineries used in scientific areas have own pros and cons. A review w</w:t>
      </w:r>
      <w:r w:rsidR="0060300D">
        <w:rPr>
          <w:sz w:val="20"/>
          <w:szCs w:val="20"/>
        </w:rPr>
        <w:t>ork of H. Chen et al., [50</w:t>
      </w:r>
      <w:r w:rsidRPr="000D595E">
        <w:rPr>
          <w:sz w:val="20"/>
          <w:szCs w:val="20"/>
        </w:rPr>
        <w:t>] exemplifies current progress in LCDs from following performance parameters: contrast ratio, viewing angle, and response time which conclude the ultimate professed image superiority. Enhancement in LCD efficiency with extremely low viscosity materials, quantum dots and novel machinery structures were investigated, together their operational methods explored. Another round of LCD innovation is around the corner.</w:t>
      </w:r>
    </w:p>
    <w:p w:rsidR="00B903E9" w:rsidRDefault="00B903E9" w:rsidP="000D595E">
      <w:pPr>
        <w:autoSpaceDE w:val="0"/>
        <w:autoSpaceDN w:val="0"/>
        <w:adjustRightInd w:val="0"/>
        <w:spacing w:after="240"/>
        <w:ind w:firstLine="720"/>
        <w:jc w:val="both"/>
        <w:rPr>
          <w:sz w:val="20"/>
          <w:szCs w:val="20"/>
        </w:rPr>
      </w:pPr>
      <w:r w:rsidRPr="000D595E">
        <w:rPr>
          <w:sz w:val="20"/>
          <w:szCs w:val="20"/>
        </w:rPr>
        <w:t>The improvement in the contrast ratio of vertically aligned LCDs from 5000:1 to 20,000:1 was elaborated by H. Chen et al. [</w:t>
      </w:r>
      <w:r w:rsidR="00E94D4E">
        <w:rPr>
          <w:sz w:val="20"/>
          <w:szCs w:val="20"/>
        </w:rPr>
        <w:t>5</w:t>
      </w:r>
      <w:r w:rsidRPr="000D595E">
        <w:rPr>
          <w:sz w:val="20"/>
          <w:szCs w:val="20"/>
        </w:rPr>
        <w:t>0]. The implementation of local fainted backlight was required to increase contrast ratio to 1,000,000:1. Along with other stupendous features, such as superior resolution density, enhanced peak brightness, low cost and long lifetime, LCD would continue its supremacy in the predictable future.</w:t>
      </w:r>
    </w:p>
    <w:p w:rsidR="00122FDB" w:rsidRDefault="00122FDB" w:rsidP="00122FDB">
      <w:pPr>
        <w:jc w:val="center"/>
        <w:rPr>
          <w:rFonts w:ascii="Arial" w:hAnsi="Arial" w:cs="Arial"/>
          <w:color w:val="2E3743"/>
          <w:sz w:val="18"/>
          <w:szCs w:val="18"/>
          <w:shd w:val="clear" w:color="auto" w:fill="FFFFFF"/>
        </w:rPr>
      </w:pPr>
      <w:r>
        <w:rPr>
          <w:rFonts w:ascii="Arial" w:hAnsi="Arial" w:cs="Arial"/>
          <w:noProof/>
          <w:color w:val="2E3743"/>
          <w:sz w:val="18"/>
          <w:szCs w:val="18"/>
          <w:shd w:val="clear" w:color="auto" w:fill="FFFFFF"/>
        </w:rPr>
        <w:drawing>
          <wp:inline distT="0" distB="0" distL="0" distR="0">
            <wp:extent cx="3818255" cy="2823845"/>
            <wp:effectExtent l="19050" t="0" r="0" b="0"/>
            <wp:docPr id="3" name="Picture 3" descr="D:\Ayushi\Research\Chapters\iip\chapter lc nps\figures\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shi\Research\Chapters\iip\chapter lc nps\figures\Picture2.tif"/>
                    <pic:cNvPicPr>
                      <a:picLocks noChangeAspect="1" noChangeArrowheads="1"/>
                    </pic:cNvPicPr>
                  </pic:nvPicPr>
                  <pic:blipFill>
                    <a:blip r:embed="rId13"/>
                    <a:srcRect/>
                    <a:stretch>
                      <a:fillRect/>
                    </a:stretch>
                  </pic:blipFill>
                  <pic:spPr bwMode="auto">
                    <a:xfrm>
                      <a:off x="0" y="0"/>
                      <a:ext cx="3818255" cy="2823845"/>
                    </a:xfrm>
                    <a:prstGeom prst="rect">
                      <a:avLst/>
                    </a:prstGeom>
                    <a:noFill/>
                    <a:ln w="9525">
                      <a:noFill/>
                      <a:miter lim="800000"/>
                      <a:headEnd/>
                      <a:tailEnd/>
                    </a:ln>
                  </pic:spPr>
                </pic:pic>
              </a:graphicData>
            </a:graphic>
          </wp:inline>
        </w:drawing>
      </w:r>
    </w:p>
    <w:p w:rsidR="00122FDB" w:rsidRPr="008650C6" w:rsidRDefault="00122FDB" w:rsidP="000243D7">
      <w:pPr>
        <w:spacing w:before="175" w:after="240"/>
        <w:ind w:left="119" w:right="149" w:hanging="1"/>
        <w:jc w:val="center"/>
        <w:rPr>
          <w:b/>
          <w:w w:val="95"/>
          <w:sz w:val="20"/>
          <w:szCs w:val="20"/>
        </w:rPr>
      </w:pPr>
      <w:r w:rsidRPr="008650C6">
        <w:rPr>
          <w:b/>
          <w:w w:val="90"/>
          <w:sz w:val="20"/>
          <w:szCs w:val="20"/>
        </w:rPr>
        <w:t>Figure</w:t>
      </w:r>
      <w:r w:rsidRPr="008650C6">
        <w:rPr>
          <w:b/>
          <w:spacing w:val="14"/>
          <w:w w:val="90"/>
          <w:sz w:val="20"/>
          <w:szCs w:val="20"/>
        </w:rPr>
        <w:t xml:space="preserve"> </w:t>
      </w:r>
      <w:r w:rsidR="008650C6" w:rsidRPr="008650C6">
        <w:rPr>
          <w:b/>
          <w:w w:val="90"/>
          <w:sz w:val="20"/>
          <w:szCs w:val="20"/>
        </w:rPr>
        <w:t>5</w:t>
      </w:r>
      <w:r w:rsidR="000243D7" w:rsidRPr="008650C6">
        <w:rPr>
          <w:b/>
          <w:w w:val="90"/>
          <w:sz w:val="20"/>
          <w:szCs w:val="20"/>
        </w:rPr>
        <w:t>:</w:t>
      </w:r>
      <w:r w:rsidRPr="008650C6">
        <w:rPr>
          <w:b/>
          <w:spacing w:val="15"/>
          <w:w w:val="90"/>
          <w:sz w:val="20"/>
          <w:szCs w:val="20"/>
        </w:rPr>
        <w:t xml:space="preserve"> </w:t>
      </w:r>
      <w:r w:rsidR="00A81867" w:rsidRPr="00A81867">
        <w:rPr>
          <w:b/>
          <w:w w:val="90"/>
          <w:sz w:val="20"/>
          <w:szCs w:val="20"/>
        </w:rPr>
        <w:t>The functional reflecting polarizer (FRP) and pattern half-wave plate-equipped suggested backlight's schematic diagram and layout are shown. (HG: homogeneous alignment; TN: twisted nematic alignment) Reproduced from Ref. [50] with Springer Nature's permission.</w:t>
      </w:r>
    </w:p>
    <w:p w:rsidR="00B903E9" w:rsidRPr="000D595E" w:rsidRDefault="00B903E9" w:rsidP="000D595E">
      <w:pPr>
        <w:autoSpaceDE w:val="0"/>
        <w:autoSpaceDN w:val="0"/>
        <w:adjustRightInd w:val="0"/>
        <w:jc w:val="both"/>
        <w:rPr>
          <w:b/>
          <w:bCs/>
          <w:sz w:val="20"/>
          <w:szCs w:val="20"/>
          <w:highlight w:val="yellow"/>
        </w:rPr>
      </w:pPr>
      <w:r w:rsidRPr="000D595E">
        <w:rPr>
          <w:bCs/>
          <w:sz w:val="20"/>
          <w:szCs w:val="20"/>
        </w:rPr>
        <w:t>E.3</w:t>
      </w:r>
      <w:r w:rsidRPr="000D595E">
        <w:rPr>
          <w:b/>
          <w:bCs/>
          <w:sz w:val="20"/>
          <w:szCs w:val="20"/>
        </w:rPr>
        <w:t xml:space="preserve"> Wireless temperature and biosensors based on nematics as variable capacitors </w:t>
      </w:r>
      <w:r w:rsidR="008F4E37">
        <w:rPr>
          <w:b/>
          <w:bCs/>
          <w:sz w:val="20"/>
          <w:szCs w:val="20"/>
        </w:rPr>
        <w:t>[51- 5</w:t>
      </w:r>
      <w:r w:rsidRPr="000D595E">
        <w:rPr>
          <w:b/>
          <w:bCs/>
          <w:sz w:val="20"/>
          <w:szCs w:val="20"/>
        </w:rPr>
        <w:t>6]</w:t>
      </w:r>
    </w:p>
    <w:p w:rsidR="00B903E9" w:rsidRPr="0046235C" w:rsidRDefault="00B903E9" w:rsidP="0046235C">
      <w:pPr>
        <w:autoSpaceDE w:val="0"/>
        <w:autoSpaceDN w:val="0"/>
        <w:adjustRightInd w:val="0"/>
        <w:ind w:firstLine="720"/>
        <w:jc w:val="both"/>
        <w:rPr>
          <w:sz w:val="20"/>
          <w:szCs w:val="20"/>
          <w:highlight w:val="yellow"/>
        </w:rPr>
      </w:pPr>
      <w:r w:rsidRPr="0046235C">
        <w:rPr>
          <w:sz w:val="20"/>
          <w:szCs w:val="20"/>
        </w:rPr>
        <w:t>As descri</w:t>
      </w:r>
      <w:r w:rsidR="008F4E37">
        <w:rPr>
          <w:sz w:val="20"/>
          <w:szCs w:val="20"/>
        </w:rPr>
        <w:t>bed in the reported work of [5</w:t>
      </w:r>
      <w:r w:rsidRPr="0046235C">
        <w:rPr>
          <w:sz w:val="20"/>
          <w:szCs w:val="20"/>
        </w:rPr>
        <w:t>1], the growth in the wireless communication system with novel technologies like the Internet of Things (IoT) is integrated in various smart sensors that reduce the installation and system costs. These sensors replace the weird and tedious approaches that were used in the past. It simplifies deployment with flexibility and deal with a new set of applications. The proposal of wireless temperature sensor based on nematics as variable capacitance is regarded as a proof of concept for prospective applications. J. C Torres et al.</w:t>
      </w:r>
      <w:r w:rsidR="008F4E37">
        <w:rPr>
          <w:sz w:val="20"/>
          <w:szCs w:val="20"/>
        </w:rPr>
        <w:t xml:space="preserve"> [5</w:t>
      </w:r>
      <w:r w:rsidRPr="0046235C">
        <w:rPr>
          <w:sz w:val="20"/>
          <w:szCs w:val="20"/>
        </w:rPr>
        <w:t xml:space="preserve">1] proposed a simple equivalent circuit and evaluated the performance analysis for the wireless temperature sensor. This </w:t>
      </w:r>
      <w:r w:rsidR="00CC7A7E">
        <w:rPr>
          <w:sz w:val="20"/>
          <w:szCs w:val="20"/>
        </w:rPr>
        <w:t>s</w:t>
      </w:r>
      <w:r w:rsidRPr="0046235C">
        <w:rPr>
          <w:sz w:val="20"/>
          <w:szCs w:val="20"/>
        </w:rPr>
        <w:t>ensor prototype was the commencement of new biomedical sensors.</w:t>
      </w:r>
    </w:p>
    <w:p w:rsidR="00B903E9" w:rsidRPr="0046235C" w:rsidRDefault="00B903E9" w:rsidP="0046235C">
      <w:pPr>
        <w:autoSpaceDE w:val="0"/>
        <w:autoSpaceDN w:val="0"/>
        <w:adjustRightInd w:val="0"/>
        <w:spacing w:after="240"/>
        <w:ind w:firstLine="360"/>
        <w:jc w:val="both"/>
        <w:rPr>
          <w:sz w:val="20"/>
          <w:szCs w:val="20"/>
        </w:rPr>
      </w:pPr>
      <w:r w:rsidRPr="0046235C">
        <w:rPr>
          <w:sz w:val="20"/>
          <w:szCs w:val="20"/>
        </w:rPr>
        <w:t xml:space="preserve">The </w:t>
      </w:r>
      <w:r w:rsidR="00CC7A7E">
        <w:rPr>
          <w:sz w:val="20"/>
          <w:szCs w:val="20"/>
        </w:rPr>
        <w:t>g</w:t>
      </w:r>
      <w:r w:rsidRPr="0046235C">
        <w:rPr>
          <w:sz w:val="20"/>
          <w:szCs w:val="20"/>
        </w:rPr>
        <w:t xml:space="preserve">eometry and design of temperature sensors based on liquid crystals has been proposed for potential wearable applications. The high thermo - </w:t>
      </w:r>
      <w:r w:rsidR="008F4E37">
        <w:rPr>
          <w:sz w:val="20"/>
          <w:szCs w:val="20"/>
        </w:rPr>
        <w:t>optic coefficient [5</w:t>
      </w:r>
      <w:r w:rsidRPr="0046235C">
        <w:rPr>
          <w:sz w:val="20"/>
          <w:szCs w:val="20"/>
        </w:rPr>
        <w:t>2] of liquid crystals makes them a better candidate as a base for high se</w:t>
      </w:r>
      <w:r w:rsidR="008F4E37">
        <w:rPr>
          <w:sz w:val="20"/>
          <w:szCs w:val="20"/>
        </w:rPr>
        <w:t>nsitivity temperature sensors [5</w:t>
      </w:r>
      <w:r w:rsidRPr="0046235C">
        <w:rPr>
          <w:sz w:val="20"/>
          <w:szCs w:val="20"/>
        </w:rPr>
        <w:t>2]. Its sensitivity is determined from the geometry and design parameter of liquid crystal as well as the initial alignment of liquid crystal molecules and thickness of sample cell. Such materials are composed of nanoscale elongated organic molecules pro</w:t>
      </w:r>
      <w:r w:rsidR="008F4E37">
        <w:rPr>
          <w:sz w:val="20"/>
          <w:szCs w:val="20"/>
        </w:rPr>
        <w:t>ducing an orientational order</w:t>
      </w:r>
      <w:r w:rsidRPr="0046235C">
        <w:rPr>
          <w:sz w:val="20"/>
          <w:szCs w:val="20"/>
        </w:rPr>
        <w:t>.</w:t>
      </w:r>
      <w:r w:rsidR="00BC4BBA">
        <w:rPr>
          <w:sz w:val="20"/>
          <w:szCs w:val="20"/>
        </w:rPr>
        <w:t xml:space="preserve"> </w:t>
      </w:r>
      <w:r w:rsidRPr="0046235C">
        <w:rPr>
          <w:sz w:val="20"/>
          <w:szCs w:val="20"/>
        </w:rPr>
        <w:t>The important requirement for liquid crystal based temperature sensors is the anisotropic property of mesogens that provides limiting opera</w:t>
      </w:r>
      <w:r w:rsidR="008F4E37">
        <w:rPr>
          <w:sz w:val="20"/>
          <w:szCs w:val="20"/>
        </w:rPr>
        <w:t>ting range up to clearing point</w:t>
      </w:r>
      <w:r w:rsidRPr="0046235C">
        <w:rPr>
          <w:sz w:val="20"/>
          <w:szCs w:val="20"/>
        </w:rPr>
        <w:t xml:space="preserve">. There are several liquid crystals that are synthesized with very broad temperature ranges from 35 </w:t>
      </w:r>
      <w:r w:rsidRPr="0046235C">
        <w:rPr>
          <w:sz w:val="20"/>
          <w:szCs w:val="20"/>
          <w:vertAlign w:val="superscript"/>
        </w:rPr>
        <w:t>o</w:t>
      </w:r>
      <w:r w:rsidRPr="0046235C">
        <w:rPr>
          <w:sz w:val="20"/>
          <w:szCs w:val="20"/>
        </w:rPr>
        <w:t xml:space="preserve">C 5 CB to higher than 180 </w:t>
      </w:r>
      <w:r w:rsidRPr="0046235C">
        <w:rPr>
          <w:sz w:val="20"/>
          <w:szCs w:val="20"/>
          <w:vertAlign w:val="superscript"/>
        </w:rPr>
        <w:t>o</w:t>
      </w:r>
      <w:r w:rsidRPr="0046235C">
        <w:rPr>
          <w:sz w:val="20"/>
          <w:szCs w:val="20"/>
        </w:rPr>
        <w:t xml:space="preserve">C in </w:t>
      </w:r>
      <w:r w:rsidR="008F4E37">
        <w:rPr>
          <w:sz w:val="20"/>
          <w:szCs w:val="20"/>
        </w:rPr>
        <w:t>other kind of liquid crystals [54, 5</w:t>
      </w:r>
      <w:r w:rsidRPr="0046235C">
        <w:rPr>
          <w:sz w:val="20"/>
          <w:szCs w:val="20"/>
        </w:rPr>
        <w:t xml:space="preserve">5]. Biological applications of nematic liquid crystals doped with porous carbon quantum dots </w:t>
      </w:r>
      <w:r w:rsidR="008F4E37">
        <w:rPr>
          <w:sz w:val="20"/>
          <w:szCs w:val="20"/>
        </w:rPr>
        <w:t>have been described elsewhere [5</w:t>
      </w:r>
      <w:r w:rsidRPr="0046235C">
        <w:rPr>
          <w:sz w:val="20"/>
          <w:szCs w:val="20"/>
        </w:rPr>
        <w:t xml:space="preserve">6]. </w:t>
      </w:r>
      <w:r w:rsidR="0067355A">
        <w:rPr>
          <w:sz w:val="20"/>
          <w:szCs w:val="20"/>
        </w:rPr>
        <w:t>Popov et al. [57] exemplified the label free method of immune detection using nematic liquid crystals and biomolecular nanoparticles as shown in figure 5 – 7.</w:t>
      </w:r>
    </w:p>
    <w:p w:rsidR="00B903E9" w:rsidRPr="00B903E9" w:rsidRDefault="00B903E9" w:rsidP="00FA5595">
      <w:pPr>
        <w:autoSpaceDE w:val="0"/>
        <w:autoSpaceDN w:val="0"/>
        <w:adjustRightInd w:val="0"/>
        <w:spacing w:line="360" w:lineRule="auto"/>
        <w:ind w:left="360"/>
        <w:jc w:val="center"/>
        <w:rPr>
          <w:sz w:val="24"/>
          <w:szCs w:val="24"/>
        </w:rPr>
      </w:pPr>
      <w:r w:rsidRPr="00323174">
        <w:rPr>
          <w:noProof/>
        </w:rPr>
        <w:lastRenderedPageBreak/>
        <w:drawing>
          <wp:inline distT="0" distB="0" distL="0" distR="0">
            <wp:extent cx="4298508" cy="3173932"/>
            <wp:effectExtent l="19050" t="19050" r="25842" b="26468"/>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308898" cy="3181604"/>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B903E9" w:rsidRDefault="00B903E9" w:rsidP="0046235C">
      <w:pPr>
        <w:pStyle w:val="ListParagraph"/>
        <w:autoSpaceDE w:val="0"/>
        <w:autoSpaceDN w:val="0"/>
        <w:adjustRightInd w:val="0"/>
        <w:spacing w:line="360" w:lineRule="auto"/>
        <w:jc w:val="center"/>
        <w:rPr>
          <w:sz w:val="24"/>
          <w:szCs w:val="24"/>
        </w:rPr>
      </w:pPr>
      <w:r w:rsidRPr="0046235C">
        <w:rPr>
          <w:b/>
          <w:sz w:val="20"/>
          <w:szCs w:val="20"/>
        </w:rPr>
        <w:t>Fig</w:t>
      </w:r>
      <w:r w:rsidR="0046235C" w:rsidRPr="0046235C">
        <w:rPr>
          <w:b/>
          <w:sz w:val="20"/>
          <w:szCs w:val="20"/>
        </w:rPr>
        <w:t>ure</w:t>
      </w:r>
      <w:r w:rsidR="008650C6">
        <w:rPr>
          <w:b/>
          <w:sz w:val="20"/>
          <w:szCs w:val="20"/>
        </w:rPr>
        <w:t xml:space="preserve"> 6</w:t>
      </w:r>
      <w:r w:rsidR="0046235C" w:rsidRPr="0046235C">
        <w:rPr>
          <w:b/>
          <w:sz w:val="20"/>
          <w:szCs w:val="20"/>
        </w:rPr>
        <w:t>:</w:t>
      </w:r>
      <w:r w:rsidRPr="0046235C">
        <w:rPr>
          <w:b/>
          <w:sz w:val="20"/>
          <w:szCs w:val="20"/>
        </w:rPr>
        <w:t xml:space="preserve">  Biological applications of nematic liquid crystal- biomolecular loaded</w:t>
      </w:r>
      <w:r w:rsidRPr="00B903E9">
        <w:rPr>
          <w:sz w:val="24"/>
          <w:szCs w:val="24"/>
        </w:rPr>
        <w:t xml:space="preserve"> </w:t>
      </w:r>
      <w:r w:rsidRPr="0046235C">
        <w:rPr>
          <w:b/>
          <w:sz w:val="20"/>
          <w:szCs w:val="20"/>
        </w:rPr>
        <w:t>system</w:t>
      </w:r>
      <w:r w:rsidR="00BE1ED7">
        <w:rPr>
          <w:b/>
          <w:sz w:val="20"/>
          <w:szCs w:val="20"/>
        </w:rPr>
        <w:t xml:space="preserve"> [57].</w:t>
      </w:r>
    </w:p>
    <w:p w:rsidR="00B903E9" w:rsidRPr="00B903E9" w:rsidRDefault="00B903E9" w:rsidP="0046235C">
      <w:pPr>
        <w:pStyle w:val="ListParagraph"/>
        <w:autoSpaceDE w:val="0"/>
        <w:autoSpaceDN w:val="0"/>
        <w:adjustRightInd w:val="0"/>
        <w:spacing w:line="360" w:lineRule="auto"/>
        <w:jc w:val="center"/>
        <w:rPr>
          <w:sz w:val="24"/>
          <w:szCs w:val="24"/>
        </w:rPr>
      </w:pPr>
      <w:r w:rsidRPr="00323174">
        <w:rPr>
          <w:noProof/>
        </w:rPr>
        <w:drawing>
          <wp:inline distT="0" distB="0" distL="0" distR="0">
            <wp:extent cx="3280741" cy="2443441"/>
            <wp:effectExtent l="19050" t="19050" r="14909" b="14009"/>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280965" cy="244360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46235C">
      <w:pPr>
        <w:pStyle w:val="ListParagraph"/>
        <w:autoSpaceDE w:val="0"/>
        <w:autoSpaceDN w:val="0"/>
        <w:adjustRightInd w:val="0"/>
        <w:jc w:val="center"/>
        <w:rPr>
          <w:b/>
          <w:sz w:val="20"/>
          <w:szCs w:val="20"/>
        </w:rPr>
      </w:pPr>
      <w:r w:rsidRPr="0046235C">
        <w:rPr>
          <w:b/>
          <w:sz w:val="20"/>
          <w:szCs w:val="20"/>
        </w:rPr>
        <w:t>Fig</w:t>
      </w:r>
      <w:r w:rsidR="0046235C" w:rsidRPr="0046235C">
        <w:rPr>
          <w:b/>
          <w:sz w:val="20"/>
          <w:szCs w:val="20"/>
        </w:rPr>
        <w:t>ure</w:t>
      </w:r>
      <w:r w:rsidR="008650C6">
        <w:rPr>
          <w:b/>
          <w:sz w:val="20"/>
          <w:szCs w:val="20"/>
        </w:rPr>
        <w:t xml:space="preserve"> 7</w:t>
      </w:r>
      <w:r w:rsidR="0046235C" w:rsidRPr="0046235C">
        <w:rPr>
          <w:b/>
          <w:sz w:val="20"/>
          <w:szCs w:val="20"/>
        </w:rPr>
        <w:t>:</w:t>
      </w:r>
      <w:r w:rsidRPr="0046235C">
        <w:rPr>
          <w:b/>
          <w:sz w:val="20"/>
          <w:szCs w:val="20"/>
        </w:rPr>
        <w:t xml:space="preserve"> </w:t>
      </w:r>
      <w:r w:rsidRPr="009067F4">
        <w:rPr>
          <w:b/>
          <w:sz w:val="20"/>
          <w:szCs w:val="20"/>
        </w:rPr>
        <w:t>Schematic illustration of label method of immuno detection using interaction of nematic liquid crystal with air and aqueous solution</w:t>
      </w:r>
      <w:r w:rsidR="00BE1ED7">
        <w:rPr>
          <w:b/>
          <w:sz w:val="20"/>
          <w:szCs w:val="20"/>
        </w:rPr>
        <w:t xml:space="preserve"> [57].</w:t>
      </w:r>
    </w:p>
    <w:p w:rsidR="00B903E9" w:rsidRPr="00FA5595" w:rsidRDefault="00B903E9" w:rsidP="009067F4">
      <w:pPr>
        <w:autoSpaceDE w:val="0"/>
        <w:autoSpaceDN w:val="0"/>
        <w:adjustRightInd w:val="0"/>
        <w:spacing w:line="360" w:lineRule="auto"/>
        <w:jc w:val="center"/>
        <w:rPr>
          <w:sz w:val="24"/>
          <w:szCs w:val="24"/>
        </w:rPr>
      </w:pPr>
      <w:r w:rsidRPr="00323174">
        <w:rPr>
          <w:noProof/>
        </w:rPr>
        <w:lastRenderedPageBreak/>
        <w:drawing>
          <wp:inline distT="0" distB="0" distL="0" distR="0">
            <wp:extent cx="4107677" cy="3367050"/>
            <wp:effectExtent l="19050" t="19050" r="26173" b="2385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118251" cy="337571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9067F4">
      <w:pPr>
        <w:autoSpaceDE w:val="0"/>
        <w:autoSpaceDN w:val="0"/>
        <w:adjustRightInd w:val="0"/>
        <w:spacing w:after="240"/>
        <w:jc w:val="center"/>
        <w:rPr>
          <w:b/>
          <w:sz w:val="20"/>
          <w:szCs w:val="20"/>
        </w:rPr>
      </w:pPr>
      <w:r w:rsidRPr="009067F4">
        <w:rPr>
          <w:b/>
          <w:sz w:val="20"/>
          <w:szCs w:val="20"/>
        </w:rPr>
        <w:t>Fig</w:t>
      </w:r>
      <w:r w:rsidR="009067F4" w:rsidRPr="009067F4">
        <w:rPr>
          <w:b/>
          <w:sz w:val="20"/>
          <w:szCs w:val="20"/>
        </w:rPr>
        <w:t>ure</w:t>
      </w:r>
      <w:r w:rsidR="008650C6">
        <w:rPr>
          <w:b/>
          <w:sz w:val="20"/>
          <w:szCs w:val="20"/>
        </w:rPr>
        <w:t xml:space="preserve"> 8</w:t>
      </w:r>
      <w:r w:rsidR="009067F4" w:rsidRPr="009067F4">
        <w:rPr>
          <w:b/>
          <w:sz w:val="20"/>
          <w:szCs w:val="20"/>
        </w:rPr>
        <w:t>:</w:t>
      </w:r>
      <w:r w:rsidRPr="009067F4">
        <w:rPr>
          <w:b/>
          <w:sz w:val="20"/>
          <w:szCs w:val="20"/>
        </w:rPr>
        <w:t xml:space="preserve"> Flow chart representation of label free method of immuno detection</w:t>
      </w:r>
      <w:r w:rsidR="00BE1ED7">
        <w:rPr>
          <w:b/>
          <w:sz w:val="20"/>
          <w:szCs w:val="20"/>
        </w:rPr>
        <w:t xml:space="preserve"> [57].</w:t>
      </w:r>
    </w:p>
    <w:p w:rsidR="00B903E9" w:rsidRPr="009067F4" w:rsidRDefault="00FA5595" w:rsidP="009067F4">
      <w:pPr>
        <w:autoSpaceDE w:val="0"/>
        <w:autoSpaceDN w:val="0"/>
        <w:adjustRightInd w:val="0"/>
        <w:spacing w:line="336" w:lineRule="auto"/>
        <w:jc w:val="both"/>
        <w:rPr>
          <w:b/>
          <w:sz w:val="20"/>
          <w:szCs w:val="20"/>
        </w:rPr>
      </w:pPr>
      <w:r w:rsidRPr="009067F4">
        <w:rPr>
          <w:sz w:val="20"/>
          <w:szCs w:val="20"/>
        </w:rPr>
        <w:t>E</w:t>
      </w:r>
      <w:r w:rsidR="00B903E9" w:rsidRPr="009067F4">
        <w:rPr>
          <w:sz w:val="20"/>
          <w:szCs w:val="20"/>
        </w:rPr>
        <w:t>.4</w:t>
      </w:r>
      <w:r w:rsidR="00B903E9" w:rsidRPr="009067F4">
        <w:rPr>
          <w:b/>
          <w:sz w:val="20"/>
          <w:szCs w:val="20"/>
        </w:rPr>
        <w:t xml:space="preserve"> Liquid crystal lens with modified performance</w:t>
      </w:r>
      <w:r w:rsidR="00CC7A7E">
        <w:rPr>
          <w:b/>
          <w:sz w:val="20"/>
          <w:szCs w:val="20"/>
        </w:rPr>
        <w:t xml:space="preserve"> [5</w:t>
      </w:r>
      <w:r w:rsidR="00BE1ED7">
        <w:rPr>
          <w:b/>
          <w:sz w:val="20"/>
          <w:szCs w:val="20"/>
        </w:rPr>
        <w:t>8</w:t>
      </w:r>
      <w:r w:rsidR="00B903E9" w:rsidRPr="009067F4">
        <w:rPr>
          <w:b/>
          <w:sz w:val="20"/>
          <w:szCs w:val="20"/>
        </w:rPr>
        <w:t>]</w:t>
      </w:r>
    </w:p>
    <w:p w:rsidR="004248C2" w:rsidRDefault="00B903E9" w:rsidP="004248C2">
      <w:pPr>
        <w:autoSpaceDE w:val="0"/>
        <w:autoSpaceDN w:val="0"/>
        <w:adjustRightInd w:val="0"/>
        <w:spacing w:after="240"/>
        <w:ind w:firstLine="360"/>
        <w:jc w:val="both"/>
        <w:rPr>
          <w:sz w:val="20"/>
          <w:szCs w:val="20"/>
        </w:rPr>
      </w:pPr>
      <w:r w:rsidRPr="00FA5595">
        <w:rPr>
          <w:sz w:val="20"/>
          <w:szCs w:val="20"/>
        </w:rPr>
        <w:t xml:space="preserve">As reported in the work of C. </w:t>
      </w:r>
      <w:r w:rsidR="00CC7A7E">
        <w:rPr>
          <w:sz w:val="20"/>
          <w:szCs w:val="20"/>
        </w:rPr>
        <w:t>J. Hsu et al., [5</w:t>
      </w:r>
      <w:r w:rsidR="00BE1ED7">
        <w:rPr>
          <w:sz w:val="20"/>
          <w:szCs w:val="20"/>
        </w:rPr>
        <w:t>8</w:t>
      </w:r>
      <w:r w:rsidRPr="00FA5595">
        <w:rPr>
          <w:sz w:val="20"/>
          <w:szCs w:val="20"/>
        </w:rPr>
        <w:t xml:space="preserve">] it reveals the design criterion of a floating ring electrode (FRE) embedded </w:t>
      </w:r>
      <w:r w:rsidRPr="00FA5595">
        <w:rPr>
          <w:rFonts w:eastAsia="Times New Roman"/>
          <w:sz w:val="20"/>
          <w:szCs w:val="20"/>
        </w:rPr>
        <w:t>liquid crystal</w:t>
      </w:r>
      <w:r w:rsidRPr="00FA5595">
        <w:rPr>
          <w:sz w:val="20"/>
          <w:szCs w:val="20"/>
        </w:rPr>
        <w:t xml:space="preserve"> lens. The impact of FRE on the electro - optical performance of a hole - patterned liquid crystal lens were effectively revealed. Results have shown that the potential in the center of aperture hole (AH) gets strengthened by reducing the addressing voltage of the liquid crystal lens and the FRE is close to the hole-patterned electrode. The tunable focal length range was also broadened. </w:t>
      </w:r>
      <w:r w:rsidR="004248C2" w:rsidRPr="004248C2">
        <w:rPr>
          <w:sz w:val="20"/>
          <w:szCs w:val="20"/>
        </w:rPr>
        <w:t>The wave front aberration of the liquid crystal lens was instead reduced when the FRE was close to the liquid crystal layer because the embedded FRE heightens the gradients of the fringing electric field and the accompanying phase profile close to the AH perimeter.</w:t>
      </w:r>
      <w:r w:rsidRPr="00FA5595">
        <w:rPr>
          <w:sz w:val="20"/>
          <w:szCs w:val="20"/>
        </w:rPr>
        <w:t xml:space="preserve"> </w:t>
      </w:r>
      <w:r w:rsidR="004248C2" w:rsidRPr="004248C2">
        <w:rPr>
          <w:sz w:val="20"/>
          <w:szCs w:val="20"/>
        </w:rPr>
        <w:t>The modulation transfer function curve and root-mean-square error of the suppressed wavefront aberration were both excellent. But because the FRE close to the AH perimeter collects the fringing electric field around the AH periphery, it is inevitable that the FRE close to the liquid crystal layer increases the addressing voltage of the liquid crystal lens.</w:t>
      </w:r>
    </w:p>
    <w:p w:rsidR="00122FDB" w:rsidRDefault="00122FDB" w:rsidP="004248C2">
      <w:pPr>
        <w:autoSpaceDE w:val="0"/>
        <w:autoSpaceDN w:val="0"/>
        <w:adjustRightInd w:val="0"/>
        <w:spacing w:after="240"/>
        <w:ind w:firstLine="360"/>
        <w:jc w:val="both"/>
        <w:rPr>
          <w:sz w:val="20"/>
          <w:szCs w:val="20"/>
        </w:rPr>
      </w:pPr>
      <w:r>
        <w:rPr>
          <w:noProof/>
          <w:sz w:val="20"/>
          <w:szCs w:val="20"/>
        </w:rPr>
        <w:drawing>
          <wp:inline distT="0" distB="0" distL="0" distR="0">
            <wp:extent cx="4732655" cy="2772410"/>
            <wp:effectExtent l="19050" t="0" r="0" b="0"/>
            <wp:docPr id="1" name="Picture 4" descr="D:\Ayushi\Research\Chapters\iip\chapter lc nps\fig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shi\Research\Chapters\iip\chapter lc nps\figures\Picture3.tif"/>
                    <pic:cNvPicPr>
                      <a:picLocks noChangeAspect="1" noChangeArrowheads="1"/>
                    </pic:cNvPicPr>
                  </pic:nvPicPr>
                  <pic:blipFill>
                    <a:blip r:embed="rId17"/>
                    <a:srcRect/>
                    <a:stretch>
                      <a:fillRect/>
                    </a:stretch>
                  </pic:blipFill>
                  <pic:spPr bwMode="auto">
                    <a:xfrm>
                      <a:off x="0" y="0"/>
                      <a:ext cx="4732655" cy="2772410"/>
                    </a:xfrm>
                    <a:prstGeom prst="rect">
                      <a:avLst/>
                    </a:prstGeom>
                    <a:noFill/>
                    <a:ln w="9525">
                      <a:noFill/>
                      <a:miter lim="800000"/>
                      <a:headEnd/>
                      <a:tailEnd/>
                    </a:ln>
                  </pic:spPr>
                </pic:pic>
              </a:graphicData>
            </a:graphic>
          </wp:inline>
        </w:drawing>
      </w:r>
    </w:p>
    <w:p w:rsidR="00122FDB" w:rsidRPr="000243D7" w:rsidRDefault="00122FDB" w:rsidP="00122FDB">
      <w:pPr>
        <w:spacing w:before="152" w:line="254" w:lineRule="auto"/>
        <w:ind w:left="1157" w:right="1150"/>
        <w:jc w:val="center"/>
        <w:rPr>
          <w:b/>
          <w:sz w:val="20"/>
          <w:szCs w:val="20"/>
        </w:rPr>
      </w:pPr>
      <w:r w:rsidRPr="005523F7">
        <w:rPr>
          <w:b/>
          <w:sz w:val="20"/>
          <w:szCs w:val="20"/>
        </w:rPr>
        <w:t>Fig</w:t>
      </w:r>
      <w:r>
        <w:rPr>
          <w:b/>
          <w:sz w:val="20"/>
          <w:szCs w:val="20"/>
        </w:rPr>
        <w:t>ure</w:t>
      </w:r>
      <w:r w:rsidRPr="005523F7">
        <w:rPr>
          <w:b/>
          <w:spacing w:val="-6"/>
          <w:sz w:val="20"/>
          <w:szCs w:val="20"/>
        </w:rPr>
        <w:t xml:space="preserve"> </w:t>
      </w:r>
      <w:r w:rsidR="008650C6">
        <w:rPr>
          <w:b/>
          <w:sz w:val="20"/>
          <w:szCs w:val="20"/>
        </w:rPr>
        <w:t>9</w:t>
      </w:r>
      <w:r>
        <w:rPr>
          <w:b/>
          <w:sz w:val="20"/>
          <w:szCs w:val="20"/>
        </w:rPr>
        <w:t>:</w:t>
      </w:r>
      <w:r w:rsidRPr="005523F7">
        <w:rPr>
          <w:b/>
          <w:spacing w:val="8"/>
          <w:sz w:val="20"/>
          <w:szCs w:val="20"/>
        </w:rPr>
        <w:t xml:space="preserve"> </w:t>
      </w:r>
      <w:bookmarkStart w:id="0" w:name="_bookmark1"/>
      <w:bookmarkEnd w:id="0"/>
      <w:r w:rsidRPr="000243D7">
        <w:rPr>
          <w:b/>
          <w:sz w:val="20"/>
          <w:szCs w:val="20"/>
        </w:rPr>
        <w:t>Schematics</w:t>
      </w:r>
      <w:r w:rsidRPr="000243D7">
        <w:rPr>
          <w:b/>
          <w:spacing w:val="-6"/>
          <w:sz w:val="20"/>
          <w:szCs w:val="20"/>
        </w:rPr>
        <w:t xml:space="preserve"> </w:t>
      </w:r>
      <w:r w:rsidRPr="000243D7">
        <w:rPr>
          <w:b/>
          <w:sz w:val="20"/>
          <w:szCs w:val="20"/>
        </w:rPr>
        <w:t>of</w:t>
      </w:r>
      <w:r w:rsidRPr="000243D7">
        <w:rPr>
          <w:b/>
          <w:spacing w:val="-5"/>
          <w:sz w:val="20"/>
          <w:szCs w:val="20"/>
        </w:rPr>
        <w:t xml:space="preserve"> </w:t>
      </w:r>
      <w:r w:rsidRPr="000243D7">
        <w:rPr>
          <w:b/>
          <w:sz w:val="20"/>
          <w:szCs w:val="20"/>
        </w:rPr>
        <w:t>(a)</w:t>
      </w:r>
      <w:r w:rsidRPr="000243D7">
        <w:rPr>
          <w:b/>
          <w:spacing w:val="-5"/>
          <w:sz w:val="20"/>
          <w:szCs w:val="20"/>
        </w:rPr>
        <w:t xml:space="preserve"> </w:t>
      </w:r>
      <w:r w:rsidRPr="000243D7">
        <w:rPr>
          <w:b/>
          <w:sz w:val="20"/>
          <w:szCs w:val="20"/>
        </w:rPr>
        <w:t>FRE-top,</w:t>
      </w:r>
      <w:r w:rsidRPr="000243D7">
        <w:rPr>
          <w:b/>
          <w:spacing w:val="-6"/>
          <w:sz w:val="20"/>
          <w:szCs w:val="20"/>
        </w:rPr>
        <w:t xml:space="preserve"> </w:t>
      </w:r>
      <w:r w:rsidRPr="000243D7">
        <w:rPr>
          <w:b/>
          <w:sz w:val="20"/>
          <w:szCs w:val="20"/>
        </w:rPr>
        <w:t>(b)</w:t>
      </w:r>
      <w:r w:rsidRPr="000243D7">
        <w:rPr>
          <w:b/>
          <w:spacing w:val="-5"/>
          <w:sz w:val="20"/>
          <w:szCs w:val="20"/>
        </w:rPr>
        <w:t xml:space="preserve"> </w:t>
      </w:r>
      <w:r w:rsidRPr="000243D7">
        <w:rPr>
          <w:b/>
          <w:sz w:val="20"/>
          <w:szCs w:val="20"/>
        </w:rPr>
        <w:t>FRE-inplane,</w:t>
      </w:r>
      <w:r w:rsidRPr="000243D7">
        <w:rPr>
          <w:b/>
          <w:spacing w:val="-5"/>
          <w:sz w:val="20"/>
          <w:szCs w:val="20"/>
        </w:rPr>
        <w:t xml:space="preserve"> </w:t>
      </w:r>
      <w:r w:rsidRPr="000243D7">
        <w:rPr>
          <w:b/>
          <w:sz w:val="20"/>
          <w:szCs w:val="20"/>
        </w:rPr>
        <w:t>(c)</w:t>
      </w:r>
      <w:r w:rsidRPr="000243D7">
        <w:rPr>
          <w:b/>
          <w:spacing w:val="-5"/>
          <w:sz w:val="20"/>
          <w:szCs w:val="20"/>
        </w:rPr>
        <w:t xml:space="preserve"> </w:t>
      </w:r>
      <w:r w:rsidRPr="000243D7">
        <w:rPr>
          <w:b/>
          <w:sz w:val="20"/>
          <w:szCs w:val="20"/>
        </w:rPr>
        <w:t>FRE-middle,</w:t>
      </w:r>
      <w:r w:rsidRPr="000243D7">
        <w:rPr>
          <w:b/>
          <w:spacing w:val="-6"/>
          <w:sz w:val="20"/>
          <w:szCs w:val="20"/>
        </w:rPr>
        <w:t xml:space="preserve"> </w:t>
      </w:r>
      <w:r w:rsidRPr="000243D7">
        <w:rPr>
          <w:b/>
          <w:sz w:val="20"/>
          <w:szCs w:val="20"/>
        </w:rPr>
        <w:t>and</w:t>
      </w:r>
      <w:r w:rsidRPr="000243D7">
        <w:rPr>
          <w:b/>
          <w:spacing w:val="-5"/>
          <w:sz w:val="20"/>
          <w:szCs w:val="20"/>
        </w:rPr>
        <w:t xml:space="preserve"> </w:t>
      </w:r>
      <w:r w:rsidRPr="000243D7">
        <w:rPr>
          <w:b/>
          <w:sz w:val="20"/>
          <w:szCs w:val="20"/>
        </w:rPr>
        <w:t>(c)</w:t>
      </w:r>
      <w:r w:rsidRPr="000243D7">
        <w:rPr>
          <w:b/>
          <w:spacing w:val="-5"/>
          <w:sz w:val="20"/>
          <w:szCs w:val="20"/>
        </w:rPr>
        <w:t xml:space="preserve"> </w:t>
      </w:r>
      <w:r w:rsidRPr="000243D7">
        <w:rPr>
          <w:b/>
          <w:sz w:val="20"/>
          <w:szCs w:val="20"/>
        </w:rPr>
        <w:t xml:space="preserve">FRE-bottom </w:t>
      </w:r>
      <w:r w:rsidRPr="000243D7">
        <w:rPr>
          <w:b/>
          <w:spacing w:val="-42"/>
          <w:sz w:val="20"/>
          <w:szCs w:val="20"/>
        </w:rPr>
        <w:t xml:space="preserve"> </w:t>
      </w:r>
      <w:r w:rsidRPr="000243D7">
        <w:rPr>
          <w:b/>
          <w:sz w:val="20"/>
          <w:szCs w:val="20"/>
        </w:rPr>
        <w:t>LC</w:t>
      </w:r>
      <w:r w:rsidRPr="000243D7">
        <w:rPr>
          <w:b/>
          <w:spacing w:val="-2"/>
          <w:sz w:val="20"/>
          <w:szCs w:val="20"/>
        </w:rPr>
        <w:t xml:space="preserve"> </w:t>
      </w:r>
      <w:r w:rsidRPr="000243D7">
        <w:rPr>
          <w:b/>
          <w:sz w:val="20"/>
          <w:szCs w:val="20"/>
        </w:rPr>
        <w:t>lenses.</w:t>
      </w:r>
      <w:r w:rsidRPr="000243D7">
        <w:rPr>
          <w:b/>
          <w:spacing w:val="19"/>
          <w:sz w:val="20"/>
          <w:szCs w:val="20"/>
        </w:rPr>
        <w:t xml:space="preserve"> </w:t>
      </w:r>
      <w:r w:rsidRPr="000243D7">
        <w:rPr>
          <w:b/>
          <w:sz w:val="20"/>
          <w:szCs w:val="20"/>
        </w:rPr>
        <w:t>The</w:t>
      </w:r>
      <w:r w:rsidRPr="000243D7">
        <w:rPr>
          <w:b/>
          <w:spacing w:val="-1"/>
          <w:sz w:val="20"/>
          <w:szCs w:val="20"/>
        </w:rPr>
        <w:t xml:space="preserve"> </w:t>
      </w:r>
      <w:r w:rsidRPr="000243D7">
        <w:rPr>
          <w:b/>
          <w:sz w:val="20"/>
          <w:szCs w:val="20"/>
        </w:rPr>
        <w:t>red</w:t>
      </w:r>
      <w:r w:rsidRPr="000243D7">
        <w:rPr>
          <w:b/>
          <w:spacing w:val="-1"/>
          <w:sz w:val="20"/>
          <w:szCs w:val="20"/>
        </w:rPr>
        <w:t xml:space="preserve"> </w:t>
      </w:r>
      <w:r w:rsidRPr="000243D7">
        <w:rPr>
          <w:b/>
          <w:sz w:val="20"/>
          <w:szCs w:val="20"/>
        </w:rPr>
        <w:t>symbols</w:t>
      </w:r>
      <w:r w:rsidRPr="000243D7">
        <w:rPr>
          <w:b/>
          <w:spacing w:val="-2"/>
          <w:sz w:val="20"/>
          <w:szCs w:val="20"/>
        </w:rPr>
        <w:t xml:space="preserve"> </w:t>
      </w:r>
      <w:r w:rsidRPr="000243D7">
        <w:rPr>
          <w:b/>
          <w:sz w:val="20"/>
          <w:szCs w:val="20"/>
        </w:rPr>
        <w:t>indicate</w:t>
      </w:r>
      <w:r w:rsidRPr="000243D7">
        <w:rPr>
          <w:b/>
          <w:spacing w:val="-1"/>
          <w:sz w:val="20"/>
          <w:szCs w:val="20"/>
        </w:rPr>
        <w:t xml:space="preserve"> </w:t>
      </w:r>
      <w:r w:rsidRPr="000243D7">
        <w:rPr>
          <w:b/>
          <w:sz w:val="20"/>
          <w:szCs w:val="20"/>
        </w:rPr>
        <w:t>the</w:t>
      </w:r>
      <w:r w:rsidRPr="000243D7">
        <w:rPr>
          <w:b/>
          <w:spacing w:val="-1"/>
          <w:sz w:val="20"/>
          <w:szCs w:val="20"/>
        </w:rPr>
        <w:t xml:space="preserve"> </w:t>
      </w:r>
      <w:r w:rsidRPr="000243D7">
        <w:rPr>
          <w:b/>
          <w:sz w:val="20"/>
          <w:szCs w:val="20"/>
        </w:rPr>
        <w:t>FRE</w:t>
      </w:r>
      <w:r w:rsidRPr="000243D7">
        <w:rPr>
          <w:b/>
          <w:spacing w:val="-1"/>
          <w:sz w:val="20"/>
          <w:szCs w:val="20"/>
        </w:rPr>
        <w:t xml:space="preserve"> </w:t>
      </w:r>
      <w:r w:rsidRPr="000243D7">
        <w:rPr>
          <w:b/>
          <w:sz w:val="20"/>
          <w:szCs w:val="20"/>
        </w:rPr>
        <w:t>positions [58].</w:t>
      </w:r>
    </w:p>
    <w:p w:rsidR="00122FDB" w:rsidRDefault="00122FDB" w:rsidP="00122FDB">
      <w:pPr>
        <w:spacing w:before="152" w:line="254" w:lineRule="auto"/>
        <w:ind w:left="-90" w:right="1150"/>
        <w:jc w:val="center"/>
        <w:rPr>
          <w:sz w:val="20"/>
          <w:szCs w:val="20"/>
        </w:rPr>
      </w:pPr>
      <w:r>
        <w:rPr>
          <w:noProof/>
          <w:sz w:val="20"/>
          <w:szCs w:val="20"/>
        </w:rPr>
        <w:lastRenderedPageBreak/>
        <w:drawing>
          <wp:inline distT="0" distB="0" distL="0" distR="0">
            <wp:extent cx="5938393" cy="4491533"/>
            <wp:effectExtent l="19050" t="0" r="5207" b="0"/>
            <wp:docPr id="5" name="Picture 5" descr="D:\Ayushi\Research\Chapters\iip\chapter lc nps\figures\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ushi\Research\Chapters\iip\chapter lc nps\figures\Picture4.tif"/>
                    <pic:cNvPicPr>
                      <a:picLocks noChangeAspect="1" noChangeArrowheads="1"/>
                    </pic:cNvPicPr>
                  </pic:nvPicPr>
                  <pic:blipFill>
                    <a:blip r:embed="rId18"/>
                    <a:srcRect/>
                    <a:stretch>
                      <a:fillRect/>
                    </a:stretch>
                  </pic:blipFill>
                  <pic:spPr bwMode="auto">
                    <a:xfrm>
                      <a:off x="0" y="0"/>
                      <a:ext cx="5943600" cy="4495471"/>
                    </a:xfrm>
                    <a:prstGeom prst="rect">
                      <a:avLst/>
                    </a:prstGeom>
                    <a:noFill/>
                    <a:ln w="9525">
                      <a:noFill/>
                      <a:miter lim="800000"/>
                      <a:headEnd/>
                      <a:tailEnd/>
                    </a:ln>
                  </pic:spPr>
                </pic:pic>
              </a:graphicData>
            </a:graphic>
          </wp:inline>
        </w:drawing>
      </w:r>
    </w:p>
    <w:p w:rsidR="00122FDB" w:rsidRPr="000243D7" w:rsidRDefault="00122FDB" w:rsidP="00122FDB">
      <w:pPr>
        <w:spacing w:before="181" w:after="240"/>
        <w:jc w:val="center"/>
        <w:rPr>
          <w:b/>
          <w:sz w:val="20"/>
          <w:szCs w:val="20"/>
        </w:rPr>
      </w:pPr>
      <w:r w:rsidRPr="00EC2256">
        <w:rPr>
          <w:b/>
          <w:sz w:val="20"/>
          <w:szCs w:val="20"/>
        </w:rPr>
        <w:t>Fig</w:t>
      </w:r>
      <w:r w:rsidR="000243D7">
        <w:rPr>
          <w:b/>
          <w:sz w:val="20"/>
          <w:szCs w:val="20"/>
        </w:rPr>
        <w:t>ure</w:t>
      </w:r>
      <w:r w:rsidRPr="00EC2256">
        <w:rPr>
          <w:b/>
          <w:spacing w:val="-3"/>
          <w:sz w:val="20"/>
          <w:szCs w:val="20"/>
        </w:rPr>
        <w:t xml:space="preserve"> </w:t>
      </w:r>
      <w:r w:rsidR="008650C6">
        <w:rPr>
          <w:b/>
          <w:sz w:val="20"/>
          <w:szCs w:val="20"/>
        </w:rPr>
        <w:t>10</w:t>
      </w:r>
      <w:r w:rsidR="000243D7">
        <w:rPr>
          <w:b/>
          <w:sz w:val="20"/>
          <w:szCs w:val="20"/>
        </w:rPr>
        <w:t>:</w:t>
      </w:r>
      <w:r w:rsidRPr="00EC2256">
        <w:rPr>
          <w:b/>
          <w:spacing w:val="13"/>
          <w:sz w:val="20"/>
          <w:szCs w:val="20"/>
        </w:rPr>
        <w:t xml:space="preserve"> </w:t>
      </w:r>
      <w:bookmarkStart w:id="1" w:name="_bookmark3"/>
      <w:bookmarkEnd w:id="1"/>
      <w:r w:rsidRPr="000243D7">
        <w:rPr>
          <w:b/>
          <w:sz w:val="20"/>
          <w:szCs w:val="20"/>
        </w:rPr>
        <w:t>Calculated</w:t>
      </w:r>
      <w:r w:rsidRPr="000243D7">
        <w:rPr>
          <w:b/>
          <w:spacing w:val="-3"/>
          <w:sz w:val="20"/>
          <w:szCs w:val="20"/>
        </w:rPr>
        <w:t xml:space="preserve"> </w:t>
      </w:r>
      <w:r w:rsidRPr="000243D7">
        <w:rPr>
          <w:b/>
          <w:sz w:val="20"/>
          <w:szCs w:val="20"/>
        </w:rPr>
        <w:t>potential</w:t>
      </w:r>
      <w:r w:rsidRPr="000243D7">
        <w:rPr>
          <w:b/>
          <w:spacing w:val="-2"/>
          <w:sz w:val="20"/>
          <w:szCs w:val="20"/>
        </w:rPr>
        <w:t xml:space="preserve"> </w:t>
      </w:r>
      <w:r w:rsidRPr="000243D7">
        <w:rPr>
          <w:b/>
          <w:sz w:val="20"/>
          <w:szCs w:val="20"/>
        </w:rPr>
        <w:t>distribution</w:t>
      </w:r>
      <w:r w:rsidRPr="000243D7">
        <w:rPr>
          <w:b/>
          <w:spacing w:val="-2"/>
          <w:sz w:val="20"/>
          <w:szCs w:val="20"/>
        </w:rPr>
        <w:t xml:space="preserve"> </w:t>
      </w:r>
      <w:r w:rsidRPr="000243D7">
        <w:rPr>
          <w:b/>
          <w:sz w:val="20"/>
          <w:szCs w:val="20"/>
        </w:rPr>
        <w:t>of</w:t>
      </w:r>
      <w:r w:rsidRPr="000243D7">
        <w:rPr>
          <w:b/>
          <w:spacing w:val="-2"/>
          <w:sz w:val="20"/>
          <w:szCs w:val="20"/>
        </w:rPr>
        <w:t xml:space="preserve"> </w:t>
      </w:r>
      <w:r w:rsidRPr="000243D7">
        <w:rPr>
          <w:b/>
          <w:sz w:val="20"/>
          <w:szCs w:val="20"/>
        </w:rPr>
        <w:t>(a)</w:t>
      </w:r>
      <w:r w:rsidRPr="000243D7">
        <w:rPr>
          <w:b/>
          <w:spacing w:val="-3"/>
          <w:sz w:val="20"/>
          <w:szCs w:val="20"/>
        </w:rPr>
        <w:t xml:space="preserve"> </w:t>
      </w:r>
      <w:r w:rsidRPr="000243D7">
        <w:rPr>
          <w:b/>
          <w:sz w:val="20"/>
          <w:szCs w:val="20"/>
        </w:rPr>
        <w:t>FRE-top,</w:t>
      </w:r>
      <w:r w:rsidRPr="000243D7">
        <w:rPr>
          <w:b/>
          <w:spacing w:val="-2"/>
          <w:sz w:val="20"/>
          <w:szCs w:val="20"/>
        </w:rPr>
        <w:t xml:space="preserve"> </w:t>
      </w:r>
      <w:r w:rsidRPr="000243D7">
        <w:rPr>
          <w:b/>
          <w:sz w:val="20"/>
          <w:szCs w:val="20"/>
        </w:rPr>
        <w:t>(b)</w:t>
      </w:r>
      <w:r w:rsidRPr="000243D7">
        <w:rPr>
          <w:b/>
          <w:spacing w:val="-2"/>
          <w:sz w:val="20"/>
          <w:szCs w:val="20"/>
        </w:rPr>
        <w:t xml:space="preserve"> </w:t>
      </w:r>
      <w:r w:rsidRPr="000243D7">
        <w:rPr>
          <w:b/>
          <w:sz w:val="20"/>
          <w:szCs w:val="20"/>
        </w:rPr>
        <w:t>FRE-inplane, (c)</w:t>
      </w:r>
      <w:r w:rsidRPr="000243D7">
        <w:rPr>
          <w:b/>
          <w:spacing w:val="-7"/>
          <w:sz w:val="20"/>
          <w:szCs w:val="20"/>
        </w:rPr>
        <w:t xml:space="preserve"> </w:t>
      </w:r>
      <w:r w:rsidRPr="000243D7">
        <w:rPr>
          <w:b/>
          <w:sz w:val="20"/>
          <w:szCs w:val="20"/>
        </w:rPr>
        <w:t>FRE-middle,</w:t>
      </w:r>
      <w:r w:rsidRPr="000243D7">
        <w:rPr>
          <w:b/>
          <w:spacing w:val="-6"/>
          <w:sz w:val="20"/>
          <w:szCs w:val="20"/>
        </w:rPr>
        <w:t xml:space="preserve"> </w:t>
      </w:r>
      <w:r w:rsidRPr="000243D7">
        <w:rPr>
          <w:b/>
          <w:sz w:val="20"/>
          <w:szCs w:val="20"/>
        </w:rPr>
        <w:t>and</w:t>
      </w:r>
      <w:r w:rsidRPr="000243D7">
        <w:rPr>
          <w:b/>
          <w:spacing w:val="-6"/>
          <w:sz w:val="20"/>
          <w:szCs w:val="20"/>
        </w:rPr>
        <w:t xml:space="preserve"> </w:t>
      </w:r>
      <w:r w:rsidRPr="000243D7">
        <w:rPr>
          <w:b/>
          <w:sz w:val="20"/>
          <w:szCs w:val="20"/>
        </w:rPr>
        <w:t>(d)</w:t>
      </w:r>
      <w:r w:rsidRPr="000243D7">
        <w:rPr>
          <w:b/>
          <w:spacing w:val="-7"/>
          <w:sz w:val="20"/>
          <w:szCs w:val="20"/>
        </w:rPr>
        <w:t xml:space="preserve"> </w:t>
      </w:r>
      <w:r w:rsidRPr="000243D7">
        <w:rPr>
          <w:b/>
          <w:sz w:val="20"/>
          <w:szCs w:val="20"/>
        </w:rPr>
        <w:t>FRE-bottom</w:t>
      </w:r>
      <w:r w:rsidRPr="000243D7">
        <w:rPr>
          <w:b/>
          <w:spacing w:val="-6"/>
          <w:sz w:val="20"/>
          <w:szCs w:val="20"/>
        </w:rPr>
        <w:t xml:space="preserve"> </w:t>
      </w:r>
      <w:r w:rsidR="005008C8">
        <w:rPr>
          <w:b/>
          <w:spacing w:val="-6"/>
          <w:sz w:val="20"/>
          <w:szCs w:val="20"/>
        </w:rPr>
        <w:t>LC</w:t>
      </w:r>
      <w:r w:rsidRPr="000243D7">
        <w:rPr>
          <w:b/>
          <w:spacing w:val="-6"/>
          <w:sz w:val="20"/>
          <w:szCs w:val="20"/>
        </w:rPr>
        <w:t xml:space="preserve"> </w:t>
      </w:r>
      <w:r w:rsidRPr="000243D7">
        <w:rPr>
          <w:b/>
          <w:sz w:val="20"/>
          <w:szCs w:val="20"/>
        </w:rPr>
        <w:t>lenses.</w:t>
      </w:r>
      <w:r w:rsidR="005008C8">
        <w:rPr>
          <w:b/>
          <w:spacing w:val="11"/>
          <w:sz w:val="20"/>
          <w:szCs w:val="20"/>
        </w:rPr>
        <w:t xml:space="preserve"> </w:t>
      </w:r>
      <w:r w:rsidRPr="000243D7">
        <w:rPr>
          <w:b/>
          <w:w w:val="95"/>
          <w:sz w:val="20"/>
          <w:szCs w:val="20"/>
        </w:rPr>
        <w:t>(e)</w:t>
      </w:r>
      <w:r w:rsidRPr="000243D7">
        <w:rPr>
          <w:b/>
          <w:spacing w:val="8"/>
          <w:w w:val="95"/>
          <w:sz w:val="20"/>
          <w:szCs w:val="20"/>
        </w:rPr>
        <w:t xml:space="preserve"> </w:t>
      </w:r>
      <w:r w:rsidR="005008C8">
        <w:rPr>
          <w:b/>
          <w:w w:val="95"/>
          <w:sz w:val="20"/>
          <w:szCs w:val="20"/>
        </w:rPr>
        <w:t>C</w:t>
      </w:r>
      <w:r w:rsidRPr="000243D7">
        <w:rPr>
          <w:b/>
          <w:w w:val="95"/>
          <w:sz w:val="20"/>
          <w:szCs w:val="20"/>
        </w:rPr>
        <w:t>apacitances</w:t>
      </w:r>
      <w:r w:rsidR="005008C8">
        <w:rPr>
          <w:b/>
          <w:w w:val="95"/>
          <w:sz w:val="20"/>
          <w:szCs w:val="20"/>
        </w:rPr>
        <w:t xml:space="preserve"> variation with FRE positions</w:t>
      </w:r>
      <w:r w:rsidR="005008C8">
        <w:rPr>
          <w:b/>
          <w:spacing w:val="8"/>
          <w:w w:val="95"/>
          <w:sz w:val="20"/>
          <w:szCs w:val="20"/>
        </w:rPr>
        <w:t xml:space="preserve">, </w:t>
      </w:r>
      <w:r w:rsidRPr="000243D7">
        <w:rPr>
          <w:b/>
          <w:w w:val="95"/>
          <w:sz w:val="20"/>
          <w:szCs w:val="20"/>
        </w:rPr>
        <w:t>(f)</w:t>
      </w:r>
      <w:r w:rsidRPr="000243D7">
        <w:rPr>
          <w:b/>
          <w:spacing w:val="8"/>
          <w:w w:val="95"/>
          <w:sz w:val="20"/>
          <w:szCs w:val="20"/>
        </w:rPr>
        <w:t xml:space="preserve"> </w:t>
      </w:r>
      <w:r w:rsidR="005008C8">
        <w:rPr>
          <w:b/>
          <w:spacing w:val="8"/>
          <w:w w:val="95"/>
          <w:sz w:val="20"/>
          <w:szCs w:val="20"/>
        </w:rPr>
        <w:t>C</w:t>
      </w:r>
      <w:r w:rsidRPr="000243D7">
        <w:rPr>
          <w:b/>
          <w:w w:val="95"/>
          <w:sz w:val="20"/>
          <w:szCs w:val="20"/>
        </w:rPr>
        <w:t>apacitances</w:t>
      </w:r>
      <w:r w:rsidRPr="000243D7">
        <w:rPr>
          <w:b/>
          <w:spacing w:val="-40"/>
          <w:w w:val="95"/>
          <w:sz w:val="20"/>
          <w:szCs w:val="20"/>
        </w:rPr>
        <w:t xml:space="preserve"> </w:t>
      </w:r>
      <w:r w:rsidR="005008C8">
        <w:rPr>
          <w:b/>
          <w:spacing w:val="-2"/>
          <w:sz w:val="20"/>
          <w:szCs w:val="20"/>
        </w:rPr>
        <w:t xml:space="preserve">variation with frequency of </w:t>
      </w:r>
      <w:r w:rsidRPr="000243D7">
        <w:rPr>
          <w:b/>
          <w:sz w:val="20"/>
          <w:szCs w:val="20"/>
        </w:rPr>
        <w:t>the</w:t>
      </w:r>
      <w:r w:rsidRPr="000243D7">
        <w:rPr>
          <w:b/>
          <w:spacing w:val="-2"/>
          <w:sz w:val="20"/>
          <w:szCs w:val="20"/>
        </w:rPr>
        <w:t xml:space="preserve"> </w:t>
      </w:r>
      <w:r w:rsidR="005008C8">
        <w:rPr>
          <w:b/>
          <w:spacing w:val="-2"/>
          <w:sz w:val="20"/>
          <w:szCs w:val="20"/>
        </w:rPr>
        <w:t xml:space="preserve">different </w:t>
      </w:r>
      <w:r w:rsidRPr="000243D7">
        <w:rPr>
          <w:b/>
          <w:sz w:val="20"/>
          <w:szCs w:val="20"/>
        </w:rPr>
        <w:t>FR</w:t>
      </w:r>
      <w:r w:rsidR="005008C8">
        <w:rPr>
          <w:b/>
          <w:sz w:val="20"/>
          <w:szCs w:val="20"/>
        </w:rPr>
        <w:t>E positions of</w:t>
      </w:r>
      <w:r w:rsidRPr="000243D7">
        <w:rPr>
          <w:b/>
          <w:spacing w:val="-1"/>
          <w:sz w:val="20"/>
          <w:szCs w:val="20"/>
        </w:rPr>
        <w:t xml:space="preserve"> </w:t>
      </w:r>
      <w:r w:rsidR="005008C8">
        <w:rPr>
          <w:b/>
          <w:sz w:val="20"/>
          <w:szCs w:val="20"/>
        </w:rPr>
        <w:t>LC</w:t>
      </w:r>
      <w:r w:rsidRPr="000243D7">
        <w:rPr>
          <w:b/>
          <w:spacing w:val="-2"/>
          <w:sz w:val="20"/>
          <w:szCs w:val="20"/>
        </w:rPr>
        <w:t xml:space="preserve"> </w:t>
      </w:r>
      <w:r w:rsidRPr="000243D7">
        <w:rPr>
          <w:b/>
          <w:sz w:val="20"/>
          <w:szCs w:val="20"/>
        </w:rPr>
        <w:t xml:space="preserve">lenses. (g) </w:t>
      </w:r>
      <w:r w:rsidR="005008C8">
        <w:rPr>
          <w:b/>
          <w:sz w:val="20"/>
          <w:szCs w:val="20"/>
        </w:rPr>
        <w:t>Change in f</w:t>
      </w:r>
      <w:r w:rsidRPr="000243D7">
        <w:rPr>
          <w:b/>
          <w:sz w:val="20"/>
          <w:szCs w:val="20"/>
        </w:rPr>
        <w:t>ocal</w:t>
      </w:r>
      <w:r w:rsidRPr="000243D7">
        <w:rPr>
          <w:b/>
          <w:spacing w:val="6"/>
          <w:sz w:val="20"/>
          <w:szCs w:val="20"/>
        </w:rPr>
        <w:t xml:space="preserve"> </w:t>
      </w:r>
      <w:r w:rsidRPr="000243D7">
        <w:rPr>
          <w:b/>
          <w:sz w:val="20"/>
          <w:szCs w:val="20"/>
        </w:rPr>
        <w:t>lengths</w:t>
      </w:r>
      <w:r w:rsidRPr="000243D7">
        <w:rPr>
          <w:b/>
          <w:spacing w:val="6"/>
          <w:sz w:val="20"/>
          <w:szCs w:val="20"/>
        </w:rPr>
        <w:t xml:space="preserve"> </w:t>
      </w:r>
      <w:r w:rsidR="005008C8">
        <w:rPr>
          <w:b/>
          <w:spacing w:val="6"/>
          <w:sz w:val="20"/>
          <w:szCs w:val="20"/>
        </w:rPr>
        <w:t xml:space="preserve">with voltage </w:t>
      </w:r>
      <w:r w:rsidRPr="000243D7">
        <w:rPr>
          <w:b/>
          <w:sz w:val="20"/>
          <w:szCs w:val="20"/>
        </w:rPr>
        <w:t>of</w:t>
      </w:r>
      <w:r w:rsidRPr="000243D7">
        <w:rPr>
          <w:b/>
          <w:spacing w:val="6"/>
          <w:sz w:val="20"/>
          <w:szCs w:val="20"/>
        </w:rPr>
        <w:t xml:space="preserve"> </w:t>
      </w:r>
      <w:r w:rsidRPr="000243D7">
        <w:rPr>
          <w:b/>
          <w:sz w:val="20"/>
          <w:szCs w:val="20"/>
        </w:rPr>
        <w:t>the</w:t>
      </w:r>
      <w:r w:rsidRPr="000243D7">
        <w:rPr>
          <w:b/>
          <w:spacing w:val="6"/>
          <w:sz w:val="20"/>
          <w:szCs w:val="20"/>
        </w:rPr>
        <w:t xml:space="preserve"> </w:t>
      </w:r>
      <w:r w:rsidRPr="000243D7">
        <w:rPr>
          <w:b/>
          <w:sz w:val="20"/>
          <w:szCs w:val="20"/>
        </w:rPr>
        <w:t>FRE</w:t>
      </w:r>
      <w:r w:rsidR="005008C8">
        <w:rPr>
          <w:b/>
          <w:sz w:val="20"/>
          <w:szCs w:val="20"/>
        </w:rPr>
        <w:t xml:space="preserve"> positions of</w:t>
      </w:r>
      <w:r w:rsidRPr="000243D7">
        <w:rPr>
          <w:b/>
          <w:spacing w:val="-2"/>
          <w:sz w:val="20"/>
          <w:szCs w:val="20"/>
        </w:rPr>
        <w:t xml:space="preserve"> </w:t>
      </w:r>
      <w:r w:rsidRPr="000243D7">
        <w:rPr>
          <w:b/>
          <w:sz w:val="20"/>
          <w:szCs w:val="20"/>
        </w:rPr>
        <w:t>LC</w:t>
      </w:r>
      <w:r w:rsidRPr="000243D7">
        <w:rPr>
          <w:b/>
          <w:spacing w:val="-1"/>
          <w:sz w:val="20"/>
          <w:szCs w:val="20"/>
        </w:rPr>
        <w:t xml:space="preserve"> </w:t>
      </w:r>
      <w:r w:rsidRPr="000243D7">
        <w:rPr>
          <w:b/>
          <w:sz w:val="20"/>
          <w:szCs w:val="20"/>
        </w:rPr>
        <w:t xml:space="preserve">lenses. (h) </w:t>
      </w:r>
      <w:r w:rsidR="00B63DC1">
        <w:rPr>
          <w:b/>
          <w:sz w:val="20"/>
          <w:szCs w:val="20"/>
        </w:rPr>
        <w:t>F</w:t>
      </w:r>
      <w:r w:rsidRPr="000243D7">
        <w:rPr>
          <w:b/>
          <w:sz w:val="20"/>
          <w:szCs w:val="20"/>
        </w:rPr>
        <w:t>ocusing</w:t>
      </w:r>
      <w:r w:rsidRPr="000243D7">
        <w:rPr>
          <w:b/>
          <w:spacing w:val="28"/>
          <w:sz w:val="20"/>
          <w:szCs w:val="20"/>
        </w:rPr>
        <w:t xml:space="preserve"> </w:t>
      </w:r>
      <w:r w:rsidRPr="000243D7">
        <w:rPr>
          <w:b/>
          <w:sz w:val="20"/>
          <w:szCs w:val="20"/>
        </w:rPr>
        <w:t>spot</w:t>
      </w:r>
      <w:r w:rsidRPr="000243D7">
        <w:rPr>
          <w:b/>
          <w:spacing w:val="27"/>
          <w:sz w:val="20"/>
          <w:szCs w:val="20"/>
        </w:rPr>
        <w:t xml:space="preserve"> </w:t>
      </w:r>
      <w:r w:rsidRPr="000243D7">
        <w:rPr>
          <w:b/>
          <w:sz w:val="20"/>
          <w:szCs w:val="20"/>
        </w:rPr>
        <w:t>sizes</w:t>
      </w:r>
      <w:r w:rsidRPr="000243D7">
        <w:rPr>
          <w:b/>
          <w:spacing w:val="28"/>
          <w:sz w:val="20"/>
          <w:szCs w:val="20"/>
        </w:rPr>
        <w:t xml:space="preserve"> </w:t>
      </w:r>
      <w:r w:rsidRPr="000243D7">
        <w:rPr>
          <w:b/>
          <w:sz w:val="20"/>
          <w:szCs w:val="20"/>
        </w:rPr>
        <w:t>and</w:t>
      </w:r>
      <w:r w:rsidRPr="000243D7">
        <w:rPr>
          <w:b/>
          <w:spacing w:val="28"/>
          <w:sz w:val="20"/>
          <w:szCs w:val="20"/>
        </w:rPr>
        <w:t xml:space="preserve"> </w:t>
      </w:r>
      <w:r w:rsidRPr="000243D7">
        <w:rPr>
          <w:b/>
          <w:sz w:val="20"/>
          <w:szCs w:val="20"/>
        </w:rPr>
        <w:t>calculated</w:t>
      </w:r>
      <w:r w:rsidRPr="000243D7">
        <w:rPr>
          <w:b/>
          <w:spacing w:val="27"/>
          <w:sz w:val="20"/>
          <w:szCs w:val="20"/>
        </w:rPr>
        <w:t xml:space="preserve"> </w:t>
      </w:r>
      <w:r w:rsidRPr="000243D7">
        <w:rPr>
          <w:b/>
          <w:sz w:val="20"/>
          <w:szCs w:val="20"/>
        </w:rPr>
        <w:t>diffraction-limited</w:t>
      </w:r>
      <w:r w:rsidRPr="000243D7">
        <w:rPr>
          <w:b/>
          <w:spacing w:val="28"/>
          <w:sz w:val="20"/>
          <w:szCs w:val="20"/>
        </w:rPr>
        <w:t xml:space="preserve"> </w:t>
      </w:r>
      <w:r w:rsidRPr="000243D7">
        <w:rPr>
          <w:b/>
          <w:sz w:val="20"/>
          <w:szCs w:val="20"/>
        </w:rPr>
        <w:t>values</w:t>
      </w:r>
      <w:r w:rsidRPr="000243D7">
        <w:rPr>
          <w:b/>
          <w:spacing w:val="28"/>
          <w:sz w:val="20"/>
          <w:szCs w:val="20"/>
        </w:rPr>
        <w:t xml:space="preserve"> </w:t>
      </w:r>
      <w:r w:rsidRPr="000243D7">
        <w:rPr>
          <w:b/>
          <w:sz w:val="20"/>
          <w:szCs w:val="20"/>
        </w:rPr>
        <w:t>of</w:t>
      </w:r>
      <w:r w:rsidRPr="000243D7">
        <w:rPr>
          <w:b/>
          <w:spacing w:val="27"/>
          <w:sz w:val="20"/>
          <w:szCs w:val="20"/>
        </w:rPr>
        <w:t xml:space="preserve"> </w:t>
      </w:r>
      <w:r w:rsidRPr="000243D7">
        <w:rPr>
          <w:b/>
          <w:sz w:val="20"/>
          <w:szCs w:val="20"/>
        </w:rPr>
        <w:t>the</w:t>
      </w:r>
      <w:r w:rsidRPr="000243D7">
        <w:rPr>
          <w:b/>
          <w:spacing w:val="-42"/>
          <w:sz w:val="20"/>
          <w:szCs w:val="20"/>
        </w:rPr>
        <w:t xml:space="preserve"> </w:t>
      </w:r>
      <w:r w:rsidRPr="000243D7">
        <w:rPr>
          <w:b/>
          <w:sz w:val="20"/>
          <w:szCs w:val="20"/>
        </w:rPr>
        <w:t>FRE-</w:t>
      </w:r>
      <w:r w:rsidR="00C26AEF">
        <w:rPr>
          <w:b/>
          <w:sz w:val="20"/>
          <w:szCs w:val="20"/>
        </w:rPr>
        <w:t xml:space="preserve">positions of </w:t>
      </w:r>
      <w:r w:rsidRPr="000243D7">
        <w:rPr>
          <w:b/>
          <w:sz w:val="20"/>
          <w:szCs w:val="20"/>
        </w:rPr>
        <w:t>LC</w:t>
      </w:r>
      <w:r w:rsidRPr="000243D7">
        <w:rPr>
          <w:b/>
          <w:spacing w:val="-3"/>
          <w:sz w:val="20"/>
          <w:szCs w:val="20"/>
        </w:rPr>
        <w:t xml:space="preserve"> </w:t>
      </w:r>
      <w:r w:rsidRPr="000243D7">
        <w:rPr>
          <w:b/>
          <w:sz w:val="20"/>
          <w:szCs w:val="20"/>
        </w:rPr>
        <w:t>lenses</w:t>
      </w:r>
      <w:r w:rsidRPr="000243D7">
        <w:rPr>
          <w:b/>
          <w:spacing w:val="-3"/>
          <w:sz w:val="20"/>
          <w:szCs w:val="20"/>
        </w:rPr>
        <w:t xml:space="preserve"> </w:t>
      </w:r>
      <w:r w:rsidRPr="000243D7">
        <w:rPr>
          <w:b/>
          <w:sz w:val="20"/>
          <w:szCs w:val="20"/>
        </w:rPr>
        <w:t>addressed</w:t>
      </w:r>
      <w:r w:rsidRPr="000243D7">
        <w:rPr>
          <w:b/>
          <w:spacing w:val="-4"/>
          <w:sz w:val="20"/>
          <w:szCs w:val="20"/>
        </w:rPr>
        <w:t xml:space="preserve"> </w:t>
      </w:r>
      <w:r w:rsidRPr="000243D7">
        <w:rPr>
          <w:b/>
          <w:sz w:val="20"/>
          <w:szCs w:val="20"/>
        </w:rPr>
        <w:t>at</w:t>
      </w:r>
      <w:r w:rsidRPr="000243D7">
        <w:rPr>
          <w:b/>
          <w:spacing w:val="-3"/>
          <w:sz w:val="20"/>
          <w:szCs w:val="20"/>
        </w:rPr>
        <w:t xml:space="preserve"> </w:t>
      </w:r>
      <w:r w:rsidRPr="000243D7">
        <w:rPr>
          <w:b/>
          <w:sz w:val="20"/>
          <w:szCs w:val="20"/>
        </w:rPr>
        <w:t>Max</w:t>
      </w:r>
      <w:r w:rsidR="00B63DC1">
        <w:rPr>
          <w:b/>
          <w:sz w:val="20"/>
          <w:szCs w:val="20"/>
        </w:rPr>
        <w:t xml:space="preserve"> </w:t>
      </w:r>
      <w:r w:rsidRPr="000243D7">
        <w:rPr>
          <w:b/>
          <w:sz w:val="20"/>
          <w:szCs w:val="20"/>
        </w:rPr>
        <w:t>P</w:t>
      </w:r>
      <w:r w:rsidR="00ED4707">
        <w:rPr>
          <w:b/>
          <w:sz w:val="20"/>
          <w:szCs w:val="20"/>
        </w:rPr>
        <w:t xml:space="preserve"> [58]</w:t>
      </w:r>
      <w:r w:rsidRPr="000243D7">
        <w:rPr>
          <w:b/>
          <w:sz w:val="20"/>
          <w:szCs w:val="20"/>
        </w:rPr>
        <w:t>.</w:t>
      </w:r>
    </w:p>
    <w:p w:rsidR="00B903E9" w:rsidRPr="00FA5595" w:rsidRDefault="00FA5595" w:rsidP="00FA5595">
      <w:pPr>
        <w:autoSpaceDE w:val="0"/>
        <w:autoSpaceDN w:val="0"/>
        <w:adjustRightInd w:val="0"/>
        <w:spacing w:line="336" w:lineRule="auto"/>
        <w:jc w:val="both"/>
        <w:rPr>
          <w:b/>
          <w:sz w:val="20"/>
          <w:szCs w:val="20"/>
        </w:rPr>
      </w:pPr>
      <w:r w:rsidRPr="009067F4">
        <w:rPr>
          <w:sz w:val="20"/>
          <w:szCs w:val="20"/>
        </w:rPr>
        <w:t>E</w:t>
      </w:r>
      <w:r w:rsidR="00B903E9" w:rsidRPr="009067F4">
        <w:rPr>
          <w:sz w:val="20"/>
          <w:szCs w:val="20"/>
        </w:rPr>
        <w:t>.5</w:t>
      </w:r>
      <w:r w:rsidR="00B903E9" w:rsidRPr="00FA5595">
        <w:rPr>
          <w:b/>
          <w:sz w:val="20"/>
          <w:szCs w:val="20"/>
        </w:rPr>
        <w:t xml:space="preserve"> Waveguide application of liquid crystals</w:t>
      </w:r>
    </w:p>
    <w:p w:rsidR="00B903E9" w:rsidRPr="00FA5595" w:rsidRDefault="00B903E9" w:rsidP="00FA5595">
      <w:pPr>
        <w:autoSpaceDE w:val="0"/>
        <w:autoSpaceDN w:val="0"/>
        <w:adjustRightInd w:val="0"/>
        <w:ind w:firstLine="720"/>
        <w:jc w:val="both"/>
        <w:rPr>
          <w:sz w:val="20"/>
          <w:szCs w:val="20"/>
        </w:rPr>
      </w:pPr>
      <w:r w:rsidRPr="00FA5595">
        <w:rPr>
          <w:sz w:val="20"/>
          <w:szCs w:val="20"/>
        </w:rPr>
        <w:t>Communication system is basically a collection of discrete networks, transmission systems, tributary stations, relay stations and data terminal equipments that are interconnecting and interoperating to form an integrated whole. The machineries are technically compatible, respond to controls and operate in union. Diverse wired and wireless infrastructure coexist in a seamless, all purpose network architecture platform used to migrate multiple communications. Staying ahead of the curve to ensure infrastructure is equipped to handle today’s demand and tomorrow’s innovation is the expertise. Research</w:t>
      </w:r>
      <w:r w:rsidR="00BE1ED7">
        <w:rPr>
          <w:sz w:val="20"/>
          <w:szCs w:val="20"/>
        </w:rPr>
        <w:t>ers [59</w:t>
      </w:r>
      <w:r w:rsidRPr="00FA5595">
        <w:rPr>
          <w:sz w:val="20"/>
          <w:szCs w:val="20"/>
        </w:rPr>
        <w:t>], in their constant efforts towards progress, find it essential to establish better, quicker and more numerous communication system.</w:t>
      </w:r>
    </w:p>
    <w:p w:rsidR="00B903E9" w:rsidRPr="00FA5595" w:rsidRDefault="00B903E9" w:rsidP="00FA5595">
      <w:pPr>
        <w:spacing w:after="240"/>
        <w:ind w:firstLine="720"/>
        <w:jc w:val="both"/>
        <w:rPr>
          <w:sz w:val="20"/>
          <w:szCs w:val="20"/>
        </w:rPr>
      </w:pPr>
      <w:r w:rsidRPr="00FA5595">
        <w:rPr>
          <w:sz w:val="20"/>
          <w:szCs w:val="20"/>
        </w:rPr>
        <w:t xml:space="preserve">The inclusion of Liquid Crystals in waveguides potentially reduces the cost of production and allocate for integration of waveguides directly into fiber optic networks which permits more direct optical switching and fewer cable lines. This technology i.e. liquid crystal waveguides has significantly reduces the infrastructure design obligatory to take fiber optic technology to both commercial and residential applications. The tremendous possibilities offered through this photonic structure are based on periodic modulation of refractive index controlled by an electric field. It has been investigated that the voltage-tunable array of liquid crystal waveguide allows the linear and non linear propagation of light which finds its application in the study of </w:t>
      </w:r>
      <w:r w:rsidR="00BE1ED7">
        <w:rPr>
          <w:sz w:val="20"/>
          <w:szCs w:val="20"/>
        </w:rPr>
        <w:t>discrete optical phenomenon [60</w:t>
      </w:r>
      <w:r w:rsidRPr="00FA5595">
        <w:rPr>
          <w:sz w:val="20"/>
          <w:szCs w:val="20"/>
        </w:rPr>
        <w:t>]. Such novel geometry exhibits potential for the recognition of multifunctional routers and all optical signal processors with liquid crystal</w:t>
      </w:r>
      <w:r w:rsidR="00530AA3">
        <w:rPr>
          <w:sz w:val="20"/>
          <w:szCs w:val="20"/>
        </w:rPr>
        <w:t xml:space="preserve">. </w:t>
      </w:r>
      <w:r w:rsidR="00CC7A7E">
        <w:rPr>
          <w:sz w:val="20"/>
          <w:szCs w:val="20"/>
        </w:rPr>
        <w:t>Vescent photonics [6</w:t>
      </w:r>
      <w:r w:rsidR="00BE1ED7">
        <w:rPr>
          <w:sz w:val="20"/>
          <w:szCs w:val="20"/>
        </w:rPr>
        <w:t>1</w:t>
      </w:r>
      <w:r w:rsidRPr="00FA5595">
        <w:rPr>
          <w:sz w:val="20"/>
          <w:szCs w:val="20"/>
        </w:rPr>
        <w:t xml:space="preserve">] developed a new technology based on electro - optic waveguide platform that provides unprecedented voltage control over optical phase delays circumventing their historical limitations. The large optical phase delays in such technology enable the construction of new class of photonic devices for example 2-D analog non-mechanical beam steerers, chip scale tunable lasers, chip scale fourier transform spectrometer, tunable micro ring resonators, tunable lenses, optical time delay devices, optical switches etc. The liquid crystal waveguide photonic architecture has applications in the defense markets: remote sensing, laser illumination, phased array radar and many more. Various uses of liquid crystal waveguides require active control over light like optical computing, telecommunications, holography and industrial process analysis. </w:t>
      </w:r>
    </w:p>
    <w:p w:rsidR="00B903E9" w:rsidRPr="00FA5595" w:rsidRDefault="00B903E9" w:rsidP="00FA5595">
      <w:pPr>
        <w:autoSpaceDE w:val="0"/>
        <w:autoSpaceDN w:val="0"/>
        <w:adjustRightInd w:val="0"/>
        <w:spacing w:line="360" w:lineRule="auto"/>
        <w:jc w:val="center"/>
        <w:rPr>
          <w:b/>
          <w:sz w:val="28"/>
          <w:szCs w:val="28"/>
        </w:rPr>
      </w:pPr>
      <w:r w:rsidRPr="00323174">
        <w:rPr>
          <w:noProof/>
        </w:rPr>
        <w:lastRenderedPageBreak/>
        <w:drawing>
          <wp:inline distT="0" distB="0" distL="0" distR="0">
            <wp:extent cx="3751470" cy="2260919"/>
            <wp:effectExtent l="19050" t="19050" r="20430" b="25081"/>
            <wp:docPr id="1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756567" cy="226399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B903E9" w:rsidP="00FA5595">
      <w:pPr>
        <w:autoSpaceDE w:val="0"/>
        <w:autoSpaceDN w:val="0"/>
        <w:adjustRightInd w:val="0"/>
        <w:spacing w:line="360" w:lineRule="auto"/>
        <w:jc w:val="center"/>
        <w:rPr>
          <w:b/>
          <w:sz w:val="20"/>
          <w:szCs w:val="20"/>
        </w:rPr>
      </w:pPr>
      <w:r w:rsidRPr="009067F4">
        <w:rPr>
          <w:b/>
          <w:sz w:val="20"/>
          <w:szCs w:val="20"/>
        </w:rPr>
        <w:t>Fig</w:t>
      </w:r>
      <w:r w:rsidR="009067F4" w:rsidRPr="009067F4">
        <w:rPr>
          <w:b/>
          <w:sz w:val="20"/>
          <w:szCs w:val="20"/>
        </w:rPr>
        <w:t>ure</w:t>
      </w:r>
      <w:r w:rsidRPr="009067F4">
        <w:rPr>
          <w:b/>
          <w:sz w:val="20"/>
          <w:szCs w:val="20"/>
        </w:rPr>
        <w:t xml:space="preserve"> </w:t>
      </w:r>
      <w:r w:rsidR="008650C6">
        <w:rPr>
          <w:b/>
          <w:sz w:val="20"/>
          <w:szCs w:val="20"/>
        </w:rPr>
        <w:t>11</w:t>
      </w:r>
      <w:r w:rsidR="009067F4" w:rsidRPr="009067F4">
        <w:rPr>
          <w:b/>
          <w:sz w:val="20"/>
          <w:szCs w:val="20"/>
        </w:rPr>
        <w:t>:</w:t>
      </w:r>
      <w:r w:rsidRPr="009067F4">
        <w:rPr>
          <w:b/>
          <w:sz w:val="20"/>
          <w:szCs w:val="20"/>
        </w:rPr>
        <w:t xml:space="preserve"> Photonic application of liquid crystals</w:t>
      </w:r>
      <w:r w:rsidR="00EA11AF">
        <w:rPr>
          <w:b/>
          <w:sz w:val="20"/>
          <w:szCs w:val="20"/>
        </w:rPr>
        <w:t xml:space="preserve"> [62].</w:t>
      </w:r>
    </w:p>
    <w:p w:rsidR="00B903E9" w:rsidRPr="00FA5595" w:rsidRDefault="00B903E9" w:rsidP="00FA5595">
      <w:pPr>
        <w:autoSpaceDE w:val="0"/>
        <w:autoSpaceDN w:val="0"/>
        <w:adjustRightInd w:val="0"/>
        <w:spacing w:line="360" w:lineRule="auto"/>
        <w:ind w:left="360"/>
        <w:jc w:val="center"/>
        <w:rPr>
          <w:b/>
          <w:sz w:val="28"/>
          <w:szCs w:val="28"/>
        </w:rPr>
      </w:pPr>
      <w:r w:rsidRPr="00323174">
        <w:rPr>
          <w:noProof/>
        </w:rPr>
        <w:drawing>
          <wp:inline distT="0" distB="0" distL="0" distR="0">
            <wp:extent cx="3832916" cy="2466892"/>
            <wp:effectExtent l="19050" t="19050" r="15184" b="9608"/>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836005" cy="246888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rsidR="00B903E9" w:rsidRPr="009067F4" w:rsidRDefault="009067F4" w:rsidP="009067F4">
      <w:pPr>
        <w:pStyle w:val="ListParagraph"/>
        <w:tabs>
          <w:tab w:val="left" w:pos="2291"/>
          <w:tab w:val="center" w:pos="4880"/>
        </w:tabs>
        <w:autoSpaceDE w:val="0"/>
        <w:autoSpaceDN w:val="0"/>
        <w:adjustRightInd w:val="0"/>
        <w:spacing w:line="360" w:lineRule="auto"/>
        <w:rPr>
          <w:b/>
          <w:sz w:val="20"/>
          <w:szCs w:val="20"/>
        </w:rPr>
      </w:pPr>
      <w:r w:rsidRPr="009067F4">
        <w:rPr>
          <w:b/>
          <w:sz w:val="20"/>
          <w:szCs w:val="20"/>
        </w:rPr>
        <w:tab/>
      </w:r>
      <w:r w:rsidRPr="009067F4">
        <w:rPr>
          <w:b/>
          <w:sz w:val="20"/>
          <w:szCs w:val="20"/>
        </w:rPr>
        <w:tab/>
      </w:r>
      <w:r w:rsidR="00B903E9" w:rsidRPr="009067F4">
        <w:rPr>
          <w:b/>
          <w:sz w:val="20"/>
          <w:szCs w:val="20"/>
        </w:rPr>
        <w:t>Fig</w:t>
      </w:r>
      <w:r w:rsidRPr="009067F4">
        <w:rPr>
          <w:b/>
          <w:sz w:val="20"/>
          <w:szCs w:val="20"/>
        </w:rPr>
        <w:t>ure</w:t>
      </w:r>
      <w:r w:rsidR="008650C6">
        <w:rPr>
          <w:b/>
          <w:sz w:val="20"/>
          <w:szCs w:val="20"/>
        </w:rPr>
        <w:t xml:space="preserve"> 12</w:t>
      </w:r>
      <w:r w:rsidRPr="009067F4">
        <w:rPr>
          <w:b/>
          <w:sz w:val="20"/>
          <w:szCs w:val="20"/>
        </w:rPr>
        <w:t>:</w:t>
      </w:r>
      <w:r w:rsidR="00B903E9" w:rsidRPr="009067F4">
        <w:rPr>
          <w:b/>
          <w:sz w:val="20"/>
          <w:szCs w:val="20"/>
        </w:rPr>
        <w:t xml:space="preserve"> Waveguide application of liquid crystals</w:t>
      </w:r>
      <w:r w:rsidR="00EA11AF">
        <w:rPr>
          <w:b/>
          <w:sz w:val="20"/>
          <w:szCs w:val="20"/>
        </w:rPr>
        <w:t xml:space="preserve"> [62].</w:t>
      </w:r>
    </w:p>
    <w:p w:rsidR="00B903E9" w:rsidRPr="00DD46CE" w:rsidRDefault="00B903E9" w:rsidP="00B903E9">
      <w:pPr>
        <w:pStyle w:val="ListParagraph"/>
        <w:autoSpaceDE w:val="0"/>
        <w:autoSpaceDN w:val="0"/>
        <w:adjustRightInd w:val="0"/>
        <w:ind w:left="1080"/>
        <w:jc w:val="both"/>
        <w:rPr>
          <w:sz w:val="20"/>
          <w:szCs w:val="20"/>
        </w:rPr>
      </w:pPr>
    </w:p>
    <w:p w:rsidR="002805C4" w:rsidRDefault="00ED2AA5" w:rsidP="00DC18D1">
      <w:pPr>
        <w:spacing w:after="240"/>
        <w:ind w:right="160"/>
        <w:jc w:val="center"/>
        <w:rPr>
          <w:sz w:val="20"/>
          <w:szCs w:val="20"/>
        </w:rPr>
      </w:pPr>
      <w:r>
        <w:rPr>
          <w:rFonts w:eastAsia="Times New Roman"/>
          <w:b/>
          <w:bCs/>
          <w:sz w:val="20"/>
          <w:szCs w:val="20"/>
        </w:rPr>
        <w:t xml:space="preserve">III. </w:t>
      </w:r>
      <w:r w:rsidR="00E92281">
        <w:rPr>
          <w:rFonts w:eastAsia="Times New Roman"/>
          <w:b/>
          <w:bCs/>
          <w:sz w:val="20"/>
          <w:szCs w:val="20"/>
        </w:rPr>
        <w:t>Conclusion</w:t>
      </w:r>
    </w:p>
    <w:p w:rsidR="00B75295" w:rsidRPr="00B75295" w:rsidRDefault="00B75295" w:rsidP="00DC18D1">
      <w:pPr>
        <w:autoSpaceDE w:val="0"/>
        <w:autoSpaceDN w:val="0"/>
        <w:adjustRightInd w:val="0"/>
        <w:spacing w:after="240"/>
        <w:ind w:firstLine="720"/>
        <w:jc w:val="both"/>
        <w:rPr>
          <w:sz w:val="20"/>
          <w:szCs w:val="20"/>
        </w:rPr>
      </w:pPr>
      <w:r w:rsidRPr="00B75295">
        <w:rPr>
          <w:sz w:val="20"/>
          <w:szCs w:val="20"/>
        </w:rPr>
        <w:t>This chapter gave a general overview of liquid crystal systems doped with nanoparticles, along with information on their advantages and uses. Different characterization methods, including SEM, TEM, and XRD, have shown that nanoparticles, despite their small size, have a large surface area, making them a good candidate for a variety of applications. Additionally, the optical characteristics are also dominating at that scale, which highlights the significance of the doped materials in a variety of applications, including photocatalysis, solar energy, biological, optical electronics, and many others. The precise shape, size, and magnetic characteristics of a liquid crystal system doped with nanoparticles may be controlled using synthetic approaches.</w:t>
      </w:r>
    </w:p>
    <w:p w:rsidR="00B75295" w:rsidRPr="00B75295" w:rsidRDefault="00B75295" w:rsidP="00B75295">
      <w:pPr>
        <w:autoSpaceDE w:val="0"/>
        <w:autoSpaceDN w:val="0"/>
        <w:adjustRightInd w:val="0"/>
        <w:spacing w:line="360" w:lineRule="auto"/>
        <w:jc w:val="center"/>
        <w:rPr>
          <w:b/>
          <w:sz w:val="20"/>
          <w:szCs w:val="20"/>
        </w:rPr>
      </w:pPr>
      <w:r>
        <w:rPr>
          <w:b/>
          <w:sz w:val="20"/>
          <w:szCs w:val="20"/>
        </w:rPr>
        <w:t xml:space="preserve">         </w:t>
      </w:r>
      <w:r w:rsidRPr="00B75295">
        <w:rPr>
          <w:b/>
          <w:sz w:val="20"/>
          <w:szCs w:val="20"/>
        </w:rPr>
        <w:t>IV. Conflict of Interest</w:t>
      </w:r>
    </w:p>
    <w:p w:rsidR="00B75295" w:rsidRPr="00B75295" w:rsidRDefault="00B63DC1" w:rsidP="00B75295">
      <w:pPr>
        <w:autoSpaceDE w:val="0"/>
        <w:autoSpaceDN w:val="0"/>
        <w:adjustRightInd w:val="0"/>
        <w:spacing w:line="360" w:lineRule="auto"/>
        <w:jc w:val="both"/>
        <w:rPr>
          <w:sz w:val="20"/>
          <w:szCs w:val="20"/>
        </w:rPr>
      </w:pPr>
      <w:r>
        <w:rPr>
          <w:sz w:val="20"/>
          <w:szCs w:val="20"/>
        </w:rPr>
        <w:t>All authors report</w:t>
      </w:r>
      <w:r w:rsidR="00B75295" w:rsidRPr="00B75295">
        <w:rPr>
          <w:sz w:val="20"/>
          <w:szCs w:val="20"/>
        </w:rPr>
        <w:t xml:space="preserve"> no potential conflict of interest.</w:t>
      </w:r>
    </w:p>
    <w:p w:rsidR="00B75295" w:rsidRDefault="00B75295" w:rsidP="00B75295">
      <w:pPr>
        <w:autoSpaceDE w:val="0"/>
        <w:autoSpaceDN w:val="0"/>
        <w:adjustRightInd w:val="0"/>
        <w:spacing w:line="360" w:lineRule="auto"/>
        <w:jc w:val="center"/>
        <w:rPr>
          <w:b/>
          <w:sz w:val="20"/>
          <w:szCs w:val="20"/>
        </w:rPr>
      </w:pPr>
      <w:r w:rsidRPr="00B75295">
        <w:rPr>
          <w:b/>
          <w:sz w:val="20"/>
          <w:szCs w:val="20"/>
        </w:rPr>
        <w:t>REFERENCES</w:t>
      </w:r>
    </w:p>
    <w:p w:rsidR="000267D0" w:rsidRPr="00411DDB" w:rsidRDefault="000267D0" w:rsidP="000267D0">
      <w:pPr>
        <w:pStyle w:val="Default"/>
        <w:numPr>
          <w:ilvl w:val="0"/>
          <w:numId w:val="17"/>
        </w:numPr>
        <w:ind w:hanging="540"/>
        <w:jc w:val="both"/>
        <w:rPr>
          <w:color w:val="auto"/>
          <w:sz w:val="16"/>
          <w:szCs w:val="16"/>
        </w:rPr>
      </w:pPr>
      <w:r w:rsidRPr="00411DDB">
        <w:rPr>
          <w:color w:val="auto"/>
          <w:sz w:val="16"/>
          <w:szCs w:val="16"/>
        </w:rPr>
        <w:t xml:space="preserve">Y. Shen, I. Dierking, Appl. Sci. </w:t>
      </w:r>
      <w:r w:rsidRPr="00411DDB">
        <w:rPr>
          <w:bCs/>
          <w:color w:val="auto"/>
          <w:sz w:val="16"/>
          <w:szCs w:val="16"/>
        </w:rPr>
        <w:t>2019</w:t>
      </w:r>
      <w:r w:rsidRPr="00411DDB">
        <w:rPr>
          <w:color w:val="auto"/>
          <w:sz w:val="16"/>
          <w:szCs w:val="16"/>
        </w:rPr>
        <w:t>, 9, 2512; doi:10.3390/app9122512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J. P. F. Lagerwall, G. Scalia, A new era for liquid crystal research: Applications of liquid crystals in soft matter nano-, bio- and microtechnology. Curr. Appl. Phys. </w:t>
      </w:r>
      <w:r w:rsidRPr="00411DDB">
        <w:rPr>
          <w:bCs/>
          <w:sz w:val="16"/>
          <w:szCs w:val="16"/>
        </w:rPr>
        <w:t>2012</w:t>
      </w:r>
      <w:r w:rsidRPr="00411DDB">
        <w:rPr>
          <w:sz w:val="16"/>
          <w:szCs w:val="16"/>
        </w:rPr>
        <w:t xml:space="preserve">, 12, 1387–1412.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R. Stannarius, Liquid crystals: More than display fillings. Nat. Mater. </w:t>
      </w:r>
      <w:r w:rsidRPr="00411DDB">
        <w:rPr>
          <w:bCs/>
          <w:sz w:val="16"/>
          <w:szCs w:val="16"/>
        </w:rPr>
        <w:t>2009</w:t>
      </w:r>
      <w:r w:rsidRPr="00411DDB">
        <w:rPr>
          <w:sz w:val="16"/>
          <w:szCs w:val="16"/>
        </w:rPr>
        <w:t>, 8, 617–618.</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C. Tschierske, Liquid crystal engineering—new complex mesophase structures and their relations to polymer morphologies, nanoscale patterning and crystal engineering. Chem. Soc. Rev. </w:t>
      </w:r>
      <w:r w:rsidRPr="00411DDB">
        <w:rPr>
          <w:bCs/>
          <w:sz w:val="16"/>
          <w:szCs w:val="16"/>
        </w:rPr>
        <w:t>2007</w:t>
      </w:r>
      <w:r w:rsidRPr="00411DDB">
        <w:rPr>
          <w:sz w:val="16"/>
          <w:szCs w:val="16"/>
        </w:rPr>
        <w:t xml:space="preserve">, 36, 1930–1970.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J. W. Goodby, I. M. Saez, S. J. Cowling, V. Görtz, M. Draper, A. W. Hall, S. Sia, G. Cosquer, S.-E Lee, E. P. Raynes, Transmission and amplification of information and properties in nanostructured liquid crystals. Angew. Chem. Int. Ed. </w:t>
      </w:r>
      <w:r w:rsidRPr="00411DDB">
        <w:rPr>
          <w:bCs/>
          <w:sz w:val="16"/>
          <w:szCs w:val="16"/>
        </w:rPr>
        <w:t>2008</w:t>
      </w:r>
      <w:r w:rsidRPr="00411DDB">
        <w:rPr>
          <w:sz w:val="16"/>
          <w:szCs w:val="16"/>
        </w:rPr>
        <w:t xml:space="preserve">, 47, 2754–2787.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H. Qi, T. Hegmann, Impact of nanoscale particles and carbon nanotubes on current and future generations of liquid crystal displays. J. Mater. Chem. </w:t>
      </w:r>
      <w:r w:rsidRPr="00411DDB">
        <w:rPr>
          <w:bCs/>
          <w:sz w:val="16"/>
          <w:szCs w:val="16"/>
        </w:rPr>
        <w:t>2008</w:t>
      </w:r>
      <w:r w:rsidRPr="00411DDB">
        <w:rPr>
          <w:sz w:val="16"/>
          <w:szCs w:val="16"/>
        </w:rPr>
        <w:t xml:space="preserve">, 18, 3288–3294.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I. Dierking, Nanomaterials in liquid crystals. Nanomaterials </w:t>
      </w:r>
      <w:r w:rsidRPr="00411DDB">
        <w:rPr>
          <w:bCs/>
          <w:sz w:val="16"/>
          <w:szCs w:val="16"/>
        </w:rPr>
        <w:t>2018</w:t>
      </w:r>
      <w:r w:rsidRPr="00411DDB">
        <w:rPr>
          <w:sz w:val="16"/>
          <w:szCs w:val="16"/>
        </w:rPr>
        <w:t xml:space="preserve">, 8, 453.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lastRenderedPageBreak/>
        <w:t>Y. A. Garbovskiy, A. V. Glushchenko, Liquid crystalline colloids of nanoparticles. In Solid State Physics; Academic Press: Cambridge, MA, USA, 2010; Volume 62, pp. 1–74.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P. Poulin, H. Stark, T.C. Lubensky, D. A. Weitz, Novel colloidal interactions in anisotropic fluids. Science </w:t>
      </w:r>
      <w:r w:rsidRPr="00411DDB">
        <w:rPr>
          <w:bCs/>
          <w:sz w:val="16"/>
          <w:szCs w:val="16"/>
        </w:rPr>
        <w:t>1997</w:t>
      </w:r>
      <w:r w:rsidRPr="00411DDB">
        <w:rPr>
          <w:sz w:val="16"/>
          <w:szCs w:val="16"/>
        </w:rPr>
        <w:t>, 275, 1770.</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O. C. Farokhzad, R. Langer, Impact of nanotechnology on drug delivery. ACS Nano </w:t>
      </w:r>
      <w:r w:rsidRPr="00411DDB">
        <w:rPr>
          <w:bCs/>
          <w:sz w:val="16"/>
          <w:szCs w:val="16"/>
        </w:rPr>
        <w:t>2009</w:t>
      </w:r>
      <w:r w:rsidRPr="00411DDB">
        <w:rPr>
          <w:sz w:val="16"/>
          <w:szCs w:val="16"/>
        </w:rPr>
        <w:t xml:space="preserve">, 3, 16–20.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W. Chik, Z. Hussain, M. Zulkefeli, M. Tripathy, S. Kumar, A. B. A. Majeed, K. Byrappa, Polymer-wrapped single-walled carbon nanotubes: A transformation toward better applications in healthcare. Drug Deliv. Transl. Res. </w:t>
      </w:r>
      <w:r w:rsidRPr="00411DDB">
        <w:rPr>
          <w:bCs/>
          <w:sz w:val="16"/>
          <w:szCs w:val="16"/>
        </w:rPr>
        <w:t>2018</w:t>
      </w:r>
      <w:r w:rsidRPr="00411DDB">
        <w:rPr>
          <w:sz w:val="16"/>
          <w:szCs w:val="16"/>
        </w:rPr>
        <w:t xml:space="preserve">, 9, 578–594.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 Y. Park, D. Stroud, Surface-enhanced plasmon splitting in a liquid-crystal-coated gold nanoparticle. Phys. Rev. Lett. </w:t>
      </w:r>
      <w:r w:rsidRPr="00411DDB">
        <w:rPr>
          <w:bCs/>
          <w:sz w:val="16"/>
          <w:szCs w:val="16"/>
        </w:rPr>
        <w:t>2005</w:t>
      </w:r>
      <w:r w:rsidRPr="00411DDB">
        <w:rPr>
          <w:sz w:val="16"/>
          <w:szCs w:val="16"/>
        </w:rPr>
        <w:t xml:space="preserve">, 94, 217401.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P. A. Kossyrev, A. Yin, S. G. Cloutier, D. A. Cardimona, D. Huang, P. M. Alsing, J. M.  Xu, Electric field tuning of plasmonic response of nanodot array in liquid crystal matrix. Nano Lett. </w:t>
      </w:r>
      <w:r w:rsidRPr="00411DDB">
        <w:rPr>
          <w:bCs/>
          <w:sz w:val="16"/>
          <w:szCs w:val="16"/>
        </w:rPr>
        <w:t>2005</w:t>
      </w:r>
      <w:r w:rsidRPr="00411DDB">
        <w:rPr>
          <w:sz w:val="16"/>
          <w:szCs w:val="16"/>
        </w:rPr>
        <w:t xml:space="preserve">, 5, 1978–1981.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Yada, J. Yamamoto, H. Yokoyama, Direct observation of anisotropic interparticle forces in nematic colloids with optical tweezers. Phys. Rev. Lett. </w:t>
      </w:r>
      <w:r w:rsidRPr="00411DDB">
        <w:rPr>
          <w:bCs/>
          <w:sz w:val="16"/>
          <w:szCs w:val="16"/>
        </w:rPr>
        <w:t>2004</w:t>
      </w:r>
      <w:r w:rsidRPr="00411DDB">
        <w:rPr>
          <w:sz w:val="16"/>
          <w:szCs w:val="16"/>
        </w:rPr>
        <w:t xml:space="preserve">, 92, 185501.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A. Lapanik, A. Rudzki, B. Kinkead, H. Qi, T. Hegmann, W. Haase, Electrooptical and dielectric properties of alkylthiol-capped gold nanoparticle–ferroelectric liquid crystal nanocomposites: Influence of chain length and tethered liquid crystal functional groups. Soft Matter </w:t>
      </w:r>
      <w:r w:rsidRPr="00411DDB">
        <w:rPr>
          <w:bCs/>
          <w:sz w:val="16"/>
          <w:szCs w:val="16"/>
        </w:rPr>
        <w:t>2012</w:t>
      </w:r>
      <w:r w:rsidRPr="00411DDB">
        <w:rPr>
          <w:sz w:val="16"/>
          <w:szCs w:val="16"/>
        </w:rPr>
        <w:t xml:space="preserve">, 8, 8722–8728.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T. Kato, J. Uchida, T. Ichikawa, T. Sakamoto, Functional liquid crystals towards the next generation of materials. Angew. Chem. Int. Ed. </w:t>
      </w:r>
      <w:r w:rsidRPr="00411DDB">
        <w:rPr>
          <w:bCs/>
          <w:sz w:val="16"/>
          <w:szCs w:val="16"/>
        </w:rPr>
        <w:t>2018</w:t>
      </w:r>
      <w:r w:rsidRPr="00411DDB">
        <w:rPr>
          <w:sz w:val="16"/>
          <w:szCs w:val="16"/>
        </w:rPr>
        <w:t xml:space="preserve">, 57, 4355–4371.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Q. Li, Nanoscience with Liquid Crystals; Springer: Berlin, Germany, 2016.</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Y. Reznikov, O. Buchnev, O. Tereshchenko, V. Reshetnyak, A. Glushchenko, J. West, Ferroelectric nematic suspension. Appl. Phys. Lett. </w:t>
      </w:r>
      <w:r w:rsidRPr="00411DDB">
        <w:rPr>
          <w:bCs/>
          <w:sz w:val="16"/>
          <w:szCs w:val="16"/>
        </w:rPr>
        <w:t>2003</w:t>
      </w:r>
      <w:r w:rsidRPr="00411DDB">
        <w:rPr>
          <w:sz w:val="16"/>
          <w:szCs w:val="16"/>
        </w:rPr>
        <w:t xml:space="preserve">, 82, 1917–1919.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F. Li, O. Buchnev, C. I. Cheon, A. Glushchenko, V. Reshetnyak, Y. Reznikov, T. J. Sluckin, J. L. West, Orientational coupling amplification in ferroelectric nematic colloids. Phys. Rev. Lett. </w:t>
      </w:r>
      <w:r w:rsidRPr="00411DDB">
        <w:rPr>
          <w:bCs/>
          <w:sz w:val="16"/>
          <w:szCs w:val="16"/>
        </w:rPr>
        <w:t>2006</w:t>
      </w:r>
      <w:r w:rsidRPr="00411DDB">
        <w:rPr>
          <w:sz w:val="16"/>
          <w:szCs w:val="16"/>
        </w:rPr>
        <w:t>, 97, 147801.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S.K. Prasad, M.V. Kumar, T. Shilpa, C.V. Yelamaggad, Enhancement of electrical conductivity, dielectric anisotropy and director relaxation frequency in composites of gold nanoparticle and a weakly polar nematic liquid crystal. RSC Adv. </w:t>
      </w:r>
      <w:r w:rsidRPr="00411DDB">
        <w:rPr>
          <w:bCs/>
          <w:sz w:val="16"/>
          <w:szCs w:val="16"/>
        </w:rPr>
        <w:t>2014</w:t>
      </w:r>
      <w:r w:rsidRPr="00411DDB">
        <w:rPr>
          <w:sz w:val="16"/>
          <w:szCs w:val="16"/>
        </w:rPr>
        <w:t xml:space="preserve">, 4, 4453–4462.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H.H.M. Elkhalgi, S. Khandka, U.B. Singh, K.L. Pandey, R. Dabrowski, R. Dhar, Dielectric and electro-optical properties of a nematic liquid crystalline material with gold nanoparticles. Liq. Cryst. </w:t>
      </w:r>
      <w:r w:rsidRPr="00411DDB">
        <w:rPr>
          <w:bCs/>
          <w:sz w:val="16"/>
          <w:szCs w:val="16"/>
        </w:rPr>
        <w:t>2018</w:t>
      </w:r>
      <w:r w:rsidRPr="00411DDB">
        <w:rPr>
          <w:sz w:val="16"/>
          <w:szCs w:val="16"/>
        </w:rPr>
        <w:t>, 45, 1795–1801.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Mishra, S. Kumar, R. Dhar, Effect of high concentration of colloidal gold nanoparticles on the thermodynamic, optical, and electrical properties of 2, 3, 6, 7, 10, 11-hexabutyloxytryphenylene discotic liquid crystalline material. Soft Matter </w:t>
      </w:r>
      <w:r w:rsidRPr="00411DDB">
        <w:rPr>
          <w:bCs/>
          <w:sz w:val="16"/>
          <w:szCs w:val="16"/>
        </w:rPr>
        <w:t>2017</w:t>
      </w:r>
      <w:r w:rsidRPr="00411DDB">
        <w:rPr>
          <w:sz w:val="16"/>
          <w:szCs w:val="16"/>
        </w:rPr>
        <w:t xml:space="preserve">, 15, 34–44.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H.K. Bisoyi, A.M. Urbas, Q. Li, Soft materials driven by photothermal effect and their applications. Adv. Opt. Mater. </w:t>
      </w:r>
      <w:r w:rsidRPr="00411DDB">
        <w:rPr>
          <w:bCs/>
          <w:sz w:val="16"/>
          <w:szCs w:val="16"/>
        </w:rPr>
        <w:t>2018</w:t>
      </w:r>
      <w:r w:rsidRPr="00411DDB">
        <w:rPr>
          <w:sz w:val="16"/>
          <w:szCs w:val="16"/>
        </w:rPr>
        <w:t xml:space="preserve">, 6, 1800458.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J. Mirzaei, M. Reznikov, T. Hegmann, Quantum dots as liquid crystal dopants. J. Mater. Chem. </w:t>
      </w:r>
      <w:r w:rsidRPr="00411DDB">
        <w:rPr>
          <w:bCs/>
          <w:sz w:val="16"/>
          <w:szCs w:val="16"/>
        </w:rPr>
        <w:t>2012</w:t>
      </w:r>
      <w:r w:rsidRPr="00411DDB">
        <w:rPr>
          <w:sz w:val="16"/>
          <w:szCs w:val="16"/>
        </w:rPr>
        <w:t xml:space="preserve">, 22, 22350–22365.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S.K. Gupta, D.P. Singh, P.K. Tripathi, R. Manohar, M. Varia, L.K. Sagar, S.  Kumar, CdSe quantum dot-dispersed DOBAMBC: An electro-optical study. Liq. Cryst. </w:t>
      </w:r>
      <w:r w:rsidRPr="00411DDB">
        <w:rPr>
          <w:bCs/>
          <w:sz w:val="16"/>
          <w:szCs w:val="16"/>
        </w:rPr>
        <w:t>2013</w:t>
      </w:r>
      <w:r w:rsidRPr="00411DDB">
        <w:rPr>
          <w:sz w:val="16"/>
          <w:szCs w:val="16"/>
        </w:rPr>
        <w:t xml:space="preserve">, 40, 528–533.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A. Rastogi, G. Pathak, A. Srivastava, J. Herman, R. Manohar, Cd1-x ZnxS/ZnS core/shell quantum dots in nematic liquid crystals to improve material parameter for better performance of liquid crystal based devices. J. Mol. Liq. </w:t>
      </w:r>
      <w:r w:rsidRPr="00411DDB">
        <w:rPr>
          <w:bCs/>
          <w:sz w:val="16"/>
          <w:szCs w:val="16"/>
        </w:rPr>
        <w:t>2018</w:t>
      </w:r>
      <w:r w:rsidRPr="00411DDB">
        <w:rPr>
          <w:sz w:val="16"/>
          <w:szCs w:val="16"/>
        </w:rPr>
        <w:t xml:space="preserve">, 255, 93–101. </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N. Gheshlaghi, M. Faraji, H.S. Pisheh, Structural dependent, dielectric and conduction analysis of CdSe based quantum dots, SN Applied Sciences (2019) 1:401 | https://doi.org/10.1007/s42452-019-0451-2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M. Gökçen, M. Yıldırım, O. Köysal, Dielectric and ac electrical conductivity characteristics of liquid crystal doped with graphene. Eur. Phys. J. Appl. Phys. </w:t>
      </w:r>
      <w:r w:rsidRPr="00411DDB">
        <w:rPr>
          <w:bCs/>
          <w:sz w:val="16"/>
          <w:szCs w:val="16"/>
        </w:rPr>
        <w:t>2012</w:t>
      </w:r>
      <w:r w:rsidRPr="00411DDB">
        <w:rPr>
          <w:sz w:val="16"/>
          <w:szCs w:val="16"/>
        </w:rPr>
        <w:t>, 60, 30104.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T.M. Alam, C.J. Pearce, Impact of graphene incorporation on the orientational order of graphene/liquid crystal composites. Chem. Phys. Lett. </w:t>
      </w:r>
      <w:r w:rsidRPr="00411DDB">
        <w:rPr>
          <w:bCs/>
          <w:sz w:val="16"/>
          <w:szCs w:val="16"/>
        </w:rPr>
        <w:t>2014</w:t>
      </w:r>
      <w:r w:rsidRPr="00411DDB">
        <w:rPr>
          <w:sz w:val="16"/>
          <w:szCs w:val="16"/>
        </w:rPr>
        <w:t>, 592, 7–13.</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S. Al-Zangana, M. Iliut, M. Turner, A. Vijayaraghavan, I. Dierking, Properties of a thermotropic nematic liquid crystal doped with graphene oxide. Adv. Opt. Mater. </w:t>
      </w:r>
      <w:r w:rsidRPr="00411DDB">
        <w:rPr>
          <w:bCs/>
          <w:sz w:val="16"/>
          <w:szCs w:val="16"/>
        </w:rPr>
        <w:t>2016</w:t>
      </w:r>
      <w:r w:rsidRPr="00411DDB">
        <w:rPr>
          <w:sz w:val="16"/>
          <w:szCs w:val="16"/>
        </w:rPr>
        <w:t>, 4, 1541–1548.</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rFonts w:ascii="URWPalladioL-Roma" w:hAnsi="URWPalladioL-Roma" w:cs="URWPalladioL-Roma"/>
          <w:sz w:val="16"/>
          <w:szCs w:val="16"/>
        </w:rPr>
        <w:t xml:space="preserve"> </w:t>
      </w:r>
      <w:r w:rsidRPr="00411DDB">
        <w:rPr>
          <w:sz w:val="16"/>
          <w:szCs w:val="16"/>
        </w:rPr>
        <w:t xml:space="preserve">A. Rastogi, R. Manohar, Effect of graphene oxide dispersion in nematic mesogen and their characterization results, Applied Physics A (2019) 125:192 </w:t>
      </w:r>
      <w:hyperlink r:id="rId21" w:history="1">
        <w:r w:rsidRPr="00411DDB">
          <w:rPr>
            <w:rStyle w:val="Hyperlink"/>
            <w:sz w:val="16"/>
            <w:szCs w:val="16"/>
          </w:rPr>
          <w:t>https://doi.org/10.1007/s00339 019-2493-0</w:t>
        </w:r>
      </w:hyperlink>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bCs/>
          <w:sz w:val="16"/>
          <w:szCs w:val="16"/>
        </w:rPr>
        <w:t xml:space="preserve">Y. Shen and I. Dierking, Perspectives in Liquid-Crystal-Aided Nanotechnology and Nanoscience, </w:t>
      </w:r>
      <w:r w:rsidRPr="00411DDB">
        <w:rPr>
          <w:sz w:val="16"/>
          <w:szCs w:val="16"/>
        </w:rPr>
        <w:t xml:space="preserve">Appl. Sci. </w:t>
      </w:r>
      <w:r w:rsidRPr="00411DDB">
        <w:rPr>
          <w:b/>
          <w:bCs/>
          <w:sz w:val="16"/>
          <w:szCs w:val="16"/>
        </w:rPr>
        <w:t>2019</w:t>
      </w:r>
      <w:r w:rsidRPr="00411DDB">
        <w:rPr>
          <w:sz w:val="16"/>
          <w:szCs w:val="16"/>
        </w:rPr>
        <w:t>, 9, 2512; doi:10.3390/app9122512</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V.K. Gupta, J.J. Skaife, T.B. Dubrovsky, N.L. Abbott, Optical amplification of ligand-receptor binding using liquid crystals. Science </w:t>
      </w:r>
      <w:r w:rsidRPr="00411DDB">
        <w:rPr>
          <w:bCs/>
          <w:sz w:val="16"/>
          <w:szCs w:val="16"/>
        </w:rPr>
        <w:t>1998</w:t>
      </w:r>
      <w:r w:rsidRPr="00411DDB">
        <w:rPr>
          <w:sz w:val="16"/>
          <w:szCs w:val="16"/>
        </w:rPr>
        <w:t xml:space="preserve">, 279, 2077. </w:t>
      </w:r>
    </w:p>
    <w:p w:rsidR="000267D0" w:rsidRPr="00411DDB" w:rsidRDefault="000267D0" w:rsidP="000267D0">
      <w:pPr>
        <w:pStyle w:val="Default"/>
        <w:numPr>
          <w:ilvl w:val="0"/>
          <w:numId w:val="17"/>
        </w:numPr>
        <w:ind w:hanging="540"/>
        <w:jc w:val="both"/>
        <w:rPr>
          <w:color w:val="auto"/>
          <w:sz w:val="16"/>
          <w:szCs w:val="16"/>
        </w:rPr>
      </w:pPr>
      <w:r w:rsidRPr="00411DDB">
        <w:rPr>
          <w:bCs/>
          <w:color w:val="auto"/>
          <w:sz w:val="16"/>
          <w:szCs w:val="16"/>
        </w:rPr>
        <w:t xml:space="preserve">S. Mohamed, </w:t>
      </w:r>
      <w:r w:rsidRPr="00411DDB">
        <w:rPr>
          <w:rFonts w:eastAsia="AdobeFangsongStd-Regular"/>
          <w:color w:val="auto"/>
          <w:sz w:val="16"/>
          <w:szCs w:val="16"/>
        </w:rPr>
        <w:t xml:space="preserve">Oil Palm Leaf: A New Functional Food Ingredient for Health and Disease Prevention, </w:t>
      </w:r>
      <w:r w:rsidRPr="00411DDB">
        <w:rPr>
          <w:color w:val="auto"/>
          <w:sz w:val="16"/>
          <w:szCs w:val="16"/>
        </w:rPr>
        <w:t>Food Process Technol 2014, 5:2, DOI: 10.4172/2157-7110.1000300</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sz w:val="16"/>
          <w:szCs w:val="16"/>
        </w:rPr>
        <w:t xml:space="preserve">A. Kumar, G. Hegde, S. Aruni Bt Abdul Manaf, Z. Ngaini and K. V. Sharma, Catalyst free silica templated porous carbon nanoparticles from bio-waste materials, </w:t>
      </w:r>
      <w:r w:rsidRPr="00411DDB">
        <w:rPr>
          <w:bCs/>
          <w:iCs/>
          <w:sz w:val="16"/>
          <w:szCs w:val="16"/>
        </w:rPr>
        <w:t xml:space="preserve">Chem. Commun., </w:t>
      </w:r>
      <w:r w:rsidRPr="00411DDB">
        <w:rPr>
          <w:sz w:val="16"/>
          <w:szCs w:val="16"/>
        </w:rPr>
        <w:t>2014, 50, 12702, DOI: 10.1039/c4cc04378b</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rFonts w:eastAsia="TimesNewRoman"/>
          <w:sz w:val="16"/>
          <w:szCs w:val="16"/>
        </w:rPr>
        <w:t xml:space="preserve">D. Arvind and G. Hegde, </w:t>
      </w:r>
      <w:r w:rsidRPr="00411DDB">
        <w:rPr>
          <w:bCs/>
          <w:sz w:val="16"/>
          <w:szCs w:val="16"/>
        </w:rPr>
        <w:t>Activated Carbon Nanospheres Derived from Biowaste Materials for Supercapacitor Applications-A Review,</w:t>
      </w:r>
      <w:r w:rsidRPr="00411DDB">
        <w:rPr>
          <w:rFonts w:ascii="MuseoSans-300" w:hAnsi="MuseoSans-300" w:cs="MuseoSans-300"/>
          <w:sz w:val="16"/>
          <w:szCs w:val="16"/>
        </w:rPr>
        <w:t xml:space="preserve"> </w:t>
      </w:r>
      <w:r w:rsidRPr="00411DDB">
        <w:rPr>
          <w:sz w:val="16"/>
          <w:szCs w:val="16"/>
        </w:rPr>
        <w:t>doi: 10.1039/C5RA19392C</w:t>
      </w:r>
      <w:r w:rsidRPr="00411DDB">
        <w:rPr>
          <w:bCs/>
          <w:sz w:val="16"/>
          <w:szCs w:val="16"/>
        </w:rPr>
        <w:t xml:space="preserve">, RSC Advances, </w:t>
      </w:r>
      <w:r w:rsidRPr="00411DDB">
        <w:rPr>
          <w:sz w:val="16"/>
          <w:szCs w:val="16"/>
        </w:rPr>
        <w:t xml:space="preserve">2012, </w:t>
      </w:r>
      <w:r w:rsidRPr="00411DDB">
        <w:rPr>
          <w:b/>
          <w:bCs/>
          <w:sz w:val="16"/>
          <w:szCs w:val="16"/>
        </w:rPr>
        <w:t>00</w:t>
      </w:r>
      <w:r w:rsidRPr="00411DDB">
        <w:rPr>
          <w:sz w:val="16"/>
          <w:szCs w:val="16"/>
        </w:rPr>
        <w:t xml:space="preserve">, 1-3, </w:t>
      </w:r>
      <w:r w:rsidRPr="00411DDB">
        <w:rPr>
          <w:b/>
          <w:bCs/>
          <w:sz w:val="16"/>
          <w:szCs w:val="16"/>
        </w:rPr>
        <w:t>5</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sz w:val="16"/>
          <w:szCs w:val="16"/>
        </w:rPr>
        <w:t>Gomaa A. M. Ali, A. Divyashree,  S. Supriya,  K. Feng Chong, A. S. Ethiraj, M. V. Reddy, H. Algarni and G. Hegde, Carbon nanospheres derived from Lablab purpureus for high performance supercapacitor electrodes: a green approach, Dalton Trans., 2017, 46, 14034,</w:t>
      </w:r>
      <w:r w:rsidRPr="00411DDB">
        <w:rPr>
          <w:rFonts w:ascii="AdvOT9b12cd41" w:hAnsi="AdvOT9b12cd41" w:cs="AdvOT9b12cd41"/>
          <w:sz w:val="16"/>
          <w:szCs w:val="16"/>
        </w:rPr>
        <w:t xml:space="preserve"> </w:t>
      </w:r>
      <w:r w:rsidRPr="00411DDB">
        <w:rPr>
          <w:sz w:val="16"/>
          <w:szCs w:val="16"/>
        </w:rPr>
        <w:t>DOI: 10.1039/c7dt02392h</w:t>
      </w:r>
    </w:p>
    <w:p w:rsidR="000267D0" w:rsidRPr="00411DDB" w:rsidRDefault="000267D0" w:rsidP="000267D0">
      <w:pPr>
        <w:pStyle w:val="ListParagraph"/>
        <w:numPr>
          <w:ilvl w:val="0"/>
          <w:numId w:val="17"/>
        </w:numPr>
        <w:autoSpaceDE w:val="0"/>
        <w:autoSpaceDN w:val="0"/>
        <w:adjustRightInd w:val="0"/>
        <w:ind w:hanging="540"/>
        <w:jc w:val="both"/>
        <w:rPr>
          <w:b/>
          <w:bCs/>
          <w:sz w:val="16"/>
          <w:szCs w:val="16"/>
        </w:rPr>
      </w:pPr>
      <w:r w:rsidRPr="00411DDB">
        <w:rPr>
          <w:rFonts w:eastAsia="TimesNewRoman"/>
          <w:sz w:val="16"/>
          <w:szCs w:val="16"/>
        </w:rPr>
        <w:t xml:space="preserve">B. E. Conway, </w:t>
      </w:r>
      <w:r w:rsidRPr="00411DDB">
        <w:rPr>
          <w:rFonts w:eastAsia="TimesNewRoman"/>
          <w:iCs/>
          <w:sz w:val="16"/>
          <w:szCs w:val="16"/>
        </w:rPr>
        <w:t>Electrochemical supercapacitors: scientific fundamentals and technological applications</w:t>
      </w:r>
      <w:r w:rsidRPr="00411DDB">
        <w:rPr>
          <w:rFonts w:eastAsia="TimesNewRoman"/>
          <w:sz w:val="16"/>
          <w:szCs w:val="16"/>
        </w:rPr>
        <w:t>, 2013</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K. Agrahari , T. Vimal , A. Rastogi , K. K. Pandey , S. Gupta , K. Kurp , R. Manohar, Materials Chemistry and Physics 237 (2019) 121851</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F. P. Pandey, A. Rastogi, R. Manohar, R. Dhar &amp; S. Singh, Dielectric and electro-optical properties of zinc ferrite nanoparticles dispersed nematic liquid crystal 4’-Heptyl-4-biphenylcarbonnitrile, 2019 https://doi.org/10.1080/02678292.2019.1701111</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F. Beguin, E. Frackowiak, Supercapacitors: Materials, Systems, and Applications; Wiley-VCH: Weinheim, 2011.</w:t>
      </w:r>
    </w:p>
    <w:p w:rsidR="008B4F42" w:rsidRDefault="00F67258" w:rsidP="008B4F42">
      <w:pPr>
        <w:pStyle w:val="ListParagraph"/>
        <w:numPr>
          <w:ilvl w:val="0"/>
          <w:numId w:val="17"/>
        </w:numPr>
        <w:autoSpaceDE w:val="0"/>
        <w:autoSpaceDN w:val="0"/>
        <w:adjustRightInd w:val="0"/>
        <w:ind w:hanging="540"/>
        <w:jc w:val="both"/>
        <w:rPr>
          <w:sz w:val="16"/>
          <w:szCs w:val="16"/>
        </w:rPr>
      </w:pPr>
      <w:r w:rsidRPr="00F67258">
        <w:rPr>
          <w:sz w:val="16"/>
          <w:szCs w:val="16"/>
        </w:rPr>
        <w:t>F. Beguin, V. Presser, A. Balducci, E. Frackowiak, Carbons and Electrolytes for Advanced Supercapacitors. Adv. Mater. 2014, 26 (14), 2219</w:t>
      </w:r>
      <w:r w:rsidRPr="00F67258">
        <w:rPr>
          <w:rFonts w:eastAsia="AdvOT8608a8d1+22"/>
          <w:sz w:val="16"/>
          <w:szCs w:val="16"/>
        </w:rPr>
        <w:t>−</w:t>
      </w:r>
      <w:r w:rsidRPr="00F67258">
        <w:rPr>
          <w:sz w:val="16"/>
          <w:szCs w:val="16"/>
        </w:rPr>
        <w:t>2251.</w:t>
      </w:r>
    </w:p>
    <w:p w:rsidR="00F67258" w:rsidRPr="008B4F42" w:rsidRDefault="008B4F42" w:rsidP="008B4F42">
      <w:pPr>
        <w:pStyle w:val="ListParagraph"/>
        <w:numPr>
          <w:ilvl w:val="0"/>
          <w:numId w:val="17"/>
        </w:numPr>
        <w:autoSpaceDE w:val="0"/>
        <w:autoSpaceDN w:val="0"/>
        <w:adjustRightInd w:val="0"/>
        <w:ind w:hanging="540"/>
        <w:jc w:val="both"/>
        <w:rPr>
          <w:sz w:val="16"/>
          <w:szCs w:val="16"/>
        </w:rPr>
      </w:pPr>
      <w:r w:rsidRPr="008B4F42">
        <w:rPr>
          <w:sz w:val="16"/>
          <w:szCs w:val="16"/>
        </w:rPr>
        <w:t>R. Sasi</w:t>
      </w:r>
      <w:r w:rsidR="00F67258" w:rsidRPr="008B4F42">
        <w:rPr>
          <w:sz w:val="16"/>
          <w:szCs w:val="16"/>
        </w:rPr>
        <w:t>,</w:t>
      </w:r>
      <w:r w:rsidRPr="008B4F42">
        <w:rPr>
          <w:sz w:val="16"/>
          <w:szCs w:val="16"/>
        </w:rPr>
        <w:t xml:space="preserve"> S. J. Devaki,</w:t>
      </w:r>
      <w:r w:rsidR="00F67258" w:rsidRPr="008B4F42">
        <w:rPr>
          <w:sz w:val="16"/>
          <w:szCs w:val="16"/>
        </w:rPr>
        <w:t xml:space="preserve"> </w:t>
      </w:r>
      <w:r w:rsidRPr="008B4F42">
        <w:rPr>
          <w:sz w:val="16"/>
          <w:szCs w:val="16"/>
        </w:rPr>
        <w:t>S. Sarojam.</w:t>
      </w:r>
      <w:r w:rsidR="00F67258" w:rsidRPr="008B4F42">
        <w:rPr>
          <w:sz w:val="16"/>
          <w:szCs w:val="16"/>
        </w:rPr>
        <w:t xml:space="preserve"> </w:t>
      </w:r>
      <w:r w:rsidRPr="008B4F42">
        <w:rPr>
          <w:sz w:val="16"/>
          <w:szCs w:val="16"/>
        </w:rPr>
        <w:t>High performance biobased ionic liquid crystal electrolytes for supercapacitors.</w:t>
      </w:r>
      <w:r w:rsidR="00F67258" w:rsidRPr="008B4F42">
        <w:rPr>
          <w:sz w:val="16"/>
          <w:szCs w:val="16"/>
        </w:rPr>
        <w:t xml:space="preserve"> </w:t>
      </w:r>
      <w:r w:rsidRPr="008B4F42">
        <w:rPr>
          <w:sz w:val="16"/>
          <w:szCs w:val="16"/>
        </w:rPr>
        <w:t xml:space="preserve">ACS </w:t>
      </w:r>
      <w:r w:rsidR="00A566EA">
        <w:rPr>
          <w:sz w:val="16"/>
          <w:szCs w:val="16"/>
        </w:rPr>
        <w:t>s</w:t>
      </w:r>
      <w:r w:rsidRPr="008B4F42">
        <w:rPr>
          <w:sz w:val="16"/>
          <w:szCs w:val="16"/>
        </w:rPr>
        <w:t xml:space="preserve">ustainable </w:t>
      </w:r>
      <w:r w:rsidR="00A566EA">
        <w:rPr>
          <w:sz w:val="16"/>
          <w:szCs w:val="16"/>
        </w:rPr>
        <w:t>c</w:t>
      </w:r>
      <w:r w:rsidRPr="008B4F42">
        <w:rPr>
          <w:sz w:val="16"/>
          <w:szCs w:val="16"/>
        </w:rPr>
        <w:t>hemistry &amp;</w:t>
      </w:r>
      <w:r w:rsidR="00A566EA">
        <w:rPr>
          <w:sz w:val="16"/>
          <w:szCs w:val="16"/>
        </w:rPr>
        <w:t>e</w:t>
      </w:r>
      <w:r w:rsidRPr="008B4F42">
        <w:rPr>
          <w:sz w:val="16"/>
          <w:szCs w:val="16"/>
        </w:rPr>
        <w:t>ngineering</w:t>
      </w:r>
      <w:r w:rsidR="00F67258" w:rsidRPr="008B4F42">
        <w:rPr>
          <w:sz w:val="16"/>
          <w:szCs w:val="16"/>
        </w:rPr>
        <w:t>. 201</w:t>
      </w:r>
      <w:r w:rsidRPr="008B4F42">
        <w:rPr>
          <w:sz w:val="16"/>
          <w:szCs w:val="16"/>
        </w:rPr>
        <w:t>6</w:t>
      </w:r>
      <w:r w:rsidR="00F67258" w:rsidRPr="008B4F42">
        <w:rPr>
          <w:sz w:val="16"/>
          <w:szCs w:val="16"/>
        </w:rPr>
        <w:t>, 4 (</w:t>
      </w:r>
      <w:r w:rsidRPr="008B4F42">
        <w:rPr>
          <w:sz w:val="16"/>
          <w:szCs w:val="16"/>
        </w:rPr>
        <w:t>6)</w:t>
      </w:r>
      <w:r w:rsidR="00B61109">
        <w:rPr>
          <w:sz w:val="16"/>
          <w:szCs w:val="16"/>
        </w:rPr>
        <w:t>, 3535 - 3543</w:t>
      </w:r>
      <w:r w:rsidR="00F67258" w:rsidRPr="008B4F42">
        <w:rPr>
          <w:sz w:val="16"/>
          <w:szCs w:val="16"/>
        </w:rPr>
        <w:t>.</w:t>
      </w:r>
      <w:r w:rsidRPr="008B4F42">
        <w:rPr>
          <w:sz w:val="16"/>
          <w:szCs w:val="16"/>
        </w:rPr>
        <w:t xml:space="preserve"> </w:t>
      </w:r>
      <w:hyperlink r:id="rId22" w:tgtFrame="_blank" w:history="1">
        <w:r w:rsidRPr="008B4F42">
          <w:rPr>
            <w:rFonts w:ascii="inherit" w:eastAsia="Times New Roman" w:hAnsi="inherit" w:cs="Arial"/>
            <w:color w:val="0000FF"/>
            <w:sz w:val="16"/>
            <w:u w:val="single"/>
          </w:rPr>
          <w:t>10.1021/acssuschemeng.6b00585</w:t>
        </w:r>
      </w:hyperlink>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V. Ruiz, T. Huynh, S. R. Sivakkumar, a. G. Pandolfo, Ionic Liquid</w:t>
      </w:r>
      <w:r w:rsidRPr="00F67258">
        <w:rPr>
          <w:rFonts w:eastAsia="AdvOT8608a8d1+22"/>
          <w:sz w:val="16"/>
          <w:szCs w:val="16"/>
        </w:rPr>
        <w:t>−</w:t>
      </w:r>
      <w:r w:rsidRPr="00F67258">
        <w:rPr>
          <w:sz w:val="16"/>
          <w:szCs w:val="16"/>
        </w:rPr>
        <w:t>solvent Mixtures as Supercapacitor Electrolytes for Extreme Temperature Operation. RSC Adv. 2012, 2, 5591</w:t>
      </w:r>
      <w:r w:rsidRPr="00F67258">
        <w:rPr>
          <w:rFonts w:eastAsia="AdvOT8608a8d1+22"/>
          <w:sz w:val="16"/>
          <w:szCs w:val="16"/>
        </w:rPr>
        <w:t>−</w:t>
      </w:r>
      <w:r w:rsidRPr="00F67258">
        <w:rPr>
          <w:sz w:val="16"/>
          <w:szCs w:val="16"/>
        </w:rPr>
        <w:t>5598.</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G. P. Pandey, Y. Kumar, S. A. Hashmi, Ionic Liquid Incorporated Polymer Electrolytes for Supercapacitor Application. Indian J. Chem. - Sect. A Inorganic, Phys. Theor. Anal. Chem. 2010, 49 (5</w:t>
      </w:r>
      <w:r w:rsidRPr="00F67258">
        <w:rPr>
          <w:rFonts w:eastAsia="AdvOT8608a8d1+22"/>
          <w:sz w:val="16"/>
          <w:szCs w:val="16"/>
        </w:rPr>
        <w:t>−</w:t>
      </w:r>
      <w:r w:rsidRPr="00F67258">
        <w:rPr>
          <w:sz w:val="16"/>
          <w:szCs w:val="16"/>
        </w:rPr>
        <w:t>6), 743</w:t>
      </w:r>
      <w:r w:rsidRPr="00F67258">
        <w:rPr>
          <w:rFonts w:eastAsia="AdvOT8608a8d1+22"/>
          <w:sz w:val="16"/>
          <w:szCs w:val="16"/>
        </w:rPr>
        <w:t>−</w:t>
      </w:r>
      <w:r w:rsidRPr="00F67258">
        <w:rPr>
          <w:sz w:val="16"/>
          <w:szCs w:val="16"/>
        </w:rPr>
        <w:t>751.</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M. P. S. Mousavi, B. E. Wilson, S. Kashefolgheta, E. L. Anderson, S. He, P. Bu</w:t>
      </w:r>
      <w:r w:rsidRPr="00F67258">
        <w:rPr>
          <w:rFonts w:eastAsia="MS Gothic"/>
          <w:sz w:val="16"/>
          <w:szCs w:val="16"/>
        </w:rPr>
        <w:t>̈</w:t>
      </w:r>
      <w:r w:rsidRPr="00F67258">
        <w:rPr>
          <w:sz w:val="16"/>
          <w:szCs w:val="16"/>
        </w:rPr>
        <w:t>hlmann, A. Stein, Ionic Liquids as Electrolytes for Electrochemical Double-Layer Capacitors: Structures That Optimize Specific Energy. ACS Appl. Mater. Interfaces 2016, 8 (5), 3396</w:t>
      </w:r>
      <w:r w:rsidRPr="00F67258">
        <w:rPr>
          <w:rFonts w:eastAsia="AdvOT8608a8d1+22"/>
          <w:sz w:val="16"/>
          <w:szCs w:val="16"/>
        </w:rPr>
        <w:t>−</w:t>
      </w:r>
      <w:r w:rsidRPr="00F67258">
        <w:rPr>
          <w:sz w:val="16"/>
          <w:szCs w:val="16"/>
        </w:rPr>
        <w:t>3406.</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X. Tong, V. Thangadurai, Hybrid Gel Electrolytes Derived from Keggin-Type Polyoxometalates and Imidazolium-Based Ionic Liquid with Enhanced Electrochemical Stability and Fast Ionic Conductivity. J. Phys. Chem. C 2015, 119 (14), 7621</w:t>
      </w:r>
      <w:r w:rsidRPr="00F67258">
        <w:rPr>
          <w:rFonts w:eastAsia="AdvOT8608a8d1+22"/>
          <w:sz w:val="16"/>
          <w:szCs w:val="16"/>
        </w:rPr>
        <w:t>−</w:t>
      </w:r>
      <w:r w:rsidRPr="00F67258">
        <w:rPr>
          <w:sz w:val="16"/>
          <w:szCs w:val="16"/>
        </w:rPr>
        <w:t>7630.</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lastRenderedPageBreak/>
        <w:t>A. J. R. Rennie, V. L. Martins, R. M. Torresi, P. J. Hall, Ionic Liquids Containing Sulfonium Cations as Electrolytes for Electrochemical Double Layer Capacitors. J. Phys. Chem. C 2015, 119 (42), 23865</w:t>
      </w:r>
      <w:r w:rsidRPr="00F67258">
        <w:rPr>
          <w:rFonts w:eastAsia="AdvOT8608a8d1+22"/>
          <w:sz w:val="16"/>
          <w:szCs w:val="16"/>
        </w:rPr>
        <w:t>−</w:t>
      </w:r>
      <w:r w:rsidRPr="00F67258">
        <w:rPr>
          <w:sz w:val="16"/>
          <w:szCs w:val="16"/>
        </w:rPr>
        <w:t>23874.</w:t>
      </w:r>
    </w:p>
    <w:p w:rsidR="00F67258" w:rsidRPr="00F67258" w:rsidRDefault="00F67258" w:rsidP="00F67258">
      <w:pPr>
        <w:pStyle w:val="ListParagraph"/>
        <w:numPr>
          <w:ilvl w:val="0"/>
          <w:numId w:val="17"/>
        </w:numPr>
        <w:autoSpaceDE w:val="0"/>
        <w:autoSpaceDN w:val="0"/>
        <w:adjustRightInd w:val="0"/>
        <w:ind w:hanging="540"/>
        <w:jc w:val="both"/>
        <w:rPr>
          <w:sz w:val="16"/>
          <w:szCs w:val="16"/>
        </w:rPr>
      </w:pPr>
      <w:r w:rsidRPr="00F67258">
        <w:rPr>
          <w:sz w:val="16"/>
          <w:szCs w:val="16"/>
        </w:rPr>
        <w:t xml:space="preserve"> A. J. R. Rennie, N. Sanchez-Ramirez, R. M. Torresi, P. J. Hall, Ether-Bond-Containing Ionic Liquids as Supercapacitor Electrolytes. J. Phys. Chem. Lett. 2013, 4 (17), 2970</w:t>
      </w:r>
      <w:r w:rsidRPr="00F67258">
        <w:rPr>
          <w:rFonts w:eastAsia="AdvOT8608a8d1+22"/>
          <w:sz w:val="16"/>
          <w:szCs w:val="16"/>
        </w:rPr>
        <w:t>−</w:t>
      </w:r>
      <w:r w:rsidRPr="00F67258">
        <w:rPr>
          <w:sz w:val="16"/>
          <w:szCs w:val="16"/>
        </w:rPr>
        <w:t>2974.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H. Chen &amp; S-T Wu, Advanced liquid crystal displays with supreme image qualities, Liquid Crystals Today 28 (2019) 4–11. </w:t>
      </w:r>
      <w:hyperlink r:id="rId23" w:history="1">
        <w:r w:rsidRPr="00411DDB">
          <w:rPr>
            <w:rStyle w:val="Hyperlink"/>
            <w:sz w:val="16"/>
            <w:szCs w:val="16"/>
          </w:rPr>
          <w:t>https://doi.org/10.1080/1358314X.2019.1625138</w:t>
        </w:r>
      </w:hyperlink>
    </w:p>
    <w:p w:rsidR="000267D0" w:rsidRPr="008F4E37" w:rsidRDefault="000267D0" w:rsidP="000267D0">
      <w:pPr>
        <w:pStyle w:val="ListParagraph"/>
        <w:numPr>
          <w:ilvl w:val="0"/>
          <w:numId w:val="17"/>
        </w:numPr>
        <w:autoSpaceDE w:val="0"/>
        <w:autoSpaceDN w:val="0"/>
        <w:adjustRightInd w:val="0"/>
        <w:ind w:hanging="540"/>
        <w:jc w:val="both"/>
        <w:rPr>
          <w:bCs/>
          <w:sz w:val="16"/>
          <w:szCs w:val="16"/>
        </w:rPr>
      </w:pPr>
      <w:r w:rsidRPr="00411DDB">
        <w:rPr>
          <w:bCs/>
          <w:sz w:val="16"/>
          <w:szCs w:val="16"/>
        </w:rPr>
        <w:t xml:space="preserve">J. C. Torres , B. G. -Cámara , I. Pérez , V. Urruchi and J. Manuel Sánchez-Pena, Wireless Temperature Sensor Based on a Nematic Liquid Crystal Cell as Variable Capacitance, </w:t>
      </w:r>
      <w:r w:rsidRPr="00411DDB">
        <w:rPr>
          <w:sz w:val="16"/>
          <w:szCs w:val="16"/>
        </w:rPr>
        <w:t xml:space="preserve">Sensors </w:t>
      </w:r>
      <w:r w:rsidRPr="00411DDB">
        <w:rPr>
          <w:bCs/>
          <w:sz w:val="16"/>
          <w:szCs w:val="16"/>
        </w:rPr>
        <w:t>2018</w:t>
      </w:r>
      <w:r w:rsidRPr="00411DDB">
        <w:rPr>
          <w:sz w:val="16"/>
          <w:szCs w:val="16"/>
        </w:rPr>
        <w:t>, 18, 3436; doi:10.3390/s18103436</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J. Li, S. Gauzia, S.-T. Wu, High temperature-gradient refractive index liquid crystals. Opt. Express </w:t>
      </w:r>
      <w:r w:rsidRPr="008F4E37">
        <w:rPr>
          <w:bCs/>
          <w:sz w:val="16"/>
          <w:szCs w:val="16"/>
        </w:rPr>
        <w:t>2004</w:t>
      </w:r>
      <w:r w:rsidRPr="008F4E37">
        <w:rPr>
          <w:sz w:val="16"/>
          <w:szCs w:val="16"/>
        </w:rPr>
        <w:t xml:space="preserve">, 12, 2002–2010. </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 D.-K. Yang, S.-T. Wu, Liquid Crystal Materials. In Fundamentals of Liquid Crystal Devices, 2nd ed.; Yang, D.-K., Wu, S.-T., Eds.; JohnWiley and Sons, Ltd.: Chichester, UK, 2014; pp. 191–212. ISBN 9781118752005.</w:t>
      </w:r>
    </w:p>
    <w:p w:rsidR="008F4E37" w:rsidRPr="008F4E37" w:rsidRDefault="008F4E37" w:rsidP="008F4E37">
      <w:pPr>
        <w:pStyle w:val="ListParagraph"/>
        <w:numPr>
          <w:ilvl w:val="0"/>
          <w:numId w:val="17"/>
        </w:numPr>
        <w:autoSpaceDE w:val="0"/>
        <w:autoSpaceDN w:val="0"/>
        <w:adjustRightInd w:val="0"/>
        <w:ind w:hanging="540"/>
        <w:jc w:val="both"/>
        <w:rPr>
          <w:sz w:val="16"/>
          <w:szCs w:val="16"/>
        </w:rPr>
      </w:pPr>
      <w:r w:rsidRPr="008F4E37">
        <w:rPr>
          <w:sz w:val="16"/>
          <w:szCs w:val="16"/>
        </w:rPr>
        <w:t xml:space="preserve">J.C. Torres, B. García-Cámara, I. Pérez, V. Urruchi, J.M. Sánchez-Pena, Temperature-phase converter based on a LC cell as a variable capacitance. Sensors </w:t>
      </w:r>
      <w:r w:rsidRPr="008F4E37">
        <w:rPr>
          <w:bCs/>
          <w:sz w:val="16"/>
          <w:szCs w:val="16"/>
        </w:rPr>
        <w:t>2015</w:t>
      </w:r>
      <w:r w:rsidRPr="008F4E37">
        <w:rPr>
          <w:sz w:val="16"/>
          <w:szCs w:val="16"/>
        </w:rPr>
        <w:t xml:space="preserve">, 15, 5594–5608. </w:t>
      </w:r>
    </w:p>
    <w:p w:rsidR="002B7278" w:rsidRDefault="008F4E37" w:rsidP="002B7278">
      <w:pPr>
        <w:pStyle w:val="ListParagraph"/>
        <w:numPr>
          <w:ilvl w:val="0"/>
          <w:numId w:val="17"/>
        </w:numPr>
        <w:autoSpaceDE w:val="0"/>
        <w:autoSpaceDN w:val="0"/>
        <w:adjustRightInd w:val="0"/>
        <w:ind w:hanging="540"/>
        <w:jc w:val="both"/>
        <w:rPr>
          <w:sz w:val="16"/>
          <w:szCs w:val="16"/>
        </w:rPr>
      </w:pPr>
      <w:r w:rsidRPr="008F4E37">
        <w:rPr>
          <w:sz w:val="16"/>
          <w:szCs w:val="16"/>
        </w:rPr>
        <w:t>S.M. Kelly, M. O’Neil, Liquid crystals for electro-optic applications. In Handbook of Advanced Electronic and Photonic Materials and Devices, Ten-Volume Set; Nalwa, H.S., Ed.; Academic Press: Burlington, VT, USA, 2001; Volume 7, pp. 1–66.</w:t>
      </w:r>
    </w:p>
    <w:p w:rsidR="002B7278" w:rsidRPr="002B7278" w:rsidRDefault="002B7278" w:rsidP="002B7278">
      <w:pPr>
        <w:pStyle w:val="ListParagraph"/>
        <w:numPr>
          <w:ilvl w:val="0"/>
          <w:numId w:val="17"/>
        </w:numPr>
        <w:autoSpaceDE w:val="0"/>
        <w:autoSpaceDN w:val="0"/>
        <w:adjustRightInd w:val="0"/>
        <w:ind w:hanging="540"/>
        <w:jc w:val="both"/>
        <w:rPr>
          <w:sz w:val="16"/>
          <w:szCs w:val="16"/>
        </w:rPr>
      </w:pPr>
      <w:r>
        <w:rPr>
          <w:noProof/>
          <w:sz w:val="16"/>
          <w:szCs w:val="16"/>
        </w:rPr>
        <w:t>A. Rastogi,</w:t>
      </w:r>
      <w:r w:rsidRPr="002B7278">
        <w:rPr>
          <w:noProof/>
          <w:sz w:val="16"/>
          <w:szCs w:val="16"/>
        </w:rPr>
        <w:t xml:space="preserve"> </w:t>
      </w:r>
      <w:r>
        <w:rPr>
          <w:noProof/>
          <w:sz w:val="16"/>
          <w:szCs w:val="16"/>
        </w:rPr>
        <w:t xml:space="preserve">F. P. </w:t>
      </w:r>
      <w:r w:rsidRPr="002B7278">
        <w:rPr>
          <w:noProof/>
          <w:sz w:val="16"/>
          <w:szCs w:val="16"/>
        </w:rPr>
        <w:t xml:space="preserve">Pandey, G. </w:t>
      </w:r>
      <w:r>
        <w:rPr>
          <w:noProof/>
          <w:sz w:val="16"/>
          <w:szCs w:val="16"/>
        </w:rPr>
        <w:t xml:space="preserve">Hegde, R. </w:t>
      </w:r>
      <w:r w:rsidRPr="002B7278">
        <w:rPr>
          <w:noProof/>
          <w:sz w:val="16"/>
          <w:szCs w:val="16"/>
        </w:rPr>
        <w:t>Manohar, Time-resolved fluorescence and UV absorbance study on Elaeis guineensis/oil palm leaf based carbon nanoparticles d</w:t>
      </w:r>
      <w:r>
        <w:rPr>
          <w:noProof/>
          <w:sz w:val="16"/>
          <w:szCs w:val="16"/>
        </w:rPr>
        <w:t xml:space="preserve">oped in nematic liquid crystals, </w:t>
      </w:r>
      <w:r w:rsidRPr="002B7278">
        <w:rPr>
          <w:noProof/>
          <w:sz w:val="16"/>
          <w:szCs w:val="16"/>
        </w:rPr>
        <w:t xml:space="preserve"> </w:t>
      </w:r>
      <w:r w:rsidRPr="002B7278">
        <w:rPr>
          <w:iCs/>
          <w:noProof/>
          <w:sz w:val="16"/>
          <w:szCs w:val="16"/>
        </w:rPr>
        <w:t>J. Mol. Liq.</w:t>
      </w:r>
      <w:r>
        <w:rPr>
          <w:iCs/>
          <w:noProof/>
          <w:sz w:val="16"/>
          <w:szCs w:val="16"/>
        </w:rPr>
        <w:t xml:space="preserve"> 2020, </w:t>
      </w:r>
      <w:r w:rsidRPr="002B7278">
        <w:rPr>
          <w:bCs/>
          <w:noProof/>
          <w:sz w:val="16"/>
          <w:szCs w:val="16"/>
        </w:rPr>
        <w:t>304</w:t>
      </w:r>
      <w:r>
        <w:rPr>
          <w:noProof/>
          <w:sz w:val="16"/>
          <w:szCs w:val="16"/>
        </w:rPr>
        <w:t>, 112773.</w:t>
      </w:r>
    </w:p>
    <w:p w:rsidR="00BE1ED7" w:rsidRPr="008F4E37" w:rsidRDefault="00460994" w:rsidP="008F4E37">
      <w:pPr>
        <w:pStyle w:val="ListParagraph"/>
        <w:numPr>
          <w:ilvl w:val="0"/>
          <w:numId w:val="17"/>
        </w:numPr>
        <w:autoSpaceDE w:val="0"/>
        <w:autoSpaceDN w:val="0"/>
        <w:adjustRightInd w:val="0"/>
        <w:ind w:hanging="540"/>
        <w:jc w:val="both"/>
        <w:rPr>
          <w:bCs/>
          <w:sz w:val="16"/>
          <w:szCs w:val="16"/>
        </w:rPr>
      </w:pPr>
      <w:r>
        <w:rPr>
          <w:bCs/>
          <w:sz w:val="16"/>
          <w:szCs w:val="16"/>
        </w:rPr>
        <w:t xml:space="preserve">P. </w:t>
      </w:r>
      <w:r w:rsidRPr="00460994">
        <w:rPr>
          <w:bCs/>
          <w:sz w:val="16"/>
          <w:szCs w:val="16"/>
        </w:rPr>
        <w:t xml:space="preserve">Popov, L. W. Honaker, E. E. Koijmann, E. K. Mann, A. I. Jakli, A liquid crystal biosensor for specific detection of antigens, </w:t>
      </w:r>
      <w:r>
        <w:rPr>
          <w:sz w:val="16"/>
          <w:szCs w:val="16"/>
        </w:rPr>
        <w:t>Sensing and bio-sensing r</w:t>
      </w:r>
      <w:r w:rsidRPr="00460994">
        <w:rPr>
          <w:sz w:val="16"/>
          <w:szCs w:val="16"/>
        </w:rPr>
        <w:t>esearch</w:t>
      </w:r>
      <w:r>
        <w:rPr>
          <w:sz w:val="16"/>
          <w:szCs w:val="16"/>
        </w:rPr>
        <w:t>.</w:t>
      </w:r>
      <w:r w:rsidRPr="00460994">
        <w:rPr>
          <w:sz w:val="16"/>
          <w:szCs w:val="16"/>
        </w:rPr>
        <w:t xml:space="preserve"> 2016, 8,  31–35.</w:t>
      </w:r>
    </w:p>
    <w:p w:rsidR="000267D0" w:rsidRPr="00411DDB" w:rsidRDefault="000267D0" w:rsidP="000267D0">
      <w:pPr>
        <w:pStyle w:val="ListParagraph"/>
        <w:numPr>
          <w:ilvl w:val="0"/>
          <w:numId w:val="17"/>
        </w:numPr>
        <w:autoSpaceDE w:val="0"/>
        <w:autoSpaceDN w:val="0"/>
        <w:adjustRightInd w:val="0"/>
        <w:ind w:hanging="540"/>
        <w:jc w:val="both"/>
        <w:rPr>
          <w:bCs/>
          <w:sz w:val="16"/>
          <w:szCs w:val="16"/>
        </w:rPr>
      </w:pPr>
      <w:r w:rsidRPr="00411DDB">
        <w:rPr>
          <w:bCs/>
          <w:sz w:val="16"/>
          <w:szCs w:val="16"/>
        </w:rPr>
        <w:t xml:space="preserve">C. J. Hsu, K. Agrahari, P. Selvaraj, R. Manohar, C.Y. Huang, </w:t>
      </w:r>
      <w:r w:rsidRPr="00411DDB">
        <w:rPr>
          <w:sz w:val="16"/>
          <w:szCs w:val="16"/>
        </w:rPr>
        <w:t>Vol. 9, No. 8 / 1 August 2019 / Optical Materials Express 3226</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S. E. Miller, Waveguide as a communication medium, Bell System Tech. J. 33, 1209 (1954)</w:t>
      </w:r>
    </w:p>
    <w:p w:rsidR="000267D0" w:rsidRPr="00411DDB" w:rsidRDefault="000267D0" w:rsidP="000267D0">
      <w:pPr>
        <w:pStyle w:val="ListParagraph"/>
        <w:numPr>
          <w:ilvl w:val="0"/>
          <w:numId w:val="17"/>
        </w:numPr>
        <w:autoSpaceDE w:val="0"/>
        <w:autoSpaceDN w:val="0"/>
        <w:adjustRightInd w:val="0"/>
        <w:ind w:hanging="540"/>
        <w:jc w:val="both"/>
        <w:rPr>
          <w:sz w:val="16"/>
          <w:szCs w:val="16"/>
        </w:rPr>
      </w:pPr>
      <w:r w:rsidRPr="00411DDB">
        <w:rPr>
          <w:sz w:val="16"/>
          <w:szCs w:val="16"/>
        </w:rPr>
        <w:t xml:space="preserve">  K.A. Brzd¥kiewicz, M.A. Karpierz, A. Fratalocchi, G. Assanto, E. Nowinowski-Kruszelnicki, Nematic liquid crystal waveguide arrays, Opto-Electronics Review  </w:t>
      </w:r>
      <w:r w:rsidRPr="00411DDB">
        <w:rPr>
          <w:bCs/>
          <w:sz w:val="16"/>
          <w:szCs w:val="16"/>
        </w:rPr>
        <w:t>13 (2005) 2</w:t>
      </w:r>
      <w:r w:rsidRPr="00411DDB">
        <w:rPr>
          <w:sz w:val="16"/>
          <w:szCs w:val="16"/>
        </w:rPr>
        <w:t xml:space="preserve"> 107-112</w:t>
      </w:r>
    </w:p>
    <w:p w:rsidR="00852E07" w:rsidRDefault="000267D0" w:rsidP="00852E07">
      <w:pPr>
        <w:pStyle w:val="ListParagraph"/>
        <w:numPr>
          <w:ilvl w:val="0"/>
          <w:numId w:val="17"/>
        </w:numPr>
        <w:autoSpaceDE w:val="0"/>
        <w:autoSpaceDN w:val="0"/>
        <w:adjustRightInd w:val="0"/>
        <w:ind w:hanging="540"/>
        <w:jc w:val="both"/>
        <w:rPr>
          <w:sz w:val="16"/>
          <w:szCs w:val="16"/>
        </w:rPr>
      </w:pPr>
      <w:r w:rsidRPr="00411DDB">
        <w:rPr>
          <w:sz w:val="16"/>
          <w:szCs w:val="16"/>
        </w:rPr>
        <w:t xml:space="preserve"> S. R. Davis, G. Farca, S. D. Rommel, S. Johnson, M. H. Anderson, Vescent Photonics Inc., 4865 E. 41</w:t>
      </w:r>
      <w:r w:rsidRPr="00411DDB">
        <w:rPr>
          <w:sz w:val="16"/>
          <w:szCs w:val="16"/>
          <w:vertAlign w:val="superscript"/>
        </w:rPr>
        <w:t>st</w:t>
      </w:r>
      <w:r w:rsidRPr="00411DDB">
        <w:rPr>
          <w:sz w:val="16"/>
          <w:szCs w:val="16"/>
        </w:rPr>
        <w:t xml:space="preserve"> Ave., Denver CO 80216, Proc. of SPIE Vol. 7618 76180E-1.</w:t>
      </w:r>
    </w:p>
    <w:p w:rsidR="00852E07" w:rsidRPr="00852E07" w:rsidRDefault="00852E07" w:rsidP="00852E07">
      <w:pPr>
        <w:pStyle w:val="ListParagraph"/>
        <w:numPr>
          <w:ilvl w:val="0"/>
          <w:numId w:val="17"/>
        </w:numPr>
        <w:autoSpaceDE w:val="0"/>
        <w:autoSpaceDN w:val="0"/>
        <w:adjustRightInd w:val="0"/>
        <w:ind w:hanging="540"/>
        <w:jc w:val="both"/>
        <w:rPr>
          <w:sz w:val="16"/>
          <w:szCs w:val="16"/>
        </w:rPr>
      </w:pPr>
      <w:r w:rsidRPr="00852E07">
        <w:rPr>
          <w:sz w:val="16"/>
          <w:szCs w:val="16"/>
        </w:rPr>
        <w:t xml:space="preserve">A. D. Alessandro, B. Bellini, D. Donisi, R. Beccherelli, R. Asquini, </w:t>
      </w:r>
      <w:r w:rsidRPr="00852E07">
        <w:rPr>
          <w:color w:val="111111"/>
          <w:sz w:val="16"/>
          <w:szCs w:val="16"/>
          <w:shd w:val="clear" w:color="auto" w:fill="FFFFFF"/>
        </w:rPr>
        <w:t xml:space="preserve">Nematic Liquid Crystal Optical Channel Waveguides on Silicon, </w:t>
      </w:r>
      <w:hyperlink r:id="rId24" w:history="1">
        <w:r w:rsidRPr="00852E07">
          <w:rPr>
            <w:rStyle w:val="Hyperlink"/>
            <w:color w:val="auto"/>
            <w:sz w:val="16"/>
            <w:szCs w:val="16"/>
            <w:u w:val="none"/>
            <w:bdr w:val="none" w:sz="0" w:space="0" w:color="auto" w:frame="1"/>
          </w:rPr>
          <w:t>IEEE Journal of Quantum Electronics</w:t>
        </w:r>
      </w:hyperlink>
      <w:r w:rsidRPr="00852E07">
        <w:rPr>
          <w:sz w:val="16"/>
          <w:szCs w:val="16"/>
        </w:rPr>
        <w:t xml:space="preserve">. 2006, </w:t>
      </w:r>
      <w:r w:rsidRPr="00852E07">
        <w:rPr>
          <w:rFonts w:eastAsia="Times New Roman"/>
          <w:sz w:val="16"/>
          <w:szCs w:val="16"/>
        </w:rPr>
        <w:t>42(10):1084 - 1090</w:t>
      </w:r>
    </w:p>
    <w:p w:rsidR="00852E07" w:rsidRPr="00852E07" w:rsidRDefault="00852E07" w:rsidP="00852E07">
      <w:pPr>
        <w:pStyle w:val="ListParagraph"/>
        <w:autoSpaceDE w:val="0"/>
        <w:autoSpaceDN w:val="0"/>
        <w:adjustRightInd w:val="0"/>
        <w:jc w:val="both"/>
        <w:rPr>
          <w:sz w:val="16"/>
          <w:szCs w:val="16"/>
        </w:rPr>
      </w:pPr>
    </w:p>
    <w:p w:rsidR="00852E07" w:rsidRPr="00852E07" w:rsidRDefault="00852E07" w:rsidP="00852E07">
      <w:pPr>
        <w:pStyle w:val="ListParagraph"/>
        <w:autoSpaceDE w:val="0"/>
        <w:autoSpaceDN w:val="0"/>
        <w:adjustRightInd w:val="0"/>
        <w:jc w:val="both"/>
        <w:rPr>
          <w:sz w:val="16"/>
          <w:szCs w:val="16"/>
        </w:rPr>
      </w:pPr>
    </w:p>
    <w:p w:rsidR="000267D0" w:rsidRPr="00852E07" w:rsidRDefault="000267D0" w:rsidP="00B75295">
      <w:pPr>
        <w:autoSpaceDE w:val="0"/>
        <w:autoSpaceDN w:val="0"/>
        <w:adjustRightInd w:val="0"/>
        <w:spacing w:line="360" w:lineRule="auto"/>
        <w:jc w:val="center"/>
        <w:rPr>
          <w:b/>
          <w:sz w:val="16"/>
          <w:szCs w:val="16"/>
        </w:rPr>
      </w:pPr>
    </w:p>
    <w:sectPr w:rsidR="000267D0" w:rsidRPr="00852E07" w:rsidSect="004B2B46">
      <w:footerReference w:type="default" r:id="rId25"/>
      <w:pgSz w:w="11900" w:h="16834"/>
      <w:pgMar w:top="810" w:right="1429" w:bottom="1440" w:left="1440" w:header="0" w:footer="0" w:gutter="0"/>
      <w:cols w:space="720" w:equalWidth="0">
        <w:col w:w="90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3AD" w:rsidRDefault="00B263AD" w:rsidP="00E92281">
      <w:r>
        <w:separator/>
      </w:r>
    </w:p>
  </w:endnote>
  <w:endnote w:type="continuationSeparator" w:id="1">
    <w:p w:rsidR="00B263AD" w:rsidRDefault="00B263AD" w:rsidP="00E922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URWPalladioL-Roma">
    <w:panose1 w:val="00000000000000000000"/>
    <w:charset w:val="00"/>
    <w:family w:val="auto"/>
    <w:notTrueType/>
    <w:pitch w:val="default"/>
    <w:sig w:usb0="00000003" w:usb1="00000000" w:usb2="00000000" w:usb3="00000000" w:csb0="00000001" w:csb1="00000000"/>
  </w:font>
  <w:font w:name="AdobeFangsongStd-Regular">
    <w:altName w:val="Arial Unicode MS"/>
    <w:panose1 w:val="00000000000000000000"/>
    <w:charset w:val="86"/>
    <w:family w:val="auto"/>
    <w:notTrueType/>
    <w:pitch w:val="default"/>
    <w:sig w:usb0="00000001" w:usb1="080E0000" w:usb2="00000010" w:usb3="00000000" w:csb0="00040000" w:csb1="00000000"/>
  </w:font>
  <w:font w:name="MuseoSans-300">
    <w:panose1 w:val="00000000000000000000"/>
    <w:charset w:val="00"/>
    <w:family w:val="swiss"/>
    <w:notTrueType/>
    <w:pitch w:val="default"/>
    <w:sig w:usb0="00000003" w:usb1="00000000" w:usb2="00000000" w:usb3="00000000" w:csb0="00000001" w:csb1="00000000"/>
  </w:font>
  <w:font w:name="AdvOT9b12cd41">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786407"/>
      <w:docPartObj>
        <w:docPartGallery w:val="Page Numbers (Bottom of Page)"/>
        <w:docPartUnique/>
      </w:docPartObj>
    </w:sdtPr>
    <w:sdtContent>
      <w:p w:rsidR="005008C8" w:rsidRDefault="005008C8">
        <w:pPr>
          <w:pStyle w:val="Footer"/>
          <w:jc w:val="center"/>
        </w:pPr>
        <w:fldSimple w:instr=" PAGE   \* MERGEFORMAT ">
          <w:r w:rsidR="00B63DC1">
            <w:rPr>
              <w:noProof/>
            </w:rPr>
            <w:t>12</w:t>
          </w:r>
        </w:fldSimple>
      </w:p>
    </w:sdtContent>
  </w:sdt>
  <w:p w:rsidR="005008C8" w:rsidRDefault="005008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3AD" w:rsidRDefault="00B263AD" w:rsidP="00E92281">
      <w:r>
        <w:separator/>
      </w:r>
    </w:p>
  </w:footnote>
  <w:footnote w:type="continuationSeparator" w:id="1">
    <w:p w:rsidR="00B263AD" w:rsidRDefault="00B263AD" w:rsidP="00E92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920"/>
    <w:multiLevelType w:val="hybridMultilevel"/>
    <w:tmpl w:val="1C845E1E"/>
    <w:lvl w:ilvl="0" w:tplc="FA8A28F6">
      <w:start w:val="1"/>
      <w:numFmt w:val="decimal"/>
      <w:lvlText w:val="[%1]"/>
      <w:lvlJc w:val="left"/>
      <w:pPr>
        <w:ind w:left="720" w:hanging="360"/>
      </w:pPr>
      <w:rPr>
        <w:rFonts w:ascii="Times New Roman" w:hAnsi="Times New Roman" w:cs="Times New Roman" w:hint="default"/>
        <w:b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31B"/>
    <w:multiLevelType w:val="hybridMultilevel"/>
    <w:tmpl w:val="12245D8C"/>
    <w:lvl w:ilvl="0" w:tplc="5B2C32FE">
      <w:start w:val="3"/>
      <w:numFmt w:val="upperLetter"/>
      <w:lvlText w:val="%1."/>
      <w:lvlJc w:val="left"/>
    </w:lvl>
    <w:lvl w:ilvl="1" w:tplc="96640D7E">
      <w:numFmt w:val="decimal"/>
      <w:lvlText w:val=""/>
      <w:lvlJc w:val="left"/>
    </w:lvl>
    <w:lvl w:ilvl="2" w:tplc="19D8B63C">
      <w:numFmt w:val="decimal"/>
      <w:lvlText w:val=""/>
      <w:lvlJc w:val="left"/>
    </w:lvl>
    <w:lvl w:ilvl="3" w:tplc="BDCE2546">
      <w:numFmt w:val="decimal"/>
      <w:lvlText w:val=""/>
      <w:lvlJc w:val="left"/>
    </w:lvl>
    <w:lvl w:ilvl="4" w:tplc="48461A58">
      <w:numFmt w:val="decimal"/>
      <w:lvlText w:val=""/>
      <w:lvlJc w:val="left"/>
    </w:lvl>
    <w:lvl w:ilvl="5" w:tplc="E34805D0">
      <w:numFmt w:val="decimal"/>
      <w:lvlText w:val=""/>
      <w:lvlJc w:val="left"/>
    </w:lvl>
    <w:lvl w:ilvl="6" w:tplc="6A7CB650">
      <w:numFmt w:val="decimal"/>
      <w:lvlText w:val=""/>
      <w:lvlJc w:val="left"/>
    </w:lvl>
    <w:lvl w:ilvl="7" w:tplc="8B8287F4">
      <w:numFmt w:val="decimal"/>
      <w:lvlText w:val=""/>
      <w:lvlJc w:val="left"/>
    </w:lvl>
    <w:lvl w:ilvl="8" w:tplc="210ACAF0">
      <w:numFmt w:val="decimal"/>
      <w:lvlText w:val=""/>
      <w:lvlJc w:val="left"/>
    </w:lvl>
  </w:abstractNum>
  <w:abstractNum w:abstractNumId="2">
    <w:nsid w:val="1190CDE7"/>
    <w:multiLevelType w:val="hybridMultilevel"/>
    <w:tmpl w:val="1B5CD950"/>
    <w:lvl w:ilvl="0" w:tplc="82F6B704">
      <w:start w:val="1"/>
      <w:numFmt w:val="bullet"/>
      <w:lvlText w:val="•"/>
      <w:lvlJc w:val="left"/>
    </w:lvl>
    <w:lvl w:ilvl="1" w:tplc="ADDA01D2">
      <w:numFmt w:val="decimal"/>
      <w:lvlText w:val=""/>
      <w:lvlJc w:val="left"/>
    </w:lvl>
    <w:lvl w:ilvl="2" w:tplc="5672D16A">
      <w:numFmt w:val="decimal"/>
      <w:lvlText w:val=""/>
      <w:lvlJc w:val="left"/>
    </w:lvl>
    <w:lvl w:ilvl="3" w:tplc="77685496">
      <w:numFmt w:val="decimal"/>
      <w:lvlText w:val=""/>
      <w:lvlJc w:val="left"/>
    </w:lvl>
    <w:lvl w:ilvl="4" w:tplc="90FCB5D0">
      <w:numFmt w:val="decimal"/>
      <w:lvlText w:val=""/>
      <w:lvlJc w:val="left"/>
    </w:lvl>
    <w:lvl w:ilvl="5" w:tplc="8714A5EA">
      <w:numFmt w:val="decimal"/>
      <w:lvlText w:val=""/>
      <w:lvlJc w:val="left"/>
    </w:lvl>
    <w:lvl w:ilvl="6" w:tplc="B3AA27BA">
      <w:numFmt w:val="decimal"/>
      <w:lvlText w:val=""/>
      <w:lvlJc w:val="left"/>
    </w:lvl>
    <w:lvl w:ilvl="7" w:tplc="76FAC934">
      <w:numFmt w:val="decimal"/>
      <w:lvlText w:val=""/>
      <w:lvlJc w:val="left"/>
    </w:lvl>
    <w:lvl w:ilvl="8" w:tplc="44C4A4AC">
      <w:numFmt w:val="decimal"/>
      <w:lvlText w:val=""/>
      <w:lvlJc w:val="left"/>
    </w:lvl>
  </w:abstractNum>
  <w:abstractNum w:abstractNumId="3">
    <w:nsid w:val="12200854"/>
    <w:multiLevelType w:val="hybridMultilevel"/>
    <w:tmpl w:val="2ADCC1D2"/>
    <w:lvl w:ilvl="0" w:tplc="17FC9EF8">
      <w:start w:val="2"/>
      <w:numFmt w:val="upperLetter"/>
      <w:lvlText w:val="%1."/>
      <w:lvlJc w:val="left"/>
    </w:lvl>
    <w:lvl w:ilvl="1" w:tplc="1F06703E">
      <w:numFmt w:val="decimal"/>
      <w:lvlText w:val=""/>
      <w:lvlJc w:val="left"/>
    </w:lvl>
    <w:lvl w:ilvl="2" w:tplc="938CE4CC">
      <w:numFmt w:val="decimal"/>
      <w:lvlText w:val=""/>
      <w:lvlJc w:val="left"/>
    </w:lvl>
    <w:lvl w:ilvl="3" w:tplc="1F22DE72">
      <w:numFmt w:val="decimal"/>
      <w:lvlText w:val=""/>
      <w:lvlJc w:val="left"/>
    </w:lvl>
    <w:lvl w:ilvl="4" w:tplc="79D4324A">
      <w:numFmt w:val="decimal"/>
      <w:lvlText w:val=""/>
      <w:lvlJc w:val="left"/>
    </w:lvl>
    <w:lvl w:ilvl="5" w:tplc="A3C079D8">
      <w:numFmt w:val="decimal"/>
      <w:lvlText w:val=""/>
      <w:lvlJc w:val="left"/>
    </w:lvl>
    <w:lvl w:ilvl="6" w:tplc="E4AC528A">
      <w:numFmt w:val="decimal"/>
      <w:lvlText w:val=""/>
      <w:lvlJc w:val="left"/>
    </w:lvl>
    <w:lvl w:ilvl="7" w:tplc="E678174E">
      <w:numFmt w:val="decimal"/>
      <w:lvlText w:val=""/>
      <w:lvlJc w:val="left"/>
    </w:lvl>
    <w:lvl w:ilvl="8" w:tplc="62409C30">
      <w:numFmt w:val="decimal"/>
      <w:lvlText w:val=""/>
      <w:lvlJc w:val="left"/>
    </w:lvl>
  </w:abstractNum>
  <w:abstractNum w:abstractNumId="4">
    <w:nsid w:val="13695AAE"/>
    <w:multiLevelType w:val="hybridMultilevel"/>
    <w:tmpl w:val="A66AD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F55ED"/>
    <w:multiLevelType w:val="hybridMultilevel"/>
    <w:tmpl w:val="A998CB6A"/>
    <w:lvl w:ilvl="0" w:tplc="C062F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0E0F76"/>
    <w:multiLevelType w:val="hybridMultilevel"/>
    <w:tmpl w:val="B5C245CA"/>
    <w:lvl w:ilvl="0" w:tplc="AAD63E54">
      <w:start w:val="2"/>
      <w:numFmt w:val="upperLetter"/>
      <w:lvlText w:val="%1."/>
      <w:lvlJc w:val="left"/>
    </w:lvl>
    <w:lvl w:ilvl="1" w:tplc="7DFCBAEC">
      <w:numFmt w:val="decimal"/>
      <w:lvlText w:val=""/>
      <w:lvlJc w:val="left"/>
    </w:lvl>
    <w:lvl w:ilvl="2" w:tplc="72B40206">
      <w:numFmt w:val="decimal"/>
      <w:lvlText w:val=""/>
      <w:lvlJc w:val="left"/>
    </w:lvl>
    <w:lvl w:ilvl="3" w:tplc="EEB41844">
      <w:numFmt w:val="decimal"/>
      <w:lvlText w:val=""/>
      <w:lvlJc w:val="left"/>
    </w:lvl>
    <w:lvl w:ilvl="4" w:tplc="40EA9DA4">
      <w:numFmt w:val="decimal"/>
      <w:lvlText w:val=""/>
      <w:lvlJc w:val="left"/>
    </w:lvl>
    <w:lvl w:ilvl="5" w:tplc="05586362">
      <w:numFmt w:val="decimal"/>
      <w:lvlText w:val=""/>
      <w:lvlJc w:val="left"/>
    </w:lvl>
    <w:lvl w:ilvl="6" w:tplc="05DAD618">
      <w:numFmt w:val="decimal"/>
      <w:lvlText w:val=""/>
      <w:lvlJc w:val="left"/>
    </w:lvl>
    <w:lvl w:ilvl="7" w:tplc="1936AB24">
      <w:numFmt w:val="decimal"/>
      <w:lvlText w:val=""/>
      <w:lvlJc w:val="left"/>
    </w:lvl>
    <w:lvl w:ilvl="8" w:tplc="3214BA94">
      <w:numFmt w:val="decimal"/>
      <w:lvlText w:val=""/>
      <w:lvlJc w:val="left"/>
    </w:lvl>
  </w:abstractNum>
  <w:abstractNum w:abstractNumId="7">
    <w:nsid w:val="1676637F"/>
    <w:multiLevelType w:val="hybridMultilevel"/>
    <w:tmpl w:val="2C006B5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26D2E"/>
    <w:multiLevelType w:val="hybridMultilevel"/>
    <w:tmpl w:val="3C0ACBC6"/>
    <w:lvl w:ilvl="0" w:tplc="F726FC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6E9E8"/>
    <w:multiLevelType w:val="hybridMultilevel"/>
    <w:tmpl w:val="E2F8F4B2"/>
    <w:lvl w:ilvl="0" w:tplc="EE0A99B0">
      <w:start w:val="4"/>
      <w:numFmt w:val="upperLetter"/>
      <w:lvlText w:val="%1."/>
      <w:lvlJc w:val="left"/>
    </w:lvl>
    <w:lvl w:ilvl="1" w:tplc="9ADA2E92">
      <w:numFmt w:val="decimal"/>
      <w:lvlText w:val=""/>
      <w:lvlJc w:val="left"/>
    </w:lvl>
    <w:lvl w:ilvl="2" w:tplc="E91C5E3C">
      <w:numFmt w:val="decimal"/>
      <w:lvlText w:val=""/>
      <w:lvlJc w:val="left"/>
    </w:lvl>
    <w:lvl w:ilvl="3" w:tplc="91C4B4C6">
      <w:numFmt w:val="decimal"/>
      <w:lvlText w:val=""/>
      <w:lvlJc w:val="left"/>
    </w:lvl>
    <w:lvl w:ilvl="4" w:tplc="8E8C061C">
      <w:numFmt w:val="decimal"/>
      <w:lvlText w:val=""/>
      <w:lvlJc w:val="left"/>
    </w:lvl>
    <w:lvl w:ilvl="5" w:tplc="D018A900">
      <w:numFmt w:val="decimal"/>
      <w:lvlText w:val=""/>
      <w:lvlJc w:val="left"/>
    </w:lvl>
    <w:lvl w:ilvl="6" w:tplc="DC845F7A">
      <w:numFmt w:val="decimal"/>
      <w:lvlText w:val=""/>
      <w:lvlJc w:val="left"/>
    </w:lvl>
    <w:lvl w:ilvl="7" w:tplc="2E80387A">
      <w:numFmt w:val="decimal"/>
      <w:lvlText w:val=""/>
      <w:lvlJc w:val="left"/>
    </w:lvl>
    <w:lvl w:ilvl="8" w:tplc="1F22AFD6">
      <w:numFmt w:val="decimal"/>
      <w:lvlText w:val=""/>
      <w:lvlJc w:val="left"/>
    </w:lvl>
  </w:abstractNum>
  <w:abstractNum w:abstractNumId="10">
    <w:nsid w:val="2B9A6B6C"/>
    <w:multiLevelType w:val="multilevel"/>
    <w:tmpl w:val="D3C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52255A"/>
    <w:multiLevelType w:val="hybridMultilevel"/>
    <w:tmpl w:val="6F86E158"/>
    <w:lvl w:ilvl="0" w:tplc="9796F1F2">
      <w:start w:val="1"/>
      <w:numFmt w:val="decimal"/>
      <w:lvlText w:val="[%1]"/>
      <w:lvlJc w:val="left"/>
    </w:lvl>
    <w:lvl w:ilvl="1" w:tplc="626655F4">
      <w:numFmt w:val="decimal"/>
      <w:lvlText w:val=""/>
      <w:lvlJc w:val="left"/>
    </w:lvl>
    <w:lvl w:ilvl="2" w:tplc="C6B22E6E">
      <w:numFmt w:val="decimal"/>
      <w:lvlText w:val=""/>
      <w:lvlJc w:val="left"/>
    </w:lvl>
    <w:lvl w:ilvl="3" w:tplc="A0A0A71C">
      <w:numFmt w:val="decimal"/>
      <w:lvlText w:val=""/>
      <w:lvlJc w:val="left"/>
    </w:lvl>
    <w:lvl w:ilvl="4" w:tplc="52BC70C6">
      <w:numFmt w:val="decimal"/>
      <w:lvlText w:val=""/>
      <w:lvlJc w:val="left"/>
    </w:lvl>
    <w:lvl w:ilvl="5" w:tplc="DA1E4D0C">
      <w:numFmt w:val="decimal"/>
      <w:lvlText w:val=""/>
      <w:lvlJc w:val="left"/>
    </w:lvl>
    <w:lvl w:ilvl="6" w:tplc="1CB6EE5A">
      <w:numFmt w:val="decimal"/>
      <w:lvlText w:val=""/>
      <w:lvlJc w:val="left"/>
    </w:lvl>
    <w:lvl w:ilvl="7" w:tplc="AB22E40A">
      <w:numFmt w:val="decimal"/>
      <w:lvlText w:val=""/>
      <w:lvlJc w:val="left"/>
    </w:lvl>
    <w:lvl w:ilvl="8" w:tplc="F6547A2C">
      <w:numFmt w:val="decimal"/>
      <w:lvlText w:val=""/>
      <w:lvlJc w:val="left"/>
    </w:lvl>
  </w:abstractNum>
  <w:abstractNum w:abstractNumId="12">
    <w:nsid w:val="339F12CB"/>
    <w:multiLevelType w:val="hybridMultilevel"/>
    <w:tmpl w:val="5B22A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B71EFB"/>
    <w:multiLevelType w:val="hybridMultilevel"/>
    <w:tmpl w:val="A2DC5034"/>
    <w:lvl w:ilvl="0" w:tplc="4118839A">
      <w:start w:val="1"/>
      <w:numFmt w:val="bullet"/>
      <w:lvlText w:val="•"/>
      <w:lvlJc w:val="left"/>
    </w:lvl>
    <w:lvl w:ilvl="1" w:tplc="2DBC04E4">
      <w:start w:val="1"/>
      <w:numFmt w:val="bullet"/>
      <w:lvlText w:val="•"/>
      <w:lvlJc w:val="left"/>
    </w:lvl>
    <w:lvl w:ilvl="2" w:tplc="E5628DF8">
      <w:numFmt w:val="decimal"/>
      <w:lvlText w:val=""/>
      <w:lvlJc w:val="left"/>
    </w:lvl>
    <w:lvl w:ilvl="3" w:tplc="016E4D76">
      <w:numFmt w:val="decimal"/>
      <w:lvlText w:val=""/>
      <w:lvlJc w:val="left"/>
    </w:lvl>
    <w:lvl w:ilvl="4" w:tplc="15F22AAA">
      <w:numFmt w:val="decimal"/>
      <w:lvlText w:val=""/>
      <w:lvlJc w:val="left"/>
    </w:lvl>
    <w:lvl w:ilvl="5" w:tplc="425AFEF4">
      <w:numFmt w:val="decimal"/>
      <w:lvlText w:val=""/>
      <w:lvlJc w:val="left"/>
    </w:lvl>
    <w:lvl w:ilvl="6" w:tplc="64C4231A">
      <w:numFmt w:val="decimal"/>
      <w:lvlText w:val=""/>
      <w:lvlJc w:val="left"/>
    </w:lvl>
    <w:lvl w:ilvl="7" w:tplc="25E2D7A6">
      <w:numFmt w:val="decimal"/>
      <w:lvlText w:val=""/>
      <w:lvlJc w:val="left"/>
    </w:lvl>
    <w:lvl w:ilvl="8" w:tplc="9FF60BF6">
      <w:numFmt w:val="decimal"/>
      <w:lvlText w:val=""/>
      <w:lvlJc w:val="left"/>
    </w:lvl>
  </w:abstractNum>
  <w:abstractNum w:abstractNumId="14">
    <w:nsid w:val="43486EF3"/>
    <w:multiLevelType w:val="multilevel"/>
    <w:tmpl w:val="781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127F8"/>
    <w:multiLevelType w:val="hybridMultilevel"/>
    <w:tmpl w:val="72F6D85E"/>
    <w:lvl w:ilvl="0" w:tplc="11D43E26">
      <w:start w:val="1"/>
      <w:numFmt w:val="bullet"/>
      <w:lvlText w:val="•"/>
      <w:lvlJc w:val="left"/>
    </w:lvl>
    <w:lvl w:ilvl="1" w:tplc="930840D8">
      <w:numFmt w:val="decimal"/>
      <w:lvlText w:val=""/>
      <w:lvlJc w:val="left"/>
    </w:lvl>
    <w:lvl w:ilvl="2" w:tplc="0FA0C85A">
      <w:numFmt w:val="decimal"/>
      <w:lvlText w:val=""/>
      <w:lvlJc w:val="left"/>
    </w:lvl>
    <w:lvl w:ilvl="3" w:tplc="C2ACB782">
      <w:numFmt w:val="decimal"/>
      <w:lvlText w:val=""/>
      <w:lvlJc w:val="left"/>
    </w:lvl>
    <w:lvl w:ilvl="4" w:tplc="9B129F3E">
      <w:numFmt w:val="decimal"/>
      <w:lvlText w:val=""/>
      <w:lvlJc w:val="left"/>
    </w:lvl>
    <w:lvl w:ilvl="5" w:tplc="9DA8C566">
      <w:numFmt w:val="decimal"/>
      <w:lvlText w:val=""/>
      <w:lvlJc w:val="left"/>
    </w:lvl>
    <w:lvl w:ilvl="6" w:tplc="521C64A6">
      <w:numFmt w:val="decimal"/>
      <w:lvlText w:val=""/>
      <w:lvlJc w:val="left"/>
    </w:lvl>
    <w:lvl w:ilvl="7" w:tplc="B748D4AE">
      <w:numFmt w:val="decimal"/>
      <w:lvlText w:val=""/>
      <w:lvlJc w:val="left"/>
    </w:lvl>
    <w:lvl w:ilvl="8" w:tplc="94D43314">
      <w:numFmt w:val="decimal"/>
      <w:lvlText w:val=""/>
      <w:lvlJc w:val="left"/>
    </w:lvl>
  </w:abstractNum>
  <w:abstractNum w:abstractNumId="16">
    <w:nsid w:val="515F007C"/>
    <w:multiLevelType w:val="hybridMultilevel"/>
    <w:tmpl w:val="EF58A0BE"/>
    <w:lvl w:ilvl="0" w:tplc="26E21674">
      <w:start w:val="2"/>
      <w:numFmt w:val="upperLetter"/>
      <w:lvlText w:val="%1."/>
      <w:lvlJc w:val="left"/>
    </w:lvl>
    <w:lvl w:ilvl="1" w:tplc="D612E77C">
      <w:numFmt w:val="decimal"/>
      <w:lvlText w:val=""/>
      <w:lvlJc w:val="left"/>
    </w:lvl>
    <w:lvl w:ilvl="2" w:tplc="049421B2">
      <w:numFmt w:val="decimal"/>
      <w:lvlText w:val=""/>
      <w:lvlJc w:val="left"/>
    </w:lvl>
    <w:lvl w:ilvl="3" w:tplc="1458BF1C">
      <w:numFmt w:val="decimal"/>
      <w:lvlText w:val=""/>
      <w:lvlJc w:val="left"/>
    </w:lvl>
    <w:lvl w:ilvl="4" w:tplc="37204616">
      <w:numFmt w:val="decimal"/>
      <w:lvlText w:val=""/>
      <w:lvlJc w:val="left"/>
    </w:lvl>
    <w:lvl w:ilvl="5" w:tplc="1DE8D8A0">
      <w:numFmt w:val="decimal"/>
      <w:lvlText w:val=""/>
      <w:lvlJc w:val="left"/>
    </w:lvl>
    <w:lvl w:ilvl="6" w:tplc="04F4663C">
      <w:numFmt w:val="decimal"/>
      <w:lvlText w:val=""/>
      <w:lvlJc w:val="left"/>
    </w:lvl>
    <w:lvl w:ilvl="7" w:tplc="A558915C">
      <w:numFmt w:val="decimal"/>
      <w:lvlText w:val=""/>
      <w:lvlJc w:val="left"/>
    </w:lvl>
    <w:lvl w:ilvl="8" w:tplc="EB945606">
      <w:numFmt w:val="decimal"/>
      <w:lvlText w:val=""/>
      <w:lvlJc w:val="left"/>
    </w:lvl>
  </w:abstractNum>
  <w:abstractNum w:abstractNumId="17">
    <w:nsid w:val="5BD062C2"/>
    <w:multiLevelType w:val="hybridMultilevel"/>
    <w:tmpl w:val="BD90F28A"/>
    <w:lvl w:ilvl="0" w:tplc="58AC2C6C">
      <w:start w:val="1"/>
      <w:numFmt w:val="upperLetter"/>
      <w:lvlText w:val="%1."/>
      <w:lvlJc w:val="left"/>
    </w:lvl>
    <w:lvl w:ilvl="1" w:tplc="8564EC00">
      <w:numFmt w:val="decimal"/>
      <w:lvlText w:val=""/>
      <w:lvlJc w:val="left"/>
    </w:lvl>
    <w:lvl w:ilvl="2" w:tplc="71FC6982">
      <w:numFmt w:val="decimal"/>
      <w:lvlText w:val=""/>
      <w:lvlJc w:val="left"/>
    </w:lvl>
    <w:lvl w:ilvl="3" w:tplc="322C0F42">
      <w:numFmt w:val="decimal"/>
      <w:lvlText w:val=""/>
      <w:lvlJc w:val="left"/>
    </w:lvl>
    <w:lvl w:ilvl="4" w:tplc="ACF6D02C">
      <w:numFmt w:val="decimal"/>
      <w:lvlText w:val=""/>
      <w:lvlJc w:val="left"/>
    </w:lvl>
    <w:lvl w:ilvl="5" w:tplc="BDA01454">
      <w:numFmt w:val="decimal"/>
      <w:lvlText w:val=""/>
      <w:lvlJc w:val="left"/>
    </w:lvl>
    <w:lvl w:ilvl="6" w:tplc="47341732">
      <w:numFmt w:val="decimal"/>
      <w:lvlText w:val=""/>
      <w:lvlJc w:val="left"/>
    </w:lvl>
    <w:lvl w:ilvl="7" w:tplc="4A18CC52">
      <w:numFmt w:val="decimal"/>
      <w:lvlText w:val=""/>
      <w:lvlJc w:val="left"/>
    </w:lvl>
    <w:lvl w:ilvl="8" w:tplc="0554E95C">
      <w:numFmt w:val="decimal"/>
      <w:lvlText w:val=""/>
      <w:lvlJc w:val="left"/>
    </w:lvl>
  </w:abstractNum>
  <w:abstractNum w:abstractNumId="18">
    <w:nsid w:val="66EF438D"/>
    <w:multiLevelType w:val="hybridMultilevel"/>
    <w:tmpl w:val="D85239C8"/>
    <w:lvl w:ilvl="0" w:tplc="0D4ED9AE">
      <w:start w:val="1"/>
      <w:numFmt w:val="upperLetter"/>
      <w:lvlText w:val="%1."/>
      <w:lvlJc w:val="left"/>
    </w:lvl>
    <w:lvl w:ilvl="1" w:tplc="8E46B6C6">
      <w:numFmt w:val="decimal"/>
      <w:lvlText w:val=""/>
      <w:lvlJc w:val="left"/>
    </w:lvl>
    <w:lvl w:ilvl="2" w:tplc="7FE4EEDE">
      <w:numFmt w:val="decimal"/>
      <w:lvlText w:val=""/>
      <w:lvlJc w:val="left"/>
    </w:lvl>
    <w:lvl w:ilvl="3" w:tplc="5F70B768">
      <w:numFmt w:val="decimal"/>
      <w:lvlText w:val=""/>
      <w:lvlJc w:val="left"/>
    </w:lvl>
    <w:lvl w:ilvl="4" w:tplc="9D9E1ED0">
      <w:numFmt w:val="decimal"/>
      <w:lvlText w:val=""/>
      <w:lvlJc w:val="left"/>
    </w:lvl>
    <w:lvl w:ilvl="5" w:tplc="762631DE">
      <w:numFmt w:val="decimal"/>
      <w:lvlText w:val=""/>
      <w:lvlJc w:val="left"/>
    </w:lvl>
    <w:lvl w:ilvl="6" w:tplc="65721C64">
      <w:numFmt w:val="decimal"/>
      <w:lvlText w:val=""/>
      <w:lvlJc w:val="left"/>
    </w:lvl>
    <w:lvl w:ilvl="7" w:tplc="AC1A0ED0">
      <w:numFmt w:val="decimal"/>
      <w:lvlText w:val=""/>
      <w:lvlJc w:val="left"/>
    </w:lvl>
    <w:lvl w:ilvl="8" w:tplc="9AE84E3C">
      <w:numFmt w:val="decimal"/>
      <w:lvlText w:val=""/>
      <w:lvlJc w:val="left"/>
    </w:lvl>
  </w:abstractNum>
  <w:abstractNum w:abstractNumId="19">
    <w:nsid w:val="7545E146"/>
    <w:multiLevelType w:val="hybridMultilevel"/>
    <w:tmpl w:val="10FCF224"/>
    <w:lvl w:ilvl="0" w:tplc="15EAFD10">
      <w:start w:val="1"/>
      <w:numFmt w:val="upperLetter"/>
      <w:lvlText w:val="%1."/>
      <w:lvlJc w:val="left"/>
      <w:rPr>
        <w:b w:val="0"/>
      </w:rPr>
    </w:lvl>
    <w:lvl w:ilvl="1" w:tplc="0AAE0182">
      <w:numFmt w:val="decimal"/>
      <w:lvlText w:val=""/>
      <w:lvlJc w:val="left"/>
    </w:lvl>
    <w:lvl w:ilvl="2" w:tplc="190406AC">
      <w:numFmt w:val="decimal"/>
      <w:lvlText w:val=""/>
      <w:lvlJc w:val="left"/>
    </w:lvl>
    <w:lvl w:ilvl="3" w:tplc="4BDCAF34">
      <w:numFmt w:val="decimal"/>
      <w:lvlText w:val=""/>
      <w:lvlJc w:val="left"/>
    </w:lvl>
    <w:lvl w:ilvl="4" w:tplc="DAC2DE76">
      <w:numFmt w:val="decimal"/>
      <w:lvlText w:val=""/>
      <w:lvlJc w:val="left"/>
    </w:lvl>
    <w:lvl w:ilvl="5" w:tplc="F386F468">
      <w:numFmt w:val="decimal"/>
      <w:lvlText w:val=""/>
      <w:lvlJc w:val="left"/>
    </w:lvl>
    <w:lvl w:ilvl="6" w:tplc="DB3661BA">
      <w:numFmt w:val="decimal"/>
      <w:lvlText w:val=""/>
      <w:lvlJc w:val="left"/>
    </w:lvl>
    <w:lvl w:ilvl="7" w:tplc="9782FEF6">
      <w:numFmt w:val="decimal"/>
      <w:lvlText w:val=""/>
      <w:lvlJc w:val="left"/>
    </w:lvl>
    <w:lvl w:ilvl="8" w:tplc="BC6056CA">
      <w:numFmt w:val="decimal"/>
      <w:lvlText w:val=""/>
      <w:lvlJc w:val="left"/>
    </w:lvl>
  </w:abstractNum>
  <w:abstractNum w:abstractNumId="20">
    <w:nsid w:val="769A48F8"/>
    <w:multiLevelType w:val="hybridMultilevel"/>
    <w:tmpl w:val="F5600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E2A9E3"/>
    <w:multiLevelType w:val="hybridMultilevel"/>
    <w:tmpl w:val="36F0EA2A"/>
    <w:lvl w:ilvl="0" w:tplc="D784A5EA">
      <w:start w:val="9"/>
      <w:numFmt w:val="upperLetter"/>
      <w:lvlText w:val="%1."/>
      <w:lvlJc w:val="left"/>
    </w:lvl>
    <w:lvl w:ilvl="1" w:tplc="7CF68878">
      <w:numFmt w:val="decimal"/>
      <w:lvlText w:val=""/>
      <w:lvlJc w:val="left"/>
    </w:lvl>
    <w:lvl w:ilvl="2" w:tplc="C4325406">
      <w:numFmt w:val="decimal"/>
      <w:lvlText w:val=""/>
      <w:lvlJc w:val="left"/>
    </w:lvl>
    <w:lvl w:ilvl="3" w:tplc="EEDAA924">
      <w:numFmt w:val="decimal"/>
      <w:lvlText w:val=""/>
      <w:lvlJc w:val="left"/>
    </w:lvl>
    <w:lvl w:ilvl="4" w:tplc="6E66D3AA">
      <w:numFmt w:val="decimal"/>
      <w:lvlText w:val=""/>
      <w:lvlJc w:val="left"/>
    </w:lvl>
    <w:lvl w:ilvl="5" w:tplc="D50A8C6A">
      <w:numFmt w:val="decimal"/>
      <w:lvlText w:val=""/>
      <w:lvlJc w:val="left"/>
    </w:lvl>
    <w:lvl w:ilvl="6" w:tplc="27A42844">
      <w:numFmt w:val="decimal"/>
      <w:lvlText w:val=""/>
      <w:lvlJc w:val="left"/>
    </w:lvl>
    <w:lvl w:ilvl="7" w:tplc="02105A54">
      <w:numFmt w:val="decimal"/>
      <w:lvlText w:val=""/>
      <w:lvlJc w:val="left"/>
    </w:lvl>
    <w:lvl w:ilvl="8" w:tplc="B32A0484">
      <w:numFmt w:val="decimal"/>
      <w:lvlText w:val=""/>
      <w:lvlJc w:val="left"/>
    </w:lvl>
  </w:abstractNum>
  <w:num w:numId="1">
    <w:abstractNumId w:val="13"/>
  </w:num>
  <w:num w:numId="2">
    <w:abstractNumId w:val="21"/>
  </w:num>
  <w:num w:numId="3">
    <w:abstractNumId w:val="19"/>
  </w:num>
  <w:num w:numId="4">
    <w:abstractNumId w:val="16"/>
  </w:num>
  <w:num w:numId="5">
    <w:abstractNumId w:val="17"/>
  </w:num>
  <w:num w:numId="6">
    <w:abstractNumId w:val="3"/>
  </w:num>
  <w:num w:numId="7">
    <w:abstractNumId w:val="15"/>
  </w:num>
  <w:num w:numId="8">
    <w:abstractNumId w:val="1"/>
  </w:num>
  <w:num w:numId="9">
    <w:abstractNumId w:val="9"/>
  </w:num>
  <w:num w:numId="10">
    <w:abstractNumId w:val="2"/>
  </w:num>
  <w:num w:numId="11">
    <w:abstractNumId w:val="18"/>
  </w:num>
  <w:num w:numId="12">
    <w:abstractNumId w:val="6"/>
  </w:num>
  <w:num w:numId="13">
    <w:abstractNumId w:val="11"/>
  </w:num>
  <w:num w:numId="14">
    <w:abstractNumId w:val="7"/>
  </w:num>
  <w:num w:numId="15">
    <w:abstractNumId w:val="20"/>
  </w:num>
  <w:num w:numId="16">
    <w:abstractNumId w:val="5"/>
  </w:num>
  <w:num w:numId="17">
    <w:abstractNumId w:val="0"/>
  </w:num>
  <w:num w:numId="18">
    <w:abstractNumId w:val="4"/>
  </w:num>
  <w:num w:numId="19">
    <w:abstractNumId w:val="8"/>
  </w:num>
  <w:num w:numId="20">
    <w:abstractNumId w:val="12"/>
  </w:num>
  <w:num w:numId="21">
    <w:abstractNumId w:val="10"/>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2805C4"/>
    <w:rsid w:val="000243D7"/>
    <w:rsid w:val="000267D0"/>
    <w:rsid w:val="00054497"/>
    <w:rsid w:val="00077905"/>
    <w:rsid w:val="0009684D"/>
    <w:rsid w:val="000D595E"/>
    <w:rsid w:val="000F253D"/>
    <w:rsid w:val="00122FDB"/>
    <w:rsid w:val="00137338"/>
    <w:rsid w:val="001554E6"/>
    <w:rsid w:val="001566DB"/>
    <w:rsid w:val="00181CC9"/>
    <w:rsid w:val="0019623A"/>
    <w:rsid w:val="001A75F1"/>
    <w:rsid w:val="001B0E5F"/>
    <w:rsid w:val="001E1825"/>
    <w:rsid w:val="001F5F17"/>
    <w:rsid w:val="0024320C"/>
    <w:rsid w:val="00260D95"/>
    <w:rsid w:val="0027092C"/>
    <w:rsid w:val="002805C4"/>
    <w:rsid w:val="0029040E"/>
    <w:rsid w:val="002B18F8"/>
    <w:rsid w:val="002B7278"/>
    <w:rsid w:val="002D04CA"/>
    <w:rsid w:val="002D467A"/>
    <w:rsid w:val="002E131D"/>
    <w:rsid w:val="003221EA"/>
    <w:rsid w:val="00345496"/>
    <w:rsid w:val="00347E6F"/>
    <w:rsid w:val="003579B1"/>
    <w:rsid w:val="0038276D"/>
    <w:rsid w:val="003973A8"/>
    <w:rsid w:val="003D0D22"/>
    <w:rsid w:val="00405F2C"/>
    <w:rsid w:val="00405FFD"/>
    <w:rsid w:val="00407275"/>
    <w:rsid w:val="004248C2"/>
    <w:rsid w:val="00425280"/>
    <w:rsid w:val="00426C94"/>
    <w:rsid w:val="00460994"/>
    <w:rsid w:val="0046235C"/>
    <w:rsid w:val="00471E8B"/>
    <w:rsid w:val="004B2B46"/>
    <w:rsid w:val="004B7520"/>
    <w:rsid w:val="004F08BC"/>
    <w:rsid w:val="005008C8"/>
    <w:rsid w:val="00530AA3"/>
    <w:rsid w:val="00535512"/>
    <w:rsid w:val="0056094C"/>
    <w:rsid w:val="00575954"/>
    <w:rsid w:val="00596889"/>
    <w:rsid w:val="005A4C8A"/>
    <w:rsid w:val="005C6C56"/>
    <w:rsid w:val="0060300D"/>
    <w:rsid w:val="00615010"/>
    <w:rsid w:val="00622A1A"/>
    <w:rsid w:val="00661943"/>
    <w:rsid w:val="0067355A"/>
    <w:rsid w:val="00673C6C"/>
    <w:rsid w:val="00686586"/>
    <w:rsid w:val="006B0FC3"/>
    <w:rsid w:val="006D3717"/>
    <w:rsid w:val="006E73AF"/>
    <w:rsid w:val="00720CDE"/>
    <w:rsid w:val="007671D1"/>
    <w:rsid w:val="00770B4E"/>
    <w:rsid w:val="007B40C2"/>
    <w:rsid w:val="007F1A96"/>
    <w:rsid w:val="0082223B"/>
    <w:rsid w:val="00841306"/>
    <w:rsid w:val="00852E07"/>
    <w:rsid w:val="008577C3"/>
    <w:rsid w:val="008650C6"/>
    <w:rsid w:val="00894008"/>
    <w:rsid w:val="008B4F42"/>
    <w:rsid w:val="008F4E37"/>
    <w:rsid w:val="009067F4"/>
    <w:rsid w:val="00952C4D"/>
    <w:rsid w:val="00963811"/>
    <w:rsid w:val="0097092B"/>
    <w:rsid w:val="009769BA"/>
    <w:rsid w:val="0099014D"/>
    <w:rsid w:val="00997C02"/>
    <w:rsid w:val="009B5D7C"/>
    <w:rsid w:val="009D3A91"/>
    <w:rsid w:val="009D5190"/>
    <w:rsid w:val="009F4971"/>
    <w:rsid w:val="00A03A04"/>
    <w:rsid w:val="00A12AD0"/>
    <w:rsid w:val="00A22537"/>
    <w:rsid w:val="00A47314"/>
    <w:rsid w:val="00A566EA"/>
    <w:rsid w:val="00A81867"/>
    <w:rsid w:val="00AA44C3"/>
    <w:rsid w:val="00AC3C50"/>
    <w:rsid w:val="00AE039E"/>
    <w:rsid w:val="00B13E3A"/>
    <w:rsid w:val="00B263AD"/>
    <w:rsid w:val="00B53545"/>
    <w:rsid w:val="00B61109"/>
    <w:rsid w:val="00B63DC1"/>
    <w:rsid w:val="00B75295"/>
    <w:rsid w:val="00B76EB8"/>
    <w:rsid w:val="00B903E9"/>
    <w:rsid w:val="00BB0E44"/>
    <w:rsid w:val="00BC30F9"/>
    <w:rsid w:val="00BC4BBA"/>
    <w:rsid w:val="00BD22EA"/>
    <w:rsid w:val="00BE1ED7"/>
    <w:rsid w:val="00BF75ED"/>
    <w:rsid w:val="00C03EF9"/>
    <w:rsid w:val="00C26AEF"/>
    <w:rsid w:val="00C354BC"/>
    <w:rsid w:val="00C51CBB"/>
    <w:rsid w:val="00CC7A7E"/>
    <w:rsid w:val="00CD6101"/>
    <w:rsid w:val="00CE7CD8"/>
    <w:rsid w:val="00D0180C"/>
    <w:rsid w:val="00D2567C"/>
    <w:rsid w:val="00D73EA1"/>
    <w:rsid w:val="00D835E3"/>
    <w:rsid w:val="00DC18D1"/>
    <w:rsid w:val="00DD46CE"/>
    <w:rsid w:val="00DD6F82"/>
    <w:rsid w:val="00E55BBE"/>
    <w:rsid w:val="00E55DC6"/>
    <w:rsid w:val="00E70A89"/>
    <w:rsid w:val="00E831BF"/>
    <w:rsid w:val="00E91E32"/>
    <w:rsid w:val="00E92281"/>
    <w:rsid w:val="00E94D4E"/>
    <w:rsid w:val="00EA11AF"/>
    <w:rsid w:val="00EB50AF"/>
    <w:rsid w:val="00ED2AA5"/>
    <w:rsid w:val="00ED4707"/>
    <w:rsid w:val="00F22332"/>
    <w:rsid w:val="00F37690"/>
    <w:rsid w:val="00F5573D"/>
    <w:rsid w:val="00F57656"/>
    <w:rsid w:val="00F57866"/>
    <w:rsid w:val="00F57FEE"/>
    <w:rsid w:val="00F601F9"/>
    <w:rsid w:val="00F67258"/>
    <w:rsid w:val="00FA3A63"/>
    <w:rsid w:val="00FA5595"/>
    <w:rsid w:val="00FC64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5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0D95"/>
    <w:rPr>
      <w:color w:val="0000FF" w:themeColor="hyperlink"/>
      <w:u w:val="single"/>
    </w:rPr>
  </w:style>
  <w:style w:type="paragraph" w:styleId="BalloonText">
    <w:name w:val="Balloon Text"/>
    <w:basedOn w:val="Normal"/>
    <w:link w:val="BalloonTextChar"/>
    <w:uiPriority w:val="99"/>
    <w:semiHidden/>
    <w:unhideWhenUsed/>
    <w:rsid w:val="00FC642E"/>
    <w:rPr>
      <w:rFonts w:ascii="Tahoma" w:hAnsi="Tahoma" w:cs="Tahoma"/>
      <w:sz w:val="16"/>
      <w:szCs w:val="16"/>
    </w:rPr>
  </w:style>
  <w:style w:type="character" w:customStyle="1" w:styleId="BalloonTextChar">
    <w:name w:val="Balloon Text Char"/>
    <w:basedOn w:val="DefaultParagraphFont"/>
    <w:link w:val="BalloonText"/>
    <w:uiPriority w:val="99"/>
    <w:semiHidden/>
    <w:rsid w:val="00FC642E"/>
    <w:rPr>
      <w:rFonts w:ascii="Tahoma" w:hAnsi="Tahoma" w:cs="Tahoma"/>
      <w:sz w:val="16"/>
      <w:szCs w:val="16"/>
    </w:rPr>
  </w:style>
  <w:style w:type="paragraph" w:styleId="ListParagraph">
    <w:name w:val="List Paragraph"/>
    <w:basedOn w:val="Normal"/>
    <w:uiPriority w:val="34"/>
    <w:qFormat/>
    <w:rsid w:val="00D835E3"/>
    <w:pPr>
      <w:ind w:left="720"/>
      <w:contextualSpacing/>
    </w:pPr>
  </w:style>
  <w:style w:type="paragraph" w:styleId="Header">
    <w:name w:val="header"/>
    <w:basedOn w:val="Normal"/>
    <w:link w:val="HeaderChar"/>
    <w:uiPriority w:val="99"/>
    <w:semiHidden/>
    <w:unhideWhenUsed/>
    <w:rsid w:val="00E92281"/>
    <w:pPr>
      <w:tabs>
        <w:tab w:val="center" w:pos="4680"/>
        <w:tab w:val="right" w:pos="9360"/>
      </w:tabs>
    </w:pPr>
  </w:style>
  <w:style w:type="character" w:customStyle="1" w:styleId="HeaderChar">
    <w:name w:val="Header Char"/>
    <w:basedOn w:val="DefaultParagraphFont"/>
    <w:link w:val="Header"/>
    <w:uiPriority w:val="99"/>
    <w:semiHidden/>
    <w:rsid w:val="00E92281"/>
  </w:style>
  <w:style w:type="paragraph" w:styleId="Footer">
    <w:name w:val="footer"/>
    <w:basedOn w:val="Normal"/>
    <w:link w:val="FooterChar"/>
    <w:uiPriority w:val="99"/>
    <w:unhideWhenUsed/>
    <w:rsid w:val="00E92281"/>
    <w:pPr>
      <w:tabs>
        <w:tab w:val="center" w:pos="4680"/>
        <w:tab w:val="right" w:pos="9360"/>
      </w:tabs>
    </w:pPr>
  </w:style>
  <w:style w:type="character" w:customStyle="1" w:styleId="FooterChar">
    <w:name w:val="Footer Char"/>
    <w:basedOn w:val="DefaultParagraphFont"/>
    <w:link w:val="Footer"/>
    <w:uiPriority w:val="99"/>
    <w:rsid w:val="00E92281"/>
  </w:style>
  <w:style w:type="paragraph" w:customStyle="1" w:styleId="Default">
    <w:name w:val="Default"/>
    <w:rsid w:val="000267D0"/>
    <w:pPr>
      <w:autoSpaceDE w:val="0"/>
      <w:autoSpaceDN w:val="0"/>
      <w:adjustRightInd w:val="0"/>
    </w:pPr>
    <w:rPr>
      <w:color w:val="000000"/>
      <w:sz w:val="24"/>
      <w:szCs w:val="24"/>
    </w:rPr>
  </w:style>
  <w:style w:type="paragraph" w:customStyle="1" w:styleId="TableParagraph">
    <w:name w:val="Table Paragraph"/>
    <w:basedOn w:val="Normal"/>
    <w:uiPriority w:val="1"/>
    <w:qFormat/>
    <w:rsid w:val="00575954"/>
    <w:pPr>
      <w:widowControl w:val="0"/>
      <w:autoSpaceDE w:val="0"/>
      <w:autoSpaceDN w:val="0"/>
      <w:jc w:val="center"/>
    </w:pPr>
    <w:rPr>
      <w:rFonts w:eastAsia="Times New Roman"/>
    </w:rPr>
  </w:style>
  <w:style w:type="paragraph" w:styleId="BodyText">
    <w:name w:val="Body Text"/>
    <w:basedOn w:val="Normal"/>
    <w:link w:val="BodyTextChar"/>
    <w:uiPriority w:val="1"/>
    <w:qFormat/>
    <w:rsid w:val="00BB0E44"/>
    <w:pPr>
      <w:widowControl w:val="0"/>
      <w:autoSpaceDE w:val="0"/>
      <w:autoSpaceDN w:val="0"/>
    </w:pPr>
    <w:rPr>
      <w:rFonts w:eastAsia="Times New Roman"/>
      <w:sz w:val="18"/>
      <w:szCs w:val="18"/>
    </w:rPr>
  </w:style>
  <w:style w:type="character" w:customStyle="1" w:styleId="BodyTextChar">
    <w:name w:val="Body Text Char"/>
    <w:basedOn w:val="DefaultParagraphFont"/>
    <w:link w:val="BodyText"/>
    <w:uiPriority w:val="1"/>
    <w:rsid w:val="00BB0E44"/>
    <w:rPr>
      <w:rFonts w:eastAsia="Times New Roman"/>
      <w:sz w:val="18"/>
      <w:szCs w:val="18"/>
    </w:rPr>
  </w:style>
</w:styles>
</file>

<file path=word/webSettings.xml><?xml version="1.0" encoding="utf-8"?>
<w:webSettings xmlns:r="http://schemas.openxmlformats.org/officeDocument/2006/relationships" xmlns:w="http://schemas.openxmlformats.org/wordprocessingml/2006/main">
  <w:divs>
    <w:div w:id="940915218">
      <w:bodyDiv w:val="1"/>
      <w:marLeft w:val="0"/>
      <w:marRight w:val="0"/>
      <w:marTop w:val="0"/>
      <w:marBottom w:val="0"/>
      <w:divBdr>
        <w:top w:val="none" w:sz="0" w:space="0" w:color="auto"/>
        <w:left w:val="none" w:sz="0" w:space="0" w:color="auto"/>
        <w:bottom w:val="none" w:sz="0" w:space="0" w:color="auto"/>
        <w:right w:val="none" w:sz="0" w:space="0" w:color="auto"/>
      </w:divBdr>
    </w:div>
    <w:div w:id="1220360699">
      <w:bodyDiv w:val="1"/>
      <w:marLeft w:val="0"/>
      <w:marRight w:val="0"/>
      <w:marTop w:val="0"/>
      <w:marBottom w:val="0"/>
      <w:divBdr>
        <w:top w:val="none" w:sz="0" w:space="0" w:color="auto"/>
        <w:left w:val="none" w:sz="0" w:space="0" w:color="auto"/>
        <w:bottom w:val="none" w:sz="0" w:space="0" w:color="auto"/>
        <w:right w:val="none" w:sz="0" w:space="0" w:color="auto"/>
      </w:divBdr>
    </w:div>
    <w:div w:id="166265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7/s00339%20019-2493-0" TargetMode="External"/><Relationship Id="rId7" Type="http://schemas.openxmlformats.org/officeDocument/2006/relationships/hyperlink" Target="mailto:sweetayushi19@gmail.com"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researchgate.net/journal/IEEE-Journal-of-Quantum-Electronics-0018-9197"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80/1358314X.2019.1625138" TargetMode="Externa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21/acssuschemeng.6b0058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14</Pages>
  <Words>6373</Words>
  <Characters>36331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ayushi</cp:lastModifiedBy>
  <cp:revision>205</cp:revision>
  <dcterms:created xsi:type="dcterms:W3CDTF">2022-07-14T18:25:00Z</dcterms:created>
  <dcterms:modified xsi:type="dcterms:W3CDTF">2022-08-12T07:15:00Z</dcterms:modified>
</cp:coreProperties>
</file>