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02" w:rsidRDefault="00650E88" w:rsidP="00346D6A">
      <w:pPr>
        <w:tabs>
          <w:tab w:val="left" w:pos="8100"/>
        </w:tabs>
        <w:spacing w:after="0"/>
        <w:jc w:val="center"/>
        <w:rPr>
          <w:rFonts w:ascii="Times New Roman" w:hAnsi="Times New Roman" w:cs="Times New Roman"/>
          <w:b/>
          <w:bCs/>
          <w:sz w:val="48"/>
          <w:szCs w:val="48"/>
        </w:rPr>
      </w:pPr>
      <w:bookmarkStart w:id="0" w:name="_GoBack"/>
      <w:bookmarkEnd w:id="0"/>
      <w:r w:rsidRPr="00346D6A">
        <w:rPr>
          <w:rFonts w:ascii="Times New Roman" w:hAnsi="Times New Roman" w:cs="Times New Roman"/>
          <w:b/>
          <w:bCs/>
          <w:sz w:val="48"/>
          <w:szCs w:val="48"/>
        </w:rPr>
        <w:t>WORLD AND LANGUAGE IN TRACTATU</w:t>
      </w:r>
      <w:r w:rsidR="00175002" w:rsidRPr="00346D6A">
        <w:rPr>
          <w:rFonts w:ascii="Times New Roman" w:hAnsi="Times New Roman" w:cs="Times New Roman"/>
          <w:b/>
          <w:bCs/>
          <w:sz w:val="48"/>
          <w:szCs w:val="48"/>
        </w:rPr>
        <w:t>S</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Dr. Nazneen Ahmed</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Department of Philosophy,</w:t>
      </w:r>
    </w:p>
    <w:p w:rsid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Guwahati, India</w:t>
      </w:r>
    </w:p>
    <w:p w:rsidR="00346D6A" w:rsidRPr="00346D6A" w:rsidRDefault="00346D6A" w:rsidP="00346D6A">
      <w:pPr>
        <w:tabs>
          <w:tab w:val="left" w:pos="8100"/>
        </w:tabs>
        <w:spacing w:after="0"/>
        <w:rPr>
          <w:rFonts w:ascii="Times New Roman" w:hAnsi="Times New Roman" w:cs="Times New Roman"/>
          <w:b/>
          <w:bCs/>
        </w:rPr>
      </w:pPr>
    </w:p>
    <w:p w:rsidR="00650E88" w:rsidRPr="00346D6A" w:rsidRDefault="00650E88" w:rsidP="00346D6A">
      <w:pPr>
        <w:pStyle w:val="ListParagraph"/>
        <w:numPr>
          <w:ilvl w:val="0"/>
          <w:numId w:val="3"/>
        </w:numPr>
        <w:tabs>
          <w:tab w:val="left" w:pos="8100"/>
        </w:tabs>
        <w:spacing w:after="0" w:line="360" w:lineRule="auto"/>
        <w:jc w:val="center"/>
        <w:rPr>
          <w:rFonts w:ascii="Times New Roman" w:hAnsi="Times New Roman" w:cs="Times New Roman"/>
          <w:b/>
          <w:bCs/>
          <w:sz w:val="20"/>
          <w:szCs w:val="20"/>
          <w:u w:val="single"/>
        </w:rPr>
      </w:pPr>
      <w:r w:rsidRPr="00346D6A">
        <w:rPr>
          <w:rFonts w:ascii="Times New Roman" w:hAnsi="Times New Roman" w:cs="Times New Roman"/>
          <w:b/>
          <w:bCs/>
          <w:sz w:val="20"/>
          <w:szCs w:val="20"/>
        </w:rPr>
        <w:t>INTRODUTION</w:t>
      </w:r>
    </w:p>
    <w:p w:rsidR="00FF27A6" w:rsidRPr="00346D6A" w:rsidRDefault="00300BB9" w:rsidP="00346D6A">
      <w:pPr>
        <w:spacing w:after="0" w:line="36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Wittgenstein played an important </w:t>
      </w:r>
      <w:r w:rsidRPr="00346D6A">
        <w:rPr>
          <w:rFonts w:ascii="Times New Roman" w:hAnsi="Times New Roman" w:cs="Times New Roman"/>
          <w:sz w:val="20"/>
          <w:szCs w:val="20"/>
        </w:rPr>
        <w:t>role</w:t>
      </w:r>
      <w:r w:rsidR="00650E88" w:rsidRPr="00346D6A">
        <w:rPr>
          <w:rFonts w:ascii="Times New Roman" w:hAnsi="Times New Roman" w:cs="Times New Roman"/>
          <w:sz w:val="20"/>
          <w:szCs w:val="20"/>
        </w:rPr>
        <w:t xml:space="preserve"> in 20</w:t>
      </w:r>
      <w:r w:rsidR="00650E88" w:rsidRPr="00346D6A">
        <w:rPr>
          <w:rFonts w:ascii="Times New Roman" w:hAnsi="Times New Roman" w:cs="Times New Roman"/>
          <w:sz w:val="20"/>
          <w:szCs w:val="20"/>
          <w:vertAlign w:val="superscript"/>
        </w:rPr>
        <w:t>th</w:t>
      </w:r>
      <w:r w:rsidR="00650E88" w:rsidRPr="00346D6A">
        <w:rPr>
          <w:rFonts w:ascii="Times New Roman" w:hAnsi="Times New Roman" w:cs="Times New Roman"/>
          <w:sz w:val="20"/>
          <w:szCs w:val="20"/>
        </w:rPr>
        <w:t xml:space="preserve"> century Analytic philosoph</w:t>
      </w:r>
      <w:r>
        <w:rPr>
          <w:rFonts w:ascii="Times New Roman" w:hAnsi="Times New Roman" w:cs="Times New Roman"/>
          <w:sz w:val="20"/>
          <w:szCs w:val="20"/>
        </w:rPr>
        <w:t>y. Wittgenstein’s philosophy had very strong command in areas like logic and language. He also has influence upon areas like ethic, religion, aesthetics</w:t>
      </w:r>
      <w:r w:rsidR="005F33E7">
        <w:rPr>
          <w:rFonts w:ascii="Times New Roman" w:hAnsi="Times New Roman" w:cs="Times New Roman"/>
          <w:sz w:val="20"/>
          <w:szCs w:val="20"/>
        </w:rPr>
        <w:t>,</w:t>
      </w:r>
      <w:r>
        <w:rPr>
          <w:rFonts w:ascii="Times New Roman" w:hAnsi="Times New Roman" w:cs="Times New Roman"/>
          <w:sz w:val="20"/>
          <w:szCs w:val="20"/>
        </w:rPr>
        <w:t xml:space="preserve"> </w:t>
      </w:r>
      <w:r w:rsidR="00650E88" w:rsidRPr="00346D6A">
        <w:rPr>
          <w:rFonts w:ascii="Times New Roman" w:hAnsi="Times New Roman" w:cs="Times New Roman"/>
          <w:sz w:val="20"/>
          <w:szCs w:val="20"/>
        </w:rPr>
        <w:t>culture</w:t>
      </w:r>
      <w:r>
        <w:rPr>
          <w:rFonts w:ascii="Times New Roman" w:hAnsi="Times New Roman" w:cs="Times New Roman"/>
          <w:sz w:val="20"/>
          <w:szCs w:val="20"/>
        </w:rPr>
        <w:t xml:space="preserve"> etc</w:t>
      </w:r>
      <w:r w:rsidR="00650E88" w:rsidRPr="00346D6A">
        <w:rPr>
          <w:rFonts w:ascii="Times New Roman" w:hAnsi="Times New Roman" w:cs="Times New Roman"/>
          <w:sz w:val="20"/>
          <w:szCs w:val="20"/>
        </w:rPr>
        <w:t>. However</w:t>
      </w:r>
      <w:r w:rsidR="00B6027D" w:rsidRPr="00346D6A">
        <w:rPr>
          <w:rFonts w:ascii="Times New Roman" w:hAnsi="Times New Roman" w:cs="Times New Roman"/>
          <w:sz w:val="20"/>
          <w:szCs w:val="20"/>
        </w:rPr>
        <w:t>,</w:t>
      </w:r>
      <w:r>
        <w:rPr>
          <w:rFonts w:ascii="Times New Roman" w:hAnsi="Times New Roman" w:cs="Times New Roman"/>
          <w:sz w:val="20"/>
          <w:szCs w:val="20"/>
        </w:rPr>
        <w:t xml:space="preserve"> his main emphasis,</w:t>
      </w:r>
      <w:r w:rsidR="00650E88" w:rsidRPr="00346D6A">
        <w:rPr>
          <w:rFonts w:ascii="Times New Roman" w:hAnsi="Times New Roman" w:cs="Times New Roman"/>
          <w:sz w:val="20"/>
          <w:szCs w:val="20"/>
        </w:rPr>
        <w:t xml:space="preserve"> in his early philosophy</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was logic</w:t>
      </w:r>
      <w:r>
        <w:rPr>
          <w:rFonts w:ascii="Times New Roman" w:hAnsi="Times New Roman" w:cs="Times New Roman"/>
          <w:sz w:val="20"/>
          <w:szCs w:val="20"/>
        </w:rPr>
        <w:t xml:space="preserve"> and language. He always wanted to show its</w:t>
      </w:r>
      <w:r w:rsidR="00650E88" w:rsidRPr="00346D6A">
        <w:rPr>
          <w:rFonts w:ascii="Times New Roman" w:hAnsi="Times New Roman" w:cs="Times New Roman"/>
          <w:sz w:val="20"/>
          <w:szCs w:val="20"/>
        </w:rPr>
        <w:t xml:space="preserve"> relation to the world.  In </w:t>
      </w:r>
      <w:r w:rsidR="00650E88" w:rsidRPr="00346D6A">
        <w:rPr>
          <w:rFonts w:ascii="Times New Roman" w:hAnsi="Times New Roman" w:cs="Times New Roman"/>
          <w:i/>
          <w:iCs/>
          <w:sz w:val="20"/>
          <w:szCs w:val="20"/>
        </w:rPr>
        <w:t>Tractatus Logico Philosophicus</w:t>
      </w:r>
      <w:r>
        <w:rPr>
          <w:rFonts w:ascii="Times New Roman" w:hAnsi="Times New Roman" w:cs="Times New Roman"/>
          <w:sz w:val="20"/>
          <w:szCs w:val="20"/>
        </w:rPr>
        <w:t>, Wittgenstein tried make us understand the relation between language and the world through the use of logic.</w:t>
      </w:r>
      <w:r w:rsidR="00650E88" w:rsidRPr="00346D6A">
        <w:rPr>
          <w:rFonts w:ascii="Times New Roman" w:hAnsi="Times New Roman" w:cs="Times New Roman"/>
          <w:sz w:val="20"/>
          <w:szCs w:val="20"/>
        </w:rPr>
        <w:t>. He attempted to show that there is a relation between thought, language and reality. According to him, there is a common essence underlying all languages. But</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in his later philosophy which is mainly recognized with his book </w:t>
      </w:r>
      <w:r w:rsidR="00650E88" w:rsidRPr="00346D6A">
        <w:rPr>
          <w:rFonts w:ascii="Times New Roman" w:hAnsi="Times New Roman" w:cs="Times New Roman"/>
          <w:b/>
          <w:i/>
          <w:sz w:val="20"/>
          <w:szCs w:val="20"/>
        </w:rPr>
        <w:t>Philosophical Investigation</w:t>
      </w:r>
      <w:r w:rsidR="00B6027D" w:rsidRPr="00346D6A">
        <w:rPr>
          <w:rFonts w:ascii="Times New Roman" w:hAnsi="Times New Roman" w:cs="Times New Roman"/>
          <w:b/>
          <w:i/>
          <w:sz w:val="20"/>
          <w:szCs w:val="20"/>
        </w:rPr>
        <w:t>,</w:t>
      </w:r>
      <w:r w:rsidR="00650E88" w:rsidRPr="00346D6A">
        <w:rPr>
          <w:rFonts w:ascii="Times New Roman" w:hAnsi="Times New Roman" w:cs="Times New Roman"/>
          <w:b/>
          <w:i/>
          <w:sz w:val="20"/>
          <w:szCs w:val="20"/>
        </w:rPr>
        <w:t xml:space="preserve"> </w:t>
      </w:r>
      <w:r w:rsidR="00650E88" w:rsidRPr="00346D6A">
        <w:rPr>
          <w:rFonts w:ascii="Times New Roman" w:hAnsi="Times New Roman" w:cs="Times New Roman"/>
          <w:sz w:val="20"/>
          <w:szCs w:val="20"/>
        </w:rPr>
        <w:t xml:space="preserve">Wittgenstein criticized all of his earlier views regarding the entire conclusion which he found in </w:t>
      </w:r>
      <w:r w:rsidR="00650E88" w:rsidRPr="00346D6A">
        <w:rPr>
          <w:rFonts w:ascii="Times New Roman" w:hAnsi="Times New Roman" w:cs="Times New Roman"/>
          <w:b/>
          <w:i/>
          <w:sz w:val="20"/>
          <w:szCs w:val="20"/>
        </w:rPr>
        <w:t>Tractatus</w:t>
      </w:r>
      <w:r w:rsidR="00650E88" w:rsidRPr="00346D6A">
        <w:rPr>
          <w:rFonts w:ascii="Times New Roman" w:hAnsi="Times New Roman" w:cs="Times New Roman"/>
          <w:sz w:val="20"/>
          <w:szCs w:val="20"/>
        </w:rPr>
        <w:t>. Though</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Wittgenstein himself criticizes his ideas of </w:t>
      </w:r>
      <w:r w:rsidR="00650E88" w:rsidRPr="00346D6A">
        <w:rPr>
          <w:rFonts w:ascii="Times New Roman" w:hAnsi="Times New Roman" w:cs="Times New Roman"/>
          <w:i/>
          <w:iCs/>
          <w:sz w:val="20"/>
          <w:szCs w:val="20"/>
        </w:rPr>
        <w:t>Tractatus</w:t>
      </w:r>
      <w:r w:rsidR="00650E88" w:rsidRPr="00346D6A">
        <w:rPr>
          <w:rFonts w:ascii="Times New Roman" w:hAnsi="Times New Roman" w:cs="Times New Roman"/>
          <w:sz w:val="20"/>
          <w:szCs w:val="20"/>
        </w:rPr>
        <w:t xml:space="preserve"> in his later philosophy</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yet it has not lost its importance.</w:t>
      </w:r>
    </w:p>
    <w:p w:rsidR="00650E88" w:rsidRPr="00346D6A" w:rsidRDefault="00650E88" w:rsidP="00346D6A">
      <w:pPr>
        <w:pStyle w:val="ListParagraph"/>
        <w:numPr>
          <w:ilvl w:val="0"/>
          <w:numId w:val="3"/>
        </w:numPr>
        <w:spacing w:after="0" w:line="360" w:lineRule="auto"/>
        <w:jc w:val="center"/>
        <w:rPr>
          <w:rFonts w:ascii="Times New Roman" w:hAnsi="Times New Roman" w:cs="Times New Roman"/>
          <w:b/>
          <w:sz w:val="20"/>
          <w:szCs w:val="20"/>
        </w:rPr>
      </w:pPr>
      <w:r w:rsidRPr="00346D6A">
        <w:rPr>
          <w:rFonts w:ascii="Times New Roman" w:hAnsi="Times New Roman" w:cs="Times New Roman"/>
          <w:b/>
          <w:sz w:val="20"/>
          <w:szCs w:val="20"/>
        </w:rPr>
        <w:t>TRACTATUS LOGICO</w:t>
      </w:r>
      <w:r w:rsidRPr="00346D6A">
        <w:rPr>
          <w:rFonts w:ascii="Times New Roman" w:hAnsi="Times New Roman" w:cs="Times New Roman"/>
          <w:b/>
          <w:i/>
          <w:iCs/>
          <w:sz w:val="20"/>
          <w:szCs w:val="20"/>
        </w:rPr>
        <w:t xml:space="preserve"> </w:t>
      </w:r>
      <w:r w:rsidRPr="00346D6A">
        <w:rPr>
          <w:rFonts w:ascii="Times New Roman" w:hAnsi="Times New Roman" w:cs="Times New Roman"/>
          <w:b/>
          <w:sz w:val="20"/>
          <w:szCs w:val="20"/>
        </w:rPr>
        <w:t>PHILOSOPHICU</w:t>
      </w:r>
      <w:r w:rsidR="00656883" w:rsidRPr="00346D6A">
        <w:rPr>
          <w:rFonts w:ascii="Times New Roman" w:hAnsi="Times New Roman" w:cs="Times New Roman"/>
          <w:b/>
          <w:sz w:val="20"/>
          <w:szCs w:val="20"/>
        </w:rPr>
        <w:t>S</w:t>
      </w:r>
    </w:p>
    <w:p w:rsidR="00650E88" w:rsidRPr="00346D6A" w:rsidRDefault="005F33E7" w:rsidP="00346D6A">
      <w:pPr>
        <w:spacing w:before="100" w:beforeAutospacing="1" w:after="0" w:line="360" w:lineRule="auto"/>
        <w:ind w:right="144" w:firstLine="360"/>
        <w:jc w:val="both"/>
        <w:rPr>
          <w:rFonts w:ascii="Times New Roman" w:hAnsi="Times New Roman" w:cs="Times New Roman"/>
          <w:sz w:val="20"/>
          <w:szCs w:val="20"/>
        </w:rPr>
      </w:pPr>
      <w:r>
        <w:rPr>
          <w:rFonts w:ascii="Times New Roman" w:hAnsi="Times New Roman" w:cs="Times New Roman"/>
          <w:sz w:val="20"/>
          <w:szCs w:val="20"/>
        </w:rPr>
        <w:t>Wittgenstein’s</w:t>
      </w:r>
      <w:r w:rsidR="00650E88" w:rsidRPr="00346D6A">
        <w:rPr>
          <w:rFonts w:ascii="Times New Roman" w:hAnsi="Times New Roman" w:cs="Times New Roman"/>
          <w:sz w:val="20"/>
          <w:szCs w:val="20"/>
        </w:rPr>
        <w:t xml:space="preserve"> early philosophy is to be found in his book </w:t>
      </w:r>
      <w:r w:rsidR="00650E88" w:rsidRPr="00346D6A">
        <w:rPr>
          <w:rFonts w:ascii="Times New Roman" w:hAnsi="Times New Roman" w:cs="Times New Roman"/>
          <w:i/>
          <w:sz w:val="20"/>
          <w:szCs w:val="20"/>
        </w:rPr>
        <w:t>Tractatus Logico Philosophicus</w:t>
      </w:r>
      <w:r w:rsidR="00650E88" w:rsidRPr="00346D6A">
        <w:rPr>
          <w:rFonts w:ascii="Times New Roman" w:hAnsi="Times New Roman" w:cs="Times New Roman"/>
          <w:sz w:val="20"/>
          <w:szCs w:val="20"/>
        </w:rPr>
        <w:t>. The book</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t>
      </w:r>
      <w:r w:rsidR="00650E88" w:rsidRPr="00346D6A">
        <w:rPr>
          <w:rFonts w:ascii="Times New Roman" w:hAnsi="Times New Roman" w:cs="Times New Roman"/>
          <w:i/>
          <w:iCs/>
          <w:sz w:val="20"/>
          <w:szCs w:val="20"/>
        </w:rPr>
        <w:t>Tractatus</w:t>
      </w:r>
      <w:r>
        <w:rPr>
          <w:rFonts w:ascii="Times New Roman" w:hAnsi="Times New Roman" w:cs="Times New Roman"/>
          <w:i/>
          <w:iCs/>
          <w:sz w:val="20"/>
          <w:szCs w:val="20"/>
        </w:rPr>
        <w:t>,</w:t>
      </w:r>
      <w:r>
        <w:rPr>
          <w:rFonts w:ascii="Times New Roman" w:hAnsi="Times New Roman" w:cs="Times New Roman"/>
          <w:sz w:val="20"/>
          <w:szCs w:val="20"/>
        </w:rPr>
        <w:t xml:space="preserve"> tries to explain the basic principles of philosophy which revolves around the concepts like world, thought and language. </w:t>
      </w:r>
      <w:r w:rsidRPr="005F33E7">
        <w:rPr>
          <w:rFonts w:ascii="Times New Roman" w:hAnsi="Times New Roman" w:cs="Times New Roman"/>
          <w:i/>
          <w:iCs/>
          <w:sz w:val="20"/>
          <w:szCs w:val="20"/>
        </w:rPr>
        <w:t>Tractatus</w:t>
      </w:r>
      <w:r>
        <w:rPr>
          <w:rFonts w:ascii="Times New Roman" w:hAnsi="Times New Roman" w:cs="Times New Roman"/>
          <w:sz w:val="20"/>
          <w:szCs w:val="20"/>
        </w:rPr>
        <w:t xml:space="preserve"> also tries to answer </w:t>
      </w:r>
      <w:r w:rsidR="00650E88" w:rsidRPr="00346D6A">
        <w:rPr>
          <w:rFonts w:ascii="Times New Roman" w:hAnsi="Times New Roman" w:cs="Times New Roman"/>
          <w:sz w:val="20"/>
          <w:szCs w:val="20"/>
        </w:rPr>
        <w:t>the questions that are grounded in logic and in the nature of representation. When</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there is a careful look into the book itself then it is to be found that</w:t>
      </w:r>
      <w:r w:rsidR="00B6027D" w:rsidRPr="00346D6A">
        <w:rPr>
          <w:rFonts w:ascii="Times New Roman" w:hAnsi="Times New Roman" w:cs="Times New Roman"/>
          <w:sz w:val="20"/>
          <w:szCs w:val="20"/>
        </w:rPr>
        <w:t>,</w:t>
      </w:r>
      <w:r>
        <w:rPr>
          <w:rFonts w:ascii="Times New Roman" w:hAnsi="Times New Roman" w:cs="Times New Roman"/>
          <w:sz w:val="20"/>
          <w:szCs w:val="20"/>
        </w:rPr>
        <w:t xml:space="preserve"> Wittgenstein has accumulated </w:t>
      </w:r>
      <w:r w:rsidR="00650E88" w:rsidRPr="00346D6A">
        <w:rPr>
          <w:rFonts w:ascii="Times New Roman" w:hAnsi="Times New Roman" w:cs="Times New Roman"/>
          <w:sz w:val="20"/>
          <w:szCs w:val="20"/>
        </w:rPr>
        <w:t xml:space="preserve"> the</w:t>
      </w:r>
      <w:r>
        <w:rPr>
          <w:rFonts w:ascii="Times New Roman" w:hAnsi="Times New Roman" w:cs="Times New Roman"/>
          <w:sz w:val="20"/>
          <w:szCs w:val="20"/>
        </w:rPr>
        <w:t xml:space="preserve"> ideas of logic</w:t>
      </w:r>
      <w:r w:rsidR="00650E88" w:rsidRPr="00346D6A">
        <w:rPr>
          <w:rFonts w:ascii="Times New Roman" w:hAnsi="Times New Roman" w:cs="Times New Roman"/>
          <w:sz w:val="20"/>
          <w:szCs w:val="20"/>
        </w:rPr>
        <w:t xml:space="preserve">, which he </w:t>
      </w:r>
      <w:r>
        <w:rPr>
          <w:rFonts w:ascii="Times New Roman" w:hAnsi="Times New Roman" w:cs="Times New Roman"/>
          <w:sz w:val="20"/>
          <w:szCs w:val="20"/>
        </w:rPr>
        <w:t xml:space="preserve"> has known </w:t>
      </w:r>
      <w:r w:rsidR="00650E88" w:rsidRPr="00346D6A">
        <w:rPr>
          <w:rFonts w:ascii="Times New Roman" w:hAnsi="Times New Roman" w:cs="Times New Roman"/>
          <w:sz w:val="20"/>
          <w:szCs w:val="20"/>
        </w:rPr>
        <w:t xml:space="preserve"> from Frege and Russell</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with the spi</w:t>
      </w:r>
      <w:r>
        <w:rPr>
          <w:rFonts w:ascii="Times New Roman" w:hAnsi="Times New Roman" w:cs="Times New Roman"/>
          <w:sz w:val="20"/>
          <w:szCs w:val="20"/>
        </w:rPr>
        <w:t xml:space="preserve">ritual and transcendental understanding of the world, which he has known from the ideas </w:t>
      </w:r>
      <w:r w:rsidR="00650E88" w:rsidRPr="00346D6A">
        <w:rPr>
          <w:rFonts w:ascii="Times New Roman" w:hAnsi="Times New Roman" w:cs="Times New Roman"/>
          <w:sz w:val="20"/>
          <w:szCs w:val="20"/>
        </w:rPr>
        <w:t>of Plato</w:t>
      </w:r>
      <w:r>
        <w:rPr>
          <w:rFonts w:ascii="Times New Roman" w:hAnsi="Times New Roman" w:cs="Times New Roman"/>
          <w:sz w:val="20"/>
          <w:szCs w:val="20"/>
        </w:rPr>
        <w:t>’s</w:t>
      </w:r>
      <w:r w:rsidR="00650E88" w:rsidRPr="00346D6A">
        <w:rPr>
          <w:rFonts w:ascii="Times New Roman" w:hAnsi="Times New Roman" w:cs="Times New Roman"/>
          <w:sz w:val="20"/>
          <w:szCs w:val="20"/>
        </w:rPr>
        <w:t>, Kant</w:t>
      </w:r>
      <w:r>
        <w:rPr>
          <w:rFonts w:ascii="Times New Roman" w:hAnsi="Times New Roman" w:cs="Times New Roman"/>
          <w:sz w:val="20"/>
          <w:szCs w:val="20"/>
        </w:rPr>
        <w:t>’s</w:t>
      </w:r>
      <w:r w:rsidR="00650E88" w:rsidRPr="00346D6A">
        <w:rPr>
          <w:rFonts w:ascii="Times New Roman" w:hAnsi="Times New Roman" w:cs="Times New Roman"/>
          <w:sz w:val="20"/>
          <w:szCs w:val="20"/>
        </w:rPr>
        <w:t xml:space="preserve"> and Schopenhauer</w:t>
      </w:r>
      <w:r>
        <w:rPr>
          <w:rFonts w:ascii="Times New Roman" w:hAnsi="Times New Roman" w:cs="Times New Roman"/>
          <w:sz w:val="20"/>
          <w:szCs w:val="20"/>
        </w:rPr>
        <w:t>’s philo</w:t>
      </w:r>
      <w:r w:rsidR="007512A9">
        <w:rPr>
          <w:rFonts w:ascii="Times New Roman" w:hAnsi="Times New Roman" w:cs="Times New Roman"/>
          <w:sz w:val="20"/>
          <w:szCs w:val="20"/>
        </w:rPr>
        <w:t>sophy. T</w:t>
      </w:r>
      <w:r>
        <w:rPr>
          <w:rFonts w:ascii="Times New Roman" w:hAnsi="Times New Roman" w:cs="Times New Roman"/>
          <w:sz w:val="20"/>
          <w:szCs w:val="20"/>
        </w:rPr>
        <w:t xml:space="preserve">he book </w:t>
      </w:r>
      <w:r w:rsidRPr="007512A9">
        <w:rPr>
          <w:rFonts w:ascii="Times New Roman" w:hAnsi="Times New Roman" w:cs="Times New Roman"/>
          <w:i/>
          <w:iCs/>
          <w:sz w:val="20"/>
          <w:szCs w:val="20"/>
        </w:rPr>
        <w:t>Trac</w:t>
      </w:r>
      <w:r w:rsidR="007512A9" w:rsidRPr="007512A9">
        <w:rPr>
          <w:rFonts w:ascii="Times New Roman" w:hAnsi="Times New Roman" w:cs="Times New Roman"/>
          <w:i/>
          <w:iCs/>
          <w:sz w:val="20"/>
          <w:szCs w:val="20"/>
        </w:rPr>
        <w:t>tatus</w:t>
      </w:r>
      <w:r w:rsidR="007512A9">
        <w:rPr>
          <w:rFonts w:ascii="Times New Roman" w:hAnsi="Times New Roman" w:cs="Times New Roman"/>
          <w:sz w:val="20"/>
          <w:szCs w:val="20"/>
        </w:rPr>
        <w:t xml:space="preserve"> also has a mixture</w:t>
      </w:r>
      <w:r w:rsidR="00650E88" w:rsidRPr="00346D6A">
        <w:rPr>
          <w:rFonts w:ascii="Times New Roman" w:hAnsi="Times New Roman" w:cs="Times New Roman"/>
          <w:sz w:val="20"/>
          <w:szCs w:val="20"/>
        </w:rPr>
        <w:t xml:space="preserve"> of mysticism</w:t>
      </w:r>
      <w:r w:rsidR="007512A9">
        <w:rPr>
          <w:rFonts w:ascii="Times New Roman" w:hAnsi="Times New Roman" w:cs="Times New Roman"/>
          <w:sz w:val="20"/>
          <w:szCs w:val="20"/>
        </w:rPr>
        <w:t xml:space="preserve"> which is reflected </w:t>
      </w:r>
      <w:r w:rsidR="00650E88" w:rsidRPr="00346D6A">
        <w:rPr>
          <w:rFonts w:ascii="Times New Roman" w:hAnsi="Times New Roman" w:cs="Times New Roman"/>
          <w:sz w:val="20"/>
          <w:szCs w:val="20"/>
        </w:rPr>
        <w:t xml:space="preserve">in Vedanta </w:t>
      </w:r>
      <w:r w:rsidR="007512A9">
        <w:rPr>
          <w:rFonts w:ascii="Times New Roman" w:hAnsi="Times New Roman" w:cs="Times New Roman"/>
          <w:sz w:val="20"/>
          <w:szCs w:val="20"/>
        </w:rPr>
        <w:t xml:space="preserve"> philosophy </w:t>
      </w:r>
      <w:r w:rsidR="00650E88" w:rsidRPr="00346D6A">
        <w:rPr>
          <w:rFonts w:ascii="Times New Roman" w:hAnsi="Times New Roman" w:cs="Times New Roman"/>
          <w:sz w:val="20"/>
          <w:szCs w:val="20"/>
        </w:rPr>
        <w:t xml:space="preserve">and Buddhism. The unique mixture of logic and reason within the limits of language, with that of the mysticism and transcendental ideas which is beyond the limits of language marks the genius of the </w:t>
      </w:r>
      <w:r w:rsidR="00650E88" w:rsidRPr="00346D6A">
        <w:rPr>
          <w:rFonts w:ascii="Times New Roman" w:hAnsi="Times New Roman" w:cs="Times New Roman"/>
          <w:i/>
          <w:iCs/>
          <w:sz w:val="20"/>
          <w:szCs w:val="20"/>
        </w:rPr>
        <w:t>Tractatus</w:t>
      </w:r>
      <w:r w:rsidR="00650E88" w:rsidRPr="00346D6A">
        <w:rPr>
          <w:rFonts w:ascii="Times New Roman" w:hAnsi="Times New Roman" w:cs="Times New Roman"/>
          <w:sz w:val="20"/>
          <w:szCs w:val="20"/>
        </w:rPr>
        <w:t>.</w:t>
      </w:r>
    </w:p>
    <w:p w:rsidR="00650E88" w:rsidRPr="00346D6A" w:rsidRDefault="00793DF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Pr>
          <w:rFonts w:ascii="Times New Roman" w:hAnsi="Times New Roman" w:cs="Times New Roman"/>
          <w:b/>
          <w:sz w:val="20"/>
          <w:szCs w:val="20"/>
        </w:rPr>
        <w:t>“</w:t>
      </w:r>
      <w:r w:rsidR="00650E88" w:rsidRPr="00346D6A">
        <w:rPr>
          <w:rFonts w:ascii="Times New Roman" w:hAnsi="Times New Roman" w:cs="Times New Roman"/>
          <w:b/>
          <w:sz w:val="20"/>
          <w:szCs w:val="20"/>
        </w:rPr>
        <w:t>WORLD</w:t>
      </w:r>
      <w:r>
        <w:rPr>
          <w:rFonts w:ascii="Times New Roman" w:hAnsi="Times New Roman" w:cs="Times New Roman"/>
          <w:b/>
          <w:sz w:val="20"/>
          <w:szCs w:val="20"/>
        </w:rPr>
        <w:t>”</w:t>
      </w:r>
      <w:r w:rsidR="00650E88" w:rsidRPr="00346D6A">
        <w:rPr>
          <w:rFonts w:ascii="Times New Roman" w:hAnsi="Times New Roman" w:cs="Times New Roman"/>
          <w:b/>
          <w:sz w:val="20"/>
          <w:szCs w:val="20"/>
        </w:rPr>
        <w:t xml:space="preserve"> IN TRACTATUS</w:t>
      </w:r>
    </w:p>
    <w:p w:rsidR="00650E88" w:rsidRPr="00346D6A" w:rsidRDefault="00650E88" w:rsidP="00346D6A">
      <w:pPr>
        <w:spacing w:before="100" w:beforeAutospacing="1" w:after="0" w:line="360" w:lineRule="auto"/>
        <w:ind w:left="144" w:right="144" w:firstLine="216"/>
        <w:jc w:val="both"/>
        <w:rPr>
          <w:rFonts w:ascii="Times New Roman" w:hAnsi="Times New Roman" w:cs="Times New Roman"/>
          <w:sz w:val="20"/>
          <w:szCs w:val="20"/>
        </w:rPr>
      </w:pPr>
      <w:r w:rsidRPr="00346D6A">
        <w:rPr>
          <w:rFonts w:ascii="Times New Roman" w:hAnsi="Times New Roman" w:cs="Times New Roman"/>
          <w:sz w:val="20"/>
          <w:szCs w:val="20"/>
        </w:rPr>
        <w:t>Wittgenstein is</w:t>
      </w:r>
      <w:r w:rsidR="00DB6687">
        <w:rPr>
          <w:rFonts w:ascii="Times New Roman" w:hAnsi="Times New Roman" w:cs="Times New Roman"/>
          <w:sz w:val="20"/>
          <w:szCs w:val="20"/>
        </w:rPr>
        <w:t xml:space="preserve"> among </w:t>
      </w:r>
      <w:r w:rsidR="00DB6687" w:rsidRPr="00346D6A">
        <w:rPr>
          <w:rFonts w:ascii="Times New Roman" w:hAnsi="Times New Roman" w:cs="Times New Roman"/>
          <w:sz w:val="20"/>
          <w:szCs w:val="20"/>
        </w:rPr>
        <w:t>the</w:t>
      </w:r>
      <w:r w:rsidR="00DB6687">
        <w:rPr>
          <w:rFonts w:ascii="Times New Roman" w:hAnsi="Times New Roman" w:cs="Times New Roman"/>
          <w:sz w:val="20"/>
          <w:szCs w:val="20"/>
        </w:rPr>
        <w:t xml:space="preserve"> few philosophers who consider that there is a</w:t>
      </w:r>
      <w:r w:rsidRPr="00346D6A">
        <w:rPr>
          <w:rFonts w:ascii="Times New Roman" w:hAnsi="Times New Roman" w:cs="Times New Roman"/>
          <w:sz w:val="20"/>
          <w:szCs w:val="20"/>
        </w:rPr>
        <w:t xml:space="preserve"> relationship of language and world</w:t>
      </w:r>
      <w:r w:rsidR="00DB6687">
        <w:rPr>
          <w:rFonts w:ascii="Times New Roman" w:hAnsi="Times New Roman" w:cs="Times New Roman"/>
          <w:sz w:val="20"/>
          <w:szCs w:val="20"/>
        </w:rPr>
        <w:t xml:space="preserve"> and tried to bring this relationship </w:t>
      </w:r>
      <w:r w:rsidRPr="00346D6A">
        <w:rPr>
          <w:rFonts w:ascii="Times New Roman" w:hAnsi="Times New Roman" w:cs="Times New Roman"/>
          <w:sz w:val="20"/>
          <w:szCs w:val="20"/>
        </w:rPr>
        <w:t xml:space="preserve"> into the focus of the philosophical discourse. In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Wittgenstein develops a metaphysical system from the consideration of language and meaning. Wittgenstein view on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is that our understanding of the world or reality is possible only through linguistic analysis. In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Wittgenstein gives us a conception of the world but the world he talks about is not an empirical world because his study of the world is not an empirical study. He attempts to develop a conception of the world which is a logically possible world. He uses different concepts through which he builds up the conception of the world.</w:t>
      </w:r>
    </w:p>
    <w:p w:rsidR="00650E88" w:rsidRPr="00346D6A" w:rsidRDefault="00650E88" w:rsidP="00346D6A">
      <w:pPr>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lastRenderedPageBreak/>
        <w:t xml:space="preserve"> </w:t>
      </w:r>
      <w:r w:rsidR="00346D6A">
        <w:rPr>
          <w:rFonts w:ascii="Times New Roman" w:hAnsi="Times New Roman" w:cs="Times New Roman"/>
          <w:sz w:val="20"/>
          <w:szCs w:val="20"/>
        </w:rPr>
        <w:tab/>
      </w:r>
      <w:r w:rsidRPr="00346D6A">
        <w:rPr>
          <w:rFonts w:ascii="Times New Roman" w:hAnsi="Times New Roman" w:cs="Times New Roman"/>
          <w:sz w:val="20"/>
          <w:szCs w:val="20"/>
        </w:rPr>
        <w:t xml:space="preserve">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starts with a statement about the world: “The world is everything that is the case.”</w:t>
      </w:r>
      <w:r w:rsidR="00656883" w:rsidRPr="00346D6A">
        <w:rPr>
          <w:rFonts w:ascii="Times New Roman" w:hAnsi="Times New Roman" w:cs="Times New Roman"/>
          <w:sz w:val="20"/>
          <w:szCs w:val="20"/>
          <w:vertAlign w:val="superscript"/>
        </w:rPr>
        <w:t>1</w:t>
      </w:r>
      <w:r w:rsidRPr="00346D6A">
        <w:rPr>
          <w:rFonts w:ascii="Times New Roman" w:hAnsi="Times New Roman" w:cs="Times New Roman"/>
          <w:sz w:val="20"/>
          <w:szCs w:val="20"/>
        </w:rPr>
        <w:t xml:space="preserve"> Wittgenstein further tries to explain the concept of world and states that “The world is totality of facts not of things.”</w:t>
      </w:r>
      <w:r w:rsidR="00656883" w:rsidRPr="00346D6A">
        <w:rPr>
          <w:rFonts w:ascii="Times New Roman" w:hAnsi="Times New Roman" w:cs="Times New Roman"/>
          <w:sz w:val="20"/>
          <w:szCs w:val="20"/>
          <w:vertAlign w:val="superscript"/>
        </w:rPr>
        <w:t>2</w:t>
      </w:r>
      <w:r w:rsidRPr="00346D6A">
        <w:rPr>
          <w:rFonts w:ascii="Times New Roman" w:hAnsi="Times New Roman" w:cs="Times New Roman"/>
          <w:sz w:val="20"/>
          <w:szCs w:val="20"/>
          <w:vertAlign w:val="superscript"/>
        </w:rPr>
        <w:t xml:space="preserve"> </w:t>
      </w:r>
      <w:r w:rsidRPr="00346D6A">
        <w:rPr>
          <w:rFonts w:ascii="Times New Roman" w:hAnsi="Times New Roman" w:cs="Times New Roman"/>
          <w:sz w:val="20"/>
          <w:szCs w:val="20"/>
        </w:rPr>
        <w:t xml:space="preserve">These first two proposition of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defines what Wittgenstein meant by “the world”.  “The world is totality of facts and not of things” through this statement Wittgenstein tries to mean that a complete description of the world is not given by a complete catalogue of all the things in it, but by the complete catalogue of all the facts that hold of it. This point of Wittgenstein is explained by George Pitcher in his book “Philosophy of Wittgenstein” by an example. According to Pitcher, “Wittgenstein believed that if the world is the sum total of all objects then it would follow that from a complete list of objects it would be possible for us to say what the world is like or to give a complete description of the world. One cannot form an idea about the world by the complete list of objects that are there in the world. For example, to describe a room is not simply to give a list of objects that are there in the room. Simply from the list of objects that are there in the room one cannot form an idea of a room. To describe a room one has to say, for example, how big the room is, that is the length and the breadth of the room, what are the things that are there in the room, how they are like and how are they arranged in the room. With this information we can form the idea about the room. Here the description of the room includes not the list of the things but how they are arranged. It is listing of facts not of objects. Again, from a list of objects that a room contains one cannot make a number of models of that room by combining and arranging the objects in any possible way. Likewise, it is the fact that is the arrangement of objects that determines the world and not the objects that determines the world, the actual world. Depending on the number of possible arrangement of facts we can take of any number of possible worlds. As there are so many possibilities of combining and arranging these objects and so many qualities these objects might have so it would be impossible to state anything about the actual world. But it can be done if one were given the list of the facts about the room. Therefore, it is the fact that constitutes the world not the object, which can uniquely determine the actual world as distinguished from other possible world.  Thus, according to Wittgenstein, this world is not composed of things or objects, but it is composed facts. It is a well arranged world or orderly world which can be broken down into facts [like the pencil was on the table, or the flowers were behind curtains (1.2)”</w:t>
      </w:r>
      <w:r w:rsidR="00482495" w:rsidRPr="00346D6A">
        <w:rPr>
          <w:rFonts w:ascii="Times New Roman" w:hAnsi="Times New Roman" w:cs="Times New Roman"/>
          <w:sz w:val="20"/>
          <w:szCs w:val="20"/>
          <w:vertAlign w:val="superscript"/>
        </w:rPr>
        <w:t>3</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Wittgenstein believes that the world divides into facts. Most facts are highly complex facts and some are less complex facts.  These in turn are composed of still less complex facts and so on. The facts which cannot be further reduced are the ultimate simples. These simple facts are called atomic facts. They are the ultimate building blocks of the world. They are simplest thing and self subsistent. They can exist by themselves in isolation. However, Wittgenstein has not arrived at atomic facts by direct investigation of complex facts. He arrived at the atomic facts by investigating language. He believed that certain considerations about language require that there must be certain facts which are the atomic facts. Though</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 atomic facts are simple but it has parts which are the objects. These objects correspond to elementary propositions in language. Wittgenstein believes that our understanding of the structure of reality is possible only through our understanding of the structure of language i.e. through an analysis of the logical structure of language. The structure of world and the structure of language correspond to each other. In the </w:t>
      </w:r>
      <w:r w:rsidRPr="00346D6A">
        <w:rPr>
          <w:rFonts w:ascii="Times New Roman" w:hAnsi="Times New Roman" w:cs="Times New Roman"/>
          <w:i/>
          <w:iCs/>
          <w:sz w:val="20"/>
          <w:szCs w:val="20"/>
        </w:rPr>
        <w:t>Tractatus</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Wittgenstein writes, “The simplest kind of proposition, an elementary proposition asserts the existence of a state of affairs.”</w:t>
      </w:r>
      <w:r w:rsidRPr="00346D6A">
        <w:rPr>
          <w:rFonts w:ascii="Times New Roman" w:hAnsi="Times New Roman" w:cs="Times New Roman"/>
          <w:sz w:val="20"/>
          <w:szCs w:val="20"/>
          <w:vertAlign w:val="superscript"/>
        </w:rPr>
        <w:t>15</w:t>
      </w:r>
      <w:r w:rsidRPr="00346D6A">
        <w:rPr>
          <w:rFonts w:ascii="Times New Roman" w:hAnsi="Times New Roman" w:cs="Times New Roman"/>
          <w:sz w:val="20"/>
          <w:szCs w:val="20"/>
        </w:rPr>
        <w:t xml:space="preserve"> To assert the existence of a state of affair is to assert an atomic fact.</w:t>
      </w:r>
    </w:p>
    <w:p w:rsidR="00650E88" w:rsidRPr="00346D6A" w:rsidRDefault="00650E8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lastRenderedPageBreak/>
        <w:t>WORLD, LANGUAGE AND PICTURE</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 xml:space="preserve">Language plays an important part in Wittgenstein’s philosophy; there is mostly discussion of language. For him, there must be an investigation in details the actual ways in which the key words involved in “philosophical puzzlements are used”. These puzzles occur because of misinterpretation of “forms of speech”; because of wrong and over simplified view of the way language works. Such puzzles are resolved in seeing how words actually do work, what their uses really are. With a careful look we find that there are some changes in Wittgenstein’s view point between his two books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and ‘</w:t>
      </w:r>
      <w:r w:rsidRPr="00346D6A">
        <w:rPr>
          <w:rFonts w:ascii="Times New Roman" w:hAnsi="Times New Roman" w:cs="Times New Roman"/>
          <w:i/>
          <w:iCs/>
          <w:sz w:val="20"/>
          <w:szCs w:val="20"/>
        </w:rPr>
        <w:t>Philosophical Investigations’</w:t>
      </w:r>
      <w:r w:rsidRPr="00346D6A">
        <w:rPr>
          <w:rFonts w:ascii="Times New Roman" w:hAnsi="Times New Roman" w:cs="Times New Roman"/>
          <w:sz w:val="20"/>
          <w:szCs w:val="20"/>
        </w:rPr>
        <w:t>.</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was aware of the fact that there is a world which philosophy must accept as real and intelligible structure which can be only be known through the use of language. Wittgenstein’s picture theory is also based on this idea that the world has a rational and logical structure. </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Language is first and foremost a representational system. It is with language that we make ourselves to pictures of fact</w:t>
      </w:r>
      <w:r w:rsidR="00482495" w:rsidRPr="00346D6A">
        <w:rPr>
          <w:rFonts w:ascii="Times New Roman" w:hAnsi="Times New Roman" w:cs="Times New Roman"/>
          <w:sz w:val="20"/>
          <w:szCs w:val="20"/>
          <w:vertAlign w:val="superscript"/>
        </w:rPr>
        <w:t>6</w:t>
      </w:r>
      <w:r w:rsidRPr="00346D6A">
        <w:rPr>
          <w:rFonts w:ascii="Times New Roman" w:hAnsi="Times New Roman" w:cs="Times New Roman"/>
          <w:sz w:val="20"/>
          <w:szCs w:val="20"/>
        </w:rPr>
        <w:t xml:space="preserve"> (2.1). Wittgenstein holds that picturing is an activity of representing the world by means of language that is making a copy of the latter in its logical aspects. It is not as if the world is actually reproduced in language which is impossible, as language and the world are distinct entities. Nonetheless, the world is logically mirrored in language in the sense that the logical structure of the world is perfectly shown in the structure of la</w:t>
      </w:r>
      <w:r w:rsidR="00656883" w:rsidRPr="00346D6A">
        <w:rPr>
          <w:rFonts w:ascii="Times New Roman" w:hAnsi="Times New Roman" w:cs="Times New Roman"/>
          <w:sz w:val="20"/>
          <w:szCs w:val="20"/>
        </w:rPr>
        <w:t xml:space="preserve">nguage. In the above discussion, </w:t>
      </w:r>
      <w:r w:rsidRPr="00346D6A">
        <w:rPr>
          <w:rFonts w:ascii="Times New Roman" w:hAnsi="Times New Roman" w:cs="Times New Roman"/>
          <w:sz w:val="20"/>
          <w:szCs w:val="20"/>
        </w:rPr>
        <w:t>Wittgenstein wanted to show this point that a proposition in order to be true must agree with reality. According to him, there is a perfect match between the world and language; it is because of this perfect fit between language and the world that the truth and falsity as semantic relations are possible. Wittgenstein’s picture theory provides a new metaphysics of the world especially in the view of the fact that language is a picture of the world. The idea of description enters in the very conception of the world-picture.</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According to Wittgenstein, pictures are facts. This brings us to the notion of the names. The name stands for objects. As the objects are linked in the world to form facts, the names are linked in the language to form propositions. Wittgenstein holds that a sentence is meaningful if and only if it is a fact which corresponds to a possible fact in the world; it is true if it corresponds to an actual fact. This is Wittgenstein picture theory of language. For Wittgenstein proposition are pictures. Language is used to make these pictures. And it is not accidental that he uses the term ‘picture’, for Wittgenstein’s theory of meaning is one which draws on the visual analogy precisely because the propositions are themselves facts and not mental representational. In the Tractatus Wittgenstein gives us a theory that proposition is a picture of reality. Apart from paintings, drawings and photographs Wittgenstein counts maps, sculptures, three dimensional models as well as musical scores and gramophone records as pictures. All of them are representation of something. They represent something. Any representation can be either accurate or inaccurate and it can be either true or false in the sense that it can be true representation or false representation i.e. it can be true picture or a false picture of what it represents. These are two things that are connected with any representation-</w:t>
      </w:r>
    </w:p>
    <w:p w:rsidR="00650E88" w:rsidRPr="00346D6A" w:rsidRDefault="00650E88"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(a)What is a representation of e.g. what a particular piece of painting represents and (b) whether it represents what it represents accurately or inaccurately when in case of proposition Wittgenstein states that a proposition is </w:t>
      </w:r>
      <w:r w:rsidRPr="00346D6A">
        <w:rPr>
          <w:rFonts w:ascii="Times New Roman" w:hAnsi="Times New Roman" w:cs="Times New Roman"/>
          <w:sz w:val="20"/>
          <w:szCs w:val="20"/>
        </w:rPr>
        <w:lastRenderedPageBreak/>
        <w:t>picture of reality he means that a proposition represents reality or it is a representation of reality. Like any other representation a proposition of representation may also be true or false. If the representation is accurate then the proposition is true and false if it is inaccurate. Thus, corresponding to these two features of representation concerning a proposition, these are two related things that can be said about the proposition, that is, what the proposition means and whether what it means is true or false i.e. sense and truth value.</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Wittgenstein believed that every proposition of the world say something about the world and at the same time shows that the world after all has a certain logical form which is an important feature and it is presupposed in the actual structure of the world. But the logical form of the world cannot be described it can only be shown in the structure of language itself. This brings us to the ‘saying and showing’ distinction. The saying and showing distinction is forced on the theory of forms. The forms being underlying presupposition of saying cannot themselves be described. Description requires a descriptive language and so it is the task of descriptive language to represent what the described objects themselves are. But for such a descriptive language to be possible there must have been certain logical features inherent in the language itself. These features are so fundamental that they cannot be described in the same language or in another. Hence they must be shown in language in which they are properties.</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Thus, the logical form of language must be reflected in the language itself, otherwise the language would be meaningless. The distinction between saying and showing is that showing is the more fundamental feature of language than saying. Language says what the world actually is but shows what the logical form of the world is. A question may arise: why is the logical form of the world necessary? Why can we not describe the world without the logical form of the world? The answer is that in describing the world we are presupposing the logical form of the world. Besides this form is not different from the logical form of language, so if the logical form of the world is not known. The logical form of the language is also not known. Thus, there would be a total collapse of the descriptive language if the logical forms are not taken into account. Therefore logical forms have to be accorded primacy in a logical theory. Wittgenstein theory of form is meant to show that the logical form of language mirrors the logical form of the world.</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Wittgenstein’s book </w:t>
      </w:r>
      <w:r w:rsidRPr="00346D6A">
        <w:rPr>
          <w:rFonts w:ascii="Times New Roman" w:hAnsi="Times New Roman" w:cs="Times New Roman"/>
          <w:i/>
          <w:sz w:val="20"/>
          <w:szCs w:val="20"/>
        </w:rPr>
        <w:t>Tractatus</w:t>
      </w:r>
      <w:r w:rsidRPr="00346D6A">
        <w:rPr>
          <w:rFonts w:ascii="Times New Roman" w:hAnsi="Times New Roman" w:cs="Times New Roman"/>
          <w:sz w:val="20"/>
          <w:szCs w:val="20"/>
        </w:rPr>
        <w:t xml:space="preserve"> was primarily concerned with the logical analysis of language. The picture theory of meaning lay at the core of the book and was detailed treatment of the prerequisites of symbolic representation in general. Wittgenstein stated:</w:t>
      </w:r>
    </w:p>
    <w:p w:rsidR="00650E88" w:rsidRPr="00346D6A" w:rsidRDefault="00650E88" w:rsidP="00346D6A">
      <w:pPr>
        <w:spacing w:before="100" w:beforeAutospacing="1" w:after="0" w:line="360" w:lineRule="auto"/>
        <w:ind w:left="1584" w:right="144" w:firstLine="576"/>
        <w:jc w:val="both"/>
        <w:rPr>
          <w:rFonts w:ascii="Times New Roman" w:hAnsi="Times New Roman" w:cs="Times New Roman"/>
          <w:sz w:val="20"/>
          <w:szCs w:val="20"/>
        </w:rPr>
      </w:pPr>
      <w:r w:rsidRPr="00346D6A">
        <w:rPr>
          <w:rFonts w:ascii="Times New Roman" w:hAnsi="Times New Roman" w:cs="Times New Roman"/>
          <w:sz w:val="20"/>
          <w:szCs w:val="20"/>
        </w:rPr>
        <w:t xml:space="preserve">“The picture is the model of reality” </w:t>
      </w:r>
      <w:r w:rsidR="00DB6687">
        <w:rPr>
          <w:rFonts w:ascii="Times New Roman" w:hAnsi="Times New Roman" w:cs="Times New Roman"/>
          <w:sz w:val="20"/>
          <w:szCs w:val="20"/>
          <w:vertAlign w:val="superscript"/>
        </w:rPr>
        <w:t>4</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Wittgenstein had learned about the practice of representing traffic accidents in Parisian law</w:t>
      </w:r>
      <w:r w:rsidR="00482495" w:rsidRPr="00346D6A">
        <w:rPr>
          <w:rFonts w:ascii="Times New Roman" w:hAnsi="Times New Roman" w:cs="Times New Roman"/>
          <w:sz w:val="20"/>
          <w:szCs w:val="20"/>
        </w:rPr>
        <w:t xml:space="preserve"> court </w:t>
      </w:r>
      <w:r w:rsidRPr="00346D6A">
        <w:rPr>
          <w:rFonts w:ascii="Times New Roman" w:hAnsi="Times New Roman" w:cs="Times New Roman"/>
          <w:sz w:val="20"/>
          <w:szCs w:val="20"/>
        </w:rPr>
        <w:t xml:space="preserve"> through using models and this was when the pictorial nature of proposition first occurred to him. Wittgenstein gives an example to make clear the statement.  He held that “in law courts in Paris motor car accidents were reconstructed by means of toys and dolls. A real collision between a lorry and a pram would be represented by means of toys shown as between toy lorry and toy pram. This word gives a picture or a model of the accident. This pictorial relationship to be possible the toy pram must go proxy for the real pram and the toy lorry must go proxy for the real lorry. The elements of the model must stand in for the elements of the situation to be represented. This is the pictorial relationship which makes the picture a picture,”</w:t>
      </w:r>
      <w:r w:rsidRPr="00346D6A">
        <w:rPr>
          <w:rFonts w:ascii="Times New Roman" w:hAnsi="Times New Roman" w:cs="Times New Roman"/>
          <w:sz w:val="20"/>
          <w:szCs w:val="20"/>
          <w:vertAlign w:val="superscript"/>
        </w:rPr>
        <w:t xml:space="preserve"> </w:t>
      </w:r>
      <w:r w:rsidR="00482495" w:rsidRPr="00346D6A">
        <w:rPr>
          <w:rFonts w:ascii="Times New Roman" w:hAnsi="Times New Roman" w:cs="Times New Roman"/>
          <w:sz w:val="20"/>
          <w:szCs w:val="20"/>
          <w:vertAlign w:val="superscript"/>
        </w:rPr>
        <w:t>9</w:t>
      </w:r>
      <w:r w:rsidRPr="00346D6A">
        <w:rPr>
          <w:rFonts w:ascii="Times New Roman" w:hAnsi="Times New Roman" w:cs="Times New Roman"/>
          <w:sz w:val="20"/>
          <w:szCs w:val="20"/>
        </w:rPr>
        <w:t xml:space="preserve">. The elements of the model to be a picture of reality must be related to each other in a certain spatial relation. It is the spatial relationship </w:t>
      </w:r>
      <w:r w:rsidRPr="00346D6A">
        <w:rPr>
          <w:rFonts w:ascii="Times New Roman" w:hAnsi="Times New Roman" w:cs="Times New Roman"/>
          <w:sz w:val="20"/>
          <w:szCs w:val="20"/>
        </w:rPr>
        <w:lastRenderedPageBreak/>
        <w:t xml:space="preserve">between the “toy pram” and the “toy lorry” which represents the spatial relationship between the “real pram” and “real lorry”. Wittgenstein calls “a picture is a fact” because the elements of that are related in the way they are is itself a fact. The “picture theory” may also be regarded as a theory of language that proposes that language is a picture of reality such that it models the reality in its own structure. The picture talked of here is a “logical picture” in the sense that only in a logical sense language acts as a picture of the world. Picturing in the context is a model building as language presents a model of the world in its own structure. </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He thought that essence of language lies in the representation of how things are. Representation is possible through agreement in form between what represents and what is being represented. Any picture consists of a multiplicity of elements that together constitute the picture. Since “a state of affair is a possible combination of objects” </w:t>
      </w:r>
      <w:r w:rsidR="00482495" w:rsidRPr="00346D6A">
        <w:rPr>
          <w:rFonts w:ascii="Times New Roman" w:hAnsi="Times New Roman" w:cs="Times New Roman"/>
          <w:sz w:val="20"/>
          <w:szCs w:val="20"/>
          <w:vertAlign w:val="superscript"/>
        </w:rPr>
        <w:t>10</w:t>
      </w:r>
      <w:r w:rsidRPr="00346D6A">
        <w:rPr>
          <w:rFonts w:ascii="Times New Roman" w:hAnsi="Times New Roman" w:cs="Times New Roman"/>
          <w:sz w:val="20"/>
          <w:szCs w:val="20"/>
        </w:rPr>
        <w:t xml:space="preserve"> and “each element in a picture represents an object, the combination of objects in a picture represents a state of affair.”</w:t>
      </w:r>
      <w:r w:rsidR="00482495" w:rsidRPr="00346D6A">
        <w:rPr>
          <w:rFonts w:ascii="Times New Roman" w:hAnsi="Times New Roman" w:cs="Times New Roman"/>
          <w:sz w:val="20"/>
          <w:szCs w:val="20"/>
          <w:vertAlign w:val="superscript"/>
        </w:rPr>
        <w:t>11</w:t>
      </w:r>
      <w:r w:rsidRPr="00346D6A">
        <w:rPr>
          <w:rFonts w:ascii="Times New Roman" w:hAnsi="Times New Roman" w:cs="Times New Roman"/>
          <w:sz w:val="20"/>
          <w:szCs w:val="20"/>
        </w:rPr>
        <w:t xml:space="preserve"> The structure of a picture is how the elements in it must be arranged in order for it to represent how the objects in a state of affair are combined, and “the structure is determined by convention.”</w:t>
      </w:r>
      <w:r w:rsidR="00482495" w:rsidRPr="00346D6A">
        <w:rPr>
          <w:rFonts w:ascii="Times New Roman" w:hAnsi="Times New Roman" w:cs="Times New Roman"/>
          <w:sz w:val="20"/>
          <w:szCs w:val="20"/>
          <w:vertAlign w:val="superscript"/>
        </w:rPr>
        <w:t>12</w:t>
      </w:r>
      <w:r w:rsidRPr="00346D6A">
        <w:rPr>
          <w:rFonts w:ascii="Times New Roman" w:hAnsi="Times New Roman" w:cs="Times New Roman"/>
          <w:sz w:val="20"/>
          <w:szCs w:val="20"/>
          <w:vertAlign w:val="superscript"/>
        </w:rPr>
        <w:t xml:space="preserve"> </w:t>
      </w:r>
      <w:r w:rsidRPr="00346D6A">
        <w:rPr>
          <w:rFonts w:ascii="Times New Roman" w:hAnsi="Times New Roman" w:cs="Times New Roman"/>
          <w:sz w:val="20"/>
          <w:szCs w:val="20"/>
        </w:rPr>
        <w:t>The possibility of having a logical form is called the “pictorial form” by Wittgenstein. The “pictorial form” of the picture represents a certain state of affair. The elements of the picture are arranged such that it mirrors the combination of objects in the state of affair. The form of the one representation differs from the form of other representations, that is to say different representations have different form. The “pictorial form” which is formed by the combination of the elements of the picture is same as the form of the state of affair. The picture and state of affair must share the same pictorial form. Wittgenstein holds that a picture could be more or less abstract or have a greater or lesser resemblance to what it represents. The logical form must be shared by the picture and state of affair for the picture even to be an incorrect representation. Without the same logical form representation is not possible. According to Wittgenstein if the form of representation is a logical form, then the picture is called logical picture. ‘Every picture is also a logical picture.’</w:t>
      </w:r>
      <w:r w:rsidR="00271E4C" w:rsidRPr="00346D6A">
        <w:rPr>
          <w:rFonts w:ascii="Times New Roman" w:hAnsi="Times New Roman" w:cs="Times New Roman"/>
          <w:sz w:val="20"/>
          <w:szCs w:val="20"/>
          <w:vertAlign w:val="superscript"/>
        </w:rPr>
        <w:t>13</w:t>
      </w:r>
      <w:r w:rsidRPr="00346D6A">
        <w:rPr>
          <w:rFonts w:ascii="Times New Roman" w:hAnsi="Times New Roman" w:cs="Times New Roman"/>
          <w:sz w:val="20"/>
          <w:szCs w:val="20"/>
        </w:rPr>
        <w:t xml:space="preserve"> Thus, Tractatus analyses how pictures may be compared with reality. </w:t>
      </w:r>
    </w:p>
    <w:p w:rsidR="00650E88" w:rsidRPr="00346D6A" w:rsidRDefault="00650E88" w:rsidP="00346D6A">
      <w:pPr>
        <w:spacing w:before="100" w:beforeAutospacing="1" w:after="0" w:line="360" w:lineRule="auto"/>
        <w:ind w:left="720" w:right="144" w:firstLine="720"/>
        <w:jc w:val="both"/>
        <w:rPr>
          <w:rFonts w:ascii="Times New Roman" w:hAnsi="Times New Roman" w:cs="Times New Roman"/>
          <w:sz w:val="20"/>
          <w:szCs w:val="20"/>
        </w:rPr>
      </w:pPr>
      <w:r w:rsidRPr="00346D6A">
        <w:rPr>
          <w:rFonts w:ascii="Times New Roman" w:hAnsi="Times New Roman" w:cs="Times New Roman"/>
          <w:sz w:val="20"/>
          <w:szCs w:val="20"/>
        </w:rPr>
        <w:t>The “picture theory” consists of two sub theories namely – the theory of proposition and the theory of sense. These two are conjoined to provide the broad structure of the picture theory. The theory of proposition brings out the structure of the picture of propositional symbols and the rules governing the logical syntax. It takes into account the nature of simple as well as compound sentences and thereby fixes the truth functional limits of the nature of propositions. The theory of sense on the other hand makes room for the use of proposition in making representation of the world. According to Wittgenstein a proposition represented a possible state of affairs and its sense, was determinate. “No proposition will itself show whether it is true or false because for this the proposition has to compare with reality.”</w:t>
      </w:r>
      <w:r w:rsidR="00F329F5">
        <w:rPr>
          <w:rFonts w:ascii="Times New Roman" w:hAnsi="Times New Roman" w:cs="Times New Roman"/>
          <w:sz w:val="20"/>
          <w:szCs w:val="20"/>
          <w:vertAlign w:val="superscript"/>
        </w:rPr>
        <w:t>5</w:t>
      </w:r>
    </w:p>
    <w:p w:rsidR="00650E88" w:rsidRPr="00346D6A" w:rsidRDefault="00650E88" w:rsidP="00346D6A">
      <w:pPr>
        <w:spacing w:before="100" w:beforeAutospacing="1" w:after="0" w:line="360" w:lineRule="auto"/>
        <w:ind w:left="2160" w:right="144"/>
        <w:jc w:val="both"/>
        <w:rPr>
          <w:rFonts w:ascii="Times New Roman" w:hAnsi="Times New Roman" w:cs="Times New Roman"/>
          <w:sz w:val="20"/>
          <w:szCs w:val="20"/>
        </w:rPr>
      </w:pPr>
      <w:r w:rsidRPr="00346D6A">
        <w:rPr>
          <w:rFonts w:ascii="Times New Roman" w:hAnsi="Times New Roman" w:cs="Times New Roman"/>
          <w:sz w:val="20"/>
          <w:szCs w:val="20"/>
        </w:rPr>
        <w:t>“Every picture represents possible states of affair that may be termed as its sense”</w:t>
      </w:r>
      <w:r w:rsidR="00F329F5">
        <w:rPr>
          <w:rFonts w:ascii="Times New Roman" w:hAnsi="Times New Roman" w:cs="Times New Roman"/>
          <w:sz w:val="20"/>
          <w:szCs w:val="20"/>
          <w:vertAlign w:val="superscript"/>
        </w:rPr>
        <w:t>6</w:t>
      </w:r>
      <w:r w:rsidRPr="00346D6A">
        <w:rPr>
          <w:rFonts w:ascii="Times New Roman" w:hAnsi="Times New Roman" w:cs="Times New Roman"/>
          <w:sz w:val="20"/>
          <w:szCs w:val="20"/>
        </w:rPr>
        <w:t xml:space="preserve">   </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If a proposition is true it represented a state of affair which existed. This portion about representation allowed Wittgenstein to explain how it is possible for a proposition to be false. A false proposition represented a state of affair which did not existed. Wittgenstein raised questions about the creativity of language; such how it was possible to understand sentences which were not heard previously.</w:t>
      </w:r>
      <w:r w:rsidR="00F329F5">
        <w:rPr>
          <w:rFonts w:ascii="Times New Roman" w:hAnsi="Times New Roman" w:cs="Times New Roman"/>
          <w:sz w:val="20"/>
          <w:szCs w:val="20"/>
          <w:vertAlign w:val="superscript"/>
        </w:rPr>
        <w:t>7</w:t>
      </w:r>
      <w:r w:rsidRPr="00346D6A">
        <w:rPr>
          <w:rFonts w:ascii="Times New Roman" w:hAnsi="Times New Roman" w:cs="Times New Roman"/>
          <w:sz w:val="20"/>
          <w:szCs w:val="20"/>
        </w:rPr>
        <w:t xml:space="preserve"> </w:t>
      </w:r>
      <w:r w:rsidRPr="00346D6A">
        <w:rPr>
          <w:rFonts w:ascii="Times New Roman" w:hAnsi="Times New Roman" w:cs="Times New Roman"/>
          <w:sz w:val="20"/>
          <w:szCs w:val="20"/>
        </w:rPr>
        <w:lastRenderedPageBreak/>
        <w:t>The solution which he gave for these problems rested on the picture of language. Therefore, according to Wittgenstein, the sense of the proposition is the situation it depicts or represents.  But</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there is an issue related to this view: what to do with false proposition? If the sense of a proposition is the situation it depicts then either all false proposition have no sense since they describe no existent situation, or there must be nonexistent situation which they describe or represent. The first alternative is unacceptable, in view of the fact that we can understand false propositions. Hence the second alternative is forced upon us.</w:t>
      </w:r>
    </w:p>
    <w:p w:rsidR="001C3080" w:rsidRPr="00346D6A" w:rsidRDefault="001C3080"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t>CONCLUSION</w:t>
      </w:r>
    </w:p>
    <w:p w:rsidR="00AE0E51"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From the above discussion it can be stated that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presents a very influential theoretical system of language and world yet there are certain difficulties related with the views of Tractatus. In his later book</w:t>
      </w:r>
      <w:r w:rsidR="00AE0E51" w:rsidRPr="00346D6A">
        <w:rPr>
          <w:rFonts w:ascii="Times New Roman" w:hAnsi="Times New Roman" w:cs="Times New Roman"/>
          <w:sz w:val="20"/>
          <w:szCs w:val="20"/>
        </w:rPr>
        <w:t>,</w:t>
      </w:r>
      <w:r w:rsidRPr="00346D6A">
        <w:rPr>
          <w:rFonts w:ascii="Times New Roman" w:hAnsi="Times New Roman" w:cs="Times New Roman"/>
          <w:sz w:val="20"/>
          <w:szCs w:val="20"/>
        </w:rPr>
        <w:t xml:space="preserve">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w:t>
      </w:r>
      <w:r w:rsidR="00AE0E51" w:rsidRPr="00346D6A">
        <w:rPr>
          <w:rFonts w:ascii="Times New Roman" w:hAnsi="Times New Roman" w:cs="Times New Roman"/>
          <w:sz w:val="20"/>
          <w:szCs w:val="20"/>
        </w:rPr>
        <w:t>Wittgenstein himself</w:t>
      </w:r>
      <w:r w:rsidRPr="00346D6A">
        <w:rPr>
          <w:rFonts w:ascii="Times New Roman" w:hAnsi="Times New Roman" w:cs="Times New Roman"/>
          <w:sz w:val="20"/>
          <w:szCs w:val="20"/>
        </w:rPr>
        <w:t xml:space="preserve"> came to questioned some of the views which he held in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as his earlier views were not satisfactory for him. </w:t>
      </w:r>
      <w:r w:rsidRPr="00346D6A">
        <w:rPr>
          <w:rFonts w:ascii="Times New Roman" w:hAnsi="Times New Roman" w:cs="Times New Roman"/>
          <w:i/>
          <w:iCs/>
          <w:sz w:val="20"/>
          <w:szCs w:val="20"/>
        </w:rPr>
        <w:t>The Philosophical Investigation</w:t>
      </w:r>
      <w:r w:rsidRPr="00346D6A">
        <w:rPr>
          <w:rFonts w:ascii="Times New Roman" w:hAnsi="Times New Roman" w:cs="Times New Roman"/>
          <w:sz w:val="20"/>
          <w:szCs w:val="20"/>
        </w:rPr>
        <w:t xml:space="preserve"> begins with a quote from Augustine’s “Confessions” which states that there is an essence of</w:t>
      </w:r>
      <w:r w:rsidR="00AE0E51" w:rsidRPr="00346D6A">
        <w:rPr>
          <w:rFonts w:ascii="Times New Roman" w:hAnsi="Times New Roman" w:cs="Times New Roman"/>
          <w:sz w:val="20"/>
          <w:szCs w:val="20"/>
        </w:rPr>
        <w:t xml:space="preserve"> language, this view of essence</w:t>
      </w:r>
      <w:r w:rsidRPr="00346D6A">
        <w:rPr>
          <w:rFonts w:ascii="Times New Roman" w:hAnsi="Times New Roman" w:cs="Times New Roman"/>
          <w:sz w:val="20"/>
          <w:szCs w:val="20"/>
        </w:rPr>
        <w:t>,</w:t>
      </w:r>
      <w:r w:rsidR="00AE0E51" w:rsidRPr="00346D6A">
        <w:rPr>
          <w:rFonts w:ascii="Times New Roman" w:hAnsi="Times New Roman" w:cs="Times New Roman"/>
          <w:sz w:val="20"/>
          <w:szCs w:val="20"/>
        </w:rPr>
        <w:t xml:space="preserve"> </w:t>
      </w:r>
      <w:r w:rsidRPr="00346D6A">
        <w:rPr>
          <w:rFonts w:ascii="Times New Roman" w:hAnsi="Times New Roman" w:cs="Times New Roman"/>
          <w:sz w:val="20"/>
          <w:szCs w:val="20"/>
        </w:rPr>
        <w:t>is also based on the idea that “the words in language name objects”, and that “sentences are combinations of such names.”</w:t>
      </w:r>
      <w:r w:rsidR="00F329F5">
        <w:rPr>
          <w:rFonts w:ascii="Times New Roman" w:hAnsi="Times New Roman" w:cs="Times New Roman"/>
          <w:sz w:val="20"/>
          <w:szCs w:val="20"/>
          <w:vertAlign w:val="superscript"/>
        </w:rPr>
        <w:t>8</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According to Wittgenstein, Augustine believes that, “language contains names and there is a name to every corresponding object”, “a name means an object. The object is its meaning”, which was also held by him. In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he finds it too basic. It is a fact that some words in language are names, but that does not mean that all words are names. Name-object relation is only one part or it is only one aspect of language. However, language has many more aspect other than this. It is believed to be like an old center of linguistic town, however, just like a real city has many suburbs, and as such language has many different uses other than the naming function. In </w:t>
      </w:r>
      <w:r w:rsidRPr="00346D6A">
        <w:rPr>
          <w:rFonts w:ascii="Times New Roman" w:hAnsi="Times New Roman" w:cs="Times New Roman"/>
          <w:i/>
          <w:iCs/>
          <w:sz w:val="20"/>
          <w:szCs w:val="20"/>
        </w:rPr>
        <w:t xml:space="preserve">Philosophical Investigations </w:t>
      </w:r>
      <w:r w:rsidRPr="00346D6A">
        <w:rPr>
          <w:rFonts w:ascii="Times New Roman" w:hAnsi="Times New Roman" w:cs="Times New Roman"/>
          <w:sz w:val="20"/>
          <w:szCs w:val="20"/>
        </w:rPr>
        <w:t>Wittgenstein has shown language can be used in a variety of activity.</w:t>
      </w:r>
    </w:p>
    <w:p w:rsidR="001C3080" w:rsidRPr="00346D6A" w:rsidRDefault="00AE0E51"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w:t>
      </w:r>
      <w:r w:rsidR="001C3080" w:rsidRPr="00346D6A">
        <w:rPr>
          <w:rFonts w:ascii="Times New Roman" w:hAnsi="Times New Roman" w:cs="Times New Roman"/>
          <w:sz w:val="20"/>
          <w:szCs w:val="20"/>
        </w:rPr>
        <w:t xml:space="preserve"> criticized his point that “objects are simple”; “The requirement that simple signs be possible is the requirement that sense be determinate”. Later this view is rejected in </w:t>
      </w:r>
      <w:r w:rsidR="001C3080" w:rsidRPr="00346D6A">
        <w:rPr>
          <w:rFonts w:ascii="Times New Roman" w:hAnsi="Times New Roman" w:cs="Times New Roman"/>
          <w:i/>
          <w:iCs/>
          <w:sz w:val="20"/>
          <w:szCs w:val="20"/>
        </w:rPr>
        <w:t>Philosophical Investigations</w:t>
      </w:r>
      <w:r w:rsidR="001C3080" w:rsidRPr="00346D6A">
        <w:rPr>
          <w:rFonts w:ascii="Times New Roman" w:hAnsi="Times New Roman" w:cs="Times New Roman"/>
          <w:sz w:val="20"/>
          <w:szCs w:val="20"/>
        </w:rPr>
        <w:t xml:space="preserve"> by Wittgenstein in very strong terms. He argued that “what are the simple parts of which reality is composed of? What are the simple constituent parts of a chair? - The bits of woods of which it is made? Or the molecules or the atoms? “Simple” means not composite. And here the point is in what sense composite? It makes no sense at all to speak absolutely of the simple parts of a chair”.</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 himself was not satisfied with view that language is a picture of world. He later realized th</w:t>
      </w:r>
      <w:r w:rsidR="00AE0E51" w:rsidRPr="00346D6A">
        <w:rPr>
          <w:rFonts w:ascii="Times New Roman" w:hAnsi="Times New Roman" w:cs="Times New Roman"/>
          <w:sz w:val="20"/>
          <w:szCs w:val="20"/>
        </w:rPr>
        <w:t>at picture theory was a</w:t>
      </w:r>
      <w:r w:rsidRPr="00346D6A">
        <w:rPr>
          <w:rFonts w:ascii="Times New Roman" w:hAnsi="Times New Roman" w:cs="Times New Roman"/>
          <w:sz w:val="20"/>
          <w:szCs w:val="20"/>
        </w:rPr>
        <w:t xml:space="preserve"> concept with a misunderstanding of language. He wrote, “A picture held us captive. And we could not get outside it, for it lay in our language and language seemed to repeat it t</w:t>
      </w:r>
      <w:r w:rsidR="00AE0E51" w:rsidRPr="00346D6A">
        <w:rPr>
          <w:rFonts w:ascii="Times New Roman" w:hAnsi="Times New Roman" w:cs="Times New Roman"/>
          <w:sz w:val="20"/>
          <w:szCs w:val="20"/>
        </w:rPr>
        <w:t>o us inexorably” (PI, sect115).</w:t>
      </w:r>
    </w:p>
    <w:p w:rsidR="001C3080" w:rsidRPr="00346D6A" w:rsidRDefault="001C3080"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The later Wittgenstein also questioned these assumptions regarding picture theory. His criticism of the assumption (1) is that the idea of analysis in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is misconception. There are many contexts in which sentences are used and therefore one cannot impose only one kind of analytic framework on language. The assumption (2) is logically followed by the assumption (1) because the notion of analysis is connected </w:t>
      </w:r>
      <w:r w:rsidRPr="00346D6A">
        <w:rPr>
          <w:rFonts w:ascii="Times New Roman" w:hAnsi="Times New Roman" w:cs="Times New Roman"/>
          <w:sz w:val="20"/>
          <w:szCs w:val="20"/>
        </w:rPr>
        <w:lastRenderedPageBreak/>
        <w:t xml:space="preserve">with the idea that language has one and only one logical structure which needs to be dug out from beneath the surface-grammar. This seems to be the most unacceptable thesis in the </w:t>
      </w:r>
      <w:r w:rsidRPr="00346D6A">
        <w:rPr>
          <w:rFonts w:ascii="Times New Roman" w:hAnsi="Times New Roman" w:cs="Times New Roman"/>
          <w:i/>
          <w:iCs/>
          <w:sz w:val="20"/>
          <w:szCs w:val="20"/>
        </w:rPr>
        <w:t>Tractatus</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according to Wittgenstein. </w:t>
      </w:r>
    </w:p>
    <w:p w:rsidR="001C3080" w:rsidRPr="00346D6A" w:rsidRDefault="001C3080"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Thus</w:t>
      </w:r>
      <w:r w:rsidR="00AE0E51" w:rsidRPr="00346D6A">
        <w:rPr>
          <w:rFonts w:ascii="Times New Roman" w:hAnsi="Times New Roman" w:cs="Times New Roman"/>
          <w:sz w:val="20"/>
          <w:szCs w:val="20"/>
        </w:rPr>
        <w:t>,</w:t>
      </w:r>
      <w:r w:rsidRPr="00346D6A">
        <w:rPr>
          <w:rFonts w:ascii="Times New Roman" w:hAnsi="Times New Roman" w:cs="Times New Roman"/>
          <w:sz w:val="20"/>
          <w:szCs w:val="20"/>
        </w:rPr>
        <w:t xml:space="preserve"> the reduction of language to representation is not the whole of language. Furthermore, this picture of language is at the base of the whole of traditional philosophy, but, for Wittgenstein, it is to be showed in favor of a new way of looking at the relationship between language and world. The </w:t>
      </w:r>
      <w:r w:rsidRPr="00346D6A">
        <w:rPr>
          <w:rFonts w:ascii="Times New Roman" w:hAnsi="Times New Roman" w:cs="Times New Roman"/>
          <w:i/>
          <w:iCs/>
          <w:sz w:val="20"/>
          <w:szCs w:val="20"/>
        </w:rPr>
        <w:t xml:space="preserve">Philosophical Investigation </w:t>
      </w:r>
      <w:r w:rsidRPr="00346D6A">
        <w:rPr>
          <w:rFonts w:ascii="Times New Roman" w:hAnsi="Times New Roman" w:cs="Times New Roman"/>
          <w:sz w:val="20"/>
          <w:szCs w:val="20"/>
        </w:rPr>
        <w:t>proceeds to offer the new way of looking at language and world which will yield the view of philosophy as therapy.</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Thus, Wittgenstein finds it unacceptable to take language as a picture of reality in the sense that language is inherently constituted as a picture independent of our requirement of it. According to him, there is no warrant for such a view when language functions normally and when there is no illusion regarding the language-games we play in language.</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Although Wittgenstein, in his later philosophy, never came back to the picture theory, yet he believed that, language is always connected to the world not as a picture, but as a totality of representations concerning reality. Wittgenstein believed language to be a field where we can establish our contact with the world. We can understand the world only through language since in language alone we can make necessary moves regarding the world. </w:t>
      </w:r>
    </w:p>
    <w:p w:rsidR="001C3080" w:rsidRPr="00346D6A" w:rsidRDefault="00FD1ED9" w:rsidP="00346D6A">
      <w:pPr>
        <w:pStyle w:val="ListParagraph"/>
        <w:spacing w:before="100" w:beforeAutospacing="1" w:after="0" w:line="360" w:lineRule="auto"/>
        <w:ind w:left="144" w:right="144" w:firstLine="435"/>
        <w:jc w:val="center"/>
        <w:rPr>
          <w:rFonts w:ascii="Times New Roman" w:hAnsi="Times New Roman" w:cs="Times New Roman"/>
          <w:b/>
          <w:szCs w:val="20"/>
        </w:rPr>
      </w:pPr>
      <w:r w:rsidRPr="00346D6A">
        <w:rPr>
          <w:rFonts w:ascii="Times New Roman" w:hAnsi="Times New Roman" w:cs="Times New Roman"/>
          <w:b/>
          <w:szCs w:val="20"/>
        </w:rPr>
        <w:t>REFERENCE</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r w:rsidRPr="00346D6A">
        <w:rPr>
          <w:rFonts w:ascii="Times New Roman" w:hAnsi="Times New Roman" w:cs="Times New Roman"/>
          <w:i/>
          <w:iCs/>
          <w:sz w:val="16"/>
          <w:szCs w:val="16"/>
        </w:rPr>
        <w:t>Tractatus-Logico-Philosophicus Ogden Translation</w:t>
      </w:r>
      <w:r w:rsidRPr="00346D6A">
        <w:rPr>
          <w:rFonts w:ascii="Times New Roman" w:hAnsi="Times New Roman" w:cs="Times New Roman"/>
          <w:sz w:val="16"/>
          <w:szCs w:val="16"/>
        </w:rPr>
        <w:t>, Kegan Paul: London sec 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sec1.1</w:t>
      </w:r>
    </w:p>
    <w:p w:rsidR="00DB6687" w:rsidRDefault="002C44C8" w:rsidP="00DB6687">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Pitcher, G. (1972).  </w:t>
      </w:r>
      <w:r w:rsidRPr="00346D6A">
        <w:rPr>
          <w:rFonts w:ascii="Times New Roman" w:hAnsi="Times New Roman" w:cs="Times New Roman"/>
          <w:i/>
          <w:sz w:val="16"/>
          <w:szCs w:val="16"/>
        </w:rPr>
        <w:t>The Philosophy of Wittgenstein</w:t>
      </w:r>
      <w:r w:rsidRPr="00346D6A">
        <w:rPr>
          <w:rFonts w:ascii="Times New Roman" w:hAnsi="Times New Roman" w:cs="Times New Roman"/>
          <w:sz w:val="16"/>
          <w:szCs w:val="16"/>
        </w:rPr>
        <w:t>, Prentice-Hall of India: New Delhi</w:t>
      </w:r>
    </w:p>
    <w:p w:rsidR="002C44C8" w:rsidRPr="00346D6A" w:rsidRDefault="00DB6687"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r w:rsidRPr="00346D6A">
        <w:rPr>
          <w:rFonts w:ascii="Times New Roman" w:hAnsi="Times New Roman" w:cs="Times New Roman"/>
          <w:i/>
          <w:iCs/>
          <w:sz w:val="16"/>
          <w:szCs w:val="16"/>
        </w:rPr>
        <w:t>Tractatus-Logico-Philosophicus Ogden Translation</w:t>
      </w:r>
      <w:r w:rsidRPr="00346D6A">
        <w:rPr>
          <w:rFonts w:ascii="Times New Roman" w:hAnsi="Times New Roman" w:cs="Times New Roman"/>
          <w:sz w:val="16"/>
          <w:szCs w:val="16"/>
        </w:rPr>
        <w:t xml:space="preserve">, Kegan Paul: London sec </w:t>
      </w:r>
      <w:r w:rsidR="002C44C8" w:rsidRPr="00346D6A">
        <w:rPr>
          <w:rFonts w:ascii="Times New Roman" w:hAnsi="Times New Roman" w:cs="Times New Roman"/>
          <w:sz w:val="16"/>
          <w:szCs w:val="16"/>
        </w:rPr>
        <w:t xml:space="preserve"> 2.1514</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2.01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2.131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2.15</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2.182</w:t>
      </w:r>
    </w:p>
    <w:p w:rsidR="00CE53E2" w:rsidRPr="00346D6A" w:rsidRDefault="00CE53E2" w:rsidP="00346D6A">
      <w:pPr>
        <w:spacing w:after="0" w:line="360" w:lineRule="auto"/>
        <w:rPr>
          <w:rFonts w:ascii="Times New Roman" w:hAnsi="Times New Roman" w:cs="Times New Roman"/>
          <w:sz w:val="20"/>
          <w:szCs w:val="20"/>
        </w:rPr>
      </w:pPr>
    </w:p>
    <w:sectPr w:rsidR="00CE53E2" w:rsidRPr="00346D6A" w:rsidSect="00346D6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70F57"/>
    <w:multiLevelType w:val="hybridMultilevel"/>
    <w:tmpl w:val="84C8915C"/>
    <w:lvl w:ilvl="0" w:tplc="CD20FEF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6764D"/>
    <w:multiLevelType w:val="multilevel"/>
    <w:tmpl w:val="E2FC94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C21B0D"/>
    <w:multiLevelType w:val="hybridMultilevel"/>
    <w:tmpl w:val="16EC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25B57"/>
    <w:multiLevelType w:val="hybridMultilevel"/>
    <w:tmpl w:val="DA4E8244"/>
    <w:lvl w:ilvl="0" w:tplc="D9FAF51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650E88"/>
    <w:rsid w:val="000140A5"/>
    <w:rsid w:val="000E7D32"/>
    <w:rsid w:val="00175002"/>
    <w:rsid w:val="001A65F3"/>
    <w:rsid w:val="001C3080"/>
    <w:rsid w:val="00201FB5"/>
    <w:rsid w:val="00271E4C"/>
    <w:rsid w:val="002C44C8"/>
    <w:rsid w:val="00300BB9"/>
    <w:rsid w:val="00346D6A"/>
    <w:rsid w:val="00482495"/>
    <w:rsid w:val="004C734F"/>
    <w:rsid w:val="005F33E7"/>
    <w:rsid w:val="00650E88"/>
    <w:rsid w:val="00656883"/>
    <w:rsid w:val="007512A9"/>
    <w:rsid w:val="00793DF8"/>
    <w:rsid w:val="007D68A0"/>
    <w:rsid w:val="008734D7"/>
    <w:rsid w:val="0094089E"/>
    <w:rsid w:val="009B1FF7"/>
    <w:rsid w:val="00A8297F"/>
    <w:rsid w:val="00AE0E51"/>
    <w:rsid w:val="00B4692D"/>
    <w:rsid w:val="00B6027D"/>
    <w:rsid w:val="00CE53E2"/>
    <w:rsid w:val="00DB6687"/>
    <w:rsid w:val="00F329F5"/>
    <w:rsid w:val="00FD1ED9"/>
    <w:rsid w:val="00FF27A6"/>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8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ED396-A541-44D9-A0C8-B6D60840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2022-08-01T18:20:00Z</dcterms:created>
  <dcterms:modified xsi:type="dcterms:W3CDTF">2022-08-16T17:45:00Z</dcterms:modified>
</cp:coreProperties>
</file>