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88E" w:rsidRDefault="00F13AA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GENETIC MODIFICATION IN FLORICULTURAL PLANTS</w:t>
      </w:r>
    </w:p>
    <w:p w:rsidR="00F13AAB" w:rsidRPr="00F13AAB" w:rsidRDefault="00F13AAB" w:rsidP="00F13AAB">
      <w:pPr>
        <w:spacing w:line="276" w:lineRule="auto"/>
        <w:jc w:val="center"/>
        <w:rPr>
          <w:rFonts w:ascii="Times New Roman" w:hAnsi="Times New Roman" w:cs="Times New Roman"/>
          <w:b/>
          <w:sz w:val="24"/>
          <w:szCs w:val="24"/>
        </w:rPr>
      </w:pPr>
      <w:r w:rsidRPr="00F13AAB">
        <w:rPr>
          <w:rFonts w:ascii="Times New Roman" w:hAnsi="Times New Roman" w:cs="Times New Roman"/>
          <w:b/>
          <w:sz w:val="24"/>
          <w:szCs w:val="24"/>
        </w:rPr>
        <w:t xml:space="preserve">Anil K. Singh*, </w:t>
      </w:r>
      <w:proofErr w:type="spellStart"/>
      <w:r w:rsidRPr="00F13AAB">
        <w:rPr>
          <w:rFonts w:ascii="Times New Roman" w:hAnsi="Times New Roman" w:cs="Times New Roman"/>
          <w:b/>
          <w:sz w:val="24"/>
          <w:szCs w:val="24"/>
        </w:rPr>
        <w:t>Sakshi</w:t>
      </w:r>
      <w:proofErr w:type="spellEnd"/>
      <w:r w:rsidRPr="00F13AAB">
        <w:rPr>
          <w:rFonts w:ascii="Times New Roman" w:hAnsi="Times New Roman" w:cs="Times New Roman"/>
          <w:b/>
          <w:sz w:val="24"/>
          <w:szCs w:val="24"/>
        </w:rPr>
        <w:t xml:space="preserve"> </w:t>
      </w:r>
      <w:proofErr w:type="spellStart"/>
      <w:r w:rsidRPr="00F13AAB">
        <w:rPr>
          <w:rFonts w:ascii="Times New Roman" w:hAnsi="Times New Roman" w:cs="Times New Roman"/>
          <w:b/>
          <w:sz w:val="24"/>
          <w:szCs w:val="24"/>
        </w:rPr>
        <w:t>Santosh</w:t>
      </w:r>
      <w:proofErr w:type="spellEnd"/>
      <w:r w:rsidRPr="00F13AAB">
        <w:rPr>
          <w:rFonts w:ascii="Times New Roman" w:hAnsi="Times New Roman" w:cs="Times New Roman"/>
          <w:b/>
          <w:sz w:val="24"/>
          <w:szCs w:val="24"/>
        </w:rPr>
        <w:t xml:space="preserve"> </w:t>
      </w:r>
      <w:proofErr w:type="spellStart"/>
      <w:r w:rsidRPr="00F13AAB">
        <w:rPr>
          <w:rFonts w:ascii="Times New Roman" w:hAnsi="Times New Roman" w:cs="Times New Roman"/>
          <w:b/>
          <w:sz w:val="24"/>
          <w:szCs w:val="24"/>
        </w:rPr>
        <w:t>Vyas</w:t>
      </w:r>
      <w:proofErr w:type="spellEnd"/>
      <w:r w:rsidRPr="00F13AAB">
        <w:rPr>
          <w:rFonts w:ascii="Times New Roman" w:hAnsi="Times New Roman" w:cs="Times New Roman"/>
          <w:b/>
          <w:sz w:val="24"/>
          <w:szCs w:val="24"/>
        </w:rPr>
        <w:t xml:space="preserve">, </w:t>
      </w:r>
      <w:proofErr w:type="spellStart"/>
      <w:r w:rsidRPr="00F13AAB">
        <w:rPr>
          <w:rFonts w:ascii="Times New Roman" w:hAnsi="Times New Roman" w:cs="Times New Roman"/>
          <w:b/>
          <w:sz w:val="24"/>
          <w:szCs w:val="24"/>
        </w:rPr>
        <w:t>Anjana</w:t>
      </w:r>
      <w:proofErr w:type="spellEnd"/>
      <w:r w:rsidRPr="00F13AAB">
        <w:rPr>
          <w:rFonts w:ascii="Times New Roman" w:hAnsi="Times New Roman" w:cs="Times New Roman"/>
          <w:b/>
          <w:sz w:val="24"/>
          <w:szCs w:val="24"/>
        </w:rPr>
        <w:t xml:space="preserve"> </w:t>
      </w:r>
      <w:proofErr w:type="spellStart"/>
      <w:r w:rsidRPr="00F13AAB">
        <w:rPr>
          <w:rFonts w:ascii="Times New Roman" w:hAnsi="Times New Roman" w:cs="Times New Roman"/>
          <w:b/>
          <w:sz w:val="24"/>
          <w:szCs w:val="24"/>
        </w:rPr>
        <w:t>Sisodia</w:t>
      </w:r>
      <w:proofErr w:type="spellEnd"/>
      <w:r w:rsidRPr="00F13AAB">
        <w:rPr>
          <w:rFonts w:ascii="Times New Roman" w:hAnsi="Times New Roman" w:cs="Times New Roman"/>
          <w:b/>
          <w:sz w:val="24"/>
          <w:szCs w:val="24"/>
        </w:rPr>
        <w:t xml:space="preserve"> and</w:t>
      </w:r>
      <w:r w:rsidR="00EB398B">
        <w:rPr>
          <w:rFonts w:ascii="Times New Roman" w:hAnsi="Times New Roman" w:cs="Times New Roman"/>
          <w:b/>
          <w:sz w:val="24"/>
          <w:szCs w:val="24"/>
        </w:rPr>
        <w:t xml:space="preserve"> </w:t>
      </w:r>
      <w:proofErr w:type="spellStart"/>
      <w:r w:rsidRPr="00F13AAB">
        <w:rPr>
          <w:rFonts w:ascii="Times New Roman" w:hAnsi="Times New Roman" w:cs="Times New Roman"/>
          <w:b/>
          <w:sz w:val="24"/>
          <w:szCs w:val="24"/>
        </w:rPr>
        <w:t>Minakshi</w:t>
      </w:r>
      <w:proofErr w:type="spellEnd"/>
      <w:r w:rsidR="00EB398B">
        <w:rPr>
          <w:rFonts w:ascii="Times New Roman" w:hAnsi="Times New Roman" w:cs="Times New Roman"/>
          <w:b/>
          <w:sz w:val="24"/>
          <w:szCs w:val="24"/>
        </w:rPr>
        <w:t xml:space="preserve"> </w:t>
      </w:r>
      <w:proofErr w:type="spellStart"/>
      <w:r w:rsidRPr="00F13AAB">
        <w:rPr>
          <w:rFonts w:ascii="Times New Roman" w:hAnsi="Times New Roman" w:cs="Times New Roman"/>
          <w:b/>
          <w:sz w:val="24"/>
          <w:szCs w:val="24"/>
        </w:rPr>
        <w:t>Padhi</w:t>
      </w:r>
      <w:proofErr w:type="spellEnd"/>
    </w:p>
    <w:p w:rsidR="00F13AAB" w:rsidRPr="00F13AAB" w:rsidRDefault="00F13AAB" w:rsidP="00F13AAB">
      <w:pPr>
        <w:spacing w:line="276" w:lineRule="auto"/>
        <w:jc w:val="center"/>
        <w:rPr>
          <w:rFonts w:ascii="Times New Roman" w:hAnsi="Times New Roman" w:cs="Times New Roman"/>
          <w:sz w:val="24"/>
          <w:szCs w:val="24"/>
        </w:rPr>
      </w:pPr>
      <w:r w:rsidRPr="00F13AAB">
        <w:rPr>
          <w:rFonts w:ascii="Times New Roman" w:hAnsi="Times New Roman" w:cs="Times New Roman"/>
          <w:sz w:val="24"/>
          <w:szCs w:val="24"/>
        </w:rPr>
        <w:t>Department of Horticulture, Institute of Agricultural Sciences, Banaras Hindu University</w:t>
      </w:r>
    </w:p>
    <w:p w:rsidR="00F13AAB" w:rsidRDefault="00F13AAB" w:rsidP="00F13AAB">
      <w:pPr>
        <w:spacing w:line="276" w:lineRule="auto"/>
        <w:jc w:val="center"/>
        <w:rPr>
          <w:rFonts w:ascii="Times New Roman" w:hAnsi="Times New Roman" w:cs="Times New Roman"/>
          <w:sz w:val="24"/>
          <w:szCs w:val="24"/>
        </w:rPr>
      </w:pPr>
      <w:r w:rsidRPr="00F13AAB">
        <w:rPr>
          <w:rFonts w:ascii="Times New Roman" w:hAnsi="Times New Roman" w:cs="Times New Roman"/>
          <w:sz w:val="24"/>
          <w:szCs w:val="24"/>
        </w:rPr>
        <w:t>Varanasi-221 005</w:t>
      </w:r>
      <w:bookmarkStart w:id="0" w:name="_GoBack"/>
      <w:bookmarkEnd w:id="0"/>
    </w:p>
    <w:p w:rsidR="00F13AAB" w:rsidRPr="00F13AAB" w:rsidRDefault="00F13AAB" w:rsidP="00F13AAB">
      <w:pPr>
        <w:spacing w:line="276" w:lineRule="auto"/>
        <w:jc w:val="center"/>
        <w:rPr>
          <w:rFonts w:ascii="Times New Roman" w:hAnsi="Times New Roman" w:cs="Times New Roman"/>
          <w:sz w:val="24"/>
          <w:szCs w:val="24"/>
        </w:rPr>
      </w:pPr>
    </w:p>
    <w:p w:rsidR="00DA488E" w:rsidRDefault="00F13AAB">
      <w:pPr>
        <w:spacing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ABSTRACT</w:t>
      </w:r>
    </w:p>
    <w:p w:rsidR="00DA488E" w:rsidRDefault="00F13AA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Conventional breeding methods like </w:t>
      </w:r>
      <w:r>
        <w:rPr>
          <w:rFonts w:ascii="Times New Roman" w:hAnsi="Times New Roman" w:cs="Times New Roman"/>
          <w:i/>
          <w:sz w:val="24"/>
          <w:szCs w:val="24"/>
        </w:rPr>
        <w:t>in-vitro</w:t>
      </w:r>
      <w:r>
        <w:rPr>
          <w:rFonts w:ascii="Times New Roman" w:hAnsi="Times New Roman" w:cs="Times New Roman"/>
          <w:sz w:val="24"/>
          <w:szCs w:val="24"/>
        </w:rPr>
        <w:t xml:space="preserve"> inter-specific hybridisation, micro-propagation, embryo rescue technique, mutagenesis by physical or chemical means, pedigree selection have been used by breeders in the floriculture industry for many years. In recent years, breeders in the sector of floriculture are engaging their efforts to provide elite breeding material in a range of flower colours, enhanced fragrances with biotic and abiotic resistance, improved vase life by using recently developed genetic modification techniques. Until recent time, many genes of potential utility to the floricultural industry have been identified and utilized and efforts are made towards improving genetic factors and molecular mechanisms underlying phenotypic traits which are of great importance to the industry, however, only a few genetically modified floricultural varieties has been released in market and very limited work has been done especially in the sector of floriculture. This chapter primarily discusses the possible applications of various techniques of genetic modification for improving floricultural traits along with recent works done in particular areas in last few years. </w:t>
      </w:r>
    </w:p>
    <w:p w:rsidR="00DA488E" w:rsidRDefault="00F13AAB">
      <w:pPr>
        <w:spacing w:line="360" w:lineRule="auto"/>
        <w:rPr>
          <w:rFonts w:ascii="Times New Roman" w:hAnsi="Times New Roman" w:cs="Times New Roman"/>
          <w:sz w:val="24"/>
          <w:szCs w:val="24"/>
        </w:rPr>
      </w:pPr>
      <w:r>
        <w:rPr>
          <w:rFonts w:ascii="Times New Roman" w:hAnsi="Times New Roman" w:cs="Times New Roman"/>
          <w:i/>
          <w:sz w:val="24"/>
          <w:szCs w:val="24"/>
        </w:rPr>
        <w:t>Key words</w:t>
      </w:r>
      <w:r>
        <w:rPr>
          <w:rFonts w:ascii="Times New Roman" w:hAnsi="Times New Roman" w:cs="Times New Roman"/>
          <w:sz w:val="24"/>
          <w:szCs w:val="24"/>
        </w:rPr>
        <w:t xml:space="preserve">: Breeding methods, floriculture, flower colour, genetic modification, phenotype. </w:t>
      </w:r>
    </w:p>
    <w:p w:rsidR="00DA488E" w:rsidRDefault="00DA488E">
      <w:pPr>
        <w:spacing w:line="360" w:lineRule="auto"/>
        <w:rPr>
          <w:rFonts w:ascii="Times New Roman" w:hAnsi="Times New Roman" w:cs="Times New Roman"/>
          <w:sz w:val="24"/>
          <w:szCs w:val="24"/>
        </w:rPr>
      </w:pPr>
    </w:p>
    <w:p w:rsidR="00DA488E" w:rsidRDefault="00F13AAB">
      <w:pPr>
        <w:spacing w:line="360" w:lineRule="auto"/>
        <w:rPr>
          <w:rFonts w:ascii="Times New Roman" w:hAnsi="Times New Roman" w:cs="Times New Roman"/>
          <w:b/>
          <w:sz w:val="24"/>
          <w:szCs w:val="24"/>
        </w:rPr>
      </w:pPr>
      <w:r>
        <w:rPr>
          <w:rFonts w:ascii="Times New Roman" w:hAnsi="Times New Roman" w:cs="Times New Roman"/>
          <w:b/>
          <w:sz w:val="24"/>
          <w:szCs w:val="24"/>
        </w:rPr>
        <w:t>Introduction</w:t>
      </w:r>
    </w:p>
    <w:p w:rsidR="00DA488E" w:rsidRDefault="00F13AA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Floriculture is an integral part of horticulture as well as agriculture sector. Owing to steady increase in demand of flower in both national and international market floriculture has become one of the important commercial trades in agriculture. An important driving force for the floriculture industry is a development of novel plants and flowers with variety of colours and fragrance with improved vase life. Floriculture industry is mainly composed of flowering plants, non-flowering (foliage) plants, pot plants, dry flowers, perfume industry, etc. Flowering plants used in floriculture either as cut/loose flowers where the harvested flowers are the final product or as pot plants where flowering pots are used in the decoration of home or urban landscape.</w:t>
      </w:r>
    </w:p>
    <w:p w:rsidR="00DA488E" w:rsidRDefault="00F13AA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use of numerous techniques of biotechnology in floricultural industry for both propagation and breeding has an old history. Genetic improvement in the flowering plants has been accomplished through induced mutations, polyploidy and hybridization technique which play an important role in creating larger variability (Singh, 2014). Conventional techniques like meristem culture and micro-propagation are found to be used for generating virus-free and high-quality planting material. Breeders commonly use other tissue culture techniques such as anther culture and embryo rescue to supplement breeding programs (Davies, 1981).Those have also used marker-assisted breeding programs using Restriction Fragment Length Polymorphism (RFLP) analysis in order to generate gene linkage maps, as an aid to conventional breeding techniques (Scovel </w:t>
      </w:r>
      <w:r>
        <w:rPr>
          <w:rFonts w:ascii="Times New Roman" w:hAnsi="Times New Roman" w:cs="Times New Roman"/>
          <w:i/>
          <w:sz w:val="24"/>
          <w:szCs w:val="24"/>
        </w:rPr>
        <w:t>et al</w:t>
      </w:r>
      <w:r>
        <w:rPr>
          <w:rFonts w:ascii="Times New Roman" w:hAnsi="Times New Roman" w:cs="Times New Roman"/>
          <w:sz w:val="24"/>
          <w:szCs w:val="24"/>
        </w:rPr>
        <w:t xml:space="preserve">., 1998). In recent years, genome-wide association studies (GWAS) is being used for detecting potential targeted loci and candidate genes responsible for variations in phenotypic traits (Sun </w:t>
      </w:r>
      <w:r>
        <w:rPr>
          <w:rFonts w:ascii="Times New Roman" w:hAnsi="Times New Roman" w:cs="Times New Roman"/>
          <w:i/>
          <w:sz w:val="24"/>
          <w:szCs w:val="24"/>
        </w:rPr>
        <w:t>et al</w:t>
      </w:r>
      <w:r>
        <w:rPr>
          <w:rFonts w:ascii="Times New Roman" w:hAnsi="Times New Roman" w:cs="Times New Roman"/>
          <w:sz w:val="24"/>
          <w:szCs w:val="24"/>
        </w:rPr>
        <w:t xml:space="preserve">., 2017; Fu </w:t>
      </w:r>
      <w:r>
        <w:rPr>
          <w:rFonts w:ascii="Times New Roman" w:hAnsi="Times New Roman" w:cs="Times New Roman"/>
          <w:i/>
          <w:sz w:val="24"/>
          <w:szCs w:val="24"/>
        </w:rPr>
        <w:t>et al</w:t>
      </w:r>
      <w:r>
        <w:rPr>
          <w:rFonts w:ascii="Times New Roman" w:hAnsi="Times New Roman" w:cs="Times New Roman"/>
          <w:sz w:val="24"/>
          <w:szCs w:val="24"/>
        </w:rPr>
        <w:t>., 2018).</w:t>
      </w:r>
    </w:p>
    <w:p w:rsidR="00DA488E" w:rsidRDefault="00F13AA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Newer areas of biotechnology such as PCR, microarray, genomics, proteomics, and gene mapping have also been applied in the sector of floriculture. Enumeration of percentage of various genetically modified floricultural plants and traits on which genetic engineering were conducted and published in scientific publications are given in Table 1 and Table 2. Given the rapid increase of research and development on genetic modification in floriculture and the growing global market for genetically modified ornamental plants, biotechnology may be used to increase national income by developing new ornamental varieties that have superior and desirable characteristics that match consumer preferences. Therefore, this chapter focussed on possible applications of various techniques of genetic modification in improving floricultural traits as well as recent literatures where the work has been done in similar areas.</w:t>
      </w:r>
    </w:p>
    <w:p w:rsidR="00DA488E" w:rsidRDefault="00DA488E">
      <w:pPr>
        <w:spacing w:after="0" w:line="360" w:lineRule="auto"/>
        <w:jc w:val="both"/>
        <w:rPr>
          <w:rFonts w:ascii="Times New Roman" w:hAnsi="Times New Roman" w:cs="Times New Roman"/>
          <w:b/>
          <w:sz w:val="24"/>
          <w:szCs w:val="24"/>
        </w:rPr>
      </w:pPr>
    </w:p>
    <w:p w:rsidR="00DA488E" w:rsidRDefault="00F13AAB">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Table 1: </w:t>
      </w:r>
      <w:r>
        <w:rPr>
          <w:rFonts w:ascii="Times New Roman" w:hAnsi="Times New Roman" w:cs="Times New Roman"/>
          <w:sz w:val="24"/>
          <w:szCs w:val="24"/>
        </w:rPr>
        <w:t>Enumeration of genetically modified floricultural plants in scientific publications (Boutigny</w:t>
      </w:r>
      <w:r>
        <w:rPr>
          <w:rFonts w:ascii="Times New Roman" w:hAnsi="Times New Roman" w:cs="Times New Roman"/>
          <w:i/>
          <w:sz w:val="24"/>
          <w:szCs w:val="24"/>
        </w:rPr>
        <w:t>et al</w:t>
      </w:r>
      <w:r>
        <w:rPr>
          <w:rFonts w:ascii="Times New Roman" w:hAnsi="Times New Roman" w:cs="Times New Roman"/>
          <w:sz w:val="24"/>
          <w:szCs w:val="24"/>
        </w:rPr>
        <w:t>., 2020).</w:t>
      </w:r>
    </w:p>
    <w:tbl>
      <w:tblPr>
        <w:tblStyle w:val="TableGrid"/>
        <w:tblW w:w="0" w:type="auto"/>
        <w:tblLook w:val="04A0"/>
      </w:tblPr>
      <w:tblGrid>
        <w:gridCol w:w="4508"/>
        <w:gridCol w:w="4508"/>
      </w:tblGrid>
      <w:tr w:rsidR="00DA488E">
        <w:tc>
          <w:tcPr>
            <w:tcW w:w="4508" w:type="dxa"/>
          </w:tcPr>
          <w:p w:rsidR="00DA488E" w:rsidRDefault="00F13AAB">
            <w:pPr>
              <w:spacing w:line="360" w:lineRule="auto"/>
              <w:jc w:val="both"/>
              <w:rPr>
                <w:rFonts w:ascii="Times New Roman" w:hAnsi="Times New Roman" w:cs="Times New Roman"/>
                <w:b/>
                <w:sz w:val="24"/>
                <w:szCs w:val="24"/>
              </w:rPr>
            </w:pPr>
            <w:r>
              <w:rPr>
                <w:rFonts w:ascii="Times New Roman" w:hAnsi="Times New Roman" w:cs="Times New Roman"/>
                <w:b/>
                <w:sz w:val="24"/>
                <w:szCs w:val="24"/>
              </w:rPr>
              <w:t>Plants</w:t>
            </w:r>
          </w:p>
        </w:tc>
        <w:tc>
          <w:tcPr>
            <w:tcW w:w="4508" w:type="dxa"/>
          </w:tcPr>
          <w:p w:rsidR="00DA488E" w:rsidRDefault="00F13AAB">
            <w:pPr>
              <w:spacing w:line="360" w:lineRule="auto"/>
              <w:ind w:firstLine="720"/>
              <w:jc w:val="center"/>
              <w:rPr>
                <w:rFonts w:ascii="Times New Roman" w:hAnsi="Times New Roman" w:cs="Times New Roman"/>
                <w:b/>
                <w:sz w:val="24"/>
                <w:szCs w:val="24"/>
              </w:rPr>
            </w:pPr>
            <w:r>
              <w:rPr>
                <w:rFonts w:ascii="Times New Roman" w:hAnsi="Times New Roman" w:cs="Times New Roman"/>
                <w:b/>
                <w:sz w:val="24"/>
                <w:szCs w:val="24"/>
              </w:rPr>
              <w:t>Percentage</w:t>
            </w:r>
          </w:p>
        </w:tc>
      </w:tr>
      <w:tr w:rsidR="00DA488E">
        <w:tc>
          <w:tcPr>
            <w:tcW w:w="4508" w:type="dxa"/>
          </w:tcPr>
          <w:p w:rsidR="00DA488E" w:rsidRDefault="00F13AAB">
            <w:pPr>
              <w:spacing w:line="360" w:lineRule="auto"/>
              <w:jc w:val="both"/>
              <w:rPr>
                <w:rFonts w:ascii="Times New Roman" w:hAnsi="Times New Roman" w:cs="Times New Roman"/>
                <w:sz w:val="24"/>
                <w:szCs w:val="24"/>
              </w:rPr>
            </w:pPr>
            <w:r>
              <w:rPr>
                <w:rFonts w:ascii="Times New Roman" w:hAnsi="Times New Roman" w:cs="Times New Roman"/>
                <w:sz w:val="24"/>
                <w:szCs w:val="24"/>
              </w:rPr>
              <w:t>Anthurium</w:t>
            </w:r>
          </w:p>
        </w:tc>
        <w:tc>
          <w:tcPr>
            <w:tcW w:w="4508" w:type="dxa"/>
          </w:tcPr>
          <w:p w:rsidR="00DA488E" w:rsidRDefault="00F13AAB">
            <w:pPr>
              <w:spacing w:line="360" w:lineRule="auto"/>
              <w:jc w:val="center"/>
              <w:rPr>
                <w:rFonts w:ascii="Times New Roman" w:hAnsi="Times New Roman" w:cs="Times New Roman"/>
                <w:sz w:val="24"/>
                <w:szCs w:val="24"/>
              </w:rPr>
            </w:pPr>
            <w:r>
              <w:rPr>
                <w:rFonts w:ascii="Times New Roman" w:hAnsi="Times New Roman" w:cs="Times New Roman"/>
                <w:sz w:val="24"/>
                <w:szCs w:val="24"/>
              </w:rPr>
              <w:t>0.6</w:t>
            </w:r>
          </w:p>
        </w:tc>
      </w:tr>
      <w:tr w:rsidR="00DA488E">
        <w:tc>
          <w:tcPr>
            <w:tcW w:w="4508" w:type="dxa"/>
          </w:tcPr>
          <w:p w:rsidR="00DA488E" w:rsidRDefault="00F13AA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Campanula </w:t>
            </w:r>
          </w:p>
        </w:tc>
        <w:tc>
          <w:tcPr>
            <w:tcW w:w="4508" w:type="dxa"/>
          </w:tcPr>
          <w:p w:rsidR="00DA488E" w:rsidRDefault="00F13AAB">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DA488E">
        <w:tc>
          <w:tcPr>
            <w:tcW w:w="4508" w:type="dxa"/>
          </w:tcPr>
          <w:p w:rsidR="00DA488E" w:rsidRDefault="00F13AA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Celosia </w:t>
            </w:r>
          </w:p>
        </w:tc>
        <w:tc>
          <w:tcPr>
            <w:tcW w:w="4508" w:type="dxa"/>
          </w:tcPr>
          <w:p w:rsidR="00DA488E" w:rsidRDefault="00F13AAB">
            <w:pPr>
              <w:spacing w:line="360" w:lineRule="auto"/>
              <w:jc w:val="center"/>
              <w:rPr>
                <w:rFonts w:ascii="Times New Roman" w:hAnsi="Times New Roman" w:cs="Times New Roman"/>
                <w:sz w:val="24"/>
                <w:szCs w:val="24"/>
              </w:rPr>
            </w:pPr>
            <w:r>
              <w:rPr>
                <w:rFonts w:ascii="Times New Roman" w:hAnsi="Times New Roman" w:cs="Times New Roman"/>
                <w:sz w:val="24"/>
                <w:szCs w:val="24"/>
              </w:rPr>
              <w:t>0.6</w:t>
            </w:r>
          </w:p>
        </w:tc>
      </w:tr>
      <w:tr w:rsidR="00DA488E">
        <w:tc>
          <w:tcPr>
            <w:tcW w:w="4508" w:type="dxa"/>
          </w:tcPr>
          <w:p w:rsidR="00DA488E" w:rsidRDefault="00F13AA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Chrysanthemum </w:t>
            </w:r>
          </w:p>
        </w:tc>
        <w:tc>
          <w:tcPr>
            <w:tcW w:w="4508" w:type="dxa"/>
          </w:tcPr>
          <w:p w:rsidR="00DA488E" w:rsidRDefault="00F13AAB">
            <w:pPr>
              <w:spacing w:line="360" w:lineRule="auto"/>
              <w:jc w:val="center"/>
              <w:rPr>
                <w:rFonts w:ascii="Times New Roman" w:hAnsi="Times New Roman" w:cs="Times New Roman"/>
                <w:sz w:val="24"/>
                <w:szCs w:val="24"/>
              </w:rPr>
            </w:pPr>
            <w:r>
              <w:rPr>
                <w:rFonts w:ascii="Times New Roman" w:hAnsi="Times New Roman" w:cs="Times New Roman"/>
                <w:sz w:val="24"/>
                <w:szCs w:val="24"/>
              </w:rPr>
              <w:t>26.7</w:t>
            </w:r>
          </w:p>
        </w:tc>
      </w:tr>
      <w:tr w:rsidR="00DA488E">
        <w:tc>
          <w:tcPr>
            <w:tcW w:w="4508" w:type="dxa"/>
          </w:tcPr>
          <w:p w:rsidR="00DA488E" w:rsidRDefault="00F13AA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Cyclamen </w:t>
            </w:r>
          </w:p>
        </w:tc>
        <w:tc>
          <w:tcPr>
            <w:tcW w:w="4508" w:type="dxa"/>
          </w:tcPr>
          <w:p w:rsidR="00DA488E" w:rsidRDefault="00F13AAB">
            <w:pPr>
              <w:spacing w:line="360" w:lineRule="auto"/>
              <w:jc w:val="center"/>
              <w:rPr>
                <w:rFonts w:ascii="Times New Roman" w:hAnsi="Times New Roman" w:cs="Times New Roman"/>
                <w:sz w:val="24"/>
                <w:szCs w:val="24"/>
              </w:rPr>
            </w:pPr>
            <w:r>
              <w:rPr>
                <w:rFonts w:ascii="Times New Roman" w:hAnsi="Times New Roman" w:cs="Times New Roman"/>
                <w:sz w:val="24"/>
                <w:szCs w:val="24"/>
              </w:rPr>
              <w:t>0.6</w:t>
            </w:r>
          </w:p>
        </w:tc>
      </w:tr>
      <w:tr w:rsidR="00DA488E">
        <w:tc>
          <w:tcPr>
            <w:tcW w:w="4508" w:type="dxa"/>
          </w:tcPr>
          <w:p w:rsidR="00DA488E" w:rsidRDefault="00F13AA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Dianthus </w:t>
            </w:r>
          </w:p>
        </w:tc>
        <w:tc>
          <w:tcPr>
            <w:tcW w:w="4508" w:type="dxa"/>
          </w:tcPr>
          <w:p w:rsidR="00DA488E" w:rsidRDefault="00F13AAB">
            <w:pPr>
              <w:spacing w:line="360" w:lineRule="auto"/>
              <w:jc w:val="center"/>
              <w:rPr>
                <w:rFonts w:ascii="Times New Roman" w:hAnsi="Times New Roman" w:cs="Times New Roman"/>
                <w:sz w:val="24"/>
                <w:szCs w:val="24"/>
              </w:rPr>
            </w:pPr>
            <w:r>
              <w:rPr>
                <w:rFonts w:ascii="Times New Roman" w:hAnsi="Times New Roman" w:cs="Times New Roman"/>
                <w:sz w:val="24"/>
                <w:szCs w:val="24"/>
              </w:rPr>
              <w:t>5.5</w:t>
            </w:r>
          </w:p>
        </w:tc>
      </w:tr>
      <w:tr w:rsidR="00DA488E">
        <w:tc>
          <w:tcPr>
            <w:tcW w:w="4508" w:type="dxa"/>
          </w:tcPr>
          <w:p w:rsidR="00DA488E" w:rsidRDefault="00F13AAB">
            <w:pPr>
              <w:spacing w:line="360" w:lineRule="auto"/>
              <w:jc w:val="both"/>
              <w:rPr>
                <w:rFonts w:ascii="Times New Roman" w:hAnsi="Times New Roman" w:cs="Times New Roman"/>
                <w:i/>
                <w:sz w:val="24"/>
                <w:szCs w:val="24"/>
              </w:rPr>
            </w:pPr>
            <w:r>
              <w:rPr>
                <w:rFonts w:ascii="Times New Roman" w:hAnsi="Times New Roman" w:cs="Times New Roman"/>
                <w:i/>
                <w:sz w:val="24"/>
                <w:szCs w:val="24"/>
              </w:rPr>
              <w:lastRenderedPageBreak/>
              <w:t>Euphorbia pulcherrima</w:t>
            </w:r>
          </w:p>
        </w:tc>
        <w:tc>
          <w:tcPr>
            <w:tcW w:w="4508" w:type="dxa"/>
          </w:tcPr>
          <w:p w:rsidR="00DA488E" w:rsidRDefault="00F13AAB">
            <w:pPr>
              <w:spacing w:line="360" w:lineRule="auto"/>
              <w:jc w:val="center"/>
              <w:rPr>
                <w:rFonts w:ascii="Times New Roman" w:hAnsi="Times New Roman" w:cs="Times New Roman"/>
                <w:sz w:val="24"/>
                <w:szCs w:val="24"/>
              </w:rPr>
            </w:pPr>
            <w:r>
              <w:rPr>
                <w:rFonts w:ascii="Times New Roman" w:hAnsi="Times New Roman" w:cs="Times New Roman"/>
                <w:sz w:val="24"/>
                <w:szCs w:val="24"/>
              </w:rPr>
              <w:t>0.6</w:t>
            </w:r>
          </w:p>
        </w:tc>
      </w:tr>
      <w:tr w:rsidR="00DA488E">
        <w:tc>
          <w:tcPr>
            <w:tcW w:w="4508" w:type="dxa"/>
          </w:tcPr>
          <w:p w:rsidR="00DA488E" w:rsidRDefault="00F13AAB">
            <w:pPr>
              <w:spacing w:line="360" w:lineRule="auto"/>
              <w:jc w:val="both"/>
              <w:rPr>
                <w:rFonts w:ascii="Times New Roman" w:hAnsi="Times New Roman" w:cs="Times New Roman"/>
                <w:sz w:val="24"/>
                <w:szCs w:val="24"/>
              </w:rPr>
            </w:pPr>
            <w:r>
              <w:rPr>
                <w:rFonts w:ascii="Times New Roman" w:hAnsi="Times New Roman" w:cs="Times New Roman"/>
                <w:sz w:val="24"/>
                <w:szCs w:val="24"/>
              </w:rPr>
              <w:t>Eustoma</w:t>
            </w:r>
          </w:p>
        </w:tc>
        <w:tc>
          <w:tcPr>
            <w:tcW w:w="4508" w:type="dxa"/>
          </w:tcPr>
          <w:p w:rsidR="00DA488E" w:rsidRDefault="00F13AAB">
            <w:pPr>
              <w:spacing w:line="360" w:lineRule="auto"/>
              <w:jc w:val="center"/>
              <w:rPr>
                <w:rFonts w:ascii="Times New Roman" w:hAnsi="Times New Roman" w:cs="Times New Roman"/>
                <w:sz w:val="24"/>
                <w:szCs w:val="24"/>
              </w:rPr>
            </w:pPr>
            <w:r>
              <w:rPr>
                <w:rFonts w:ascii="Times New Roman" w:hAnsi="Times New Roman" w:cs="Times New Roman"/>
                <w:sz w:val="24"/>
                <w:szCs w:val="24"/>
              </w:rPr>
              <w:t>4.2</w:t>
            </w:r>
          </w:p>
        </w:tc>
      </w:tr>
      <w:tr w:rsidR="00DA488E">
        <w:tc>
          <w:tcPr>
            <w:tcW w:w="4508" w:type="dxa"/>
          </w:tcPr>
          <w:p w:rsidR="00DA488E" w:rsidRDefault="00F13AAB">
            <w:pPr>
              <w:spacing w:line="360" w:lineRule="auto"/>
              <w:jc w:val="both"/>
              <w:rPr>
                <w:rFonts w:ascii="Times New Roman" w:hAnsi="Times New Roman" w:cs="Times New Roman"/>
                <w:i/>
                <w:sz w:val="24"/>
                <w:szCs w:val="24"/>
              </w:rPr>
            </w:pPr>
            <w:r>
              <w:rPr>
                <w:rFonts w:ascii="Times New Roman" w:hAnsi="Times New Roman" w:cs="Times New Roman"/>
                <w:i/>
                <w:sz w:val="24"/>
                <w:szCs w:val="24"/>
              </w:rPr>
              <w:t>Ficus lyrata</w:t>
            </w:r>
          </w:p>
        </w:tc>
        <w:tc>
          <w:tcPr>
            <w:tcW w:w="4508" w:type="dxa"/>
          </w:tcPr>
          <w:p w:rsidR="00DA488E" w:rsidRDefault="00F13AAB">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DA488E">
        <w:tc>
          <w:tcPr>
            <w:tcW w:w="4508" w:type="dxa"/>
          </w:tcPr>
          <w:p w:rsidR="00DA488E" w:rsidRDefault="00F13AA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Forsythia </w:t>
            </w:r>
          </w:p>
        </w:tc>
        <w:tc>
          <w:tcPr>
            <w:tcW w:w="4508" w:type="dxa"/>
          </w:tcPr>
          <w:p w:rsidR="00DA488E" w:rsidRDefault="00F13AAB">
            <w:pPr>
              <w:spacing w:line="360" w:lineRule="auto"/>
              <w:jc w:val="center"/>
              <w:rPr>
                <w:rFonts w:ascii="Times New Roman" w:hAnsi="Times New Roman" w:cs="Times New Roman"/>
                <w:sz w:val="24"/>
                <w:szCs w:val="24"/>
              </w:rPr>
            </w:pPr>
            <w:r>
              <w:rPr>
                <w:rFonts w:ascii="Times New Roman" w:hAnsi="Times New Roman" w:cs="Times New Roman"/>
                <w:sz w:val="24"/>
                <w:szCs w:val="24"/>
              </w:rPr>
              <w:t>0.6</w:t>
            </w:r>
          </w:p>
        </w:tc>
      </w:tr>
      <w:tr w:rsidR="00DA488E">
        <w:tc>
          <w:tcPr>
            <w:tcW w:w="4508" w:type="dxa"/>
          </w:tcPr>
          <w:p w:rsidR="00DA488E" w:rsidRDefault="00F13AAB">
            <w:pPr>
              <w:spacing w:line="360" w:lineRule="auto"/>
              <w:jc w:val="both"/>
              <w:rPr>
                <w:rFonts w:ascii="Times New Roman" w:hAnsi="Times New Roman" w:cs="Times New Roman"/>
                <w:sz w:val="24"/>
                <w:szCs w:val="24"/>
              </w:rPr>
            </w:pPr>
            <w:r>
              <w:rPr>
                <w:rFonts w:ascii="Times New Roman" w:hAnsi="Times New Roman" w:cs="Times New Roman"/>
                <w:sz w:val="24"/>
                <w:szCs w:val="24"/>
              </w:rPr>
              <w:t>Gentiana</w:t>
            </w:r>
          </w:p>
        </w:tc>
        <w:tc>
          <w:tcPr>
            <w:tcW w:w="4508" w:type="dxa"/>
          </w:tcPr>
          <w:p w:rsidR="00DA488E" w:rsidRDefault="00F13AAB">
            <w:pPr>
              <w:spacing w:line="36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DA488E">
        <w:tc>
          <w:tcPr>
            <w:tcW w:w="4508" w:type="dxa"/>
          </w:tcPr>
          <w:p w:rsidR="00DA488E" w:rsidRDefault="00F13AA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Gerbera </w:t>
            </w:r>
          </w:p>
        </w:tc>
        <w:tc>
          <w:tcPr>
            <w:tcW w:w="4508" w:type="dxa"/>
          </w:tcPr>
          <w:p w:rsidR="00DA488E" w:rsidRDefault="00F13AAB">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DA488E">
        <w:tc>
          <w:tcPr>
            <w:tcW w:w="4508" w:type="dxa"/>
          </w:tcPr>
          <w:p w:rsidR="00DA488E" w:rsidRDefault="00F13AA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Gladiolus </w:t>
            </w:r>
          </w:p>
        </w:tc>
        <w:tc>
          <w:tcPr>
            <w:tcW w:w="4508" w:type="dxa"/>
          </w:tcPr>
          <w:p w:rsidR="00DA488E" w:rsidRDefault="00F13AAB">
            <w:pPr>
              <w:spacing w:line="360" w:lineRule="auto"/>
              <w:jc w:val="center"/>
              <w:rPr>
                <w:rFonts w:ascii="Times New Roman" w:hAnsi="Times New Roman" w:cs="Times New Roman"/>
                <w:sz w:val="24"/>
                <w:szCs w:val="24"/>
              </w:rPr>
            </w:pPr>
            <w:r>
              <w:rPr>
                <w:rFonts w:ascii="Times New Roman" w:hAnsi="Times New Roman" w:cs="Times New Roman"/>
                <w:sz w:val="24"/>
                <w:szCs w:val="24"/>
              </w:rPr>
              <w:t>2.4</w:t>
            </w:r>
          </w:p>
        </w:tc>
      </w:tr>
      <w:tr w:rsidR="00DA488E">
        <w:tc>
          <w:tcPr>
            <w:tcW w:w="4508" w:type="dxa"/>
          </w:tcPr>
          <w:p w:rsidR="00DA488E" w:rsidRDefault="00F13AA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Gypsophila </w:t>
            </w:r>
          </w:p>
        </w:tc>
        <w:tc>
          <w:tcPr>
            <w:tcW w:w="4508" w:type="dxa"/>
          </w:tcPr>
          <w:p w:rsidR="00DA488E" w:rsidRDefault="00F13AAB">
            <w:pPr>
              <w:spacing w:line="360" w:lineRule="auto"/>
              <w:jc w:val="center"/>
              <w:rPr>
                <w:rFonts w:ascii="Times New Roman" w:hAnsi="Times New Roman" w:cs="Times New Roman"/>
                <w:sz w:val="24"/>
                <w:szCs w:val="24"/>
              </w:rPr>
            </w:pPr>
            <w:r>
              <w:rPr>
                <w:rFonts w:ascii="Times New Roman" w:hAnsi="Times New Roman" w:cs="Times New Roman"/>
                <w:sz w:val="24"/>
                <w:szCs w:val="24"/>
              </w:rPr>
              <w:t>0.6</w:t>
            </w:r>
          </w:p>
        </w:tc>
      </w:tr>
      <w:tr w:rsidR="00DA488E">
        <w:tc>
          <w:tcPr>
            <w:tcW w:w="4508" w:type="dxa"/>
          </w:tcPr>
          <w:p w:rsidR="00DA488E" w:rsidRDefault="00F13AAB">
            <w:pPr>
              <w:spacing w:line="360" w:lineRule="auto"/>
              <w:jc w:val="both"/>
              <w:rPr>
                <w:rFonts w:ascii="Times New Roman" w:hAnsi="Times New Roman" w:cs="Times New Roman"/>
                <w:sz w:val="24"/>
                <w:szCs w:val="24"/>
              </w:rPr>
            </w:pPr>
            <w:r>
              <w:rPr>
                <w:rFonts w:ascii="Times New Roman" w:hAnsi="Times New Roman" w:cs="Times New Roman"/>
                <w:sz w:val="24"/>
                <w:szCs w:val="24"/>
              </w:rPr>
              <w:t>Hemerocallis</w:t>
            </w:r>
          </w:p>
        </w:tc>
        <w:tc>
          <w:tcPr>
            <w:tcW w:w="4508" w:type="dxa"/>
          </w:tcPr>
          <w:p w:rsidR="00DA488E" w:rsidRDefault="00F13AAB">
            <w:pPr>
              <w:spacing w:line="360" w:lineRule="auto"/>
              <w:jc w:val="center"/>
              <w:rPr>
                <w:rFonts w:ascii="Times New Roman" w:hAnsi="Times New Roman" w:cs="Times New Roman"/>
                <w:sz w:val="24"/>
                <w:szCs w:val="24"/>
              </w:rPr>
            </w:pPr>
            <w:r>
              <w:rPr>
                <w:rFonts w:ascii="Times New Roman" w:hAnsi="Times New Roman" w:cs="Times New Roman"/>
                <w:sz w:val="24"/>
                <w:szCs w:val="24"/>
              </w:rPr>
              <w:t>0.6</w:t>
            </w:r>
          </w:p>
        </w:tc>
      </w:tr>
      <w:tr w:rsidR="00DA488E">
        <w:tc>
          <w:tcPr>
            <w:tcW w:w="4508" w:type="dxa"/>
          </w:tcPr>
          <w:p w:rsidR="00DA488E" w:rsidRDefault="00F13AA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Hibiscus </w:t>
            </w:r>
          </w:p>
        </w:tc>
        <w:tc>
          <w:tcPr>
            <w:tcW w:w="4508" w:type="dxa"/>
          </w:tcPr>
          <w:p w:rsidR="00DA488E" w:rsidRDefault="00F13AAB">
            <w:pPr>
              <w:spacing w:line="360" w:lineRule="auto"/>
              <w:jc w:val="center"/>
              <w:rPr>
                <w:rFonts w:ascii="Times New Roman" w:hAnsi="Times New Roman" w:cs="Times New Roman"/>
                <w:sz w:val="24"/>
                <w:szCs w:val="24"/>
              </w:rPr>
            </w:pPr>
            <w:r>
              <w:rPr>
                <w:rFonts w:ascii="Times New Roman" w:hAnsi="Times New Roman" w:cs="Times New Roman"/>
                <w:sz w:val="24"/>
                <w:szCs w:val="24"/>
              </w:rPr>
              <w:t>0.6</w:t>
            </w:r>
          </w:p>
        </w:tc>
      </w:tr>
      <w:tr w:rsidR="00DA488E">
        <w:tc>
          <w:tcPr>
            <w:tcW w:w="4508" w:type="dxa"/>
          </w:tcPr>
          <w:p w:rsidR="00DA488E" w:rsidRDefault="00F13AA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Ipomoea </w:t>
            </w:r>
          </w:p>
        </w:tc>
        <w:tc>
          <w:tcPr>
            <w:tcW w:w="4508" w:type="dxa"/>
          </w:tcPr>
          <w:p w:rsidR="00DA488E" w:rsidRDefault="00F13AAB">
            <w:pPr>
              <w:spacing w:line="360" w:lineRule="auto"/>
              <w:jc w:val="center"/>
              <w:rPr>
                <w:rFonts w:ascii="Times New Roman" w:hAnsi="Times New Roman" w:cs="Times New Roman"/>
                <w:sz w:val="24"/>
                <w:szCs w:val="24"/>
              </w:rPr>
            </w:pPr>
            <w:r>
              <w:rPr>
                <w:rFonts w:ascii="Times New Roman" w:hAnsi="Times New Roman" w:cs="Times New Roman"/>
                <w:sz w:val="24"/>
                <w:szCs w:val="24"/>
              </w:rPr>
              <w:t>1.8</w:t>
            </w:r>
          </w:p>
        </w:tc>
      </w:tr>
      <w:tr w:rsidR="00DA488E">
        <w:tc>
          <w:tcPr>
            <w:tcW w:w="4508" w:type="dxa"/>
          </w:tcPr>
          <w:p w:rsidR="00DA488E" w:rsidRDefault="00F13AAB">
            <w:pPr>
              <w:spacing w:line="360" w:lineRule="auto"/>
              <w:jc w:val="both"/>
              <w:rPr>
                <w:rFonts w:ascii="Times New Roman" w:hAnsi="Times New Roman" w:cs="Times New Roman"/>
                <w:sz w:val="24"/>
                <w:szCs w:val="24"/>
              </w:rPr>
            </w:pPr>
            <w:r>
              <w:rPr>
                <w:rFonts w:ascii="Times New Roman" w:hAnsi="Times New Roman" w:cs="Times New Roman"/>
                <w:sz w:val="24"/>
                <w:szCs w:val="24"/>
              </w:rPr>
              <w:t>Kalanchoe</w:t>
            </w:r>
          </w:p>
        </w:tc>
        <w:tc>
          <w:tcPr>
            <w:tcW w:w="4508" w:type="dxa"/>
          </w:tcPr>
          <w:p w:rsidR="00DA488E" w:rsidRDefault="00F13AAB">
            <w:pPr>
              <w:spacing w:line="360" w:lineRule="auto"/>
              <w:jc w:val="center"/>
              <w:rPr>
                <w:rFonts w:ascii="Times New Roman" w:hAnsi="Times New Roman" w:cs="Times New Roman"/>
                <w:sz w:val="24"/>
                <w:szCs w:val="24"/>
              </w:rPr>
            </w:pPr>
            <w:r>
              <w:rPr>
                <w:rFonts w:ascii="Times New Roman" w:hAnsi="Times New Roman" w:cs="Times New Roman"/>
                <w:sz w:val="24"/>
                <w:szCs w:val="24"/>
              </w:rPr>
              <w:t>3.6</w:t>
            </w:r>
          </w:p>
        </w:tc>
      </w:tr>
      <w:tr w:rsidR="00DA488E">
        <w:tc>
          <w:tcPr>
            <w:tcW w:w="4508" w:type="dxa"/>
          </w:tcPr>
          <w:p w:rsidR="00DA488E" w:rsidRDefault="00F13AAB">
            <w:pPr>
              <w:spacing w:line="360" w:lineRule="auto"/>
              <w:jc w:val="both"/>
              <w:rPr>
                <w:rFonts w:ascii="Times New Roman" w:hAnsi="Times New Roman" w:cs="Times New Roman"/>
                <w:sz w:val="24"/>
                <w:szCs w:val="24"/>
              </w:rPr>
            </w:pPr>
            <w:r>
              <w:rPr>
                <w:rFonts w:ascii="Times New Roman" w:hAnsi="Times New Roman" w:cs="Times New Roman"/>
                <w:sz w:val="24"/>
                <w:szCs w:val="24"/>
              </w:rPr>
              <w:t>Lavatera</w:t>
            </w:r>
          </w:p>
        </w:tc>
        <w:tc>
          <w:tcPr>
            <w:tcW w:w="4508" w:type="dxa"/>
          </w:tcPr>
          <w:p w:rsidR="00DA488E" w:rsidRDefault="00F13AAB">
            <w:pPr>
              <w:spacing w:line="360" w:lineRule="auto"/>
              <w:jc w:val="center"/>
              <w:rPr>
                <w:rFonts w:ascii="Times New Roman" w:hAnsi="Times New Roman" w:cs="Times New Roman"/>
                <w:sz w:val="24"/>
                <w:szCs w:val="24"/>
              </w:rPr>
            </w:pPr>
            <w:r>
              <w:rPr>
                <w:rFonts w:ascii="Times New Roman" w:hAnsi="Times New Roman" w:cs="Times New Roman"/>
                <w:sz w:val="24"/>
                <w:szCs w:val="24"/>
              </w:rPr>
              <w:t>0.6</w:t>
            </w:r>
          </w:p>
        </w:tc>
      </w:tr>
      <w:tr w:rsidR="00DA488E">
        <w:tc>
          <w:tcPr>
            <w:tcW w:w="4508" w:type="dxa"/>
          </w:tcPr>
          <w:p w:rsidR="00DA488E" w:rsidRDefault="00F13AAB">
            <w:pPr>
              <w:spacing w:line="360" w:lineRule="auto"/>
              <w:jc w:val="both"/>
              <w:rPr>
                <w:rFonts w:ascii="Times New Roman" w:hAnsi="Times New Roman" w:cs="Times New Roman"/>
                <w:sz w:val="24"/>
                <w:szCs w:val="24"/>
              </w:rPr>
            </w:pPr>
            <w:r>
              <w:rPr>
                <w:rFonts w:ascii="Times New Roman" w:hAnsi="Times New Roman" w:cs="Times New Roman"/>
                <w:sz w:val="24"/>
                <w:szCs w:val="24"/>
              </w:rPr>
              <w:t>Lilium</w:t>
            </w:r>
          </w:p>
        </w:tc>
        <w:tc>
          <w:tcPr>
            <w:tcW w:w="4508" w:type="dxa"/>
          </w:tcPr>
          <w:p w:rsidR="00DA488E" w:rsidRDefault="00F13AAB">
            <w:pPr>
              <w:spacing w:line="360" w:lineRule="auto"/>
              <w:jc w:val="center"/>
              <w:rPr>
                <w:rFonts w:ascii="Times New Roman" w:hAnsi="Times New Roman" w:cs="Times New Roman"/>
                <w:sz w:val="24"/>
                <w:szCs w:val="24"/>
              </w:rPr>
            </w:pPr>
            <w:r>
              <w:rPr>
                <w:rFonts w:ascii="Times New Roman" w:hAnsi="Times New Roman" w:cs="Times New Roman"/>
                <w:sz w:val="24"/>
                <w:szCs w:val="24"/>
              </w:rPr>
              <w:t>4.8</w:t>
            </w:r>
          </w:p>
        </w:tc>
      </w:tr>
      <w:tr w:rsidR="00DA488E">
        <w:tc>
          <w:tcPr>
            <w:tcW w:w="4508" w:type="dxa"/>
          </w:tcPr>
          <w:p w:rsidR="00DA488E" w:rsidRDefault="00F13AAB">
            <w:pPr>
              <w:spacing w:line="360" w:lineRule="auto"/>
              <w:jc w:val="both"/>
              <w:rPr>
                <w:rFonts w:ascii="Times New Roman" w:hAnsi="Times New Roman" w:cs="Times New Roman"/>
                <w:sz w:val="24"/>
                <w:szCs w:val="24"/>
              </w:rPr>
            </w:pPr>
            <w:r>
              <w:rPr>
                <w:rFonts w:ascii="Times New Roman" w:hAnsi="Times New Roman" w:cs="Times New Roman"/>
                <w:sz w:val="24"/>
                <w:szCs w:val="24"/>
              </w:rPr>
              <w:t>Orchidaceae</w:t>
            </w:r>
          </w:p>
        </w:tc>
        <w:tc>
          <w:tcPr>
            <w:tcW w:w="4508" w:type="dxa"/>
          </w:tcPr>
          <w:p w:rsidR="00DA488E" w:rsidRDefault="00F13AAB">
            <w:pPr>
              <w:spacing w:line="360" w:lineRule="auto"/>
              <w:jc w:val="center"/>
              <w:rPr>
                <w:rFonts w:ascii="Times New Roman" w:hAnsi="Times New Roman" w:cs="Times New Roman"/>
                <w:sz w:val="24"/>
                <w:szCs w:val="24"/>
              </w:rPr>
            </w:pPr>
            <w:r>
              <w:rPr>
                <w:rFonts w:ascii="Times New Roman" w:hAnsi="Times New Roman" w:cs="Times New Roman"/>
                <w:sz w:val="24"/>
                <w:szCs w:val="24"/>
              </w:rPr>
              <w:t>6.7</w:t>
            </w:r>
          </w:p>
        </w:tc>
      </w:tr>
      <w:tr w:rsidR="00DA488E">
        <w:tc>
          <w:tcPr>
            <w:tcW w:w="4508" w:type="dxa"/>
          </w:tcPr>
          <w:p w:rsidR="00DA488E" w:rsidRDefault="00F13AA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Ornithogalum </w:t>
            </w:r>
          </w:p>
        </w:tc>
        <w:tc>
          <w:tcPr>
            <w:tcW w:w="4508" w:type="dxa"/>
          </w:tcPr>
          <w:p w:rsidR="00DA488E" w:rsidRDefault="00F13AAB">
            <w:pPr>
              <w:spacing w:line="360" w:lineRule="auto"/>
              <w:jc w:val="center"/>
              <w:rPr>
                <w:rFonts w:ascii="Times New Roman" w:hAnsi="Times New Roman" w:cs="Times New Roman"/>
                <w:sz w:val="24"/>
                <w:szCs w:val="24"/>
              </w:rPr>
            </w:pPr>
            <w:r>
              <w:rPr>
                <w:rFonts w:ascii="Times New Roman" w:hAnsi="Times New Roman" w:cs="Times New Roman"/>
                <w:sz w:val="24"/>
                <w:szCs w:val="24"/>
              </w:rPr>
              <w:t>0.6</w:t>
            </w:r>
          </w:p>
        </w:tc>
      </w:tr>
      <w:tr w:rsidR="00DA488E">
        <w:tc>
          <w:tcPr>
            <w:tcW w:w="4508" w:type="dxa"/>
          </w:tcPr>
          <w:p w:rsidR="00DA488E" w:rsidRDefault="00F13AAB">
            <w:pPr>
              <w:spacing w:line="360" w:lineRule="auto"/>
              <w:jc w:val="both"/>
              <w:rPr>
                <w:rFonts w:ascii="Times New Roman" w:hAnsi="Times New Roman" w:cs="Times New Roman"/>
                <w:sz w:val="24"/>
                <w:szCs w:val="24"/>
              </w:rPr>
            </w:pPr>
            <w:r>
              <w:rPr>
                <w:rFonts w:ascii="Times New Roman" w:hAnsi="Times New Roman" w:cs="Times New Roman"/>
                <w:sz w:val="24"/>
                <w:szCs w:val="24"/>
              </w:rPr>
              <w:t>Osteospermum</w:t>
            </w:r>
          </w:p>
        </w:tc>
        <w:tc>
          <w:tcPr>
            <w:tcW w:w="4508" w:type="dxa"/>
          </w:tcPr>
          <w:p w:rsidR="00DA488E" w:rsidRDefault="00F13AAB">
            <w:pPr>
              <w:spacing w:line="360" w:lineRule="auto"/>
              <w:jc w:val="center"/>
              <w:rPr>
                <w:rFonts w:ascii="Times New Roman" w:hAnsi="Times New Roman" w:cs="Times New Roman"/>
                <w:sz w:val="24"/>
                <w:szCs w:val="24"/>
              </w:rPr>
            </w:pPr>
            <w:r>
              <w:rPr>
                <w:rFonts w:ascii="Times New Roman" w:hAnsi="Times New Roman" w:cs="Times New Roman"/>
                <w:sz w:val="24"/>
                <w:szCs w:val="24"/>
              </w:rPr>
              <w:t>0.6</w:t>
            </w:r>
          </w:p>
        </w:tc>
      </w:tr>
      <w:tr w:rsidR="00DA488E">
        <w:tc>
          <w:tcPr>
            <w:tcW w:w="4508" w:type="dxa"/>
          </w:tcPr>
          <w:p w:rsidR="00DA488E" w:rsidRDefault="00F13AA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Pelargonium </w:t>
            </w:r>
          </w:p>
        </w:tc>
        <w:tc>
          <w:tcPr>
            <w:tcW w:w="4508" w:type="dxa"/>
          </w:tcPr>
          <w:p w:rsidR="00DA488E" w:rsidRDefault="00F13AAB">
            <w:pPr>
              <w:spacing w:line="360" w:lineRule="auto"/>
              <w:jc w:val="center"/>
              <w:rPr>
                <w:rFonts w:ascii="Times New Roman" w:hAnsi="Times New Roman" w:cs="Times New Roman"/>
                <w:sz w:val="24"/>
                <w:szCs w:val="24"/>
              </w:rPr>
            </w:pPr>
            <w:r>
              <w:rPr>
                <w:rFonts w:ascii="Times New Roman" w:hAnsi="Times New Roman" w:cs="Times New Roman"/>
                <w:sz w:val="24"/>
                <w:szCs w:val="24"/>
              </w:rPr>
              <w:t>2.4</w:t>
            </w:r>
          </w:p>
        </w:tc>
      </w:tr>
      <w:tr w:rsidR="00DA488E">
        <w:tc>
          <w:tcPr>
            <w:tcW w:w="4508" w:type="dxa"/>
          </w:tcPr>
          <w:p w:rsidR="00DA488E" w:rsidRDefault="00F13AA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Petunia </w:t>
            </w:r>
          </w:p>
        </w:tc>
        <w:tc>
          <w:tcPr>
            <w:tcW w:w="4508" w:type="dxa"/>
          </w:tcPr>
          <w:p w:rsidR="00DA488E" w:rsidRDefault="00F13AAB">
            <w:pPr>
              <w:spacing w:line="360" w:lineRule="auto"/>
              <w:jc w:val="center"/>
              <w:rPr>
                <w:rFonts w:ascii="Times New Roman" w:hAnsi="Times New Roman" w:cs="Times New Roman"/>
                <w:sz w:val="24"/>
                <w:szCs w:val="24"/>
              </w:rPr>
            </w:pPr>
            <w:r>
              <w:rPr>
                <w:rFonts w:ascii="Times New Roman" w:hAnsi="Times New Roman" w:cs="Times New Roman"/>
                <w:sz w:val="24"/>
                <w:szCs w:val="24"/>
              </w:rPr>
              <w:t>15.2</w:t>
            </w:r>
          </w:p>
        </w:tc>
      </w:tr>
      <w:tr w:rsidR="00DA488E">
        <w:tc>
          <w:tcPr>
            <w:tcW w:w="4508" w:type="dxa"/>
          </w:tcPr>
          <w:p w:rsidR="00DA488E" w:rsidRDefault="00F13AAB">
            <w:pPr>
              <w:spacing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Rosa </w:t>
            </w:r>
          </w:p>
        </w:tc>
        <w:tc>
          <w:tcPr>
            <w:tcW w:w="4508" w:type="dxa"/>
          </w:tcPr>
          <w:p w:rsidR="00DA488E" w:rsidRDefault="00F13AAB">
            <w:pPr>
              <w:spacing w:line="360" w:lineRule="auto"/>
              <w:jc w:val="center"/>
              <w:rPr>
                <w:rFonts w:ascii="Times New Roman" w:hAnsi="Times New Roman" w:cs="Times New Roman"/>
                <w:sz w:val="24"/>
                <w:szCs w:val="24"/>
              </w:rPr>
            </w:pPr>
            <w:r>
              <w:rPr>
                <w:rFonts w:ascii="Times New Roman" w:hAnsi="Times New Roman" w:cs="Times New Roman"/>
                <w:sz w:val="24"/>
                <w:szCs w:val="24"/>
              </w:rPr>
              <w:t>6.7</w:t>
            </w:r>
          </w:p>
        </w:tc>
      </w:tr>
      <w:tr w:rsidR="00DA488E">
        <w:tc>
          <w:tcPr>
            <w:tcW w:w="4508" w:type="dxa"/>
          </w:tcPr>
          <w:p w:rsidR="00DA488E" w:rsidRDefault="00F13AAB">
            <w:pPr>
              <w:spacing w:line="360" w:lineRule="auto"/>
              <w:jc w:val="both"/>
              <w:rPr>
                <w:rFonts w:ascii="Times New Roman" w:hAnsi="Times New Roman" w:cs="Times New Roman"/>
                <w:i/>
                <w:sz w:val="24"/>
                <w:szCs w:val="24"/>
              </w:rPr>
            </w:pPr>
            <w:r>
              <w:rPr>
                <w:rFonts w:ascii="Times New Roman" w:hAnsi="Times New Roman" w:cs="Times New Roman"/>
                <w:i/>
                <w:sz w:val="24"/>
                <w:szCs w:val="24"/>
              </w:rPr>
              <w:t>Sinningia speciosa</w:t>
            </w:r>
          </w:p>
        </w:tc>
        <w:tc>
          <w:tcPr>
            <w:tcW w:w="4508" w:type="dxa"/>
          </w:tcPr>
          <w:p w:rsidR="00DA488E" w:rsidRDefault="00F13AAB">
            <w:pPr>
              <w:spacing w:line="360" w:lineRule="auto"/>
              <w:jc w:val="center"/>
              <w:rPr>
                <w:rFonts w:ascii="Times New Roman" w:hAnsi="Times New Roman" w:cs="Times New Roman"/>
                <w:sz w:val="24"/>
                <w:szCs w:val="24"/>
              </w:rPr>
            </w:pPr>
            <w:r>
              <w:rPr>
                <w:rFonts w:ascii="Times New Roman" w:hAnsi="Times New Roman" w:cs="Times New Roman"/>
                <w:sz w:val="24"/>
                <w:szCs w:val="24"/>
              </w:rPr>
              <w:t>0.6</w:t>
            </w:r>
          </w:p>
        </w:tc>
      </w:tr>
      <w:tr w:rsidR="00DA488E">
        <w:tc>
          <w:tcPr>
            <w:tcW w:w="4508" w:type="dxa"/>
          </w:tcPr>
          <w:p w:rsidR="00DA488E" w:rsidRDefault="00F13AAB">
            <w:pPr>
              <w:spacing w:line="360" w:lineRule="auto"/>
              <w:jc w:val="both"/>
              <w:rPr>
                <w:rFonts w:ascii="Times New Roman" w:hAnsi="Times New Roman" w:cs="Times New Roman"/>
                <w:sz w:val="24"/>
                <w:szCs w:val="24"/>
              </w:rPr>
            </w:pPr>
            <w:r>
              <w:rPr>
                <w:rFonts w:ascii="Times New Roman" w:hAnsi="Times New Roman" w:cs="Times New Roman"/>
                <w:sz w:val="24"/>
                <w:szCs w:val="24"/>
              </w:rPr>
              <w:t>Torenia</w:t>
            </w:r>
          </w:p>
        </w:tc>
        <w:tc>
          <w:tcPr>
            <w:tcW w:w="4508" w:type="dxa"/>
          </w:tcPr>
          <w:p w:rsidR="00DA488E" w:rsidRDefault="00F13AAB">
            <w:pPr>
              <w:spacing w:line="360" w:lineRule="auto"/>
              <w:jc w:val="center"/>
              <w:rPr>
                <w:rFonts w:ascii="Times New Roman" w:hAnsi="Times New Roman" w:cs="Times New Roman"/>
                <w:sz w:val="24"/>
                <w:szCs w:val="24"/>
              </w:rPr>
            </w:pPr>
            <w:r>
              <w:rPr>
                <w:rFonts w:ascii="Times New Roman" w:hAnsi="Times New Roman" w:cs="Times New Roman"/>
                <w:sz w:val="24"/>
                <w:szCs w:val="24"/>
              </w:rPr>
              <w:t>5.5</w:t>
            </w:r>
          </w:p>
        </w:tc>
      </w:tr>
      <w:tr w:rsidR="00DA488E">
        <w:tc>
          <w:tcPr>
            <w:tcW w:w="4508" w:type="dxa"/>
          </w:tcPr>
          <w:p w:rsidR="00DA488E" w:rsidRDefault="00F13AAB">
            <w:pPr>
              <w:spacing w:line="360" w:lineRule="auto"/>
              <w:jc w:val="both"/>
              <w:rPr>
                <w:rFonts w:ascii="Times New Roman" w:hAnsi="Times New Roman" w:cs="Times New Roman"/>
                <w:sz w:val="24"/>
                <w:szCs w:val="24"/>
              </w:rPr>
            </w:pPr>
            <w:r>
              <w:rPr>
                <w:rFonts w:ascii="Times New Roman" w:hAnsi="Times New Roman" w:cs="Times New Roman"/>
                <w:sz w:val="24"/>
                <w:szCs w:val="24"/>
              </w:rPr>
              <w:t>Tricyrtis</w:t>
            </w:r>
          </w:p>
        </w:tc>
        <w:tc>
          <w:tcPr>
            <w:tcW w:w="4508" w:type="dxa"/>
          </w:tcPr>
          <w:p w:rsidR="00DA488E" w:rsidRDefault="00F13AAB">
            <w:pPr>
              <w:spacing w:line="360" w:lineRule="auto"/>
              <w:jc w:val="center"/>
              <w:rPr>
                <w:rFonts w:ascii="Times New Roman" w:hAnsi="Times New Roman" w:cs="Times New Roman"/>
                <w:sz w:val="24"/>
                <w:szCs w:val="24"/>
              </w:rPr>
            </w:pPr>
            <w:r>
              <w:rPr>
                <w:rFonts w:ascii="Times New Roman" w:hAnsi="Times New Roman" w:cs="Times New Roman"/>
                <w:sz w:val="24"/>
                <w:szCs w:val="24"/>
              </w:rPr>
              <w:t>0.6</w:t>
            </w:r>
          </w:p>
        </w:tc>
      </w:tr>
    </w:tbl>
    <w:p w:rsidR="00DA488E" w:rsidRDefault="00DA488E">
      <w:pPr>
        <w:spacing w:after="0" w:line="360" w:lineRule="auto"/>
        <w:ind w:firstLine="720"/>
        <w:jc w:val="both"/>
        <w:rPr>
          <w:rFonts w:ascii="Times New Roman" w:hAnsi="Times New Roman" w:cs="Times New Roman"/>
          <w:sz w:val="24"/>
          <w:szCs w:val="24"/>
        </w:rPr>
      </w:pPr>
    </w:p>
    <w:p w:rsidR="00DA488E" w:rsidRDefault="00F13AAB">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Table 2: </w:t>
      </w:r>
      <w:r>
        <w:rPr>
          <w:rFonts w:ascii="Times New Roman" w:hAnsi="Times New Roman" w:cs="Times New Roman"/>
          <w:sz w:val="24"/>
          <w:szCs w:val="24"/>
        </w:rPr>
        <w:t xml:space="preserve">Enumeration of traits in scientific publications in which genetic modification is conducted (Boutigny </w:t>
      </w:r>
      <w:r>
        <w:rPr>
          <w:rFonts w:ascii="Times New Roman" w:hAnsi="Times New Roman" w:cs="Times New Roman"/>
          <w:i/>
          <w:sz w:val="24"/>
          <w:szCs w:val="24"/>
        </w:rPr>
        <w:t>et al</w:t>
      </w:r>
      <w:r>
        <w:rPr>
          <w:rFonts w:ascii="Times New Roman" w:hAnsi="Times New Roman" w:cs="Times New Roman"/>
          <w:sz w:val="24"/>
          <w:szCs w:val="24"/>
        </w:rPr>
        <w:t>., 2020).</w:t>
      </w:r>
    </w:p>
    <w:tbl>
      <w:tblPr>
        <w:tblStyle w:val="TableGrid"/>
        <w:tblW w:w="0" w:type="auto"/>
        <w:tblLook w:val="04A0"/>
      </w:tblPr>
      <w:tblGrid>
        <w:gridCol w:w="4508"/>
        <w:gridCol w:w="4508"/>
      </w:tblGrid>
      <w:tr w:rsidR="00DA488E">
        <w:tc>
          <w:tcPr>
            <w:tcW w:w="4508" w:type="dxa"/>
          </w:tcPr>
          <w:p w:rsidR="00DA488E" w:rsidRDefault="00F13AAB">
            <w:pPr>
              <w:spacing w:line="360" w:lineRule="auto"/>
              <w:rPr>
                <w:rFonts w:ascii="Times New Roman" w:hAnsi="Times New Roman" w:cs="Times New Roman"/>
                <w:b/>
                <w:sz w:val="24"/>
                <w:szCs w:val="24"/>
              </w:rPr>
            </w:pPr>
            <w:r>
              <w:rPr>
                <w:rFonts w:ascii="Times New Roman" w:hAnsi="Times New Roman" w:cs="Times New Roman"/>
                <w:b/>
                <w:sz w:val="24"/>
                <w:szCs w:val="24"/>
              </w:rPr>
              <w:t>Genetically modified traits</w:t>
            </w:r>
          </w:p>
        </w:tc>
        <w:tc>
          <w:tcPr>
            <w:tcW w:w="4508" w:type="dxa"/>
          </w:tcPr>
          <w:p w:rsidR="00DA488E" w:rsidRDefault="00F13AA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Percentage</w:t>
            </w:r>
          </w:p>
        </w:tc>
      </w:tr>
      <w:tr w:rsidR="00DA488E">
        <w:tc>
          <w:tcPr>
            <w:tcW w:w="4508" w:type="dxa"/>
          </w:tcPr>
          <w:p w:rsidR="00DA488E" w:rsidRDefault="00F13AAB">
            <w:pPr>
              <w:spacing w:line="360" w:lineRule="auto"/>
              <w:rPr>
                <w:rFonts w:ascii="Times New Roman" w:hAnsi="Times New Roman" w:cs="Times New Roman"/>
                <w:sz w:val="24"/>
                <w:szCs w:val="24"/>
              </w:rPr>
            </w:pPr>
            <w:r>
              <w:rPr>
                <w:rFonts w:ascii="Times New Roman" w:hAnsi="Times New Roman" w:cs="Times New Roman"/>
                <w:sz w:val="24"/>
                <w:szCs w:val="24"/>
              </w:rPr>
              <w:t xml:space="preserve">Flower colour </w:t>
            </w:r>
          </w:p>
        </w:tc>
        <w:tc>
          <w:tcPr>
            <w:tcW w:w="4508" w:type="dxa"/>
          </w:tcPr>
          <w:p w:rsidR="00DA488E" w:rsidRDefault="00F13AAB">
            <w:pPr>
              <w:spacing w:line="360" w:lineRule="auto"/>
              <w:jc w:val="center"/>
              <w:rPr>
                <w:rFonts w:ascii="Times New Roman" w:hAnsi="Times New Roman" w:cs="Times New Roman"/>
                <w:sz w:val="24"/>
                <w:szCs w:val="24"/>
              </w:rPr>
            </w:pPr>
            <w:r>
              <w:rPr>
                <w:rFonts w:ascii="Times New Roman" w:hAnsi="Times New Roman" w:cs="Times New Roman"/>
                <w:sz w:val="24"/>
                <w:szCs w:val="24"/>
              </w:rPr>
              <w:t>29.1</w:t>
            </w:r>
          </w:p>
        </w:tc>
      </w:tr>
      <w:tr w:rsidR="00DA488E">
        <w:tc>
          <w:tcPr>
            <w:tcW w:w="4508" w:type="dxa"/>
          </w:tcPr>
          <w:p w:rsidR="00DA488E" w:rsidRDefault="00F13AAB">
            <w:pPr>
              <w:spacing w:line="360" w:lineRule="auto"/>
              <w:rPr>
                <w:rFonts w:ascii="Times New Roman" w:hAnsi="Times New Roman" w:cs="Times New Roman"/>
                <w:sz w:val="24"/>
                <w:szCs w:val="24"/>
              </w:rPr>
            </w:pPr>
            <w:r>
              <w:rPr>
                <w:rFonts w:ascii="Times New Roman" w:hAnsi="Times New Roman" w:cs="Times New Roman"/>
                <w:sz w:val="24"/>
                <w:szCs w:val="24"/>
              </w:rPr>
              <w:t xml:space="preserve">Morphology </w:t>
            </w:r>
          </w:p>
        </w:tc>
        <w:tc>
          <w:tcPr>
            <w:tcW w:w="4508" w:type="dxa"/>
          </w:tcPr>
          <w:p w:rsidR="00DA488E" w:rsidRDefault="00F13AAB">
            <w:pPr>
              <w:spacing w:line="360" w:lineRule="auto"/>
              <w:jc w:val="center"/>
              <w:rPr>
                <w:rFonts w:ascii="Times New Roman" w:hAnsi="Times New Roman" w:cs="Times New Roman"/>
                <w:sz w:val="24"/>
                <w:szCs w:val="24"/>
              </w:rPr>
            </w:pPr>
            <w:r>
              <w:rPr>
                <w:rFonts w:ascii="Times New Roman" w:hAnsi="Times New Roman" w:cs="Times New Roman"/>
                <w:sz w:val="24"/>
                <w:szCs w:val="24"/>
              </w:rPr>
              <w:t>12.7</w:t>
            </w:r>
          </w:p>
        </w:tc>
      </w:tr>
      <w:tr w:rsidR="00DA488E">
        <w:tc>
          <w:tcPr>
            <w:tcW w:w="4508" w:type="dxa"/>
          </w:tcPr>
          <w:p w:rsidR="00DA488E" w:rsidRDefault="00F13AAB">
            <w:pPr>
              <w:spacing w:line="360" w:lineRule="auto"/>
              <w:rPr>
                <w:rFonts w:ascii="Times New Roman" w:hAnsi="Times New Roman" w:cs="Times New Roman"/>
                <w:sz w:val="24"/>
                <w:szCs w:val="24"/>
              </w:rPr>
            </w:pPr>
            <w:r>
              <w:rPr>
                <w:rFonts w:ascii="Times New Roman" w:hAnsi="Times New Roman" w:cs="Times New Roman"/>
                <w:sz w:val="24"/>
                <w:szCs w:val="24"/>
              </w:rPr>
              <w:t xml:space="preserve">Longevity </w:t>
            </w:r>
          </w:p>
        </w:tc>
        <w:tc>
          <w:tcPr>
            <w:tcW w:w="4508" w:type="dxa"/>
          </w:tcPr>
          <w:p w:rsidR="00DA488E" w:rsidRDefault="00F13AAB">
            <w:pPr>
              <w:spacing w:line="360" w:lineRule="auto"/>
              <w:jc w:val="center"/>
              <w:rPr>
                <w:rFonts w:ascii="Times New Roman" w:hAnsi="Times New Roman" w:cs="Times New Roman"/>
                <w:sz w:val="24"/>
                <w:szCs w:val="24"/>
              </w:rPr>
            </w:pPr>
            <w:r>
              <w:rPr>
                <w:rFonts w:ascii="Times New Roman" w:hAnsi="Times New Roman" w:cs="Times New Roman"/>
                <w:sz w:val="24"/>
                <w:szCs w:val="24"/>
              </w:rPr>
              <w:t>12.1</w:t>
            </w:r>
          </w:p>
        </w:tc>
      </w:tr>
      <w:tr w:rsidR="00DA488E">
        <w:tc>
          <w:tcPr>
            <w:tcW w:w="4508" w:type="dxa"/>
          </w:tcPr>
          <w:p w:rsidR="00DA488E" w:rsidRDefault="00F13AAB">
            <w:pPr>
              <w:spacing w:line="360" w:lineRule="auto"/>
              <w:rPr>
                <w:rFonts w:ascii="Times New Roman" w:hAnsi="Times New Roman" w:cs="Times New Roman"/>
                <w:sz w:val="24"/>
                <w:szCs w:val="24"/>
              </w:rPr>
            </w:pPr>
            <w:r>
              <w:rPr>
                <w:rFonts w:ascii="Times New Roman" w:hAnsi="Times New Roman" w:cs="Times New Roman"/>
                <w:sz w:val="24"/>
                <w:szCs w:val="24"/>
              </w:rPr>
              <w:t xml:space="preserve">Early flowering </w:t>
            </w:r>
          </w:p>
        </w:tc>
        <w:tc>
          <w:tcPr>
            <w:tcW w:w="4508" w:type="dxa"/>
          </w:tcPr>
          <w:p w:rsidR="00DA488E" w:rsidRDefault="00F13AAB">
            <w:pPr>
              <w:spacing w:line="360" w:lineRule="auto"/>
              <w:jc w:val="center"/>
              <w:rPr>
                <w:rFonts w:ascii="Times New Roman" w:hAnsi="Times New Roman" w:cs="Times New Roman"/>
                <w:sz w:val="24"/>
                <w:szCs w:val="24"/>
              </w:rPr>
            </w:pPr>
            <w:r>
              <w:rPr>
                <w:rFonts w:ascii="Times New Roman" w:hAnsi="Times New Roman" w:cs="Times New Roman"/>
                <w:sz w:val="24"/>
                <w:szCs w:val="24"/>
              </w:rPr>
              <w:t>8.5</w:t>
            </w:r>
          </w:p>
        </w:tc>
      </w:tr>
      <w:tr w:rsidR="00DA488E">
        <w:tc>
          <w:tcPr>
            <w:tcW w:w="4508" w:type="dxa"/>
          </w:tcPr>
          <w:p w:rsidR="00DA488E" w:rsidRDefault="00F13AAB">
            <w:pPr>
              <w:spacing w:line="360" w:lineRule="auto"/>
              <w:rPr>
                <w:rFonts w:ascii="Times New Roman" w:hAnsi="Times New Roman" w:cs="Times New Roman"/>
                <w:sz w:val="24"/>
                <w:szCs w:val="24"/>
              </w:rPr>
            </w:pPr>
            <w:r>
              <w:rPr>
                <w:rFonts w:ascii="Times New Roman" w:hAnsi="Times New Roman" w:cs="Times New Roman"/>
                <w:sz w:val="24"/>
                <w:szCs w:val="24"/>
              </w:rPr>
              <w:t xml:space="preserve">Fungi resistance </w:t>
            </w:r>
          </w:p>
        </w:tc>
        <w:tc>
          <w:tcPr>
            <w:tcW w:w="4508" w:type="dxa"/>
          </w:tcPr>
          <w:p w:rsidR="00DA488E" w:rsidRDefault="00F13AAB">
            <w:pPr>
              <w:spacing w:line="360" w:lineRule="auto"/>
              <w:jc w:val="center"/>
              <w:rPr>
                <w:rFonts w:ascii="Times New Roman" w:hAnsi="Times New Roman" w:cs="Times New Roman"/>
                <w:sz w:val="24"/>
                <w:szCs w:val="24"/>
              </w:rPr>
            </w:pPr>
            <w:r>
              <w:rPr>
                <w:rFonts w:ascii="Times New Roman" w:hAnsi="Times New Roman" w:cs="Times New Roman"/>
                <w:sz w:val="24"/>
                <w:szCs w:val="24"/>
              </w:rPr>
              <w:t>7.9</w:t>
            </w:r>
          </w:p>
        </w:tc>
      </w:tr>
      <w:tr w:rsidR="00DA488E">
        <w:tc>
          <w:tcPr>
            <w:tcW w:w="4508" w:type="dxa"/>
          </w:tcPr>
          <w:p w:rsidR="00DA488E" w:rsidRDefault="00F13AAB">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Virus resistance </w:t>
            </w:r>
          </w:p>
        </w:tc>
        <w:tc>
          <w:tcPr>
            <w:tcW w:w="4508" w:type="dxa"/>
          </w:tcPr>
          <w:p w:rsidR="00DA488E" w:rsidRDefault="00F13AAB">
            <w:pPr>
              <w:spacing w:line="360" w:lineRule="auto"/>
              <w:jc w:val="center"/>
              <w:rPr>
                <w:rFonts w:ascii="Times New Roman" w:hAnsi="Times New Roman" w:cs="Times New Roman"/>
                <w:sz w:val="24"/>
                <w:szCs w:val="24"/>
              </w:rPr>
            </w:pPr>
            <w:r>
              <w:rPr>
                <w:rFonts w:ascii="Times New Roman" w:hAnsi="Times New Roman" w:cs="Times New Roman"/>
                <w:sz w:val="24"/>
                <w:szCs w:val="24"/>
              </w:rPr>
              <w:t>7.9</w:t>
            </w:r>
          </w:p>
        </w:tc>
      </w:tr>
      <w:tr w:rsidR="00DA488E">
        <w:tc>
          <w:tcPr>
            <w:tcW w:w="4508" w:type="dxa"/>
          </w:tcPr>
          <w:p w:rsidR="00DA488E" w:rsidRDefault="00F13AAB">
            <w:pPr>
              <w:spacing w:line="360" w:lineRule="auto"/>
              <w:rPr>
                <w:rFonts w:ascii="Times New Roman" w:hAnsi="Times New Roman" w:cs="Times New Roman"/>
                <w:sz w:val="24"/>
                <w:szCs w:val="24"/>
              </w:rPr>
            </w:pPr>
            <w:r>
              <w:rPr>
                <w:rFonts w:ascii="Times New Roman" w:hAnsi="Times New Roman" w:cs="Times New Roman"/>
                <w:sz w:val="24"/>
                <w:szCs w:val="24"/>
              </w:rPr>
              <w:t>Flower fragrance</w:t>
            </w:r>
          </w:p>
        </w:tc>
        <w:tc>
          <w:tcPr>
            <w:tcW w:w="4508" w:type="dxa"/>
          </w:tcPr>
          <w:p w:rsidR="00DA488E" w:rsidRDefault="00F13AAB">
            <w:pPr>
              <w:spacing w:line="360" w:lineRule="auto"/>
              <w:jc w:val="center"/>
              <w:rPr>
                <w:rFonts w:ascii="Times New Roman" w:hAnsi="Times New Roman" w:cs="Times New Roman"/>
                <w:sz w:val="24"/>
                <w:szCs w:val="24"/>
              </w:rPr>
            </w:pPr>
            <w:r>
              <w:rPr>
                <w:rFonts w:ascii="Times New Roman" w:hAnsi="Times New Roman" w:cs="Times New Roman"/>
                <w:sz w:val="24"/>
                <w:szCs w:val="24"/>
              </w:rPr>
              <w:t>5.5</w:t>
            </w:r>
          </w:p>
        </w:tc>
      </w:tr>
      <w:tr w:rsidR="00DA488E">
        <w:tc>
          <w:tcPr>
            <w:tcW w:w="4508" w:type="dxa"/>
          </w:tcPr>
          <w:p w:rsidR="00DA488E" w:rsidRDefault="00F13AAB">
            <w:pPr>
              <w:spacing w:line="360" w:lineRule="auto"/>
              <w:rPr>
                <w:rFonts w:ascii="Times New Roman" w:hAnsi="Times New Roman" w:cs="Times New Roman"/>
                <w:sz w:val="24"/>
                <w:szCs w:val="24"/>
              </w:rPr>
            </w:pPr>
            <w:r>
              <w:rPr>
                <w:rFonts w:ascii="Times New Roman" w:hAnsi="Times New Roman" w:cs="Times New Roman"/>
                <w:sz w:val="24"/>
                <w:szCs w:val="24"/>
              </w:rPr>
              <w:t xml:space="preserve">Flower anatomy </w:t>
            </w:r>
          </w:p>
        </w:tc>
        <w:tc>
          <w:tcPr>
            <w:tcW w:w="4508" w:type="dxa"/>
          </w:tcPr>
          <w:p w:rsidR="00DA488E" w:rsidRDefault="00F13AAB">
            <w:pPr>
              <w:spacing w:line="360" w:lineRule="auto"/>
              <w:jc w:val="center"/>
              <w:rPr>
                <w:rFonts w:ascii="Times New Roman" w:hAnsi="Times New Roman" w:cs="Times New Roman"/>
                <w:sz w:val="24"/>
                <w:szCs w:val="24"/>
              </w:rPr>
            </w:pPr>
            <w:r>
              <w:rPr>
                <w:rFonts w:ascii="Times New Roman" w:hAnsi="Times New Roman" w:cs="Times New Roman"/>
                <w:sz w:val="24"/>
                <w:szCs w:val="24"/>
              </w:rPr>
              <w:t>4.8</w:t>
            </w:r>
          </w:p>
        </w:tc>
      </w:tr>
      <w:tr w:rsidR="00DA488E">
        <w:tc>
          <w:tcPr>
            <w:tcW w:w="4508" w:type="dxa"/>
          </w:tcPr>
          <w:p w:rsidR="00DA488E" w:rsidRDefault="00F13AAB">
            <w:pPr>
              <w:spacing w:line="360" w:lineRule="auto"/>
              <w:rPr>
                <w:rFonts w:ascii="Times New Roman" w:hAnsi="Times New Roman" w:cs="Times New Roman"/>
                <w:sz w:val="24"/>
                <w:szCs w:val="24"/>
              </w:rPr>
            </w:pPr>
            <w:r>
              <w:rPr>
                <w:rFonts w:ascii="Times New Roman" w:hAnsi="Times New Roman" w:cs="Times New Roman"/>
                <w:sz w:val="24"/>
                <w:szCs w:val="24"/>
              </w:rPr>
              <w:t xml:space="preserve">Cold resistance </w:t>
            </w:r>
          </w:p>
        </w:tc>
        <w:tc>
          <w:tcPr>
            <w:tcW w:w="4508" w:type="dxa"/>
          </w:tcPr>
          <w:p w:rsidR="00DA488E" w:rsidRDefault="00F13AAB">
            <w:pPr>
              <w:spacing w:line="360" w:lineRule="auto"/>
              <w:jc w:val="center"/>
              <w:rPr>
                <w:rFonts w:ascii="Times New Roman" w:hAnsi="Times New Roman" w:cs="Times New Roman"/>
                <w:sz w:val="24"/>
                <w:szCs w:val="24"/>
              </w:rPr>
            </w:pPr>
            <w:r>
              <w:rPr>
                <w:rFonts w:ascii="Times New Roman" w:hAnsi="Times New Roman" w:cs="Times New Roman"/>
                <w:sz w:val="24"/>
                <w:szCs w:val="24"/>
              </w:rPr>
              <w:t>4.8</w:t>
            </w:r>
          </w:p>
        </w:tc>
      </w:tr>
      <w:tr w:rsidR="00DA488E">
        <w:tc>
          <w:tcPr>
            <w:tcW w:w="4508" w:type="dxa"/>
          </w:tcPr>
          <w:p w:rsidR="00DA488E" w:rsidRDefault="00F13AAB">
            <w:pPr>
              <w:spacing w:line="360" w:lineRule="auto"/>
              <w:rPr>
                <w:rFonts w:ascii="Times New Roman" w:hAnsi="Times New Roman" w:cs="Times New Roman"/>
                <w:sz w:val="24"/>
                <w:szCs w:val="24"/>
              </w:rPr>
            </w:pPr>
            <w:r>
              <w:rPr>
                <w:rFonts w:ascii="Times New Roman" w:hAnsi="Times New Roman" w:cs="Times New Roman"/>
                <w:sz w:val="24"/>
                <w:szCs w:val="24"/>
              </w:rPr>
              <w:t xml:space="preserve">Drought resistance </w:t>
            </w:r>
          </w:p>
        </w:tc>
        <w:tc>
          <w:tcPr>
            <w:tcW w:w="4508" w:type="dxa"/>
          </w:tcPr>
          <w:p w:rsidR="00DA488E" w:rsidRDefault="00F13AAB">
            <w:pPr>
              <w:spacing w:line="360" w:lineRule="auto"/>
              <w:jc w:val="center"/>
              <w:rPr>
                <w:rFonts w:ascii="Times New Roman" w:hAnsi="Times New Roman" w:cs="Times New Roman"/>
                <w:sz w:val="24"/>
                <w:szCs w:val="24"/>
              </w:rPr>
            </w:pPr>
            <w:r>
              <w:rPr>
                <w:rFonts w:ascii="Times New Roman" w:hAnsi="Times New Roman" w:cs="Times New Roman"/>
                <w:sz w:val="24"/>
                <w:szCs w:val="24"/>
              </w:rPr>
              <w:t>4.2</w:t>
            </w:r>
          </w:p>
        </w:tc>
      </w:tr>
      <w:tr w:rsidR="00DA488E">
        <w:tc>
          <w:tcPr>
            <w:tcW w:w="4508" w:type="dxa"/>
          </w:tcPr>
          <w:p w:rsidR="00DA488E" w:rsidRDefault="00F13AAB">
            <w:pPr>
              <w:spacing w:line="360" w:lineRule="auto"/>
              <w:rPr>
                <w:rFonts w:ascii="Times New Roman" w:hAnsi="Times New Roman" w:cs="Times New Roman"/>
                <w:sz w:val="24"/>
                <w:szCs w:val="24"/>
              </w:rPr>
            </w:pPr>
            <w:r>
              <w:rPr>
                <w:rFonts w:ascii="Times New Roman" w:hAnsi="Times New Roman" w:cs="Times New Roman"/>
                <w:sz w:val="24"/>
                <w:szCs w:val="24"/>
              </w:rPr>
              <w:t xml:space="preserve">Bacteria resistance </w:t>
            </w:r>
          </w:p>
        </w:tc>
        <w:tc>
          <w:tcPr>
            <w:tcW w:w="4508" w:type="dxa"/>
          </w:tcPr>
          <w:p w:rsidR="00DA488E" w:rsidRDefault="00F13AAB">
            <w:pPr>
              <w:spacing w:line="36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DA488E">
        <w:tc>
          <w:tcPr>
            <w:tcW w:w="4508" w:type="dxa"/>
          </w:tcPr>
          <w:p w:rsidR="00DA488E" w:rsidRDefault="00F13AAB">
            <w:pPr>
              <w:spacing w:line="360" w:lineRule="auto"/>
              <w:rPr>
                <w:rFonts w:ascii="Times New Roman" w:hAnsi="Times New Roman" w:cs="Times New Roman"/>
                <w:sz w:val="24"/>
                <w:szCs w:val="24"/>
              </w:rPr>
            </w:pPr>
            <w:r>
              <w:rPr>
                <w:rFonts w:ascii="Times New Roman" w:hAnsi="Times New Roman" w:cs="Times New Roman"/>
                <w:sz w:val="24"/>
                <w:szCs w:val="24"/>
              </w:rPr>
              <w:t xml:space="preserve">Salinity resistance </w:t>
            </w:r>
          </w:p>
        </w:tc>
        <w:tc>
          <w:tcPr>
            <w:tcW w:w="4508" w:type="dxa"/>
          </w:tcPr>
          <w:p w:rsidR="00DA488E" w:rsidRDefault="00F13AAB">
            <w:pPr>
              <w:spacing w:line="36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DA488E">
        <w:tc>
          <w:tcPr>
            <w:tcW w:w="4508" w:type="dxa"/>
          </w:tcPr>
          <w:p w:rsidR="00DA488E" w:rsidRDefault="00F13AAB">
            <w:pPr>
              <w:spacing w:line="360" w:lineRule="auto"/>
              <w:rPr>
                <w:rFonts w:ascii="Times New Roman" w:hAnsi="Times New Roman" w:cs="Times New Roman"/>
                <w:sz w:val="24"/>
                <w:szCs w:val="24"/>
              </w:rPr>
            </w:pPr>
            <w:r>
              <w:rPr>
                <w:rFonts w:ascii="Times New Roman" w:hAnsi="Times New Roman" w:cs="Times New Roman"/>
                <w:sz w:val="24"/>
                <w:szCs w:val="24"/>
              </w:rPr>
              <w:t xml:space="preserve">Herbicides </w:t>
            </w:r>
          </w:p>
        </w:tc>
        <w:tc>
          <w:tcPr>
            <w:tcW w:w="4508" w:type="dxa"/>
          </w:tcPr>
          <w:p w:rsidR="00DA488E" w:rsidRDefault="00F13AAB">
            <w:pPr>
              <w:spacing w:line="360" w:lineRule="auto"/>
              <w:jc w:val="center"/>
              <w:rPr>
                <w:rFonts w:ascii="Times New Roman" w:hAnsi="Times New Roman" w:cs="Times New Roman"/>
                <w:sz w:val="24"/>
                <w:szCs w:val="24"/>
              </w:rPr>
            </w:pPr>
            <w:r>
              <w:rPr>
                <w:rFonts w:ascii="Times New Roman" w:hAnsi="Times New Roman" w:cs="Times New Roman"/>
                <w:sz w:val="24"/>
                <w:szCs w:val="24"/>
              </w:rPr>
              <w:t>2.4</w:t>
            </w:r>
          </w:p>
        </w:tc>
      </w:tr>
      <w:tr w:rsidR="00DA488E">
        <w:tc>
          <w:tcPr>
            <w:tcW w:w="4508" w:type="dxa"/>
          </w:tcPr>
          <w:p w:rsidR="00DA488E" w:rsidRDefault="00F13AAB">
            <w:pPr>
              <w:spacing w:line="360" w:lineRule="auto"/>
              <w:rPr>
                <w:rFonts w:ascii="Times New Roman" w:hAnsi="Times New Roman" w:cs="Times New Roman"/>
                <w:sz w:val="24"/>
                <w:szCs w:val="24"/>
              </w:rPr>
            </w:pPr>
            <w:r>
              <w:rPr>
                <w:rFonts w:ascii="Times New Roman" w:hAnsi="Times New Roman" w:cs="Times New Roman"/>
                <w:sz w:val="24"/>
                <w:szCs w:val="24"/>
              </w:rPr>
              <w:t xml:space="preserve">Heat </w:t>
            </w:r>
          </w:p>
        </w:tc>
        <w:tc>
          <w:tcPr>
            <w:tcW w:w="4508" w:type="dxa"/>
          </w:tcPr>
          <w:p w:rsidR="00DA488E" w:rsidRDefault="00F13AAB">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DA488E">
        <w:tc>
          <w:tcPr>
            <w:tcW w:w="4508" w:type="dxa"/>
          </w:tcPr>
          <w:p w:rsidR="00DA488E" w:rsidRDefault="00F13AAB">
            <w:pPr>
              <w:spacing w:line="360" w:lineRule="auto"/>
              <w:rPr>
                <w:rFonts w:ascii="Times New Roman" w:hAnsi="Times New Roman" w:cs="Times New Roman"/>
                <w:sz w:val="24"/>
                <w:szCs w:val="24"/>
              </w:rPr>
            </w:pPr>
            <w:r>
              <w:rPr>
                <w:rFonts w:ascii="Times New Roman" w:hAnsi="Times New Roman" w:cs="Times New Roman"/>
                <w:sz w:val="24"/>
                <w:szCs w:val="24"/>
              </w:rPr>
              <w:t xml:space="preserve">Others traits </w:t>
            </w:r>
          </w:p>
        </w:tc>
        <w:tc>
          <w:tcPr>
            <w:tcW w:w="4508" w:type="dxa"/>
          </w:tcPr>
          <w:p w:rsidR="00DA488E" w:rsidRDefault="00F13AAB">
            <w:pPr>
              <w:spacing w:line="360" w:lineRule="auto"/>
              <w:jc w:val="center"/>
              <w:rPr>
                <w:rFonts w:ascii="Times New Roman" w:hAnsi="Times New Roman" w:cs="Times New Roman"/>
                <w:sz w:val="24"/>
                <w:szCs w:val="24"/>
              </w:rPr>
            </w:pPr>
            <w:r>
              <w:rPr>
                <w:rFonts w:ascii="Times New Roman" w:hAnsi="Times New Roman" w:cs="Times New Roman"/>
                <w:sz w:val="24"/>
                <w:szCs w:val="24"/>
              </w:rPr>
              <w:t>10.3</w:t>
            </w:r>
          </w:p>
        </w:tc>
      </w:tr>
    </w:tbl>
    <w:p w:rsidR="00DA488E" w:rsidRDefault="00DA488E">
      <w:pPr>
        <w:spacing w:after="0" w:line="360" w:lineRule="auto"/>
        <w:jc w:val="both"/>
        <w:rPr>
          <w:rFonts w:ascii="Times New Roman" w:hAnsi="Times New Roman" w:cs="Times New Roman"/>
          <w:sz w:val="24"/>
          <w:szCs w:val="24"/>
        </w:rPr>
      </w:pPr>
    </w:p>
    <w:p w:rsidR="00DA488E" w:rsidRDefault="00F13AAB">
      <w:p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Possible applications of genetic modification in floricultural traits</w:t>
      </w:r>
    </w:p>
    <w:p w:rsidR="00DA488E" w:rsidRDefault="00F13AAB">
      <w:pPr>
        <w:spacing w:before="240" w:line="360" w:lineRule="auto"/>
        <w:ind w:firstLine="720"/>
        <w:jc w:val="both"/>
        <w:rPr>
          <w:rFonts w:ascii="Times New Roman" w:hAnsi="Times New Roman" w:cs="Times New Roman"/>
          <w:b/>
          <w:sz w:val="24"/>
          <w:szCs w:val="24"/>
        </w:rPr>
      </w:pPr>
      <w:r>
        <w:rPr>
          <w:rFonts w:ascii="Times New Roman" w:hAnsi="Times New Roman" w:cs="Times New Roman"/>
          <w:sz w:val="24"/>
          <w:szCs w:val="24"/>
        </w:rPr>
        <w:t>In the global flower market, the first genetically modified variety on commercial level was released in carnation called “Moondust” which was developed by the Australian biotechnology company Florigene (Singh and Sisodia, 2017) and later in rose called “Applause” which was developed and commercialized by the Japanese company Suntory (Chandler and Brugliera, 2011). Furthermore, new genetically modified varieties in floriculture have been developed and being continuously developed on global level through various techniques. There are many areas for which various genetic modification methods can be applied in floriculture.</w:t>
      </w:r>
    </w:p>
    <w:p w:rsidR="00DA488E" w:rsidRDefault="00F13AAB">
      <w:pPr>
        <w:spacing w:line="360" w:lineRule="auto"/>
        <w:jc w:val="both"/>
        <w:rPr>
          <w:rFonts w:ascii="Times New Roman" w:hAnsi="Times New Roman" w:cs="Times New Roman"/>
          <w:b/>
          <w:sz w:val="24"/>
          <w:szCs w:val="24"/>
        </w:rPr>
      </w:pPr>
      <w:r>
        <w:rPr>
          <w:rFonts w:ascii="Times New Roman" w:hAnsi="Times New Roman" w:cs="Times New Roman"/>
          <w:b/>
          <w:sz w:val="24"/>
          <w:szCs w:val="24"/>
        </w:rPr>
        <w:t>Improvement of floral traits</w:t>
      </w:r>
    </w:p>
    <w:p w:rsidR="00DA488E" w:rsidRDefault="00F13AAB">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Flower colour</w:t>
      </w:r>
    </w:p>
    <w:p w:rsidR="00DA488E" w:rsidRDefault="00F13AA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alteration of flower colour has been the most widely used tool of genetic modification in floriculture and this is where the bulk of research on genetic modification of flower crops is focussed. Flower colour is predominantly due to three types of pigment, </w:t>
      </w:r>
      <w:r>
        <w:rPr>
          <w:rFonts w:ascii="Times New Roman" w:hAnsi="Times New Roman" w:cs="Times New Roman"/>
          <w:i/>
          <w:sz w:val="24"/>
          <w:szCs w:val="24"/>
        </w:rPr>
        <w:t>viz</w:t>
      </w:r>
      <w:r>
        <w:rPr>
          <w:rFonts w:ascii="Times New Roman" w:hAnsi="Times New Roman" w:cs="Times New Roman"/>
          <w:sz w:val="24"/>
          <w:szCs w:val="24"/>
        </w:rPr>
        <w:t xml:space="preserve">., flavonoids, carotenoids and betalains. The flavonoids are the most common among these three types of pigment which contribute to a wide range of colours from yellow to red to blue. The flavonoid molecules localized in the vacuoles of petal epidermal cells. Among flavonoids, one which makes the major contribution to flower colour are the anthocyanin which are all O-glycosides. Whereas, carotenoids are phytonutrients which is located in the plastid which contribute to impart majority of yellow hues in a number of flowers. On the </w:t>
      </w:r>
      <w:r>
        <w:rPr>
          <w:rFonts w:ascii="Times New Roman" w:hAnsi="Times New Roman" w:cs="Times New Roman"/>
          <w:sz w:val="24"/>
          <w:szCs w:val="24"/>
        </w:rPr>
        <w:lastRenderedPageBreak/>
        <w:t xml:space="preserve">other hand, betalains are the least abundant accessory pigment found in flowers which imparts various hues of ivory, yellow, orange, red and violet (Forkmann, 1991).Since, in ornamental plants flower colour is an important trait that has strong influence on the flower market value. In petunia, colours are determined by genes that are involved in the favonoid/anthocyanin biosynthesis pathway, in which favanone 3′-hydroxylase (F3H) is one of the key enzymes. Thus, F3H gene is supposed to be a potential target in flower colour engineering. Modification in flower colour by inhibiting or over-expressing the F3H gene through stable genetic transformations in ornamentals of the genera of torenia, dianthus and nierembergia as well as petunia had been already done in previous years (Suzuki </w:t>
      </w:r>
      <w:r>
        <w:rPr>
          <w:rFonts w:ascii="Times New Roman" w:hAnsi="Times New Roman" w:cs="Times New Roman"/>
          <w:i/>
          <w:sz w:val="24"/>
          <w:szCs w:val="24"/>
        </w:rPr>
        <w:t>et al</w:t>
      </w:r>
      <w:r>
        <w:rPr>
          <w:rFonts w:ascii="Times New Roman" w:hAnsi="Times New Roman" w:cs="Times New Roman"/>
          <w:sz w:val="24"/>
          <w:szCs w:val="24"/>
        </w:rPr>
        <w:t xml:space="preserve">. 2000; Tsuda </w:t>
      </w:r>
      <w:r>
        <w:rPr>
          <w:rFonts w:ascii="Times New Roman" w:hAnsi="Times New Roman" w:cs="Times New Roman"/>
          <w:i/>
          <w:sz w:val="24"/>
          <w:szCs w:val="24"/>
        </w:rPr>
        <w:t>et al</w:t>
      </w:r>
      <w:r>
        <w:rPr>
          <w:rFonts w:ascii="Times New Roman" w:hAnsi="Times New Roman" w:cs="Times New Roman"/>
          <w:sz w:val="24"/>
          <w:szCs w:val="24"/>
        </w:rPr>
        <w:t xml:space="preserve">. 2004; Ueyama </w:t>
      </w:r>
      <w:r>
        <w:rPr>
          <w:rFonts w:ascii="Times New Roman" w:hAnsi="Times New Roman" w:cs="Times New Roman"/>
          <w:i/>
          <w:sz w:val="24"/>
          <w:szCs w:val="24"/>
        </w:rPr>
        <w:t>et al</w:t>
      </w:r>
      <w:r>
        <w:rPr>
          <w:rFonts w:ascii="Times New Roman" w:hAnsi="Times New Roman" w:cs="Times New Roman"/>
          <w:sz w:val="24"/>
          <w:szCs w:val="24"/>
        </w:rPr>
        <w:t xml:space="preserve">. 2006; Zuker </w:t>
      </w:r>
      <w:r>
        <w:rPr>
          <w:rFonts w:ascii="Times New Roman" w:hAnsi="Times New Roman" w:cs="Times New Roman"/>
          <w:i/>
          <w:sz w:val="24"/>
          <w:szCs w:val="24"/>
        </w:rPr>
        <w:t>et al</w:t>
      </w:r>
      <w:r>
        <w:rPr>
          <w:rFonts w:ascii="Times New Roman" w:hAnsi="Times New Roman" w:cs="Times New Roman"/>
          <w:sz w:val="24"/>
          <w:szCs w:val="24"/>
        </w:rPr>
        <w:t>. 2002).</w:t>
      </w:r>
    </w:p>
    <w:p w:rsidR="00DA488E" w:rsidRDefault="00F13AA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Genetic modification by introducing transgenes to enhance or modify anthocyanin accumulation in plant cell remains one of the most prevalent strategies to modify ﬂower colour (Sadhukhan and Huo, 2020). To produce new or different flower colour, biosynthetic pathways can be modified through the introduction of new genes, over expression or silencing of target genes (Parmar </w:t>
      </w:r>
      <w:r>
        <w:rPr>
          <w:rFonts w:ascii="Times New Roman" w:hAnsi="Times New Roman" w:cs="Times New Roman"/>
          <w:i/>
          <w:sz w:val="24"/>
          <w:szCs w:val="24"/>
        </w:rPr>
        <w:t>et al</w:t>
      </w:r>
      <w:r>
        <w:rPr>
          <w:rFonts w:ascii="Times New Roman" w:hAnsi="Times New Roman" w:cs="Times New Roman"/>
          <w:sz w:val="24"/>
          <w:szCs w:val="24"/>
        </w:rPr>
        <w:t xml:space="preserve">., 2017). Flavonoids and their derivatives that exhibit colour, anthocyanins imparts various bright colours due to different pH in flowers such as magenta, blue and purple, whereas, carotenoids imparts orange, red and pink colour to flowers (Jeknic </w:t>
      </w:r>
      <w:r>
        <w:rPr>
          <w:rFonts w:ascii="Times New Roman" w:hAnsi="Times New Roman" w:cs="Times New Roman"/>
          <w:i/>
          <w:sz w:val="24"/>
          <w:szCs w:val="24"/>
        </w:rPr>
        <w:t>et al</w:t>
      </w:r>
      <w:r>
        <w:rPr>
          <w:rFonts w:ascii="Times New Roman" w:hAnsi="Times New Roman" w:cs="Times New Roman"/>
          <w:sz w:val="24"/>
          <w:szCs w:val="24"/>
        </w:rPr>
        <w:t xml:space="preserve">., 2014). The first application of gene technology in the modification of flower colour was found in </w:t>
      </w:r>
      <w:r>
        <w:rPr>
          <w:rFonts w:ascii="Times New Roman" w:hAnsi="Times New Roman" w:cs="Times New Roman"/>
          <w:i/>
          <w:sz w:val="24"/>
          <w:szCs w:val="24"/>
        </w:rPr>
        <w:t>Petunia hybrida</w:t>
      </w:r>
      <w:r>
        <w:rPr>
          <w:rFonts w:ascii="Times New Roman" w:hAnsi="Times New Roman" w:cs="Times New Roman"/>
          <w:sz w:val="24"/>
          <w:szCs w:val="24"/>
        </w:rPr>
        <w:t xml:space="preserve"> which lead to creation of orange-pelargonidin flower (Meyer </w:t>
      </w:r>
      <w:r>
        <w:rPr>
          <w:rFonts w:ascii="Times New Roman" w:hAnsi="Times New Roman" w:cs="Times New Roman"/>
          <w:i/>
          <w:sz w:val="24"/>
          <w:szCs w:val="24"/>
        </w:rPr>
        <w:t>et al</w:t>
      </w:r>
      <w:r>
        <w:rPr>
          <w:rFonts w:ascii="Times New Roman" w:hAnsi="Times New Roman" w:cs="Times New Roman"/>
          <w:sz w:val="24"/>
          <w:szCs w:val="24"/>
        </w:rPr>
        <w:t>., 1987). This was achieved by expressing the A1 gene- dihydro-flavanol-3-reductase (</w:t>
      </w:r>
      <w:r>
        <w:rPr>
          <w:rFonts w:ascii="Times New Roman" w:hAnsi="Times New Roman" w:cs="Times New Roman"/>
          <w:i/>
          <w:sz w:val="24"/>
          <w:szCs w:val="24"/>
        </w:rPr>
        <w:t>dfr</w:t>
      </w:r>
      <w:r>
        <w:rPr>
          <w:rFonts w:ascii="Times New Roman" w:hAnsi="Times New Roman" w:cs="Times New Roman"/>
          <w:sz w:val="24"/>
          <w:szCs w:val="24"/>
        </w:rPr>
        <w:t xml:space="preserve">) from maize to the suitable line of petunia. Since then, the molecular basis of the flavonoids biosynthesis including anthocyanins, flavones and flavonols and aurones has been elucidated (Mol </w:t>
      </w:r>
      <w:r>
        <w:rPr>
          <w:rFonts w:ascii="Times New Roman" w:hAnsi="Times New Roman" w:cs="Times New Roman"/>
          <w:i/>
          <w:sz w:val="24"/>
          <w:szCs w:val="24"/>
        </w:rPr>
        <w:t>et al</w:t>
      </w:r>
      <w:r>
        <w:rPr>
          <w:rFonts w:ascii="Times New Roman" w:hAnsi="Times New Roman" w:cs="Times New Roman"/>
          <w:sz w:val="24"/>
          <w:szCs w:val="24"/>
        </w:rPr>
        <w:t xml:space="preserve">., 1995; Davies and Schwinn, 2007) </w:t>
      </w:r>
      <w:r>
        <w:rPr>
          <w:rFonts w:ascii="Times New Roman" w:hAnsi="Times New Roman" w:cs="Times New Roman"/>
          <w:i/>
          <w:sz w:val="24"/>
          <w:szCs w:val="24"/>
        </w:rPr>
        <w:t>via</w:t>
      </w:r>
      <w:r>
        <w:rPr>
          <w:rFonts w:ascii="Times New Roman" w:hAnsi="Times New Roman" w:cs="Times New Roman"/>
          <w:sz w:val="24"/>
          <w:szCs w:val="24"/>
        </w:rPr>
        <w:t xml:space="preserve"> manipulation of the flavonoid biosynthetic pathway. In recent studies of model flowering plants, expression of the flavonoid genes is found to be manipulated by the complex of basic helix-loop-helix (bHLH), R2R3-MYB and WD40 repeats (WDR) transcription factors(Grotewold, 2005; Quattrocchio </w:t>
      </w:r>
      <w:r>
        <w:rPr>
          <w:rFonts w:ascii="Times New Roman" w:hAnsi="Times New Roman" w:cs="Times New Roman"/>
          <w:i/>
          <w:sz w:val="24"/>
          <w:szCs w:val="24"/>
        </w:rPr>
        <w:t>et al</w:t>
      </w:r>
      <w:r>
        <w:rPr>
          <w:rFonts w:ascii="Times New Roman" w:hAnsi="Times New Roman" w:cs="Times New Roman"/>
          <w:sz w:val="24"/>
          <w:szCs w:val="24"/>
        </w:rPr>
        <w:t xml:space="preserve">., 2006). Such triplet-complex transcription factors are found to regulate the petal pigmentation of flowering plants such as petunia, snapdragon, morning glory and gerbera (Morita </w:t>
      </w:r>
      <w:r>
        <w:rPr>
          <w:rFonts w:ascii="Times New Roman" w:hAnsi="Times New Roman" w:cs="Times New Roman"/>
          <w:i/>
          <w:sz w:val="24"/>
          <w:szCs w:val="24"/>
        </w:rPr>
        <w:t>et al</w:t>
      </w:r>
      <w:r>
        <w:rPr>
          <w:rFonts w:ascii="Times New Roman" w:hAnsi="Times New Roman" w:cs="Times New Roman"/>
          <w:sz w:val="24"/>
          <w:szCs w:val="24"/>
        </w:rPr>
        <w:t xml:space="preserve">., 2006; Nakatsuka </w:t>
      </w:r>
      <w:r>
        <w:rPr>
          <w:rFonts w:ascii="Times New Roman" w:hAnsi="Times New Roman" w:cs="Times New Roman"/>
          <w:i/>
          <w:sz w:val="24"/>
          <w:szCs w:val="24"/>
        </w:rPr>
        <w:t>et al</w:t>
      </w:r>
      <w:r>
        <w:rPr>
          <w:rFonts w:ascii="Times New Roman" w:hAnsi="Times New Roman" w:cs="Times New Roman"/>
          <w:sz w:val="24"/>
          <w:szCs w:val="24"/>
        </w:rPr>
        <w:t>., 2008).</w:t>
      </w:r>
      <w:r>
        <w:rPr>
          <w:rFonts w:ascii="Times New Roman" w:hAnsi="Times New Roman" w:cs="Times New Roman"/>
          <w:sz w:val="24"/>
          <w:szCs w:val="24"/>
          <w:lang w:val="en-US"/>
        </w:rPr>
        <w:t xml:space="preserve">In other study, from </w:t>
      </w:r>
      <w:r>
        <w:rPr>
          <w:rFonts w:ascii="Times New Roman" w:hAnsi="Times New Roman" w:cs="Times New Roman"/>
          <w:i/>
          <w:iCs/>
          <w:sz w:val="24"/>
          <w:szCs w:val="24"/>
          <w:lang w:val="en-US"/>
        </w:rPr>
        <w:t xml:space="preserve">Torenia hybrida </w:t>
      </w:r>
      <w:r>
        <w:rPr>
          <w:rFonts w:ascii="Times New Roman" w:hAnsi="Times New Roman" w:cs="Times New Roman"/>
          <w:sz w:val="24"/>
          <w:szCs w:val="24"/>
          <w:lang w:val="en-US"/>
        </w:rPr>
        <w:t>petals,</w:t>
      </w:r>
      <w:r>
        <w:rPr>
          <w:rFonts w:ascii="Times New Roman" w:hAnsi="Times New Roman" w:cs="Times New Roman"/>
          <w:i/>
          <w:iCs/>
          <w:sz w:val="24"/>
          <w:szCs w:val="24"/>
          <w:lang w:val="en-US"/>
        </w:rPr>
        <w:t xml:space="preserve"> Sadenosylmethionine:anthocyanin 3,5-O-methyltransferase </w:t>
      </w:r>
      <w:r>
        <w:rPr>
          <w:rFonts w:ascii="Times New Roman" w:hAnsi="Times New Roman" w:cs="Times New Roman"/>
          <w:sz w:val="24"/>
          <w:szCs w:val="24"/>
          <w:lang w:val="en-US"/>
        </w:rPr>
        <w:t>gene was isolated that accumulate malvidin type anthocyanins which was then introduced into rose that doesn’t contain methylated anthocyanins. Brilliant magenta petal colour in GM rose and cupflower (</w:t>
      </w:r>
      <w:r>
        <w:rPr>
          <w:rFonts w:ascii="Times New Roman" w:hAnsi="Times New Roman" w:cs="Times New Roman"/>
          <w:i/>
          <w:iCs/>
          <w:sz w:val="24"/>
          <w:szCs w:val="24"/>
          <w:lang w:val="en-US"/>
        </w:rPr>
        <w:t xml:space="preserve">Nierembergia </w:t>
      </w:r>
      <w:r>
        <w:rPr>
          <w:rFonts w:ascii="Times New Roman" w:hAnsi="Times New Roman" w:cs="Times New Roman"/>
          <w:sz w:val="24"/>
          <w:szCs w:val="24"/>
          <w:lang w:val="en-US"/>
        </w:rPr>
        <w:t xml:space="preserve">sp.) petals were expressed due to increased accumulation of malvidin and other methylated anthocyanins (Nakamura </w:t>
      </w:r>
      <w:r>
        <w:rPr>
          <w:rFonts w:ascii="Times New Roman" w:hAnsi="Times New Roman" w:cs="Times New Roman"/>
          <w:i/>
          <w:sz w:val="24"/>
          <w:szCs w:val="24"/>
          <w:lang w:val="en-US"/>
        </w:rPr>
        <w:t>et al</w:t>
      </w:r>
      <w:r>
        <w:rPr>
          <w:rFonts w:ascii="Times New Roman" w:hAnsi="Times New Roman" w:cs="Times New Roman"/>
          <w:sz w:val="24"/>
          <w:szCs w:val="24"/>
          <w:lang w:val="en-US"/>
        </w:rPr>
        <w:t>. 2015).</w:t>
      </w:r>
      <w:r>
        <w:rPr>
          <w:rFonts w:ascii="Times New Roman" w:hAnsi="Times New Roman" w:cs="Times New Roman"/>
          <w:sz w:val="24"/>
          <w:szCs w:val="24"/>
        </w:rPr>
        <w:t xml:space="preserve"> Another technology named</w:t>
      </w:r>
      <w:r>
        <w:rPr>
          <w:rFonts w:ascii="Times New Roman" w:hAnsi="Times New Roman" w:cs="Times New Roman"/>
          <w:sz w:val="24"/>
          <w:szCs w:val="24"/>
          <w:shd w:val="clear" w:color="auto" w:fill="FCFCFC"/>
        </w:rPr>
        <w:t xml:space="preserve"> CRISPR-</w:t>
      </w:r>
      <w:r>
        <w:rPr>
          <w:rFonts w:ascii="Times New Roman" w:hAnsi="Times New Roman" w:cs="Times New Roman"/>
          <w:sz w:val="24"/>
          <w:szCs w:val="24"/>
          <w:shd w:val="clear" w:color="auto" w:fill="FCFCFC"/>
        </w:rPr>
        <w:lastRenderedPageBreak/>
        <w:t xml:space="preserve">Cas system is a versatile and cutting-edge mechanization to generate various desired mutations in plants, enabling to develop plant mutants. CRISPR modifies a target trait of interest within a few generations in a site-specific manner (Brooks </w:t>
      </w:r>
      <w:r>
        <w:rPr>
          <w:rFonts w:ascii="Times New Roman" w:hAnsi="Times New Roman" w:cs="Times New Roman"/>
          <w:i/>
          <w:sz w:val="24"/>
          <w:szCs w:val="24"/>
          <w:shd w:val="clear" w:color="auto" w:fill="FCFCFC"/>
        </w:rPr>
        <w:t>et al</w:t>
      </w:r>
      <w:r>
        <w:rPr>
          <w:rFonts w:ascii="Times New Roman" w:hAnsi="Times New Roman" w:cs="Times New Roman"/>
          <w:sz w:val="24"/>
          <w:szCs w:val="24"/>
          <w:shd w:val="clear" w:color="auto" w:fill="FCFCFC"/>
        </w:rPr>
        <w:t>. </w:t>
      </w:r>
      <w:hyperlink r:id="rId6" w:anchor="ref-CR5" w:tooltip="Brooks C, Nekrasov V, Lippman ZB, Van Eck J (2014) Efficient gene editing in tomato in the first generation using the clustered regularly interspaced short palindromic repeats/CRISPR-Associated9 system. Plant Physiol 166:1292–1297" w:history="1">
        <w:r>
          <w:rPr>
            <w:rStyle w:val="Hyperlink"/>
            <w:rFonts w:ascii="Times New Roman" w:hAnsi="Times New Roman" w:cs="Times New Roman"/>
            <w:color w:val="auto"/>
            <w:sz w:val="24"/>
            <w:szCs w:val="24"/>
            <w:u w:val="none"/>
            <w:shd w:val="clear" w:color="auto" w:fill="FCFCFC"/>
          </w:rPr>
          <w:t>2014</w:t>
        </w:r>
      </w:hyperlink>
      <w:r>
        <w:rPr>
          <w:rFonts w:ascii="Times New Roman" w:hAnsi="Times New Roman" w:cs="Times New Roman"/>
          <w:sz w:val="24"/>
          <w:szCs w:val="24"/>
          <w:shd w:val="clear" w:color="auto" w:fill="FCFCFC"/>
        </w:rPr>
        <w:t xml:space="preserve">; Feng </w:t>
      </w:r>
      <w:r>
        <w:rPr>
          <w:rFonts w:ascii="Times New Roman" w:hAnsi="Times New Roman" w:cs="Times New Roman"/>
          <w:i/>
          <w:sz w:val="24"/>
          <w:szCs w:val="24"/>
          <w:shd w:val="clear" w:color="auto" w:fill="FCFCFC"/>
        </w:rPr>
        <w:t>et al</w:t>
      </w:r>
      <w:r>
        <w:rPr>
          <w:rFonts w:ascii="Times New Roman" w:hAnsi="Times New Roman" w:cs="Times New Roman"/>
          <w:sz w:val="24"/>
          <w:szCs w:val="24"/>
          <w:shd w:val="clear" w:color="auto" w:fill="FCFCFC"/>
        </w:rPr>
        <w:t>. </w:t>
      </w:r>
      <w:hyperlink r:id="rId7" w:anchor="ref-CR7" w:tooltip="Feng Z, Mao Y, Xu N, Zhang B, Wei P, Yang D-L, Wang Z, Zhang Z, Zheng R, Yang L, Zeng L, Liu X, Zhu J-K (2014) Multigeneration analysis reveals the inheritance, specificity, and patterns of CRISPR/Cas-induced gene modifications in Arabidopsis. Proc Natl Acad S" w:history="1">
        <w:r>
          <w:rPr>
            <w:rStyle w:val="Hyperlink"/>
            <w:rFonts w:ascii="Times New Roman" w:hAnsi="Times New Roman" w:cs="Times New Roman"/>
            <w:color w:val="auto"/>
            <w:sz w:val="24"/>
            <w:szCs w:val="24"/>
            <w:u w:val="none"/>
            <w:shd w:val="clear" w:color="auto" w:fill="FCFCFC"/>
          </w:rPr>
          <w:t>2014</w:t>
        </w:r>
      </w:hyperlink>
      <w:r>
        <w:rPr>
          <w:rFonts w:ascii="Times New Roman" w:hAnsi="Times New Roman" w:cs="Times New Roman"/>
          <w:sz w:val="24"/>
          <w:szCs w:val="24"/>
          <w:shd w:val="clear" w:color="auto" w:fill="FCFCFC"/>
        </w:rPr>
        <w:t xml:space="preserve">; Ma </w:t>
      </w:r>
      <w:r>
        <w:rPr>
          <w:rFonts w:ascii="Times New Roman" w:hAnsi="Times New Roman" w:cs="Times New Roman"/>
          <w:i/>
          <w:sz w:val="24"/>
          <w:szCs w:val="24"/>
          <w:shd w:val="clear" w:color="auto" w:fill="FCFCFC"/>
        </w:rPr>
        <w:t>et al</w:t>
      </w:r>
      <w:r>
        <w:rPr>
          <w:rFonts w:ascii="Times New Roman" w:hAnsi="Times New Roman" w:cs="Times New Roman"/>
          <w:sz w:val="24"/>
          <w:szCs w:val="24"/>
          <w:shd w:val="clear" w:color="auto" w:fill="FCFCFC"/>
        </w:rPr>
        <w:t>. </w:t>
      </w:r>
      <w:hyperlink r:id="rId8" w:anchor="ref-CR11" w:tooltip="Ma X, Zhu Q, Chen Y, Liu Y-G (2016) CRISPR/Cas9 platforms for genome editing in plants: developments and applications. Mol Plant 9:961–974" w:history="1">
        <w:r>
          <w:rPr>
            <w:rStyle w:val="Hyperlink"/>
            <w:rFonts w:ascii="Times New Roman" w:hAnsi="Times New Roman" w:cs="Times New Roman"/>
            <w:color w:val="auto"/>
            <w:sz w:val="24"/>
            <w:szCs w:val="24"/>
            <w:u w:val="none"/>
            <w:shd w:val="clear" w:color="auto" w:fill="FCFCFC"/>
          </w:rPr>
          <w:t>2016</w:t>
        </w:r>
      </w:hyperlink>
      <w:r>
        <w:rPr>
          <w:rFonts w:ascii="Times New Roman" w:hAnsi="Times New Roman" w:cs="Times New Roman"/>
          <w:sz w:val="24"/>
          <w:szCs w:val="24"/>
          <w:shd w:val="clear" w:color="auto" w:fill="FCFCFC"/>
        </w:rPr>
        <w:t xml:space="preserve">; Pan </w:t>
      </w:r>
      <w:r>
        <w:rPr>
          <w:rFonts w:ascii="Times New Roman" w:hAnsi="Times New Roman" w:cs="Times New Roman"/>
          <w:i/>
          <w:sz w:val="24"/>
          <w:szCs w:val="24"/>
          <w:shd w:val="clear" w:color="auto" w:fill="FCFCFC"/>
        </w:rPr>
        <w:t>et al</w:t>
      </w:r>
      <w:r>
        <w:rPr>
          <w:rFonts w:ascii="Times New Roman" w:hAnsi="Times New Roman" w:cs="Times New Roman"/>
          <w:sz w:val="24"/>
          <w:szCs w:val="24"/>
          <w:shd w:val="clear" w:color="auto" w:fill="FCFCFC"/>
        </w:rPr>
        <w:t>. </w:t>
      </w:r>
      <w:hyperlink r:id="rId9" w:anchor="ref-CR15" w:tooltip="Pan C, Ye L, Qin L, Liu X, He Y, Wang J, Chen L, Lu G (2016) CRISPR/Cas9-mediated efficient and heritable targeted mutagenesis in tomato plants in the first and later generations. Sci Rep 6:24765" w:history="1">
        <w:r>
          <w:rPr>
            <w:rStyle w:val="Hyperlink"/>
            <w:rFonts w:ascii="Times New Roman" w:hAnsi="Times New Roman" w:cs="Times New Roman"/>
            <w:color w:val="auto"/>
            <w:sz w:val="24"/>
            <w:szCs w:val="24"/>
            <w:u w:val="none"/>
            <w:shd w:val="clear" w:color="auto" w:fill="FCFCFC"/>
          </w:rPr>
          <w:t>2016</w:t>
        </w:r>
      </w:hyperlink>
      <w:r>
        <w:rPr>
          <w:rFonts w:ascii="Times New Roman" w:hAnsi="Times New Roman" w:cs="Times New Roman"/>
          <w:sz w:val="24"/>
          <w:szCs w:val="24"/>
          <w:shd w:val="clear" w:color="auto" w:fill="FCFCFC"/>
        </w:rPr>
        <w:t xml:space="preserve">; Subburaj </w:t>
      </w:r>
      <w:r>
        <w:rPr>
          <w:rFonts w:ascii="Times New Roman" w:hAnsi="Times New Roman" w:cs="Times New Roman"/>
          <w:i/>
          <w:sz w:val="24"/>
          <w:szCs w:val="24"/>
          <w:shd w:val="clear" w:color="auto" w:fill="FCFCFC"/>
        </w:rPr>
        <w:t>et al</w:t>
      </w:r>
      <w:r>
        <w:rPr>
          <w:rFonts w:ascii="Times New Roman" w:hAnsi="Times New Roman" w:cs="Times New Roman"/>
          <w:sz w:val="24"/>
          <w:szCs w:val="24"/>
          <w:shd w:val="clear" w:color="auto" w:fill="FCFCFC"/>
        </w:rPr>
        <w:t>. </w:t>
      </w:r>
      <w:hyperlink r:id="rId10" w:anchor="ref-CR19" w:tooltip="Subburaj S, Tu L, Jin Y-T, Bae S, Seo PJ, Jung YJ, Lee G-J (2016a) Targeted genome editing, an alternative tool for trait improvement in horticultural crops. Hortic Environ Biotechnol 57:531–543" w:history="1">
        <w:r>
          <w:rPr>
            <w:rStyle w:val="Hyperlink"/>
            <w:rFonts w:ascii="Times New Roman" w:hAnsi="Times New Roman" w:cs="Times New Roman"/>
            <w:color w:val="auto"/>
            <w:sz w:val="24"/>
            <w:szCs w:val="24"/>
            <w:u w:val="none"/>
            <w:shd w:val="clear" w:color="auto" w:fill="FCFCFC"/>
          </w:rPr>
          <w:t>2016</w:t>
        </w:r>
      </w:hyperlink>
      <w:r>
        <w:rPr>
          <w:rFonts w:ascii="Times New Roman" w:hAnsi="Times New Roman" w:cs="Times New Roman"/>
          <w:sz w:val="24"/>
          <w:szCs w:val="24"/>
          <w:shd w:val="clear" w:color="auto" w:fill="FCFCFC"/>
        </w:rPr>
        <w:t xml:space="preserve">; Zhang </w:t>
      </w:r>
      <w:r>
        <w:rPr>
          <w:rFonts w:ascii="Times New Roman" w:hAnsi="Times New Roman" w:cs="Times New Roman"/>
          <w:i/>
          <w:sz w:val="24"/>
          <w:szCs w:val="24"/>
          <w:shd w:val="clear" w:color="auto" w:fill="FCFCFC"/>
        </w:rPr>
        <w:t>et al</w:t>
      </w:r>
      <w:r>
        <w:rPr>
          <w:rFonts w:ascii="Times New Roman" w:hAnsi="Times New Roman" w:cs="Times New Roman"/>
          <w:sz w:val="24"/>
          <w:szCs w:val="24"/>
          <w:shd w:val="clear" w:color="auto" w:fill="FCFCFC"/>
        </w:rPr>
        <w:t>. </w:t>
      </w:r>
      <w:hyperlink r:id="rId11" w:anchor="ref-CR28" w:tooltip="Zhang H, Zhang J, Wei P, Zhang B, Gou F, Feng Z, Mao Y, Yang L, Zhang H, Xu N, Zhu J-K (2014) The CRISPR/Cas9 system produces specific and homozygous targeted gene editing in rice in one generation. Plant Biotechnol J 12:797–807" w:history="1">
        <w:r>
          <w:rPr>
            <w:rStyle w:val="Hyperlink"/>
            <w:rFonts w:ascii="Times New Roman" w:hAnsi="Times New Roman" w:cs="Times New Roman"/>
            <w:color w:val="auto"/>
            <w:sz w:val="24"/>
            <w:szCs w:val="24"/>
            <w:u w:val="none"/>
            <w:shd w:val="clear" w:color="auto" w:fill="FCFCFC"/>
          </w:rPr>
          <w:t>2014</w:t>
        </w:r>
      </w:hyperlink>
      <w:r>
        <w:rPr>
          <w:rFonts w:ascii="Times New Roman" w:hAnsi="Times New Roman" w:cs="Times New Roman"/>
          <w:sz w:val="24"/>
          <w:szCs w:val="24"/>
          <w:shd w:val="clear" w:color="auto" w:fill="FCFCFC"/>
        </w:rPr>
        <w:t>). The most popular method for CRISPR-mediated genome editing in plants is to use an </w:t>
      </w:r>
      <w:r>
        <w:rPr>
          <w:rFonts w:ascii="Times New Roman" w:hAnsi="Times New Roman" w:cs="Times New Roman"/>
          <w:i/>
          <w:iCs/>
          <w:sz w:val="24"/>
          <w:szCs w:val="24"/>
          <w:shd w:val="clear" w:color="auto" w:fill="FCFCFC"/>
        </w:rPr>
        <w:t>Agrobacterium tumefaciens</w:t>
      </w:r>
      <w:r>
        <w:rPr>
          <w:rFonts w:ascii="Times New Roman" w:hAnsi="Times New Roman" w:cs="Times New Roman"/>
          <w:sz w:val="24"/>
          <w:szCs w:val="24"/>
          <w:shd w:val="clear" w:color="auto" w:fill="FCFCFC"/>
        </w:rPr>
        <w:t>-mediated transformation system to deliver DNA encoding the components.</w:t>
      </w:r>
      <w:r>
        <w:rPr>
          <w:rFonts w:ascii="Times New Roman" w:hAnsi="Times New Roman" w:cs="Times New Roman"/>
          <w:sz w:val="24"/>
          <w:szCs w:val="24"/>
        </w:rPr>
        <w:t xml:space="preserve"> The CRISPR-Cas system is now revolutionizing agriculture sector by allowing researchers and breeders to generate various desired mutations in plants. In particular, DNA-free genome editing by Cas9-ribonucleoproteins (RNPs) delivery has many advantages in plants as it does not require codon optimization or specific promoters for expression in plant cells. In another study, </w:t>
      </w:r>
      <w:r>
        <w:rPr>
          <w:rFonts w:ascii="Times New Roman" w:hAnsi="Times New Roman" w:cs="Times New Roman"/>
          <w:bCs/>
          <w:sz w:val="24"/>
          <w:szCs w:val="24"/>
        </w:rPr>
        <w:t>Cas9-ribonucleoproteins delivery resulted in mutations in both </w:t>
      </w:r>
      <w:r>
        <w:rPr>
          <w:rFonts w:ascii="Times New Roman" w:hAnsi="Times New Roman" w:cs="Times New Roman"/>
          <w:bCs/>
          <w:iCs/>
          <w:sz w:val="24"/>
          <w:szCs w:val="24"/>
        </w:rPr>
        <w:t>F3H</w:t>
      </w:r>
      <w:r>
        <w:rPr>
          <w:rFonts w:ascii="Times New Roman" w:hAnsi="Times New Roman" w:cs="Times New Roman"/>
          <w:sz w:val="24"/>
          <w:szCs w:val="24"/>
        </w:rPr>
        <w:t> </w:t>
      </w:r>
      <w:r>
        <w:rPr>
          <w:rFonts w:ascii="Times New Roman" w:hAnsi="Times New Roman" w:cs="Times New Roman"/>
          <w:bCs/>
          <w:sz w:val="24"/>
          <w:szCs w:val="24"/>
        </w:rPr>
        <w:t xml:space="preserve">genes of petunia, which exhibited a pale purplish pink coloured flowers </w:t>
      </w:r>
      <w:r>
        <w:rPr>
          <w:rFonts w:ascii="Times New Roman" w:hAnsi="Times New Roman" w:cs="Times New Roman"/>
          <w:sz w:val="24"/>
          <w:szCs w:val="24"/>
        </w:rPr>
        <w:t xml:space="preserve">(Yu </w:t>
      </w:r>
      <w:r>
        <w:rPr>
          <w:rFonts w:ascii="Times New Roman" w:hAnsi="Times New Roman" w:cs="Times New Roman"/>
          <w:i/>
          <w:sz w:val="24"/>
          <w:szCs w:val="24"/>
        </w:rPr>
        <w:t>et al</w:t>
      </w:r>
      <w:r>
        <w:rPr>
          <w:rFonts w:ascii="Times New Roman" w:hAnsi="Times New Roman" w:cs="Times New Roman"/>
          <w:sz w:val="24"/>
          <w:szCs w:val="24"/>
        </w:rPr>
        <w:t>., 2021).</w:t>
      </w:r>
    </w:p>
    <w:p w:rsidR="00DA488E" w:rsidRDefault="00DA488E">
      <w:pPr>
        <w:spacing w:after="0" w:line="360" w:lineRule="auto"/>
        <w:jc w:val="both"/>
        <w:rPr>
          <w:rFonts w:ascii="Times New Roman" w:hAnsi="Times New Roman" w:cs="Times New Roman"/>
          <w:i/>
          <w:color w:val="FF0000"/>
          <w:sz w:val="24"/>
          <w:szCs w:val="24"/>
        </w:rPr>
      </w:pPr>
    </w:p>
    <w:p w:rsidR="00DA488E" w:rsidRDefault="00F13AAB">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Fragrance</w:t>
      </w:r>
    </w:p>
    <w:p w:rsidR="00DA488E" w:rsidRDefault="00F13AAB">
      <w:pPr>
        <w:spacing w:line="360" w:lineRule="auto"/>
        <w:ind w:firstLine="720"/>
        <w:jc w:val="both"/>
        <w:rPr>
          <w:rFonts w:ascii="Times New Roman" w:hAnsi="Times New Roman" w:cs="Times New Roman"/>
          <w:bCs/>
          <w:sz w:val="24"/>
          <w:szCs w:val="24"/>
        </w:rPr>
      </w:pPr>
      <w:r>
        <w:rPr>
          <w:rFonts w:ascii="Times New Roman" w:hAnsi="Times New Roman" w:cs="Times New Roman"/>
          <w:sz w:val="24"/>
          <w:szCs w:val="24"/>
        </w:rPr>
        <w:t xml:space="preserve">For hundreds of years chemical composition of floral scents has been extensively investigated due to the commercial value of floral volatiles in perfumery. In recent, several ecological studies regarding the biology of the plant have examined the roles of floral scent.Fragrance is one of the most appealing flower trait to consumer after flower colour due to its sensual association. Fragrance also plays an important role in attracting pollinators. Fragrance or floral scent is purely fatty acid which is derived from various compounds such as benzenoids, phenylpropanoids and terpenoids (monoterpenes and sesquiterpenes). The structures of hundreds of these fragrance compounds have been studied. Biochemical and molecular biological knowledge of the biosynthesis of fragrance compounds is still limited though the number of cloned genes involved in the biosynthesis of various floral fragrance compounds is steadily increasing (Dudareva and Pichersky, 2000). Studies on the modification of floral fragrances using genetic engineering are even rarer until now. A study conducted in petunia revealed that fragrance affected by modulation of anthocyanin biosysntheis that related to an intriguing link between the secondary metabolic pathways. The fragrance production can be more likely affected by transcriptional regulators (Zvi et al., 2012). In another study, plants of </w:t>
      </w:r>
      <w:r>
        <w:rPr>
          <w:rFonts w:ascii="Times New Roman" w:hAnsi="Times New Roman" w:cs="Times New Roman"/>
          <w:i/>
          <w:sz w:val="24"/>
          <w:szCs w:val="24"/>
        </w:rPr>
        <w:t>Petunia hybrida</w:t>
      </w:r>
      <w:r>
        <w:rPr>
          <w:rFonts w:ascii="Times New Roman" w:hAnsi="Times New Roman" w:cs="Times New Roman"/>
          <w:sz w:val="24"/>
          <w:szCs w:val="24"/>
        </w:rPr>
        <w:t xml:space="preserve"> were transformed with a bacterial gene encoding 3-deoxy-diarabino-heptulosonate 7-phosphate synthase enzyme of the shikimate pathway in order to increase the fragrance of petunia flowers by the formation of aromatic amino acids. These genetically modified plants produced high phenylalanine levels in ﬂower petals. Phenylalanine is a precursor of fragrant volatile benzenoid-phenyl propanoids and in a </w:t>
      </w:r>
      <w:r>
        <w:rPr>
          <w:rFonts w:ascii="Times New Roman" w:hAnsi="Times New Roman" w:cs="Times New Roman"/>
          <w:sz w:val="24"/>
          <w:szCs w:val="24"/>
        </w:rPr>
        <w:lastRenderedPageBreak/>
        <w:t xml:space="preserve">given study it emitted increasingly from the modified ﬂowers. Even phenylalanine produced by the transgene expressed in the leaves in some lines were transported to the ﬂoral parts to produce increased fragrance (Oliva </w:t>
      </w:r>
      <w:r>
        <w:rPr>
          <w:rFonts w:ascii="Times New Roman" w:hAnsi="Times New Roman" w:cs="Times New Roman"/>
          <w:i/>
          <w:sz w:val="24"/>
          <w:szCs w:val="24"/>
        </w:rPr>
        <w:t>et al</w:t>
      </w:r>
      <w:r>
        <w:rPr>
          <w:rFonts w:ascii="Times New Roman" w:hAnsi="Times New Roman" w:cs="Times New Roman"/>
          <w:sz w:val="24"/>
          <w:szCs w:val="24"/>
        </w:rPr>
        <w:t xml:space="preserve">., 2015). </w:t>
      </w:r>
      <w:r>
        <w:rPr>
          <w:rFonts w:ascii="Times New Roman" w:hAnsi="Times New Roman" w:cs="Times New Roman"/>
          <w:bCs/>
          <w:sz w:val="24"/>
          <w:szCs w:val="24"/>
        </w:rPr>
        <w:t xml:space="preserve">Phenylalanine treatment also generated scent in the flowers of chrysanthemum by increased production of phenylpropanoid-benzenoid volatiles (Kumar </w:t>
      </w:r>
      <w:r>
        <w:rPr>
          <w:rFonts w:ascii="Times New Roman" w:hAnsi="Times New Roman" w:cs="Times New Roman"/>
          <w:bCs/>
          <w:i/>
          <w:sz w:val="24"/>
          <w:szCs w:val="24"/>
        </w:rPr>
        <w:t>et al</w:t>
      </w:r>
      <w:r>
        <w:rPr>
          <w:rFonts w:ascii="Times New Roman" w:hAnsi="Times New Roman" w:cs="Times New Roman"/>
          <w:bCs/>
          <w:sz w:val="24"/>
          <w:szCs w:val="24"/>
        </w:rPr>
        <w:t>., 2021).</w:t>
      </w:r>
    </w:p>
    <w:p w:rsidR="00DA488E" w:rsidRDefault="00F13AAB">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In rose, Arabidopsis Production of Anthocyanin Pigment1 (PAP1) transcription factor was introduced, resulting the accumulation of phenyl propanoid compound eugenol in transgenic upto 20 folds higher than the control plants. The major volatile compound sesquiterpene Germacrene D were upto 8.5 fold higher in transgenic flowers. Norisoprenoid compound b-ionone emission was also increased upto six-fold in PAP1-transgenic flowers. Taken as a whole, the total emitted volatile compounds was upto approximately fourfold higher in flowers of PAP1-transgenic lines as compared to the control plants (Zvi </w:t>
      </w:r>
      <w:r>
        <w:rPr>
          <w:rFonts w:ascii="Times New Roman" w:hAnsi="Times New Roman" w:cs="Times New Roman"/>
          <w:bCs/>
          <w:i/>
          <w:sz w:val="24"/>
          <w:szCs w:val="24"/>
        </w:rPr>
        <w:t>et al</w:t>
      </w:r>
      <w:r>
        <w:rPr>
          <w:rFonts w:ascii="Times New Roman" w:hAnsi="Times New Roman" w:cs="Times New Roman"/>
          <w:bCs/>
          <w:sz w:val="24"/>
          <w:szCs w:val="24"/>
        </w:rPr>
        <w:t xml:space="preserve">., 2012). </w:t>
      </w:r>
    </w:p>
    <w:p w:rsidR="00DA488E" w:rsidRDefault="00F13AAB">
      <w:pPr>
        <w:spacing w:before="240" w:after="0" w:line="360" w:lineRule="auto"/>
        <w:jc w:val="both"/>
        <w:rPr>
          <w:rFonts w:ascii="Times New Roman" w:hAnsi="Times New Roman" w:cs="Times New Roman"/>
          <w:i/>
          <w:sz w:val="24"/>
          <w:szCs w:val="24"/>
        </w:rPr>
      </w:pPr>
      <w:r>
        <w:rPr>
          <w:rFonts w:ascii="Times New Roman" w:hAnsi="Times New Roman" w:cs="Times New Roman"/>
          <w:i/>
          <w:sz w:val="24"/>
          <w:szCs w:val="24"/>
        </w:rPr>
        <w:t>Flower anatomy</w:t>
      </w:r>
    </w:p>
    <w:p w:rsidR="00DA488E" w:rsidRDefault="00F13AA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Flowers to increases their ornamental and commercial value have been engineered to create new flower shapes that can increase their ornamental value. Flower formation involves the development of sepals, petals, stamens, and pistils, regulated by several genes involved in flower organ identity (Thiruvengadam and Yang, 2009). In chrysanthemum, overexpression of tobacco </w:t>
      </w:r>
      <w:r>
        <w:rPr>
          <w:rFonts w:ascii="Times New Roman" w:hAnsi="Times New Roman" w:cs="Times New Roman"/>
          <w:i/>
          <w:sz w:val="24"/>
          <w:szCs w:val="24"/>
        </w:rPr>
        <w:t xml:space="preserve">phytochrome b1 </w:t>
      </w:r>
      <w:r>
        <w:rPr>
          <w:rFonts w:ascii="Times New Roman" w:hAnsi="Times New Roman" w:cs="Times New Roman"/>
          <w:sz w:val="24"/>
          <w:szCs w:val="24"/>
        </w:rPr>
        <w:t xml:space="preserve">produced small sized plants with larger branch angles (Zheng </w:t>
      </w:r>
      <w:r>
        <w:rPr>
          <w:rFonts w:ascii="Times New Roman" w:hAnsi="Times New Roman" w:cs="Times New Roman"/>
          <w:i/>
          <w:sz w:val="24"/>
          <w:szCs w:val="24"/>
        </w:rPr>
        <w:t>et al</w:t>
      </w:r>
      <w:r>
        <w:rPr>
          <w:rFonts w:ascii="Times New Roman" w:hAnsi="Times New Roman" w:cs="Times New Roman"/>
          <w:sz w:val="24"/>
          <w:szCs w:val="24"/>
        </w:rPr>
        <w:t xml:space="preserve">., 2001). Further, decreased plant height was achieved by introduction of </w:t>
      </w:r>
      <w:r>
        <w:rPr>
          <w:rFonts w:ascii="Times New Roman" w:hAnsi="Times New Roman" w:cs="Times New Roman"/>
          <w:i/>
          <w:sz w:val="24"/>
          <w:szCs w:val="24"/>
        </w:rPr>
        <w:t xml:space="preserve">Arabidopsis </w:t>
      </w:r>
      <w:r>
        <w:rPr>
          <w:rFonts w:ascii="Times New Roman" w:hAnsi="Times New Roman" w:cs="Times New Roman"/>
          <w:sz w:val="24"/>
          <w:szCs w:val="24"/>
        </w:rPr>
        <w:t xml:space="preserve">GA insensitive gene (Petty </w:t>
      </w:r>
      <w:r>
        <w:rPr>
          <w:rFonts w:ascii="Times New Roman" w:hAnsi="Times New Roman" w:cs="Times New Roman"/>
          <w:i/>
          <w:sz w:val="24"/>
          <w:szCs w:val="24"/>
        </w:rPr>
        <w:t>et al</w:t>
      </w:r>
      <w:r>
        <w:rPr>
          <w:rFonts w:ascii="Times New Roman" w:hAnsi="Times New Roman" w:cs="Times New Roman"/>
          <w:sz w:val="24"/>
          <w:szCs w:val="24"/>
        </w:rPr>
        <w:t xml:space="preserve">., 2003). Suppression of CAG gene modifies gynoecium and androecium to corolla like tissues which change the phenotype for flower shape (Aida </w:t>
      </w:r>
      <w:r>
        <w:rPr>
          <w:rFonts w:ascii="Times New Roman" w:hAnsi="Times New Roman" w:cs="Times New Roman"/>
          <w:i/>
          <w:sz w:val="24"/>
          <w:szCs w:val="24"/>
        </w:rPr>
        <w:t>et al</w:t>
      </w:r>
      <w:r>
        <w:rPr>
          <w:rFonts w:ascii="Times New Roman" w:hAnsi="Times New Roman" w:cs="Times New Roman"/>
          <w:sz w:val="24"/>
          <w:szCs w:val="24"/>
        </w:rPr>
        <w:t xml:space="preserve">., 2008). However, abundant branching was achieved with transformation of </w:t>
      </w:r>
      <w:r>
        <w:rPr>
          <w:rFonts w:ascii="Times New Roman" w:hAnsi="Times New Roman" w:cs="Times New Roman"/>
          <w:i/>
          <w:sz w:val="24"/>
          <w:szCs w:val="24"/>
        </w:rPr>
        <w:t>DgLsL</w:t>
      </w:r>
      <w:r>
        <w:rPr>
          <w:rFonts w:ascii="Times New Roman" w:hAnsi="Times New Roman" w:cs="Times New Roman"/>
          <w:sz w:val="24"/>
          <w:szCs w:val="24"/>
        </w:rPr>
        <w:t xml:space="preserve"> gene with vector pCAMBIA1301-sense and antisense </w:t>
      </w:r>
      <w:r>
        <w:rPr>
          <w:rFonts w:ascii="Times New Roman" w:hAnsi="Times New Roman" w:cs="Times New Roman"/>
          <w:i/>
          <w:sz w:val="24"/>
          <w:szCs w:val="24"/>
        </w:rPr>
        <w:t>DgLsL</w:t>
      </w:r>
      <w:r>
        <w:rPr>
          <w:rFonts w:ascii="Times New Roman" w:hAnsi="Times New Roman" w:cs="Times New Roman"/>
          <w:sz w:val="24"/>
          <w:szCs w:val="24"/>
        </w:rPr>
        <w:t xml:space="preserve"> in chrysanthemum. Lateral branching was restrains by GRAS TF (Jiang </w:t>
      </w:r>
      <w:r>
        <w:rPr>
          <w:rFonts w:ascii="Times New Roman" w:hAnsi="Times New Roman" w:cs="Times New Roman"/>
          <w:i/>
          <w:sz w:val="24"/>
          <w:szCs w:val="24"/>
        </w:rPr>
        <w:t>et al</w:t>
      </w:r>
      <w:r>
        <w:rPr>
          <w:rFonts w:ascii="Times New Roman" w:hAnsi="Times New Roman" w:cs="Times New Roman"/>
          <w:sz w:val="24"/>
          <w:szCs w:val="24"/>
        </w:rPr>
        <w:t xml:space="preserve">., 2010). Overexpression of CmCYC2c in </w:t>
      </w:r>
      <w:r>
        <w:rPr>
          <w:rFonts w:ascii="Times New Roman" w:hAnsi="Times New Roman" w:cs="Times New Roman"/>
          <w:i/>
          <w:sz w:val="24"/>
          <w:szCs w:val="24"/>
        </w:rPr>
        <w:t>Chrysanthemum lavandulifolium</w:t>
      </w:r>
      <w:r>
        <w:rPr>
          <w:rFonts w:ascii="Times New Roman" w:hAnsi="Times New Roman" w:cs="Times New Roman"/>
          <w:sz w:val="24"/>
          <w:szCs w:val="24"/>
        </w:rPr>
        <w:t xml:space="preserve"> led to significant increase in flower numbers and petal ligule length of ray florets (Huang </w:t>
      </w:r>
      <w:r>
        <w:rPr>
          <w:rFonts w:ascii="Times New Roman" w:hAnsi="Times New Roman" w:cs="Times New Roman"/>
          <w:i/>
          <w:sz w:val="24"/>
          <w:szCs w:val="24"/>
        </w:rPr>
        <w:t>et al</w:t>
      </w:r>
      <w:r>
        <w:rPr>
          <w:rFonts w:ascii="Times New Roman" w:hAnsi="Times New Roman" w:cs="Times New Roman"/>
          <w:sz w:val="24"/>
          <w:szCs w:val="24"/>
        </w:rPr>
        <w:t xml:space="preserve">., 2016). Dwarf chrysanthemum cultivars were also accomplished by collective silencing of </w:t>
      </w:r>
      <w:r>
        <w:rPr>
          <w:rFonts w:ascii="Times New Roman" w:hAnsi="Times New Roman" w:cs="Times New Roman"/>
          <w:i/>
          <w:sz w:val="24"/>
          <w:szCs w:val="24"/>
        </w:rPr>
        <w:t>DmCPD</w:t>
      </w:r>
      <w:r>
        <w:rPr>
          <w:rFonts w:ascii="Times New Roman" w:hAnsi="Times New Roman" w:cs="Times New Roman"/>
          <w:sz w:val="24"/>
          <w:szCs w:val="24"/>
        </w:rPr>
        <w:t xml:space="preserve"> and </w:t>
      </w:r>
      <w:r>
        <w:rPr>
          <w:rFonts w:ascii="Times New Roman" w:hAnsi="Times New Roman" w:cs="Times New Roman"/>
          <w:i/>
          <w:sz w:val="24"/>
          <w:szCs w:val="24"/>
        </w:rPr>
        <w:t>DmGA20ox</w:t>
      </w:r>
      <w:r>
        <w:rPr>
          <w:rFonts w:ascii="Times New Roman" w:hAnsi="Times New Roman" w:cs="Times New Roman"/>
          <w:sz w:val="24"/>
          <w:szCs w:val="24"/>
        </w:rPr>
        <w:t xml:space="preserve"> genes (Xie </w:t>
      </w:r>
      <w:r>
        <w:rPr>
          <w:rFonts w:ascii="Times New Roman" w:hAnsi="Times New Roman" w:cs="Times New Roman"/>
          <w:i/>
          <w:sz w:val="24"/>
          <w:szCs w:val="24"/>
        </w:rPr>
        <w:t>et al</w:t>
      </w:r>
      <w:r>
        <w:rPr>
          <w:rFonts w:ascii="Times New Roman" w:hAnsi="Times New Roman" w:cs="Times New Roman"/>
          <w:sz w:val="24"/>
          <w:szCs w:val="24"/>
        </w:rPr>
        <w:t xml:space="preserve">., 2015). Cloned gene DgD27 expression in Arabidopsis from </w:t>
      </w:r>
      <w:r>
        <w:rPr>
          <w:rFonts w:ascii="Times New Roman" w:hAnsi="Times New Roman" w:cs="Times New Roman"/>
          <w:i/>
          <w:sz w:val="24"/>
          <w:szCs w:val="24"/>
        </w:rPr>
        <w:t>D</w:t>
      </w:r>
      <w:r>
        <w:rPr>
          <w:rFonts w:ascii="Times New Roman" w:hAnsi="Times New Roman" w:cs="Times New Roman"/>
          <w:sz w:val="24"/>
          <w:szCs w:val="24"/>
        </w:rPr>
        <w:t xml:space="preserve">. </w:t>
      </w:r>
      <w:r>
        <w:rPr>
          <w:rFonts w:ascii="Times New Roman" w:hAnsi="Times New Roman" w:cs="Times New Roman"/>
          <w:i/>
          <w:sz w:val="24"/>
          <w:szCs w:val="24"/>
        </w:rPr>
        <w:t>grandiflora</w:t>
      </w:r>
      <w:r>
        <w:rPr>
          <w:rFonts w:ascii="Times New Roman" w:hAnsi="Times New Roman" w:cs="Times New Roman"/>
          <w:sz w:val="24"/>
          <w:szCs w:val="24"/>
        </w:rPr>
        <w:t xml:space="preserve"> produced reduced number of tillers (Wen </w:t>
      </w:r>
      <w:r>
        <w:rPr>
          <w:rFonts w:ascii="Times New Roman" w:hAnsi="Times New Roman" w:cs="Times New Roman"/>
          <w:i/>
          <w:sz w:val="24"/>
          <w:szCs w:val="24"/>
        </w:rPr>
        <w:t>et al</w:t>
      </w:r>
      <w:r>
        <w:rPr>
          <w:rFonts w:ascii="Times New Roman" w:hAnsi="Times New Roman" w:cs="Times New Roman"/>
          <w:sz w:val="24"/>
          <w:szCs w:val="24"/>
        </w:rPr>
        <w:t xml:space="preserve">., 2016). The overexpression of CmTCP20, a member of teosinte branched1/cycloidea/proliferating cell factors (TCPs) gene family, led to larger flower inflorescences and longer petals in chrysanthemum (Wang </w:t>
      </w:r>
      <w:r>
        <w:rPr>
          <w:rFonts w:ascii="Times New Roman" w:hAnsi="Times New Roman" w:cs="Times New Roman"/>
          <w:i/>
          <w:sz w:val="24"/>
          <w:szCs w:val="24"/>
        </w:rPr>
        <w:t>et al</w:t>
      </w:r>
      <w:r>
        <w:rPr>
          <w:rFonts w:ascii="Times New Roman" w:hAnsi="Times New Roman" w:cs="Times New Roman"/>
          <w:sz w:val="24"/>
          <w:szCs w:val="24"/>
        </w:rPr>
        <w:t xml:space="preserve">., 2019). </w:t>
      </w:r>
    </w:p>
    <w:p w:rsidR="00DA488E" w:rsidRDefault="00F13AAB">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The antisense expression of </w:t>
      </w:r>
      <w:r>
        <w:rPr>
          <w:rFonts w:ascii="Times New Roman" w:hAnsi="Times New Roman" w:cs="Times New Roman"/>
          <w:i/>
          <w:sz w:val="24"/>
          <w:szCs w:val="24"/>
        </w:rPr>
        <w:t>Ls</w:t>
      </w:r>
      <w:r>
        <w:rPr>
          <w:rFonts w:ascii="Times New Roman" w:hAnsi="Times New Roman" w:cs="Times New Roman"/>
          <w:sz w:val="24"/>
          <w:szCs w:val="24"/>
        </w:rPr>
        <w:t xml:space="preserve">-like gene in transgenic </w:t>
      </w:r>
      <w:r>
        <w:rPr>
          <w:rFonts w:ascii="Times New Roman" w:hAnsi="Times New Roman" w:cs="Times New Roman"/>
          <w:i/>
          <w:sz w:val="24"/>
          <w:szCs w:val="24"/>
        </w:rPr>
        <w:t>Dendranthema grandiflorum</w:t>
      </w:r>
      <w:r>
        <w:rPr>
          <w:rFonts w:ascii="Times New Roman" w:hAnsi="Times New Roman" w:cs="Times New Roman"/>
          <w:sz w:val="24"/>
          <w:szCs w:val="24"/>
        </w:rPr>
        <w:t xml:space="preserve"> resulted in drop axillary branching (Han </w:t>
      </w:r>
      <w:r>
        <w:rPr>
          <w:rFonts w:ascii="Times New Roman" w:hAnsi="Times New Roman" w:cs="Times New Roman"/>
          <w:i/>
          <w:sz w:val="24"/>
          <w:szCs w:val="24"/>
        </w:rPr>
        <w:t>et al</w:t>
      </w:r>
      <w:r>
        <w:rPr>
          <w:rFonts w:ascii="Times New Roman" w:hAnsi="Times New Roman" w:cs="Times New Roman"/>
          <w:sz w:val="24"/>
          <w:szCs w:val="24"/>
        </w:rPr>
        <w:t xml:space="preserve">., 2007). Alteration of flower transition and formation was observed in transgenic </w:t>
      </w:r>
      <w:r>
        <w:rPr>
          <w:rFonts w:ascii="Times New Roman" w:hAnsi="Times New Roman" w:cs="Times New Roman"/>
          <w:i/>
          <w:sz w:val="24"/>
          <w:szCs w:val="24"/>
        </w:rPr>
        <w:t>Eustoma grandiflorum</w:t>
      </w:r>
      <w:r>
        <w:rPr>
          <w:rFonts w:ascii="Times New Roman" w:hAnsi="Times New Roman" w:cs="Times New Roman"/>
          <w:sz w:val="24"/>
          <w:szCs w:val="24"/>
        </w:rPr>
        <w:t xml:space="preserve"> plants ectopically expressing the MADS box gene LMADS1-M from lily (</w:t>
      </w:r>
      <w:r>
        <w:rPr>
          <w:rFonts w:ascii="Times New Roman" w:hAnsi="Times New Roman" w:cs="Times New Roman"/>
          <w:i/>
          <w:sz w:val="24"/>
          <w:szCs w:val="24"/>
        </w:rPr>
        <w:t>Lilium longiflorum</w:t>
      </w:r>
      <w:r>
        <w:rPr>
          <w:rFonts w:ascii="Times New Roman" w:hAnsi="Times New Roman" w:cs="Times New Roman"/>
          <w:sz w:val="24"/>
          <w:szCs w:val="24"/>
        </w:rPr>
        <w:t xml:space="preserve">) (Thiruvengadam and Yang, 2009). In </w:t>
      </w:r>
      <w:r>
        <w:rPr>
          <w:rFonts w:ascii="Times New Roman" w:hAnsi="Times New Roman" w:cs="Times New Roman"/>
          <w:i/>
          <w:sz w:val="24"/>
          <w:szCs w:val="24"/>
        </w:rPr>
        <w:t>D</w:t>
      </w:r>
      <w:r>
        <w:rPr>
          <w:rFonts w:ascii="Times New Roman" w:hAnsi="Times New Roman" w:cs="Times New Roman"/>
          <w:sz w:val="24"/>
          <w:szCs w:val="24"/>
        </w:rPr>
        <w:t xml:space="preserve">. </w:t>
      </w:r>
      <w:r>
        <w:rPr>
          <w:rFonts w:ascii="Times New Roman" w:hAnsi="Times New Roman" w:cs="Times New Roman"/>
          <w:i/>
          <w:sz w:val="24"/>
          <w:szCs w:val="24"/>
        </w:rPr>
        <w:t>caryophyllus</w:t>
      </w:r>
      <w:r>
        <w:rPr>
          <w:rFonts w:ascii="Times New Roman" w:hAnsi="Times New Roman" w:cs="Times New Roman"/>
          <w:sz w:val="24"/>
          <w:szCs w:val="24"/>
        </w:rPr>
        <w:t xml:space="preserve">, the expression of </w:t>
      </w:r>
      <w:r>
        <w:rPr>
          <w:rFonts w:ascii="Times New Roman" w:hAnsi="Times New Roman" w:cs="Times New Roman"/>
          <w:i/>
          <w:sz w:val="24"/>
          <w:szCs w:val="24"/>
        </w:rPr>
        <w:t>PttKN1ectopic</w:t>
      </w:r>
      <w:r>
        <w:rPr>
          <w:rFonts w:ascii="Times New Roman" w:hAnsi="Times New Roman" w:cs="Times New Roman"/>
          <w:sz w:val="24"/>
          <w:szCs w:val="24"/>
        </w:rPr>
        <w:t xml:space="preserve"> expressed in pleiotropic morphological wavering inclusive of phyllotaxis modifications (Meng </w:t>
      </w:r>
      <w:r>
        <w:rPr>
          <w:rFonts w:ascii="Times New Roman" w:hAnsi="Times New Roman" w:cs="Times New Roman"/>
          <w:i/>
          <w:sz w:val="24"/>
          <w:szCs w:val="24"/>
        </w:rPr>
        <w:t>et al</w:t>
      </w:r>
      <w:r>
        <w:rPr>
          <w:rFonts w:ascii="Times New Roman" w:hAnsi="Times New Roman" w:cs="Times New Roman"/>
          <w:sz w:val="24"/>
          <w:szCs w:val="24"/>
        </w:rPr>
        <w:t xml:space="preserve">., 2009). In gerbera, tiny inflorescence, limited root formation with elongation of vegetative axis were performed by overexpression of </w:t>
      </w:r>
      <w:r>
        <w:rPr>
          <w:rFonts w:ascii="Times New Roman" w:hAnsi="Times New Roman" w:cs="Times New Roman"/>
          <w:i/>
          <w:sz w:val="24"/>
          <w:szCs w:val="24"/>
        </w:rPr>
        <w:t>GSQUA2</w:t>
      </w:r>
      <w:r>
        <w:rPr>
          <w:rFonts w:ascii="Times New Roman" w:hAnsi="Times New Roman" w:cs="Times New Roman"/>
          <w:sz w:val="24"/>
          <w:szCs w:val="24"/>
        </w:rPr>
        <w:t xml:space="preserve"> transgenic gene (Ruokolainen </w:t>
      </w:r>
      <w:r>
        <w:rPr>
          <w:rFonts w:ascii="Times New Roman" w:hAnsi="Times New Roman" w:cs="Times New Roman"/>
          <w:i/>
          <w:sz w:val="24"/>
          <w:szCs w:val="24"/>
        </w:rPr>
        <w:t>et al</w:t>
      </w:r>
      <w:r>
        <w:rPr>
          <w:rFonts w:ascii="Times New Roman" w:hAnsi="Times New Roman" w:cs="Times New Roman"/>
          <w:sz w:val="24"/>
          <w:szCs w:val="24"/>
        </w:rPr>
        <w:t xml:space="preserve">., 2010). Other studies have reported the modification of flower traits in transgenic torenia using chimeric repressors of Arabidopsis AGSRDX (Narumi </w:t>
      </w:r>
      <w:r>
        <w:rPr>
          <w:rFonts w:ascii="Times New Roman" w:hAnsi="Times New Roman" w:cs="Times New Roman"/>
          <w:i/>
          <w:sz w:val="24"/>
          <w:szCs w:val="24"/>
        </w:rPr>
        <w:t>et al</w:t>
      </w:r>
      <w:r>
        <w:rPr>
          <w:rFonts w:ascii="Times New Roman" w:hAnsi="Times New Roman" w:cs="Times New Roman"/>
          <w:sz w:val="24"/>
          <w:szCs w:val="24"/>
        </w:rPr>
        <w:t xml:space="preserve">., 2008) or TCP3 (Sasaki </w:t>
      </w:r>
      <w:r>
        <w:rPr>
          <w:rFonts w:ascii="Times New Roman" w:hAnsi="Times New Roman" w:cs="Times New Roman"/>
          <w:i/>
          <w:sz w:val="24"/>
          <w:szCs w:val="24"/>
        </w:rPr>
        <w:t>et al</w:t>
      </w:r>
      <w:r>
        <w:rPr>
          <w:rFonts w:ascii="Times New Roman" w:hAnsi="Times New Roman" w:cs="Times New Roman"/>
          <w:sz w:val="24"/>
          <w:szCs w:val="24"/>
        </w:rPr>
        <w:t xml:space="preserve">., 2016). A change in floral structure i.e., alteration of second whorl in petal into sepal like structures and deformed third whorl stamen was observed in transgenic lisianthus flowers. Transgenic carnations porting rol C gene with promoter 35S CaMV demonstrated more number of flowering stems (Noman </w:t>
      </w:r>
      <w:r>
        <w:rPr>
          <w:rFonts w:ascii="Times New Roman" w:hAnsi="Times New Roman" w:cs="Times New Roman"/>
          <w:i/>
          <w:sz w:val="24"/>
          <w:szCs w:val="24"/>
        </w:rPr>
        <w:t>et al</w:t>
      </w:r>
      <w:r>
        <w:rPr>
          <w:rFonts w:ascii="Times New Roman" w:hAnsi="Times New Roman" w:cs="Times New Roman"/>
          <w:sz w:val="24"/>
          <w:szCs w:val="24"/>
        </w:rPr>
        <w:t>., 2017). Thus, modification in floral shapes and structures can be attributed by several gene expressions and help researchers as well as scientific communities to endorse genetic engineering as a platform in ornamental plant breeding.</w:t>
      </w:r>
    </w:p>
    <w:p w:rsidR="00DA488E" w:rsidRDefault="00F13AAB">
      <w:pPr>
        <w:spacing w:before="240" w:after="0" w:line="360" w:lineRule="auto"/>
        <w:jc w:val="both"/>
        <w:rPr>
          <w:rFonts w:ascii="Times New Roman" w:hAnsi="Times New Roman" w:cs="Times New Roman"/>
          <w:i/>
          <w:sz w:val="24"/>
          <w:szCs w:val="24"/>
        </w:rPr>
      </w:pPr>
      <w:r>
        <w:rPr>
          <w:rFonts w:ascii="Times New Roman" w:hAnsi="Times New Roman" w:cs="Times New Roman"/>
          <w:i/>
          <w:sz w:val="24"/>
          <w:szCs w:val="24"/>
        </w:rPr>
        <w:t>Male sterility</w:t>
      </w:r>
    </w:p>
    <w:p w:rsidR="00DA488E" w:rsidRDefault="00F13AA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Male sterility is a desired trait in some cultivated crops including floricultural plants for the production of hybrids or to arrest horizontal gene transfer from transgenic plants </w:t>
      </w:r>
      <w:r>
        <w:rPr>
          <w:rFonts w:ascii="Times New Roman" w:hAnsi="Times New Roman" w:cs="Times New Roman"/>
          <w:i/>
          <w:sz w:val="24"/>
          <w:szCs w:val="24"/>
        </w:rPr>
        <w:t>via</w:t>
      </w:r>
      <w:r>
        <w:rPr>
          <w:rFonts w:ascii="Times New Roman" w:hAnsi="Times New Roman" w:cs="Times New Roman"/>
          <w:sz w:val="24"/>
          <w:szCs w:val="24"/>
        </w:rPr>
        <w:t xml:space="preserve"> pollen to related or other wild species. Genetic modification is sometimes useful to induce male sterility in desired species. Some recent work in this field reveals that the overexpression of ethylene receptor genes CmETR1/H69A from melon caused male sterility (temperature-sensitive) in </w:t>
      </w:r>
      <w:r>
        <w:rPr>
          <w:rFonts w:ascii="Times New Roman" w:hAnsi="Times New Roman" w:cs="Times New Roman"/>
          <w:i/>
          <w:sz w:val="24"/>
          <w:szCs w:val="24"/>
        </w:rPr>
        <w:t xml:space="preserve">Chrysanthemum morifolium </w:t>
      </w:r>
      <w:r>
        <w:rPr>
          <w:rFonts w:ascii="Times New Roman" w:hAnsi="Times New Roman" w:cs="Times New Roman"/>
          <w:sz w:val="24"/>
          <w:szCs w:val="24"/>
        </w:rPr>
        <w:t xml:space="preserve">(Shinoyama </w:t>
      </w:r>
      <w:r>
        <w:rPr>
          <w:rFonts w:ascii="Times New Roman" w:hAnsi="Times New Roman" w:cs="Times New Roman"/>
          <w:i/>
          <w:sz w:val="24"/>
          <w:szCs w:val="24"/>
        </w:rPr>
        <w:t>et al</w:t>
      </w:r>
      <w:r>
        <w:rPr>
          <w:rFonts w:ascii="Times New Roman" w:hAnsi="Times New Roman" w:cs="Times New Roman"/>
          <w:sz w:val="24"/>
          <w:szCs w:val="24"/>
        </w:rPr>
        <w:t>., 2012). The transgenic lines did not produce pollen at 20</w:t>
      </w:r>
      <w:r>
        <w:rPr>
          <w:rFonts w:ascii="Times New Roman" w:hAnsi="Times New Roman" w:cs="Times New Roman"/>
          <w:sz w:val="24"/>
          <w:szCs w:val="24"/>
        </w:rPr>
        <w:sym w:font="Symbol" w:char="F0B0"/>
      </w:r>
      <w:r>
        <w:rPr>
          <w:rFonts w:ascii="Times New Roman" w:hAnsi="Times New Roman" w:cs="Times New Roman"/>
          <w:sz w:val="24"/>
          <w:szCs w:val="24"/>
        </w:rPr>
        <w:t>-35</w:t>
      </w:r>
      <w:r>
        <w:rPr>
          <w:rFonts w:ascii="Times New Roman" w:hAnsi="Times New Roman" w:cs="Times New Roman"/>
          <w:sz w:val="24"/>
          <w:szCs w:val="24"/>
        </w:rPr>
        <w:sym w:font="Symbol" w:char="F0B0"/>
      </w:r>
      <w:r>
        <w:rPr>
          <w:rFonts w:ascii="Times New Roman" w:hAnsi="Times New Roman" w:cs="Times New Roman"/>
          <w:sz w:val="24"/>
          <w:szCs w:val="24"/>
        </w:rPr>
        <w:t>C in a given study, whereas, in temperature ranging between 10</w:t>
      </w:r>
      <w:r>
        <w:rPr>
          <w:rFonts w:ascii="Times New Roman" w:hAnsi="Times New Roman" w:cs="Times New Roman"/>
          <w:sz w:val="24"/>
          <w:szCs w:val="24"/>
        </w:rPr>
        <w:sym w:font="Symbol" w:char="F0B0"/>
      </w:r>
      <w:r>
        <w:rPr>
          <w:rFonts w:ascii="Times New Roman" w:hAnsi="Times New Roman" w:cs="Times New Roman"/>
          <w:sz w:val="24"/>
          <w:szCs w:val="24"/>
        </w:rPr>
        <w:t>-15</w:t>
      </w:r>
      <w:r>
        <w:rPr>
          <w:rFonts w:ascii="Times New Roman" w:hAnsi="Times New Roman" w:cs="Times New Roman"/>
          <w:sz w:val="24"/>
          <w:szCs w:val="24"/>
        </w:rPr>
        <w:sym w:font="Symbol" w:char="F0B0"/>
      </w:r>
      <w:r>
        <w:rPr>
          <w:rFonts w:ascii="Times New Roman" w:hAnsi="Times New Roman" w:cs="Times New Roman"/>
          <w:sz w:val="24"/>
          <w:szCs w:val="24"/>
        </w:rPr>
        <w:t>C normal pollen were successfully produced due to suppression of the transgene at the low temperatures. Some more research in this field is necessary to optimise the unwanted temperature effects on male sterility.</w:t>
      </w:r>
      <w:r>
        <w:rPr>
          <w:rFonts w:ascii="Times New Roman" w:hAnsi="Times New Roman" w:cs="Times New Roman"/>
          <w:sz w:val="24"/>
          <w:szCs w:val="24"/>
          <w:shd w:val="clear" w:color="auto" w:fill="FCFCFC"/>
        </w:rPr>
        <w:t>Hence, there is the possibility for crosses to occur between GM chrysanthemums and wild relatives, resulting in transgene flow into the environment, however, this possibility is likely to be low.</w:t>
      </w:r>
    </w:p>
    <w:p w:rsidR="00DA488E" w:rsidRDefault="00F13AA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Improvement of morphological traits</w:t>
      </w:r>
    </w:p>
    <w:p w:rsidR="00DA488E" w:rsidRDefault="00F13AA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Many potential genes that are involved in the pathways associated with flower and plant morphology have been cloned. Modification in plant size and shape is controlled by </w:t>
      </w:r>
      <w:r>
        <w:rPr>
          <w:rFonts w:ascii="Times New Roman" w:hAnsi="Times New Roman" w:cs="Times New Roman"/>
          <w:sz w:val="24"/>
          <w:szCs w:val="24"/>
        </w:rPr>
        <w:lastRenderedPageBreak/>
        <w:t xml:space="preserve">phyto-hormones. The ratio of cytokinin to auxin can be modified in transgenic plants by expressing oncogenes from Ti plasmid </w:t>
      </w:r>
      <w:r>
        <w:rPr>
          <w:rFonts w:ascii="Times New Roman" w:hAnsi="Times New Roman" w:cs="Times New Roman"/>
          <w:i/>
          <w:sz w:val="24"/>
          <w:szCs w:val="24"/>
        </w:rPr>
        <w:t xml:space="preserve">Agrobacterium tumefaciens </w:t>
      </w:r>
      <w:r>
        <w:rPr>
          <w:rFonts w:ascii="Times New Roman" w:hAnsi="Times New Roman" w:cs="Times New Roman"/>
          <w:sz w:val="24"/>
          <w:szCs w:val="24"/>
        </w:rPr>
        <w:t xml:space="preserve">or Ri plasmid from </w:t>
      </w:r>
      <w:r>
        <w:rPr>
          <w:rFonts w:ascii="Times New Roman" w:hAnsi="Times New Roman" w:cs="Times New Roman"/>
          <w:i/>
          <w:sz w:val="24"/>
          <w:szCs w:val="24"/>
        </w:rPr>
        <w:t>Agrobacterium rhizogenes</w:t>
      </w:r>
      <w:r>
        <w:rPr>
          <w:rFonts w:ascii="Times New Roman" w:hAnsi="Times New Roman" w:cs="Times New Roman"/>
          <w:sz w:val="24"/>
          <w:szCs w:val="24"/>
        </w:rPr>
        <w:t xml:space="preserve">. For instance, constitutive expression of gene named Rol-C, encoding a cytokinin-p-glucosidase, from the Ri plasmid releases active cytokinin-b-glucosidase from inactive sugar conjugates (Estruch </w:t>
      </w:r>
      <w:r>
        <w:rPr>
          <w:rFonts w:ascii="Times New Roman" w:hAnsi="Times New Roman" w:cs="Times New Roman"/>
          <w:i/>
          <w:sz w:val="24"/>
          <w:szCs w:val="24"/>
        </w:rPr>
        <w:t>et al</w:t>
      </w:r>
      <w:r>
        <w:rPr>
          <w:rFonts w:ascii="Times New Roman" w:hAnsi="Times New Roman" w:cs="Times New Roman"/>
          <w:sz w:val="24"/>
          <w:szCs w:val="24"/>
        </w:rPr>
        <w:t>., 1991) which lead to bushy and short plant height if desired. Control of branching is considered to be one of best way to generate attractive novel plants. In a study, the overexpression of a petunia zinc-finger type transcription factor, Lateral-shoot Inducing Factor (LIF), in petunia under the control of a CaMV35S promoter resulted in a considerable increase in the number of lateral shoots. Some other genes responsible for the modification of plant morphology and architecture are given in Table 3 which is being used in the process of transformation of flowering plants through genetic engineering.</w:t>
      </w:r>
    </w:p>
    <w:p w:rsidR="00DA488E" w:rsidRDefault="00DA488E">
      <w:pPr>
        <w:spacing w:after="0" w:line="360" w:lineRule="auto"/>
        <w:ind w:firstLine="720"/>
        <w:jc w:val="both"/>
        <w:rPr>
          <w:rFonts w:ascii="Times New Roman" w:hAnsi="Times New Roman" w:cs="Times New Roman"/>
          <w:b/>
          <w:sz w:val="24"/>
          <w:szCs w:val="24"/>
        </w:rPr>
      </w:pPr>
    </w:p>
    <w:p w:rsidR="00DA488E" w:rsidRDefault="00F13AAB">
      <w:pPr>
        <w:spacing w:line="360" w:lineRule="auto"/>
        <w:jc w:val="both"/>
        <w:rPr>
          <w:rFonts w:ascii="Times New Roman" w:hAnsi="Times New Roman" w:cs="Times New Roman"/>
          <w:sz w:val="24"/>
          <w:szCs w:val="24"/>
        </w:rPr>
      </w:pPr>
      <w:r>
        <w:rPr>
          <w:rFonts w:ascii="Times New Roman" w:hAnsi="Times New Roman" w:cs="Times New Roman"/>
          <w:b/>
          <w:sz w:val="24"/>
          <w:szCs w:val="24"/>
        </w:rPr>
        <w:t>Table 3:</w:t>
      </w:r>
      <w:r>
        <w:rPr>
          <w:rFonts w:ascii="Times New Roman" w:hAnsi="Times New Roman" w:cs="Times New Roman"/>
          <w:sz w:val="24"/>
          <w:szCs w:val="24"/>
        </w:rPr>
        <w:t xml:space="preserve"> Gene responsible for plant morphology in ornamentals (Singh, 2014)</w:t>
      </w:r>
    </w:p>
    <w:tbl>
      <w:tblPr>
        <w:tblStyle w:val="TableGrid"/>
        <w:tblW w:w="0" w:type="auto"/>
        <w:tblLook w:val="04A0"/>
      </w:tblPr>
      <w:tblGrid>
        <w:gridCol w:w="3114"/>
        <w:gridCol w:w="5902"/>
      </w:tblGrid>
      <w:tr w:rsidR="00DA488E">
        <w:tc>
          <w:tcPr>
            <w:tcW w:w="3114" w:type="dxa"/>
          </w:tcPr>
          <w:p w:rsidR="00DA488E" w:rsidRDefault="00F13AAB">
            <w:pPr>
              <w:spacing w:line="360" w:lineRule="auto"/>
              <w:jc w:val="both"/>
              <w:rPr>
                <w:rFonts w:ascii="Times New Roman" w:hAnsi="Times New Roman" w:cs="Times New Roman"/>
                <w:b/>
                <w:sz w:val="24"/>
                <w:szCs w:val="24"/>
              </w:rPr>
            </w:pPr>
            <w:r>
              <w:rPr>
                <w:rFonts w:ascii="Times New Roman" w:hAnsi="Times New Roman" w:cs="Times New Roman"/>
                <w:b/>
                <w:sz w:val="24"/>
                <w:szCs w:val="24"/>
              </w:rPr>
              <w:t>Gene</w:t>
            </w:r>
          </w:p>
        </w:tc>
        <w:tc>
          <w:tcPr>
            <w:tcW w:w="5902" w:type="dxa"/>
          </w:tcPr>
          <w:p w:rsidR="00DA488E" w:rsidRDefault="00F13AAB">
            <w:pPr>
              <w:spacing w:line="360" w:lineRule="auto"/>
              <w:jc w:val="both"/>
              <w:rPr>
                <w:rFonts w:ascii="Times New Roman" w:hAnsi="Times New Roman" w:cs="Times New Roman"/>
                <w:b/>
                <w:sz w:val="24"/>
                <w:szCs w:val="24"/>
              </w:rPr>
            </w:pPr>
            <w:r>
              <w:rPr>
                <w:rFonts w:ascii="Times New Roman" w:hAnsi="Times New Roman" w:cs="Times New Roman"/>
                <w:b/>
                <w:sz w:val="24"/>
                <w:szCs w:val="24"/>
              </w:rPr>
              <w:t>Action</w:t>
            </w:r>
          </w:p>
        </w:tc>
      </w:tr>
      <w:tr w:rsidR="00DA488E">
        <w:tc>
          <w:tcPr>
            <w:tcW w:w="3114" w:type="dxa"/>
          </w:tcPr>
          <w:p w:rsidR="00DA488E" w:rsidRDefault="00F13AAB">
            <w:pPr>
              <w:spacing w:line="360" w:lineRule="auto"/>
              <w:jc w:val="both"/>
              <w:rPr>
                <w:rFonts w:ascii="Times New Roman" w:hAnsi="Times New Roman" w:cs="Times New Roman"/>
                <w:sz w:val="24"/>
                <w:szCs w:val="24"/>
              </w:rPr>
            </w:pPr>
            <w:r>
              <w:rPr>
                <w:rFonts w:ascii="Times New Roman" w:hAnsi="Times New Roman" w:cs="Times New Roman"/>
                <w:sz w:val="24"/>
                <w:szCs w:val="24"/>
              </w:rPr>
              <w:t>Lazy, TAC1</w:t>
            </w:r>
          </w:p>
        </w:tc>
        <w:tc>
          <w:tcPr>
            <w:tcW w:w="5902" w:type="dxa"/>
          </w:tcPr>
          <w:p w:rsidR="00DA488E" w:rsidRDefault="00F13AAB">
            <w:pPr>
              <w:spacing w:line="360" w:lineRule="auto"/>
              <w:jc w:val="both"/>
              <w:rPr>
                <w:rFonts w:ascii="Times New Roman" w:hAnsi="Times New Roman" w:cs="Times New Roman"/>
                <w:sz w:val="24"/>
                <w:szCs w:val="24"/>
              </w:rPr>
            </w:pPr>
            <w:r>
              <w:rPr>
                <w:rFonts w:ascii="Times New Roman" w:hAnsi="Times New Roman" w:cs="Times New Roman"/>
                <w:sz w:val="24"/>
                <w:szCs w:val="24"/>
              </w:rPr>
              <w:t>Branching angles of tillers</w:t>
            </w:r>
          </w:p>
        </w:tc>
      </w:tr>
      <w:tr w:rsidR="00DA488E">
        <w:tc>
          <w:tcPr>
            <w:tcW w:w="3114" w:type="dxa"/>
          </w:tcPr>
          <w:p w:rsidR="00DA488E" w:rsidRDefault="00F13AAB">
            <w:pPr>
              <w:spacing w:line="360" w:lineRule="auto"/>
              <w:jc w:val="both"/>
              <w:rPr>
                <w:rFonts w:ascii="Times New Roman" w:hAnsi="Times New Roman" w:cs="Times New Roman"/>
                <w:sz w:val="24"/>
                <w:szCs w:val="24"/>
              </w:rPr>
            </w:pPr>
            <w:r>
              <w:rPr>
                <w:rFonts w:ascii="Times New Roman" w:hAnsi="Times New Roman" w:cs="Times New Roman"/>
                <w:sz w:val="24"/>
                <w:szCs w:val="24"/>
              </w:rPr>
              <w:t>GA insensitive (gai)</w:t>
            </w:r>
          </w:p>
        </w:tc>
        <w:tc>
          <w:tcPr>
            <w:tcW w:w="5902" w:type="dxa"/>
          </w:tcPr>
          <w:p w:rsidR="00DA488E" w:rsidRDefault="00F13AAB">
            <w:pPr>
              <w:spacing w:line="360" w:lineRule="auto"/>
              <w:jc w:val="both"/>
              <w:rPr>
                <w:rFonts w:ascii="Times New Roman" w:hAnsi="Times New Roman" w:cs="Times New Roman"/>
                <w:sz w:val="24"/>
                <w:szCs w:val="24"/>
              </w:rPr>
            </w:pPr>
            <w:r>
              <w:rPr>
                <w:rFonts w:ascii="Times New Roman" w:hAnsi="Times New Roman" w:cs="Times New Roman"/>
                <w:sz w:val="24"/>
                <w:szCs w:val="24"/>
              </w:rPr>
              <w:t>Stem elongation and plant height</w:t>
            </w:r>
          </w:p>
        </w:tc>
      </w:tr>
      <w:tr w:rsidR="00DA488E">
        <w:tc>
          <w:tcPr>
            <w:tcW w:w="3114" w:type="dxa"/>
          </w:tcPr>
          <w:p w:rsidR="00DA488E" w:rsidRDefault="00F13AAB">
            <w:pPr>
              <w:spacing w:line="360" w:lineRule="auto"/>
              <w:jc w:val="both"/>
              <w:rPr>
                <w:rFonts w:ascii="Times New Roman" w:hAnsi="Times New Roman" w:cs="Times New Roman"/>
                <w:sz w:val="24"/>
                <w:szCs w:val="24"/>
              </w:rPr>
            </w:pPr>
            <w:r>
              <w:rPr>
                <w:rFonts w:ascii="Times New Roman" w:hAnsi="Times New Roman" w:cs="Times New Roman"/>
                <w:sz w:val="24"/>
                <w:szCs w:val="24"/>
              </w:rPr>
              <w:t>Brassinosteroid</w:t>
            </w:r>
          </w:p>
        </w:tc>
        <w:tc>
          <w:tcPr>
            <w:tcW w:w="5902" w:type="dxa"/>
          </w:tcPr>
          <w:p w:rsidR="00DA488E" w:rsidRDefault="00F13AAB">
            <w:pPr>
              <w:spacing w:line="360" w:lineRule="auto"/>
              <w:jc w:val="both"/>
              <w:rPr>
                <w:rFonts w:ascii="Times New Roman" w:hAnsi="Times New Roman" w:cs="Times New Roman"/>
                <w:sz w:val="24"/>
                <w:szCs w:val="24"/>
              </w:rPr>
            </w:pPr>
            <w:r>
              <w:rPr>
                <w:rFonts w:ascii="Times New Roman" w:hAnsi="Times New Roman" w:cs="Times New Roman"/>
                <w:sz w:val="24"/>
                <w:szCs w:val="24"/>
              </w:rPr>
              <w:t>Plant height</w:t>
            </w:r>
          </w:p>
        </w:tc>
      </w:tr>
      <w:tr w:rsidR="00DA488E">
        <w:tc>
          <w:tcPr>
            <w:tcW w:w="3114" w:type="dxa"/>
          </w:tcPr>
          <w:p w:rsidR="00DA488E" w:rsidRDefault="00F13AAB">
            <w:pPr>
              <w:spacing w:line="360" w:lineRule="auto"/>
              <w:jc w:val="both"/>
              <w:rPr>
                <w:rFonts w:ascii="Times New Roman" w:hAnsi="Times New Roman" w:cs="Times New Roman"/>
                <w:sz w:val="24"/>
                <w:szCs w:val="24"/>
              </w:rPr>
            </w:pPr>
            <w:r>
              <w:rPr>
                <w:rFonts w:ascii="Times New Roman" w:hAnsi="Times New Roman" w:cs="Times New Roman"/>
                <w:sz w:val="24"/>
                <w:szCs w:val="24"/>
              </w:rPr>
              <w:t>Phytochrome</w:t>
            </w:r>
          </w:p>
        </w:tc>
        <w:tc>
          <w:tcPr>
            <w:tcW w:w="5902" w:type="dxa"/>
          </w:tcPr>
          <w:p w:rsidR="00DA488E" w:rsidRDefault="00F13AAB">
            <w:pPr>
              <w:spacing w:line="360" w:lineRule="auto"/>
              <w:jc w:val="both"/>
              <w:rPr>
                <w:rFonts w:ascii="Times New Roman" w:hAnsi="Times New Roman" w:cs="Times New Roman"/>
                <w:sz w:val="24"/>
                <w:szCs w:val="24"/>
              </w:rPr>
            </w:pPr>
            <w:r>
              <w:rPr>
                <w:rFonts w:ascii="Times New Roman" w:hAnsi="Times New Roman" w:cs="Times New Roman"/>
                <w:sz w:val="24"/>
                <w:szCs w:val="24"/>
              </w:rPr>
              <w:t>Harvest index and shading response</w:t>
            </w:r>
          </w:p>
        </w:tc>
      </w:tr>
      <w:tr w:rsidR="00DA488E">
        <w:tc>
          <w:tcPr>
            <w:tcW w:w="3114" w:type="dxa"/>
          </w:tcPr>
          <w:p w:rsidR="00DA488E" w:rsidRDefault="00F13AAB">
            <w:pPr>
              <w:spacing w:line="360" w:lineRule="auto"/>
              <w:jc w:val="both"/>
              <w:rPr>
                <w:rFonts w:ascii="Times New Roman" w:hAnsi="Times New Roman" w:cs="Times New Roman"/>
                <w:sz w:val="24"/>
                <w:szCs w:val="24"/>
              </w:rPr>
            </w:pPr>
            <w:r>
              <w:rPr>
                <w:rFonts w:ascii="Times New Roman" w:hAnsi="Times New Roman" w:cs="Times New Roman"/>
                <w:sz w:val="24"/>
                <w:szCs w:val="24"/>
              </w:rPr>
              <w:t>Rol C</w:t>
            </w:r>
          </w:p>
        </w:tc>
        <w:tc>
          <w:tcPr>
            <w:tcW w:w="5902" w:type="dxa"/>
          </w:tcPr>
          <w:p w:rsidR="00DA488E" w:rsidRDefault="00F13AAB">
            <w:pPr>
              <w:spacing w:line="360" w:lineRule="auto"/>
              <w:jc w:val="both"/>
              <w:rPr>
                <w:rFonts w:ascii="Times New Roman" w:hAnsi="Times New Roman" w:cs="Times New Roman"/>
                <w:sz w:val="24"/>
                <w:szCs w:val="24"/>
              </w:rPr>
            </w:pPr>
            <w:r>
              <w:rPr>
                <w:rFonts w:ascii="Times New Roman" w:hAnsi="Times New Roman" w:cs="Times New Roman"/>
                <w:sz w:val="24"/>
                <w:szCs w:val="24"/>
              </w:rPr>
              <w:t>Plant branching and architecture</w:t>
            </w:r>
          </w:p>
        </w:tc>
      </w:tr>
      <w:tr w:rsidR="00DA488E">
        <w:tc>
          <w:tcPr>
            <w:tcW w:w="3114" w:type="dxa"/>
          </w:tcPr>
          <w:p w:rsidR="00DA488E" w:rsidRDefault="00F13AAB">
            <w:pPr>
              <w:spacing w:line="360" w:lineRule="auto"/>
              <w:jc w:val="both"/>
              <w:rPr>
                <w:rFonts w:ascii="Times New Roman" w:hAnsi="Times New Roman" w:cs="Times New Roman"/>
                <w:sz w:val="24"/>
                <w:szCs w:val="24"/>
              </w:rPr>
            </w:pPr>
            <w:r>
              <w:rPr>
                <w:rFonts w:ascii="Times New Roman" w:hAnsi="Times New Roman" w:cs="Times New Roman"/>
                <w:sz w:val="24"/>
                <w:szCs w:val="24"/>
              </w:rPr>
              <w:t>Clavata, Wuschel</w:t>
            </w:r>
          </w:p>
        </w:tc>
        <w:tc>
          <w:tcPr>
            <w:tcW w:w="5902" w:type="dxa"/>
          </w:tcPr>
          <w:p w:rsidR="00DA488E" w:rsidRDefault="00F13AAB">
            <w:pPr>
              <w:spacing w:line="360" w:lineRule="auto"/>
              <w:jc w:val="both"/>
              <w:rPr>
                <w:rFonts w:ascii="Times New Roman" w:hAnsi="Times New Roman" w:cs="Times New Roman"/>
                <w:sz w:val="24"/>
                <w:szCs w:val="24"/>
              </w:rPr>
            </w:pPr>
            <w:r>
              <w:rPr>
                <w:rFonts w:ascii="Times New Roman" w:hAnsi="Times New Roman" w:cs="Times New Roman"/>
                <w:sz w:val="24"/>
                <w:szCs w:val="24"/>
              </w:rPr>
              <w:t>Establishment and maintenance of shoot apical meristem</w:t>
            </w:r>
          </w:p>
        </w:tc>
      </w:tr>
      <w:tr w:rsidR="00DA488E">
        <w:tc>
          <w:tcPr>
            <w:tcW w:w="3114" w:type="dxa"/>
          </w:tcPr>
          <w:p w:rsidR="00DA488E" w:rsidRDefault="00F13AAB">
            <w:pPr>
              <w:spacing w:line="360" w:lineRule="auto"/>
              <w:jc w:val="both"/>
              <w:rPr>
                <w:rFonts w:ascii="Times New Roman" w:hAnsi="Times New Roman" w:cs="Times New Roman"/>
                <w:sz w:val="24"/>
                <w:szCs w:val="24"/>
              </w:rPr>
            </w:pPr>
            <w:r>
              <w:rPr>
                <w:rFonts w:ascii="Times New Roman" w:hAnsi="Times New Roman" w:cs="Times New Roman"/>
                <w:sz w:val="24"/>
                <w:szCs w:val="24"/>
              </w:rPr>
              <w:t>MAX</w:t>
            </w:r>
          </w:p>
        </w:tc>
        <w:tc>
          <w:tcPr>
            <w:tcW w:w="5902" w:type="dxa"/>
          </w:tcPr>
          <w:p w:rsidR="00DA488E" w:rsidRDefault="00F13AAB">
            <w:pPr>
              <w:spacing w:line="360" w:lineRule="auto"/>
              <w:jc w:val="both"/>
              <w:rPr>
                <w:rFonts w:ascii="Times New Roman" w:hAnsi="Times New Roman" w:cs="Times New Roman"/>
                <w:sz w:val="24"/>
                <w:szCs w:val="24"/>
              </w:rPr>
            </w:pPr>
            <w:r>
              <w:rPr>
                <w:rFonts w:ascii="Times New Roman" w:hAnsi="Times New Roman" w:cs="Times New Roman"/>
                <w:sz w:val="24"/>
                <w:szCs w:val="24"/>
              </w:rPr>
              <w:t>More axillary branching</w:t>
            </w:r>
          </w:p>
        </w:tc>
      </w:tr>
    </w:tbl>
    <w:p w:rsidR="00DA488E" w:rsidRDefault="00DA488E">
      <w:pPr>
        <w:spacing w:line="360" w:lineRule="auto"/>
        <w:jc w:val="both"/>
        <w:rPr>
          <w:rFonts w:ascii="Times New Roman" w:hAnsi="Times New Roman" w:cs="Times New Roman"/>
          <w:sz w:val="24"/>
          <w:szCs w:val="24"/>
        </w:rPr>
      </w:pPr>
    </w:p>
    <w:p w:rsidR="00DA488E" w:rsidRDefault="00F13AA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Transformation</w:t>
      </w:r>
    </w:p>
    <w:p w:rsidR="00DA488E" w:rsidRDefault="00F13AA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Many floricultural plants have been transformed using various techniques of breeding and biotechnology like molecular and transgenic breeding, protoplast and biolistics based methods, viral induced gene silencing, somatic embryogenesis using </w:t>
      </w:r>
      <w:r>
        <w:rPr>
          <w:rFonts w:ascii="Times New Roman" w:hAnsi="Times New Roman" w:cs="Times New Roman"/>
          <w:i/>
          <w:iCs/>
          <w:sz w:val="24"/>
          <w:szCs w:val="24"/>
        </w:rPr>
        <w:t>Agrobacterium</w:t>
      </w:r>
      <w:r>
        <w:rPr>
          <w:rFonts w:ascii="Times New Roman" w:hAnsi="Times New Roman" w:cs="Times New Roman"/>
          <w:sz w:val="24"/>
          <w:szCs w:val="24"/>
        </w:rPr>
        <w:t xml:space="preserve">-mediated protocols or particle bombardment (Shibata, 2008). In fact, direct shoot regeneration from different plant tissues (leaf, cotyledon, petiole, petal, root, stem, protocorm) previously co-cultivated with engineered </w:t>
      </w:r>
      <w:r>
        <w:rPr>
          <w:rFonts w:ascii="Times New Roman" w:hAnsi="Times New Roman" w:cs="Times New Roman"/>
          <w:i/>
          <w:sz w:val="24"/>
          <w:szCs w:val="24"/>
        </w:rPr>
        <w:t>Agrobacterium</w:t>
      </w:r>
      <w:r>
        <w:rPr>
          <w:rFonts w:ascii="Times New Roman" w:hAnsi="Times New Roman" w:cs="Times New Roman"/>
          <w:sz w:val="24"/>
          <w:szCs w:val="24"/>
        </w:rPr>
        <w:t xml:space="preserve">-mediated strains, is the most widespread way to obtain transgenic plants in floriculture (Kishi-Kaboshi </w:t>
      </w:r>
      <w:r>
        <w:rPr>
          <w:rFonts w:ascii="Times New Roman" w:hAnsi="Times New Roman" w:cs="Times New Roman"/>
          <w:i/>
          <w:sz w:val="24"/>
          <w:szCs w:val="24"/>
        </w:rPr>
        <w:t>et al</w:t>
      </w:r>
      <w:r>
        <w:rPr>
          <w:rFonts w:ascii="Times New Roman" w:hAnsi="Times New Roman" w:cs="Times New Roman"/>
          <w:sz w:val="24"/>
          <w:szCs w:val="24"/>
        </w:rPr>
        <w:t xml:space="preserve">., 2018; Boutigny </w:t>
      </w:r>
      <w:r>
        <w:rPr>
          <w:rFonts w:ascii="Times New Roman" w:hAnsi="Times New Roman" w:cs="Times New Roman"/>
          <w:i/>
          <w:sz w:val="24"/>
          <w:szCs w:val="24"/>
        </w:rPr>
        <w:t>et al</w:t>
      </w:r>
      <w:r>
        <w:rPr>
          <w:rFonts w:ascii="Times New Roman" w:hAnsi="Times New Roman" w:cs="Times New Roman"/>
          <w:sz w:val="24"/>
          <w:szCs w:val="24"/>
        </w:rPr>
        <w:t xml:space="preserve">., 2020) This enabling technologies extends to many floricultural crops such as rose, jasmine, carnation, geranium and chrysanthemum (dicotyledonous) as well as tuberose, </w:t>
      </w:r>
      <w:r>
        <w:rPr>
          <w:rFonts w:ascii="Times New Roman" w:hAnsi="Times New Roman" w:cs="Times New Roman"/>
          <w:sz w:val="24"/>
          <w:szCs w:val="24"/>
        </w:rPr>
        <w:lastRenderedPageBreak/>
        <w:t>lily and tulip (monocotyledonous). For any flower species of interest transformation is said to be unlikely a barrier for employing genetic modification, though it is also said that monocotyledonous species of flowers are generally more difficult to transform when compared to dicotyledonous species.</w:t>
      </w:r>
    </w:p>
    <w:p w:rsidR="00DA488E" w:rsidRDefault="00F13AA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Dicotyledonous flowering plants are most commonly transformed by using disarmed strains of </w:t>
      </w:r>
      <w:r>
        <w:rPr>
          <w:rFonts w:ascii="Times New Roman" w:hAnsi="Times New Roman" w:cs="Times New Roman"/>
          <w:i/>
          <w:sz w:val="24"/>
          <w:szCs w:val="24"/>
        </w:rPr>
        <w:t xml:space="preserve">Agrobacterium tumefaciens </w:t>
      </w:r>
      <w:r>
        <w:rPr>
          <w:rFonts w:ascii="Times New Roman" w:hAnsi="Times New Roman" w:cs="Times New Roman"/>
          <w:sz w:val="24"/>
          <w:szCs w:val="24"/>
        </w:rPr>
        <w:t xml:space="preserve">carrying transformation vectors (Tzfira and Citovsky, 2006), whereas, many of the major floricultural crops like rose, carnation, chrysanthemum and gerbera are found to be sensitive to infection with disarmed </w:t>
      </w:r>
      <w:r>
        <w:rPr>
          <w:rFonts w:ascii="Times New Roman" w:hAnsi="Times New Roman" w:cs="Times New Roman"/>
          <w:i/>
          <w:sz w:val="24"/>
          <w:szCs w:val="24"/>
        </w:rPr>
        <w:t>A. tumefaciens</w:t>
      </w:r>
      <w:r>
        <w:rPr>
          <w:rFonts w:ascii="Times New Roman" w:hAnsi="Times New Roman" w:cs="Times New Roman"/>
          <w:sz w:val="24"/>
          <w:szCs w:val="24"/>
        </w:rPr>
        <w:t xml:space="preserve">. For monocotyledonous plants, such as lily, tuberose and tulip, micro-projectile bombardment method has most often been used to deliver gene (Watad </w:t>
      </w:r>
      <w:r>
        <w:rPr>
          <w:rFonts w:ascii="Times New Roman" w:hAnsi="Times New Roman" w:cs="Times New Roman"/>
          <w:i/>
          <w:sz w:val="24"/>
          <w:szCs w:val="24"/>
        </w:rPr>
        <w:t>et al</w:t>
      </w:r>
      <w:r>
        <w:rPr>
          <w:rFonts w:ascii="Times New Roman" w:hAnsi="Times New Roman" w:cs="Times New Roman"/>
          <w:sz w:val="24"/>
          <w:szCs w:val="24"/>
        </w:rPr>
        <w:t xml:space="preserve">., 1998; Men </w:t>
      </w:r>
      <w:r>
        <w:rPr>
          <w:rFonts w:ascii="Times New Roman" w:hAnsi="Times New Roman" w:cs="Times New Roman"/>
          <w:i/>
          <w:sz w:val="24"/>
          <w:szCs w:val="24"/>
        </w:rPr>
        <w:t>et al</w:t>
      </w:r>
      <w:r>
        <w:rPr>
          <w:rFonts w:ascii="Times New Roman" w:hAnsi="Times New Roman" w:cs="Times New Roman"/>
          <w:sz w:val="24"/>
          <w:szCs w:val="24"/>
        </w:rPr>
        <w:t xml:space="preserve">., 2003). Micro-projectile bombardment method has also been found to use as a wounding method to increase efficacy of </w:t>
      </w:r>
      <w:r>
        <w:rPr>
          <w:rFonts w:ascii="Times New Roman" w:hAnsi="Times New Roman" w:cs="Times New Roman"/>
          <w:i/>
          <w:sz w:val="24"/>
          <w:szCs w:val="24"/>
        </w:rPr>
        <w:t>Agrobacterium</w:t>
      </w:r>
      <w:r>
        <w:rPr>
          <w:rFonts w:ascii="Times New Roman" w:hAnsi="Times New Roman" w:cs="Times New Roman"/>
          <w:sz w:val="24"/>
          <w:szCs w:val="24"/>
        </w:rPr>
        <w:t xml:space="preserve">-mediated transformation in plants (Zuker </w:t>
      </w:r>
      <w:r>
        <w:rPr>
          <w:rFonts w:ascii="Times New Roman" w:hAnsi="Times New Roman" w:cs="Times New Roman"/>
          <w:i/>
          <w:sz w:val="24"/>
          <w:szCs w:val="24"/>
        </w:rPr>
        <w:t>et al</w:t>
      </w:r>
      <w:r>
        <w:rPr>
          <w:rFonts w:ascii="Times New Roman" w:hAnsi="Times New Roman" w:cs="Times New Roman"/>
          <w:sz w:val="24"/>
          <w:szCs w:val="24"/>
        </w:rPr>
        <w:t xml:space="preserve">., 1999).In floriculture, dome monocotyledonous plants have also been reported to have been transformed using </w:t>
      </w:r>
      <w:r>
        <w:rPr>
          <w:rFonts w:ascii="Times New Roman" w:hAnsi="Times New Roman" w:cs="Times New Roman"/>
          <w:i/>
          <w:sz w:val="24"/>
          <w:szCs w:val="24"/>
        </w:rPr>
        <w:t>Agrobacterium tumefaciens</w:t>
      </w:r>
      <w:r>
        <w:rPr>
          <w:rFonts w:ascii="Times New Roman" w:hAnsi="Times New Roman" w:cs="Times New Roman"/>
          <w:sz w:val="24"/>
          <w:szCs w:val="24"/>
        </w:rPr>
        <w:t xml:space="preserve"> (Suzuki </w:t>
      </w:r>
      <w:r>
        <w:rPr>
          <w:rFonts w:ascii="Times New Roman" w:hAnsi="Times New Roman" w:cs="Times New Roman"/>
          <w:i/>
          <w:sz w:val="24"/>
          <w:szCs w:val="24"/>
        </w:rPr>
        <w:t>et al</w:t>
      </w:r>
      <w:r>
        <w:rPr>
          <w:rFonts w:ascii="Times New Roman" w:hAnsi="Times New Roman" w:cs="Times New Roman"/>
          <w:sz w:val="24"/>
          <w:szCs w:val="24"/>
        </w:rPr>
        <w:t xml:space="preserve">., 2001; Akutsu </w:t>
      </w:r>
      <w:r>
        <w:rPr>
          <w:rFonts w:ascii="Times New Roman" w:hAnsi="Times New Roman" w:cs="Times New Roman"/>
          <w:i/>
          <w:sz w:val="24"/>
          <w:szCs w:val="24"/>
        </w:rPr>
        <w:t>et al</w:t>
      </w:r>
      <w:r>
        <w:rPr>
          <w:rFonts w:ascii="Times New Roman" w:hAnsi="Times New Roman" w:cs="Times New Roman"/>
          <w:sz w:val="24"/>
          <w:szCs w:val="24"/>
        </w:rPr>
        <w:t xml:space="preserve">., 2004). </w:t>
      </w:r>
    </w:p>
    <w:p w:rsidR="00DA488E" w:rsidRDefault="00F13AAB">
      <w:pPr>
        <w:spacing w:before="240" w:after="0" w:line="360" w:lineRule="auto"/>
        <w:jc w:val="both"/>
        <w:rPr>
          <w:rFonts w:ascii="Times New Roman" w:hAnsi="Times New Roman" w:cs="Times New Roman"/>
          <w:b/>
          <w:sz w:val="24"/>
          <w:szCs w:val="24"/>
        </w:rPr>
      </w:pPr>
      <w:r>
        <w:rPr>
          <w:rFonts w:ascii="Times New Roman" w:hAnsi="Times New Roman" w:cs="Times New Roman"/>
          <w:b/>
          <w:sz w:val="24"/>
          <w:szCs w:val="24"/>
        </w:rPr>
        <w:t>Improvement of vase life</w:t>
      </w:r>
    </w:p>
    <w:p w:rsidR="00DA488E" w:rsidRDefault="00F13AA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After harvesting, many cut flowers deteriorate rapidly even before reaching to the consumer and this problem of short vase life constitutes as major problem in floriculture market. The end of vase life in many flowers is determined by the onset of senescence of petals after harvesting. To achieve delayed withering and longevity of flowers, one of the major and successful strategies is the genetic control of the biochemical process of senescence which is mostly controlled by phyto-hormone ethylene. Since many years, carnation has been used as a model system for studying the mechanism of senescence of flowers. Petal senescence in carnation flower is an active process which involves so many physiological and biochemical changes. The petal exhibits characteristic “in-rolling” behaviour as senescence commences and also in response to exogenous supply of ethylene. This behaviour can be prevented or delayed by some effective treatments such as application of silver ions or gibberellins which works as anti-ethylene and ultimately prevents the biosynthesis of ethylene. </w:t>
      </w:r>
    </w:p>
    <w:p w:rsidR="00DA488E" w:rsidRDefault="00F13AA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the ethylene biosynthesis pathway is quite short, down-regulation of the pathway to suppress ethylene biosynthesis is also possible by down-regulation of ACC oxidase or ACC synthase. Cut flowers from genetically modified plants modified in this way truly exhibit delayed senescence. Whereas, this flowers remain sensitive to external source of ethylene (Stead </w:t>
      </w:r>
      <w:r>
        <w:rPr>
          <w:rFonts w:ascii="Times New Roman" w:hAnsi="Times New Roman" w:cs="Times New Roman"/>
          <w:i/>
          <w:sz w:val="24"/>
          <w:szCs w:val="24"/>
        </w:rPr>
        <w:t>et al</w:t>
      </w:r>
      <w:r>
        <w:rPr>
          <w:rFonts w:ascii="Times New Roman" w:hAnsi="Times New Roman" w:cs="Times New Roman"/>
          <w:sz w:val="24"/>
          <w:szCs w:val="24"/>
        </w:rPr>
        <w:t xml:space="preserve">., 2006; Chandler, 2007). In previous studies conducted by </w:t>
      </w:r>
      <w:r>
        <w:rPr>
          <w:rFonts w:ascii="Times New Roman" w:hAnsi="Times New Roman" w:cs="Times New Roman"/>
          <w:sz w:val="24"/>
          <w:szCs w:val="24"/>
        </w:rPr>
        <w:lastRenderedPageBreak/>
        <w:t xml:space="preserve">Sriskandarajah </w:t>
      </w:r>
      <w:r>
        <w:rPr>
          <w:rFonts w:ascii="Times New Roman" w:hAnsi="Times New Roman" w:cs="Times New Roman"/>
          <w:i/>
          <w:sz w:val="24"/>
          <w:szCs w:val="24"/>
        </w:rPr>
        <w:t>et al</w:t>
      </w:r>
      <w:r>
        <w:rPr>
          <w:rFonts w:ascii="Times New Roman" w:hAnsi="Times New Roman" w:cs="Times New Roman"/>
          <w:sz w:val="24"/>
          <w:szCs w:val="24"/>
        </w:rPr>
        <w:t xml:space="preserve">. (2007), Milbus </w:t>
      </w:r>
      <w:r>
        <w:rPr>
          <w:rFonts w:ascii="Times New Roman" w:hAnsi="Times New Roman" w:cs="Times New Roman"/>
          <w:i/>
          <w:sz w:val="24"/>
          <w:szCs w:val="24"/>
        </w:rPr>
        <w:t>et al</w:t>
      </w:r>
      <w:r>
        <w:rPr>
          <w:rFonts w:ascii="Times New Roman" w:hAnsi="Times New Roman" w:cs="Times New Roman"/>
          <w:sz w:val="24"/>
          <w:szCs w:val="24"/>
        </w:rPr>
        <w:t xml:space="preserve">. (2009) and Raffeiner </w:t>
      </w:r>
      <w:r>
        <w:rPr>
          <w:rFonts w:ascii="Times New Roman" w:hAnsi="Times New Roman" w:cs="Times New Roman"/>
          <w:i/>
          <w:sz w:val="24"/>
          <w:szCs w:val="24"/>
        </w:rPr>
        <w:t>et al</w:t>
      </w:r>
      <w:r>
        <w:rPr>
          <w:rFonts w:ascii="Times New Roman" w:hAnsi="Times New Roman" w:cs="Times New Roman"/>
          <w:sz w:val="24"/>
          <w:szCs w:val="24"/>
        </w:rPr>
        <w:t xml:space="preserve">. (2009), over-expression of mutant ethylene receptor genes has been found to show delayed senescence as well as to overcome the sensitivity to environmental ethylene thereby improving vase life. In carnation both technologies have been used and the subsequent longer vase life have been successfully evinced to be stable in conducted field trials as well as in inter-continental transport studies. However, genetically modified carnation with modified vase life has not been commercialised due to the high cost of regulatory approval. In another study conducted by Milbus </w:t>
      </w:r>
      <w:r>
        <w:rPr>
          <w:rFonts w:ascii="Times New Roman" w:hAnsi="Times New Roman" w:cs="Times New Roman"/>
          <w:i/>
          <w:sz w:val="24"/>
          <w:szCs w:val="24"/>
        </w:rPr>
        <w:t>et al</w:t>
      </w:r>
      <w:r>
        <w:rPr>
          <w:rFonts w:ascii="Times New Roman" w:hAnsi="Times New Roman" w:cs="Times New Roman"/>
          <w:sz w:val="24"/>
          <w:szCs w:val="24"/>
        </w:rPr>
        <w:t xml:space="preserve">. (2009) enhanced ethylene resistance in a number of important pot plants has shown, but also noted the need to ensure expression of the transgene is strictly confined to the floral organs, as ethylene is an important phyto-hormone involved in regulating vegetative propagation and disease sensitivity. This is a significant issue as most of the floricultural crops are primarily vegetatively propagated (Shibata, 2008; Kumar </w:t>
      </w:r>
      <w:r>
        <w:rPr>
          <w:rFonts w:ascii="Times New Roman" w:hAnsi="Times New Roman" w:cs="Times New Roman"/>
          <w:i/>
          <w:sz w:val="24"/>
          <w:szCs w:val="24"/>
        </w:rPr>
        <w:t>et al</w:t>
      </w:r>
      <w:r>
        <w:rPr>
          <w:rFonts w:ascii="Times New Roman" w:hAnsi="Times New Roman" w:cs="Times New Roman"/>
          <w:sz w:val="24"/>
          <w:szCs w:val="24"/>
        </w:rPr>
        <w:t xml:space="preserve">., 2021). Similarly, Wilkinson </w:t>
      </w:r>
      <w:r>
        <w:rPr>
          <w:rFonts w:ascii="Times New Roman" w:hAnsi="Times New Roman" w:cs="Times New Roman"/>
          <w:i/>
          <w:sz w:val="24"/>
          <w:szCs w:val="24"/>
        </w:rPr>
        <w:t>et al</w:t>
      </w:r>
      <w:r>
        <w:rPr>
          <w:rFonts w:ascii="Times New Roman" w:hAnsi="Times New Roman" w:cs="Times New Roman"/>
          <w:sz w:val="24"/>
          <w:szCs w:val="24"/>
        </w:rPr>
        <w:t>. (1997) developed ethylene-insensitive petunia where they introduced etr1-1 under the control of the constitutive CaMV35S promoter. However, in transformed petunia a vase life of upto 5 times was observed during the transfection of petunia with etr1-1 placed under the control of floral-specific promoters FBP1 (floral binding protein) and AP3 (involved in floral organ development). Newly transgenic transformed petunia plants were insensitive towards ethylene, and bearslarger flowers with long vase life than non transformed plants (Netam, 2018).</w:t>
      </w:r>
    </w:p>
    <w:p w:rsidR="00DA488E" w:rsidRDefault="00F13AAB">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Table 4.</w:t>
      </w:r>
      <w:r>
        <w:rPr>
          <w:rFonts w:ascii="Times New Roman" w:hAnsi="Times New Roman" w:cs="Times New Roman"/>
          <w:sz w:val="24"/>
          <w:szCs w:val="24"/>
        </w:rPr>
        <w:t xml:space="preserve"> Genes for improving vase life in ornamental flowers (Aswath and Hanur, 2009).</w:t>
      </w:r>
    </w:p>
    <w:tbl>
      <w:tblPr>
        <w:tblStyle w:val="TableGrid"/>
        <w:tblW w:w="0" w:type="auto"/>
        <w:tblLook w:val="04A0"/>
      </w:tblPr>
      <w:tblGrid>
        <w:gridCol w:w="2405"/>
        <w:gridCol w:w="6611"/>
      </w:tblGrid>
      <w:tr w:rsidR="00DA488E">
        <w:tc>
          <w:tcPr>
            <w:tcW w:w="2405" w:type="dxa"/>
          </w:tcPr>
          <w:p w:rsidR="00DA488E" w:rsidRDefault="00F13AA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Traits </w:t>
            </w:r>
          </w:p>
        </w:tc>
        <w:tc>
          <w:tcPr>
            <w:tcW w:w="6611" w:type="dxa"/>
          </w:tcPr>
          <w:p w:rsidR="00DA488E" w:rsidRDefault="00F13AAB">
            <w:pPr>
              <w:spacing w:line="360" w:lineRule="auto"/>
              <w:jc w:val="both"/>
              <w:rPr>
                <w:rFonts w:ascii="Times New Roman" w:hAnsi="Times New Roman" w:cs="Times New Roman"/>
                <w:b/>
                <w:sz w:val="24"/>
                <w:szCs w:val="24"/>
              </w:rPr>
            </w:pPr>
            <w:r>
              <w:rPr>
                <w:rFonts w:ascii="Times New Roman" w:hAnsi="Times New Roman" w:cs="Times New Roman"/>
                <w:b/>
                <w:sz w:val="24"/>
                <w:szCs w:val="24"/>
              </w:rPr>
              <w:t>Candidate gene and its pathway</w:t>
            </w:r>
          </w:p>
        </w:tc>
      </w:tr>
      <w:tr w:rsidR="00DA488E">
        <w:tc>
          <w:tcPr>
            <w:tcW w:w="2405" w:type="dxa"/>
          </w:tcPr>
          <w:p w:rsidR="00DA488E" w:rsidRDefault="00F13AAB">
            <w:pPr>
              <w:spacing w:line="360" w:lineRule="auto"/>
              <w:jc w:val="both"/>
              <w:rPr>
                <w:rFonts w:ascii="Times New Roman" w:hAnsi="Times New Roman" w:cs="Times New Roman"/>
                <w:sz w:val="24"/>
                <w:szCs w:val="24"/>
              </w:rPr>
            </w:pPr>
            <w:r>
              <w:rPr>
                <w:rFonts w:ascii="Times New Roman" w:hAnsi="Times New Roman" w:cs="Times New Roman"/>
                <w:sz w:val="24"/>
                <w:szCs w:val="24"/>
              </w:rPr>
              <w:t>ACC synthase</w:t>
            </w:r>
          </w:p>
        </w:tc>
        <w:tc>
          <w:tcPr>
            <w:tcW w:w="6611" w:type="dxa"/>
          </w:tcPr>
          <w:p w:rsidR="00DA488E" w:rsidRDefault="00F13AAB">
            <w:pPr>
              <w:spacing w:line="360" w:lineRule="auto"/>
              <w:jc w:val="both"/>
              <w:rPr>
                <w:rFonts w:ascii="Times New Roman" w:hAnsi="Times New Roman" w:cs="Times New Roman"/>
                <w:sz w:val="24"/>
                <w:szCs w:val="24"/>
              </w:rPr>
            </w:pPr>
            <w:r>
              <w:rPr>
                <w:rFonts w:ascii="Times New Roman" w:hAnsi="Times New Roman" w:cs="Times New Roman"/>
                <w:sz w:val="24"/>
                <w:szCs w:val="24"/>
              </w:rPr>
              <w:t>Inhibition with reduced ethylene production</w:t>
            </w:r>
          </w:p>
        </w:tc>
      </w:tr>
      <w:tr w:rsidR="00DA488E">
        <w:tc>
          <w:tcPr>
            <w:tcW w:w="2405" w:type="dxa"/>
          </w:tcPr>
          <w:p w:rsidR="00DA488E" w:rsidRDefault="00F13AAB">
            <w:pPr>
              <w:spacing w:line="360" w:lineRule="auto"/>
              <w:jc w:val="both"/>
              <w:rPr>
                <w:rFonts w:ascii="Times New Roman" w:hAnsi="Times New Roman" w:cs="Times New Roman"/>
                <w:sz w:val="24"/>
                <w:szCs w:val="24"/>
              </w:rPr>
            </w:pPr>
            <w:r>
              <w:rPr>
                <w:rFonts w:ascii="Times New Roman" w:hAnsi="Times New Roman" w:cs="Times New Roman"/>
                <w:sz w:val="24"/>
                <w:szCs w:val="24"/>
              </w:rPr>
              <w:t>ACC  oxidase</w:t>
            </w:r>
          </w:p>
        </w:tc>
        <w:tc>
          <w:tcPr>
            <w:tcW w:w="6611" w:type="dxa"/>
          </w:tcPr>
          <w:p w:rsidR="00DA488E" w:rsidRDefault="00F13AAB">
            <w:pPr>
              <w:spacing w:line="360" w:lineRule="auto"/>
              <w:jc w:val="both"/>
              <w:rPr>
                <w:rFonts w:ascii="Times New Roman" w:hAnsi="Times New Roman" w:cs="Times New Roman"/>
                <w:sz w:val="24"/>
                <w:szCs w:val="24"/>
              </w:rPr>
            </w:pPr>
            <w:r>
              <w:rPr>
                <w:rFonts w:ascii="Times New Roman" w:hAnsi="Times New Roman" w:cs="Times New Roman"/>
                <w:sz w:val="24"/>
                <w:szCs w:val="24"/>
              </w:rPr>
              <w:t>Inhibition with reduced ethylene production</w:t>
            </w:r>
          </w:p>
        </w:tc>
      </w:tr>
      <w:tr w:rsidR="00DA488E">
        <w:tc>
          <w:tcPr>
            <w:tcW w:w="2405" w:type="dxa"/>
          </w:tcPr>
          <w:p w:rsidR="00DA488E" w:rsidRDefault="00F13AAB">
            <w:pPr>
              <w:spacing w:line="360" w:lineRule="auto"/>
              <w:jc w:val="both"/>
              <w:rPr>
                <w:rFonts w:ascii="Times New Roman" w:hAnsi="Times New Roman" w:cs="Times New Roman"/>
                <w:sz w:val="24"/>
                <w:szCs w:val="24"/>
              </w:rPr>
            </w:pPr>
            <w:r>
              <w:rPr>
                <w:rFonts w:ascii="Times New Roman" w:hAnsi="Times New Roman" w:cs="Times New Roman"/>
                <w:sz w:val="24"/>
                <w:szCs w:val="24"/>
              </w:rPr>
              <w:t>ACC deaminase</w:t>
            </w:r>
          </w:p>
        </w:tc>
        <w:tc>
          <w:tcPr>
            <w:tcW w:w="6611" w:type="dxa"/>
          </w:tcPr>
          <w:p w:rsidR="00DA488E" w:rsidRDefault="00F13AAB">
            <w:pPr>
              <w:spacing w:line="360" w:lineRule="auto"/>
              <w:jc w:val="both"/>
              <w:rPr>
                <w:rFonts w:ascii="Times New Roman" w:hAnsi="Times New Roman" w:cs="Times New Roman"/>
                <w:sz w:val="24"/>
                <w:szCs w:val="24"/>
              </w:rPr>
            </w:pPr>
            <w:r>
              <w:rPr>
                <w:rFonts w:ascii="Times New Roman" w:hAnsi="Times New Roman" w:cs="Times New Roman"/>
                <w:sz w:val="24"/>
                <w:szCs w:val="24"/>
              </w:rPr>
              <w:t>Over expression with rediuced ethylene production</w:t>
            </w:r>
          </w:p>
        </w:tc>
      </w:tr>
      <w:tr w:rsidR="00DA488E">
        <w:tc>
          <w:tcPr>
            <w:tcW w:w="2405" w:type="dxa"/>
          </w:tcPr>
          <w:p w:rsidR="00DA488E" w:rsidRDefault="00F13AAB">
            <w:pPr>
              <w:spacing w:line="360" w:lineRule="auto"/>
              <w:jc w:val="both"/>
              <w:rPr>
                <w:rFonts w:ascii="Times New Roman" w:hAnsi="Times New Roman" w:cs="Times New Roman"/>
                <w:sz w:val="24"/>
                <w:szCs w:val="24"/>
              </w:rPr>
            </w:pPr>
            <w:r>
              <w:rPr>
                <w:rFonts w:ascii="Times New Roman" w:hAnsi="Times New Roman" w:cs="Times New Roman"/>
                <w:sz w:val="24"/>
                <w:szCs w:val="24"/>
              </w:rPr>
              <w:t>Etr 1</w:t>
            </w:r>
          </w:p>
        </w:tc>
        <w:tc>
          <w:tcPr>
            <w:tcW w:w="6611" w:type="dxa"/>
          </w:tcPr>
          <w:p w:rsidR="00DA488E" w:rsidRDefault="00F13AAB">
            <w:pPr>
              <w:spacing w:line="360" w:lineRule="auto"/>
              <w:jc w:val="both"/>
              <w:rPr>
                <w:rFonts w:ascii="Times New Roman" w:hAnsi="Times New Roman" w:cs="Times New Roman"/>
                <w:sz w:val="24"/>
                <w:szCs w:val="24"/>
              </w:rPr>
            </w:pPr>
            <w:r>
              <w:rPr>
                <w:rFonts w:ascii="Times New Roman" w:hAnsi="Times New Roman" w:cs="Times New Roman"/>
                <w:sz w:val="24"/>
                <w:szCs w:val="24"/>
              </w:rPr>
              <w:t>Expression of a defective gene with reduced ethylene production</w:t>
            </w:r>
          </w:p>
        </w:tc>
      </w:tr>
      <w:tr w:rsidR="00DA488E">
        <w:tc>
          <w:tcPr>
            <w:tcW w:w="2405" w:type="dxa"/>
          </w:tcPr>
          <w:p w:rsidR="00DA488E" w:rsidRDefault="00F13AAB">
            <w:pPr>
              <w:spacing w:line="360" w:lineRule="auto"/>
              <w:jc w:val="both"/>
              <w:rPr>
                <w:rFonts w:ascii="Times New Roman" w:hAnsi="Times New Roman" w:cs="Times New Roman"/>
                <w:sz w:val="24"/>
                <w:szCs w:val="24"/>
              </w:rPr>
            </w:pPr>
            <w:r>
              <w:rPr>
                <w:rFonts w:ascii="Times New Roman" w:hAnsi="Times New Roman" w:cs="Times New Roman"/>
                <w:sz w:val="24"/>
                <w:szCs w:val="24"/>
              </w:rPr>
              <w:t>ERS</w:t>
            </w:r>
          </w:p>
        </w:tc>
        <w:tc>
          <w:tcPr>
            <w:tcW w:w="6611" w:type="dxa"/>
          </w:tcPr>
          <w:p w:rsidR="00DA488E" w:rsidRDefault="00F13AAB">
            <w:pPr>
              <w:spacing w:line="360" w:lineRule="auto"/>
              <w:jc w:val="both"/>
              <w:rPr>
                <w:rFonts w:ascii="Times New Roman" w:hAnsi="Times New Roman" w:cs="Times New Roman"/>
                <w:sz w:val="24"/>
                <w:szCs w:val="24"/>
              </w:rPr>
            </w:pPr>
            <w:r>
              <w:rPr>
                <w:rFonts w:ascii="Times New Roman" w:hAnsi="Times New Roman" w:cs="Times New Roman"/>
                <w:sz w:val="24"/>
                <w:szCs w:val="24"/>
              </w:rPr>
              <w:t>Expression of a mutated gene with reduced ethylene production</w:t>
            </w:r>
          </w:p>
        </w:tc>
      </w:tr>
    </w:tbl>
    <w:p w:rsidR="00DA488E" w:rsidRDefault="00DA488E">
      <w:pPr>
        <w:spacing w:after="0" w:line="360" w:lineRule="auto"/>
        <w:ind w:firstLine="720"/>
        <w:jc w:val="both"/>
        <w:rPr>
          <w:rFonts w:ascii="Times New Roman" w:hAnsi="Times New Roman" w:cs="Times New Roman"/>
          <w:sz w:val="24"/>
          <w:szCs w:val="24"/>
        </w:rPr>
      </w:pPr>
    </w:p>
    <w:p w:rsidR="00DA488E" w:rsidRDefault="00F13AAB">
      <w:pPr>
        <w:spacing w:before="240" w:after="0" w:line="360" w:lineRule="auto"/>
        <w:jc w:val="both"/>
        <w:rPr>
          <w:rFonts w:ascii="Times New Roman" w:hAnsi="Times New Roman" w:cs="Times New Roman"/>
          <w:b/>
          <w:sz w:val="24"/>
          <w:szCs w:val="24"/>
        </w:rPr>
      </w:pPr>
      <w:r>
        <w:rPr>
          <w:rFonts w:ascii="Times New Roman" w:hAnsi="Times New Roman" w:cs="Times New Roman"/>
          <w:b/>
          <w:sz w:val="24"/>
          <w:szCs w:val="24"/>
        </w:rPr>
        <w:t>Improvement of flowering time</w:t>
      </w:r>
    </w:p>
    <w:p w:rsidR="00DA488E" w:rsidRDefault="00F13AA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Flowering time is also an important trait of flowering plants which can be modified through genetic modification methods. In recent years, several reports have described successful attempts towards gene introduction to produce flowers in short time and allowing their production at a lower cost. MADS box genes constitute an example as they can control both flowering time as well as floral organ development at a time (Noman </w:t>
      </w:r>
      <w:r>
        <w:rPr>
          <w:rFonts w:ascii="Times New Roman" w:hAnsi="Times New Roman" w:cs="Times New Roman"/>
          <w:i/>
          <w:sz w:val="24"/>
          <w:szCs w:val="24"/>
        </w:rPr>
        <w:t>et al</w:t>
      </w:r>
      <w:r>
        <w:rPr>
          <w:rFonts w:ascii="Times New Roman" w:hAnsi="Times New Roman" w:cs="Times New Roman"/>
          <w:sz w:val="24"/>
          <w:szCs w:val="24"/>
        </w:rPr>
        <w:t xml:space="preserve">., 2017). In a </w:t>
      </w:r>
      <w:r>
        <w:rPr>
          <w:rFonts w:ascii="Times New Roman" w:hAnsi="Times New Roman" w:cs="Times New Roman"/>
          <w:sz w:val="24"/>
          <w:szCs w:val="24"/>
        </w:rPr>
        <w:lastRenderedPageBreak/>
        <w:t xml:space="preserve">research, early flowering in transgenic chrysanthemum plants were induced by overexpression of </w:t>
      </w:r>
      <w:r>
        <w:rPr>
          <w:rFonts w:ascii="Times New Roman" w:hAnsi="Times New Roman" w:cs="Times New Roman"/>
          <w:iCs/>
          <w:sz w:val="24"/>
          <w:szCs w:val="24"/>
        </w:rPr>
        <w:t>AP1</w:t>
      </w:r>
      <w:r>
        <w:rPr>
          <w:rFonts w:ascii="Times New Roman" w:hAnsi="Times New Roman" w:cs="Times New Roman"/>
          <w:i/>
          <w:iCs/>
          <w:sz w:val="24"/>
          <w:szCs w:val="24"/>
        </w:rPr>
        <w:t>-</w:t>
      </w:r>
      <w:r>
        <w:rPr>
          <w:rFonts w:ascii="Times New Roman" w:hAnsi="Times New Roman" w:cs="Times New Roman"/>
          <w:sz w:val="24"/>
          <w:szCs w:val="24"/>
        </w:rPr>
        <w:t>like genes (member of MADS box gene family) from </w:t>
      </w:r>
      <w:r>
        <w:rPr>
          <w:rFonts w:ascii="Times New Roman" w:hAnsi="Times New Roman" w:cs="Times New Roman"/>
          <w:i/>
          <w:iCs/>
          <w:sz w:val="24"/>
          <w:szCs w:val="24"/>
        </w:rPr>
        <w:t>Asteraceae</w:t>
      </w:r>
      <w:r>
        <w:rPr>
          <w:rFonts w:ascii="Times New Roman" w:hAnsi="Times New Roman" w:cs="Times New Roman"/>
          <w:sz w:val="24"/>
          <w:szCs w:val="24"/>
        </w:rPr>
        <w:t xml:space="preserve">. Moreover, transgenic flowers of chrysanthemum displayed prior colour development and complete inflorescence opening in comparison with non-transgenic plants (Shulga </w:t>
      </w:r>
      <w:r>
        <w:rPr>
          <w:rFonts w:ascii="Times New Roman" w:hAnsi="Times New Roman" w:cs="Times New Roman"/>
          <w:i/>
          <w:sz w:val="24"/>
          <w:szCs w:val="24"/>
        </w:rPr>
        <w:t>et al</w:t>
      </w:r>
      <w:r>
        <w:rPr>
          <w:rFonts w:ascii="Times New Roman" w:hAnsi="Times New Roman" w:cs="Times New Roman"/>
          <w:sz w:val="24"/>
          <w:szCs w:val="24"/>
        </w:rPr>
        <w:t>., 2011). Transgenic Dendrobium orchids overexpressing DOAP1(an AP1 ortholog)resulted earlier flowering and earlier termination of inflorescence meristems into floral meristems than wild-type or non-transgenic orchids (Sawettalake, 2017</w:t>
      </w:r>
      <w:r>
        <w:rPr>
          <w:rFonts w:ascii="Times New Roman" w:hAnsi="Times New Roman" w:cs="Times New Roman"/>
        </w:rPr>
        <w:t>)</w:t>
      </w:r>
      <w:r>
        <w:rPr>
          <w:rFonts w:ascii="Times New Roman" w:hAnsi="Times New Roman" w:cs="Times New Roman"/>
          <w:sz w:val="24"/>
          <w:szCs w:val="24"/>
        </w:rPr>
        <w:t>. Flowering in transgenic lisianthus plants, transformed with the MADS box gene OMADS1 from orchid found to be significantly earlier than non-transgenic plants (Thiruvengadam and Yang, 2009</w:t>
      </w:r>
      <w:r>
        <w:rPr>
          <w:rFonts w:ascii="Times New Roman" w:hAnsi="Times New Roman" w:cs="Times New Roman"/>
        </w:rPr>
        <w:t>)</w:t>
      </w:r>
      <w:r>
        <w:rPr>
          <w:rFonts w:ascii="Times New Roman" w:hAnsi="Times New Roman" w:cs="Times New Roman"/>
          <w:sz w:val="24"/>
          <w:szCs w:val="24"/>
        </w:rPr>
        <w:t xml:space="preserve">. Similarly, overexpression of MADS box genes (OMADS1 and DOSOC1), promoted early flowering in transgenic orchids (Thiruvengadam </w:t>
      </w:r>
      <w:r>
        <w:rPr>
          <w:rFonts w:ascii="Times New Roman" w:hAnsi="Times New Roman" w:cs="Times New Roman"/>
          <w:i/>
          <w:sz w:val="24"/>
          <w:szCs w:val="24"/>
        </w:rPr>
        <w:t>et al</w:t>
      </w:r>
      <w:r>
        <w:rPr>
          <w:rFonts w:ascii="Times New Roman" w:hAnsi="Times New Roman" w:cs="Times New Roman"/>
          <w:sz w:val="24"/>
          <w:szCs w:val="24"/>
        </w:rPr>
        <w:t xml:space="preserve">., 2012; Ding </w:t>
      </w:r>
      <w:r>
        <w:rPr>
          <w:rFonts w:ascii="Times New Roman" w:hAnsi="Times New Roman" w:cs="Times New Roman"/>
          <w:i/>
          <w:sz w:val="24"/>
          <w:szCs w:val="24"/>
        </w:rPr>
        <w:t>et al</w:t>
      </w:r>
      <w:r>
        <w:rPr>
          <w:rFonts w:ascii="Times New Roman" w:hAnsi="Times New Roman" w:cs="Times New Roman"/>
          <w:sz w:val="24"/>
          <w:szCs w:val="24"/>
        </w:rPr>
        <w:t>., 2013). Budding and blooming of the transgenic chrysanthemum cultivar ZJL and the scion HSJQ grafted onto transgenic rootstock flowered in significantly shorter time than those of the non-transgenic chrysanthemums due to the effects of the silencing of </w:t>
      </w:r>
      <w:r>
        <w:rPr>
          <w:rFonts w:ascii="Times New Roman" w:hAnsi="Times New Roman" w:cs="Times New Roman"/>
          <w:i/>
          <w:iCs/>
          <w:sz w:val="24"/>
          <w:szCs w:val="24"/>
        </w:rPr>
        <w:t>CmMET1</w:t>
      </w:r>
      <w:r>
        <w:rPr>
          <w:rFonts w:ascii="Times New Roman" w:hAnsi="Times New Roman" w:cs="Times New Roman"/>
          <w:sz w:val="24"/>
          <w:szCs w:val="24"/>
        </w:rPr>
        <w:t xml:space="preserve"> by RNA interference (Li </w:t>
      </w:r>
      <w:r>
        <w:rPr>
          <w:rFonts w:ascii="Times New Roman" w:hAnsi="Times New Roman" w:cs="Times New Roman"/>
          <w:i/>
          <w:sz w:val="24"/>
          <w:szCs w:val="24"/>
        </w:rPr>
        <w:t>et al</w:t>
      </w:r>
      <w:r>
        <w:rPr>
          <w:rFonts w:ascii="Times New Roman" w:hAnsi="Times New Roman" w:cs="Times New Roman"/>
          <w:sz w:val="24"/>
          <w:szCs w:val="24"/>
        </w:rPr>
        <w:t>., 2019).</w:t>
      </w:r>
    </w:p>
    <w:p w:rsidR="00DA488E" w:rsidRDefault="00F13AAB">
      <w:pPr>
        <w:spacing w:before="240" w:line="360" w:lineRule="auto"/>
        <w:jc w:val="both"/>
        <w:rPr>
          <w:rFonts w:ascii="Times New Roman" w:hAnsi="Times New Roman" w:cs="Times New Roman"/>
          <w:sz w:val="24"/>
          <w:szCs w:val="24"/>
        </w:rPr>
      </w:pPr>
      <w:r>
        <w:rPr>
          <w:rFonts w:ascii="Times New Roman" w:hAnsi="Times New Roman" w:cs="Times New Roman"/>
          <w:b/>
          <w:sz w:val="24"/>
          <w:szCs w:val="24"/>
        </w:rPr>
        <w:t xml:space="preserve">Improvement of stress tolerance </w:t>
      </w:r>
    </w:p>
    <w:p w:rsidR="00DA488E" w:rsidRDefault="00F13AAB">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Tolerance to abiotic stress</w:t>
      </w:r>
    </w:p>
    <w:p w:rsidR="00DA488E" w:rsidRDefault="00F13AA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Studies conducted by An </w:t>
      </w:r>
      <w:r>
        <w:rPr>
          <w:rFonts w:ascii="Times New Roman" w:hAnsi="Times New Roman" w:cs="Times New Roman"/>
          <w:i/>
          <w:sz w:val="24"/>
          <w:szCs w:val="24"/>
        </w:rPr>
        <w:t>et al</w:t>
      </w:r>
      <w:r>
        <w:rPr>
          <w:rFonts w:ascii="Times New Roman" w:hAnsi="Times New Roman" w:cs="Times New Roman"/>
          <w:sz w:val="24"/>
          <w:szCs w:val="24"/>
        </w:rPr>
        <w:t xml:space="preserve">. (2014) and Song </w:t>
      </w:r>
      <w:r>
        <w:rPr>
          <w:rFonts w:ascii="Times New Roman" w:hAnsi="Times New Roman" w:cs="Times New Roman"/>
          <w:i/>
          <w:sz w:val="24"/>
          <w:szCs w:val="24"/>
        </w:rPr>
        <w:t>et al</w:t>
      </w:r>
      <w:r>
        <w:rPr>
          <w:rFonts w:ascii="Times New Roman" w:hAnsi="Times New Roman" w:cs="Times New Roman"/>
          <w:sz w:val="24"/>
          <w:szCs w:val="24"/>
        </w:rPr>
        <w:t xml:space="preserve">. (2014) proved constitutive overexpression of Salt Overly Sensitive 1 (SOS1) encoding a plasma membrane Na+/K+ antiporter from </w:t>
      </w:r>
      <w:r>
        <w:rPr>
          <w:rFonts w:ascii="Times New Roman" w:hAnsi="Times New Roman" w:cs="Times New Roman"/>
          <w:i/>
          <w:sz w:val="24"/>
          <w:szCs w:val="24"/>
        </w:rPr>
        <w:t>Chrysanthemum crassum</w:t>
      </w:r>
      <w:r>
        <w:rPr>
          <w:rFonts w:ascii="Times New Roman" w:hAnsi="Times New Roman" w:cs="Times New Roman"/>
          <w:sz w:val="24"/>
          <w:szCs w:val="24"/>
        </w:rPr>
        <w:t xml:space="preserve"> and the TF gene Inducer of CBF Expression 1 (ICE1) from </w:t>
      </w:r>
      <w:r>
        <w:rPr>
          <w:rFonts w:ascii="Times New Roman" w:hAnsi="Times New Roman" w:cs="Times New Roman"/>
          <w:i/>
          <w:sz w:val="24"/>
          <w:szCs w:val="24"/>
        </w:rPr>
        <w:t>Chrysanthemum dichrum</w:t>
      </w:r>
      <w:r>
        <w:rPr>
          <w:rFonts w:ascii="Times New Roman" w:hAnsi="Times New Roman" w:cs="Times New Roman"/>
          <w:sz w:val="24"/>
          <w:szCs w:val="24"/>
        </w:rPr>
        <w:t xml:space="preserve"> in the cultivar ‘Jinba’ found to increase tolerance to salt, drought and cold in the transgenic plants. These genes provide protection to the transgenic plants via harmful Na+ extrusion and beneﬁcial K+ ion retention, osmolyte accumulation and reactive oxygen species management under stress. In another study conducted by Li </w:t>
      </w:r>
      <w:r>
        <w:rPr>
          <w:rFonts w:ascii="Times New Roman" w:hAnsi="Times New Roman" w:cs="Times New Roman"/>
          <w:i/>
          <w:sz w:val="24"/>
          <w:szCs w:val="24"/>
        </w:rPr>
        <w:t>et al</w:t>
      </w:r>
      <w:r>
        <w:rPr>
          <w:rFonts w:ascii="Times New Roman" w:hAnsi="Times New Roman" w:cs="Times New Roman"/>
          <w:sz w:val="24"/>
          <w:szCs w:val="24"/>
        </w:rPr>
        <w:t xml:space="preserve">. (2015) cis-genic chrysanthemums overexpressing CmWRKY17 transcriptional repressor from </w:t>
      </w:r>
      <w:r>
        <w:rPr>
          <w:rFonts w:ascii="Times New Roman" w:hAnsi="Times New Roman" w:cs="Times New Roman"/>
          <w:i/>
          <w:sz w:val="24"/>
          <w:szCs w:val="24"/>
        </w:rPr>
        <w:t>C. morifolium</w:t>
      </w:r>
      <w:r>
        <w:rPr>
          <w:rFonts w:ascii="Times New Roman" w:hAnsi="Times New Roman" w:cs="Times New Roman"/>
          <w:sz w:val="24"/>
          <w:szCs w:val="24"/>
        </w:rPr>
        <w:t xml:space="preserve"> proved to increase the sensitivity of transgenic plants to salt stress. This happened due to the suppression of several stress related genes including SOS pathway genes and ion transporters. </w:t>
      </w:r>
    </w:p>
    <w:p w:rsidR="00DA488E" w:rsidRDefault="00F13AA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the other hand, silencing of such repressors may prove to be systematic and efﬁcient strategy to enhance salt resistance in floricultural plants. Cold-tolerant gerbera plants were genetically modified by overexpressing Arabidopsis Ca2+/H+ antiporter CAX1 (Olsen </w:t>
      </w:r>
      <w:r>
        <w:rPr>
          <w:rFonts w:ascii="Times New Roman" w:hAnsi="Times New Roman" w:cs="Times New Roman"/>
          <w:i/>
          <w:sz w:val="24"/>
          <w:szCs w:val="24"/>
        </w:rPr>
        <w:t>et al</w:t>
      </w:r>
      <w:r>
        <w:rPr>
          <w:rFonts w:ascii="Times New Roman" w:hAnsi="Times New Roman" w:cs="Times New Roman"/>
          <w:sz w:val="24"/>
          <w:szCs w:val="24"/>
        </w:rPr>
        <w:t xml:space="preserve">. 2015). In floriculture, plant growth and yield are affected by phosphorous (P) deﬁcient soils and certain P transporters regulate P uptake under deﬁcient conditions. A root-expressed </w:t>
      </w:r>
      <w:r>
        <w:rPr>
          <w:rFonts w:ascii="Times New Roman" w:hAnsi="Times New Roman" w:cs="Times New Roman"/>
          <w:sz w:val="24"/>
          <w:szCs w:val="24"/>
        </w:rPr>
        <w:lastRenderedPageBreak/>
        <w:t xml:space="preserve">Phosphate transporter 1 (CmPT1) gene which was isolated from </w:t>
      </w:r>
      <w:r>
        <w:rPr>
          <w:rFonts w:ascii="Times New Roman" w:hAnsi="Times New Roman" w:cs="Times New Roman"/>
          <w:i/>
          <w:sz w:val="24"/>
          <w:szCs w:val="24"/>
        </w:rPr>
        <w:t>C. morifolium</w:t>
      </w:r>
      <w:r>
        <w:rPr>
          <w:rFonts w:ascii="Times New Roman" w:hAnsi="Times New Roman" w:cs="Times New Roman"/>
          <w:sz w:val="24"/>
          <w:szCs w:val="24"/>
        </w:rPr>
        <w:t xml:space="preserve"> then overexpressed in the same species with a considerable increase in P accumulation as well as plant biomass under P-deﬁciency (Liu </w:t>
      </w:r>
      <w:r>
        <w:rPr>
          <w:rFonts w:ascii="Times New Roman" w:hAnsi="Times New Roman" w:cs="Times New Roman"/>
          <w:i/>
          <w:sz w:val="24"/>
          <w:szCs w:val="24"/>
        </w:rPr>
        <w:t>et al</w:t>
      </w:r>
      <w:r>
        <w:rPr>
          <w:rFonts w:ascii="Times New Roman" w:hAnsi="Times New Roman" w:cs="Times New Roman"/>
          <w:sz w:val="24"/>
          <w:szCs w:val="24"/>
        </w:rPr>
        <w:t xml:space="preserve">., 2014). </w:t>
      </w:r>
    </w:p>
    <w:p w:rsidR="00DA488E" w:rsidRDefault="00F13AAB">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Tolerance to biotic stress</w:t>
      </w:r>
    </w:p>
    <w:p w:rsidR="00DA488E" w:rsidRDefault="00F13AA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Insects and diseases are a significant cost to producers of floricultural industry, whereas, flower breeders continually try to improve abiotic resistance in plants. Tolerance to some devastating insects and diseases like aphids, mites, thrips, </w:t>
      </w:r>
      <w:r>
        <w:rPr>
          <w:rFonts w:ascii="Times New Roman" w:hAnsi="Times New Roman" w:cs="Times New Roman"/>
          <w:i/>
          <w:sz w:val="24"/>
          <w:szCs w:val="24"/>
        </w:rPr>
        <w:t>Fusarium</w:t>
      </w:r>
      <w:r>
        <w:rPr>
          <w:rFonts w:ascii="Times New Roman" w:hAnsi="Times New Roman" w:cs="Times New Roman"/>
          <w:sz w:val="24"/>
          <w:szCs w:val="24"/>
        </w:rPr>
        <w:t xml:space="preserve">, </w:t>
      </w:r>
      <w:r>
        <w:rPr>
          <w:rFonts w:ascii="Times New Roman" w:hAnsi="Times New Roman" w:cs="Times New Roman"/>
          <w:i/>
          <w:sz w:val="24"/>
          <w:szCs w:val="24"/>
        </w:rPr>
        <w:t>Botrytis</w:t>
      </w:r>
      <w:r>
        <w:rPr>
          <w:rFonts w:ascii="Times New Roman" w:hAnsi="Times New Roman" w:cs="Times New Roman"/>
          <w:sz w:val="24"/>
          <w:szCs w:val="24"/>
        </w:rPr>
        <w:t xml:space="preserve">, rusts and black spot are major targets to breeders as these are prolific and difficult to control. In a study performed by Vieira </w:t>
      </w:r>
      <w:r>
        <w:rPr>
          <w:rFonts w:ascii="Times New Roman" w:hAnsi="Times New Roman" w:cs="Times New Roman"/>
          <w:i/>
          <w:sz w:val="24"/>
          <w:szCs w:val="24"/>
        </w:rPr>
        <w:t>et al</w:t>
      </w:r>
      <w:r>
        <w:rPr>
          <w:rFonts w:ascii="Times New Roman" w:hAnsi="Times New Roman" w:cs="Times New Roman"/>
          <w:sz w:val="24"/>
          <w:szCs w:val="24"/>
        </w:rPr>
        <w:t xml:space="preserve">. (2015) a modiﬁed cystatin transgene from the rice was overexpressed in </w:t>
      </w:r>
      <w:r>
        <w:rPr>
          <w:rFonts w:ascii="Times New Roman" w:hAnsi="Times New Roman" w:cs="Times New Roman"/>
          <w:i/>
          <w:sz w:val="24"/>
          <w:szCs w:val="24"/>
        </w:rPr>
        <w:t>Lilium longiﬂorum</w:t>
      </w:r>
      <w:r>
        <w:rPr>
          <w:rFonts w:ascii="Times New Roman" w:hAnsi="Times New Roman" w:cs="Times New Roman"/>
          <w:sz w:val="24"/>
          <w:szCs w:val="24"/>
        </w:rPr>
        <w:t xml:space="preserve"> cv. Nellie White. The transgene from rice was delivered by gene gun in order to confer resistance to the root nematode (</w:t>
      </w:r>
      <w:r>
        <w:rPr>
          <w:rFonts w:ascii="Times New Roman" w:hAnsi="Times New Roman" w:cs="Times New Roman"/>
          <w:i/>
          <w:sz w:val="24"/>
          <w:szCs w:val="24"/>
        </w:rPr>
        <w:t>Pratylenchus penetrans</w:t>
      </w:r>
      <w:r>
        <w:rPr>
          <w:rFonts w:ascii="Times New Roman" w:hAnsi="Times New Roman" w:cs="Times New Roman"/>
          <w:sz w:val="24"/>
          <w:szCs w:val="24"/>
        </w:rPr>
        <w:t xml:space="preserve">). The cystatins up taken by the pests from the genetically modified lilies inhibited nematode digestive proteases preventing their growth. In another study, resistance to a major fungal pathogen </w:t>
      </w:r>
      <w:r>
        <w:rPr>
          <w:rFonts w:ascii="Times New Roman" w:hAnsi="Times New Roman" w:cs="Times New Roman"/>
          <w:i/>
          <w:sz w:val="24"/>
          <w:szCs w:val="24"/>
        </w:rPr>
        <w:t>Botrytis cinereal</w:t>
      </w:r>
      <w:r>
        <w:rPr>
          <w:rFonts w:ascii="Times New Roman" w:hAnsi="Times New Roman" w:cs="Times New Roman"/>
          <w:sz w:val="24"/>
          <w:szCs w:val="24"/>
        </w:rPr>
        <w:t xml:space="preserve"> was achieved in lilium cv. Star Gazer by overexpression of the rice RCH10 chitinase gene (Núñez de Cáceres González </w:t>
      </w:r>
      <w:r>
        <w:rPr>
          <w:rFonts w:ascii="Times New Roman" w:hAnsi="Times New Roman" w:cs="Times New Roman"/>
          <w:i/>
          <w:sz w:val="24"/>
          <w:szCs w:val="24"/>
        </w:rPr>
        <w:t>et al</w:t>
      </w:r>
      <w:r>
        <w:rPr>
          <w:rFonts w:ascii="Times New Roman" w:hAnsi="Times New Roman" w:cs="Times New Roman"/>
          <w:sz w:val="24"/>
          <w:szCs w:val="24"/>
        </w:rPr>
        <w:t xml:space="preserve">., 2015). In this study, gene transfer was done by </w:t>
      </w:r>
      <w:r>
        <w:rPr>
          <w:rFonts w:ascii="Times New Roman" w:hAnsi="Times New Roman" w:cs="Times New Roman"/>
          <w:i/>
          <w:sz w:val="24"/>
          <w:szCs w:val="24"/>
        </w:rPr>
        <w:t>Agrobacterium</w:t>
      </w:r>
      <w:r>
        <w:rPr>
          <w:rFonts w:ascii="Times New Roman" w:hAnsi="Times New Roman" w:cs="Times New Roman"/>
          <w:sz w:val="24"/>
          <w:szCs w:val="24"/>
        </w:rPr>
        <w:t xml:space="preserve">-mediated transformation. Biocontrol of a deadly fungal pathogen of gladiolus, </w:t>
      </w:r>
      <w:r>
        <w:rPr>
          <w:rFonts w:ascii="Times New Roman" w:hAnsi="Times New Roman" w:cs="Times New Roman"/>
          <w:i/>
          <w:sz w:val="24"/>
          <w:szCs w:val="24"/>
        </w:rPr>
        <w:t>viz</w:t>
      </w:r>
      <w:r>
        <w:rPr>
          <w:rFonts w:ascii="Times New Roman" w:hAnsi="Times New Roman" w:cs="Times New Roman"/>
          <w:sz w:val="24"/>
          <w:szCs w:val="24"/>
        </w:rPr>
        <w:t xml:space="preserve">., </w:t>
      </w:r>
      <w:r>
        <w:rPr>
          <w:rFonts w:ascii="Times New Roman" w:hAnsi="Times New Roman" w:cs="Times New Roman"/>
          <w:i/>
          <w:sz w:val="24"/>
          <w:szCs w:val="24"/>
        </w:rPr>
        <w:t>Fusarium oxysporum</w:t>
      </w:r>
      <w:r>
        <w:rPr>
          <w:rFonts w:ascii="Times New Roman" w:hAnsi="Times New Roman" w:cs="Times New Roman"/>
          <w:sz w:val="24"/>
          <w:szCs w:val="24"/>
        </w:rPr>
        <w:t xml:space="preserve">, was conducted by biolistic-mediated delivery to suspension cells of a gene encoding a synthetic antimicrobial peptide D4E1. This antimicrobial peptide kills the fungus by the process of making an ion-leaking channel in its membrane. The gene was expressed under the constitutive CaMV 35S promoter and regenerated genetically engineered gladioli which was more resistant to root infection by </w:t>
      </w:r>
      <w:r>
        <w:rPr>
          <w:rFonts w:ascii="Times New Roman" w:hAnsi="Times New Roman" w:cs="Times New Roman"/>
          <w:i/>
          <w:sz w:val="24"/>
          <w:szCs w:val="24"/>
        </w:rPr>
        <w:t>Fusarium</w:t>
      </w:r>
      <w:r>
        <w:rPr>
          <w:rFonts w:ascii="Times New Roman" w:hAnsi="Times New Roman" w:cs="Times New Roman"/>
          <w:sz w:val="24"/>
          <w:szCs w:val="24"/>
        </w:rPr>
        <w:t xml:space="preserve"> disease (Kamo </w:t>
      </w:r>
      <w:r>
        <w:rPr>
          <w:rFonts w:ascii="Times New Roman" w:hAnsi="Times New Roman" w:cs="Times New Roman"/>
          <w:i/>
          <w:sz w:val="24"/>
          <w:szCs w:val="24"/>
        </w:rPr>
        <w:t>et al</w:t>
      </w:r>
      <w:r>
        <w:rPr>
          <w:rFonts w:ascii="Times New Roman" w:hAnsi="Times New Roman" w:cs="Times New Roman"/>
          <w:sz w:val="24"/>
          <w:szCs w:val="24"/>
        </w:rPr>
        <w:t xml:space="preserve">., 2015). A deadly disease powdery mildew caused by fungus </w:t>
      </w:r>
      <w:r>
        <w:rPr>
          <w:rFonts w:ascii="Times New Roman" w:hAnsi="Times New Roman" w:cs="Times New Roman"/>
          <w:i/>
          <w:sz w:val="24"/>
          <w:szCs w:val="24"/>
        </w:rPr>
        <w:t>Podosphaera</w:t>
      </w:r>
      <w:r>
        <w:rPr>
          <w:rFonts w:ascii="Times New Roman" w:hAnsi="Times New Roman" w:cs="Times New Roman"/>
          <w:sz w:val="24"/>
          <w:szCs w:val="24"/>
        </w:rPr>
        <w:t xml:space="preserve">, affects many floricultural plants. Mildew resistance locus 1 (MLO1) encodes a membrane transporter necessary for the pathogen to enter the plant. RNA interference-based knockdown of homologs of MLO1 has successfully increased resistance to powdery mildew in </w:t>
      </w:r>
      <w:r>
        <w:rPr>
          <w:rFonts w:ascii="Times New Roman" w:hAnsi="Times New Roman" w:cs="Times New Roman"/>
          <w:i/>
          <w:sz w:val="24"/>
          <w:szCs w:val="24"/>
        </w:rPr>
        <w:t>Rosa multiflora</w:t>
      </w:r>
      <w:r>
        <w:rPr>
          <w:rFonts w:ascii="Times New Roman" w:hAnsi="Times New Roman" w:cs="Times New Roman"/>
          <w:sz w:val="24"/>
          <w:szCs w:val="24"/>
        </w:rPr>
        <w:t xml:space="preserve"> (Qiu </w:t>
      </w:r>
      <w:r>
        <w:rPr>
          <w:rFonts w:ascii="Times New Roman" w:hAnsi="Times New Roman" w:cs="Times New Roman"/>
          <w:i/>
          <w:sz w:val="24"/>
          <w:szCs w:val="24"/>
        </w:rPr>
        <w:t>et al</w:t>
      </w:r>
      <w:r>
        <w:rPr>
          <w:rFonts w:ascii="Times New Roman" w:hAnsi="Times New Roman" w:cs="Times New Roman"/>
          <w:sz w:val="24"/>
          <w:szCs w:val="24"/>
        </w:rPr>
        <w:t xml:space="preserve">., 2015) and </w:t>
      </w:r>
      <w:r>
        <w:rPr>
          <w:rFonts w:ascii="Times New Roman" w:hAnsi="Times New Roman" w:cs="Times New Roman"/>
          <w:i/>
          <w:sz w:val="24"/>
          <w:szCs w:val="24"/>
        </w:rPr>
        <w:t>Petunia hybrida</w:t>
      </w:r>
      <w:r>
        <w:rPr>
          <w:rFonts w:ascii="Times New Roman" w:hAnsi="Times New Roman" w:cs="Times New Roman"/>
          <w:sz w:val="24"/>
          <w:szCs w:val="24"/>
        </w:rPr>
        <w:t xml:space="preserve"> (Jiang </w:t>
      </w:r>
      <w:r>
        <w:rPr>
          <w:rFonts w:ascii="Times New Roman" w:hAnsi="Times New Roman" w:cs="Times New Roman"/>
          <w:i/>
          <w:sz w:val="24"/>
          <w:szCs w:val="24"/>
        </w:rPr>
        <w:t>et al</w:t>
      </w:r>
      <w:r>
        <w:rPr>
          <w:rFonts w:ascii="Times New Roman" w:hAnsi="Times New Roman" w:cs="Times New Roman"/>
          <w:sz w:val="24"/>
          <w:szCs w:val="24"/>
        </w:rPr>
        <w:t xml:space="preserve">., 2016). </w:t>
      </w:r>
    </w:p>
    <w:p w:rsidR="00DA488E" w:rsidRDefault="00F13AA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Pr>
          <w:rFonts w:ascii="Times New Roman" w:hAnsi="Times New Roman" w:cs="Times New Roman"/>
          <w:i/>
          <w:sz w:val="24"/>
          <w:szCs w:val="24"/>
        </w:rPr>
        <w:t>C. morifolium</w:t>
      </w:r>
      <w:r>
        <w:rPr>
          <w:rFonts w:ascii="Times New Roman" w:hAnsi="Times New Roman" w:cs="Times New Roman"/>
          <w:sz w:val="24"/>
          <w:szCs w:val="24"/>
        </w:rPr>
        <w:t xml:space="preserve">, joint overexpression of modiﬁed sarcotoxin IA gene and </w:t>
      </w:r>
      <w:r>
        <w:rPr>
          <w:rFonts w:ascii="Times New Roman" w:hAnsi="Times New Roman" w:cs="Times New Roman"/>
          <w:i/>
          <w:sz w:val="24"/>
          <w:szCs w:val="24"/>
        </w:rPr>
        <w:t>Bacillus thuringiensis</w:t>
      </w:r>
      <w:r>
        <w:rPr>
          <w:rFonts w:ascii="Times New Roman" w:hAnsi="Times New Roman" w:cs="Times New Roman"/>
          <w:sz w:val="24"/>
          <w:szCs w:val="24"/>
        </w:rPr>
        <w:t xml:space="preserve"> cry1Ac gene from the ﬂy </w:t>
      </w:r>
      <w:r>
        <w:rPr>
          <w:rFonts w:ascii="Times New Roman" w:hAnsi="Times New Roman" w:cs="Times New Roman"/>
          <w:i/>
          <w:sz w:val="24"/>
          <w:szCs w:val="24"/>
        </w:rPr>
        <w:t>Sarcophaga peregrina</w:t>
      </w:r>
      <w:r>
        <w:rPr>
          <w:rFonts w:ascii="Times New Roman" w:hAnsi="Times New Roman" w:cs="Times New Roman"/>
          <w:sz w:val="24"/>
          <w:szCs w:val="24"/>
        </w:rPr>
        <w:t xml:space="preserve"> resulted in tolerance to both lepidopteran insect pest and a disease, </w:t>
      </w:r>
      <w:r>
        <w:rPr>
          <w:rFonts w:ascii="Times New Roman" w:hAnsi="Times New Roman" w:cs="Times New Roman"/>
          <w:i/>
          <w:sz w:val="24"/>
          <w:szCs w:val="24"/>
        </w:rPr>
        <w:t>e.g</w:t>
      </w:r>
      <w:r>
        <w:rPr>
          <w:rFonts w:ascii="Times New Roman" w:hAnsi="Times New Roman" w:cs="Times New Roman"/>
          <w:sz w:val="24"/>
          <w:szCs w:val="24"/>
        </w:rPr>
        <w:t xml:space="preserve">., lepidopteran larvae </w:t>
      </w:r>
      <w:r>
        <w:rPr>
          <w:rFonts w:ascii="Times New Roman" w:hAnsi="Times New Roman" w:cs="Times New Roman"/>
          <w:i/>
          <w:sz w:val="24"/>
          <w:szCs w:val="24"/>
        </w:rPr>
        <w:t>Helicoverpa armigera</w:t>
      </w:r>
      <w:r>
        <w:rPr>
          <w:rFonts w:ascii="Times New Roman" w:hAnsi="Times New Roman" w:cs="Times New Roman"/>
          <w:sz w:val="24"/>
          <w:szCs w:val="24"/>
        </w:rPr>
        <w:t xml:space="preserve"> and white rust-causing pathogen </w:t>
      </w:r>
      <w:r>
        <w:rPr>
          <w:rFonts w:ascii="Times New Roman" w:hAnsi="Times New Roman" w:cs="Times New Roman"/>
          <w:i/>
          <w:sz w:val="24"/>
          <w:szCs w:val="24"/>
        </w:rPr>
        <w:t>Puccinia horiana</w:t>
      </w:r>
      <w:r>
        <w:rPr>
          <w:rFonts w:ascii="Times New Roman" w:hAnsi="Times New Roman" w:cs="Times New Roman"/>
          <w:sz w:val="24"/>
          <w:szCs w:val="24"/>
        </w:rPr>
        <w:t xml:space="preserve">, respectively. It was found that sarcotoxin IA transcripts were more abundant and genetically modified chrysanthemums were more pathogen resistant when attached to Arabidopsis alcohol dehydrogenase 5’-untranslated region and heat shock protein 18.2 gene terminator, the indicating importance of enhancer </w:t>
      </w:r>
      <w:r>
        <w:rPr>
          <w:rFonts w:ascii="Times New Roman" w:hAnsi="Times New Roman" w:cs="Times New Roman"/>
          <w:sz w:val="24"/>
          <w:szCs w:val="24"/>
        </w:rPr>
        <w:lastRenderedPageBreak/>
        <w:t xml:space="preserve">elements in transgene expression (Shinoyama </w:t>
      </w:r>
      <w:r>
        <w:rPr>
          <w:rFonts w:ascii="Times New Roman" w:hAnsi="Times New Roman" w:cs="Times New Roman"/>
          <w:i/>
          <w:sz w:val="24"/>
          <w:szCs w:val="24"/>
        </w:rPr>
        <w:t>et al</w:t>
      </w:r>
      <w:r>
        <w:rPr>
          <w:rFonts w:ascii="Times New Roman" w:hAnsi="Times New Roman" w:cs="Times New Roman"/>
          <w:sz w:val="24"/>
          <w:szCs w:val="24"/>
        </w:rPr>
        <w:t xml:space="preserve">., 2015). In a studies of Wang </w:t>
      </w:r>
      <w:r>
        <w:rPr>
          <w:rFonts w:ascii="Times New Roman" w:hAnsi="Times New Roman" w:cs="Times New Roman"/>
          <w:i/>
          <w:sz w:val="24"/>
          <w:szCs w:val="24"/>
        </w:rPr>
        <w:t>et al</w:t>
      </w:r>
      <w:r>
        <w:rPr>
          <w:rFonts w:ascii="Times New Roman" w:hAnsi="Times New Roman" w:cs="Times New Roman"/>
          <w:sz w:val="24"/>
          <w:szCs w:val="24"/>
        </w:rPr>
        <w:t xml:space="preserve">. (2017) and Fu </w:t>
      </w:r>
      <w:r>
        <w:rPr>
          <w:rFonts w:ascii="Times New Roman" w:hAnsi="Times New Roman" w:cs="Times New Roman"/>
          <w:i/>
          <w:sz w:val="24"/>
          <w:szCs w:val="24"/>
        </w:rPr>
        <w:t>et al</w:t>
      </w:r>
      <w:r>
        <w:rPr>
          <w:rFonts w:ascii="Times New Roman" w:hAnsi="Times New Roman" w:cs="Times New Roman"/>
          <w:sz w:val="24"/>
          <w:szCs w:val="24"/>
        </w:rPr>
        <w:t>. (2018), a wide range of aphid resistance were found in the chrysanthemums, by overexpression (which promoted lignin synthesis) and association mapping, respectively.</w:t>
      </w:r>
    </w:p>
    <w:p w:rsidR="00DA488E" w:rsidRDefault="00DA488E">
      <w:pPr>
        <w:spacing w:after="0" w:line="360" w:lineRule="auto"/>
        <w:ind w:left="851" w:hanging="851"/>
        <w:jc w:val="both"/>
        <w:rPr>
          <w:rFonts w:ascii="Times New Roman" w:hAnsi="Times New Roman" w:cs="Times New Roman"/>
          <w:sz w:val="24"/>
          <w:szCs w:val="24"/>
        </w:rPr>
      </w:pPr>
    </w:p>
    <w:p w:rsidR="00DA488E" w:rsidRDefault="00F13AAB">
      <w:pPr>
        <w:spacing w:after="0" w:line="360" w:lineRule="auto"/>
        <w:ind w:left="851" w:hanging="851"/>
        <w:jc w:val="both"/>
        <w:rPr>
          <w:rFonts w:ascii="Times New Roman" w:hAnsi="Times New Roman" w:cs="Times New Roman"/>
          <w:b/>
          <w:sz w:val="24"/>
          <w:szCs w:val="24"/>
        </w:rPr>
      </w:pPr>
      <w:r>
        <w:rPr>
          <w:rFonts w:ascii="Times New Roman" w:hAnsi="Times New Roman" w:cs="Times New Roman"/>
          <w:b/>
          <w:sz w:val="24"/>
          <w:szCs w:val="24"/>
        </w:rPr>
        <w:t>References</w:t>
      </w:r>
    </w:p>
    <w:p w:rsidR="00DA488E" w:rsidRDefault="00F13AAB">
      <w:pPr>
        <w:spacing w:after="0" w:line="360" w:lineRule="auto"/>
        <w:ind w:left="851" w:hanging="85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Aida, R., Nagaya, S., Yoshida, K., Kishimoto, S., Shibata, M. And Ohmiya, A. 2005. Efficient transgene expression in chrysanthemum, </w:t>
      </w:r>
      <w:r>
        <w:rPr>
          <w:rFonts w:ascii="Times New Roman" w:hAnsi="Times New Roman" w:cs="Times New Roman"/>
          <w:i/>
          <w:sz w:val="24"/>
          <w:szCs w:val="24"/>
          <w:shd w:val="clear" w:color="auto" w:fill="FFFFFF"/>
        </w:rPr>
        <w:t>Chrysanthemum morifolium</w:t>
      </w:r>
      <w:r>
        <w:rPr>
          <w:rFonts w:ascii="Times New Roman" w:hAnsi="Times New Roman" w:cs="Times New Roman"/>
          <w:sz w:val="24"/>
          <w:szCs w:val="24"/>
          <w:shd w:val="clear" w:color="auto" w:fill="FFFFFF"/>
        </w:rPr>
        <w:t xml:space="preserve"> Ramat., with the promoter of a gene for tobacco elongation factor 1 α protein. </w:t>
      </w:r>
      <w:r>
        <w:rPr>
          <w:rFonts w:ascii="Times New Roman" w:hAnsi="Times New Roman" w:cs="Times New Roman"/>
          <w:i/>
          <w:iCs/>
          <w:sz w:val="24"/>
          <w:szCs w:val="24"/>
          <w:shd w:val="clear" w:color="auto" w:fill="FFFFFF"/>
        </w:rPr>
        <w:t>Japan Agricultural Research Quarterly: JARQ</w:t>
      </w:r>
      <w:r>
        <w:rPr>
          <w:rFonts w:ascii="Times New Roman" w:hAnsi="Times New Roman" w:cs="Times New Roman"/>
          <w:sz w:val="24"/>
          <w:szCs w:val="24"/>
          <w:shd w:val="clear" w:color="auto" w:fill="FFFFFF"/>
        </w:rPr>
        <w:t>, </w:t>
      </w:r>
      <w:r>
        <w:rPr>
          <w:rFonts w:ascii="Times New Roman" w:hAnsi="Times New Roman" w:cs="Times New Roman"/>
          <w:b/>
          <w:iCs/>
          <w:sz w:val="24"/>
          <w:szCs w:val="24"/>
          <w:shd w:val="clear" w:color="auto" w:fill="FFFFFF"/>
        </w:rPr>
        <w:t>39</w:t>
      </w:r>
      <w:r>
        <w:rPr>
          <w:rFonts w:ascii="Times New Roman" w:hAnsi="Times New Roman" w:cs="Times New Roman"/>
          <w:sz w:val="24"/>
          <w:szCs w:val="24"/>
          <w:shd w:val="clear" w:color="auto" w:fill="FFFFFF"/>
        </w:rPr>
        <w:t>(4): 269-274.</w:t>
      </w:r>
    </w:p>
    <w:p w:rsidR="00DA488E" w:rsidRDefault="00F13AAB">
      <w:pPr>
        <w:spacing w:after="0"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Akutsu, M., Ishizaki, T. and Sato, H. 2004. Transformation of the monocotyledonous alstroemeria by </w:t>
      </w:r>
      <w:r>
        <w:rPr>
          <w:rFonts w:ascii="Times New Roman" w:hAnsi="Times New Roman" w:cs="Times New Roman"/>
          <w:i/>
          <w:sz w:val="24"/>
          <w:szCs w:val="24"/>
        </w:rPr>
        <w:t>Agrobacterium tumefaciens</w:t>
      </w:r>
      <w:r>
        <w:rPr>
          <w:rFonts w:ascii="Times New Roman" w:hAnsi="Times New Roman" w:cs="Times New Roman"/>
          <w:sz w:val="24"/>
          <w:szCs w:val="24"/>
        </w:rPr>
        <w:t>. </w:t>
      </w:r>
      <w:r>
        <w:rPr>
          <w:rFonts w:ascii="Times New Roman" w:hAnsi="Times New Roman" w:cs="Times New Roman"/>
          <w:i/>
          <w:iCs/>
          <w:sz w:val="24"/>
          <w:szCs w:val="24"/>
        </w:rPr>
        <w:t>Plant Cell Reports</w:t>
      </w:r>
      <w:r>
        <w:rPr>
          <w:rFonts w:ascii="Times New Roman" w:hAnsi="Times New Roman" w:cs="Times New Roman"/>
          <w:sz w:val="24"/>
          <w:szCs w:val="24"/>
        </w:rPr>
        <w:t>, </w:t>
      </w:r>
      <w:r>
        <w:rPr>
          <w:rFonts w:ascii="Times New Roman" w:hAnsi="Times New Roman" w:cs="Times New Roman"/>
          <w:b/>
          <w:iCs/>
          <w:sz w:val="24"/>
          <w:szCs w:val="24"/>
        </w:rPr>
        <w:t>22</w:t>
      </w:r>
      <w:r>
        <w:rPr>
          <w:rFonts w:ascii="Times New Roman" w:hAnsi="Times New Roman" w:cs="Times New Roman"/>
          <w:sz w:val="24"/>
          <w:szCs w:val="24"/>
        </w:rPr>
        <w:t>(8): 561-568.</w:t>
      </w:r>
    </w:p>
    <w:p w:rsidR="00DA488E" w:rsidRDefault="00F13AAB">
      <w:pPr>
        <w:spacing w:after="0"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An, J., Song, A., Guan, Z., Jiang, J., Chen, F., Lou, W. and Chen, S. 2014. The over-expression of </w:t>
      </w:r>
      <w:r>
        <w:rPr>
          <w:rFonts w:ascii="Times New Roman" w:hAnsi="Times New Roman" w:cs="Times New Roman"/>
          <w:i/>
          <w:sz w:val="24"/>
          <w:szCs w:val="24"/>
        </w:rPr>
        <w:t>Chrysanthemum crassum</w:t>
      </w:r>
      <w:r>
        <w:rPr>
          <w:rFonts w:ascii="Times New Roman" w:hAnsi="Times New Roman" w:cs="Times New Roman"/>
          <w:sz w:val="24"/>
          <w:szCs w:val="24"/>
        </w:rPr>
        <w:t xml:space="preserve"> CcSOS1 improves the salinity tolerance of chrysanthemum. </w:t>
      </w:r>
      <w:r>
        <w:rPr>
          <w:rFonts w:ascii="Times New Roman" w:hAnsi="Times New Roman" w:cs="Times New Roman"/>
          <w:i/>
          <w:iCs/>
          <w:sz w:val="24"/>
          <w:szCs w:val="24"/>
        </w:rPr>
        <w:t>Molecular Biology Reports</w:t>
      </w:r>
      <w:r>
        <w:rPr>
          <w:rFonts w:ascii="Times New Roman" w:hAnsi="Times New Roman" w:cs="Times New Roman"/>
          <w:sz w:val="24"/>
          <w:szCs w:val="24"/>
        </w:rPr>
        <w:t>, </w:t>
      </w:r>
      <w:r>
        <w:rPr>
          <w:rFonts w:ascii="Times New Roman" w:hAnsi="Times New Roman" w:cs="Times New Roman"/>
          <w:b/>
          <w:iCs/>
          <w:sz w:val="24"/>
          <w:szCs w:val="24"/>
        </w:rPr>
        <w:t>41</w:t>
      </w:r>
      <w:r>
        <w:rPr>
          <w:rFonts w:ascii="Times New Roman" w:hAnsi="Times New Roman" w:cs="Times New Roman"/>
          <w:sz w:val="24"/>
          <w:szCs w:val="24"/>
        </w:rPr>
        <w:t>(6): 4155-4162.</w:t>
      </w:r>
    </w:p>
    <w:p w:rsidR="00DA488E" w:rsidRDefault="00F13AAB">
      <w:pPr>
        <w:spacing w:after="0" w:line="360" w:lineRule="auto"/>
        <w:ind w:left="851" w:hanging="851"/>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Aswath, C. and Hanur, V.C. 2009. For choicest coloured floweres: genes to fulfil consumer’s demand. </w:t>
      </w:r>
      <w:r>
        <w:rPr>
          <w:rFonts w:ascii="Times New Roman" w:eastAsia="Times New Roman" w:hAnsi="Times New Roman" w:cs="Times New Roman"/>
          <w:i/>
          <w:sz w:val="24"/>
          <w:szCs w:val="24"/>
          <w:lang w:eastAsia="en-IN"/>
        </w:rPr>
        <w:t>Indian Horticulture</w:t>
      </w:r>
      <w:r>
        <w:rPr>
          <w:rFonts w:ascii="Times New Roman" w:eastAsia="Times New Roman" w:hAnsi="Times New Roman" w:cs="Times New Roman"/>
          <w:sz w:val="24"/>
          <w:szCs w:val="24"/>
          <w:lang w:eastAsia="en-IN"/>
        </w:rPr>
        <w:t xml:space="preserve">, </w:t>
      </w:r>
      <w:r>
        <w:rPr>
          <w:rFonts w:ascii="Times New Roman" w:eastAsia="Times New Roman" w:hAnsi="Times New Roman" w:cs="Times New Roman"/>
          <w:b/>
          <w:sz w:val="24"/>
          <w:szCs w:val="24"/>
          <w:lang w:eastAsia="en-IN"/>
        </w:rPr>
        <w:t>54</w:t>
      </w:r>
      <w:r>
        <w:rPr>
          <w:rFonts w:ascii="Times New Roman" w:eastAsia="Times New Roman" w:hAnsi="Times New Roman" w:cs="Times New Roman"/>
          <w:sz w:val="24"/>
          <w:szCs w:val="24"/>
          <w:lang w:eastAsia="en-IN"/>
        </w:rPr>
        <w:t>: 30-33.</w:t>
      </w:r>
    </w:p>
    <w:p w:rsidR="00DA488E" w:rsidRDefault="00F13AAB">
      <w:pPr>
        <w:spacing w:after="0" w:line="360" w:lineRule="auto"/>
        <w:ind w:left="851" w:hanging="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Boutigny, A.L., Dohin, N., Pornin, D. and Rolland, M. 2020. Overview and detectability of the genetic modifications in ornamental plants. </w:t>
      </w:r>
      <w:r>
        <w:rPr>
          <w:rFonts w:ascii="Times New Roman" w:hAnsi="Times New Roman" w:cs="Times New Roman"/>
          <w:i/>
          <w:color w:val="000000"/>
          <w:sz w:val="24"/>
          <w:szCs w:val="24"/>
        </w:rPr>
        <w:t>Hortic Res</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7</w:t>
      </w:r>
      <w:r>
        <w:rPr>
          <w:rFonts w:ascii="Times New Roman" w:hAnsi="Times New Roman" w:cs="Times New Roman"/>
          <w:color w:val="000000"/>
          <w:sz w:val="24"/>
          <w:szCs w:val="24"/>
        </w:rPr>
        <w:t>(11): 1-12.</w:t>
      </w:r>
    </w:p>
    <w:p w:rsidR="00DA488E" w:rsidRDefault="00F13AAB">
      <w:pPr>
        <w:spacing w:after="0" w:line="360" w:lineRule="auto"/>
        <w:ind w:left="851" w:hanging="851"/>
        <w:jc w:val="both"/>
        <w:rPr>
          <w:rFonts w:ascii="Times New Roman" w:hAnsi="Times New Roman" w:cs="Times New Roman"/>
          <w:sz w:val="24"/>
          <w:szCs w:val="24"/>
        </w:rPr>
      </w:pPr>
      <w:r>
        <w:rPr>
          <w:rFonts w:ascii="Times New Roman" w:hAnsi="Times New Roman" w:cs="Times New Roman"/>
          <w:sz w:val="24"/>
          <w:szCs w:val="24"/>
          <w:shd w:val="clear" w:color="auto" w:fill="FCFCFC"/>
        </w:rPr>
        <w:t xml:space="preserve">Brooks, C., Nekrasov, V., Lippman, Z.B. and Van, Eck J. 2014. Efficient gene editing in tomato in the first generation using the clustered regularly interspaced short palindromic repeats/CRISPR-Associated9 system. </w:t>
      </w:r>
      <w:r>
        <w:rPr>
          <w:rFonts w:ascii="Times New Roman" w:hAnsi="Times New Roman" w:cs="Times New Roman"/>
          <w:i/>
          <w:sz w:val="24"/>
          <w:szCs w:val="24"/>
          <w:shd w:val="clear" w:color="auto" w:fill="FCFCFC"/>
        </w:rPr>
        <w:t>Plant Physiol</w:t>
      </w:r>
      <w:r>
        <w:rPr>
          <w:rFonts w:ascii="Times New Roman" w:hAnsi="Times New Roman" w:cs="Times New Roman"/>
          <w:sz w:val="24"/>
          <w:szCs w:val="24"/>
          <w:shd w:val="clear" w:color="auto" w:fill="FCFCFC"/>
        </w:rPr>
        <w:t xml:space="preserve">., </w:t>
      </w:r>
      <w:r>
        <w:rPr>
          <w:rFonts w:ascii="Times New Roman" w:hAnsi="Times New Roman" w:cs="Times New Roman"/>
          <w:b/>
          <w:sz w:val="24"/>
          <w:szCs w:val="24"/>
          <w:shd w:val="clear" w:color="auto" w:fill="FCFCFC"/>
        </w:rPr>
        <w:t>166</w:t>
      </w:r>
      <w:r>
        <w:rPr>
          <w:rFonts w:ascii="Times New Roman" w:hAnsi="Times New Roman" w:cs="Times New Roman"/>
          <w:sz w:val="24"/>
          <w:szCs w:val="24"/>
          <w:shd w:val="clear" w:color="auto" w:fill="FCFCFC"/>
        </w:rPr>
        <w:t>:1292–1297.</w:t>
      </w:r>
    </w:p>
    <w:p w:rsidR="00DA488E" w:rsidRDefault="00F13AAB">
      <w:pPr>
        <w:spacing w:after="0"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Chandler, S. 2007. Practical lessons in the commercialisation of genetically modified plants-long vase life carnation. </w:t>
      </w:r>
      <w:r>
        <w:rPr>
          <w:rFonts w:ascii="Times New Roman" w:hAnsi="Times New Roman" w:cs="Times New Roman"/>
          <w:i/>
          <w:sz w:val="24"/>
          <w:szCs w:val="24"/>
        </w:rPr>
        <w:t>ActaHortic</w:t>
      </w:r>
      <w:r>
        <w:rPr>
          <w:rFonts w:ascii="Times New Roman" w:hAnsi="Times New Roman" w:cs="Times New Roman"/>
          <w:sz w:val="24"/>
          <w:szCs w:val="24"/>
        </w:rPr>
        <w:t xml:space="preserve">, </w:t>
      </w:r>
      <w:r>
        <w:rPr>
          <w:rFonts w:ascii="Times New Roman" w:hAnsi="Times New Roman" w:cs="Times New Roman"/>
          <w:b/>
          <w:sz w:val="24"/>
          <w:szCs w:val="24"/>
        </w:rPr>
        <w:t>764</w:t>
      </w:r>
      <w:r>
        <w:rPr>
          <w:rFonts w:ascii="Times New Roman" w:hAnsi="Times New Roman" w:cs="Times New Roman"/>
          <w:sz w:val="24"/>
          <w:szCs w:val="24"/>
        </w:rPr>
        <w:t>: 71-82.</w:t>
      </w:r>
    </w:p>
    <w:p w:rsidR="00DA488E" w:rsidRDefault="00F13AAB">
      <w:pPr>
        <w:spacing w:after="0"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Chandler, S. F. and Brugliera, F. 2011. Genetic modification in floriculture. </w:t>
      </w:r>
      <w:r>
        <w:rPr>
          <w:rFonts w:ascii="Times New Roman" w:hAnsi="Times New Roman" w:cs="Times New Roman"/>
          <w:i/>
          <w:iCs/>
          <w:sz w:val="24"/>
          <w:szCs w:val="24"/>
        </w:rPr>
        <w:t>Biotechnology Letters</w:t>
      </w:r>
      <w:r>
        <w:rPr>
          <w:rFonts w:ascii="Times New Roman" w:hAnsi="Times New Roman" w:cs="Times New Roman"/>
          <w:sz w:val="24"/>
          <w:szCs w:val="24"/>
        </w:rPr>
        <w:t>, </w:t>
      </w:r>
      <w:r>
        <w:rPr>
          <w:rFonts w:ascii="Times New Roman" w:hAnsi="Times New Roman" w:cs="Times New Roman"/>
          <w:b/>
          <w:iCs/>
          <w:sz w:val="24"/>
          <w:szCs w:val="24"/>
        </w:rPr>
        <w:t>33</w:t>
      </w:r>
      <w:r>
        <w:rPr>
          <w:rFonts w:ascii="Times New Roman" w:hAnsi="Times New Roman" w:cs="Times New Roman"/>
          <w:sz w:val="24"/>
          <w:szCs w:val="24"/>
        </w:rPr>
        <w:t>(2): 207-214.</w:t>
      </w:r>
    </w:p>
    <w:p w:rsidR="00DA488E" w:rsidRDefault="00F13AAB">
      <w:pPr>
        <w:spacing w:after="0"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Davies, D.R., 1981. Cell and tissue culture: potentials for plant breeding. </w:t>
      </w:r>
      <w:r>
        <w:rPr>
          <w:rFonts w:ascii="Times New Roman" w:hAnsi="Times New Roman" w:cs="Times New Roman"/>
          <w:i/>
          <w:iCs/>
          <w:sz w:val="24"/>
          <w:szCs w:val="24"/>
        </w:rPr>
        <w:t>Philosophical Transactions of the Royal Society B, Biological Sciences</w:t>
      </w:r>
      <w:r>
        <w:rPr>
          <w:rFonts w:ascii="Times New Roman" w:hAnsi="Times New Roman" w:cs="Times New Roman"/>
          <w:sz w:val="24"/>
          <w:szCs w:val="24"/>
        </w:rPr>
        <w:t>, </w:t>
      </w:r>
      <w:r>
        <w:rPr>
          <w:rFonts w:ascii="Times New Roman" w:hAnsi="Times New Roman" w:cs="Times New Roman"/>
          <w:b/>
          <w:iCs/>
          <w:sz w:val="24"/>
          <w:szCs w:val="24"/>
        </w:rPr>
        <w:t>292</w:t>
      </w:r>
      <w:r>
        <w:rPr>
          <w:rFonts w:ascii="Times New Roman" w:hAnsi="Times New Roman" w:cs="Times New Roman"/>
          <w:sz w:val="24"/>
          <w:szCs w:val="24"/>
        </w:rPr>
        <w:t>(1062): 547-556.</w:t>
      </w:r>
    </w:p>
    <w:p w:rsidR="00DA488E" w:rsidRDefault="00F13AAB">
      <w:pPr>
        <w:spacing w:after="0"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Davies, K.M. and Schwinn, K.E. 2007. Molecular biology and biotechnology of flavonoid biosynthesis. </w:t>
      </w:r>
      <w:r>
        <w:rPr>
          <w:rFonts w:ascii="Times New Roman" w:hAnsi="Times New Roman" w:cs="Times New Roman"/>
          <w:i/>
          <w:sz w:val="24"/>
          <w:szCs w:val="24"/>
        </w:rPr>
        <w:t>In</w:t>
      </w:r>
      <w:r>
        <w:rPr>
          <w:rFonts w:ascii="Times New Roman" w:hAnsi="Times New Roman" w:cs="Times New Roman"/>
          <w:sz w:val="24"/>
          <w:szCs w:val="24"/>
        </w:rPr>
        <w:t>: O.M., Andersen and K.R., Markham (</w:t>
      </w:r>
      <w:r>
        <w:rPr>
          <w:rFonts w:ascii="Times New Roman" w:hAnsi="Times New Roman" w:cs="Times New Roman"/>
          <w:i/>
          <w:sz w:val="24"/>
          <w:szCs w:val="24"/>
        </w:rPr>
        <w:t>eds</w:t>
      </w:r>
      <w:r>
        <w:rPr>
          <w:rFonts w:ascii="Times New Roman" w:hAnsi="Times New Roman" w:cs="Times New Roman"/>
          <w:sz w:val="24"/>
          <w:szCs w:val="24"/>
        </w:rPr>
        <w:t>.) Flavonoids: Chemistry, Biochemistry and Applications. Taylor and Francis, Boca Raton, pp 143-218.</w:t>
      </w:r>
    </w:p>
    <w:p w:rsidR="00DA488E" w:rsidRDefault="00F13AAB">
      <w:pPr>
        <w:spacing w:after="0"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Ding, L., Wang, Y. and Yu, H. 2013. Overexpression of DOSOC1, an ortholog of Arabidopsis SOC1, promotes flowering in the orchid Dendrobium Chao Parya Smile. </w:t>
      </w:r>
      <w:r>
        <w:rPr>
          <w:rFonts w:ascii="Times New Roman" w:hAnsi="Times New Roman" w:cs="Times New Roman"/>
          <w:i/>
          <w:iCs/>
          <w:sz w:val="24"/>
          <w:szCs w:val="24"/>
        </w:rPr>
        <w:t>Plant and Cell Physiology</w:t>
      </w:r>
      <w:r>
        <w:rPr>
          <w:rFonts w:ascii="Times New Roman" w:hAnsi="Times New Roman" w:cs="Times New Roman"/>
          <w:sz w:val="24"/>
          <w:szCs w:val="24"/>
        </w:rPr>
        <w:t>, </w:t>
      </w:r>
      <w:r>
        <w:rPr>
          <w:rFonts w:ascii="Times New Roman" w:hAnsi="Times New Roman" w:cs="Times New Roman"/>
          <w:b/>
          <w:iCs/>
          <w:sz w:val="24"/>
          <w:szCs w:val="24"/>
        </w:rPr>
        <w:t>54</w:t>
      </w:r>
      <w:r>
        <w:rPr>
          <w:rFonts w:ascii="Times New Roman" w:hAnsi="Times New Roman" w:cs="Times New Roman"/>
          <w:sz w:val="24"/>
          <w:szCs w:val="24"/>
        </w:rPr>
        <w:t>(4): 595-608.</w:t>
      </w:r>
    </w:p>
    <w:p w:rsidR="00DA488E" w:rsidRDefault="00F13AAB">
      <w:pPr>
        <w:spacing w:after="0"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lastRenderedPageBreak/>
        <w:t>Dudareva, N. and Pichersky, E. 2000. Biochemical and molecular genetic aspects of floral scents. </w:t>
      </w:r>
      <w:r>
        <w:rPr>
          <w:rFonts w:ascii="Times New Roman" w:hAnsi="Times New Roman" w:cs="Times New Roman"/>
          <w:i/>
          <w:iCs/>
          <w:sz w:val="24"/>
          <w:szCs w:val="24"/>
        </w:rPr>
        <w:t>Plant Physiology</w:t>
      </w:r>
      <w:r>
        <w:rPr>
          <w:rFonts w:ascii="Times New Roman" w:hAnsi="Times New Roman" w:cs="Times New Roman"/>
          <w:sz w:val="24"/>
          <w:szCs w:val="24"/>
        </w:rPr>
        <w:t>, </w:t>
      </w:r>
      <w:r>
        <w:rPr>
          <w:rFonts w:ascii="Times New Roman" w:hAnsi="Times New Roman" w:cs="Times New Roman"/>
          <w:b/>
          <w:iCs/>
          <w:sz w:val="24"/>
          <w:szCs w:val="24"/>
        </w:rPr>
        <w:t>122</w:t>
      </w:r>
      <w:r>
        <w:rPr>
          <w:rFonts w:ascii="Times New Roman" w:hAnsi="Times New Roman" w:cs="Times New Roman"/>
          <w:sz w:val="24"/>
          <w:szCs w:val="24"/>
        </w:rPr>
        <w:t>(3): 627-634.</w:t>
      </w:r>
    </w:p>
    <w:p w:rsidR="00DA488E" w:rsidRDefault="00F13AAB">
      <w:pPr>
        <w:spacing w:after="0" w:line="360" w:lineRule="auto"/>
        <w:ind w:left="851" w:hanging="851"/>
        <w:jc w:val="both"/>
        <w:rPr>
          <w:rFonts w:ascii="Times New Roman" w:eastAsia="Times New Roman" w:hAnsi="Times New Roman" w:cs="Times New Roman"/>
          <w:sz w:val="24"/>
          <w:szCs w:val="24"/>
          <w:lang w:eastAsia="en-IN"/>
        </w:rPr>
      </w:pPr>
      <w:r>
        <w:rPr>
          <w:rFonts w:ascii="Times New Roman" w:hAnsi="Times New Roman" w:cs="Times New Roman"/>
          <w:sz w:val="24"/>
          <w:szCs w:val="24"/>
        </w:rPr>
        <w:t>Estruch, J. J., Schell, J. and Spena, A. 1991. The protein encoded by the rolB plant oncogene hydrolyses indole glucosides. </w:t>
      </w:r>
      <w:r>
        <w:rPr>
          <w:rFonts w:ascii="Times New Roman" w:hAnsi="Times New Roman" w:cs="Times New Roman"/>
          <w:i/>
          <w:iCs/>
          <w:sz w:val="24"/>
          <w:szCs w:val="24"/>
        </w:rPr>
        <w:t>The EMBO Journal</w:t>
      </w:r>
      <w:r>
        <w:rPr>
          <w:rFonts w:ascii="Times New Roman" w:hAnsi="Times New Roman" w:cs="Times New Roman"/>
          <w:sz w:val="24"/>
          <w:szCs w:val="24"/>
        </w:rPr>
        <w:t>, </w:t>
      </w:r>
      <w:r>
        <w:rPr>
          <w:rFonts w:ascii="Times New Roman" w:hAnsi="Times New Roman" w:cs="Times New Roman"/>
          <w:b/>
          <w:iCs/>
          <w:sz w:val="24"/>
          <w:szCs w:val="24"/>
        </w:rPr>
        <w:t>10</w:t>
      </w:r>
      <w:r>
        <w:rPr>
          <w:rFonts w:ascii="Times New Roman" w:hAnsi="Times New Roman" w:cs="Times New Roman"/>
          <w:sz w:val="24"/>
          <w:szCs w:val="24"/>
        </w:rPr>
        <w:t>(11): 3125-3128.</w:t>
      </w:r>
    </w:p>
    <w:p w:rsidR="00DA488E" w:rsidRDefault="00F13AAB">
      <w:pPr>
        <w:spacing w:after="0" w:line="360" w:lineRule="auto"/>
        <w:ind w:left="851" w:hanging="851"/>
        <w:jc w:val="both"/>
        <w:rPr>
          <w:rFonts w:ascii="Times New Roman" w:hAnsi="Times New Roman" w:cs="Times New Roman"/>
          <w:sz w:val="24"/>
          <w:szCs w:val="24"/>
        </w:rPr>
      </w:pPr>
      <w:r>
        <w:rPr>
          <w:rFonts w:ascii="Times New Roman" w:hAnsi="Times New Roman" w:cs="Times New Roman"/>
          <w:sz w:val="24"/>
          <w:szCs w:val="24"/>
          <w:shd w:val="clear" w:color="auto" w:fill="FCFCFC"/>
        </w:rPr>
        <w:t>Feng, Z., Mao, Y., Xu, N., Zhang, B., Wei, P., Yang,  D.L., Wang, Z., Zhang, Z., Zheng, R., Yang, L., Zeng, L., Liu, X. and Zhu, J.K . 2014. Multigeneration analysis reveals the inheritance, specificity, and patterns of CRISPR/Cas-induced gene modifications in </w:t>
      </w:r>
      <w:r>
        <w:rPr>
          <w:rFonts w:ascii="Times New Roman" w:hAnsi="Times New Roman" w:cs="Times New Roman"/>
          <w:i/>
          <w:iCs/>
          <w:sz w:val="24"/>
          <w:szCs w:val="24"/>
          <w:shd w:val="clear" w:color="auto" w:fill="FCFCFC"/>
        </w:rPr>
        <w:t>Arabidopsis</w:t>
      </w:r>
      <w:r>
        <w:rPr>
          <w:rFonts w:ascii="Times New Roman" w:hAnsi="Times New Roman" w:cs="Times New Roman"/>
          <w:sz w:val="24"/>
          <w:szCs w:val="24"/>
          <w:shd w:val="clear" w:color="auto" w:fill="FCFCFC"/>
        </w:rPr>
        <w:t xml:space="preserve">. </w:t>
      </w:r>
      <w:r>
        <w:rPr>
          <w:rFonts w:ascii="Times New Roman" w:hAnsi="Times New Roman" w:cs="Times New Roman"/>
          <w:i/>
          <w:sz w:val="24"/>
          <w:szCs w:val="24"/>
          <w:shd w:val="clear" w:color="auto" w:fill="FCFCFC"/>
        </w:rPr>
        <w:t>Proc. Natl. Acad. Sci.,</w:t>
      </w:r>
      <w:r>
        <w:rPr>
          <w:rFonts w:ascii="Times New Roman" w:hAnsi="Times New Roman" w:cs="Times New Roman"/>
          <w:b/>
          <w:sz w:val="24"/>
          <w:szCs w:val="24"/>
          <w:shd w:val="clear" w:color="auto" w:fill="FCFCFC"/>
        </w:rPr>
        <w:t>111</w:t>
      </w:r>
      <w:r>
        <w:rPr>
          <w:rFonts w:ascii="Times New Roman" w:hAnsi="Times New Roman" w:cs="Times New Roman"/>
          <w:sz w:val="24"/>
          <w:szCs w:val="24"/>
          <w:shd w:val="clear" w:color="auto" w:fill="FCFCFC"/>
        </w:rPr>
        <w:t>: 4632–4637.</w:t>
      </w:r>
    </w:p>
    <w:p w:rsidR="00DA488E" w:rsidRDefault="00F13AAB">
      <w:pPr>
        <w:spacing w:after="0"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Forkmann, G. 1991. Flavonoids as flower pigments: the formation of the natural spectrum and its extension by genetic engineering. </w:t>
      </w:r>
      <w:r>
        <w:rPr>
          <w:rFonts w:ascii="Times New Roman" w:hAnsi="Times New Roman" w:cs="Times New Roman"/>
          <w:i/>
          <w:sz w:val="24"/>
          <w:szCs w:val="24"/>
        </w:rPr>
        <w:t>Plant Breeding</w:t>
      </w:r>
      <w:r>
        <w:rPr>
          <w:rFonts w:ascii="Times New Roman" w:hAnsi="Times New Roman" w:cs="Times New Roman"/>
          <w:sz w:val="24"/>
          <w:szCs w:val="24"/>
        </w:rPr>
        <w:t xml:space="preserve">, </w:t>
      </w:r>
      <w:r>
        <w:rPr>
          <w:rFonts w:ascii="Times New Roman" w:hAnsi="Times New Roman" w:cs="Times New Roman"/>
          <w:b/>
          <w:sz w:val="24"/>
          <w:szCs w:val="24"/>
        </w:rPr>
        <w:t>106</w:t>
      </w:r>
      <w:r>
        <w:rPr>
          <w:rFonts w:ascii="Times New Roman" w:hAnsi="Times New Roman" w:cs="Times New Roman"/>
          <w:sz w:val="24"/>
          <w:szCs w:val="24"/>
        </w:rPr>
        <w:t xml:space="preserve">: 1-26. </w:t>
      </w:r>
    </w:p>
    <w:p w:rsidR="00DA488E" w:rsidRDefault="00F13AAB">
      <w:pPr>
        <w:spacing w:after="0"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Fu, X., Su, J., Yu, K., Cai, Y., Zhang, F., Chen, S., Fang, W., Chen, F. and Guan, Z. 2018. Genetic variation and association mapping of aphid (</w:t>
      </w:r>
      <w:r>
        <w:rPr>
          <w:rFonts w:ascii="Times New Roman" w:hAnsi="Times New Roman" w:cs="Times New Roman"/>
          <w:i/>
          <w:iCs/>
          <w:sz w:val="24"/>
          <w:szCs w:val="24"/>
        </w:rPr>
        <w:t>Macrosiphoniella sanbourni</w:t>
      </w:r>
      <w:r>
        <w:rPr>
          <w:rFonts w:ascii="Times New Roman" w:hAnsi="Times New Roman" w:cs="Times New Roman"/>
          <w:sz w:val="24"/>
          <w:szCs w:val="24"/>
        </w:rPr>
        <w:t>) resistance in chrysanthemum (</w:t>
      </w:r>
      <w:r>
        <w:rPr>
          <w:rFonts w:ascii="Times New Roman" w:hAnsi="Times New Roman" w:cs="Times New Roman"/>
          <w:i/>
          <w:iCs/>
          <w:sz w:val="24"/>
          <w:szCs w:val="24"/>
        </w:rPr>
        <w:t>Chrysanthemum morifolium</w:t>
      </w:r>
      <w:r>
        <w:rPr>
          <w:rFonts w:ascii="Times New Roman" w:hAnsi="Times New Roman" w:cs="Times New Roman"/>
          <w:sz w:val="24"/>
          <w:szCs w:val="24"/>
        </w:rPr>
        <w:t xml:space="preserve"> Ramat.). </w:t>
      </w:r>
      <w:r>
        <w:rPr>
          <w:rFonts w:ascii="Times New Roman" w:hAnsi="Times New Roman" w:cs="Times New Roman"/>
          <w:i/>
          <w:sz w:val="24"/>
          <w:szCs w:val="24"/>
        </w:rPr>
        <w:t>Euphytica</w:t>
      </w:r>
      <w:r>
        <w:rPr>
          <w:rFonts w:ascii="Times New Roman" w:hAnsi="Times New Roman" w:cs="Times New Roman"/>
          <w:sz w:val="24"/>
          <w:szCs w:val="24"/>
        </w:rPr>
        <w:t>,</w:t>
      </w:r>
      <w:r>
        <w:rPr>
          <w:rFonts w:ascii="Times New Roman" w:hAnsi="Times New Roman" w:cs="Times New Roman"/>
          <w:b/>
          <w:sz w:val="24"/>
          <w:szCs w:val="24"/>
        </w:rPr>
        <w:t xml:space="preserve"> 214</w:t>
      </w:r>
      <w:r>
        <w:rPr>
          <w:rFonts w:ascii="Times New Roman" w:hAnsi="Times New Roman" w:cs="Times New Roman"/>
          <w:sz w:val="24"/>
          <w:szCs w:val="24"/>
        </w:rPr>
        <w:t>(2): 1-9.</w:t>
      </w:r>
    </w:p>
    <w:p w:rsidR="00DA488E" w:rsidRDefault="00F13AAB">
      <w:pPr>
        <w:spacing w:after="0"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Grotewold, E. 2005. Plant metabolic diversity: a regulatory perspective. </w:t>
      </w:r>
      <w:r>
        <w:rPr>
          <w:rFonts w:ascii="Times New Roman" w:hAnsi="Times New Roman" w:cs="Times New Roman"/>
          <w:i/>
          <w:iCs/>
          <w:sz w:val="24"/>
          <w:szCs w:val="24"/>
        </w:rPr>
        <w:t>Trends in Plant Science</w:t>
      </w:r>
      <w:r>
        <w:rPr>
          <w:rFonts w:ascii="Times New Roman" w:hAnsi="Times New Roman" w:cs="Times New Roman"/>
          <w:sz w:val="24"/>
          <w:szCs w:val="24"/>
        </w:rPr>
        <w:t>, </w:t>
      </w:r>
      <w:r>
        <w:rPr>
          <w:rFonts w:ascii="Times New Roman" w:hAnsi="Times New Roman" w:cs="Times New Roman"/>
          <w:b/>
          <w:iCs/>
          <w:sz w:val="24"/>
          <w:szCs w:val="24"/>
        </w:rPr>
        <w:t>10</w:t>
      </w:r>
      <w:r>
        <w:rPr>
          <w:rFonts w:ascii="Times New Roman" w:hAnsi="Times New Roman" w:cs="Times New Roman"/>
          <w:sz w:val="24"/>
          <w:szCs w:val="24"/>
        </w:rPr>
        <w:t>(2): 57-62.</w:t>
      </w:r>
    </w:p>
    <w:p w:rsidR="00DA488E" w:rsidRDefault="00F13AAB">
      <w:pPr>
        <w:spacing w:after="0" w:line="360" w:lineRule="auto"/>
        <w:ind w:left="851" w:hanging="85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Han, B.H., Suh, E.J., Lee, S.Y., Shin, H.K. and Lim, Y.P. 2007. Selection of non-branching lines induced by introducing Ls-like cDNA into Chrysanthemum (</w:t>
      </w:r>
      <w:r>
        <w:rPr>
          <w:rFonts w:ascii="Times New Roman" w:hAnsi="Times New Roman" w:cs="Times New Roman"/>
          <w:i/>
          <w:sz w:val="24"/>
          <w:szCs w:val="24"/>
          <w:shd w:val="clear" w:color="auto" w:fill="FFFFFF"/>
        </w:rPr>
        <w:t>Dendranthema</w:t>
      </w:r>
      <w:r>
        <w:rPr>
          <w:rFonts w:ascii="Times New Roman" w:hAnsi="Times New Roman" w:cs="Times New Roman"/>
          <w:sz w:val="24"/>
          <w:szCs w:val="24"/>
          <w:shd w:val="clear" w:color="auto" w:fill="FFFFFF"/>
        </w:rPr>
        <w:t xml:space="preserve">× </w:t>
      </w:r>
      <w:r>
        <w:rPr>
          <w:rFonts w:ascii="Times New Roman" w:hAnsi="Times New Roman" w:cs="Times New Roman"/>
          <w:i/>
          <w:sz w:val="24"/>
          <w:szCs w:val="24"/>
          <w:shd w:val="clear" w:color="auto" w:fill="FFFFFF"/>
        </w:rPr>
        <w:t>grandiflorum</w:t>
      </w:r>
      <w:r>
        <w:rPr>
          <w:rFonts w:ascii="Times New Roman" w:hAnsi="Times New Roman" w:cs="Times New Roman"/>
          <w:sz w:val="24"/>
          <w:szCs w:val="24"/>
          <w:shd w:val="clear" w:color="auto" w:fill="FFFFFF"/>
        </w:rPr>
        <w:t xml:space="preserve"> (Ramat.) Kitamura) “Shuho-no-chikara”. </w:t>
      </w:r>
      <w:r>
        <w:rPr>
          <w:rFonts w:ascii="Times New Roman" w:hAnsi="Times New Roman" w:cs="Times New Roman"/>
          <w:i/>
          <w:iCs/>
          <w:sz w:val="24"/>
          <w:szCs w:val="24"/>
          <w:shd w:val="clear" w:color="auto" w:fill="FFFFFF"/>
        </w:rPr>
        <w:t>Scientia Horticulturae</w:t>
      </w:r>
      <w:r>
        <w:rPr>
          <w:rFonts w:ascii="Times New Roman" w:hAnsi="Times New Roman" w:cs="Times New Roman"/>
          <w:sz w:val="24"/>
          <w:szCs w:val="24"/>
          <w:shd w:val="clear" w:color="auto" w:fill="FFFFFF"/>
        </w:rPr>
        <w:t>, </w:t>
      </w:r>
      <w:r>
        <w:rPr>
          <w:rFonts w:ascii="Times New Roman" w:hAnsi="Times New Roman" w:cs="Times New Roman"/>
          <w:b/>
          <w:iCs/>
          <w:sz w:val="24"/>
          <w:szCs w:val="24"/>
          <w:shd w:val="clear" w:color="auto" w:fill="FFFFFF"/>
        </w:rPr>
        <w:t>115</w:t>
      </w:r>
      <w:r>
        <w:rPr>
          <w:rFonts w:ascii="Times New Roman" w:hAnsi="Times New Roman" w:cs="Times New Roman"/>
          <w:sz w:val="24"/>
          <w:szCs w:val="24"/>
          <w:shd w:val="clear" w:color="auto" w:fill="FFFFFF"/>
        </w:rPr>
        <w:t>(1): 70-75.</w:t>
      </w:r>
    </w:p>
    <w:p w:rsidR="00DA488E" w:rsidRDefault="00F13AAB">
      <w:pPr>
        <w:spacing w:after="0"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Huang, D., Li, X., Sun, M., Zhang, T., Pan, H., Cheng, T. and Zhang, Q. 2016. Identification and characterization of CYC-like genes in regulation of ray floret development in </w:t>
      </w:r>
      <w:r>
        <w:rPr>
          <w:rFonts w:ascii="Times New Roman" w:hAnsi="Times New Roman" w:cs="Times New Roman"/>
          <w:i/>
          <w:sz w:val="24"/>
          <w:szCs w:val="24"/>
        </w:rPr>
        <w:t>Chrysanthemum morifolium</w:t>
      </w:r>
      <w:r>
        <w:rPr>
          <w:rFonts w:ascii="Times New Roman" w:hAnsi="Times New Roman" w:cs="Times New Roman"/>
          <w:sz w:val="24"/>
          <w:szCs w:val="24"/>
        </w:rPr>
        <w:t>. </w:t>
      </w:r>
      <w:r>
        <w:rPr>
          <w:rFonts w:ascii="Times New Roman" w:hAnsi="Times New Roman" w:cs="Times New Roman"/>
          <w:i/>
          <w:iCs/>
          <w:sz w:val="24"/>
          <w:szCs w:val="24"/>
        </w:rPr>
        <w:t>Frontiers in Plant Science</w:t>
      </w:r>
      <w:r>
        <w:rPr>
          <w:rFonts w:ascii="Times New Roman" w:hAnsi="Times New Roman" w:cs="Times New Roman"/>
          <w:sz w:val="24"/>
          <w:szCs w:val="24"/>
        </w:rPr>
        <w:t>, </w:t>
      </w:r>
      <w:r>
        <w:rPr>
          <w:rFonts w:ascii="Times New Roman" w:hAnsi="Times New Roman" w:cs="Times New Roman"/>
          <w:b/>
          <w:iCs/>
          <w:sz w:val="24"/>
          <w:szCs w:val="24"/>
        </w:rPr>
        <w:t>7</w:t>
      </w:r>
      <w:r>
        <w:rPr>
          <w:rFonts w:ascii="Times New Roman" w:hAnsi="Times New Roman" w:cs="Times New Roman"/>
          <w:sz w:val="24"/>
          <w:szCs w:val="24"/>
        </w:rPr>
        <w:t>: 1633.</w:t>
      </w:r>
    </w:p>
    <w:p w:rsidR="00DA488E" w:rsidRDefault="00F13AAB">
      <w:pPr>
        <w:spacing w:after="0"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Jeknic, Z., Jeknic, S., Jevremovic, S., Subtic, A. and Chen, T.H.H. 2014. Alteration of flower color in Iris germanica L. ‘Fire Bride’ through ectopic expression of phytoene synthase gene (crtB) from Pantoea agglomerans. </w:t>
      </w:r>
      <w:r>
        <w:rPr>
          <w:rFonts w:ascii="Times New Roman" w:hAnsi="Times New Roman" w:cs="Times New Roman"/>
          <w:i/>
          <w:sz w:val="24"/>
          <w:szCs w:val="24"/>
        </w:rPr>
        <w:t>Plant Cell Reports</w:t>
      </w:r>
      <w:r>
        <w:rPr>
          <w:rFonts w:ascii="Times New Roman" w:hAnsi="Times New Roman" w:cs="Times New Roman"/>
          <w:sz w:val="24"/>
          <w:szCs w:val="24"/>
        </w:rPr>
        <w:t xml:space="preserve">, </w:t>
      </w:r>
      <w:r>
        <w:rPr>
          <w:rFonts w:ascii="Times New Roman" w:hAnsi="Times New Roman" w:cs="Times New Roman"/>
          <w:b/>
          <w:sz w:val="24"/>
          <w:szCs w:val="24"/>
        </w:rPr>
        <w:t>33</w:t>
      </w:r>
      <w:r>
        <w:rPr>
          <w:rFonts w:ascii="Times New Roman" w:hAnsi="Times New Roman" w:cs="Times New Roman"/>
          <w:sz w:val="24"/>
          <w:szCs w:val="24"/>
        </w:rPr>
        <w:t>(8): 1307-1321.</w:t>
      </w:r>
    </w:p>
    <w:p w:rsidR="00DA488E" w:rsidRDefault="00F13AAB">
      <w:pPr>
        <w:spacing w:after="0" w:line="360" w:lineRule="auto"/>
        <w:ind w:left="851" w:hanging="85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Jiang, B., Miao, H., Chen, S., Zhang, S., Chen, F. and Fang, W. 2010. The lateral suppressor-like gene, </w:t>
      </w:r>
      <w:r>
        <w:rPr>
          <w:rFonts w:ascii="Times New Roman" w:hAnsi="Times New Roman" w:cs="Times New Roman"/>
          <w:i/>
          <w:sz w:val="24"/>
          <w:szCs w:val="24"/>
          <w:shd w:val="clear" w:color="auto" w:fill="FFFFFF"/>
        </w:rPr>
        <w:t>DgLsL</w:t>
      </w:r>
      <w:r>
        <w:rPr>
          <w:rFonts w:ascii="Times New Roman" w:hAnsi="Times New Roman" w:cs="Times New Roman"/>
          <w:sz w:val="24"/>
          <w:szCs w:val="24"/>
          <w:shd w:val="clear" w:color="auto" w:fill="FFFFFF"/>
        </w:rPr>
        <w:t>, alternated the axillary branching in transgenic chrysanthemum (</w:t>
      </w:r>
      <w:r>
        <w:rPr>
          <w:rFonts w:ascii="Times New Roman" w:hAnsi="Times New Roman" w:cs="Times New Roman"/>
          <w:i/>
          <w:sz w:val="24"/>
          <w:szCs w:val="24"/>
          <w:shd w:val="clear" w:color="auto" w:fill="FFFFFF"/>
        </w:rPr>
        <w:t xml:space="preserve">Chrysanthemum </w:t>
      </w:r>
      <w:r>
        <w:rPr>
          <w:rFonts w:ascii="Times New Roman" w:hAnsi="Times New Roman" w:cs="Times New Roman"/>
          <w:sz w:val="24"/>
          <w:szCs w:val="24"/>
          <w:shd w:val="clear" w:color="auto" w:fill="FFFFFF"/>
        </w:rPr>
        <w:t xml:space="preserve">× </w:t>
      </w:r>
      <w:r>
        <w:rPr>
          <w:rFonts w:ascii="Times New Roman" w:hAnsi="Times New Roman" w:cs="Times New Roman"/>
          <w:i/>
          <w:sz w:val="24"/>
          <w:szCs w:val="24"/>
          <w:shd w:val="clear" w:color="auto" w:fill="FFFFFF"/>
        </w:rPr>
        <w:t>morifolium</w:t>
      </w:r>
      <w:r>
        <w:rPr>
          <w:rFonts w:ascii="Times New Roman" w:hAnsi="Times New Roman" w:cs="Times New Roman"/>
          <w:sz w:val="24"/>
          <w:szCs w:val="24"/>
          <w:shd w:val="clear" w:color="auto" w:fill="FFFFFF"/>
        </w:rPr>
        <w:t>) by modulating IAA and GA content. </w:t>
      </w:r>
      <w:r>
        <w:rPr>
          <w:rFonts w:ascii="Times New Roman" w:hAnsi="Times New Roman" w:cs="Times New Roman"/>
          <w:i/>
          <w:iCs/>
          <w:sz w:val="24"/>
          <w:szCs w:val="24"/>
          <w:shd w:val="clear" w:color="auto" w:fill="FFFFFF"/>
        </w:rPr>
        <w:t>Plant Molecular Biology Reporter</w:t>
      </w:r>
      <w:r>
        <w:rPr>
          <w:rFonts w:ascii="Times New Roman" w:hAnsi="Times New Roman" w:cs="Times New Roman"/>
          <w:sz w:val="24"/>
          <w:szCs w:val="24"/>
          <w:shd w:val="clear" w:color="auto" w:fill="FFFFFF"/>
        </w:rPr>
        <w:t>, </w:t>
      </w:r>
      <w:r>
        <w:rPr>
          <w:rFonts w:ascii="Times New Roman" w:hAnsi="Times New Roman" w:cs="Times New Roman"/>
          <w:b/>
          <w:iCs/>
          <w:sz w:val="24"/>
          <w:szCs w:val="24"/>
          <w:shd w:val="clear" w:color="auto" w:fill="FFFFFF"/>
        </w:rPr>
        <w:t>28</w:t>
      </w:r>
      <w:r>
        <w:rPr>
          <w:rFonts w:ascii="Times New Roman" w:hAnsi="Times New Roman" w:cs="Times New Roman"/>
          <w:sz w:val="24"/>
          <w:szCs w:val="24"/>
          <w:shd w:val="clear" w:color="auto" w:fill="FFFFFF"/>
        </w:rPr>
        <w:t>(1): 144-151.</w:t>
      </w:r>
    </w:p>
    <w:p w:rsidR="00DA488E" w:rsidRDefault="00F13AAB">
      <w:pPr>
        <w:spacing w:after="0"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Jiang, P., Chen, Y. and Wilde, H.D. 2016. Reduction of MLO1 expression in petunia increases resistance to powdery mildew. </w:t>
      </w:r>
      <w:r>
        <w:rPr>
          <w:rFonts w:ascii="Times New Roman" w:hAnsi="Times New Roman" w:cs="Times New Roman"/>
          <w:i/>
          <w:iCs/>
          <w:sz w:val="24"/>
          <w:szCs w:val="24"/>
        </w:rPr>
        <w:t>Scientia Horticulturae</w:t>
      </w:r>
      <w:r>
        <w:rPr>
          <w:rFonts w:ascii="Times New Roman" w:hAnsi="Times New Roman" w:cs="Times New Roman"/>
          <w:sz w:val="24"/>
          <w:szCs w:val="24"/>
        </w:rPr>
        <w:t>, </w:t>
      </w:r>
      <w:r>
        <w:rPr>
          <w:rFonts w:ascii="Times New Roman" w:hAnsi="Times New Roman" w:cs="Times New Roman"/>
          <w:b/>
          <w:iCs/>
          <w:sz w:val="24"/>
          <w:szCs w:val="24"/>
        </w:rPr>
        <w:t>201:</w:t>
      </w:r>
      <w:r>
        <w:rPr>
          <w:rFonts w:ascii="Times New Roman" w:hAnsi="Times New Roman" w:cs="Times New Roman"/>
          <w:sz w:val="24"/>
          <w:szCs w:val="24"/>
        </w:rPr>
        <w:t xml:space="preserve"> 225-229.</w:t>
      </w:r>
    </w:p>
    <w:p w:rsidR="00DA488E" w:rsidRDefault="00F13AAB">
      <w:pPr>
        <w:spacing w:after="0"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lastRenderedPageBreak/>
        <w:t xml:space="preserve">Kamo, K., Lakshman, D. and Bauchan, G. 2015. Expression of a synthetic antimicrobial peptide, D4E1, in Gladiolus plants for resistance to </w:t>
      </w:r>
      <w:r>
        <w:rPr>
          <w:rFonts w:ascii="Times New Roman" w:hAnsi="Times New Roman" w:cs="Times New Roman"/>
          <w:i/>
          <w:sz w:val="24"/>
          <w:szCs w:val="24"/>
        </w:rPr>
        <w:t>Fusarium oxysporum</w:t>
      </w:r>
      <w:r>
        <w:rPr>
          <w:rFonts w:ascii="Times New Roman" w:hAnsi="Times New Roman" w:cs="Times New Roman"/>
          <w:sz w:val="24"/>
          <w:szCs w:val="24"/>
        </w:rPr>
        <w:t xml:space="preserve"> f. sp. gladioli. </w:t>
      </w:r>
      <w:r>
        <w:rPr>
          <w:rFonts w:ascii="Times New Roman" w:hAnsi="Times New Roman" w:cs="Times New Roman"/>
          <w:i/>
          <w:sz w:val="24"/>
          <w:szCs w:val="24"/>
        </w:rPr>
        <w:t>Plant Cell Tissue Organ Culture</w:t>
      </w:r>
      <w:r>
        <w:rPr>
          <w:rFonts w:ascii="Times New Roman" w:hAnsi="Times New Roman" w:cs="Times New Roman"/>
          <w:sz w:val="24"/>
          <w:szCs w:val="24"/>
        </w:rPr>
        <w:t xml:space="preserve">, </w:t>
      </w:r>
      <w:r>
        <w:rPr>
          <w:rFonts w:ascii="Times New Roman" w:hAnsi="Times New Roman" w:cs="Times New Roman"/>
          <w:b/>
          <w:sz w:val="24"/>
          <w:szCs w:val="24"/>
        </w:rPr>
        <w:t>121</w:t>
      </w:r>
      <w:r>
        <w:rPr>
          <w:rFonts w:ascii="Times New Roman" w:hAnsi="Times New Roman" w:cs="Times New Roman"/>
          <w:sz w:val="24"/>
          <w:szCs w:val="24"/>
        </w:rPr>
        <w:t>: 459-467.</w:t>
      </w:r>
    </w:p>
    <w:p w:rsidR="00DA488E" w:rsidRDefault="00F13AAB">
      <w:pPr>
        <w:spacing w:after="0"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Kishi-Kaboshi, M., Aida, R. and Sasaki, K. 2018. Genome engineering in ornamental plants: current status and future prospects. </w:t>
      </w:r>
      <w:r>
        <w:rPr>
          <w:rFonts w:ascii="Times New Roman" w:hAnsi="Times New Roman" w:cs="Times New Roman"/>
          <w:i/>
          <w:sz w:val="24"/>
          <w:szCs w:val="24"/>
        </w:rPr>
        <w:t>Plant Physiology and Biochemistry</w:t>
      </w:r>
      <w:r>
        <w:rPr>
          <w:rFonts w:ascii="Times New Roman" w:hAnsi="Times New Roman" w:cs="Times New Roman"/>
          <w:sz w:val="24"/>
          <w:szCs w:val="24"/>
        </w:rPr>
        <w:t xml:space="preserve">, </w:t>
      </w:r>
      <w:r>
        <w:rPr>
          <w:rFonts w:ascii="Times New Roman" w:hAnsi="Times New Roman" w:cs="Times New Roman"/>
          <w:b/>
          <w:sz w:val="24"/>
          <w:szCs w:val="24"/>
        </w:rPr>
        <w:t>131</w:t>
      </w:r>
      <w:r>
        <w:rPr>
          <w:rFonts w:ascii="Times New Roman" w:hAnsi="Times New Roman" w:cs="Times New Roman"/>
          <w:sz w:val="24"/>
          <w:szCs w:val="24"/>
        </w:rPr>
        <w:t>:47-52.</w:t>
      </w:r>
    </w:p>
    <w:p w:rsidR="00DA488E" w:rsidRDefault="00F13AAB">
      <w:pPr>
        <w:spacing w:after="0"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Kumar, V., Elazari, Y., Ovadia, R., Bar, E., Nissim-Levi, A., Carmi, N. and Oren-Shamir, M. 2021. Phenylalanine treatment generates scent in flowers by increased production of phenyl propanoid-benzenoid volatiles. </w:t>
      </w:r>
      <w:r>
        <w:rPr>
          <w:rFonts w:ascii="Times New Roman" w:hAnsi="Times New Roman" w:cs="Times New Roman"/>
          <w:i/>
          <w:iCs/>
          <w:sz w:val="24"/>
          <w:szCs w:val="24"/>
        </w:rPr>
        <w:t>Postharvest Biology and Technology</w:t>
      </w:r>
      <w:r>
        <w:rPr>
          <w:rFonts w:ascii="Times New Roman" w:hAnsi="Times New Roman" w:cs="Times New Roman"/>
          <w:sz w:val="24"/>
          <w:szCs w:val="24"/>
        </w:rPr>
        <w:t>, </w:t>
      </w:r>
      <w:r>
        <w:rPr>
          <w:rFonts w:ascii="Times New Roman" w:hAnsi="Times New Roman" w:cs="Times New Roman"/>
          <w:b/>
          <w:iCs/>
          <w:sz w:val="24"/>
          <w:szCs w:val="24"/>
        </w:rPr>
        <w:t>181</w:t>
      </w:r>
      <w:r>
        <w:rPr>
          <w:rFonts w:ascii="Times New Roman" w:hAnsi="Times New Roman" w:cs="Times New Roman"/>
          <w:sz w:val="24"/>
          <w:szCs w:val="24"/>
        </w:rPr>
        <w:t>, 111657.</w:t>
      </w:r>
    </w:p>
    <w:p w:rsidR="00DA488E" w:rsidRDefault="00F13AAB">
      <w:pPr>
        <w:spacing w:after="0"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Li, P., Song, A., Gao, C., Wang, L., Wang, Y., Sun, J. and Chen, S. 2015. Chrysanthemum WRKY gene CmWRKY17 negatively regulates salt stress tolerance in transgenic chrysanthemum and Arabidopsis plants. </w:t>
      </w:r>
      <w:r>
        <w:rPr>
          <w:rFonts w:ascii="Times New Roman" w:hAnsi="Times New Roman" w:cs="Times New Roman"/>
          <w:i/>
          <w:iCs/>
          <w:sz w:val="24"/>
          <w:szCs w:val="24"/>
        </w:rPr>
        <w:t>Plant Cell Reports</w:t>
      </w:r>
      <w:r>
        <w:rPr>
          <w:rFonts w:ascii="Times New Roman" w:hAnsi="Times New Roman" w:cs="Times New Roman"/>
          <w:sz w:val="24"/>
          <w:szCs w:val="24"/>
        </w:rPr>
        <w:t>, </w:t>
      </w:r>
      <w:r>
        <w:rPr>
          <w:rFonts w:ascii="Times New Roman" w:hAnsi="Times New Roman" w:cs="Times New Roman"/>
          <w:b/>
          <w:iCs/>
          <w:sz w:val="24"/>
          <w:szCs w:val="24"/>
        </w:rPr>
        <w:t>34</w:t>
      </w:r>
      <w:r>
        <w:rPr>
          <w:rFonts w:ascii="Times New Roman" w:hAnsi="Times New Roman" w:cs="Times New Roman"/>
          <w:sz w:val="24"/>
          <w:szCs w:val="24"/>
        </w:rPr>
        <w:t>(8): 1365-1378.</w:t>
      </w:r>
    </w:p>
    <w:p w:rsidR="00DA488E" w:rsidRDefault="00F13AAB">
      <w:pPr>
        <w:spacing w:after="0"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Li, S., Li, M., Li, Z., Zhu, Y., Ding, H., Fan, X. and Wang, Z. 2019. Effects of the silencing of CmMET1 by RNA interference in chrysanthemum (</w:t>
      </w:r>
      <w:r>
        <w:rPr>
          <w:rFonts w:ascii="Times New Roman" w:hAnsi="Times New Roman" w:cs="Times New Roman"/>
          <w:i/>
          <w:sz w:val="24"/>
          <w:szCs w:val="24"/>
        </w:rPr>
        <w:t>Chrysanthemum morifolium</w:t>
      </w:r>
      <w:r>
        <w:rPr>
          <w:rFonts w:ascii="Times New Roman" w:hAnsi="Times New Roman" w:cs="Times New Roman"/>
          <w:sz w:val="24"/>
          <w:szCs w:val="24"/>
        </w:rPr>
        <w:t>). </w:t>
      </w:r>
      <w:r>
        <w:rPr>
          <w:rFonts w:ascii="Times New Roman" w:hAnsi="Times New Roman" w:cs="Times New Roman"/>
          <w:i/>
          <w:iCs/>
          <w:sz w:val="24"/>
          <w:szCs w:val="24"/>
        </w:rPr>
        <w:t>Plant Biotechnology Reports</w:t>
      </w:r>
      <w:r>
        <w:rPr>
          <w:rFonts w:ascii="Times New Roman" w:hAnsi="Times New Roman" w:cs="Times New Roman"/>
          <w:sz w:val="24"/>
          <w:szCs w:val="24"/>
        </w:rPr>
        <w:t>, </w:t>
      </w:r>
      <w:r>
        <w:rPr>
          <w:rFonts w:ascii="Times New Roman" w:hAnsi="Times New Roman" w:cs="Times New Roman"/>
          <w:b/>
          <w:iCs/>
          <w:sz w:val="24"/>
          <w:szCs w:val="24"/>
        </w:rPr>
        <w:t>13</w:t>
      </w:r>
      <w:r>
        <w:rPr>
          <w:rFonts w:ascii="Times New Roman" w:hAnsi="Times New Roman" w:cs="Times New Roman"/>
          <w:sz w:val="24"/>
          <w:szCs w:val="24"/>
        </w:rPr>
        <w:t>(1), 63-72.</w:t>
      </w:r>
    </w:p>
    <w:p w:rsidR="00DA488E" w:rsidRDefault="00F13AAB">
      <w:pPr>
        <w:spacing w:after="0"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Liu, P., Chen, S., Song, A., Zhao, S., Fang, W., Guan, Z. and Chen, F. 2014. A putative high affinity phosphate transporter, CmPT1, enhances tolerance to Pi deficiency of chrysanthemum. </w:t>
      </w:r>
      <w:r>
        <w:rPr>
          <w:rFonts w:ascii="Times New Roman" w:hAnsi="Times New Roman" w:cs="Times New Roman"/>
          <w:i/>
          <w:iCs/>
          <w:sz w:val="24"/>
          <w:szCs w:val="24"/>
        </w:rPr>
        <w:t>BMC Plant Biology</w:t>
      </w:r>
      <w:r>
        <w:rPr>
          <w:rFonts w:ascii="Times New Roman" w:hAnsi="Times New Roman" w:cs="Times New Roman"/>
          <w:sz w:val="24"/>
          <w:szCs w:val="24"/>
        </w:rPr>
        <w:t>, </w:t>
      </w:r>
      <w:r>
        <w:rPr>
          <w:rFonts w:ascii="Times New Roman" w:hAnsi="Times New Roman" w:cs="Times New Roman"/>
          <w:b/>
          <w:iCs/>
          <w:sz w:val="24"/>
          <w:szCs w:val="24"/>
        </w:rPr>
        <w:t>14</w:t>
      </w:r>
      <w:r>
        <w:rPr>
          <w:rFonts w:ascii="Times New Roman" w:hAnsi="Times New Roman" w:cs="Times New Roman"/>
          <w:sz w:val="24"/>
          <w:szCs w:val="24"/>
        </w:rPr>
        <w:t>(1): 1-9.</w:t>
      </w:r>
    </w:p>
    <w:p w:rsidR="00DA488E" w:rsidRDefault="00F13AAB">
      <w:pPr>
        <w:spacing w:after="0"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Liu, Q., Yang, F., Zhang, J., Liu, H., Rahman, S., Islam, S. and She, M. 2021. Application of CRISPR/Cas9 in crop quality improvement. </w:t>
      </w:r>
      <w:r>
        <w:rPr>
          <w:rFonts w:ascii="Times New Roman" w:hAnsi="Times New Roman" w:cs="Times New Roman"/>
          <w:i/>
          <w:iCs/>
          <w:sz w:val="24"/>
          <w:szCs w:val="24"/>
        </w:rPr>
        <w:t>International Journal of Molecular Sciences</w:t>
      </w:r>
      <w:r>
        <w:rPr>
          <w:rFonts w:ascii="Times New Roman" w:hAnsi="Times New Roman" w:cs="Times New Roman"/>
          <w:sz w:val="24"/>
          <w:szCs w:val="24"/>
        </w:rPr>
        <w:t>, </w:t>
      </w:r>
      <w:r>
        <w:rPr>
          <w:rFonts w:ascii="Times New Roman" w:hAnsi="Times New Roman" w:cs="Times New Roman"/>
          <w:b/>
          <w:iCs/>
          <w:sz w:val="24"/>
          <w:szCs w:val="24"/>
        </w:rPr>
        <w:t>22</w:t>
      </w:r>
      <w:r>
        <w:rPr>
          <w:rFonts w:ascii="Times New Roman" w:hAnsi="Times New Roman" w:cs="Times New Roman"/>
          <w:sz w:val="24"/>
          <w:szCs w:val="24"/>
        </w:rPr>
        <w:t>(8): 4206.</w:t>
      </w:r>
    </w:p>
    <w:p w:rsidR="00DA488E" w:rsidRDefault="00F13AAB">
      <w:pPr>
        <w:spacing w:after="0" w:line="360" w:lineRule="auto"/>
        <w:ind w:left="851" w:hanging="851"/>
        <w:jc w:val="both"/>
        <w:rPr>
          <w:rFonts w:ascii="Times New Roman" w:hAnsi="Times New Roman" w:cs="Times New Roman"/>
          <w:sz w:val="24"/>
          <w:szCs w:val="24"/>
        </w:rPr>
      </w:pPr>
      <w:r>
        <w:rPr>
          <w:rFonts w:ascii="Times New Roman" w:hAnsi="Times New Roman" w:cs="Times New Roman"/>
          <w:sz w:val="24"/>
          <w:szCs w:val="24"/>
          <w:shd w:val="clear" w:color="auto" w:fill="FCFCFC"/>
        </w:rPr>
        <w:t xml:space="preserve">Ma, X., Zhu, Q., Chen, Y. and Liu, Y.G. 2016. CRISPR/Cas9 platforms for genome editing in plants: developments and applications. </w:t>
      </w:r>
      <w:r>
        <w:rPr>
          <w:rFonts w:ascii="Times New Roman" w:hAnsi="Times New Roman" w:cs="Times New Roman"/>
          <w:i/>
          <w:sz w:val="24"/>
          <w:szCs w:val="24"/>
          <w:shd w:val="clear" w:color="auto" w:fill="FCFCFC"/>
        </w:rPr>
        <w:t>Molecular Plant</w:t>
      </w:r>
      <w:r>
        <w:rPr>
          <w:rFonts w:ascii="Times New Roman" w:hAnsi="Times New Roman" w:cs="Times New Roman"/>
          <w:sz w:val="24"/>
          <w:szCs w:val="24"/>
          <w:shd w:val="clear" w:color="auto" w:fill="FCFCFC"/>
        </w:rPr>
        <w:t xml:space="preserve">, </w:t>
      </w:r>
      <w:r>
        <w:rPr>
          <w:rFonts w:ascii="Times New Roman" w:hAnsi="Times New Roman" w:cs="Times New Roman"/>
          <w:b/>
          <w:sz w:val="24"/>
          <w:szCs w:val="24"/>
          <w:shd w:val="clear" w:color="auto" w:fill="FCFCFC"/>
        </w:rPr>
        <w:t>9</w:t>
      </w:r>
      <w:r>
        <w:rPr>
          <w:rFonts w:ascii="Times New Roman" w:hAnsi="Times New Roman" w:cs="Times New Roman"/>
          <w:sz w:val="24"/>
          <w:szCs w:val="24"/>
          <w:shd w:val="clear" w:color="auto" w:fill="FCFCFC"/>
        </w:rPr>
        <w:t>: 961–974.</w:t>
      </w:r>
    </w:p>
    <w:p w:rsidR="00DA488E" w:rsidRDefault="00F13AAB">
      <w:pPr>
        <w:spacing w:after="0"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Men, S., Ming, X., Wang, Y., Liu, R., Wei, C. and Li, Y. 2003. Genetic transformation of two species of orchid by biolistic bombardment. </w:t>
      </w:r>
      <w:r>
        <w:rPr>
          <w:rFonts w:ascii="Times New Roman" w:hAnsi="Times New Roman" w:cs="Times New Roman"/>
          <w:i/>
          <w:iCs/>
          <w:sz w:val="24"/>
          <w:szCs w:val="24"/>
        </w:rPr>
        <w:t>Plant Cell Reports</w:t>
      </w:r>
      <w:r>
        <w:rPr>
          <w:rFonts w:ascii="Times New Roman" w:hAnsi="Times New Roman" w:cs="Times New Roman"/>
          <w:sz w:val="24"/>
          <w:szCs w:val="24"/>
        </w:rPr>
        <w:t>, </w:t>
      </w:r>
      <w:r>
        <w:rPr>
          <w:rFonts w:ascii="Times New Roman" w:hAnsi="Times New Roman" w:cs="Times New Roman"/>
          <w:b/>
          <w:iCs/>
          <w:sz w:val="24"/>
          <w:szCs w:val="24"/>
        </w:rPr>
        <w:t>21</w:t>
      </w:r>
      <w:r>
        <w:rPr>
          <w:rFonts w:ascii="Times New Roman" w:hAnsi="Times New Roman" w:cs="Times New Roman"/>
          <w:sz w:val="24"/>
          <w:szCs w:val="24"/>
        </w:rPr>
        <w:t>(6): 592-598.</w:t>
      </w:r>
    </w:p>
    <w:p w:rsidR="00DA488E" w:rsidRDefault="00F13AAB">
      <w:pPr>
        <w:spacing w:after="0" w:line="360" w:lineRule="auto"/>
        <w:ind w:left="851" w:hanging="85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Meng, L.S., Song, J.P., Sun, S.B. and Wang, C.Y. 2009. The ectopic expression of </w:t>
      </w:r>
      <w:r>
        <w:rPr>
          <w:rFonts w:ascii="Times New Roman" w:hAnsi="Times New Roman" w:cs="Times New Roman"/>
          <w:i/>
          <w:sz w:val="24"/>
          <w:szCs w:val="24"/>
          <w:shd w:val="clear" w:color="auto" w:fill="FFFFFF"/>
        </w:rPr>
        <w:t>PttKN1</w:t>
      </w:r>
      <w:r>
        <w:rPr>
          <w:rFonts w:ascii="Times New Roman" w:hAnsi="Times New Roman" w:cs="Times New Roman"/>
          <w:sz w:val="24"/>
          <w:szCs w:val="24"/>
          <w:shd w:val="clear" w:color="auto" w:fill="FFFFFF"/>
        </w:rPr>
        <w:t xml:space="preserve"> gene causes pleiotropic alternation of morphology in transgenic carnation (</w:t>
      </w:r>
      <w:r>
        <w:rPr>
          <w:rFonts w:ascii="Times New Roman" w:hAnsi="Times New Roman" w:cs="Times New Roman"/>
          <w:i/>
          <w:sz w:val="24"/>
          <w:szCs w:val="24"/>
          <w:shd w:val="clear" w:color="auto" w:fill="FFFFFF"/>
        </w:rPr>
        <w:t>Dianthuscaryophyllus</w:t>
      </w:r>
      <w:r>
        <w:rPr>
          <w:rFonts w:ascii="Times New Roman" w:hAnsi="Times New Roman" w:cs="Times New Roman"/>
          <w:sz w:val="24"/>
          <w:szCs w:val="24"/>
          <w:shd w:val="clear" w:color="auto" w:fill="FFFFFF"/>
        </w:rPr>
        <w:t xml:space="preserve"> L.). </w:t>
      </w:r>
      <w:r>
        <w:rPr>
          <w:rFonts w:ascii="Times New Roman" w:hAnsi="Times New Roman" w:cs="Times New Roman"/>
          <w:i/>
          <w:iCs/>
          <w:sz w:val="24"/>
          <w:szCs w:val="24"/>
          <w:shd w:val="clear" w:color="auto" w:fill="FFFFFF"/>
        </w:rPr>
        <w:t>Acta physiologiae plantarum</w:t>
      </w:r>
      <w:r>
        <w:rPr>
          <w:rFonts w:ascii="Times New Roman" w:hAnsi="Times New Roman" w:cs="Times New Roman"/>
          <w:sz w:val="24"/>
          <w:szCs w:val="24"/>
          <w:shd w:val="clear" w:color="auto" w:fill="FFFFFF"/>
        </w:rPr>
        <w:t>, </w:t>
      </w:r>
      <w:r>
        <w:rPr>
          <w:rFonts w:ascii="Times New Roman" w:hAnsi="Times New Roman" w:cs="Times New Roman"/>
          <w:b/>
          <w:iCs/>
          <w:sz w:val="24"/>
          <w:szCs w:val="24"/>
          <w:shd w:val="clear" w:color="auto" w:fill="FFFFFF"/>
        </w:rPr>
        <w:t>31</w:t>
      </w:r>
      <w:r>
        <w:rPr>
          <w:rFonts w:ascii="Times New Roman" w:hAnsi="Times New Roman" w:cs="Times New Roman"/>
          <w:sz w:val="24"/>
          <w:szCs w:val="24"/>
          <w:shd w:val="clear" w:color="auto" w:fill="FFFFFF"/>
        </w:rPr>
        <w:t>(6): 1155-1164.</w:t>
      </w:r>
    </w:p>
    <w:p w:rsidR="00DA488E" w:rsidRDefault="00F13AAB">
      <w:pPr>
        <w:spacing w:after="0"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Meyer, P., Heidmann, I., Forkmann, G. and Saedler, H. 1987. A new petunia flower colour generated by transformation of a mutant with a maize gene. </w:t>
      </w:r>
      <w:r>
        <w:rPr>
          <w:rFonts w:ascii="Times New Roman" w:hAnsi="Times New Roman" w:cs="Times New Roman"/>
          <w:i/>
          <w:sz w:val="24"/>
          <w:szCs w:val="24"/>
        </w:rPr>
        <w:t>Nature</w:t>
      </w:r>
      <w:r>
        <w:rPr>
          <w:rFonts w:ascii="Times New Roman" w:hAnsi="Times New Roman" w:cs="Times New Roman"/>
          <w:sz w:val="24"/>
          <w:szCs w:val="24"/>
        </w:rPr>
        <w:t xml:space="preserve">, </w:t>
      </w:r>
      <w:r>
        <w:rPr>
          <w:rFonts w:ascii="Times New Roman" w:hAnsi="Times New Roman" w:cs="Times New Roman"/>
          <w:b/>
          <w:sz w:val="24"/>
          <w:szCs w:val="24"/>
        </w:rPr>
        <w:t>330</w:t>
      </w:r>
      <w:r>
        <w:rPr>
          <w:rFonts w:ascii="Times New Roman" w:hAnsi="Times New Roman" w:cs="Times New Roman"/>
          <w:sz w:val="24"/>
          <w:szCs w:val="24"/>
        </w:rPr>
        <w:t>: 677-678.</w:t>
      </w:r>
    </w:p>
    <w:p w:rsidR="00DA488E" w:rsidRDefault="00F13AAB">
      <w:pPr>
        <w:spacing w:after="0"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Milbus, H., Sriskandarajah, S. and Serek, M. 2009. Genetically modified flowering potted plants with reduced ethylene sensitivity. </w:t>
      </w:r>
      <w:r>
        <w:rPr>
          <w:rFonts w:ascii="Times New Roman" w:hAnsi="Times New Roman" w:cs="Times New Roman"/>
          <w:i/>
          <w:sz w:val="24"/>
          <w:szCs w:val="24"/>
        </w:rPr>
        <w:t>ActaHortic</w:t>
      </w:r>
      <w:r>
        <w:rPr>
          <w:rFonts w:ascii="Times New Roman" w:hAnsi="Times New Roman" w:cs="Times New Roman"/>
          <w:sz w:val="24"/>
          <w:szCs w:val="24"/>
        </w:rPr>
        <w:t xml:space="preserve">., </w:t>
      </w:r>
      <w:r>
        <w:rPr>
          <w:rFonts w:ascii="Times New Roman" w:hAnsi="Times New Roman" w:cs="Times New Roman"/>
          <w:b/>
          <w:sz w:val="24"/>
          <w:szCs w:val="24"/>
        </w:rPr>
        <w:t>847</w:t>
      </w:r>
      <w:r>
        <w:rPr>
          <w:rFonts w:ascii="Times New Roman" w:hAnsi="Times New Roman" w:cs="Times New Roman"/>
          <w:sz w:val="24"/>
          <w:szCs w:val="24"/>
        </w:rPr>
        <w:t>: 75-80.</w:t>
      </w:r>
    </w:p>
    <w:p w:rsidR="00DA488E" w:rsidRDefault="00F13AAB">
      <w:pPr>
        <w:spacing w:after="0"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Mol, J.N., Holton, T.A. and Koes, R.E. 1995. Floriculture: genetic engineering of commercial traits. </w:t>
      </w:r>
      <w:r>
        <w:rPr>
          <w:rFonts w:ascii="Times New Roman" w:hAnsi="Times New Roman" w:cs="Times New Roman"/>
          <w:i/>
          <w:iCs/>
          <w:sz w:val="24"/>
          <w:szCs w:val="24"/>
        </w:rPr>
        <w:t>Trends in Biotechnology</w:t>
      </w:r>
      <w:r>
        <w:rPr>
          <w:rFonts w:ascii="Times New Roman" w:hAnsi="Times New Roman" w:cs="Times New Roman"/>
          <w:sz w:val="24"/>
          <w:szCs w:val="24"/>
        </w:rPr>
        <w:t>, </w:t>
      </w:r>
      <w:r>
        <w:rPr>
          <w:rFonts w:ascii="Times New Roman" w:hAnsi="Times New Roman" w:cs="Times New Roman"/>
          <w:b/>
          <w:iCs/>
          <w:sz w:val="24"/>
          <w:szCs w:val="24"/>
        </w:rPr>
        <w:t>13</w:t>
      </w:r>
      <w:r>
        <w:rPr>
          <w:rFonts w:ascii="Times New Roman" w:hAnsi="Times New Roman" w:cs="Times New Roman"/>
          <w:sz w:val="24"/>
          <w:szCs w:val="24"/>
        </w:rPr>
        <w:t>(9), 350-355.</w:t>
      </w:r>
    </w:p>
    <w:p w:rsidR="00DA488E" w:rsidRDefault="00F13AAB">
      <w:pPr>
        <w:spacing w:after="0"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lastRenderedPageBreak/>
        <w:t xml:space="preserve">Morita, Y., Saitoh, M., Hoshino, A., Nitasaka, E. and Iida, S. 2006. Isolation of cDNAs for R2R3-MYB, bHLH and WDR transcriptional regulators and identification of c and ca mutations conferring white flowers in the Japanese morning glory. </w:t>
      </w:r>
      <w:r>
        <w:rPr>
          <w:rFonts w:ascii="Times New Roman" w:hAnsi="Times New Roman" w:cs="Times New Roman"/>
          <w:i/>
          <w:sz w:val="24"/>
          <w:szCs w:val="24"/>
        </w:rPr>
        <w:t>Plant and Cell Physiology</w:t>
      </w:r>
      <w:r>
        <w:rPr>
          <w:rFonts w:ascii="Times New Roman" w:hAnsi="Times New Roman" w:cs="Times New Roman"/>
          <w:sz w:val="24"/>
          <w:szCs w:val="24"/>
        </w:rPr>
        <w:t xml:space="preserve">, </w:t>
      </w:r>
      <w:r>
        <w:rPr>
          <w:rFonts w:ascii="Times New Roman" w:hAnsi="Times New Roman" w:cs="Times New Roman"/>
          <w:b/>
          <w:sz w:val="24"/>
          <w:szCs w:val="24"/>
        </w:rPr>
        <w:t>47</w:t>
      </w:r>
      <w:r>
        <w:rPr>
          <w:rFonts w:ascii="Times New Roman" w:hAnsi="Times New Roman" w:cs="Times New Roman"/>
          <w:sz w:val="24"/>
          <w:szCs w:val="24"/>
        </w:rPr>
        <w:t>: 457-470.</w:t>
      </w:r>
    </w:p>
    <w:p w:rsidR="00DA488E" w:rsidRDefault="00F13AAB">
      <w:pPr>
        <w:spacing w:after="0"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Nakatsuka, T., Haruta, K. S., Pitaksutheepong, C., Abe, Y., Kakizaki, Y., Yamamoto, K. and Nishihara, M. 2008. Identification and characterization of R2R3-MYB and bHLH transcription factors regulating anthocyanin biosynthesis in gentian flowers. </w:t>
      </w:r>
      <w:r>
        <w:rPr>
          <w:rFonts w:ascii="Times New Roman" w:hAnsi="Times New Roman" w:cs="Times New Roman"/>
          <w:i/>
          <w:iCs/>
          <w:sz w:val="24"/>
          <w:szCs w:val="24"/>
        </w:rPr>
        <w:t>Plant and Cell Physiology</w:t>
      </w:r>
      <w:r>
        <w:rPr>
          <w:rFonts w:ascii="Times New Roman" w:hAnsi="Times New Roman" w:cs="Times New Roman"/>
          <w:sz w:val="24"/>
          <w:szCs w:val="24"/>
        </w:rPr>
        <w:t>, </w:t>
      </w:r>
      <w:r>
        <w:rPr>
          <w:rFonts w:ascii="Times New Roman" w:hAnsi="Times New Roman" w:cs="Times New Roman"/>
          <w:b/>
          <w:iCs/>
          <w:sz w:val="24"/>
          <w:szCs w:val="24"/>
        </w:rPr>
        <w:t>49</w:t>
      </w:r>
      <w:r>
        <w:rPr>
          <w:rFonts w:ascii="Times New Roman" w:hAnsi="Times New Roman" w:cs="Times New Roman"/>
          <w:sz w:val="24"/>
          <w:szCs w:val="24"/>
        </w:rPr>
        <w:t>(12): 1818-1829.</w:t>
      </w:r>
    </w:p>
    <w:p w:rsidR="00DA488E" w:rsidRDefault="00F13AAB">
      <w:pPr>
        <w:spacing w:after="0"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Narumi, T., Aida, R., Niki, T., Nishijima, T.,Mitsuda, N., Hiratsu, K. and Ohtsubo, N. 2008. Chimeric AGAMOUS repressor induces serrated petal phenotype in </w:t>
      </w:r>
      <w:r>
        <w:rPr>
          <w:rFonts w:ascii="Times New Roman" w:hAnsi="Times New Roman" w:cs="Times New Roman"/>
          <w:i/>
          <w:sz w:val="24"/>
          <w:szCs w:val="24"/>
        </w:rPr>
        <w:t>Torenia fournieri</w:t>
      </w:r>
      <w:r>
        <w:rPr>
          <w:rFonts w:ascii="Times New Roman" w:hAnsi="Times New Roman" w:cs="Times New Roman"/>
          <w:sz w:val="24"/>
          <w:szCs w:val="24"/>
        </w:rPr>
        <w:t xml:space="preserve"> similar to that induced by cytokinin application. </w:t>
      </w:r>
      <w:r>
        <w:rPr>
          <w:rFonts w:ascii="Times New Roman" w:hAnsi="Times New Roman" w:cs="Times New Roman"/>
          <w:i/>
          <w:iCs/>
          <w:sz w:val="24"/>
          <w:szCs w:val="24"/>
        </w:rPr>
        <w:t>Plant Biotechnology Journal</w:t>
      </w:r>
      <w:r>
        <w:rPr>
          <w:rFonts w:ascii="Times New Roman" w:hAnsi="Times New Roman" w:cs="Times New Roman"/>
          <w:sz w:val="24"/>
          <w:szCs w:val="24"/>
        </w:rPr>
        <w:t>, </w:t>
      </w:r>
      <w:r>
        <w:rPr>
          <w:rFonts w:ascii="Times New Roman" w:hAnsi="Times New Roman" w:cs="Times New Roman"/>
          <w:b/>
          <w:iCs/>
          <w:sz w:val="24"/>
          <w:szCs w:val="24"/>
        </w:rPr>
        <w:t>25</w:t>
      </w:r>
      <w:r>
        <w:rPr>
          <w:rFonts w:ascii="Times New Roman" w:hAnsi="Times New Roman" w:cs="Times New Roman"/>
          <w:sz w:val="24"/>
          <w:szCs w:val="24"/>
        </w:rPr>
        <w:t>(1): 45-53.</w:t>
      </w:r>
    </w:p>
    <w:p w:rsidR="00DA488E" w:rsidRDefault="00F13AAB">
      <w:pPr>
        <w:spacing w:after="0" w:line="360" w:lineRule="auto"/>
        <w:ind w:left="851" w:hanging="851"/>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Netam, N. 2018. Improving ornamental’s vase life through molecular approaches.: a review. </w:t>
      </w:r>
      <w:r>
        <w:rPr>
          <w:rFonts w:ascii="Times New Roman" w:eastAsia="Times New Roman" w:hAnsi="Times New Roman" w:cs="Times New Roman"/>
          <w:i/>
          <w:sz w:val="24"/>
          <w:szCs w:val="24"/>
          <w:lang w:eastAsia="en-IN"/>
        </w:rPr>
        <w:t>Journal of Pharmacognosy and Phytochemistry</w:t>
      </w:r>
      <w:r>
        <w:rPr>
          <w:rFonts w:ascii="Times New Roman" w:eastAsia="Times New Roman" w:hAnsi="Times New Roman" w:cs="Times New Roman"/>
          <w:sz w:val="24"/>
          <w:szCs w:val="24"/>
          <w:lang w:eastAsia="en-IN"/>
        </w:rPr>
        <w:t xml:space="preserve">, </w:t>
      </w:r>
      <w:r>
        <w:rPr>
          <w:rFonts w:ascii="Times New Roman" w:eastAsia="Times New Roman" w:hAnsi="Times New Roman" w:cs="Times New Roman"/>
          <w:b/>
          <w:sz w:val="24"/>
          <w:szCs w:val="24"/>
          <w:lang w:eastAsia="en-IN"/>
        </w:rPr>
        <w:t>7(</w:t>
      </w:r>
      <w:r>
        <w:rPr>
          <w:rFonts w:ascii="Times New Roman" w:eastAsia="Times New Roman" w:hAnsi="Times New Roman" w:cs="Times New Roman"/>
          <w:sz w:val="24"/>
          <w:szCs w:val="24"/>
          <w:lang w:eastAsia="en-IN"/>
        </w:rPr>
        <w:t>2): 1687-1691.</w:t>
      </w:r>
    </w:p>
    <w:p w:rsidR="00DA488E" w:rsidRDefault="00F13AAB">
      <w:pPr>
        <w:spacing w:after="0"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Noman, A., Aqeel, M., Deng, J., Khalid, N., Sanaullah, T., and Shuilin, H. 2017. Biotechnological advancements for improving floral attributes in ornamental plants. </w:t>
      </w:r>
      <w:r>
        <w:rPr>
          <w:rFonts w:ascii="Times New Roman" w:hAnsi="Times New Roman" w:cs="Times New Roman"/>
          <w:i/>
          <w:sz w:val="24"/>
          <w:szCs w:val="24"/>
        </w:rPr>
        <w:t>Frontiers in Plant Science</w:t>
      </w:r>
      <w:r>
        <w:rPr>
          <w:rFonts w:ascii="Times New Roman" w:hAnsi="Times New Roman" w:cs="Times New Roman"/>
          <w:sz w:val="24"/>
          <w:szCs w:val="24"/>
        </w:rPr>
        <w:t xml:space="preserve">, </w:t>
      </w:r>
      <w:r>
        <w:rPr>
          <w:rFonts w:ascii="Times New Roman" w:hAnsi="Times New Roman" w:cs="Times New Roman"/>
          <w:b/>
          <w:sz w:val="24"/>
          <w:szCs w:val="24"/>
        </w:rPr>
        <w:t>8</w:t>
      </w:r>
      <w:r>
        <w:rPr>
          <w:rFonts w:ascii="Times New Roman" w:hAnsi="Times New Roman" w:cs="Times New Roman"/>
          <w:sz w:val="24"/>
          <w:szCs w:val="24"/>
        </w:rPr>
        <w:t>(530): 1-15.</w:t>
      </w:r>
    </w:p>
    <w:p w:rsidR="00DA488E" w:rsidRDefault="00F13AAB">
      <w:pPr>
        <w:spacing w:after="0"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Nunez de Caceres Gonzalez, F.F., Davey, M.R., Cancho Sanchez, E. and Wilson, Z.A. 2015. Conferred resistance to </w:t>
      </w:r>
      <w:r>
        <w:rPr>
          <w:rFonts w:ascii="Times New Roman" w:hAnsi="Times New Roman" w:cs="Times New Roman"/>
          <w:i/>
          <w:sz w:val="24"/>
          <w:szCs w:val="24"/>
        </w:rPr>
        <w:t>Botrytis cinerea</w:t>
      </w:r>
      <w:r>
        <w:rPr>
          <w:rFonts w:ascii="Times New Roman" w:hAnsi="Times New Roman" w:cs="Times New Roman"/>
          <w:sz w:val="24"/>
          <w:szCs w:val="24"/>
        </w:rPr>
        <w:t xml:space="preserve"> in lilium by overexpression of the RCH10 chitinase gene. </w:t>
      </w:r>
      <w:r>
        <w:rPr>
          <w:rFonts w:ascii="Times New Roman" w:hAnsi="Times New Roman" w:cs="Times New Roman"/>
          <w:i/>
          <w:sz w:val="24"/>
          <w:szCs w:val="24"/>
        </w:rPr>
        <w:t>Plant Cell Reports</w:t>
      </w:r>
      <w:r>
        <w:rPr>
          <w:rFonts w:ascii="Times New Roman" w:hAnsi="Times New Roman" w:cs="Times New Roman"/>
          <w:sz w:val="24"/>
          <w:szCs w:val="24"/>
        </w:rPr>
        <w:t xml:space="preserve">, </w:t>
      </w:r>
      <w:r>
        <w:rPr>
          <w:rFonts w:ascii="Times New Roman" w:hAnsi="Times New Roman" w:cs="Times New Roman"/>
          <w:b/>
          <w:sz w:val="24"/>
          <w:szCs w:val="24"/>
        </w:rPr>
        <w:t>34</w:t>
      </w:r>
      <w:r>
        <w:rPr>
          <w:rFonts w:ascii="Times New Roman" w:hAnsi="Times New Roman" w:cs="Times New Roman"/>
          <w:sz w:val="24"/>
          <w:szCs w:val="24"/>
        </w:rPr>
        <w:t xml:space="preserve">: 1201-1209. </w:t>
      </w:r>
    </w:p>
    <w:p w:rsidR="00DA488E" w:rsidRDefault="00F13AAB">
      <w:pPr>
        <w:spacing w:after="0"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Oliva, M., Ovadia, R., Perl, A., Bar, E., Lewinsohn, E., Galili, G. and Oren Shamir, M. 2015. Enhanced formation of aromatic amino acids increases fragrance without affecting flower longevity or pigmentation in </w:t>
      </w:r>
      <w:r>
        <w:rPr>
          <w:rFonts w:ascii="Times New Roman" w:hAnsi="Times New Roman" w:cs="Times New Roman"/>
          <w:i/>
          <w:sz w:val="24"/>
          <w:szCs w:val="24"/>
        </w:rPr>
        <w:t>Petunia</w:t>
      </w:r>
      <w:r>
        <w:rPr>
          <w:rFonts w:ascii="Times New Roman" w:hAnsi="Times New Roman" w:cs="Times New Roman"/>
          <w:sz w:val="24"/>
          <w:szCs w:val="24"/>
        </w:rPr>
        <w:t>×</w:t>
      </w:r>
      <w:r>
        <w:rPr>
          <w:rFonts w:ascii="Times New Roman" w:hAnsi="Times New Roman" w:cs="Times New Roman"/>
          <w:i/>
          <w:sz w:val="24"/>
          <w:szCs w:val="24"/>
        </w:rPr>
        <w:t>hybrida</w:t>
      </w:r>
      <w:r>
        <w:rPr>
          <w:rFonts w:ascii="Times New Roman" w:hAnsi="Times New Roman" w:cs="Times New Roman"/>
          <w:sz w:val="24"/>
          <w:szCs w:val="24"/>
        </w:rPr>
        <w:t>. </w:t>
      </w:r>
      <w:r>
        <w:rPr>
          <w:rFonts w:ascii="Times New Roman" w:hAnsi="Times New Roman" w:cs="Times New Roman"/>
          <w:i/>
          <w:iCs/>
          <w:sz w:val="24"/>
          <w:szCs w:val="24"/>
        </w:rPr>
        <w:t>Plant Biotechnology Journal</w:t>
      </w:r>
      <w:r>
        <w:rPr>
          <w:rFonts w:ascii="Times New Roman" w:hAnsi="Times New Roman" w:cs="Times New Roman"/>
          <w:sz w:val="24"/>
          <w:szCs w:val="24"/>
        </w:rPr>
        <w:t>, </w:t>
      </w:r>
      <w:r>
        <w:rPr>
          <w:rFonts w:ascii="Times New Roman" w:hAnsi="Times New Roman" w:cs="Times New Roman"/>
          <w:b/>
          <w:iCs/>
          <w:sz w:val="24"/>
          <w:szCs w:val="24"/>
        </w:rPr>
        <w:t>13</w:t>
      </w:r>
      <w:r>
        <w:rPr>
          <w:rFonts w:ascii="Times New Roman" w:hAnsi="Times New Roman" w:cs="Times New Roman"/>
          <w:sz w:val="24"/>
          <w:szCs w:val="24"/>
        </w:rPr>
        <w:t xml:space="preserve">(1): 125-136. </w:t>
      </w:r>
    </w:p>
    <w:p w:rsidR="00DA488E" w:rsidRDefault="00F13AAB">
      <w:pPr>
        <w:spacing w:after="0"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Olsen, A., Lütken, H., Hegelund, J. N. and Müller, R. 2015. Ethylene resistance in flowering ornamental plants- improvements and future perspectives. </w:t>
      </w:r>
      <w:r>
        <w:rPr>
          <w:rFonts w:ascii="Times New Roman" w:hAnsi="Times New Roman" w:cs="Times New Roman"/>
          <w:i/>
          <w:iCs/>
          <w:sz w:val="24"/>
          <w:szCs w:val="24"/>
        </w:rPr>
        <w:t>Horticulture Research</w:t>
      </w:r>
      <w:r>
        <w:rPr>
          <w:rFonts w:ascii="Times New Roman" w:hAnsi="Times New Roman" w:cs="Times New Roman"/>
          <w:sz w:val="24"/>
          <w:szCs w:val="24"/>
        </w:rPr>
        <w:t>, </w:t>
      </w:r>
      <w:r>
        <w:rPr>
          <w:rFonts w:ascii="Times New Roman" w:hAnsi="Times New Roman" w:cs="Times New Roman"/>
          <w:b/>
          <w:iCs/>
          <w:sz w:val="24"/>
          <w:szCs w:val="24"/>
        </w:rPr>
        <w:t>2</w:t>
      </w:r>
      <w:r>
        <w:rPr>
          <w:rFonts w:ascii="Times New Roman" w:hAnsi="Times New Roman" w:cs="Times New Roman"/>
          <w:iCs/>
          <w:sz w:val="24"/>
          <w:szCs w:val="24"/>
        </w:rPr>
        <w:t>(1): 15038</w:t>
      </w:r>
      <w:r>
        <w:rPr>
          <w:rFonts w:ascii="Times New Roman" w:hAnsi="Times New Roman" w:cs="Times New Roman"/>
          <w:sz w:val="24"/>
          <w:szCs w:val="24"/>
        </w:rPr>
        <w:t>.</w:t>
      </w:r>
    </w:p>
    <w:p w:rsidR="00DA488E" w:rsidRDefault="00F13AAB">
      <w:pPr>
        <w:spacing w:after="0" w:line="360" w:lineRule="auto"/>
        <w:ind w:left="851" w:hanging="851"/>
        <w:jc w:val="both"/>
        <w:rPr>
          <w:rFonts w:ascii="Times New Roman" w:hAnsi="Times New Roman" w:cs="Times New Roman"/>
          <w:sz w:val="24"/>
          <w:szCs w:val="24"/>
        </w:rPr>
      </w:pPr>
      <w:r>
        <w:rPr>
          <w:rFonts w:ascii="Times New Roman" w:hAnsi="Times New Roman" w:cs="Times New Roman"/>
          <w:sz w:val="24"/>
          <w:szCs w:val="24"/>
          <w:shd w:val="clear" w:color="auto" w:fill="FCFCFC"/>
        </w:rPr>
        <w:t xml:space="preserve">Pan, C., Ye, L., Qin, L., Liu, X., He, Y., Wang,  J., Chen, L. and Lu, G. 2016. CRISPR/Cas9-mediated efficient and heritable targeted mutagenesis in tomato plants in the first and later generations. </w:t>
      </w:r>
      <w:r>
        <w:rPr>
          <w:rFonts w:ascii="Times New Roman" w:hAnsi="Times New Roman" w:cs="Times New Roman"/>
          <w:i/>
          <w:sz w:val="24"/>
          <w:szCs w:val="24"/>
          <w:shd w:val="clear" w:color="auto" w:fill="FCFCFC"/>
        </w:rPr>
        <w:t>Sci Rep.,</w:t>
      </w:r>
      <w:r>
        <w:rPr>
          <w:rFonts w:ascii="Times New Roman" w:hAnsi="Times New Roman" w:cs="Times New Roman"/>
          <w:b/>
          <w:sz w:val="24"/>
          <w:szCs w:val="24"/>
          <w:shd w:val="clear" w:color="auto" w:fill="FCFCFC"/>
        </w:rPr>
        <w:t>6</w:t>
      </w:r>
      <w:r>
        <w:rPr>
          <w:rFonts w:ascii="Times New Roman" w:hAnsi="Times New Roman" w:cs="Times New Roman"/>
          <w:sz w:val="24"/>
          <w:szCs w:val="24"/>
          <w:shd w:val="clear" w:color="auto" w:fill="FCFCFC"/>
        </w:rPr>
        <w:t>:247-65.</w:t>
      </w:r>
    </w:p>
    <w:p w:rsidR="00DA488E" w:rsidRDefault="00F13AAB">
      <w:pPr>
        <w:spacing w:after="0" w:line="360" w:lineRule="auto"/>
        <w:ind w:left="851" w:hanging="851"/>
        <w:jc w:val="both"/>
        <w:rPr>
          <w:rFonts w:ascii="Times New Roman" w:hAnsi="Times New Roman" w:cs="Times New Roman"/>
          <w:color w:val="FF0000"/>
          <w:sz w:val="24"/>
          <w:szCs w:val="24"/>
        </w:rPr>
      </w:pPr>
      <w:r>
        <w:rPr>
          <w:rFonts w:ascii="Times New Roman" w:hAnsi="Times New Roman" w:cs="Times New Roman"/>
          <w:sz w:val="24"/>
          <w:szCs w:val="24"/>
        </w:rPr>
        <w:t>Parmar, N., Singh, K.H., Sharma, D., Singh, L., Kumar, P., Nanjundan, J. and Thakur, A.K. 2017. Genetic engineering strategies for biotic and abiotic stress tolerance and quality enhancement in horticultural crops: a comprehensive review. </w:t>
      </w:r>
      <w:r>
        <w:rPr>
          <w:rFonts w:ascii="Times New Roman" w:hAnsi="Times New Roman" w:cs="Times New Roman"/>
          <w:i/>
          <w:iCs/>
          <w:sz w:val="24"/>
          <w:szCs w:val="24"/>
        </w:rPr>
        <w:t>3 Biotech</w:t>
      </w:r>
      <w:r>
        <w:rPr>
          <w:rFonts w:ascii="Times New Roman" w:hAnsi="Times New Roman" w:cs="Times New Roman"/>
          <w:sz w:val="24"/>
          <w:szCs w:val="24"/>
        </w:rPr>
        <w:t>, </w:t>
      </w:r>
      <w:r>
        <w:rPr>
          <w:rFonts w:ascii="Times New Roman" w:hAnsi="Times New Roman" w:cs="Times New Roman"/>
          <w:b/>
          <w:iCs/>
          <w:sz w:val="24"/>
          <w:szCs w:val="24"/>
        </w:rPr>
        <w:t>7</w:t>
      </w:r>
      <w:r>
        <w:rPr>
          <w:rFonts w:ascii="Times New Roman" w:hAnsi="Times New Roman" w:cs="Times New Roman"/>
          <w:sz w:val="24"/>
          <w:szCs w:val="24"/>
        </w:rPr>
        <w:t>(4): 1-35.</w:t>
      </w:r>
    </w:p>
    <w:p w:rsidR="00DA488E" w:rsidRDefault="00F13AAB">
      <w:pPr>
        <w:spacing w:after="0" w:line="360" w:lineRule="auto"/>
        <w:ind w:left="851" w:hanging="85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Petty, L.M., Harberd, N.P., Carré, I.A., Thomas, B. and Jackson, S.D. 2003. Expression of the Arabidopsis gai gene under its own promoter causes a reduction in plant height in chrysanthemum by attenuation of the gibberellin response. </w:t>
      </w:r>
      <w:r>
        <w:rPr>
          <w:rFonts w:ascii="Times New Roman" w:hAnsi="Times New Roman" w:cs="Times New Roman"/>
          <w:i/>
          <w:iCs/>
          <w:sz w:val="24"/>
          <w:szCs w:val="24"/>
          <w:shd w:val="clear" w:color="auto" w:fill="FFFFFF"/>
        </w:rPr>
        <w:t>Plant Science</w:t>
      </w:r>
      <w:r>
        <w:rPr>
          <w:rFonts w:ascii="Times New Roman" w:hAnsi="Times New Roman" w:cs="Times New Roman"/>
          <w:sz w:val="24"/>
          <w:szCs w:val="24"/>
          <w:shd w:val="clear" w:color="auto" w:fill="FFFFFF"/>
        </w:rPr>
        <w:t>, </w:t>
      </w:r>
      <w:r>
        <w:rPr>
          <w:rFonts w:ascii="Times New Roman" w:hAnsi="Times New Roman" w:cs="Times New Roman"/>
          <w:b/>
          <w:iCs/>
          <w:sz w:val="24"/>
          <w:szCs w:val="24"/>
          <w:shd w:val="clear" w:color="auto" w:fill="FFFFFF"/>
        </w:rPr>
        <w:t>164</w:t>
      </w:r>
      <w:r>
        <w:rPr>
          <w:rFonts w:ascii="Times New Roman" w:hAnsi="Times New Roman" w:cs="Times New Roman"/>
          <w:sz w:val="24"/>
          <w:szCs w:val="24"/>
          <w:shd w:val="clear" w:color="auto" w:fill="FFFFFF"/>
        </w:rPr>
        <w:t>(2): 175-182.</w:t>
      </w:r>
    </w:p>
    <w:p w:rsidR="00DA488E" w:rsidRDefault="00F13AAB">
      <w:pPr>
        <w:spacing w:after="0"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Qiu, X., Wang, Q., Zhang, H., Jian, H., Zhou, N., Ji, C. and Tang, K. 2015. Antisense RhMLO1 gene transformation enhances resistance to the powdery mildew pathogen in </w:t>
      </w:r>
      <w:r>
        <w:rPr>
          <w:rFonts w:ascii="Times New Roman" w:hAnsi="Times New Roman" w:cs="Times New Roman"/>
          <w:i/>
          <w:sz w:val="24"/>
          <w:szCs w:val="24"/>
        </w:rPr>
        <w:t>Rosa multiflora</w:t>
      </w:r>
      <w:r>
        <w:rPr>
          <w:rFonts w:ascii="Times New Roman" w:hAnsi="Times New Roman" w:cs="Times New Roman"/>
          <w:sz w:val="24"/>
          <w:szCs w:val="24"/>
        </w:rPr>
        <w:t>. </w:t>
      </w:r>
      <w:r>
        <w:rPr>
          <w:rFonts w:ascii="Times New Roman" w:hAnsi="Times New Roman" w:cs="Times New Roman"/>
          <w:i/>
          <w:iCs/>
          <w:sz w:val="24"/>
          <w:szCs w:val="24"/>
        </w:rPr>
        <w:t>Plant Molecular Biology Reporter</w:t>
      </w:r>
      <w:r>
        <w:rPr>
          <w:rFonts w:ascii="Times New Roman" w:hAnsi="Times New Roman" w:cs="Times New Roman"/>
          <w:sz w:val="24"/>
          <w:szCs w:val="24"/>
        </w:rPr>
        <w:t>, </w:t>
      </w:r>
      <w:r>
        <w:rPr>
          <w:rFonts w:ascii="Times New Roman" w:hAnsi="Times New Roman" w:cs="Times New Roman"/>
          <w:b/>
          <w:iCs/>
          <w:sz w:val="24"/>
          <w:szCs w:val="24"/>
        </w:rPr>
        <w:t>33</w:t>
      </w:r>
      <w:r>
        <w:rPr>
          <w:rFonts w:ascii="Times New Roman" w:hAnsi="Times New Roman" w:cs="Times New Roman"/>
          <w:sz w:val="24"/>
          <w:szCs w:val="24"/>
        </w:rPr>
        <w:t>(6): 1659-1665.</w:t>
      </w:r>
    </w:p>
    <w:p w:rsidR="00DA488E" w:rsidRDefault="00F13AAB">
      <w:pPr>
        <w:spacing w:after="0"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Quattrocchio, F., Baudry, A., Lepiniec, L. and Grotewold, E. 2006. The regulation of flavonoid biosynthesis. </w:t>
      </w:r>
      <w:r>
        <w:rPr>
          <w:rFonts w:ascii="Times New Roman" w:hAnsi="Times New Roman" w:cs="Times New Roman"/>
          <w:i/>
          <w:sz w:val="24"/>
          <w:szCs w:val="24"/>
        </w:rPr>
        <w:t>In</w:t>
      </w:r>
      <w:r>
        <w:rPr>
          <w:rFonts w:ascii="Times New Roman" w:hAnsi="Times New Roman" w:cs="Times New Roman"/>
          <w:sz w:val="24"/>
          <w:szCs w:val="24"/>
        </w:rPr>
        <w:t>: E. Grotewold, (</w:t>
      </w:r>
      <w:r>
        <w:rPr>
          <w:rFonts w:ascii="Times New Roman" w:hAnsi="Times New Roman" w:cs="Times New Roman"/>
          <w:i/>
          <w:sz w:val="24"/>
          <w:szCs w:val="24"/>
        </w:rPr>
        <w:t>ed.)</w:t>
      </w:r>
      <w:r>
        <w:rPr>
          <w:rFonts w:ascii="Times New Roman" w:hAnsi="Times New Roman" w:cs="Times New Roman"/>
          <w:sz w:val="24"/>
          <w:szCs w:val="24"/>
        </w:rPr>
        <w:t xml:space="preserve"> The Science of Flavonoids. New York, Springer, pp. 97-122.</w:t>
      </w:r>
    </w:p>
    <w:p w:rsidR="00DA488E" w:rsidRDefault="00F13AAB">
      <w:pPr>
        <w:spacing w:after="0"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Raffeiner, B., Serek, M. and Winkelmann, T. 2009. </w:t>
      </w:r>
      <w:r>
        <w:rPr>
          <w:rFonts w:ascii="Times New Roman" w:hAnsi="Times New Roman" w:cs="Times New Roman"/>
          <w:i/>
          <w:iCs/>
          <w:sz w:val="24"/>
          <w:szCs w:val="24"/>
        </w:rPr>
        <w:t>Agrobacterium tumefaciens</w:t>
      </w:r>
      <w:r>
        <w:rPr>
          <w:rFonts w:ascii="Times New Roman" w:hAnsi="Times New Roman" w:cs="Times New Roman"/>
          <w:sz w:val="24"/>
          <w:szCs w:val="24"/>
        </w:rPr>
        <w:t>-mediated transformation of </w:t>
      </w:r>
      <w:r>
        <w:rPr>
          <w:rFonts w:ascii="Times New Roman" w:hAnsi="Times New Roman" w:cs="Times New Roman"/>
          <w:i/>
          <w:iCs/>
          <w:sz w:val="24"/>
          <w:szCs w:val="24"/>
        </w:rPr>
        <w:t>Oncidium</w:t>
      </w:r>
      <w:r>
        <w:rPr>
          <w:rFonts w:ascii="Times New Roman" w:hAnsi="Times New Roman" w:cs="Times New Roman"/>
          <w:sz w:val="24"/>
          <w:szCs w:val="24"/>
        </w:rPr>
        <w:t> and </w:t>
      </w:r>
      <w:r>
        <w:rPr>
          <w:rFonts w:ascii="Times New Roman" w:hAnsi="Times New Roman" w:cs="Times New Roman"/>
          <w:i/>
          <w:iCs/>
          <w:sz w:val="24"/>
          <w:szCs w:val="24"/>
        </w:rPr>
        <w:t>Odontoglossum</w:t>
      </w:r>
      <w:r>
        <w:rPr>
          <w:rFonts w:ascii="Times New Roman" w:hAnsi="Times New Roman" w:cs="Times New Roman"/>
          <w:sz w:val="24"/>
          <w:szCs w:val="24"/>
        </w:rPr>
        <w:t> orchid species with the ethylene receptor mutant gene </w:t>
      </w:r>
      <w:r>
        <w:rPr>
          <w:rFonts w:ascii="Times New Roman" w:hAnsi="Times New Roman" w:cs="Times New Roman"/>
          <w:i/>
          <w:iCs/>
          <w:sz w:val="24"/>
          <w:szCs w:val="24"/>
        </w:rPr>
        <w:t>etr1</w:t>
      </w:r>
      <w:r>
        <w:rPr>
          <w:rFonts w:ascii="Times New Roman" w:hAnsi="Times New Roman" w:cs="Times New Roman"/>
          <w:sz w:val="24"/>
          <w:szCs w:val="24"/>
        </w:rPr>
        <w:t>-</w:t>
      </w:r>
      <w:r>
        <w:rPr>
          <w:rFonts w:ascii="Times New Roman" w:hAnsi="Times New Roman" w:cs="Times New Roman"/>
          <w:i/>
          <w:iCs/>
          <w:sz w:val="24"/>
          <w:szCs w:val="24"/>
        </w:rPr>
        <w:t>1</w:t>
      </w:r>
      <w:r>
        <w:rPr>
          <w:rFonts w:ascii="Times New Roman" w:hAnsi="Times New Roman" w:cs="Times New Roman"/>
          <w:sz w:val="24"/>
          <w:szCs w:val="24"/>
        </w:rPr>
        <w:t xml:space="preserve">. </w:t>
      </w:r>
      <w:r>
        <w:rPr>
          <w:rFonts w:ascii="Times New Roman" w:hAnsi="Times New Roman" w:cs="Times New Roman"/>
          <w:i/>
          <w:sz w:val="24"/>
          <w:szCs w:val="24"/>
        </w:rPr>
        <w:t>Plant Cell Tissue Organ Culture</w:t>
      </w:r>
      <w:r>
        <w:rPr>
          <w:rFonts w:ascii="Times New Roman" w:hAnsi="Times New Roman" w:cs="Times New Roman"/>
          <w:sz w:val="24"/>
          <w:szCs w:val="24"/>
        </w:rPr>
        <w:t xml:space="preserve">, </w:t>
      </w:r>
      <w:r>
        <w:rPr>
          <w:rFonts w:ascii="Times New Roman" w:hAnsi="Times New Roman" w:cs="Times New Roman"/>
          <w:b/>
          <w:sz w:val="24"/>
          <w:szCs w:val="24"/>
        </w:rPr>
        <w:t>98</w:t>
      </w:r>
      <w:r>
        <w:rPr>
          <w:rFonts w:ascii="Times New Roman" w:hAnsi="Times New Roman" w:cs="Times New Roman"/>
          <w:sz w:val="24"/>
          <w:szCs w:val="24"/>
        </w:rPr>
        <w:t>: 125-134.</w:t>
      </w:r>
    </w:p>
    <w:p w:rsidR="00DA488E" w:rsidRDefault="00F13AAB">
      <w:pPr>
        <w:spacing w:after="0" w:line="360" w:lineRule="auto"/>
        <w:ind w:left="851" w:hanging="851"/>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Ruokolainen, S., Ng, Y.P., Albert, V.A., Elomaa, P. and Teeri, T.H. 2010. Large scale interaction analysis predicts that the </w:t>
      </w:r>
      <w:r>
        <w:rPr>
          <w:rFonts w:ascii="Times New Roman" w:hAnsi="Times New Roman" w:cs="Times New Roman"/>
          <w:i/>
          <w:sz w:val="24"/>
          <w:szCs w:val="24"/>
          <w:shd w:val="clear" w:color="auto" w:fill="FFFFFF"/>
        </w:rPr>
        <w:t>Gerbera hybrida</w:t>
      </w:r>
      <w:r>
        <w:rPr>
          <w:rFonts w:ascii="Times New Roman" w:hAnsi="Times New Roman" w:cs="Times New Roman"/>
          <w:sz w:val="24"/>
          <w:szCs w:val="24"/>
          <w:shd w:val="clear" w:color="auto" w:fill="FFFFFF"/>
        </w:rPr>
        <w:t xml:space="preserve"> floral E function is provided both by general and specialized proteins. </w:t>
      </w:r>
      <w:r>
        <w:rPr>
          <w:rFonts w:ascii="Times New Roman" w:hAnsi="Times New Roman" w:cs="Times New Roman"/>
          <w:i/>
          <w:iCs/>
          <w:sz w:val="24"/>
          <w:szCs w:val="24"/>
          <w:shd w:val="clear" w:color="auto" w:fill="FFFFFF"/>
        </w:rPr>
        <w:t>BMC Plant Biology</w:t>
      </w:r>
      <w:r>
        <w:rPr>
          <w:rFonts w:ascii="Times New Roman" w:hAnsi="Times New Roman" w:cs="Times New Roman"/>
          <w:sz w:val="24"/>
          <w:szCs w:val="24"/>
          <w:shd w:val="clear" w:color="auto" w:fill="FFFFFF"/>
        </w:rPr>
        <w:t>, </w:t>
      </w:r>
      <w:r>
        <w:rPr>
          <w:rFonts w:ascii="Times New Roman" w:hAnsi="Times New Roman" w:cs="Times New Roman"/>
          <w:b/>
          <w:iCs/>
          <w:sz w:val="24"/>
          <w:szCs w:val="24"/>
          <w:shd w:val="clear" w:color="auto" w:fill="FFFFFF"/>
        </w:rPr>
        <w:t>10</w:t>
      </w:r>
      <w:r>
        <w:rPr>
          <w:rFonts w:ascii="Times New Roman" w:hAnsi="Times New Roman" w:cs="Times New Roman"/>
          <w:sz w:val="24"/>
          <w:szCs w:val="24"/>
          <w:shd w:val="clear" w:color="auto" w:fill="FFFFFF"/>
        </w:rPr>
        <w:t>(1): 1-13.</w:t>
      </w:r>
    </w:p>
    <w:p w:rsidR="00DA488E" w:rsidRDefault="00F13AAB">
      <w:pPr>
        <w:spacing w:after="0"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Sadhukhan, A. and Huo, H. 2020. Improvement of floriculture crops using genetic modification and genome editing techniques. </w:t>
      </w:r>
      <w:r>
        <w:rPr>
          <w:rFonts w:ascii="Times New Roman" w:hAnsi="Times New Roman" w:cs="Times New Roman"/>
          <w:i/>
          <w:sz w:val="24"/>
          <w:szCs w:val="24"/>
        </w:rPr>
        <w:t>In</w:t>
      </w:r>
      <w:r>
        <w:rPr>
          <w:rFonts w:ascii="Times New Roman" w:hAnsi="Times New Roman" w:cs="Times New Roman"/>
          <w:sz w:val="24"/>
          <w:szCs w:val="24"/>
        </w:rPr>
        <w:t>: Anjanabha Bhattacharya, V., Parkhi and B. Char (</w:t>
      </w:r>
      <w:r>
        <w:rPr>
          <w:rFonts w:ascii="Times New Roman" w:hAnsi="Times New Roman" w:cs="Times New Roman"/>
          <w:i/>
          <w:sz w:val="24"/>
          <w:szCs w:val="24"/>
        </w:rPr>
        <w:t>eds</w:t>
      </w:r>
      <w:r>
        <w:rPr>
          <w:rFonts w:ascii="Times New Roman" w:hAnsi="Times New Roman" w:cs="Times New Roman"/>
          <w:sz w:val="24"/>
          <w:szCs w:val="24"/>
        </w:rPr>
        <w:t>.) </w:t>
      </w:r>
      <w:r>
        <w:rPr>
          <w:rFonts w:ascii="Times New Roman" w:hAnsi="Times New Roman" w:cs="Times New Roman"/>
          <w:i/>
          <w:iCs/>
          <w:sz w:val="24"/>
          <w:szCs w:val="24"/>
        </w:rPr>
        <w:t>CRISPR/Cas Genome Editing</w:t>
      </w:r>
      <w:r>
        <w:rPr>
          <w:rFonts w:ascii="Times New Roman" w:hAnsi="Times New Roman" w:cs="Times New Roman"/>
          <w:sz w:val="24"/>
          <w:szCs w:val="24"/>
        </w:rPr>
        <w:t>, Strategies and Potential for Crop Improvement. Springer, Cham. pp. 69-90.</w:t>
      </w:r>
    </w:p>
    <w:p w:rsidR="00DA488E" w:rsidRDefault="00F13AAB">
      <w:pPr>
        <w:spacing w:after="0"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Sasaki, K., Yamaguchi, H., Kasajima, I., Narumi, T. and Ohtsubo, N. 2016. Generation of novel floral traits using a combination of floral organ-specific promoters and a chimeric repressor in </w:t>
      </w:r>
      <w:r>
        <w:rPr>
          <w:rFonts w:ascii="Times New Roman" w:hAnsi="Times New Roman" w:cs="Times New Roman"/>
          <w:i/>
          <w:sz w:val="24"/>
          <w:szCs w:val="24"/>
        </w:rPr>
        <w:t>Torenia fournieri</w:t>
      </w:r>
      <w:r>
        <w:rPr>
          <w:rFonts w:ascii="Times New Roman" w:hAnsi="Times New Roman" w:cs="Times New Roman"/>
          <w:sz w:val="24"/>
          <w:szCs w:val="24"/>
        </w:rPr>
        <w:t xml:space="preserve"> Lind. </w:t>
      </w:r>
      <w:r>
        <w:rPr>
          <w:rFonts w:ascii="Times New Roman" w:hAnsi="Times New Roman" w:cs="Times New Roman"/>
          <w:i/>
          <w:iCs/>
          <w:sz w:val="24"/>
          <w:szCs w:val="24"/>
        </w:rPr>
        <w:t>Plant and Cell Physiology</w:t>
      </w:r>
      <w:r>
        <w:rPr>
          <w:rFonts w:ascii="Times New Roman" w:hAnsi="Times New Roman" w:cs="Times New Roman"/>
          <w:sz w:val="24"/>
          <w:szCs w:val="24"/>
        </w:rPr>
        <w:t>, </w:t>
      </w:r>
      <w:r>
        <w:rPr>
          <w:rFonts w:ascii="Times New Roman" w:hAnsi="Times New Roman" w:cs="Times New Roman"/>
          <w:b/>
          <w:iCs/>
          <w:sz w:val="24"/>
          <w:szCs w:val="24"/>
        </w:rPr>
        <w:t>57</w:t>
      </w:r>
      <w:r>
        <w:rPr>
          <w:rFonts w:ascii="Times New Roman" w:hAnsi="Times New Roman" w:cs="Times New Roman"/>
          <w:sz w:val="24"/>
          <w:szCs w:val="24"/>
        </w:rPr>
        <w:t>(6): 1319-1331.</w:t>
      </w:r>
    </w:p>
    <w:p w:rsidR="00DA488E" w:rsidRDefault="00F13AAB">
      <w:pPr>
        <w:spacing w:after="0"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Sawettalake, N., Bunnag, S., Wang, Y., Shen, L. and Yu, H. 2017. DOAP1 promotes flowering in the orchid dendrobium Chao Praya Smile. </w:t>
      </w:r>
      <w:r>
        <w:rPr>
          <w:rFonts w:ascii="Times New Roman" w:hAnsi="Times New Roman" w:cs="Times New Roman"/>
          <w:i/>
          <w:iCs/>
          <w:sz w:val="24"/>
          <w:szCs w:val="24"/>
        </w:rPr>
        <w:t>Frontiers in Plant Science</w:t>
      </w:r>
      <w:r>
        <w:rPr>
          <w:rFonts w:ascii="Times New Roman" w:hAnsi="Times New Roman" w:cs="Times New Roman"/>
          <w:sz w:val="24"/>
          <w:szCs w:val="24"/>
        </w:rPr>
        <w:t>, </w:t>
      </w:r>
      <w:r>
        <w:rPr>
          <w:rFonts w:ascii="Times New Roman" w:hAnsi="Times New Roman" w:cs="Times New Roman"/>
          <w:b/>
          <w:iCs/>
          <w:sz w:val="24"/>
          <w:szCs w:val="24"/>
        </w:rPr>
        <w:t>8</w:t>
      </w:r>
      <w:r>
        <w:rPr>
          <w:rFonts w:ascii="Times New Roman" w:hAnsi="Times New Roman" w:cs="Times New Roman"/>
          <w:sz w:val="24"/>
          <w:szCs w:val="24"/>
        </w:rPr>
        <w:t>: 400.</w:t>
      </w:r>
    </w:p>
    <w:p w:rsidR="00DA488E" w:rsidRDefault="00F13AAB">
      <w:pPr>
        <w:spacing w:after="0"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Scovel, G., Ben-Meir, H., Ovadis, M., Itzhaki, H. and Vainstein, A., 1998. RAPD and RFLP markers tightly linked to the locus controlling carnation (</w:t>
      </w:r>
      <w:r>
        <w:rPr>
          <w:rFonts w:ascii="Times New Roman" w:hAnsi="Times New Roman" w:cs="Times New Roman"/>
          <w:i/>
          <w:sz w:val="24"/>
          <w:szCs w:val="24"/>
        </w:rPr>
        <w:t>Dianthus caryophyllus</w:t>
      </w:r>
      <w:r>
        <w:rPr>
          <w:rFonts w:ascii="Times New Roman" w:hAnsi="Times New Roman" w:cs="Times New Roman"/>
          <w:sz w:val="24"/>
          <w:szCs w:val="24"/>
        </w:rPr>
        <w:t>) flower type. </w:t>
      </w:r>
      <w:r>
        <w:rPr>
          <w:rFonts w:ascii="Times New Roman" w:hAnsi="Times New Roman" w:cs="Times New Roman"/>
          <w:i/>
          <w:iCs/>
          <w:sz w:val="24"/>
          <w:szCs w:val="24"/>
        </w:rPr>
        <w:t>Theoretical and Applied Genetics</w:t>
      </w:r>
      <w:r>
        <w:rPr>
          <w:rFonts w:ascii="Times New Roman" w:hAnsi="Times New Roman" w:cs="Times New Roman"/>
          <w:sz w:val="24"/>
          <w:szCs w:val="24"/>
        </w:rPr>
        <w:t>, </w:t>
      </w:r>
      <w:r>
        <w:rPr>
          <w:rFonts w:ascii="Times New Roman" w:hAnsi="Times New Roman" w:cs="Times New Roman"/>
          <w:b/>
          <w:iCs/>
          <w:sz w:val="24"/>
          <w:szCs w:val="24"/>
        </w:rPr>
        <w:t>96</w:t>
      </w:r>
      <w:r>
        <w:rPr>
          <w:rFonts w:ascii="Times New Roman" w:hAnsi="Times New Roman" w:cs="Times New Roman"/>
          <w:sz w:val="24"/>
          <w:szCs w:val="24"/>
        </w:rPr>
        <w:t>(1): 117-122.</w:t>
      </w:r>
    </w:p>
    <w:p w:rsidR="00DA488E" w:rsidRDefault="00F13AAB">
      <w:pPr>
        <w:spacing w:after="0"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Shibata, M. 2008. Importance of genetic transformation in ornamental plant breeding. </w:t>
      </w:r>
      <w:r>
        <w:rPr>
          <w:rFonts w:ascii="Times New Roman" w:hAnsi="Times New Roman" w:cs="Times New Roman"/>
          <w:i/>
          <w:sz w:val="24"/>
          <w:szCs w:val="24"/>
        </w:rPr>
        <w:t>Plant Biotechnology</w:t>
      </w:r>
      <w:r>
        <w:rPr>
          <w:rFonts w:ascii="Times New Roman" w:hAnsi="Times New Roman" w:cs="Times New Roman"/>
          <w:sz w:val="24"/>
          <w:szCs w:val="24"/>
        </w:rPr>
        <w:t xml:space="preserve">, </w:t>
      </w:r>
      <w:r>
        <w:rPr>
          <w:rFonts w:ascii="Times New Roman" w:hAnsi="Times New Roman" w:cs="Times New Roman"/>
          <w:b/>
          <w:sz w:val="24"/>
          <w:szCs w:val="24"/>
        </w:rPr>
        <w:t>25</w:t>
      </w:r>
      <w:r>
        <w:rPr>
          <w:rFonts w:ascii="Times New Roman" w:hAnsi="Times New Roman" w:cs="Times New Roman"/>
          <w:sz w:val="24"/>
          <w:szCs w:val="24"/>
        </w:rPr>
        <w:t xml:space="preserve">: 3-8. </w:t>
      </w:r>
    </w:p>
    <w:p w:rsidR="00DA488E" w:rsidRDefault="00F13AAB">
      <w:pPr>
        <w:spacing w:after="0"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lastRenderedPageBreak/>
        <w:t>Shinoyama, H., Mitsuhara, I. and Ichikawa, H. 2015. Transgenic chrysanthemums (</w:t>
      </w:r>
      <w:r>
        <w:rPr>
          <w:rFonts w:ascii="Times New Roman" w:hAnsi="Times New Roman" w:cs="Times New Roman"/>
          <w:i/>
          <w:sz w:val="24"/>
          <w:szCs w:val="24"/>
        </w:rPr>
        <w:t>Chrysanthemum morifolium</w:t>
      </w:r>
      <w:r>
        <w:rPr>
          <w:rFonts w:ascii="Times New Roman" w:hAnsi="Times New Roman" w:cs="Times New Roman"/>
          <w:sz w:val="24"/>
          <w:szCs w:val="24"/>
        </w:rPr>
        <w:t xml:space="preserve">) carrying both insect and disease resistance, </w:t>
      </w:r>
      <w:r>
        <w:rPr>
          <w:rFonts w:ascii="Times New Roman" w:hAnsi="Times New Roman" w:cs="Times New Roman"/>
          <w:i/>
          <w:sz w:val="24"/>
          <w:szCs w:val="24"/>
        </w:rPr>
        <w:t>OctaHortic</w:t>
      </w:r>
      <w:r>
        <w:rPr>
          <w:rFonts w:ascii="Times New Roman" w:hAnsi="Times New Roman" w:cs="Times New Roman"/>
          <w:sz w:val="24"/>
          <w:szCs w:val="24"/>
        </w:rPr>
        <w:t>, 485-497.</w:t>
      </w:r>
    </w:p>
    <w:p w:rsidR="00DA488E" w:rsidRDefault="00F13AAB">
      <w:pPr>
        <w:spacing w:after="0"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Shinoyama, H., Sano, T. and Saito, M. 2012. Induction of male sterility in transgenic chrysanthemums (</w:t>
      </w:r>
      <w:r>
        <w:rPr>
          <w:rFonts w:ascii="Times New Roman" w:hAnsi="Times New Roman" w:cs="Times New Roman"/>
          <w:i/>
          <w:sz w:val="24"/>
          <w:szCs w:val="24"/>
        </w:rPr>
        <w:t>Chrysanthemum morifolium</w:t>
      </w:r>
      <w:r>
        <w:rPr>
          <w:rFonts w:ascii="Times New Roman" w:hAnsi="Times New Roman" w:cs="Times New Roman"/>
          <w:sz w:val="24"/>
          <w:szCs w:val="24"/>
        </w:rPr>
        <w:t xml:space="preserve"> Ramat.) by expression of a mutated ethylene receptor gene, Cm-ETR1/ H69A, and the stability of this sterility at varying growth temperatures. </w:t>
      </w:r>
      <w:r>
        <w:rPr>
          <w:rFonts w:ascii="Times New Roman" w:hAnsi="Times New Roman" w:cs="Times New Roman"/>
          <w:i/>
          <w:sz w:val="24"/>
          <w:szCs w:val="24"/>
        </w:rPr>
        <w:t>Molecular Breeding</w:t>
      </w:r>
      <w:r>
        <w:rPr>
          <w:rFonts w:ascii="Times New Roman" w:hAnsi="Times New Roman" w:cs="Times New Roman"/>
          <w:sz w:val="24"/>
          <w:szCs w:val="24"/>
        </w:rPr>
        <w:t xml:space="preserve">, </w:t>
      </w:r>
      <w:r>
        <w:rPr>
          <w:rFonts w:ascii="Times New Roman" w:hAnsi="Times New Roman" w:cs="Times New Roman"/>
          <w:b/>
          <w:sz w:val="24"/>
          <w:szCs w:val="24"/>
        </w:rPr>
        <w:t>29</w:t>
      </w:r>
      <w:r>
        <w:rPr>
          <w:rFonts w:ascii="Times New Roman" w:hAnsi="Times New Roman" w:cs="Times New Roman"/>
          <w:sz w:val="24"/>
          <w:szCs w:val="24"/>
        </w:rPr>
        <w:t>: 285-295.</w:t>
      </w:r>
    </w:p>
    <w:p w:rsidR="00DA488E" w:rsidRDefault="00F13AAB">
      <w:pPr>
        <w:spacing w:after="0" w:line="360" w:lineRule="auto"/>
        <w:ind w:left="851" w:hanging="851"/>
        <w:jc w:val="both"/>
        <w:rPr>
          <w:rFonts w:ascii="Times New Roman" w:hAnsi="Times New Roman" w:cs="Times New Roman"/>
          <w:color w:val="000000"/>
          <w:sz w:val="24"/>
          <w:szCs w:val="24"/>
        </w:rPr>
      </w:pPr>
      <w:r>
        <w:rPr>
          <w:rFonts w:ascii="Times New Roman" w:hAnsi="Times New Roman" w:cs="Times New Roman"/>
          <w:color w:val="000000"/>
          <w:sz w:val="24"/>
          <w:szCs w:val="24"/>
        </w:rPr>
        <w:t>Shulga, O.A., Mitiouchkina, T.Y., Shchennikova, A.V., Skryabin, K.G. and Dolgov, S.V. 2011. Overexpression of AP1-like genes from Asteraceae induces early-flowering in transgenic Chrysanthemum plants. </w:t>
      </w:r>
      <w:r>
        <w:rPr>
          <w:rFonts w:ascii="Times New Roman" w:hAnsi="Times New Roman" w:cs="Times New Roman"/>
          <w:i/>
          <w:iCs/>
          <w:color w:val="000000"/>
          <w:sz w:val="24"/>
          <w:szCs w:val="24"/>
        </w:rPr>
        <w:t>In Vitro Cellular and Developmental Biology,</w:t>
      </w:r>
      <w:r>
        <w:rPr>
          <w:rFonts w:ascii="Times New Roman" w:hAnsi="Times New Roman" w:cs="Times New Roman"/>
          <w:color w:val="000000"/>
          <w:sz w:val="24"/>
          <w:szCs w:val="24"/>
        </w:rPr>
        <w:t> </w:t>
      </w:r>
      <w:r>
        <w:rPr>
          <w:rFonts w:ascii="Times New Roman" w:hAnsi="Times New Roman" w:cs="Times New Roman"/>
          <w:b/>
          <w:color w:val="000000"/>
          <w:sz w:val="24"/>
          <w:szCs w:val="24"/>
        </w:rPr>
        <w:t>47</w:t>
      </w:r>
      <w:r>
        <w:rPr>
          <w:rFonts w:ascii="Times New Roman" w:hAnsi="Times New Roman" w:cs="Times New Roman"/>
          <w:color w:val="000000"/>
          <w:sz w:val="24"/>
          <w:szCs w:val="24"/>
        </w:rPr>
        <w:t>: 553-560.</w:t>
      </w:r>
    </w:p>
    <w:p w:rsidR="00DA488E" w:rsidRDefault="00F13AAB">
      <w:pPr>
        <w:spacing w:after="0"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Singh, A.K. 2014. Breeding and Biotechnology of Flowers: Vol. I Commercial Flowers. New India Publishing Agency, New Delhi. p.13.</w:t>
      </w:r>
    </w:p>
    <w:p w:rsidR="00DA488E" w:rsidRDefault="00F13AAB">
      <w:pPr>
        <w:spacing w:after="0"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Singh, A.K. and Sisodia, A. 2017. Textbook of Floriculture and Landscaping. New India Publishing Agency, New Delhi. p. 292.</w:t>
      </w:r>
    </w:p>
    <w:p w:rsidR="00DA488E" w:rsidRDefault="00F13AAB">
      <w:pPr>
        <w:spacing w:after="0"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Song, A., An, J., Guan, Z., Jiang, J., Chen, F., Lou, W. and Chen, S. 2014. The constitutive expression of a two transgene construct enhances the abiotic stress tolerance of chrysanthemum. </w:t>
      </w:r>
      <w:r>
        <w:rPr>
          <w:rFonts w:ascii="Times New Roman" w:hAnsi="Times New Roman" w:cs="Times New Roman"/>
          <w:i/>
          <w:iCs/>
          <w:sz w:val="24"/>
          <w:szCs w:val="24"/>
        </w:rPr>
        <w:t>Plant Physiology and Biochemistry</w:t>
      </w:r>
      <w:r>
        <w:rPr>
          <w:rFonts w:ascii="Times New Roman" w:hAnsi="Times New Roman" w:cs="Times New Roman"/>
          <w:sz w:val="24"/>
          <w:szCs w:val="24"/>
        </w:rPr>
        <w:t>, </w:t>
      </w:r>
      <w:r>
        <w:rPr>
          <w:rFonts w:ascii="Times New Roman" w:hAnsi="Times New Roman" w:cs="Times New Roman"/>
          <w:b/>
          <w:iCs/>
          <w:sz w:val="24"/>
          <w:szCs w:val="24"/>
        </w:rPr>
        <w:t>80</w:t>
      </w:r>
      <w:r>
        <w:rPr>
          <w:rFonts w:ascii="Times New Roman" w:hAnsi="Times New Roman" w:cs="Times New Roman"/>
          <w:sz w:val="24"/>
          <w:szCs w:val="24"/>
        </w:rPr>
        <w:t>: 114-120.</w:t>
      </w:r>
    </w:p>
    <w:p w:rsidR="00DA488E" w:rsidRDefault="00F13AAB">
      <w:pPr>
        <w:spacing w:after="0"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Sriskandarajah, S., Milbus, H. and Serek, M. 2007. Transgenic </w:t>
      </w:r>
      <w:r>
        <w:rPr>
          <w:rFonts w:ascii="Times New Roman" w:hAnsi="Times New Roman" w:cs="Times New Roman"/>
          <w:i/>
          <w:sz w:val="24"/>
          <w:szCs w:val="24"/>
        </w:rPr>
        <w:t>Campanula carpatica</w:t>
      </w:r>
      <w:r>
        <w:rPr>
          <w:rFonts w:ascii="Times New Roman" w:hAnsi="Times New Roman" w:cs="Times New Roman"/>
          <w:sz w:val="24"/>
          <w:szCs w:val="24"/>
        </w:rPr>
        <w:t xml:space="preserve"> plants with reduced ethylene sensitivity. </w:t>
      </w:r>
      <w:r>
        <w:rPr>
          <w:rFonts w:ascii="Times New Roman" w:hAnsi="Times New Roman" w:cs="Times New Roman"/>
          <w:i/>
          <w:sz w:val="24"/>
          <w:szCs w:val="24"/>
        </w:rPr>
        <w:t>Plant Cell Reports</w:t>
      </w:r>
      <w:r>
        <w:rPr>
          <w:rFonts w:ascii="Times New Roman" w:hAnsi="Times New Roman" w:cs="Times New Roman"/>
          <w:sz w:val="24"/>
          <w:szCs w:val="24"/>
        </w:rPr>
        <w:t xml:space="preserve">, </w:t>
      </w:r>
      <w:r>
        <w:rPr>
          <w:rFonts w:ascii="Times New Roman" w:hAnsi="Times New Roman" w:cs="Times New Roman"/>
          <w:b/>
          <w:sz w:val="24"/>
          <w:szCs w:val="24"/>
        </w:rPr>
        <w:t>26</w:t>
      </w:r>
      <w:r>
        <w:rPr>
          <w:rFonts w:ascii="Times New Roman" w:hAnsi="Times New Roman" w:cs="Times New Roman"/>
          <w:sz w:val="24"/>
          <w:szCs w:val="24"/>
        </w:rPr>
        <w:t>: 805-813.</w:t>
      </w:r>
    </w:p>
    <w:p w:rsidR="00DA488E" w:rsidRDefault="00F13AAB">
      <w:pPr>
        <w:spacing w:after="0"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Stead, A.D., van Doorn, W.G., Jones, M.L. and Wagstaff, C. 2006. Flower senescence: fundamental and applied aspects. </w:t>
      </w:r>
      <w:r>
        <w:rPr>
          <w:rFonts w:ascii="Times New Roman" w:hAnsi="Times New Roman" w:cs="Times New Roman"/>
          <w:i/>
          <w:sz w:val="24"/>
          <w:szCs w:val="24"/>
        </w:rPr>
        <w:t>In</w:t>
      </w:r>
      <w:r>
        <w:rPr>
          <w:rFonts w:ascii="Times New Roman" w:hAnsi="Times New Roman" w:cs="Times New Roman"/>
          <w:sz w:val="24"/>
          <w:szCs w:val="24"/>
        </w:rPr>
        <w:t>: C., Ainsworth (</w:t>
      </w:r>
      <w:r>
        <w:rPr>
          <w:rFonts w:ascii="Times New Roman" w:hAnsi="Times New Roman" w:cs="Times New Roman"/>
          <w:i/>
          <w:sz w:val="24"/>
          <w:szCs w:val="24"/>
        </w:rPr>
        <w:t>ed</w:t>
      </w:r>
      <w:r>
        <w:rPr>
          <w:rFonts w:ascii="Times New Roman" w:hAnsi="Times New Roman" w:cs="Times New Roman"/>
          <w:sz w:val="24"/>
          <w:szCs w:val="24"/>
        </w:rPr>
        <w:t>.) Flowering and its manipulation. Blackwell, London, pp. 261-296.</w:t>
      </w:r>
    </w:p>
    <w:p w:rsidR="00DA488E" w:rsidRDefault="00F13AAB">
      <w:pPr>
        <w:spacing w:after="0" w:line="360" w:lineRule="auto"/>
        <w:ind w:left="851" w:hanging="851"/>
        <w:jc w:val="both"/>
        <w:rPr>
          <w:rFonts w:ascii="Times New Roman" w:hAnsi="Times New Roman" w:cs="Times New Roman"/>
          <w:sz w:val="24"/>
          <w:szCs w:val="24"/>
        </w:rPr>
      </w:pPr>
      <w:r>
        <w:rPr>
          <w:rFonts w:ascii="Times New Roman" w:hAnsi="Times New Roman" w:cs="Times New Roman"/>
          <w:sz w:val="24"/>
          <w:szCs w:val="24"/>
          <w:shd w:val="clear" w:color="auto" w:fill="FCFCFC"/>
        </w:rPr>
        <w:t xml:space="preserve">Subburaj, S., Chung, S.J., Lee, C., Ryu, S.M., Kim, D.H., Kim, J.S., Bae, S. and Lee, G.J. 2016. Site-directed mutagenesis in </w:t>
      </w:r>
      <w:r>
        <w:rPr>
          <w:rFonts w:ascii="Times New Roman" w:hAnsi="Times New Roman" w:cs="Times New Roman"/>
          <w:i/>
          <w:sz w:val="24"/>
          <w:szCs w:val="24"/>
          <w:shd w:val="clear" w:color="auto" w:fill="FCFCFC"/>
        </w:rPr>
        <w:t>Petunia x hybrida</w:t>
      </w:r>
      <w:r>
        <w:rPr>
          <w:rFonts w:ascii="Times New Roman" w:hAnsi="Times New Roman" w:cs="Times New Roman"/>
          <w:sz w:val="24"/>
          <w:szCs w:val="24"/>
          <w:shd w:val="clear" w:color="auto" w:fill="FCFCFC"/>
        </w:rPr>
        <w:t xml:space="preserve"> protoplast system using direct delivery of purified recombinant Cas9 ribonucleoproteins. </w:t>
      </w:r>
      <w:r>
        <w:rPr>
          <w:rFonts w:ascii="Times New Roman" w:hAnsi="Times New Roman" w:cs="Times New Roman"/>
          <w:i/>
          <w:sz w:val="24"/>
          <w:szCs w:val="24"/>
          <w:shd w:val="clear" w:color="auto" w:fill="FCFCFC"/>
        </w:rPr>
        <w:t>Plant Cell Reports</w:t>
      </w:r>
      <w:r>
        <w:rPr>
          <w:rFonts w:ascii="Times New Roman" w:hAnsi="Times New Roman" w:cs="Times New Roman"/>
          <w:sz w:val="24"/>
          <w:szCs w:val="24"/>
          <w:shd w:val="clear" w:color="auto" w:fill="FCFCFC"/>
        </w:rPr>
        <w:t xml:space="preserve">, </w:t>
      </w:r>
      <w:r>
        <w:rPr>
          <w:rFonts w:ascii="Times New Roman" w:hAnsi="Times New Roman" w:cs="Times New Roman"/>
          <w:b/>
          <w:sz w:val="24"/>
          <w:szCs w:val="24"/>
          <w:shd w:val="clear" w:color="auto" w:fill="FCFCFC"/>
        </w:rPr>
        <w:t>35</w:t>
      </w:r>
      <w:r>
        <w:rPr>
          <w:rFonts w:ascii="Times New Roman" w:hAnsi="Times New Roman" w:cs="Times New Roman"/>
          <w:sz w:val="24"/>
          <w:szCs w:val="24"/>
          <w:shd w:val="clear" w:color="auto" w:fill="FCFCFC"/>
        </w:rPr>
        <w:t>:1535–1544.</w:t>
      </w:r>
    </w:p>
    <w:p w:rsidR="00DA488E" w:rsidRDefault="00F13AAB">
      <w:pPr>
        <w:spacing w:after="0"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Sun, Z., Wang, X., Liu, Z., Gu, Q., Zhang, Y., Li, Z., Ke, H., Yang, J., Wu, J. and Wu, L. 2017. Genome-wide association study discovered genetic variation and candidate genes of fibre quality traits in </w:t>
      </w:r>
      <w:r>
        <w:rPr>
          <w:rFonts w:ascii="Times New Roman" w:hAnsi="Times New Roman" w:cs="Times New Roman"/>
          <w:i/>
          <w:iCs/>
          <w:sz w:val="24"/>
          <w:szCs w:val="24"/>
        </w:rPr>
        <w:t>Gossypium hirsutum</w:t>
      </w:r>
      <w:r>
        <w:rPr>
          <w:rFonts w:ascii="Times New Roman" w:hAnsi="Times New Roman" w:cs="Times New Roman"/>
          <w:sz w:val="24"/>
          <w:szCs w:val="24"/>
        </w:rPr>
        <w:t xml:space="preserve"> L. </w:t>
      </w:r>
      <w:r>
        <w:rPr>
          <w:rFonts w:ascii="Times New Roman" w:hAnsi="Times New Roman" w:cs="Times New Roman"/>
          <w:i/>
          <w:sz w:val="24"/>
          <w:szCs w:val="24"/>
        </w:rPr>
        <w:t>Plant Biotechnology Journal</w:t>
      </w:r>
      <w:r>
        <w:rPr>
          <w:rFonts w:ascii="Times New Roman" w:hAnsi="Times New Roman" w:cs="Times New Roman"/>
          <w:sz w:val="24"/>
          <w:szCs w:val="24"/>
        </w:rPr>
        <w:t xml:space="preserve">, </w:t>
      </w:r>
      <w:r>
        <w:rPr>
          <w:rFonts w:ascii="Times New Roman" w:hAnsi="Times New Roman" w:cs="Times New Roman"/>
          <w:b/>
          <w:sz w:val="24"/>
          <w:szCs w:val="24"/>
        </w:rPr>
        <w:t>15</w:t>
      </w:r>
      <w:r>
        <w:rPr>
          <w:rFonts w:ascii="Times New Roman" w:hAnsi="Times New Roman" w:cs="Times New Roman"/>
          <w:sz w:val="24"/>
          <w:szCs w:val="24"/>
        </w:rPr>
        <w:t>:982-996.</w:t>
      </w:r>
    </w:p>
    <w:p w:rsidR="00DA488E" w:rsidRDefault="00F13AAB">
      <w:pPr>
        <w:spacing w:after="0"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Suzuki K-i, Xue H-m, Tanaka, Y., Fukui, Y, Fukuchi-Mizutani, M., Murakami, Y., Katsumoto, Y., Tsuda, S. and Kusumi, T. 2000. Flower colour modifcations of </w:t>
      </w:r>
      <w:r>
        <w:rPr>
          <w:rFonts w:ascii="Times New Roman" w:hAnsi="Times New Roman" w:cs="Times New Roman"/>
          <w:i/>
          <w:sz w:val="24"/>
          <w:szCs w:val="24"/>
        </w:rPr>
        <w:lastRenderedPageBreak/>
        <w:t>Torenia hybrida</w:t>
      </w:r>
      <w:r>
        <w:rPr>
          <w:rFonts w:ascii="Times New Roman" w:hAnsi="Times New Roman" w:cs="Times New Roman"/>
          <w:sz w:val="24"/>
          <w:szCs w:val="24"/>
        </w:rPr>
        <w:t xml:space="preserve"> by cosuppression of anthocyanin biosynthesis genes. </w:t>
      </w:r>
      <w:r>
        <w:rPr>
          <w:rFonts w:ascii="Times New Roman" w:hAnsi="Times New Roman" w:cs="Times New Roman"/>
          <w:i/>
          <w:sz w:val="24"/>
          <w:szCs w:val="24"/>
        </w:rPr>
        <w:t>Molecular Breeding</w:t>
      </w:r>
      <w:r>
        <w:rPr>
          <w:rFonts w:ascii="Times New Roman" w:hAnsi="Times New Roman" w:cs="Times New Roman"/>
          <w:sz w:val="24"/>
          <w:szCs w:val="24"/>
        </w:rPr>
        <w:t xml:space="preserve">, </w:t>
      </w:r>
      <w:r>
        <w:rPr>
          <w:rFonts w:ascii="Times New Roman" w:hAnsi="Times New Roman" w:cs="Times New Roman"/>
          <w:b/>
          <w:sz w:val="24"/>
          <w:szCs w:val="24"/>
        </w:rPr>
        <w:t>6</w:t>
      </w:r>
      <w:r>
        <w:rPr>
          <w:rFonts w:ascii="Times New Roman" w:hAnsi="Times New Roman" w:cs="Times New Roman"/>
          <w:sz w:val="24"/>
          <w:szCs w:val="24"/>
        </w:rPr>
        <w:t>: 239–246.</w:t>
      </w:r>
    </w:p>
    <w:p w:rsidR="00DA488E" w:rsidRDefault="00F13AAB">
      <w:pPr>
        <w:spacing w:after="0" w:line="360" w:lineRule="auto"/>
        <w:ind w:left="851" w:hanging="851"/>
        <w:jc w:val="both"/>
        <w:rPr>
          <w:rFonts w:ascii="Times New Roman" w:eastAsia="Times New Roman" w:hAnsi="Times New Roman" w:cs="Times New Roman"/>
          <w:color w:val="000000"/>
          <w:sz w:val="51"/>
          <w:szCs w:val="51"/>
          <w:lang w:eastAsia="en-IN"/>
        </w:rPr>
      </w:pPr>
      <w:r>
        <w:rPr>
          <w:rFonts w:ascii="Times New Roman" w:hAnsi="Times New Roman" w:cs="Times New Roman"/>
          <w:sz w:val="24"/>
          <w:szCs w:val="24"/>
        </w:rPr>
        <w:t xml:space="preserve">Suzuki, S., Supaibulwatana, K., Mii, M. and Nakano, M. 2001. Production of transgenic plants of the Liliaceous ornamental plant </w:t>
      </w:r>
      <w:r>
        <w:rPr>
          <w:rFonts w:ascii="Times New Roman" w:hAnsi="Times New Roman" w:cs="Times New Roman"/>
          <w:i/>
          <w:sz w:val="24"/>
          <w:szCs w:val="24"/>
        </w:rPr>
        <w:t>Agapanthus praecox</w:t>
      </w:r>
      <w:r>
        <w:rPr>
          <w:rFonts w:ascii="Times New Roman" w:hAnsi="Times New Roman" w:cs="Times New Roman"/>
          <w:sz w:val="24"/>
          <w:szCs w:val="24"/>
        </w:rPr>
        <w:t xml:space="preserve"> ssp. </w:t>
      </w:r>
      <w:r>
        <w:rPr>
          <w:rFonts w:ascii="Times New Roman" w:hAnsi="Times New Roman" w:cs="Times New Roman"/>
          <w:i/>
          <w:sz w:val="24"/>
          <w:szCs w:val="24"/>
        </w:rPr>
        <w:t>orientalis</w:t>
      </w:r>
      <w:r>
        <w:rPr>
          <w:rFonts w:ascii="Times New Roman" w:hAnsi="Times New Roman" w:cs="Times New Roman"/>
          <w:sz w:val="24"/>
          <w:szCs w:val="24"/>
        </w:rPr>
        <w:t xml:space="preserve"> (Leighton) Leighton </w:t>
      </w:r>
      <w:r>
        <w:rPr>
          <w:rFonts w:ascii="Times New Roman" w:hAnsi="Times New Roman" w:cs="Times New Roman"/>
          <w:i/>
          <w:sz w:val="24"/>
          <w:szCs w:val="24"/>
        </w:rPr>
        <w:t>viaAgrobacterium</w:t>
      </w:r>
      <w:r>
        <w:rPr>
          <w:rFonts w:ascii="Times New Roman" w:hAnsi="Times New Roman" w:cs="Times New Roman"/>
          <w:sz w:val="24"/>
          <w:szCs w:val="24"/>
        </w:rPr>
        <w:t>-mediated transformation of embryogenic calli. </w:t>
      </w:r>
      <w:r>
        <w:rPr>
          <w:rFonts w:ascii="Times New Roman" w:hAnsi="Times New Roman" w:cs="Times New Roman"/>
          <w:i/>
          <w:iCs/>
          <w:sz w:val="24"/>
          <w:szCs w:val="24"/>
        </w:rPr>
        <w:t>Plant Science</w:t>
      </w:r>
      <w:r>
        <w:rPr>
          <w:rFonts w:ascii="Times New Roman" w:hAnsi="Times New Roman" w:cs="Times New Roman"/>
          <w:sz w:val="24"/>
          <w:szCs w:val="24"/>
        </w:rPr>
        <w:t>, </w:t>
      </w:r>
      <w:r>
        <w:rPr>
          <w:rFonts w:ascii="Times New Roman" w:hAnsi="Times New Roman" w:cs="Times New Roman"/>
          <w:b/>
          <w:iCs/>
          <w:sz w:val="24"/>
          <w:szCs w:val="24"/>
        </w:rPr>
        <w:t>161</w:t>
      </w:r>
      <w:r>
        <w:rPr>
          <w:rFonts w:ascii="Times New Roman" w:hAnsi="Times New Roman" w:cs="Times New Roman"/>
          <w:sz w:val="24"/>
          <w:szCs w:val="24"/>
        </w:rPr>
        <w:t>(1): 89-97.</w:t>
      </w:r>
    </w:p>
    <w:p w:rsidR="00DA488E" w:rsidRDefault="00F13AAB">
      <w:pPr>
        <w:spacing w:after="0"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Thiruvengadam, M. and Yang, C.H. 2009. Ectopic expression of two MADS box genes from orchid (Oncidium Gower Ramsey) and lily (</w:t>
      </w:r>
      <w:r>
        <w:rPr>
          <w:rFonts w:ascii="Times New Roman" w:hAnsi="Times New Roman" w:cs="Times New Roman"/>
          <w:i/>
          <w:sz w:val="24"/>
          <w:szCs w:val="24"/>
        </w:rPr>
        <w:t>Lilium longiflorum</w:t>
      </w:r>
      <w:r>
        <w:rPr>
          <w:rFonts w:ascii="Times New Roman" w:hAnsi="Times New Roman" w:cs="Times New Roman"/>
          <w:sz w:val="24"/>
          <w:szCs w:val="24"/>
        </w:rPr>
        <w:t xml:space="preserve">) alters flower transition and formation in </w:t>
      </w:r>
      <w:r>
        <w:rPr>
          <w:rFonts w:ascii="Times New Roman" w:hAnsi="Times New Roman" w:cs="Times New Roman"/>
          <w:i/>
          <w:sz w:val="24"/>
          <w:szCs w:val="24"/>
        </w:rPr>
        <w:t>Eustoma grandiflorum</w:t>
      </w:r>
      <w:r>
        <w:rPr>
          <w:rFonts w:ascii="Times New Roman" w:hAnsi="Times New Roman" w:cs="Times New Roman"/>
          <w:sz w:val="24"/>
          <w:szCs w:val="24"/>
        </w:rPr>
        <w:t>. </w:t>
      </w:r>
      <w:r>
        <w:rPr>
          <w:rFonts w:ascii="Times New Roman" w:hAnsi="Times New Roman" w:cs="Times New Roman"/>
          <w:i/>
          <w:iCs/>
          <w:sz w:val="24"/>
          <w:szCs w:val="24"/>
        </w:rPr>
        <w:t>Plant Cell Reports</w:t>
      </w:r>
      <w:r>
        <w:rPr>
          <w:rFonts w:ascii="Times New Roman" w:hAnsi="Times New Roman" w:cs="Times New Roman"/>
          <w:sz w:val="24"/>
          <w:szCs w:val="24"/>
        </w:rPr>
        <w:t>, </w:t>
      </w:r>
      <w:r>
        <w:rPr>
          <w:rFonts w:ascii="Times New Roman" w:hAnsi="Times New Roman" w:cs="Times New Roman"/>
          <w:b/>
          <w:iCs/>
          <w:sz w:val="24"/>
          <w:szCs w:val="24"/>
        </w:rPr>
        <w:t>28</w:t>
      </w:r>
      <w:r>
        <w:rPr>
          <w:rFonts w:ascii="Times New Roman" w:hAnsi="Times New Roman" w:cs="Times New Roman"/>
          <w:sz w:val="24"/>
          <w:szCs w:val="24"/>
        </w:rPr>
        <w:t>(10): 1463-1473.</w:t>
      </w:r>
    </w:p>
    <w:p w:rsidR="00DA488E" w:rsidRDefault="00F13AAB">
      <w:pPr>
        <w:spacing w:after="0"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Thiruvengadam, M., Chung, I. M. and Yang, C. H. 2012. Overexpression of Oncidium MADS box (OMADS1) gene promotes early flowering in transgenic orchid (Oncidium Gower Ramsey). </w:t>
      </w:r>
      <w:r>
        <w:rPr>
          <w:rFonts w:ascii="Times New Roman" w:hAnsi="Times New Roman" w:cs="Times New Roman"/>
          <w:i/>
          <w:iCs/>
          <w:sz w:val="24"/>
          <w:szCs w:val="24"/>
        </w:rPr>
        <w:t>Acta Physiologiae Plantarum</w:t>
      </w:r>
      <w:r>
        <w:rPr>
          <w:rFonts w:ascii="Times New Roman" w:hAnsi="Times New Roman" w:cs="Times New Roman"/>
          <w:sz w:val="24"/>
          <w:szCs w:val="24"/>
        </w:rPr>
        <w:t>, </w:t>
      </w:r>
      <w:r>
        <w:rPr>
          <w:rFonts w:ascii="Times New Roman" w:hAnsi="Times New Roman" w:cs="Times New Roman"/>
          <w:b/>
          <w:iCs/>
          <w:sz w:val="24"/>
          <w:szCs w:val="24"/>
        </w:rPr>
        <w:t>34</w:t>
      </w:r>
      <w:r>
        <w:rPr>
          <w:rFonts w:ascii="Times New Roman" w:hAnsi="Times New Roman" w:cs="Times New Roman"/>
          <w:sz w:val="24"/>
          <w:szCs w:val="24"/>
        </w:rPr>
        <w:t>(4): 1295-1302.</w:t>
      </w:r>
    </w:p>
    <w:p w:rsidR="00DA488E" w:rsidRDefault="00F13AAB">
      <w:pPr>
        <w:spacing w:after="0"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Tsuda, S., Fukui, Y., Nakamura, N., Katsumoto, Y., Yonekura-Sakakibara, K., Fukuchi-Mizutani, M., Ohira, K., Ueyama, Y., Ohkawa, H., Holton, T.A., Kusumi, T. and Tanaka, Y. 2004. Flower colour modifcation of </w:t>
      </w:r>
      <w:r>
        <w:rPr>
          <w:rFonts w:ascii="Times New Roman" w:hAnsi="Times New Roman" w:cs="Times New Roman"/>
          <w:i/>
          <w:sz w:val="24"/>
          <w:szCs w:val="24"/>
        </w:rPr>
        <w:t>Petunia hybrida</w:t>
      </w:r>
      <w:r>
        <w:rPr>
          <w:rFonts w:ascii="Times New Roman" w:hAnsi="Times New Roman" w:cs="Times New Roman"/>
          <w:sz w:val="24"/>
          <w:szCs w:val="24"/>
        </w:rPr>
        <w:t xml:space="preserve"> commercial varieties by metabolic engineering. </w:t>
      </w:r>
      <w:r>
        <w:rPr>
          <w:rFonts w:ascii="Times New Roman" w:hAnsi="Times New Roman" w:cs="Times New Roman"/>
          <w:i/>
          <w:sz w:val="24"/>
          <w:szCs w:val="24"/>
        </w:rPr>
        <w:t>Plant Biotechnology</w:t>
      </w:r>
      <w:r>
        <w:rPr>
          <w:rFonts w:ascii="Times New Roman" w:hAnsi="Times New Roman" w:cs="Times New Roman"/>
          <w:sz w:val="24"/>
          <w:szCs w:val="24"/>
        </w:rPr>
        <w:t xml:space="preserve">, </w:t>
      </w:r>
      <w:r>
        <w:rPr>
          <w:rFonts w:ascii="Times New Roman" w:hAnsi="Times New Roman" w:cs="Times New Roman"/>
          <w:b/>
          <w:sz w:val="24"/>
          <w:szCs w:val="24"/>
        </w:rPr>
        <w:t>21</w:t>
      </w:r>
      <w:r>
        <w:rPr>
          <w:rFonts w:ascii="Times New Roman" w:hAnsi="Times New Roman" w:cs="Times New Roman"/>
          <w:sz w:val="24"/>
          <w:szCs w:val="24"/>
        </w:rPr>
        <w:t>: 377–386.</w:t>
      </w:r>
    </w:p>
    <w:p w:rsidR="00DA488E" w:rsidRDefault="00F13AAB">
      <w:pPr>
        <w:spacing w:after="0"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Tzfira, T. and Citovsky, V. 2006. </w:t>
      </w:r>
      <w:r>
        <w:rPr>
          <w:rFonts w:ascii="Times New Roman" w:hAnsi="Times New Roman" w:cs="Times New Roman"/>
          <w:i/>
          <w:sz w:val="24"/>
          <w:szCs w:val="24"/>
        </w:rPr>
        <w:t>Agrobacterium</w:t>
      </w:r>
      <w:r>
        <w:rPr>
          <w:rFonts w:ascii="Times New Roman" w:hAnsi="Times New Roman" w:cs="Times New Roman"/>
          <w:sz w:val="24"/>
          <w:szCs w:val="24"/>
        </w:rPr>
        <w:t>-mediated genetic transformation of plants: biology and biotechnology. </w:t>
      </w:r>
      <w:r>
        <w:rPr>
          <w:rFonts w:ascii="Times New Roman" w:hAnsi="Times New Roman" w:cs="Times New Roman"/>
          <w:i/>
          <w:iCs/>
          <w:sz w:val="24"/>
          <w:szCs w:val="24"/>
        </w:rPr>
        <w:t>Current Opinion in Biotechnology</w:t>
      </w:r>
      <w:r>
        <w:rPr>
          <w:rFonts w:ascii="Times New Roman" w:hAnsi="Times New Roman" w:cs="Times New Roman"/>
          <w:sz w:val="24"/>
          <w:szCs w:val="24"/>
        </w:rPr>
        <w:t>, </w:t>
      </w:r>
      <w:r>
        <w:rPr>
          <w:rFonts w:ascii="Times New Roman" w:hAnsi="Times New Roman" w:cs="Times New Roman"/>
          <w:b/>
          <w:iCs/>
          <w:sz w:val="24"/>
          <w:szCs w:val="24"/>
        </w:rPr>
        <w:t>17</w:t>
      </w:r>
      <w:r>
        <w:rPr>
          <w:rFonts w:ascii="Times New Roman" w:hAnsi="Times New Roman" w:cs="Times New Roman"/>
          <w:sz w:val="24"/>
          <w:szCs w:val="24"/>
        </w:rPr>
        <w:t>(2): 147-154.</w:t>
      </w:r>
    </w:p>
    <w:p w:rsidR="00DA488E" w:rsidRDefault="00F13AAB">
      <w:pPr>
        <w:spacing w:after="0" w:line="360" w:lineRule="auto"/>
        <w:ind w:left="851" w:hanging="851"/>
        <w:jc w:val="both"/>
        <w:rPr>
          <w:rFonts w:ascii="Times New Roman" w:eastAsia="Times New Roman" w:hAnsi="Times New Roman" w:cs="Times New Roman"/>
          <w:color w:val="000000"/>
          <w:sz w:val="24"/>
          <w:szCs w:val="24"/>
          <w:lang w:eastAsia="en-IN"/>
        </w:rPr>
      </w:pPr>
      <w:r>
        <w:rPr>
          <w:rFonts w:ascii="Times New Roman" w:hAnsi="Times New Roman" w:cs="Times New Roman"/>
          <w:sz w:val="24"/>
          <w:szCs w:val="24"/>
        </w:rPr>
        <w:t xml:space="preserve">Ueyama, Y., Katsumoto, Y., Fukui, Y., Fukuchi-Mizutani, M., Ohkawa, H., Kusumi, T., Iwashita, T. and Tanaka, Y. 2006. Molecular characterization of the flavonoid biosynthetic pathway and flower colour modifcation of </w:t>
      </w:r>
      <w:r>
        <w:rPr>
          <w:rFonts w:ascii="Times New Roman" w:hAnsi="Times New Roman" w:cs="Times New Roman"/>
          <w:i/>
          <w:sz w:val="24"/>
          <w:szCs w:val="24"/>
        </w:rPr>
        <w:t>Nierembergia</w:t>
      </w:r>
      <w:r>
        <w:rPr>
          <w:rFonts w:ascii="Times New Roman" w:hAnsi="Times New Roman" w:cs="Times New Roman"/>
          <w:sz w:val="24"/>
          <w:szCs w:val="24"/>
        </w:rPr>
        <w:t xml:space="preserve"> sp. </w:t>
      </w:r>
      <w:r>
        <w:rPr>
          <w:rFonts w:ascii="Times New Roman" w:hAnsi="Times New Roman" w:cs="Times New Roman"/>
          <w:i/>
          <w:sz w:val="24"/>
          <w:szCs w:val="24"/>
        </w:rPr>
        <w:t>Plant Biotechnology</w:t>
      </w:r>
      <w:r>
        <w:rPr>
          <w:rFonts w:ascii="Times New Roman" w:hAnsi="Times New Roman" w:cs="Times New Roman"/>
          <w:sz w:val="24"/>
          <w:szCs w:val="24"/>
        </w:rPr>
        <w:t xml:space="preserve">, </w:t>
      </w:r>
      <w:r>
        <w:rPr>
          <w:rFonts w:ascii="Times New Roman" w:hAnsi="Times New Roman" w:cs="Times New Roman"/>
          <w:b/>
          <w:sz w:val="24"/>
          <w:szCs w:val="24"/>
        </w:rPr>
        <w:t>23</w:t>
      </w:r>
      <w:r>
        <w:rPr>
          <w:rFonts w:ascii="Times New Roman" w:hAnsi="Times New Roman" w:cs="Times New Roman"/>
          <w:sz w:val="24"/>
          <w:szCs w:val="24"/>
        </w:rPr>
        <w:t>:19–24.</w:t>
      </w:r>
    </w:p>
    <w:p w:rsidR="00DA488E" w:rsidRDefault="00F13AAB">
      <w:pPr>
        <w:spacing w:after="0"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Vieira, P., Wantoch, S. and Lilley, C.J. 2015. Expression of a cystatin transgene can confer resistance to root lesion nematodes in </w:t>
      </w:r>
      <w:r>
        <w:rPr>
          <w:rFonts w:ascii="Times New Roman" w:hAnsi="Times New Roman" w:cs="Times New Roman"/>
          <w:i/>
          <w:sz w:val="24"/>
          <w:szCs w:val="24"/>
        </w:rPr>
        <w:t>Lilium longiﬂorum</w:t>
      </w:r>
      <w:r>
        <w:rPr>
          <w:rFonts w:ascii="Times New Roman" w:hAnsi="Times New Roman" w:cs="Times New Roman"/>
          <w:sz w:val="24"/>
          <w:szCs w:val="24"/>
        </w:rPr>
        <w:t xml:space="preserve"> cv. ‘Nellie White.’ </w:t>
      </w:r>
      <w:r>
        <w:rPr>
          <w:rFonts w:ascii="Times New Roman" w:hAnsi="Times New Roman" w:cs="Times New Roman"/>
          <w:i/>
          <w:sz w:val="24"/>
          <w:szCs w:val="24"/>
        </w:rPr>
        <w:t>Transgenic Research</w:t>
      </w:r>
      <w:r>
        <w:rPr>
          <w:rFonts w:ascii="Times New Roman" w:hAnsi="Times New Roman" w:cs="Times New Roman"/>
          <w:sz w:val="24"/>
          <w:szCs w:val="24"/>
        </w:rPr>
        <w:t xml:space="preserve">., </w:t>
      </w:r>
      <w:r>
        <w:rPr>
          <w:rFonts w:ascii="Times New Roman" w:hAnsi="Times New Roman" w:cs="Times New Roman"/>
          <w:b/>
          <w:sz w:val="24"/>
          <w:szCs w:val="24"/>
        </w:rPr>
        <w:t>24</w:t>
      </w:r>
      <w:r>
        <w:rPr>
          <w:rFonts w:ascii="Times New Roman" w:hAnsi="Times New Roman" w:cs="Times New Roman"/>
          <w:sz w:val="24"/>
          <w:szCs w:val="24"/>
        </w:rPr>
        <w:t>: 421-432.</w:t>
      </w:r>
    </w:p>
    <w:p w:rsidR="00DA488E" w:rsidRDefault="00F13AAB">
      <w:pPr>
        <w:spacing w:after="0"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Wang, Y., Sheng, L., Zhang, H., Du, X., An, C., Xia, X. and Chen, S. 2017. CmMYB19 over-expression improves aphid tolerance in chrysanthemum by promoting lignin synthesis. </w:t>
      </w:r>
      <w:r>
        <w:rPr>
          <w:rFonts w:ascii="Times New Roman" w:hAnsi="Times New Roman" w:cs="Times New Roman"/>
          <w:i/>
          <w:iCs/>
          <w:sz w:val="24"/>
          <w:szCs w:val="24"/>
        </w:rPr>
        <w:t>International Journal of Molecular Sciences</w:t>
      </w:r>
      <w:r>
        <w:rPr>
          <w:rFonts w:ascii="Times New Roman" w:hAnsi="Times New Roman" w:cs="Times New Roman"/>
          <w:sz w:val="24"/>
          <w:szCs w:val="24"/>
        </w:rPr>
        <w:t>, </w:t>
      </w:r>
      <w:r>
        <w:rPr>
          <w:rFonts w:ascii="Times New Roman" w:hAnsi="Times New Roman" w:cs="Times New Roman"/>
          <w:b/>
          <w:iCs/>
          <w:sz w:val="24"/>
          <w:szCs w:val="24"/>
        </w:rPr>
        <w:t>18</w:t>
      </w:r>
      <w:r>
        <w:rPr>
          <w:rFonts w:ascii="Times New Roman" w:hAnsi="Times New Roman" w:cs="Times New Roman"/>
          <w:sz w:val="24"/>
          <w:szCs w:val="24"/>
        </w:rPr>
        <w:t>(3): 619.</w:t>
      </w:r>
    </w:p>
    <w:p w:rsidR="00DA488E" w:rsidRDefault="00F13AAB">
      <w:pPr>
        <w:spacing w:after="0"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Watad, A.A., Yun, D.J., Matsumoto, T., Niu, X., Wu, Y., Kononowicz, A.K. and Hasegawa, P.M. 1998. Microprojectile bombardment-mediated transformation of </w:t>
      </w:r>
      <w:r>
        <w:rPr>
          <w:rFonts w:ascii="Times New Roman" w:hAnsi="Times New Roman" w:cs="Times New Roman"/>
          <w:i/>
          <w:sz w:val="24"/>
          <w:szCs w:val="24"/>
        </w:rPr>
        <w:t>Lilium longiflorum</w:t>
      </w:r>
      <w:r>
        <w:rPr>
          <w:rFonts w:ascii="Times New Roman" w:hAnsi="Times New Roman" w:cs="Times New Roman"/>
          <w:sz w:val="24"/>
          <w:szCs w:val="24"/>
        </w:rPr>
        <w:t>. </w:t>
      </w:r>
      <w:r>
        <w:rPr>
          <w:rFonts w:ascii="Times New Roman" w:hAnsi="Times New Roman" w:cs="Times New Roman"/>
          <w:i/>
          <w:iCs/>
          <w:sz w:val="24"/>
          <w:szCs w:val="24"/>
        </w:rPr>
        <w:t>Plant Cell Reports</w:t>
      </w:r>
      <w:r>
        <w:rPr>
          <w:rFonts w:ascii="Times New Roman" w:hAnsi="Times New Roman" w:cs="Times New Roman"/>
          <w:sz w:val="24"/>
          <w:szCs w:val="24"/>
        </w:rPr>
        <w:t>, </w:t>
      </w:r>
      <w:r>
        <w:rPr>
          <w:rFonts w:ascii="Times New Roman" w:hAnsi="Times New Roman" w:cs="Times New Roman"/>
          <w:b/>
          <w:iCs/>
          <w:sz w:val="24"/>
          <w:szCs w:val="24"/>
        </w:rPr>
        <w:t>17</w:t>
      </w:r>
      <w:r>
        <w:rPr>
          <w:rFonts w:ascii="Times New Roman" w:hAnsi="Times New Roman" w:cs="Times New Roman"/>
          <w:sz w:val="24"/>
          <w:szCs w:val="24"/>
        </w:rPr>
        <w:t>(4): 262-267.</w:t>
      </w:r>
    </w:p>
    <w:p w:rsidR="00DA488E" w:rsidRDefault="00F13AAB">
      <w:pPr>
        <w:spacing w:after="0" w:line="360" w:lineRule="auto"/>
        <w:ind w:left="851" w:hanging="85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Wen, C., Zhao, Q., Nie, J., Liu, G., Shen, L., Cheng, C., Xi, L., Ma, N. and Zhao, L. 2016. Physiological controls of chrysanthemum </w:t>
      </w:r>
      <w:r>
        <w:rPr>
          <w:rFonts w:ascii="Times New Roman" w:hAnsi="Times New Roman" w:cs="Times New Roman"/>
          <w:i/>
          <w:sz w:val="24"/>
          <w:szCs w:val="24"/>
          <w:shd w:val="clear" w:color="auto" w:fill="FFFFFF"/>
        </w:rPr>
        <w:t>DgD27</w:t>
      </w:r>
      <w:r>
        <w:rPr>
          <w:rFonts w:ascii="Times New Roman" w:hAnsi="Times New Roman" w:cs="Times New Roman"/>
          <w:sz w:val="24"/>
          <w:szCs w:val="24"/>
          <w:shd w:val="clear" w:color="auto" w:fill="FFFFFF"/>
        </w:rPr>
        <w:t xml:space="preserve"> gene expression in regulation of shoot branching. </w:t>
      </w:r>
      <w:r>
        <w:rPr>
          <w:rFonts w:ascii="Times New Roman" w:hAnsi="Times New Roman" w:cs="Times New Roman"/>
          <w:i/>
          <w:iCs/>
          <w:sz w:val="24"/>
          <w:szCs w:val="24"/>
          <w:shd w:val="clear" w:color="auto" w:fill="FFFFFF"/>
        </w:rPr>
        <w:t>Plant Cell Reports</w:t>
      </w:r>
      <w:r>
        <w:rPr>
          <w:rFonts w:ascii="Times New Roman" w:hAnsi="Times New Roman" w:cs="Times New Roman"/>
          <w:sz w:val="24"/>
          <w:szCs w:val="24"/>
          <w:shd w:val="clear" w:color="auto" w:fill="FFFFFF"/>
        </w:rPr>
        <w:t>, </w:t>
      </w:r>
      <w:r>
        <w:rPr>
          <w:rFonts w:ascii="Times New Roman" w:hAnsi="Times New Roman" w:cs="Times New Roman"/>
          <w:b/>
          <w:iCs/>
          <w:sz w:val="24"/>
          <w:szCs w:val="24"/>
          <w:shd w:val="clear" w:color="auto" w:fill="FFFFFF"/>
        </w:rPr>
        <w:t>35</w:t>
      </w:r>
      <w:r>
        <w:rPr>
          <w:rFonts w:ascii="Times New Roman" w:hAnsi="Times New Roman" w:cs="Times New Roman"/>
          <w:sz w:val="24"/>
          <w:szCs w:val="24"/>
          <w:shd w:val="clear" w:color="auto" w:fill="FFFFFF"/>
        </w:rPr>
        <w:t>(5): 1053-1070.</w:t>
      </w:r>
    </w:p>
    <w:p w:rsidR="00DA488E" w:rsidRDefault="00F13AAB">
      <w:pPr>
        <w:spacing w:after="0" w:line="360" w:lineRule="auto"/>
        <w:ind w:left="851" w:hanging="851"/>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Wilkinson, J.Q., Lanahan, M.B., Clark, D.G., Bleeker, A.B., Chang, C. and Meyerowitz, E.M. 1997. Adominant mutant receptor for Arabidopsis confers ethylene insensitivity in heterologous plants. </w:t>
      </w:r>
      <w:r>
        <w:rPr>
          <w:rFonts w:ascii="Times New Roman" w:eastAsia="Times New Roman" w:hAnsi="Times New Roman" w:cs="Times New Roman"/>
          <w:i/>
          <w:sz w:val="24"/>
          <w:szCs w:val="24"/>
          <w:lang w:eastAsia="en-IN"/>
        </w:rPr>
        <w:t>Nat. Biotechnology</w:t>
      </w:r>
      <w:r>
        <w:rPr>
          <w:rFonts w:ascii="Times New Roman" w:eastAsia="Times New Roman" w:hAnsi="Times New Roman" w:cs="Times New Roman"/>
          <w:sz w:val="24"/>
          <w:szCs w:val="24"/>
          <w:lang w:eastAsia="en-IN"/>
        </w:rPr>
        <w:t xml:space="preserve">, </w:t>
      </w:r>
      <w:r>
        <w:rPr>
          <w:rFonts w:ascii="Times New Roman" w:eastAsia="Times New Roman" w:hAnsi="Times New Roman" w:cs="Times New Roman"/>
          <w:b/>
          <w:sz w:val="24"/>
          <w:szCs w:val="24"/>
          <w:lang w:eastAsia="en-IN"/>
        </w:rPr>
        <w:t>15</w:t>
      </w:r>
      <w:r>
        <w:rPr>
          <w:rFonts w:ascii="Times New Roman" w:eastAsia="Times New Roman" w:hAnsi="Times New Roman" w:cs="Times New Roman"/>
          <w:sz w:val="24"/>
          <w:szCs w:val="24"/>
          <w:lang w:eastAsia="en-IN"/>
        </w:rPr>
        <w:t>: 444-447.</w:t>
      </w:r>
    </w:p>
    <w:p w:rsidR="00DA488E" w:rsidRDefault="00F13AAB">
      <w:pPr>
        <w:spacing w:after="0"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Yu, J., Tu, L., Subburaj, S., Bae, S. and Lee, G. J. 2021. Simultaneous targeting of duplicated genes in petunia protoplasts for flower colour modification </w:t>
      </w:r>
      <w:r>
        <w:rPr>
          <w:rFonts w:ascii="Times New Roman" w:hAnsi="Times New Roman" w:cs="Times New Roman"/>
          <w:i/>
          <w:sz w:val="24"/>
          <w:szCs w:val="24"/>
        </w:rPr>
        <w:t>via</w:t>
      </w:r>
      <w:r>
        <w:rPr>
          <w:rFonts w:ascii="Times New Roman" w:hAnsi="Times New Roman" w:cs="Times New Roman"/>
          <w:sz w:val="24"/>
          <w:szCs w:val="24"/>
        </w:rPr>
        <w:t xml:space="preserve"> CRISPR-Cas9 ribo nucleoproteins. </w:t>
      </w:r>
      <w:r>
        <w:rPr>
          <w:rFonts w:ascii="Times New Roman" w:hAnsi="Times New Roman" w:cs="Times New Roman"/>
          <w:i/>
          <w:iCs/>
          <w:sz w:val="24"/>
          <w:szCs w:val="24"/>
        </w:rPr>
        <w:t>Plant Cell Reports</w:t>
      </w:r>
      <w:r>
        <w:rPr>
          <w:rFonts w:ascii="Times New Roman" w:hAnsi="Times New Roman" w:cs="Times New Roman"/>
          <w:sz w:val="24"/>
          <w:szCs w:val="24"/>
        </w:rPr>
        <w:t>, </w:t>
      </w:r>
      <w:r>
        <w:rPr>
          <w:rFonts w:ascii="Times New Roman" w:hAnsi="Times New Roman" w:cs="Times New Roman"/>
          <w:b/>
          <w:iCs/>
          <w:sz w:val="24"/>
          <w:szCs w:val="24"/>
        </w:rPr>
        <w:t>40</w:t>
      </w:r>
      <w:r>
        <w:rPr>
          <w:rFonts w:ascii="Times New Roman" w:hAnsi="Times New Roman" w:cs="Times New Roman"/>
          <w:sz w:val="24"/>
          <w:szCs w:val="24"/>
        </w:rPr>
        <w:t>(6): 1037-1045.</w:t>
      </w:r>
    </w:p>
    <w:p w:rsidR="00DA488E" w:rsidRDefault="00F13AAB">
      <w:pPr>
        <w:spacing w:after="0" w:line="360" w:lineRule="auto"/>
        <w:ind w:left="851" w:hanging="85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Xie, Q., Chen, G., Liu, Q., Zhu, Z. and Hu, Z. 2015. Dual silencing of </w:t>
      </w:r>
      <w:r>
        <w:rPr>
          <w:rFonts w:ascii="Times New Roman" w:hAnsi="Times New Roman" w:cs="Times New Roman"/>
          <w:i/>
          <w:sz w:val="24"/>
          <w:szCs w:val="24"/>
          <w:shd w:val="clear" w:color="auto" w:fill="FFFFFF"/>
        </w:rPr>
        <w:t>DmCPD</w:t>
      </w:r>
      <w:r>
        <w:rPr>
          <w:rFonts w:ascii="Times New Roman" w:hAnsi="Times New Roman" w:cs="Times New Roman"/>
          <w:sz w:val="24"/>
          <w:szCs w:val="24"/>
          <w:shd w:val="clear" w:color="auto" w:fill="FFFFFF"/>
        </w:rPr>
        <w:t xml:space="preserve"> and </w:t>
      </w:r>
      <w:r>
        <w:rPr>
          <w:rFonts w:ascii="Times New Roman" w:hAnsi="Times New Roman" w:cs="Times New Roman"/>
          <w:i/>
          <w:sz w:val="24"/>
          <w:szCs w:val="24"/>
          <w:shd w:val="clear" w:color="auto" w:fill="FFFFFF"/>
        </w:rPr>
        <w:t>DmGA20ox</w:t>
      </w:r>
      <w:r>
        <w:rPr>
          <w:rFonts w:ascii="Times New Roman" w:hAnsi="Times New Roman" w:cs="Times New Roman"/>
          <w:sz w:val="24"/>
          <w:szCs w:val="24"/>
          <w:shd w:val="clear" w:color="auto" w:fill="FFFFFF"/>
        </w:rPr>
        <w:t xml:space="preserve"> genes generates a novel miniature and delayed-flowering </w:t>
      </w:r>
      <w:r>
        <w:rPr>
          <w:rFonts w:ascii="Times New Roman" w:hAnsi="Times New Roman" w:cs="Times New Roman"/>
          <w:i/>
          <w:sz w:val="24"/>
          <w:szCs w:val="24"/>
          <w:shd w:val="clear" w:color="auto" w:fill="FFFFFF"/>
        </w:rPr>
        <w:t>Dendranthemamorifolium</w:t>
      </w:r>
      <w:r>
        <w:rPr>
          <w:rFonts w:ascii="Times New Roman" w:hAnsi="Times New Roman" w:cs="Times New Roman"/>
          <w:sz w:val="24"/>
          <w:szCs w:val="24"/>
          <w:shd w:val="clear" w:color="auto" w:fill="FFFFFF"/>
        </w:rPr>
        <w:t xml:space="preserve"> variety. </w:t>
      </w:r>
      <w:r>
        <w:rPr>
          <w:rFonts w:ascii="Times New Roman" w:hAnsi="Times New Roman" w:cs="Times New Roman"/>
          <w:i/>
          <w:iCs/>
          <w:sz w:val="24"/>
          <w:szCs w:val="24"/>
          <w:shd w:val="clear" w:color="auto" w:fill="FFFFFF"/>
        </w:rPr>
        <w:t>Molecular Breeding</w:t>
      </w:r>
      <w:r>
        <w:rPr>
          <w:rFonts w:ascii="Times New Roman" w:hAnsi="Times New Roman" w:cs="Times New Roman"/>
          <w:sz w:val="24"/>
          <w:szCs w:val="24"/>
          <w:shd w:val="clear" w:color="auto" w:fill="FFFFFF"/>
        </w:rPr>
        <w:t>, </w:t>
      </w:r>
      <w:r>
        <w:rPr>
          <w:rFonts w:ascii="Times New Roman" w:hAnsi="Times New Roman" w:cs="Times New Roman"/>
          <w:b/>
          <w:iCs/>
          <w:sz w:val="24"/>
          <w:szCs w:val="24"/>
          <w:shd w:val="clear" w:color="auto" w:fill="FFFFFF"/>
        </w:rPr>
        <w:t>35</w:t>
      </w:r>
      <w:r>
        <w:rPr>
          <w:rFonts w:ascii="Times New Roman" w:hAnsi="Times New Roman" w:cs="Times New Roman"/>
          <w:sz w:val="24"/>
          <w:szCs w:val="24"/>
          <w:shd w:val="clear" w:color="auto" w:fill="FFFFFF"/>
        </w:rPr>
        <w:t>(2): 1-13.</w:t>
      </w:r>
    </w:p>
    <w:p w:rsidR="00DA488E" w:rsidRDefault="00F13AAB">
      <w:pPr>
        <w:spacing w:after="0" w:line="360" w:lineRule="auto"/>
        <w:ind w:left="851" w:hanging="851"/>
        <w:jc w:val="both"/>
        <w:rPr>
          <w:rFonts w:ascii="Times New Roman" w:hAnsi="Times New Roman" w:cs="Times New Roman"/>
          <w:sz w:val="24"/>
          <w:szCs w:val="24"/>
        </w:rPr>
      </w:pPr>
      <w:r>
        <w:rPr>
          <w:rFonts w:ascii="Times New Roman" w:hAnsi="Times New Roman" w:cs="Times New Roman"/>
          <w:sz w:val="24"/>
          <w:szCs w:val="24"/>
          <w:shd w:val="clear" w:color="auto" w:fill="FCFCFC"/>
        </w:rPr>
        <w:t xml:space="preserve">Zhang, H., Zhang, J., Wei, P., Zhang, B., Gou, F., Feng, Z., Mao, Y., Yang, L., Zhang, H., Xu, N. and Zhu, J.K. 2014. The CRISPR/Cas9 system produces specific and homozygous targeted gene editing in rice in one generation. </w:t>
      </w:r>
      <w:r>
        <w:rPr>
          <w:rFonts w:ascii="Times New Roman" w:hAnsi="Times New Roman" w:cs="Times New Roman"/>
          <w:i/>
          <w:sz w:val="24"/>
          <w:szCs w:val="24"/>
          <w:shd w:val="clear" w:color="auto" w:fill="FCFCFC"/>
        </w:rPr>
        <w:t>Plant Biotechnology Journal</w:t>
      </w:r>
      <w:r>
        <w:rPr>
          <w:rFonts w:ascii="Times New Roman" w:hAnsi="Times New Roman" w:cs="Times New Roman"/>
          <w:sz w:val="24"/>
          <w:szCs w:val="24"/>
          <w:shd w:val="clear" w:color="auto" w:fill="FCFCFC"/>
        </w:rPr>
        <w:t xml:space="preserve">, </w:t>
      </w:r>
      <w:r>
        <w:rPr>
          <w:rFonts w:ascii="Times New Roman" w:hAnsi="Times New Roman" w:cs="Times New Roman"/>
          <w:b/>
          <w:sz w:val="24"/>
          <w:szCs w:val="24"/>
          <w:shd w:val="clear" w:color="auto" w:fill="FCFCFC"/>
        </w:rPr>
        <w:t>12</w:t>
      </w:r>
      <w:r>
        <w:rPr>
          <w:rFonts w:ascii="Times New Roman" w:hAnsi="Times New Roman" w:cs="Times New Roman"/>
          <w:sz w:val="24"/>
          <w:szCs w:val="24"/>
          <w:shd w:val="clear" w:color="auto" w:fill="FCFCFC"/>
        </w:rPr>
        <w:t>:797-807.</w:t>
      </w:r>
    </w:p>
    <w:p w:rsidR="00DA488E" w:rsidRDefault="00F13AAB">
      <w:pPr>
        <w:spacing w:after="0" w:line="360" w:lineRule="auto"/>
        <w:ind w:left="851" w:hanging="85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Zheng, Z.L., Yang, Z., Jang, J.C. and Metzger, J.D. 2001. Modification of plant architecture in chrysanthemum by ectopic expression of the tobacco phytochrome B1 gene. </w:t>
      </w:r>
      <w:r>
        <w:rPr>
          <w:rFonts w:ascii="Times New Roman" w:hAnsi="Times New Roman" w:cs="Times New Roman"/>
          <w:i/>
          <w:iCs/>
          <w:sz w:val="24"/>
          <w:szCs w:val="24"/>
          <w:shd w:val="clear" w:color="auto" w:fill="FFFFFF"/>
        </w:rPr>
        <w:t>Journal of the American Society for Horticultural Science</w:t>
      </w:r>
      <w:r>
        <w:rPr>
          <w:rFonts w:ascii="Times New Roman" w:hAnsi="Times New Roman" w:cs="Times New Roman"/>
          <w:sz w:val="24"/>
          <w:szCs w:val="24"/>
          <w:shd w:val="clear" w:color="auto" w:fill="FFFFFF"/>
        </w:rPr>
        <w:t>, </w:t>
      </w:r>
      <w:r>
        <w:rPr>
          <w:rFonts w:ascii="Times New Roman" w:hAnsi="Times New Roman" w:cs="Times New Roman"/>
          <w:b/>
          <w:iCs/>
          <w:sz w:val="24"/>
          <w:szCs w:val="24"/>
          <w:shd w:val="clear" w:color="auto" w:fill="FFFFFF"/>
        </w:rPr>
        <w:t>126</w:t>
      </w:r>
      <w:r>
        <w:rPr>
          <w:rFonts w:ascii="Times New Roman" w:hAnsi="Times New Roman" w:cs="Times New Roman"/>
          <w:sz w:val="24"/>
          <w:szCs w:val="24"/>
          <w:shd w:val="clear" w:color="auto" w:fill="FFFFFF"/>
        </w:rPr>
        <w:t>(1): 19-26.</w:t>
      </w:r>
    </w:p>
    <w:p w:rsidR="00DA488E" w:rsidRDefault="00F13AAB">
      <w:pPr>
        <w:spacing w:after="0"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Zuker, A., Ahroni, A., Tzfira, T., Ben-Meir, H. and Vainstein, A. 1999. Wounding by bombardment yields highly efficient </w:t>
      </w:r>
      <w:r>
        <w:rPr>
          <w:rFonts w:ascii="Times New Roman" w:hAnsi="Times New Roman" w:cs="Times New Roman"/>
          <w:i/>
          <w:sz w:val="24"/>
          <w:szCs w:val="24"/>
        </w:rPr>
        <w:t>Agrobacterium</w:t>
      </w:r>
      <w:r>
        <w:rPr>
          <w:rFonts w:ascii="Times New Roman" w:hAnsi="Times New Roman" w:cs="Times New Roman"/>
          <w:sz w:val="24"/>
          <w:szCs w:val="24"/>
        </w:rPr>
        <w:t>-mediated transformation of carnation (</w:t>
      </w:r>
      <w:r>
        <w:rPr>
          <w:rFonts w:ascii="Times New Roman" w:hAnsi="Times New Roman" w:cs="Times New Roman"/>
          <w:i/>
          <w:sz w:val="24"/>
          <w:szCs w:val="24"/>
        </w:rPr>
        <w:t>Dianthus caryophyllus</w:t>
      </w:r>
      <w:r>
        <w:rPr>
          <w:rFonts w:ascii="Times New Roman" w:hAnsi="Times New Roman" w:cs="Times New Roman"/>
          <w:sz w:val="24"/>
          <w:szCs w:val="24"/>
        </w:rPr>
        <w:t xml:space="preserve"> L.). </w:t>
      </w:r>
      <w:r>
        <w:rPr>
          <w:rFonts w:ascii="Times New Roman" w:hAnsi="Times New Roman" w:cs="Times New Roman"/>
          <w:i/>
          <w:iCs/>
          <w:sz w:val="24"/>
          <w:szCs w:val="24"/>
        </w:rPr>
        <w:t>Molecular Breeding</w:t>
      </w:r>
      <w:r>
        <w:rPr>
          <w:rFonts w:ascii="Times New Roman" w:hAnsi="Times New Roman" w:cs="Times New Roman"/>
          <w:sz w:val="24"/>
          <w:szCs w:val="24"/>
        </w:rPr>
        <w:t>, </w:t>
      </w:r>
      <w:r>
        <w:rPr>
          <w:rFonts w:ascii="Times New Roman" w:hAnsi="Times New Roman" w:cs="Times New Roman"/>
          <w:b/>
          <w:iCs/>
          <w:sz w:val="24"/>
          <w:szCs w:val="24"/>
        </w:rPr>
        <w:t>5</w:t>
      </w:r>
      <w:r>
        <w:rPr>
          <w:rFonts w:ascii="Times New Roman" w:hAnsi="Times New Roman" w:cs="Times New Roman"/>
          <w:sz w:val="24"/>
          <w:szCs w:val="24"/>
        </w:rPr>
        <w:t>(4) 367-375.</w:t>
      </w:r>
    </w:p>
    <w:p w:rsidR="00DA488E" w:rsidRDefault="00F13AAB">
      <w:pPr>
        <w:spacing w:after="0"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Zuker, A., Tzfra, T., Ben-Meir, H., Ovadis, M., Shklarman, E., Itzhaki, H., Forkmann, G., Martens, S., Neta-Sharir, I., Weiss, D. and Vainstein, A. 2002. Modifcation of flower colour and fragrance by antisense suppression of the favanone 3-hydroxylase gene. </w:t>
      </w:r>
      <w:r>
        <w:rPr>
          <w:rFonts w:ascii="Times New Roman" w:hAnsi="Times New Roman" w:cs="Times New Roman"/>
          <w:i/>
          <w:sz w:val="24"/>
          <w:szCs w:val="24"/>
        </w:rPr>
        <w:t>Molecular Breeding</w:t>
      </w:r>
      <w:r>
        <w:rPr>
          <w:rFonts w:ascii="Times New Roman" w:hAnsi="Times New Roman" w:cs="Times New Roman"/>
          <w:sz w:val="24"/>
          <w:szCs w:val="24"/>
        </w:rPr>
        <w:t xml:space="preserve">, </w:t>
      </w:r>
      <w:r>
        <w:rPr>
          <w:rFonts w:ascii="Times New Roman" w:hAnsi="Times New Roman" w:cs="Times New Roman"/>
          <w:b/>
          <w:sz w:val="24"/>
          <w:szCs w:val="24"/>
        </w:rPr>
        <w:t>9</w:t>
      </w:r>
      <w:r>
        <w:rPr>
          <w:rFonts w:ascii="Times New Roman" w:hAnsi="Times New Roman" w:cs="Times New Roman"/>
          <w:sz w:val="24"/>
          <w:szCs w:val="24"/>
        </w:rPr>
        <w:t>: 33–41.</w:t>
      </w:r>
    </w:p>
    <w:p w:rsidR="00DA488E" w:rsidRDefault="00F13AAB">
      <w:pPr>
        <w:spacing w:after="0"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Zvi, M.M.B., Shklarman, E., Masci, T., Kalev, H., Debener, T. and Shafir, S. 2012. PAP1 transcription factor enhances production of phenylpropanoid and terpenoid scent compounds in rose flowers. </w:t>
      </w:r>
      <w:r>
        <w:rPr>
          <w:rFonts w:ascii="Times New Roman" w:hAnsi="Times New Roman" w:cs="Times New Roman"/>
          <w:i/>
          <w:sz w:val="24"/>
          <w:szCs w:val="24"/>
        </w:rPr>
        <w:t>N. Phytol</w:t>
      </w:r>
      <w:r>
        <w:rPr>
          <w:rFonts w:ascii="Times New Roman" w:hAnsi="Times New Roman" w:cs="Times New Roman"/>
          <w:sz w:val="24"/>
          <w:szCs w:val="24"/>
        </w:rPr>
        <w:t xml:space="preserve">., </w:t>
      </w:r>
      <w:r>
        <w:rPr>
          <w:rFonts w:ascii="Times New Roman" w:hAnsi="Times New Roman" w:cs="Times New Roman"/>
          <w:b/>
          <w:sz w:val="24"/>
          <w:szCs w:val="24"/>
        </w:rPr>
        <w:t>195</w:t>
      </w:r>
      <w:r>
        <w:rPr>
          <w:rFonts w:ascii="Times New Roman" w:hAnsi="Times New Roman" w:cs="Times New Roman"/>
          <w:sz w:val="24"/>
          <w:szCs w:val="24"/>
        </w:rPr>
        <w:t>: 335-345.</w:t>
      </w:r>
    </w:p>
    <w:p w:rsidR="00DA488E" w:rsidRDefault="00DA488E">
      <w:pPr>
        <w:spacing w:after="0" w:line="360" w:lineRule="auto"/>
        <w:ind w:left="851" w:hanging="851"/>
        <w:jc w:val="both"/>
        <w:rPr>
          <w:rFonts w:ascii="Times New Roman" w:hAnsi="Times New Roman" w:cs="Times New Roman"/>
          <w:sz w:val="24"/>
          <w:szCs w:val="24"/>
        </w:rPr>
      </w:pPr>
    </w:p>
    <w:p w:rsidR="00DA488E" w:rsidRDefault="00DA488E">
      <w:pPr>
        <w:spacing w:after="0" w:line="360" w:lineRule="auto"/>
        <w:ind w:left="851" w:hanging="851"/>
        <w:jc w:val="both"/>
        <w:rPr>
          <w:rFonts w:ascii="Times New Roman" w:hAnsi="Times New Roman" w:cs="Times New Roman"/>
          <w:sz w:val="24"/>
          <w:szCs w:val="24"/>
        </w:rPr>
      </w:pPr>
    </w:p>
    <w:p w:rsidR="00DA488E" w:rsidRDefault="00DA488E">
      <w:pPr>
        <w:spacing w:after="0" w:line="360" w:lineRule="auto"/>
        <w:ind w:firstLine="720"/>
        <w:jc w:val="both"/>
        <w:rPr>
          <w:rFonts w:ascii="Times New Roman" w:eastAsia="Times New Roman" w:hAnsi="Times New Roman" w:cs="Times New Roman"/>
          <w:sz w:val="24"/>
          <w:szCs w:val="24"/>
          <w:lang w:eastAsia="en-IN"/>
        </w:rPr>
      </w:pPr>
    </w:p>
    <w:sectPr w:rsidR="00DA488E" w:rsidSect="00ED7C5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A00002EF" w:usb1="4000207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E92665"/>
    <w:multiLevelType w:val="hybridMultilevel"/>
    <w:tmpl w:val="5DC82414"/>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488E"/>
    <w:rsid w:val="00265BFA"/>
    <w:rsid w:val="00DA488E"/>
    <w:rsid w:val="00EB398B"/>
    <w:rsid w:val="00ED7C5D"/>
    <w:rsid w:val="00F13AAB"/>
    <w:rsid w:val="00FA44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C5D"/>
  </w:style>
  <w:style w:type="paragraph" w:styleId="Heading1">
    <w:name w:val="heading 1"/>
    <w:basedOn w:val="Normal"/>
    <w:next w:val="Normal"/>
    <w:link w:val="Heading1Char"/>
    <w:uiPriority w:val="9"/>
    <w:qFormat/>
    <w:rsid w:val="00ED7C5D"/>
    <w:pPr>
      <w:keepNext/>
      <w:keepLines/>
      <w:spacing w:before="240" w:after="0"/>
      <w:outlineLvl w:val="0"/>
    </w:pPr>
    <w:rPr>
      <w:rFonts w:ascii="Calibri Light" w:eastAsia="SimSu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7C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f7">
    <w:name w:val="ff7"/>
    <w:basedOn w:val="DefaultParagraphFont"/>
    <w:rsid w:val="00ED7C5D"/>
  </w:style>
  <w:style w:type="character" w:customStyle="1" w:styleId="ff6">
    <w:name w:val="ff6"/>
    <w:basedOn w:val="DefaultParagraphFont"/>
    <w:rsid w:val="00ED7C5D"/>
  </w:style>
  <w:style w:type="character" w:customStyle="1" w:styleId="ls18">
    <w:name w:val="ls18"/>
    <w:basedOn w:val="DefaultParagraphFont"/>
    <w:rsid w:val="00ED7C5D"/>
  </w:style>
  <w:style w:type="character" w:customStyle="1" w:styleId="ff5">
    <w:name w:val="ff5"/>
    <w:basedOn w:val="DefaultParagraphFont"/>
    <w:rsid w:val="00ED7C5D"/>
  </w:style>
  <w:style w:type="character" w:customStyle="1" w:styleId="fc3">
    <w:name w:val="fc3"/>
    <w:basedOn w:val="DefaultParagraphFont"/>
    <w:rsid w:val="00ED7C5D"/>
  </w:style>
  <w:style w:type="character" w:customStyle="1" w:styleId="ls13">
    <w:name w:val="ls13"/>
    <w:basedOn w:val="DefaultParagraphFont"/>
    <w:rsid w:val="00ED7C5D"/>
  </w:style>
  <w:style w:type="character" w:customStyle="1" w:styleId="a">
    <w:name w:val="_"/>
    <w:basedOn w:val="DefaultParagraphFont"/>
    <w:rsid w:val="00ED7C5D"/>
  </w:style>
  <w:style w:type="character" w:customStyle="1" w:styleId="ws388">
    <w:name w:val="ws388"/>
    <w:basedOn w:val="DefaultParagraphFont"/>
    <w:rsid w:val="00ED7C5D"/>
  </w:style>
  <w:style w:type="character" w:customStyle="1" w:styleId="ws313">
    <w:name w:val="ws313"/>
    <w:basedOn w:val="DefaultParagraphFont"/>
    <w:rsid w:val="00ED7C5D"/>
  </w:style>
  <w:style w:type="character" w:customStyle="1" w:styleId="ls4a">
    <w:name w:val="ls4a"/>
    <w:basedOn w:val="DefaultParagraphFont"/>
    <w:rsid w:val="00ED7C5D"/>
  </w:style>
  <w:style w:type="character" w:customStyle="1" w:styleId="ls1e">
    <w:name w:val="ls1e"/>
    <w:basedOn w:val="DefaultParagraphFont"/>
    <w:rsid w:val="00ED7C5D"/>
  </w:style>
  <w:style w:type="character" w:customStyle="1" w:styleId="ws341">
    <w:name w:val="ws341"/>
    <w:basedOn w:val="DefaultParagraphFont"/>
    <w:rsid w:val="00ED7C5D"/>
  </w:style>
  <w:style w:type="character" w:customStyle="1" w:styleId="ls16">
    <w:name w:val="ls16"/>
    <w:basedOn w:val="DefaultParagraphFont"/>
    <w:rsid w:val="00ED7C5D"/>
  </w:style>
  <w:style w:type="character" w:customStyle="1" w:styleId="ws311">
    <w:name w:val="ws311"/>
    <w:basedOn w:val="DefaultParagraphFont"/>
    <w:rsid w:val="00ED7C5D"/>
  </w:style>
  <w:style w:type="paragraph" w:styleId="ListParagraph">
    <w:name w:val="List Paragraph"/>
    <w:basedOn w:val="Normal"/>
    <w:uiPriority w:val="34"/>
    <w:qFormat/>
    <w:rsid w:val="00ED7C5D"/>
    <w:pPr>
      <w:ind w:left="720"/>
      <w:contextualSpacing/>
    </w:pPr>
  </w:style>
  <w:style w:type="character" w:customStyle="1" w:styleId="Heading1Char">
    <w:name w:val="Heading 1 Char"/>
    <w:basedOn w:val="DefaultParagraphFont"/>
    <w:link w:val="Heading1"/>
    <w:uiPriority w:val="9"/>
    <w:rsid w:val="00ED7C5D"/>
    <w:rPr>
      <w:rFonts w:ascii="Calibri Light" w:eastAsia="SimSun" w:hAnsi="Calibri Light" w:cs="SimSun"/>
      <w:color w:val="2E74B5"/>
      <w:sz w:val="32"/>
      <w:szCs w:val="32"/>
    </w:rPr>
  </w:style>
  <w:style w:type="character" w:styleId="Hyperlink">
    <w:name w:val="Hyperlink"/>
    <w:basedOn w:val="DefaultParagraphFont"/>
    <w:uiPriority w:val="99"/>
    <w:rsid w:val="00ED7C5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springer.com/article/10.1007/s00299-020-02593-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link.springer.com/article/10.1007/s00299-020-02593-1"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ink.springer.com/article/10.1007/s00299-020-02593-1" TargetMode="External"/><Relationship Id="rId11" Type="http://schemas.openxmlformats.org/officeDocument/2006/relationships/hyperlink" Target="https://link.springer.com/article/10.1007/s00299-020-02593-1" TargetMode="External"/><Relationship Id="rId5" Type="http://schemas.openxmlformats.org/officeDocument/2006/relationships/webSettings" Target="webSettings.xml"/><Relationship Id="rId10" Type="http://schemas.openxmlformats.org/officeDocument/2006/relationships/hyperlink" Target="https://link.springer.com/article/10.1007/s00299-020-02593-1" TargetMode="External"/><Relationship Id="rId4" Type="http://schemas.openxmlformats.org/officeDocument/2006/relationships/settings" Target="settings.xml"/><Relationship Id="rId9" Type="http://schemas.openxmlformats.org/officeDocument/2006/relationships/hyperlink" Target="https://link.springer.com/article/10.1007/s00299-020-02593-1"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42788-F334-460D-936C-EF3D79D20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7663</Words>
  <Characters>43681</Characters>
  <Application>Microsoft Office Word</Application>
  <DocSecurity>0</DocSecurity>
  <Lines>364</Lines>
  <Paragraphs>102</Paragraphs>
  <ScaleCrop>false</ScaleCrop>
  <Company>Hewlett-Packard</Company>
  <LinksUpToDate>false</LinksUpToDate>
  <CharactersWithSpaces>51242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Chinu</dc:creator>
  <cp:lastModifiedBy>hp</cp:lastModifiedBy>
  <cp:revision>4</cp:revision>
  <dcterms:created xsi:type="dcterms:W3CDTF">2022-08-23T09:08:00Z</dcterms:created>
  <dcterms:modified xsi:type="dcterms:W3CDTF">2022-08-23T09:08:00Z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98697435d43540ef934c829fbd849f22</vt:lpwstr>
  </property>
</Properties>
</file>