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27F5" w:rsidRDefault="00E527F5" w:rsidP="007461EC">
      <w:pPr>
        <w:spacing w:line="360" w:lineRule="auto"/>
        <w:rPr>
          <w:rFonts w:ascii="Times New Roman" w:hAnsi="Times New Roman" w:cs="Times New Roman"/>
          <w:b/>
          <w:color w:val="000000" w:themeColor="text1"/>
          <w:sz w:val="24"/>
          <w:szCs w:val="24"/>
          <w:lang w:val="en-US"/>
        </w:rPr>
      </w:pPr>
    </w:p>
    <w:p w:rsidR="00C70EE5" w:rsidRDefault="00C70EE5" w:rsidP="007461EC">
      <w:pPr>
        <w:spacing w:line="360" w:lineRule="auto"/>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Chapter name -Biomass</w:t>
      </w:r>
    </w:p>
    <w:p w:rsidR="00C70EE5" w:rsidRDefault="00C70EE5" w:rsidP="007461EC">
      <w:pPr>
        <w:spacing w:line="360" w:lineRule="auto"/>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Ajay Kumar</w:t>
      </w:r>
    </w:p>
    <w:p w:rsidR="00C70EE5" w:rsidRDefault="00C70EE5" w:rsidP="007461EC">
      <w:pPr>
        <w:spacing w:line="360" w:lineRule="auto"/>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Assistant </w:t>
      </w:r>
      <w:proofErr w:type="gramStart"/>
      <w:r>
        <w:rPr>
          <w:rFonts w:ascii="Times New Roman" w:hAnsi="Times New Roman" w:cs="Times New Roman"/>
          <w:b/>
          <w:color w:val="000000" w:themeColor="text1"/>
          <w:sz w:val="24"/>
          <w:szCs w:val="24"/>
          <w:lang w:val="en-US"/>
        </w:rPr>
        <w:t>professor(</w:t>
      </w:r>
      <w:proofErr w:type="gramEnd"/>
      <w:r>
        <w:rPr>
          <w:rFonts w:ascii="Times New Roman" w:hAnsi="Times New Roman" w:cs="Times New Roman"/>
          <w:b/>
          <w:color w:val="000000" w:themeColor="text1"/>
          <w:sz w:val="24"/>
          <w:szCs w:val="24"/>
          <w:lang w:val="en-US"/>
        </w:rPr>
        <w:t>Guest)</w:t>
      </w:r>
    </w:p>
    <w:p w:rsidR="00C70EE5" w:rsidRDefault="00C70EE5" w:rsidP="007461EC">
      <w:pPr>
        <w:spacing w:line="360" w:lineRule="auto"/>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9319603208</w:t>
      </w:r>
    </w:p>
    <w:p w:rsidR="00C70EE5" w:rsidRDefault="00C70EE5" w:rsidP="007461EC">
      <w:pPr>
        <w:spacing w:line="360" w:lineRule="auto"/>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 </w:t>
      </w:r>
      <w:hyperlink r:id="rId6" w:history="1">
        <w:r w:rsidRPr="003E5B73">
          <w:rPr>
            <w:rStyle w:val="Hyperlink"/>
            <w:rFonts w:ascii="Times New Roman" w:hAnsi="Times New Roman" w:cs="Times New Roman"/>
            <w:b/>
            <w:sz w:val="24"/>
            <w:szCs w:val="24"/>
            <w:lang w:val="en-US"/>
          </w:rPr>
          <w:t>scienceaware01@gmail.com</w:t>
        </w:r>
      </w:hyperlink>
      <w:r>
        <w:rPr>
          <w:rFonts w:ascii="Times New Roman" w:hAnsi="Times New Roman" w:cs="Times New Roman"/>
          <w:b/>
          <w:color w:val="000000" w:themeColor="text1"/>
          <w:sz w:val="24"/>
          <w:szCs w:val="24"/>
          <w:lang w:val="en-US"/>
        </w:rPr>
        <w:t xml:space="preserve"> </w:t>
      </w:r>
    </w:p>
    <w:p w:rsidR="00C70EE5" w:rsidRDefault="00C70EE5" w:rsidP="007461EC">
      <w:pPr>
        <w:spacing w:line="360" w:lineRule="auto"/>
        <w:rPr>
          <w:rFonts w:ascii="Times New Roman" w:hAnsi="Times New Roman" w:cs="Times New Roman"/>
          <w:b/>
          <w:color w:val="000000" w:themeColor="text1"/>
          <w:sz w:val="24"/>
          <w:szCs w:val="24"/>
          <w:lang w:val="en-US"/>
        </w:rPr>
      </w:pPr>
    </w:p>
    <w:p w:rsidR="00E527F5" w:rsidRDefault="00E527F5" w:rsidP="007461EC">
      <w:pPr>
        <w:spacing w:line="36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Abstract</w:t>
      </w:r>
    </w:p>
    <w:p w:rsidR="00E527F5" w:rsidRPr="006D05EC" w:rsidRDefault="00E527F5" w:rsidP="007461EC">
      <w:pPr>
        <w:spacing w:line="360" w:lineRule="auto"/>
        <w:jc w:val="both"/>
        <w:rPr>
          <w:rFonts w:ascii="Open Sans" w:hAnsi="Open Sans"/>
          <w:color w:val="252525"/>
          <w:shd w:val="clear" w:color="auto" w:fill="FFFFFF"/>
        </w:rPr>
      </w:pPr>
      <w:r>
        <w:rPr>
          <w:rFonts w:ascii="Open Sans" w:hAnsi="Open Sans"/>
          <w:color w:val="252525"/>
          <w:shd w:val="clear" w:color="auto" w:fill="FFFFFF"/>
        </w:rPr>
        <w:t xml:space="preserve">Fossil fuels have been crucial for human civilizations, influencing technology, society, economy, and international development. Today, the majority of energy comes from coal, natural gas, and other fossil fuels. These </w:t>
      </w:r>
      <w:r>
        <w:rPr>
          <w:rFonts w:ascii="Open Sans" w:hAnsi="Open Sans"/>
          <w:color w:val="252525"/>
          <w:shd w:val="clear" w:color="auto" w:fill="FFFFFF"/>
        </w:rPr>
        <w:t>non-renewable</w:t>
      </w:r>
      <w:r>
        <w:rPr>
          <w:rFonts w:ascii="Open Sans" w:hAnsi="Open Sans"/>
          <w:color w:val="252525"/>
          <w:shd w:val="clear" w:color="auto" w:fill="FFFFFF"/>
        </w:rPr>
        <w:t xml:space="preserve"> energy sources pose significant threats to human life and the environment, including air and water pollution and global warming. Biomass, an essential part of energy, can be used as a renewable energy source and can be used to produce biofuels for electricity and transportation. Biofuels are derived from biological carbon fixation and can be produced using </w:t>
      </w:r>
      <w:r w:rsidR="006D05EC">
        <w:rPr>
          <w:rFonts w:ascii="Open Sans" w:hAnsi="Open Sans"/>
          <w:color w:val="252525"/>
          <w:shd w:val="clear" w:color="auto" w:fill="FFFFFF"/>
        </w:rPr>
        <w:t>various techniques and processes. Biomass is the fourth-largest energy source globally, and its main types include wood and agricultural products.</w:t>
      </w:r>
      <w:r w:rsidR="006D05EC" w:rsidRPr="006D05EC">
        <w:t xml:space="preserve"> </w:t>
      </w:r>
      <w:r w:rsidR="006D05EC" w:rsidRPr="006D05EC">
        <w:rPr>
          <w:rFonts w:ascii="Open Sans" w:hAnsi="Open Sans"/>
          <w:color w:val="252525"/>
          <w:shd w:val="clear" w:color="auto" w:fill="FFFFFF"/>
        </w:rPr>
        <w:t>Biomass can be transformed into fuels, chemicals, or electric energy through both the thermochemical and biochemical processes. Thermochemical processes involve heat and catalysts while biochemical processes use enzymes and microorganisms.</w:t>
      </w:r>
      <w:r w:rsidR="006D05EC">
        <w:rPr>
          <w:rFonts w:ascii="Open Sans" w:hAnsi="Open Sans"/>
          <w:color w:val="252525"/>
          <w:shd w:val="clear" w:color="auto" w:fill="FFFFFF"/>
        </w:rPr>
        <w:t xml:space="preserve"> </w:t>
      </w:r>
      <w:r>
        <w:rPr>
          <w:rFonts w:ascii="Open Sans" w:hAnsi="Open Sans"/>
          <w:color w:val="252525"/>
          <w:shd w:val="clear" w:color="auto" w:fill="FFFFFF"/>
        </w:rPr>
        <w:t>Nanotechnology and nanomaterials have emerged as promising tools for biomass conversion. Nanoparticles (NPs) offer numerous advantages over other sources for biofuel synthesis due to their size, unique properties, and stability.</w:t>
      </w:r>
      <w:r w:rsidR="00AC4B9E" w:rsidRPr="00AC4B9E">
        <w:t xml:space="preserve"> </w:t>
      </w:r>
      <w:r w:rsidR="00AC4B9E" w:rsidRPr="00AC4B9E">
        <w:rPr>
          <w:rFonts w:ascii="Open Sans" w:hAnsi="Open Sans"/>
          <w:color w:val="252525"/>
          <w:shd w:val="clear" w:color="auto" w:fill="FFFFFF"/>
        </w:rPr>
        <w:t xml:space="preserve">Biomass conversion techniques for renewable energy production face challenges, including proper chemical characterization of feedstocks using methods like FT-ICR MS, GPC, and NMR can enhance performance in biomass conversion reactions. Impurities in biomass-derived feedstocks can reduce catalyst activity, making it necessary to design more active, </w:t>
      </w:r>
      <w:r w:rsidR="007461EC">
        <w:rPr>
          <w:rFonts w:ascii="Open Sans" w:hAnsi="Open Sans"/>
          <w:color w:val="252525"/>
          <w:shd w:val="clear" w:color="auto" w:fill="FFFFFF"/>
        </w:rPr>
        <w:t xml:space="preserve">selective, and stable catalysts and </w:t>
      </w:r>
      <w:r w:rsidR="007461EC" w:rsidRPr="00AC4B9E">
        <w:rPr>
          <w:rFonts w:ascii="Open Sans" w:hAnsi="Open Sans"/>
          <w:color w:val="252525"/>
          <w:shd w:val="clear" w:color="auto" w:fill="FFFFFF"/>
        </w:rPr>
        <w:t>selecting</w:t>
      </w:r>
      <w:r w:rsidR="00AC4B9E" w:rsidRPr="00AC4B9E">
        <w:rPr>
          <w:rFonts w:ascii="Open Sans" w:hAnsi="Open Sans"/>
          <w:color w:val="252525"/>
          <w:shd w:val="clear" w:color="auto" w:fill="FFFFFF"/>
        </w:rPr>
        <w:t xml:space="preserve"> the right solvent </w:t>
      </w:r>
      <w:r w:rsidR="007461EC">
        <w:rPr>
          <w:rFonts w:ascii="Open Sans" w:hAnsi="Open Sans"/>
          <w:color w:val="252525"/>
          <w:shd w:val="clear" w:color="auto" w:fill="FFFFFF"/>
        </w:rPr>
        <w:t>can enhance the</w:t>
      </w:r>
      <w:r w:rsidR="00AC4B9E" w:rsidRPr="00AC4B9E">
        <w:rPr>
          <w:rFonts w:ascii="Open Sans" w:hAnsi="Open Sans"/>
          <w:color w:val="252525"/>
          <w:shd w:val="clear" w:color="auto" w:fill="FFFFFF"/>
        </w:rPr>
        <w:t xml:space="preserve"> reaction rates, selectivity, stability, and raw material solubility.</w:t>
      </w:r>
    </w:p>
    <w:p w:rsidR="00E527F5" w:rsidRDefault="00E527F5" w:rsidP="007461EC">
      <w:pPr>
        <w:spacing w:line="360" w:lineRule="auto"/>
        <w:rPr>
          <w:rFonts w:ascii="Times New Roman" w:hAnsi="Times New Roman" w:cs="Times New Roman"/>
          <w:b/>
          <w:color w:val="000000" w:themeColor="text1"/>
          <w:sz w:val="24"/>
          <w:szCs w:val="24"/>
          <w:lang w:val="en-US"/>
        </w:rPr>
      </w:pPr>
    </w:p>
    <w:p w:rsidR="00E527F5" w:rsidRDefault="00E527F5" w:rsidP="007461EC">
      <w:pPr>
        <w:spacing w:line="360" w:lineRule="auto"/>
        <w:jc w:val="right"/>
        <w:rPr>
          <w:rFonts w:ascii="Times New Roman" w:hAnsi="Times New Roman" w:cs="Times New Roman"/>
          <w:b/>
          <w:color w:val="000000" w:themeColor="text1"/>
          <w:sz w:val="24"/>
          <w:szCs w:val="24"/>
          <w:lang w:val="en-US"/>
        </w:rPr>
      </w:pPr>
    </w:p>
    <w:p w:rsidR="00E527F5" w:rsidRDefault="00E527F5" w:rsidP="007461EC">
      <w:pPr>
        <w:spacing w:line="360" w:lineRule="auto"/>
        <w:jc w:val="right"/>
        <w:rPr>
          <w:rFonts w:ascii="Times New Roman" w:hAnsi="Times New Roman" w:cs="Times New Roman"/>
          <w:b/>
          <w:color w:val="000000" w:themeColor="text1"/>
          <w:sz w:val="24"/>
          <w:szCs w:val="24"/>
          <w:lang w:val="en-US"/>
        </w:rPr>
      </w:pPr>
    </w:p>
    <w:p w:rsidR="00E527F5" w:rsidRDefault="00E527F5" w:rsidP="00B46E29">
      <w:pPr>
        <w:spacing w:line="360" w:lineRule="auto"/>
        <w:rPr>
          <w:rFonts w:ascii="Times New Roman" w:hAnsi="Times New Roman" w:cs="Times New Roman"/>
          <w:b/>
          <w:color w:val="000000" w:themeColor="text1"/>
          <w:sz w:val="24"/>
          <w:szCs w:val="24"/>
          <w:lang w:val="en-US"/>
        </w:rPr>
      </w:pPr>
    </w:p>
    <w:p w:rsidR="00D37ECB" w:rsidRPr="00875B6E" w:rsidRDefault="00D37ECB" w:rsidP="007461EC">
      <w:pPr>
        <w:spacing w:line="360" w:lineRule="auto"/>
        <w:jc w:val="right"/>
        <w:rPr>
          <w:rFonts w:ascii="Times New Roman" w:hAnsi="Times New Roman" w:cs="Times New Roman"/>
          <w:b/>
          <w:color w:val="000000" w:themeColor="text1"/>
          <w:sz w:val="24"/>
          <w:szCs w:val="24"/>
          <w:lang w:val="en-US"/>
        </w:rPr>
      </w:pPr>
      <w:r w:rsidRPr="00875B6E">
        <w:rPr>
          <w:rFonts w:ascii="Times New Roman" w:hAnsi="Times New Roman" w:cs="Times New Roman"/>
          <w:b/>
          <w:color w:val="000000" w:themeColor="text1"/>
          <w:sz w:val="24"/>
          <w:szCs w:val="24"/>
          <w:lang w:val="en-US"/>
        </w:rPr>
        <w:t>Chapter 06</w:t>
      </w:r>
    </w:p>
    <w:p w:rsidR="00D37ECB" w:rsidRPr="00875B6E" w:rsidRDefault="00456FA2" w:rsidP="007461EC">
      <w:pPr>
        <w:spacing w:line="360" w:lineRule="auto"/>
        <w:jc w:val="both"/>
        <w:rPr>
          <w:rFonts w:ascii="Times New Roman" w:hAnsi="Times New Roman" w:cs="Times New Roman"/>
          <w:b/>
          <w:color w:val="000000" w:themeColor="text1"/>
          <w:sz w:val="24"/>
          <w:szCs w:val="24"/>
          <w:lang w:val="en-US"/>
        </w:rPr>
      </w:pPr>
      <w:r w:rsidRPr="00875B6E">
        <w:rPr>
          <w:rFonts w:ascii="Times New Roman" w:hAnsi="Times New Roman" w:cs="Times New Roman"/>
          <w:b/>
          <w:color w:val="000000" w:themeColor="text1"/>
          <w:sz w:val="24"/>
          <w:szCs w:val="24"/>
          <w:lang w:val="en-US"/>
        </w:rPr>
        <w:t xml:space="preserve">6.1 </w:t>
      </w:r>
      <w:r w:rsidR="00D37ECB" w:rsidRPr="00875B6E">
        <w:rPr>
          <w:rFonts w:ascii="Times New Roman" w:hAnsi="Times New Roman" w:cs="Times New Roman"/>
          <w:b/>
          <w:color w:val="000000" w:themeColor="text1"/>
          <w:sz w:val="24"/>
          <w:szCs w:val="24"/>
          <w:lang w:val="en-US"/>
        </w:rPr>
        <w:t>Introduction</w:t>
      </w:r>
    </w:p>
    <w:p w:rsidR="00141BBC" w:rsidRPr="00875B6E" w:rsidRDefault="00186FD1" w:rsidP="007461EC">
      <w:pPr>
        <w:spacing w:line="360" w:lineRule="auto"/>
        <w:jc w:val="both"/>
        <w:rPr>
          <w:rFonts w:ascii="Times New Roman" w:hAnsi="Times New Roman" w:cs="Times New Roman"/>
          <w:color w:val="000000" w:themeColor="text1"/>
          <w:sz w:val="24"/>
          <w:szCs w:val="24"/>
          <w:lang w:val="en-US"/>
        </w:rPr>
      </w:pPr>
      <w:r w:rsidRPr="00875B6E">
        <w:rPr>
          <w:rFonts w:ascii="Times New Roman" w:hAnsi="Times New Roman" w:cs="Times New Roman"/>
          <w:color w:val="000000" w:themeColor="text1"/>
          <w:sz w:val="24"/>
          <w:szCs w:val="24"/>
          <w:lang w:val="en-US"/>
        </w:rPr>
        <w:t>During the course of human civilizations energy regimes played fundamental role in</w:t>
      </w:r>
      <w:r w:rsidRPr="00875B6E">
        <w:rPr>
          <w:rFonts w:ascii="Times New Roman" w:hAnsi="Times New Roman" w:cs="Times New Roman"/>
          <w:color w:val="000000" w:themeColor="text1"/>
          <w:sz w:val="24"/>
          <w:szCs w:val="24"/>
        </w:rPr>
        <w:t xml:space="preserve"> </w:t>
      </w:r>
      <w:r w:rsidRPr="00875B6E">
        <w:rPr>
          <w:rFonts w:ascii="Times New Roman" w:hAnsi="Times New Roman" w:cs="Times New Roman"/>
          <w:color w:val="000000" w:themeColor="text1"/>
          <w:sz w:val="24"/>
          <w:szCs w:val="24"/>
          <w:lang w:val="en-US"/>
        </w:rPr>
        <w:t>urbanization and industrial development. Fossil fuels have been a key factor in the advancement of technology, society, the economy, and international development. Fossil fuels continue to dominate the world's energy systems. The majority of the energy used today originates from coal, natural gas, and other fossil fuels.</w:t>
      </w:r>
      <w:r w:rsidR="00141BBC" w:rsidRPr="00875B6E">
        <w:rPr>
          <w:rFonts w:ascii="Times New Roman" w:hAnsi="Times New Roman" w:cs="Times New Roman"/>
          <w:color w:val="000000" w:themeColor="text1"/>
          <w:sz w:val="24"/>
          <w:szCs w:val="24"/>
          <w:lang w:val="en-US"/>
        </w:rPr>
        <w:fldChar w:fldCharType="begin" w:fldLock="1"/>
      </w:r>
      <w:r w:rsidR="008354C3" w:rsidRPr="00875B6E">
        <w:rPr>
          <w:rFonts w:ascii="Times New Roman" w:hAnsi="Times New Roman" w:cs="Times New Roman"/>
          <w:color w:val="000000" w:themeColor="text1"/>
          <w:sz w:val="24"/>
          <w:szCs w:val="24"/>
          <w:lang w:val="en-US"/>
        </w:rPr>
        <w:instrText>ADDIN CSL_CITATION {"citationItems":[{"id":"ITEM-1","itemData":{"DOI":"10.1016/j.xinn.2021.100180","ISSN":"26666758","abstract":"Global development has been heavily reliant on the overexploitation of natural resources since the Industrial Revolution. With the extensive use of fossil fuels, deforestation, and other forms of land-use change, anthropogenic activities have contributed to the ever-increasing concentrations of greenhouse gases (GHGs) in the atmosphere, causing global climate change. In response to the worsening global climate change, achieving carbon neutrality by 2050 is the most pressing task on the planet. To this end, it is of utmost importance and a significant challenge to reform the current production systems to reduce GHG emissions and promote the capture of CO2 from the atmosphere. Herein, we review innovative technologies that offer solutions achieving carbon (C) neutrality and sustainable development, including those for renewable energy production, food system transformation, waste valorization, C sink conservation, and C-negative manufacturing. The wealth of knowledge disseminated in this review could inspire the global community and drive the further development of innovative technologies to mitigate climate change and sustainably support human activities.","author":[{"dropping-particle":"","family":"Wang","given":"Fang","non-dropping-particle":"","parse-names":false,"suffix":""},{"dropping-particle":"","family":"Harindintwali","given":"Jean Damascene","non-dropping-particle":"","parse-names":false,"suffix":""},{"dropping-particle":"","family":"Yuan","given":"Zhizhang","non-dropping-particle":"","parse-names":false,"suffix":""},{"dropping-particle":"","family":"Wang","given":"Min","non-dropping-particle":"","parse-names":false,"suffix":""},{"dropping-particle":"","family":"Wang","given":"Faming","non-dropping-particle":"","parse-names":false,"suffix":""},{"dropping-particle":"","family":"Li","given":"Sheng","non-dropping-particle":"","parse-names":false,"suffix":""},{"dropping-particle":"","family":"Yin","given":"Zhigang","non-dropping-particle":"","parse-names":false,"suffix":""},{"dropping-particle":"","family":"Huang","given":"Lei","non-dropping-particle":"","parse-names":false,"suffix":""},{"dropping-particle":"","family":"Fu","given":"Yuhao","non-dropping-particle":"","parse-names":false,"suffix":""},{"dropping-particle":"","family":"Li","given":"Lei","non-dropping-particle":"","parse-names":false,"suffix":""},{"dropping-particle":"","family":"Chang","given":"Scott X.","non-dropping-particle":"","parse-names":false,"suffix":""},{"dropping-particle":"","family":"Zhang","given":"Linjuan","non-dropping-particle":"","parse-names":false,"suffix":""},{"dropping-particle":"","family":"Rinklebe","given":"Jörg","non-dropping-particle":"","parse-names":false,"suffix":""},{"dropping-particle":"","family":"Yuan","given":"Zuoqiang","non-dropping-particle":"","parse-names":false,"suffix":""},{"dropping-particle":"","family":"Zhu","given":"Qinggong","non-dropping-particle":"","parse-names":false,"suffix":""},{"dropping-particle":"","family":"Xiang","given":"Leilei","non-dropping-particle":"","parse-names":false,"suffix":""},{"dropping-particle":"","family":"Tsang","given":"Daniel C.W.","non-dropping-particle":"","parse-names":false,"suffix":""},{"dropping-particle":"","family":"Xu","given":"Liang","non-dropping-particle":"","parse-names":false,"suffix":""},{"dropping-particle":"","family":"Jiang","given":"Xin","non-dropping-particle":"","parse-names":false,"suffix":""},{"dropping-particle":"","family":"Liu","given":"Jihua","non-dropping-particle":"","parse-names":false,"suffix":""},{"dropping-particle":"","family":"Wei","given":"Ning","non-dropping-particle":"","parse-names":false,"suffix":""},{"dropping-particle":"","family":"Kästner","given":"Matthias","non-dropping-particle":"","parse-names":false,"suffix":""},{"dropping-particle":"","family":"Zou","given":"Yang","non-dropping-particle":"","parse-names":false,"suffix":""},{"dropping-particle":"","family":"Ok","given":"Yong Sik","non-dropping-particle":"","parse-names":false,"suffix":""},{"dropping-particle":"","family":"Shen","given":"Jianlin","non-dropping-particle":"","parse-names":false,"suffix":""},{"dropping-particle":"","family":"Peng","given":"Dailiang","non-dropping-particle":"","parse-names":false,"suffix":""},{"dropping-particle":"","family":"Zhang","given":"Wei","non-dropping-particle":"","parse-names":false,"suffix":""},{"dropping-particle":"","family":"Barceló","given":"Damià","non-dropping-particle":"","parse-names":false,"suffix":""},{"dropping-particle":"","family":"Zhou","given":"Yongjin","non-dropping-particle":"","parse-names":false,"suffix":""},{"dropping-particle":"","family":"Bai","given":"Zhaohai","non-dropping-particle":"","parse-names":false,"suffix":""},{"dropping-particle":"","family":"Li","given":"Boqiang","non-dropping-particle":"","parse-names":false,"suffix":""},{"dropping-particle":"","family":"Zhang","given":"Bin","non-dropping-particle":"","parse-names":false,"suffix":""},{"dropping-particle":"","family":"Wei","given":"Ke","non-dropping-particle":"","parse-names":false,"suffix":""},{"dropping-particle":"","family":"Cao","given":"Hujun","non-dropping-particle":"","parse-names":false,"suffix":""},{"dropping-particle":"","family":"Tan","given":"Zhiliang","non-dropping-particle":"","parse-names":false,"suffix":""},{"dropping-particle":"bin","family":"Zhao","given":"Liu","non-dropping-particle":"","parse-names":false,"suffix":""},{"dropping-particle":"","family":"He","given":"Xiao","non-dropping-particle":"","parse-names":false,"suffix":""},{"dropping-particle":"","family":"Zheng","given":"Jinxing","non-dropping-particle":"","parse-names":false,"suffix":""},{"dropping-particle":"","family":"Bolan","given":"Nanthi","non-dropping-particle":"","parse-names":false,"suffix":""},{"dropping-particle":"","family":"Liu","given":"Xiaohong","non-dropping-particle":"","parse-names":false,"suffix":""},{"dropping-particle":"","family":"Huang","given":"Changping","non-dropping-particle":"","parse-names":false,"suffix":""},{"dropping-particle":"","family":"Dietmann","given":"Sabine","non-dropping-particle":"","parse-names":false,"suffix":""},{"dropping-particle":"","family":"Luo","given":"Ming","non-dropping-particle":"","parse-names":false,"suffix":""},{"dropping-particle":"","family":"Sun","given":"Nannan","non-dropping-particle":"","parse-names":false,"suffix":""},{"dropping-particle":"","family":"Gong","given":"Jirui","non-dropping-particle":"","parse-names":false,"suffix":""},{"dropping-particle":"","family":"Gong","given":"Yulie","non-dropping-particle":"","parse-names":false,"suffix":""},{"dropping-particle":"","family":"Brahushi","given":"Ferdi","non-dropping-particle":"","parse-names":false,"suffix":""},{"dropping-particle":"","family":"Zhang","given":"Tangtang","non-dropping-particle":"","parse-names":false,"suffix":""},{"dropping-particle":"","family":"Xiao","given":"Cunde","non-dropping-particle":"","parse-names":false,"suffix":""},{"dropping-particle":"","family":"Li","given":"Xianfeng","non-dropping-particle":"","parse-names":false,"suffix":""},{"dropping-particle":"","family":"Chen","given":"Wenfu","non-dropping-particle":"","parse-names":false,"suffix":""},{"dropping-particle":"","family":"Jiao","given":"Nianzhi","non-dropping-particle":"","parse-names":false,"suffix":""},{"dropping-particle":"","family":"Lehmann","given":"Johannes","non-dropping-particle":"","parse-names":false,"suffix":""},{"dropping-particle":"","family":"Zhu","given":"Yong Guan","non-dropping-particle":"","parse-names":false,"suffix":""},{"dropping-particle":"","family":"Jin","given":"Hongguang","non-dropping-particle":"","parse-names":false,"suffix":""},{"dropping-particle":"","family":"Schäffer","given":"Andreas","non-dropping-particle":"","parse-names":false,"suffix":""},{"dropping-particle":"","family":"Tiedje","given":"James M.","non-dropping-particle":"","parse-names":false,"suffix":""},{"dropping-particle":"","family":"Chen","given":"Jing M.","non-dropping-particle":"","parse-names":false,"suffix":""}],"container-title":"Innovation","id":"ITEM-1","issue":"4","issued":{"date-parts":[["2021"]]},"title":"Technologies and perspectives for achieving carbon neutrality","type":"article","volume":"2"},"uris":["http://www.mendeley.com/documents/?uuid=786c2bcd-494c-34a3-9e21-e23ad86796ac"]}],"mendeley":{"formattedCitation":"(Wang et al. 2021)","plainTextFormattedCitation":"(Wang et al. 2021)","previouslyFormattedCitation":"(Wang et al. 2021)"},"properties":{"noteIndex":0},"schema":"https://github.com/citation-style-language/schema/raw/master/csl-citation.json"}</w:instrText>
      </w:r>
      <w:r w:rsidR="00141BBC" w:rsidRPr="00875B6E">
        <w:rPr>
          <w:rFonts w:ascii="Times New Roman" w:hAnsi="Times New Roman" w:cs="Times New Roman"/>
          <w:color w:val="000000" w:themeColor="text1"/>
          <w:sz w:val="24"/>
          <w:szCs w:val="24"/>
          <w:lang w:val="en-US"/>
        </w:rPr>
        <w:fldChar w:fldCharType="separate"/>
      </w:r>
      <w:r w:rsidR="00141BBC" w:rsidRPr="00875B6E">
        <w:rPr>
          <w:rFonts w:ascii="Times New Roman" w:hAnsi="Times New Roman" w:cs="Times New Roman"/>
          <w:noProof/>
          <w:color w:val="000000" w:themeColor="text1"/>
          <w:sz w:val="24"/>
          <w:szCs w:val="24"/>
          <w:lang w:val="en-US"/>
        </w:rPr>
        <w:t>(Wang et al. 2021)</w:t>
      </w:r>
      <w:r w:rsidR="00141BBC" w:rsidRPr="00875B6E">
        <w:rPr>
          <w:rFonts w:ascii="Times New Roman" w:hAnsi="Times New Roman" w:cs="Times New Roman"/>
          <w:color w:val="000000" w:themeColor="text1"/>
          <w:sz w:val="24"/>
          <w:szCs w:val="24"/>
          <w:lang w:val="en-US"/>
        </w:rPr>
        <w:fldChar w:fldCharType="end"/>
      </w:r>
      <w:r w:rsidRPr="00875B6E">
        <w:rPr>
          <w:rFonts w:ascii="Times New Roman" w:hAnsi="Times New Roman" w:cs="Times New Roman"/>
          <w:color w:val="000000" w:themeColor="text1"/>
          <w:sz w:val="24"/>
          <w:szCs w:val="24"/>
          <w:lang w:val="en-US"/>
        </w:rPr>
        <w:t xml:space="preserve"> </w:t>
      </w:r>
    </w:p>
    <w:p w:rsidR="00141BBC" w:rsidRPr="00875B6E" w:rsidRDefault="00186FD1" w:rsidP="007461EC">
      <w:pPr>
        <w:spacing w:line="360" w:lineRule="auto"/>
        <w:jc w:val="both"/>
        <w:rPr>
          <w:rFonts w:ascii="Times New Roman" w:hAnsi="Times New Roman" w:cs="Times New Roman"/>
          <w:color w:val="000000" w:themeColor="text1"/>
          <w:sz w:val="24"/>
          <w:szCs w:val="24"/>
          <w:lang w:val="en-US"/>
        </w:rPr>
      </w:pPr>
      <w:r w:rsidRPr="00875B6E">
        <w:rPr>
          <w:rFonts w:ascii="Times New Roman" w:hAnsi="Times New Roman" w:cs="Times New Roman"/>
          <w:color w:val="000000" w:themeColor="text1"/>
          <w:sz w:val="24"/>
          <w:szCs w:val="24"/>
          <w:lang w:val="en-US"/>
        </w:rPr>
        <w:t>The use of these high-carbon fuels in power plants, boilers, and combustion engines Coal, petroleum ions, and liquid petroleum gases (LPG) are examples of fossil fuels that are limited in quantity in nature since they are nonrenewable energy sources.</w:t>
      </w:r>
    </w:p>
    <w:p w:rsidR="008354C3" w:rsidRPr="00875B6E" w:rsidRDefault="00186FD1" w:rsidP="007461EC">
      <w:pPr>
        <w:spacing w:line="360" w:lineRule="auto"/>
        <w:jc w:val="both"/>
        <w:rPr>
          <w:rFonts w:ascii="Times New Roman" w:hAnsi="Times New Roman" w:cs="Times New Roman"/>
          <w:color w:val="000000" w:themeColor="text1"/>
          <w:sz w:val="24"/>
          <w:szCs w:val="24"/>
          <w:lang w:val="en-US"/>
        </w:rPr>
      </w:pPr>
      <w:r w:rsidRPr="00875B6E">
        <w:rPr>
          <w:rFonts w:ascii="Times New Roman" w:hAnsi="Times New Roman" w:cs="Times New Roman"/>
          <w:color w:val="000000" w:themeColor="text1"/>
          <w:sz w:val="24"/>
          <w:szCs w:val="24"/>
          <w:lang w:val="en-US"/>
        </w:rPr>
        <w:t xml:space="preserve"> However, there are number of drawbacks associated with the applications of fossil fuels such as toxic carbon dioxide and greenhouse gas emissions are raising the earth's temperature and threatening a previously unprecedented change in the planet's chemistry and climate, with catastrophic consequences for the future of hum</w:t>
      </w:r>
      <w:r w:rsidR="008354C3" w:rsidRPr="00875B6E">
        <w:rPr>
          <w:rFonts w:ascii="Times New Roman" w:hAnsi="Times New Roman" w:cs="Times New Roman"/>
          <w:color w:val="000000" w:themeColor="text1"/>
          <w:sz w:val="24"/>
          <w:szCs w:val="24"/>
          <w:lang w:val="en-US"/>
        </w:rPr>
        <w:t>an civilization and ecosystems.</w:t>
      </w:r>
      <w:r w:rsidR="008354C3" w:rsidRPr="00875B6E">
        <w:rPr>
          <w:rFonts w:ascii="Times New Roman" w:hAnsi="Times New Roman" w:cs="Times New Roman"/>
          <w:color w:val="000000" w:themeColor="text1"/>
          <w:sz w:val="24"/>
          <w:szCs w:val="24"/>
          <w:lang w:val="en-US"/>
        </w:rPr>
        <w:fldChar w:fldCharType="begin" w:fldLock="1"/>
      </w:r>
      <w:r w:rsidR="008354C3" w:rsidRPr="00875B6E">
        <w:rPr>
          <w:rFonts w:ascii="Times New Roman" w:hAnsi="Times New Roman" w:cs="Times New Roman"/>
          <w:color w:val="000000" w:themeColor="text1"/>
          <w:sz w:val="24"/>
          <w:szCs w:val="24"/>
          <w:lang w:val="en-US"/>
        </w:rPr>
        <w:instrText>ADDIN CSL_CITATION {"citationItems":[{"id":"ITEM-1","itemData":{"DOI":"10.3390/ijerph15010016","ISSN":"16604601","abstract":"Fossil-fuel combustion by-products are the world’s most significant threat to children’s health and future and are major contributors to global inequality and environmental injustice. The emissions include a myriad of toxic air pollutants and carbon dioxide (CO2), which is the most important human-produced climate-altering greenhouse gas. Synergies between air pollution and climate change can magnify the harm to children. Impacts include impairment of cognitive and behavioral development, respiratory illness, and other chronic diseases—all of which may be “seeded“ in utero and affect health and functioning immediately and over the life course. By impairing children’s health, ability to learn, and potential to contribute to society, pollution and climate change cause children to become less resilient and the communities they live in to become less equitable. The developing fetus and young child are disproportionately affected by these exposures because of their immature defense mechanisms and rapid development, especially those in low-and middle-income countries where poverty and lack of resources compound the effects. No country is spared, however: even high-income countries, especially low-income communities and communities of color within them, are experiencing impacts of fossil fuel-related pollution, climate change and resultant widening inequality and environmental injustice. Global pediatric health is at a tipping point, with catastrophic consequences in the absence of bold action. Fortunately, technologies and interventions are at hand to reduce and prevent pollution and climate change, with large economic benefits documented or predicted. All cultures and communities share a concern for the health and well-being of present and future children: this shared value provides a politically powerful lever for action. The purpose of this commentary is to briefly review the data on the health impacts of fossil-fuel pollution, highlighting the neurodevelopmental impacts, and to briefly describe available means to achieve a low-carbon economy, and some examples of interventions that have benefited health and the economy.","author":[{"dropping-particle":"","family":"Perera","given":"Frederica","non-dropping-particle":"","parse-names":false,"suffix":""}],"container-title":"International Journal of Environmental Research and Public Health","id":"ITEM-1","issue":"1","issued":{"date-parts":[["2018"]]},"title":"Pollution from fossil-fuel combustion is the leading environmental threat to global pediatric health and equity: Solutions exist","type":"article","volume":"15"},"uris":["http://www.mendeley.com/documents/?uuid=a3dbbfc8-7098-3388-a8cc-b305de761fbd"]}],"mendeley":{"formattedCitation":"(Perera 2018)","plainTextFormattedCitation":"(Perera 2018)","previouslyFormattedCitation":"(Perera 2018)"},"properties":{"noteIndex":0},"schema":"https://github.com/citation-style-language/schema/raw/master/csl-citation.json"}</w:instrText>
      </w:r>
      <w:r w:rsidR="008354C3" w:rsidRPr="00875B6E">
        <w:rPr>
          <w:rFonts w:ascii="Times New Roman" w:hAnsi="Times New Roman" w:cs="Times New Roman"/>
          <w:color w:val="000000" w:themeColor="text1"/>
          <w:sz w:val="24"/>
          <w:szCs w:val="24"/>
          <w:lang w:val="en-US"/>
        </w:rPr>
        <w:fldChar w:fldCharType="separate"/>
      </w:r>
      <w:r w:rsidR="008354C3" w:rsidRPr="00875B6E">
        <w:rPr>
          <w:rFonts w:ascii="Times New Roman" w:hAnsi="Times New Roman" w:cs="Times New Roman"/>
          <w:noProof/>
          <w:color w:val="000000" w:themeColor="text1"/>
          <w:sz w:val="24"/>
          <w:szCs w:val="24"/>
          <w:lang w:val="en-US"/>
        </w:rPr>
        <w:t>(</w:t>
      </w:r>
      <w:proofErr w:type="spellStart"/>
      <w:r w:rsidR="008354C3" w:rsidRPr="00875B6E">
        <w:rPr>
          <w:rFonts w:ascii="Times New Roman" w:hAnsi="Times New Roman" w:cs="Times New Roman"/>
          <w:noProof/>
          <w:color w:val="000000" w:themeColor="text1"/>
          <w:sz w:val="24"/>
          <w:szCs w:val="24"/>
          <w:lang w:val="en-US"/>
        </w:rPr>
        <w:t>Perera</w:t>
      </w:r>
      <w:proofErr w:type="spellEnd"/>
      <w:r w:rsidR="008354C3" w:rsidRPr="00875B6E">
        <w:rPr>
          <w:rFonts w:ascii="Times New Roman" w:hAnsi="Times New Roman" w:cs="Times New Roman"/>
          <w:noProof/>
          <w:color w:val="000000" w:themeColor="text1"/>
          <w:sz w:val="24"/>
          <w:szCs w:val="24"/>
          <w:lang w:val="en-US"/>
        </w:rPr>
        <w:t xml:space="preserve"> 2018)</w:t>
      </w:r>
      <w:r w:rsidR="008354C3" w:rsidRPr="00875B6E">
        <w:rPr>
          <w:rFonts w:ascii="Times New Roman" w:hAnsi="Times New Roman" w:cs="Times New Roman"/>
          <w:color w:val="000000" w:themeColor="text1"/>
          <w:sz w:val="24"/>
          <w:szCs w:val="24"/>
          <w:lang w:val="en-US"/>
        </w:rPr>
        <w:fldChar w:fldCharType="end"/>
      </w:r>
    </w:p>
    <w:p w:rsidR="00186FD1" w:rsidRPr="00875B6E" w:rsidRDefault="00186FD1" w:rsidP="007461EC">
      <w:pPr>
        <w:spacing w:line="360" w:lineRule="auto"/>
        <w:jc w:val="both"/>
        <w:rPr>
          <w:rFonts w:ascii="Times New Roman" w:hAnsi="Times New Roman" w:cs="Times New Roman"/>
          <w:color w:val="000000" w:themeColor="text1"/>
          <w:sz w:val="24"/>
          <w:szCs w:val="24"/>
          <w:lang w:val="en-US"/>
        </w:rPr>
      </w:pPr>
      <w:r w:rsidRPr="00875B6E">
        <w:rPr>
          <w:rFonts w:ascii="Times New Roman" w:hAnsi="Times New Roman" w:cs="Times New Roman"/>
          <w:color w:val="000000" w:themeColor="text1"/>
          <w:sz w:val="24"/>
          <w:szCs w:val="24"/>
          <w:lang w:val="en-US"/>
        </w:rPr>
        <w:t xml:space="preserve">The consumption of fossil fuels poses a serious threat to the human beings and the environment, producing issues from air and water pollution to global warming. </w:t>
      </w:r>
    </w:p>
    <w:p w:rsidR="00911892" w:rsidRPr="00875B6E" w:rsidRDefault="00186FD1" w:rsidP="007461EC">
      <w:pPr>
        <w:spacing w:line="360" w:lineRule="auto"/>
        <w:jc w:val="both"/>
        <w:rPr>
          <w:rFonts w:ascii="Times New Roman" w:hAnsi="Times New Roman" w:cs="Times New Roman"/>
          <w:color w:val="000000" w:themeColor="text1"/>
          <w:sz w:val="24"/>
          <w:szCs w:val="24"/>
        </w:rPr>
      </w:pPr>
      <w:r w:rsidRPr="00875B6E">
        <w:rPr>
          <w:rFonts w:ascii="Times New Roman" w:hAnsi="Times New Roman" w:cs="Times New Roman"/>
          <w:color w:val="000000" w:themeColor="text1"/>
          <w:sz w:val="24"/>
          <w:szCs w:val="24"/>
        </w:rPr>
        <w:t>Considering various alternative energy sources, biomass has been an indispensable part of energy. Every organic substance deriving directly or indirectly from the photosynthesis pr</w:t>
      </w:r>
      <w:r w:rsidR="008354C3" w:rsidRPr="00875B6E">
        <w:rPr>
          <w:rFonts w:ascii="Times New Roman" w:hAnsi="Times New Roman" w:cs="Times New Roman"/>
          <w:color w:val="000000" w:themeColor="text1"/>
          <w:sz w:val="24"/>
          <w:szCs w:val="24"/>
        </w:rPr>
        <w:t>ocess is considered as biomass t</w:t>
      </w:r>
      <w:r w:rsidRPr="00875B6E">
        <w:rPr>
          <w:rFonts w:ascii="Times New Roman" w:hAnsi="Times New Roman" w:cs="Times New Roman"/>
          <w:color w:val="000000" w:themeColor="text1"/>
          <w:sz w:val="24"/>
          <w:szCs w:val="24"/>
        </w:rPr>
        <w:t>hat can be a combination of naturally derived materials, originating from plants as well as all the materials composed of organic matrix except for plastics originating from pet</w:t>
      </w:r>
      <w:r w:rsidR="00EF5003" w:rsidRPr="00875B6E">
        <w:rPr>
          <w:rFonts w:ascii="Times New Roman" w:hAnsi="Times New Roman" w:cs="Times New Roman"/>
          <w:color w:val="000000" w:themeColor="text1"/>
          <w:sz w:val="24"/>
          <w:szCs w:val="24"/>
        </w:rPr>
        <w:t>rochemical and fossil materials</w:t>
      </w:r>
      <w:r w:rsidR="008354C3" w:rsidRPr="00875B6E">
        <w:rPr>
          <w:rFonts w:ascii="Times New Roman" w:hAnsi="Times New Roman" w:cs="Times New Roman"/>
          <w:color w:val="000000" w:themeColor="text1"/>
          <w:sz w:val="24"/>
          <w:szCs w:val="24"/>
        </w:rPr>
        <w:fldChar w:fldCharType="begin" w:fldLock="1"/>
      </w:r>
      <w:r w:rsidR="00EF5003" w:rsidRPr="00875B6E">
        <w:rPr>
          <w:rFonts w:ascii="Times New Roman" w:hAnsi="Times New Roman" w:cs="Times New Roman"/>
          <w:color w:val="000000" w:themeColor="text1"/>
          <w:sz w:val="24"/>
          <w:szCs w:val="24"/>
        </w:rPr>
        <w:instrText>ADDIN CSL_CITATION {"citationItems":[{"id":"ITEM-1","itemData":{"DOI":"10.18331/BRJ2019.6.2.3","ISSN":"22928782","abstract":"Biomass is currently the most widespread form of renewable energy and its exploitation is further increasing due to the concerns over the devastative impacts of fossil fuel consumption, i.e., climate change, global warming and their negative impacts on human health. In line with that, the present articles reviews the different sources of biomass available, along with their chemical composition and properties. Subsequently, different conversion technologies (i.e., thermo-chemical, biochemical, and physicochemical conversions) and their corresponding products are reviewed and discussed. In the continuation, the global status of biomass vs. the other renewable energies is scrutinized. Moreover, biomass-derived energy production was analyzed from economic and environmental perspectives. Finally, the challenges faced to further expand the share of biomass-derived energy carriers in the global energy market are presented.","author":[{"dropping-particle":"","family":"Tursi","given":"Antonio","non-dropping-particle":"","parse-names":false,"suffix":""}],"container-title":"Biofuel Research Journal","id":"ITEM-1","issue":"2","issued":{"date-parts":[["2019"]]},"title":"A review on biomass: Importance, chemistry, classification, and conversion","type":"article","volume":"6"},"uris":["http://www.mendeley.com/documents/?uuid=c2c00302-3cd5-335f-a578-335bba3e6753"]}],"mendeley":{"formattedCitation":"(Tursi 2019)","plainTextFormattedCitation":"(Tursi 2019)","previouslyFormattedCitation":"(Tursi 2019)"},"properties":{"noteIndex":0},"schema":"https://github.com/citation-style-language/schema/raw/master/csl-citation.json"}</w:instrText>
      </w:r>
      <w:r w:rsidR="008354C3" w:rsidRPr="00875B6E">
        <w:rPr>
          <w:rFonts w:ascii="Times New Roman" w:hAnsi="Times New Roman" w:cs="Times New Roman"/>
          <w:color w:val="000000" w:themeColor="text1"/>
          <w:sz w:val="24"/>
          <w:szCs w:val="24"/>
        </w:rPr>
        <w:fldChar w:fldCharType="separate"/>
      </w:r>
      <w:r w:rsidR="008354C3" w:rsidRPr="00875B6E">
        <w:rPr>
          <w:rFonts w:ascii="Times New Roman" w:hAnsi="Times New Roman" w:cs="Times New Roman"/>
          <w:noProof/>
          <w:color w:val="000000" w:themeColor="text1"/>
          <w:sz w:val="24"/>
          <w:szCs w:val="24"/>
        </w:rPr>
        <w:t>(</w:t>
      </w:r>
      <w:proofErr w:type="spellStart"/>
      <w:r w:rsidR="008354C3" w:rsidRPr="00875B6E">
        <w:rPr>
          <w:rFonts w:ascii="Times New Roman" w:hAnsi="Times New Roman" w:cs="Times New Roman"/>
          <w:noProof/>
          <w:color w:val="000000" w:themeColor="text1"/>
          <w:sz w:val="24"/>
          <w:szCs w:val="24"/>
        </w:rPr>
        <w:t>Tursi</w:t>
      </w:r>
      <w:proofErr w:type="spellEnd"/>
      <w:r w:rsidR="008354C3" w:rsidRPr="00875B6E">
        <w:rPr>
          <w:rFonts w:ascii="Times New Roman" w:hAnsi="Times New Roman" w:cs="Times New Roman"/>
          <w:noProof/>
          <w:color w:val="000000" w:themeColor="text1"/>
          <w:sz w:val="24"/>
          <w:szCs w:val="24"/>
        </w:rPr>
        <w:t xml:space="preserve"> 2019)</w:t>
      </w:r>
      <w:r w:rsidR="008354C3" w:rsidRPr="00875B6E">
        <w:rPr>
          <w:rFonts w:ascii="Times New Roman" w:hAnsi="Times New Roman" w:cs="Times New Roman"/>
          <w:color w:val="000000" w:themeColor="text1"/>
          <w:sz w:val="24"/>
          <w:szCs w:val="24"/>
        </w:rPr>
        <w:fldChar w:fldCharType="end"/>
      </w:r>
      <w:r w:rsidR="00EF5003" w:rsidRPr="00875B6E">
        <w:rPr>
          <w:rFonts w:ascii="Times New Roman" w:hAnsi="Times New Roman" w:cs="Times New Roman"/>
          <w:color w:val="000000" w:themeColor="text1"/>
          <w:sz w:val="24"/>
          <w:szCs w:val="24"/>
        </w:rPr>
        <w:t xml:space="preserve">. </w:t>
      </w:r>
      <w:r w:rsidRPr="00875B6E">
        <w:rPr>
          <w:rFonts w:ascii="Times New Roman" w:hAnsi="Times New Roman" w:cs="Times New Roman"/>
          <w:color w:val="000000" w:themeColor="text1"/>
          <w:sz w:val="24"/>
          <w:szCs w:val="24"/>
        </w:rPr>
        <w:t>Biomass could play a significant role as a source of renewa</w:t>
      </w:r>
      <w:r w:rsidR="008354C3" w:rsidRPr="00875B6E">
        <w:rPr>
          <w:rFonts w:ascii="Times New Roman" w:hAnsi="Times New Roman" w:cs="Times New Roman"/>
          <w:color w:val="000000" w:themeColor="text1"/>
          <w:sz w:val="24"/>
          <w:szCs w:val="24"/>
        </w:rPr>
        <w:t>ble energy</w:t>
      </w:r>
      <w:r w:rsidRPr="00875B6E">
        <w:rPr>
          <w:rFonts w:ascii="Times New Roman" w:hAnsi="Times New Roman" w:cs="Times New Roman"/>
          <w:color w:val="000000" w:themeColor="text1"/>
          <w:sz w:val="24"/>
          <w:szCs w:val="24"/>
        </w:rPr>
        <w:t xml:space="preserve"> with enormous potential as a source of renewable energy, and can be used to make biofuels for electricity, transportation, etc.</w:t>
      </w:r>
      <w:r w:rsidR="00EF5003" w:rsidRPr="00875B6E">
        <w:rPr>
          <w:rFonts w:ascii="Times New Roman" w:hAnsi="Times New Roman" w:cs="Times New Roman"/>
          <w:color w:val="000000" w:themeColor="text1"/>
          <w:sz w:val="24"/>
          <w:szCs w:val="24"/>
        </w:rPr>
        <w:t xml:space="preserve"> </w:t>
      </w:r>
      <w:r w:rsidR="00EF5003" w:rsidRPr="00875B6E">
        <w:rPr>
          <w:rFonts w:ascii="Times New Roman" w:hAnsi="Times New Roman" w:cs="Times New Roman"/>
          <w:color w:val="000000" w:themeColor="text1"/>
          <w:sz w:val="24"/>
          <w:szCs w:val="24"/>
        </w:rPr>
        <w:fldChar w:fldCharType="begin" w:fldLock="1"/>
      </w:r>
      <w:r w:rsidR="00911892" w:rsidRPr="00875B6E">
        <w:rPr>
          <w:rFonts w:ascii="Times New Roman" w:hAnsi="Times New Roman" w:cs="Times New Roman"/>
          <w:color w:val="000000" w:themeColor="text1"/>
          <w:sz w:val="24"/>
          <w:szCs w:val="24"/>
        </w:rPr>
        <w:instrText>ADDIN CSL_CITATION {"citationItems":[{"id":"ITEM-1","itemData":{"DOI":"10.1016/j.heliyon.2022.e08905","ISSN":"24058440","abstract":"Issues related to depletion of conventional fuel resources and environmental concerns have become the driving force to explore an environment friendly, renewable, economical and sustainable alternate energy source. Huge quantities of agriculture biomass are being produced globally which can be transformed to biofuels by utilizing various procedures. However, issues such as environmental damages and competing uses of agriculture biomass need to be investigated factually considering the short as well as long-term acuity considering its effect on the soil and conversion to biofuels. This review provides an insight into the potential of various biomass as an energy source. Presently available conversion techniques to convert biomass to energy in various phases are discussed. The review also addresses the technical, socio-economic and environmental concerns and limitations with the appropriate control measures. Present study revealed that by the year 2020 most of the developed countries including the USA, Canada, China and Poland are switching to, renewable energy including agriculture biomass. Techno-economic analysis performed shows the feasibility of utilizing agriculture biomass as a competitive energy source. The information provided will help stakeholders, energy managers and decision makers working in the sustainable and renewable energy sectors to consider agriculture biomass for energy production at a larger scale.","author":[{"dropping-particle":"","family":"Saleem","given":"Muhammad","non-dropping-particle":"","parse-names":false,"suffix":""}],"container-title":"Heliyon","id":"ITEM-1","issue":"2","issued":{"date-parts":[["2022"]]},"title":"Possibility of utilizing agriculture biomass as a renewable and sustainable future energy source","type":"article","volume":"8"},"uris":["http://www.mendeley.com/documents/?uuid=0ea1f06d-9673-30c5-a8d9-0dbde0f08493"]}],"mendeley":{"formattedCitation":"(Saleem 2022)","plainTextFormattedCitation":"(Saleem 2022)","previouslyFormattedCitation":"(Saleem 2022)"},"properties":{"noteIndex":0},"schema":"https://github.com/citation-style-language/schema/raw/master/csl-citation.json"}</w:instrText>
      </w:r>
      <w:r w:rsidR="00EF5003" w:rsidRPr="00875B6E">
        <w:rPr>
          <w:rFonts w:ascii="Times New Roman" w:hAnsi="Times New Roman" w:cs="Times New Roman"/>
          <w:color w:val="000000" w:themeColor="text1"/>
          <w:sz w:val="24"/>
          <w:szCs w:val="24"/>
        </w:rPr>
        <w:fldChar w:fldCharType="separate"/>
      </w:r>
      <w:r w:rsidR="00EF5003" w:rsidRPr="00875B6E">
        <w:rPr>
          <w:rFonts w:ascii="Times New Roman" w:hAnsi="Times New Roman" w:cs="Times New Roman"/>
          <w:noProof/>
          <w:color w:val="000000" w:themeColor="text1"/>
          <w:sz w:val="24"/>
          <w:szCs w:val="24"/>
        </w:rPr>
        <w:t>(Saleem 2022)</w:t>
      </w:r>
      <w:r w:rsidR="00EF5003" w:rsidRPr="00875B6E">
        <w:rPr>
          <w:rFonts w:ascii="Times New Roman" w:hAnsi="Times New Roman" w:cs="Times New Roman"/>
          <w:color w:val="000000" w:themeColor="text1"/>
          <w:sz w:val="24"/>
          <w:szCs w:val="24"/>
        </w:rPr>
        <w:fldChar w:fldCharType="end"/>
      </w:r>
      <w:r w:rsidR="00EF5003" w:rsidRPr="00875B6E">
        <w:rPr>
          <w:rFonts w:ascii="Times New Roman" w:hAnsi="Times New Roman" w:cs="Times New Roman"/>
          <w:color w:val="000000" w:themeColor="text1"/>
          <w:sz w:val="24"/>
          <w:szCs w:val="24"/>
        </w:rPr>
        <w:t xml:space="preserve">. </w:t>
      </w:r>
      <w:r w:rsidR="008354C3" w:rsidRPr="00875B6E">
        <w:rPr>
          <w:rFonts w:ascii="Times New Roman" w:hAnsi="Times New Roman" w:cs="Times New Roman"/>
          <w:color w:val="000000" w:themeColor="text1"/>
          <w:sz w:val="24"/>
          <w:szCs w:val="24"/>
        </w:rPr>
        <w:t>Power generated from fuels derived from biomass is known as bioenergy. Using biomass to produce biofuels offers a solution to achieve a low-carbon environment and a sustainable circular economy.</w:t>
      </w:r>
      <w:r w:rsidR="00EF5003" w:rsidRPr="00875B6E">
        <w:rPr>
          <w:rFonts w:ascii="Times New Roman" w:hAnsi="Times New Roman" w:cs="Times New Roman"/>
          <w:color w:val="000000" w:themeColor="text1"/>
          <w:sz w:val="24"/>
          <w:szCs w:val="24"/>
        </w:rPr>
        <w:t xml:space="preserve"> </w:t>
      </w:r>
      <w:r w:rsidRPr="00875B6E">
        <w:rPr>
          <w:rFonts w:ascii="Times New Roman" w:hAnsi="Times New Roman" w:cs="Times New Roman"/>
          <w:color w:val="000000" w:themeColor="text1"/>
          <w:sz w:val="24"/>
          <w:szCs w:val="24"/>
        </w:rPr>
        <w:t>Biofuel is a type of fuel whose energy is derived from biological carbon fixation, it include fuels derived from biomass conversion, as well as solid biomass, liquid fuels and various biogases.</w:t>
      </w:r>
      <w:r w:rsidR="00EF5003" w:rsidRPr="00875B6E">
        <w:rPr>
          <w:rFonts w:ascii="Times New Roman" w:hAnsi="Times New Roman" w:cs="Times New Roman"/>
          <w:color w:val="000000" w:themeColor="text1"/>
          <w:sz w:val="24"/>
          <w:szCs w:val="24"/>
        </w:rPr>
        <w:t xml:space="preserve"> Biofuels, which are produced by converting biomass using a various techniques and processes, can be one of the sources used to meet the </w:t>
      </w:r>
      <w:r w:rsidR="00EF5003" w:rsidRPr="00875B6E">
        <w:rPr>
          <w:rFonts w:ascii="Times New Roman" w:hAnsi="Times New Roman" w:cs="Times New Roman"/>
          <w:color w:val="000000" w:themeColor="text1"/>
          <w:sz w:val="24"/>
          <w:szCs w:val="24"/>
        </w:rPr>
        <w:lastRenderedPageBreak/>
        <w:t xml:space="preserve">world's energy needs. </w:t>
      </w:r>
      <w:proofErr w:type="gramStart"/>
      <w:r w:rsidR="00EF5003" w:rsidRPr="00875B6E">
        <w:rPr>
          <w:rFonts w:ascii="Times New Roman" w:hAnsi="Times New Roman" w:cs="Times New Roman"/>
          <w:color w:val="000000" w:themeColor="text1"/>
          <w:sz w:val="24"/>
          <w:szCs w:val="24"/>
        </w:rPr>
        <w:t>it</w:t>
      </w:r>
      <w:proofErr w:type="gramEnd"/>
      <w:r w:rsidR="00EF5003" w:rsidRPr="00875B6E">
        <w:rPr>
          <w:rFonts w:ascii="Times New Roman" w:hAnsi="Times New Roman" w:cs="Times New Roman"/>
          <w:color w:val="000000" w:themeColor="text1"/>
          <w:sz w:val="24"/>
          <w:szCs w:val="24"/>
        </w:rPr>
        <w:t xml:space="preserve"> has been taken into consideration as a substitute feedstock for the production of sustainable energy in the future.</w:t>
      </w:r>
      <w:r w:rsidR="003E18D8" w:rsidRPr="00875B6E">
        <w:rPr>
          <w:rFonts w:ascii="Times New Roman" w:hAnsi="Times New Roman" w:cs="Times New Roman"/>
          <w:color w:val="000000" w:themeColor="text1"/>
          <w:sz w:val="24"/>
          <w:szCs w:val="24"/>
        </w:rPr>
        <w:t xml:space="preserve"> </w:t>
      </w:r>
      <w:r w:rsidR="00D37ECB" w:rsidRPr="00875B6E">
        <w:rPr>
          <w:rFonts w:ascii="Times New Roman" w:hAnsi="Times New Roman" w:cs="Times New Roman"/>
          <w:color w:val="000000" w:themeColor="text1"/>
          <w:sz w:val="24"/>
          <w:szCs w:val="24"/>
        </w:rPr>
        <w:t>There are several conversion technologies</w:t>
      </w:r>
      <w:r w:rsidRPr="00875B6E">
        <w:rPr>
          <w:rFonts w:ascii="Times New Roman" w:hAnsi="Times New Roman" w:cs="Times New Roman"/>
          <w:color w:val="000000" w:themeColor="text1"/>
          <w:sz w:val="24"/>
          <w:szCs w:val="24"/>
        </w:rPr>
        <w:t xml:space="preserve"> and process options are available for biomass energy conversion such as  physical conversion (mechanical pressing, briquetting, distillation  of crops with high oil content ), Thermochemical conversion (combustion, gasification, and pyrolysis), ch</w:t>
      </w:r>
      <w:r w:rsidR="00D37ECB" w:rsidRPr="00875B6E">
        <w:rPr>
          <w:rFonts w:ascii="Times New Roman" w:hAnsi="Times New Roman" w:cs="Times New Roman"/>
          <w:color w:val="000000" w:themeColor="text1"/>
          <w:sz w:val="24"/>
          <w:szCs w:val="24"/>
        </w:rPr>
        <w:t>emical conversion</w:t>
      </w:r>
      <w:r w:rsidRPr="00875B6E">
        <w:rPr>
          <w:rFonts w:ascii="Times New Roman" w:hAnsi="Times New Roman" w:cs="Times New Roman"/>
          <w:color w:val="000000" w:themeColor="text1"/>
          <w:sz w:val="24"/>
          <w:szCs w:val="24"/>
        </w:rPr>
        <w:t xml:space="preserve"> (combustion, carbonation, gasification, thermal decomposition) and Biochemical conversion technologies (biological pre-treatments , selection of different microorganisms or enzymes). The process provides a platform to obtain fuels and chemicals such as biogas, hydrogen, ethanol, butanol, acetone and a wide range of organic acids. </w:t>
      </w:r>
      <w:r w:rsidR="00911892" w:rsidRPr="00875B6E">
        <w:rPr>
          <w:rFonts w:ascii="Times New Roman" w:hAnsi="Times New Roman" w:cs="Times New Roman"/>
          <w:color w:val="000000" w:themeColor="text1"/>
          <w:sz w:val="24"/>
          <w:szCs w:val="24"/>
        </w:rPr>
        <w:t xml:space="preserve"> </w:t>
      </w:r>
      <w:r w:rsidR="003E18D8" w:rsidRPr="00875B6E">
        <w:rPr>
          <w:rFonts w:ascii="Times New Roman" w:hAnsi="Times New Roman" w:cs="Times New Roman"/>
          <w:color w:val="000000" w:themeColor="text1"/>
          <w:sz w:val="24"/>
          <w:szCs w:val="24"/>
        </w:rPr>
        <w:t>Biomass forms the fourth-largest energy source worldwide after coal, oil and natural gas. The main types of biomass include wood and agricultural products, such as crop waste, bagasse, solid waste, landfill gas and alcohol fuels.</w:t>
      </w:r>
      <w:r w:rsidR="00911892" w:rsidRPr="00875B6E">
        <w:rPr>
          <w:rFonts w:ascii="Times New Roman" w:hAnsi="Times New Roman" w:cs="Times New Roman"/>
          <w:color w:val="000000" w:themeColor="text1"/>
          <w:sz w:val="24"/>
          <w:szCs w:val="24"/>
        </w:rPr>
        <w:t xml:space="preserve"> </w:t>
      </w:r>
      <w:r w:rsidRPr="00875B6E">
        <w:rPr>
          <w:rFonts w:ascii="Times New Roman" w:hAnsi="Times New Roman" w:cs="Times New Roman"/>
          <w:color w:val="000000" w:themeColor="text1"/>
          <w:sz w:val="24"/>
          <w:szCs w:val="24"/>
        </w:rPr>
        <w:t>The use of n</w:t>
      </w:r>
      <w:r w:rsidR="00911892" w:rsidRPr="00875B6E">
        <w:rPr>
          <w:rFonts w:ascii="Times New Roman" w:hAnsi="Times New Roman" w:cs="Times New Roman"/>
          <w:color w:val="000000" w:themeColor="text1"/>
          <w:sz w:val="24"/>
          <w:szCs w:val="24"/>
        </w:rPr>
        <w:t xml:space="preserve">anotechnology and nanomaterials for biomass pretreatment, </w:t>
      </w:r>
      <w:proofErr w:type="spellStart"/>
      <w:r w:rsidR="00911892" w:rsidRPr="00875B6E">
        <w:rPr>
          <w:rFonts w:ascii="Times New Roman" w:hAnsi="Times New Roman" w:cs="Times New Roman"/>
          <w:color w:val="000000" w:themeColor="text1"/>
          <w:sz w:val="24"/>
          <w:szCs w:val="24"/>
        </w:rPr>
        <w:t>saccharification</w:t>
      </w:r>
      <w:proofErr w:type="spellEnd"/>
      <w:r w:rsidR="00911892" w:rsidRPr="00875B6E">
        <w:rPr>
          <w:rFonts w:ascii="Times New Roman" w:hAnsi="Times New Roman" w:cs="Times New Roman"/>
          <w:color w:val="000000" w:themeColor="text1"/>
          <w:sz w:val="24"/>
          <w:szCs w:val="24"/>
        </w:rPr>
        <w:t>, fermentation process, lipid extraction, transesterification, anaerobic digestion</w:t>
      </w:r>
      <w:r w:rsidRPr="00875B6E">
        <w:rPr>
          <w:rFonts w:ascii="Times New Roman" w:hAnsi="Times New Roman" w:cs="Times New Roman"/>
          <w:color w:val="000000" w:themeColor="text1"/>
          <w:sz w:val="24"/>
          <w:szCs w:val="24"/>
        </w:rPr>
        <w:t xml:space="preserve"> has risen as a promising tool in providing cost-effective techniques to improve production quality. There are multiple advantages to using nanoparticles (NPs) over other sources for biofuel synthesis due to their size and unique properties such as the high surface area to volume ratio and special attributes such as a significant extent of crystallinity, catalytic activity, adsorption capacity, and stability</w:t>
      </w:r>
      <w:r w:rsidR="00911892" w:rsidRPr="00875B6E">
        <w:rPr>
          <w:rFonts w:ascii="Times New Roman" w:hAnsi="Times New Roman" w:cs="Times New Roman"/>
          <w:color w:val="000000" w:themeColor="text1"/>
          <w:sz w:val="24"/>
          <w:szCs w:val="24"/>
        </w:rPr>
        <w:fldChar w:fldCharType="begin" w:fldLock="1"/>
      </w:r>
      <w:r w:rsidR="00E2114C" w:rsidRPr="00875B6E">
        <w:rPr>
          <w:rFonts w:ascii="Times New Roman" w:hAnsi="Times New Roman" w:cs="Times New Roman"/>
          <w:color w:val="000000" w:themeColor="text1"/>
          <w:sz w:val="24"/>
          <w:szCs w:val="24"/>
        </w:rPr>
        <w:instrText>ADDIN CSL_CITATION {"citationItems":[{"id":"ITEM-1","itemData":{"DOI":"10.3390/catal11111308","ISSN":"20734344","abstract":"Biofuel is one of the best alternatives to petroleum-derived fuels globally especially in the current scenario, where fossil fuels are continuously depleting. Fossil-based fuels cause severe threats to the environment and human health by releasing greenhouse gases on their burning. With the several limitations in currently available technologies and associated higher expenses, produc-ing biofuels on an industrial scale is a time-consuming operation. Moreover, processes adopted for the conversion of various feedstock to the desired product are different depending upon the various techniques and materials utilized. Nanoparticles (NPs) are one of the best solutions to the current challenges on utilization of biomass in terms of their selectivity, energy efficiency, and time man-agement, with reduced cost involvement. Many of these methods have recently been adopted, and several NPs such as metal, magnetic, and metal oxide are now being used in enhancement of biofuel production. The unique properties of NPs, such as their design, stability, greater surface area to volume ratio, catalytic activity, and reusability, make them effective biofuel additives. In addition, nanomaterials such as carbon nanotubes, carbon nanofibers, and nanosheets have been found to be cost effective as well as stable catalysts for enzyme immobilization, thus improving biofuel synthe-sis. The current study gives a comprehensive overview of the use of various nanomaterials in bio-fuel production, as well as the major challenges and future opportunities.","author":[{"dropping-particle":"","family":"Arya","given":"Indrajeet","non-dropping-particle":"","parse-names":false,"suffix":""},{"dropping-particle":"","family":"Poona","given":"Asha","non-dropping-particle":"","parse-names":false,"suffix":""},{"dropping-particle":"","family":"Dikshit","given":"Pritam Kumar","non-dropping-particle":"","parse-names":false,"suffix":""},{"dropping-particle":"","family":"Pandit","given":"Soumya","non-dropping-particle":"","parse-names":false,"suffix":""},{"dropping-particle":"","family":"Kumar","given":"Jatin","non-dropping-particle":"","parse-names":false,"suffix":""},{"dropping-particle":"","family":"Singh","given":"Himanshu Narayan","non-dropping-particle":"","parse-names":false,"suffix":""},{"dropping-particle":"","family":"Jha","given":"Niraj Kumar","non-dropping-particle":"","parse-names":false,"suffix":""},{"dropping-particle":"","family":"Rudayni","given":"Hassan Ahmed","non-dropping-particle":"","parse-names":false,"suffix":""},{"dropping-particle":"","family":"Chaudhary","given":"Anis Ahmad","non-dropping-particle":"","parse-names":false,"suffix":""},{"dropping-particle":"","family":"Kumar","given":"Sanjay","non-dropping-particle":"","parse-names":false,"suffix":""}],"container-title":"Catalysts","id":"ITEM-1","issue":"11","issued":{"date-parts":[["2021"]]},"title":"Current trends and future prospects of nanotechnology in biofuel production","type":"article","volume":"11"},"uris":["http://www.mendeley.com/documents/?uuid=431a3f2e-9650-3e88-bbd7-971d22058537"]}],"mendeley":{"formattedCitation":"(Arya et al. 2021)","plainTextFormattedCitation":"(Arya et al. 2021)","previouslyFormattedCitation":"(Arya et al. 2021)"},"properties":{"noteIndex":0},"schema":"https://github.com/citation-style-language/schema/raw/master/csl-citation.json"}</w:instrText>
      </w:r>
      <w:r w:rsidR="00911892" w:rsidRPr="00875B6E">
        <w:rPr>
          <w:rFonts w:ascii="Times New Roman" w:hAnsi="Times New Roman" w:cs="Times New Roman"/>
          <w:color w:val="000000" w:themeColor="text1"/>
          <w:sz w:val="24"/>
          <w:szCs w:val="24"/>
        </w:rPr>
        <w:fldChar w:fldCharType="separate"/>
      </w:r>
      <w:r w:rsidR="00911892" w:rsidRPr="00875B6E">
        <w:rPr>
          <w:rFonts w:ascii="Times New Roman" w:hAnsi="Times New Roman" w:cs="Times New Roman"/>
          <w:noProof/>
          <w:color w:val="000000" w:themeColor="text1"/>
          <w:sz w:val="24"/>
          <w:szCs w:val="24"/>
        </w:rPr>
        <w:t>(</w:t>
      </w:r>
      <w:proofErr w:type="spellStart"/>
      <w:r w:rsidR="00911892" w:rsidRPr="00875B6E">
        <w:rPr>
          <w:rFonts w:ascii="Times New Roman" w:hAnsi="Times New Roman" w:cs="Times New Roman"/>
          <w:noProof/>
          <w:color w:val="000000" w:themeColor="text1"/>
          <w:sz w:val="24"/>
          <w:szCs w:val="24"/>
        </w:rPr>
        <w:t>Arya</w:t>
      </w:r>
      <w:proofErr w:type="spellEnd"/>
      <w:r w:rsidR="00911892" w:rsidRPr="00875B6E">
        <w:rPr>
          <w:rFonts w:ascii="Times New Roman" w:hAnsi="Times New Roman" w:cs="Times New Roman"/>
          <w:noProof/>
          <w:color w:val="000000" w:themeColor="text1"/>
          <w:sz w:val="24"/>
          <w:szCs w:val="24"/>
        </w:rPr>
        <w:t xml:space="preserve"> et al. 2021)</w:t>
      </w:r>
      <w:r w:rsidR="00911892" w:rsidRPr="00875B6E">
        <w:rPr>
          <w:rFonts w:ascii="Times New Roman" w:hAnsi="Times New Roman" w:cs="Times New Roman"/>
          <w:color w:val="000000" w:themeColor="text1"/>
          <w:sz w:val="24"/>
          <w:szCs w:val="24"/>
        </w:rPr>
        <w:fldChar w:fldCharType="end"/>
      </w:r>
    </w:p>
    <w:p w:rsidR="00CC1AF6" w:rsidRPr="00875B6E" w:rsidRDefault="00456FA2" w:rsidP="007461EC">
      <w:pPr>
        <w:spacing w:line="360" w:lineRule="auto"/>
        <w:jc w:val="both"/>
        <w:rPr>
          <w:rFonts w:ascii="Times New Roman" w:hAnsi="Times New Roman" w:cs="Times New Roman"/>
          <w:b/>
          <w:sz w:val="24"/>
          <w:szCs w:val="24"/>
          <w:lang w:val="en-US"/>
        </w:rPr>
      </w:pPr>
      <w:r w:rsidRPr="00875B6E">
        <w:rPr>
          <w:rFonts w:ascii="Times New Roman" w:hAnsi="Times New Roman" w:cs="Times New Roman"/>
          <w:b/>
          <w:sz w:val="24"/>
          <w:szCs w:val="24"/>
          <w:lang w:val="en-US"/>
        </w:rPr>
        <w:t>6.2</w:t>
      </w:r>
      <w:r w:rsidR="00CC1AF6" w:rsidRPr="00875B6E">
        <w:rPr>
          <w:rFonts w:ascii="Times New Roman" w:hAnsi="Times New Roman" w:cs="Times New Roman"/>
          <w:b/>
          <w:sz w:val="24"/>
          <w:szCs w:val="24"/>
          <w:lang w:val="en-US"/>
        </w:rPr>
        <w:t xml:space="preserve">. Biomass </w:t>
      </w:r>
    </w:p>
    <w:p w:rsidR="00CC1AF6" w:rsidRPr="00875B6E" w:rsidRDefault="00CC1AF6" w:rsidP="007461EC">
      <w:pPr>
        <w:spacing w:line="360" w:lineRule="auto"/>
        <w:ind w:left="360"/>
        <w:jc w:val="both"/>
        <w:rPr>
          <w:rFonts w:ascii="Times New Roman" w:hAnsi="Times New Roman" w:cs="Times New Roman"/>
          <w:sz w:val="24"/>
          <w:szCs w:val="24"/>
          <w:lang w:val="en-US"/>
        </w:rPr>
      </w:pPr>
      <w:r w:rsidRPr="00875B6E">
        <w:rPr>
          <w:rFonts w:ascii="Times New Roman" w:hAnsi="Times New Roman" w:cs="Times New Roman"/>
          <w:sz w:val="24"/>
          <w:szCs w:val="24"/>
          <w:lang w:val="en-US"/>
        </w:rPr>
        <w:t>Biomass can be regarded as any organic material that originated from plants or animals. Thus, the United Nations Framework Convention on Climate Change UNFCCC in 2005 defined the biomass as follows “A non-fossilized and biodegradable organic material originating from plants, animals and micro-organisms. This shall also include products, by-products, residues and waste from agriculture, forestry and related industries as well as the non-fossilized and biodegradable organic fractions of industrial and municipal wastes”</w:t>
      </w:r>
      <w:r w:rsidR="00E2114C" w:rsidRPr="00875B6E">
        <w:rPr>
          <w:rFonts w:ascii="Times New Roman" w:hAnsi="Times New Roman" w:cs="Times New Roman"/>
          <w:sz w:val="24"/>
          <w:szCs w:val="24"/>
          <w:lang w:val="en-US"/>
        </w:rPr>
        <w:t xml:space="preserve"> </w:t>
      </w:r>
      <w:r w:rsidRPr="00875B6E">
        <w:rPr>
          <w:rFonts w:ascii="Times New Roman" w:hAnsi="Times New Roman" w:cs="Times New Roman"/>
          <w:sz w:val="24"/>
          <w:szCs w:val="24"/>
          <w:lang w:val="en-US"/>
        </w:rPr>
        <w:t>The definition of biomass varies depending on heterogeneity of the materials, the usage, and the source. However, in a broader sense, biomass is a collection of organically derived materials, including all products made of organic matrix and materials obtained from plants, such as crops, trees, shrubs, and algae, with the exception of plastics made from petrochemical and fossil elements.</w:t>
      </w:r>
      <w:r w:rsidR="00E2114C" w:rsidRPr="00875B6E">
        <w:rPr>
          <w:rFonts w:ascii="Times New Roman" w:hAnsi="Times New Roman" w:cs="Times New Roman"/>
          <w:sz w:val="24"/>
          <w:szCs w:val="24"/>
          <w:lang w:val="en-US"/>
        </w:rPr>
        <w:fldChar w:fldCharType="begin" w:fldLock="1"/>
      </w:r>
      <w:r w:rsidR="00E2114C" w:rsidRPr="00875B6E">
        <w:rPr>
          <w:rFonts w:ascii="Times New Roman" w:hAnsi="Times New Roman" w:cs="Times New Roman"/>
          <w:sz w:val="24"/>
          <w:szCs w:val="24"/>
          <w:lang w:val="en-US"/>
        </w:rPr>
        <w:instrText>ADDIN CSL_CITATION {"citationItems":[{"id":"ITEM-1","itemData":{"DOI":"10.5772/intechopen.93669","abstract":"Abstract Long-haul travel does not constitute an obstacle for tourists to travel and is fast gaining the attention of tourists in new and unique experiences. This study was conducted to identify the long-haul travel motivation by international tourists to Penang. A total of 400 respondents participated in this survey, conducted around the tourist attractions in Penang, using cluster random sampling. However, only 370 questionnaires were only used for this research. Data were analysed using SPSS software 22 version. The findings, ‘knowledge and novelty seeking’ were the main push factors that drove long-haul travel by international tourists to Penang. Meanwhile, the main pull factor that attracts long- haul travel by international tourists to Penang was its ‘culture and history’. Additionally, there were partly direct and significant relationships between socio-demographic, trip characteristics and travel motivation (push factors and pull factors). Overall, this study identified the long-haul travel motivations by international tourists to Penang based on socio-demographic, trip characteristics and travel motivation and has indirectly helped in understanding the long-haul travel market particularly for Penang and Southeast Asia. This research also suggested for an effective marketing and promotion strategy in pro- viding useful information that is the key to attract international tourists to travel long distances. Keywords:","author":[{"dropping-particle":"","family":"Garba","given":"Abdurrahman","non-dropping-particle":"","parse-names":false,"suffix":""}],"container-title":"Biotechnological Applications of Biomass","id":"ITEM-1","issued":{"date-parts":[["2021"]]},"title":"Biomass Conversion Technologies for Bioenergy Generation: An Introduction","type":"chapter"},"uris":["http://www.mendeley.com/documents/?uuid=5cacc9b0-a53c-300e-be4c-914f40abf328"]}],"mendeley":{"formattedCitation":"(Garba 2021)","plainTextFormattedCitation":"(Garba 2021)","previouslyFormattedCitation":"(Garba 2021)"},"properties":{"noteIndex":0},"schema":"https://github.com/citation-style-language/schema/raw/master/csl-citation.json"}</w:instrText>
      </w:r>
      <w:r w:rsidR="00E2114C" w:rsidRPr="00875B6E">
        <w:rPr>
          <w:rFonts w:ascii="Times New Roman" w:hAnsi="Times New Roman" w:cs="Times New Roman"/>
          <w:sz w:val="24"/>
          <w:szCs w:val="24"/>
          <w:lang w:val="en-US"/>
        </w:rPr>
        <w:fldChar w:fldCharType="separate"/>
      </w:r>
      <w:r w:rsidR="00E2114C" w:rsidRPr="00875B6E">
        <w:rPr>
          <w:rFonts w:ascii="Times New Roman" w:hAnsi="Times New Roman" w:cs="Times New Roman"/>
          <w:noProof/>
          <w:sz w:val="24"/>
          <w:szCs w:val="24"/>
          <w:lang w:val="en-US"/>
        </w:rPr>
        <w:t>(</w:t>
      </w:r>
      <w:proofErr w:type="spellStart"/>
      <w:r w:rsidR="00E2114C" w:rsidRPr="00875B6E">
        <w:rPr>
          <w:rFonts w:ascii="Times New Roman" w:hAnsi="Times New Roman" w:cs="Times New Roman"/>
          <w:noProof/>
          <w:sz w:val="24"/>
          <w:szCs w:val="24"/>
          <w:lang w:val="en-US"/>
        </w:rPr>
        <w:t>Garba</w:t>
      </w:r>
      <w:proofErr w:type="spellEnd"/>
      <w:r w:rsidR="00E2114C" w:rsidRPr="00875B6E">
        <w:rPr>
          <w:rFonts w:ascii="Times New Roman" w:hAnsi="Times New Roman" w:cs="Times New Roman"/>
          <w:noProof/>
          <w:sz w:val="24"/>
          <w:szCs w:val="24"/>
          <w:lang w:val="en-US"/>
        </w:rPr>
        <w:t xml:space="preserve"> 2021)</w:t>
      </w:r>
      <w:r w:rsidR="00E2114C" w:rsidRPr="00875B6E">
        <w:rPr>
          <w:rFonts w:ascii="Times New Roman" w:hAnsi="Times New Roman" w:cs="Times New Roman"/>
          <w:sz w:val="24"/>
          <w:szCs w:val="24"/>
          <w:lang w:val="en-US"/>
        </w:rPr>
        <w:fldChar w:fldCharType="end"/>
      </w:r>
    </w:p>
    <w:p w:rsidR="00CC1AF6" w:rsidRPr="00875B6E" w:rsidRDefault="00CC1AF6" w:rsidP="007461EC">
      <w:pPr>
        <w:spacing w:line="360" w:lineRule="auto"/>
        <w:ind w:left="360"/>
        <w:jc w:val="both"/>
        <w:rPr>
          <w:rFonts w:ascii="Times New Roman" w:hAnsi="Times New Roman" w:cs="Times New Roman"/>
          <w:b/>
          <w:sz w:val="24"/>
          <w:szCs w:val="24"/>
        </w:rPr>
      </w:pPr>
      <w:r w:rsidRPr="00875B6E">
        <w:rPr>
          <w:rFonts w:ascii="Times New Roman" w:hAnsi="Times New Roman" w:cs="Times New Roman"/>
          <w:b/>
          <w:sz w:val="24"/>
          <w:szCs w:val="24"/>
        </w:rPr>
        <w:t>6.2.1. Biomass Resources</w:t>
      </w:r>
    </w:p>
    <w:p w:rsidR="00CC1AF6" w:rsidRPr="00875B6E" w:rsidRDefault="00CC1AF6" w:rsidP="007461EC">
      <w:pPr>
        <w:spacing w:line="360" w:lineRule="auto"/>
        <w:ind w:left="360"/>
        <w:jc w:val="both"/>
        <w:rPr>
          <w:rFonts w:ascii="Times New Roman" w:hAnsi="Times New Roman" w:cs="Times New Roman"/>
          <w:sz w:val="24"/>
          <w:szCs w:val="24"/>
          <w:lang w:val="en-US"/>
        </w:rPr>
      </w:pPr>
      <w:r w:rsidRPr="00875B6E">
        <w:rPr>
          <w:rFonts w:ascii="Times New Roman" w:hAnsi="Times New Roman" w:cs="Times New Roman"/>
          <w:sz w:val="24"/>
          <w:szCs w:val="24"/>
          <w:lang w:val="en-US"/>
        </w:rPr>
        <w:lastRenderedPageBreak/>
        <w:t>Agricultural and forestry wastes (waste from the wood-processing industry)</w:t>
      </w:r>
      <w:proofErr w:type="gramStart"/>
      <w:r w:rsidRPr="00875B6E">
        <w:rPr>
          <w:rFonts w:ascii="Times New Roman" w:hAnsi="Times New Roman" w:cs="Times New Roman"/>
          <w:sz w:val="24"/>
          <w:szCs w:val="24"/>
          <w:lang w:val="en-US"/>
        </w:rPr>
        <w:t>,</w:t>
      </w:r>
      <w:proofErr w:type="gramEnd"/>
      <w:r w:rsidRPr="00875B6E">
        <w:rPr>
          <w:rFonts w:ascii="Times New Roman" w:hAnsi="Times New Roman" w:cs="Times New Roman"/>
          <w:sz w:val="24"/>
          <w:szCs w:val="24"/>
          <w:lang w:val="en-US"/>
        </w:rPr>
        <w:t xml:space="preserve"> animal waste (from livestock farms), sewage, algae, and aquatic crops are the most significant biomass sources (</w:t>
      </w:r>
      <w:r w:rsidR="00364CB0" w:rsidRPr="00875B6E">
        <w:rPr>
          <w:rFonts w:ascii="Times New Roman" w:hAnsi="Times New Roman" w:cs="Times New Roman"/>
          <w:sz w:val="24"/>
          <w:szCs w:val="24"/>
          <w:lang w:val="en-US"/>
        </w:rPr>
        <w:t xml:space="preserve">as </w:t>
      </w:r>
      <w:r w:rsidRPr="00875B6E">
        <w:rPr>
          <w:rFonts w:ascii="Times New Roman" w:hAnsi="Times New Roman" w:cs="Times New Roman"/>
          <w:sz w:val="24"/>
          <w:szCs w:val="24"/>
          <w:lang w:val="en-US"/>
        </w:rPr>
        <w:t>shown in Fig. 1). If municipal solid waste (MSW) and waste products from anthropogenic activities cannot be recycled during further processing, they are also in</w:t>
      </w:r>
      <w:r w:rsidR="00E2114C" w:rsidRPr="00875B6E">
        <w:rPr>
          <w:rFonts w:ascii="Times New Roman" w:hAnsi="Times New Roman" w:cs="Times New Roman"/>
          <w:sz w:val="24"/>
          <w:szCs w:val="24"/>
          <w:lang w:val="en-US"/>
        </w:rPr>
        <w:t>cluded in the biomass category</w:t>
      </w:r>
      <w:r w:rsidR="00364CB0" w:rsidRPr="00875B6E">
        <w:rPr>
          <w:rFonts w:ascii="Times New Roman" w:hAnsi="Times New Roman" w:cs="Times New Roman"/>
          <w:sz w:val="24"/>
          <w:szCs w:val="24"/>
          <w:lang w:val="en-US"/>
        </w:rPr>
        <w:t xml:space="preserve"> </w:t>
      </w:r>
      <w:r w:rsidR="00E2114C" w:rsidRPr="00875B6E">
        <w:rPr>
          <w:rFonts w:ascii="Times New Roman" w:hAnsi="Times New Roman" w:cs="Times New Roman"/>
          <w:sz w:val="24"/>
          <w:szCs w:val="24"/>
          <w:lang w:val="en-US"/>
        </w:rPr>
        <w:fldChar w:fldCharType="begin" w:fldLock="1"/>
      </w:r>
      <w:r w:rsidR="00E2114C" w:rsidRPr="00875B6E">
        <w:rPr>
          <w:rFonts w:ascii="Times New Roman" w:hAnsi="Times New Roman" w:cs="Times New Roman"/>
          <w:sz w:val="24"/>
          <w:szCs w:val="24"/>
          <w:lang w:val="en-US"/>
        </w:rPr>
        <w:instrText>ADDIN CSL_CITATION {"citationItems":[{"id":"ITEM-1","itemData":{"DOI":"10.1016/j.rser.2016.05.050","ISSN":"18790690","abstract":"Solid biomass and waste are major sources of energy. They account for about 80% of total primary energy consumed in Nigeria. This paper assesses the biomass resources (agricultural, forest, urban, and other wastes) available in Nigeria and the potential for biofuel production from first, second, third and fourth generation biomass feedstocks. It reviews the scope of biomass conversion technologies tested within the country and the reports on the technology readiness level of each. Currently, most of the emerging biofuels projects in Nigeria utilize first generation biomass feedstock for biofuel production and are typically located many miles away from the petroleum refineries infrastructures. These feedstocks are predominantly food crops and thus in competition with food production. With significant availability of non-food biomass resources, particularly in the Niger Delta region of Nigeria, and the petroleum refineries located in the same area, it is pertinent to consider expanding use of the petroleum refinerys infrastructure to co-process non-food biomass into bio-intermediate oil for blending with petroleum. This not only addresses the potential food versus fuel conflict challenging biofuel production in Nigeria, but also reduces the cost of setting up new bio-refineries thus eliminating the transportation of ethanol to existing petroleum refineries for blending. In view of this, it is recommended that further research be carried out to assess the feasibility of upgrading existing refineries in Nigeria to co-process bio-based fuels and petroleum products thus achieving the targets set by the Nigeria Energy Commission for biofuel production in the country.","author":[{"dropping-particle":"","family":"Ben-Iwo","given":"Juliet","non-dropping-particle":"","parse-names":false,"suffix":""},{"dropping-particle":"","family":"Manovic","given":"Vasilije","non-dropping-particle":"","parse-names":false,"suffix":""},{"dropping-particle":"","family":"Longhurst","given":"Philip","non-dropping-particle":"","parse-names":false,"suffix":""}],"container-title":"Renewable and Sustainable Energy Reviews","id":"ITEM-1","issued":{"date-parts":[["2016"]]},"title":"Biomass resources and biofuels potential for the production of transportation fuels in Nigeria","type":"article","volume":"63"},"uris":["http://www.mendeley.com/documents/?uuid=ebd83c8e-09d0-3583-ac4a-8ea3b896e25f"]}],"mendeley":{"formattedCitation":"(Ben-Iwo, Manovic, and Longhurst 2016)","plainTextFormattedCitation":"(Ben-Iwo, Manovic, and Longhurst 2016)","previouslyFormattedCitation":"(Ben-Iwo, Manovic, and Longhurst 2016)"},"properties":{"noteIndex":0},"schema":"https://github.com/citation-style-language/schema/raw/master/csl-citation.json"}</w:instrText>
      </w:r>
      <w:r w:rsidR="00E2114C" w:rsidRPr="00875B6E">
        <w:rPr>
          <w:rFonts w:ascii="Times New Roman" w:hAnsi="Times New Roman" w:cs="Times New Roman"/>
          <w:sz w:val="24"/>
          <w:szCs w:val="24"/>
          <w:lang w:val="en-US"/>
        </w:rPr>
        <w:fldChar w:fldCharType="separate"/>
      </w:r>
      <w:r w:rsidR="00E2114C" w:rsidRPr="00875B6E">
        <w:rPr>
          <w:rFonts w:ascii="Times New Roman" w:hAnsi="Times New Roman" w:cs="Times New Roman"/>
          <w:noProof/>
          <w:sz w:val="24"/>
          <w:szCs w:val="24"/>
          <w:lang w:val="en-US"/>
        </w:rPr>
        <w:t>(Ben-Iwo, Manovic, and Longhurst 2016)</w:t>
      </w:r>
      <w:r w:rsidR="00E2114C" w:rsidRPr="00875B6E">
        <w:rPr>
          <w:rFonts w:ascii="Times New Roman" w:hAnsi="Times New Roman" w:cs="Times New Roman"/>
          <w:sz w:val="24"/>
          <w:szCs w:val="24"/>
          <w:lang w:val="en-US"/>
        </w:rPr>
        <w:fldChar w:fldCharType="end"/>
      </w:r>
      <w:r w:rsidR="00E2114C" w:rsidRPr="00875B6E">
        <w:rPr>
          <w:rFonts w:ascii="Times New Roman" w:hAnsi="Times New Roman" w:cs="Times New Roman"/>
          <w:sz w:val="24"/>
          <w:szCs w:val="24"/>
          <w:lang w:val="en-US"/>
        </w:rPr>
        <w:t>.</w:t>
      </w:r>
      <w:r w:rsidR="00E2114C" w:rsidRPr="00875B6E">
        <w:rPr>
          <w:rFonts w:ascii="Times New Roman" w:hAnsi="Times New Roman" w:cs="Times New Roman"/>
          <w:sz w:val="24"/>
          <w:szCs w:val="24"/>
          <w:lang w:val="en-US"/>
        </w:rPr>
        <w:t xml:space="preserve">Biomass resources that are available on a renewable basis and are used either directly as a fuel or converted to another form or energy product are commonly referred to as “feedstocks.” </w:t>
      </w:r>
      <w:r w:rsidRPr="00875B6E">
        <w:rPr>
          <w:rFonts w:ascii="Times New Roman" w:hAnsi="Times New Roman" w:cs="Times New Roman"/>
          <w:sz w:val="24"/>
          <w:szCs w:val="24"/>
          <w:lang w:val="en-US"/>
        </w:rPr>
        <w:t xml:space="preserve">                        </w:t>
      </w:r>
    </w:p>
    <w:p w:rsidR="00CC1AF6" w:rsidRPr="006D05EC" w:rsidRDefault="00CC1AF6" w:rsidP="007461EC">
      <w:pPr>
        <w:spacing w:line="360" w:lineRule="auto"/>
        <w:ind w:left="360"/>
        <w:jc w:val="center"/>
        <w:rPr>
          <w:rFonts w:ascii="Times New Roman" w:hAnsi="Times New Roman" w:cs="Times New Roman"/>
          <w:sz w:val="24"/>
          <w:szCs w:val="24"/>
          <w:lang w:val="en-US"/>
        </w:rPr>
      </w:pPr>
      <w:r w:rsidRPr="006D05EC">
        <w:rPr>
          <w:rFonts w:ascii="Times New Roman" w:hAnsi="Times New Roman" w:cs="Times New Roman"/>
          <w:noProof/>
          <w:sz w:val="24"/>
          <w:szCs w:val="24"/>
          <w:lang w:eastAsia="en-IN"/>
        </w:rPr>
        <w:drawing>
          <wp:inline distT="0" distB="0" distL="0" distR="0" wp14:anchorId="2982FD1B" wp14:editId="2134BCAB">
            <wp:extent cx="3225281" cy="2476500"/>
            <wp:effectExtent l="19050" t="19050" r="1333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0435" t="6961" r="19588" b="11393"/>
                    <a:stretch/>
                  </pic:blipFill>
                  <pic:spPr bwMode="auto">
                    <a:xfrm>
                      <a:off x="0" y="0"/>
                      <a:ext cx="3231369" cy="24811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C1AF6" w:rsidRPr="006D05EC" w:rsidRDefault="00CC1AF6" w:rsidP="007461EC">
      <w:pPr>
        <w:spacing w:line="360" w:lineRule="auto"/>
        <w:ind w:left="360"/>
        <w:jc w:val="both"/>
        <w:rPr>
          <w:rFonts w:ascii="Times New Roman" w:hAnsi="Times New Roman" w:cs="Times New Roman"/>
          <w:sz w:val="24"/>
          <w:szCs w:val="24"/>
          <w:lang w:val="en-US"/>
        </w:rPr>
      </w:pPr>
      <w:r w:rsidRPr="006D05EC">
        <w:rPr>
          <w:rFonts w:ascii="Times New Roman" w:hAnsi="Times New Roman" w:cs="Times New Roman"/>
          <w:sz w:val="24"/>
          <w:szCs w:val="24"/>
          <w:lang w:val="en-US"/>
        </w:rPr>
        <w:t xml:space="preserve">                              </w:t>
      </w:r>
      <w:r w:rsidR="00364CB0" w:rsidRPr="006D05EC">
        <w:rPr>
          <w:rFonts w:ascii="Times New Roman" w:hAnsi="Times New Roman" w:cs="Times New Roman"/>
          <w:sz w:val="24"/>
          <w:szCs w:val="24"/>
          <w:lang w:val="en-US"/>
        </w:rPr>
        <w:t xml:space="preserve">           </w:t>
      </w:r>
      <w:r w:rsidR="00911892" w:rsidRPr="006D05EC">
        <w:rPr>
          <w:rFonts w:ascii="Times New Roman" w:hAnsi="Times New Roman" w:cs="Times New Roman"/>
          <w:sz w:val="24"/>
          <w:szCs w:val="24"/>
          <w:lang w:val="en-US"/>
        </w:rPr>
        <w:t>(Fig. 1</w:t>
      </w:r>
      <w:r w:rsidRPr="006D05EC">
        <w:rPr>
          <w:rFonts w:ascii="Times New Roman" w:hAnsi="Times New Roman" w:cs="Times New Roman"/>
          <w:sz w:val="24"/>
          <w:szCs w:val="24"/>
          <w:lang w:val="en-US"/>
        </w:rPr>
        <w:t xml:space="preserve"> different sources of biomass)</w:t>
      </w:r>
    </w:p>
    <w:p w:rsidR="00CC1AF6" w:rsidRPr="00875B6E" w:rsidRDefault="00CC1AF6" w:rsidP="007461EC">
      <w:pPr>
        <w:spacing w:line="360" w:lineRule="auto"/>
        <w:jc w:val="both"/>
        <w:rPr>
          <w:rFonts w:ascii="Times New Roman" w:hAnsi="Times New Roman" w:cs="Times New Roman"/>
          <w:b/>
          <w:noProof/>
          <w:sz w:val="24"/>
          <w:szCs w:val="24"/>
          <w:lang w:eastAsia="en-IN"/>
        </w:rPr>
      </w:pPr>
      <w:r w:rsidRPr="00875B6E">
        <w:rPr>
          <w:rFonts w:ascii="Times New Roman" w:hAnsi="Times New Roman" w:cs="Times New Roman"/>
          <w:b/>
          <w:noProof/>
          <w:sz w:val="24"/>
          <w:szCs w:val="24"/>
          <w:lang w:eastAsia="en-IN"/>
        </w:rPr>
        <w:t>6.2.3 Classification of biomass</w:t>
      </w:r>
    </w:p>
    <w:p w:rsidR="00CC1AF6" w:rsidRPr="00875B6E" w:rsidRDefault="00CC1AF6" w:rsidP="007461EC">
      <w:pPr>
        <w:spacing w:line="360" w:lineRule="auto"/>
        <w:jc w:val="both"/>
        <w:rPr>
          <w:rFonts w:ascii="Times New Roman" w:hAnsi="Times New Roman" w:cs="Times New Roman"/>
          <w:noProof/>
          <w:sz w:val="24"/>
          <w:szCs w:val="24"/>
          <w:lang w:eastAsia="en-IN"/>
        </w:rPr>
      </w:pPr>
      <w:r w:rsidRPr="00875B6E">
        <w:rPr>
          <w:rFonts w:ascii="Times New Roman" w:hAnsi="Times New Roman" w:cs="Times New Roman"/>
          <w:noProof/>
          <w:sz w:val="24"/>
          <w:szCs w:val="24"/>
          <w:lang w:eastAsia="en-IN"/>
        </w:rPr>
        <w:t xml:space="preserve">Biomasses can be classified into different categories based on quality, composition, products, origin, application and nature of their existence as well as the functionality biomass. </w:t>
      </w:r>
    </w:p>
    <w:p w:rsidR="00CC1AF6" w:rsidRPr="00875B6E" w:rsidRDefault="00CC1AF6" w:rsidP="007461EC">
      <w:pPr>
        <w:spacing w:line="360" w:lineRule="auto"/>
        <w:jc w:val="both"/>
        <w:rPr>
          <w:rFonts w:ascii="Times New Roman" w:hAnsi="Times New Roman" w:cs="Times New Roman"/>
          <w:b/>
          <w:noProof/>
          <w:sz w:val="24"/>
          <w:szCs w:val="24"/>
          <w:lang w:eastAsia="en-IN"/>
        </w:rPr>
      </w:pPr>
      <w:r w:rsidRPr="00875B6E">
        <w:rPr>
          <w:rFonts w:ascii="Times New Roman" w:hAnsi="Times New Roman" w:cs="Times New Roman"/>
          <w:b/>
          <w:noProof/>
          <w:sz w:val="24"/>
          <w:szCs w:val="24"/>
          <w:lang w:eastAsia="en-IN"/>
        </w:rPr>
        <w:t>6.2.3 a. Classification based on biomass feedstock</w:t>
      </w:r>
    </w:p>
    <w:p w:rsidR="0006212D" w:rsidRPr="00875B6E" w:rsidRDefault="00CC1AF6" w:rsidP="007461EC">
      <w:pPr>
        <w:spacing w:line="360" w:lineRule="auto"/>
        <w:jc w:val="both"/>
        <w:rPr>
          <w:rFonts w:ascii="Times New Roman" w:hAnsi="Times New Roman" w:cs="Times New Roman"/>
          <w:noProof/>
          <w:sz w:val="24"/>
          <w:szCs w:val="24"/>
          <w:lang w:eastAsia="en-IN"/>
        </w:rPr>
      </w:pPr>
      <w:r w:rsidRPr="00875B6E">
        <w:rPr>
          <w:rFonts w:ascii="Times New Roman" w:hAnsi="Times New Roman" w:cs="Times New Roman"/>
          <w:noProof/>
          <w:sz w:val="24"/>
          <w:szCs w:val="24"/>
          <w:lang w:eastAsia="en-IN"/>
        </w:rPr>
        <w:t>Dedicated energy crops, crop wastes, forest residues, purpose-grown grasses, woody energy crops, algae, industrial wastes, sorted municipal solid waste, urban wood waste, and food waste are all examples of biomass feedstocks(</w:t>
      </w:r>
      <w:r w:rsidR="00364CB0" w:rsidRPr="00875B6E">
        <w:rPr>
          <w:rFonts w:ascii="Times New Roman" w:hAnsi="Times New Roman" w:cs="Times New Roman"/>
          <w:noProof/>
          <w:sz w:val="24"/>
          <w:szCs w:val="24"/>
          <w:lang w:eastAsia="en-IN"/>
        </w:rPr>
        <w:t xml:space="preserve">as </w:t>
      </w:r>
      <w:r w:rsidRPr="00875B6E">
        <w:rPr>
          <w:rFonts w:ascii="Times New Roman" w:hAnsi="Times New Roman" w:cs="Times New Roman"/>
          <w:noProof/>
          <w:sz w:val="24"/>
          <w:szCs w:val="24"/>
          <w:lang w:eastAsia="en-IN"/>
        </w:rPr>
        <w:t xml:space="preserve">shown in fig.2). They also include algae, wood processing residues, municipal waste, and wet waste. </w:t>
      </w:r>
    </w:p>
    <w:p w:rsidR="00EE5014" w:rsidRPr="00EE5014" w:rsidRDefault="00EE5014" w:rsidP="007461EC">
      <w:pPr>
        <w:spacing w:line="360" w:lineRule="auto"/>
        <w:jc w:val="both"/>
        <w:rPr>
          <w:rFonts w:ascii="Times New Roman" w:hAnsi="Times New Roman" w:cs="Times New Roman"/>
          <w:b/>
          <w:noProof/>
          <w:sz w:val="24"/>
          <w:szCs w:val="24"/>
          <w:lang w:eastAsia="en-IN"/>
        </w:rPr>
      </w:pPr>
      <w:r w:rsidRPr="00EE5014">
        <w:rPr>
          <w:rFonts w:ascii="Times New Roman" w:hAnsi="Times New Roman" w:cs="Times New Roman"/>
          <w:b/>
          <w:noProof/>
          <w:sz w:val="24"/>
          <w:szCs w:val="24"/>
          <w:lang w:eastAsia="en-IN"/>
        </w:rPr>
        <w:t>First-generation</w:t>
      </w:r>
      <w:r>
        <w:rPr>
          <w:rFonts w:ascii="Times New Roman" w:hAnsi="Times New Roman" w:cs="Times New Roman"/>
          <w:b/>
          <w:noProof/>
          <w:sz w:val="24"/>
          <w:szCs w:val="24"/>
          <w:lang w:eastAsia="en-IN"/>
        </w:rPr>
        <w:t xml:space="preserve"> </w:t>
      </w:r>
      <w:r w:rsidRPr="00EE5014">
        <w:rPr>
          <w:rFonts w:ascii="Times New Roman" w:hAnsi="Times New Roman" w:cs="Times New Roman"/>
          <w:b/>
          <w:noProof/>
          <w:sz w:val="24"/>
          <w:szCs w:val="24"/>
          <w:lang w:eastAsia="en-IN"/>
        </w:rPr>
        <w:t>biomasses</w:t>
      </w:r>
    </w:p>
    <w:p w:rsidR="00EE5014" w:rsidRDefault="00CC1AF6" w:rsidP="007461EC">
      <w:pPr>
        <w:spacing w:line="360" w:lineRule="auto"/>
        <w:jc w:val="both"/>
        <w:rPr>
          <w:rFonts w:ascii="Times New Roman" w:hAnsi="Times New Roman" w:cs="Times New Roman"/>
          <w:noProof/>
          <w:sz w:val="24"/>
          <w:szCs w:val="24"/>
          <w:lang w:eastAsia="en-IN"/>
        </w:rPr>
      </w:pPr>
      <w:r w:rsidRPr="00875B6E">
        <w:rPr>
          <w:rFonts w:ascii="Times New Roman" w:hAnsi="Times New Roman" w:cs="Times New Roman"/>
          <w:noProof/>
          <w:sz w:val="24"/>
          <w:szCs w:val="24"/>
          <w:lang w:eastAsia="en-IN"/>
        </w:rPr>
        <w:t>First-generation(1</w:t>
      </w:r>
      <w:r w:rsidRPr="00875B6E">
        <w:rPr>
          <w:rFonts w:ascii="Times New Roman" w:hAnsi="Times New Roman" w:cs="Times New Roman"/>
          <w:noProof/>
          <w:sz w:val="24"/>
          <w:szCs w:val="24"/>
          <w:vertAlign w:val="superscript"/>
          <w:lang w:eastAsia="en-IN"/>
        </w:rPr>
        <w:t>st</w:t>
      </w:r>
      <w:r w:rsidRPr="00875B6E">
        <w:rPr>
          <w:rFonts w:ascii="Times New Roman" w:hAnsi="Times New Roman" w:cs="Times New Roman"/>
          <w:noProof/>
          <w:sz w:val="24"/>
          <w:szCs w:val="24"/>
          <w:lang w:eastAsia="en-IN"/>
        </w:rPr>
        <w:t xml:space="preserve"> gen.) biomasses are edible biomass such as sugars and triglycerides etc.</w:t>
      </w:r>
    </w:p>
    <w:p w:rsidR="00EE5014" w:rsidRPr="00EE5014" w:rsidRDefault="00EE5014" w:rsidP="007461EC">
      <w:pPr>
        <w:spacing w:line="360" w:lineRule="auto"/>
        <w:jc w:val="both"/>
        <w:rPr>
          <w:rFonts w:ascii="Times New Roman" w:hAnsi="Times New Roman" w:cs="Times New Roman"/>
          <w:b/>
          <w:noProof/>
          <w:sz w:val="24"/>
          <w:szCs w:val="24"/>
          <w:lang w:eastAsia="en-IN"/>
        </w:rPr>
      </w:pPr>
      <w:r w:rsidRPr="00EE5014">
        <w:rPr>
          <w:rFonts w:ascii="Times New Roman" w:hAnsi="Times New Roman" w:cs="Times New Roman"/>
          <w:b/>
          <w:noProof/>
          <w:sz w:val="24"/>
          <w:szCs w:val="24"/>
          <w:lang w:eastAsia="en-IN"/>
        </w:rPr>
        <w:t>S</w:t>
      </w:r>
      <w:r>
        <w:rPr>
          <w:rFonts w:ascii="Times New Roman" w:hAnsi="Times New Roman" w:cs="Times New Roman"/>
          <w:b/>
          <w:noProof/>
          <w:sz w:val="24"/>
          <w:szCs w:val="24"/>
          <w:lang w:eastAsia="en-IN"/>
        </w:rPr>
        <w:t xml:space="preserve">econd-generation </w:t>
      </w:r>
      <w:r w:rsidRPr="00EE5014">
        <w:rPr>
          <w:rFonts w:ascii="Times New Roman" w:hAnsi="Times New Roman" w:cs="Times New Roman"/>
          <w:b/>
          <w:noProof/>
          <w:sz w:val="24"/>
          <w:szCs w:val="24"/>
          <w:lang w:eastAsia="en-IN"/>
        </w:rPr>
        <w:t>biomass</w:t>
      </w:r>
    </w:p>
    <w:p w:rsidR="00EE5014" w:rsidRDefault="00CC1AF6" w:rsidP="007461EC">
      <w:pPr>
        <w:spacing w:line="360" w:lineRule="auto"/>
        <w:jc w:val="both"/>
        <w:rPr>
          <w:rFonts w:ascii="Times New Roman" w:hAnsi="Times New Roman" w:cs="Times New Roman"/>
          <w:noProof/>
          <w:sz w:val="24"/>
          <w:szCs w:val="24"/>
          <w:lang w:eastAsia="en-IN"/>
        </w:rPr>
      </w:pPr>
      <w:r w:rsidRPr="00875B6E">
        <w:rPr>
          <w:rFonts w:ascii="Times New Roman" w:hAnsi="Times New Roman" w:cs="Times New Roman"/>
          <w:noProof/>
          <w:sz w:val="24"/>
          <w:szCs w:val="24"/>
          <w:lang w:eastAsia="en-IN"/>
        </w:rPr>
        <w:lastRenderedPageBreak/>
        <w:t xml:space="preserve"> </w:t>
      </w:r>
      <w:r w:rsidR="00EE5014">
        <w:rPr>
          <w:rFonts w:ascii="Times New Roman" w:hAnsi="Times New Roman" w:cs="Times New Roman"/>
          <w:noProof/>
          <w:sz w:val="24"/>
          <w:szCs w:val="24"/>
          <w:lang w:eastAsia="en-IN"/>
        </w:rPr>
        <w:t>S</w:t>
      </w:r>
      <w:r w:rsidR="0006212D" w:rsidRPr="00875B6E">
        <w:rPr>
          <w:rFonts w:ascii="Times New Roman" w:hAnsi="Times New Roman" w:cs="Times New Roman"/>
          <w:noProof/>
          <w:sz w:val="24"/>
          <w:szCs w:val="24"/>
          <w:lang w:eastAsia="en-IN"/>
        </w:rPr>
        <w:t>econd-generation (2</w:t>
      </w:r>
      <w:r w:rsidR="0006212D" w:rsidRPr="00875B6E">
        <w:rPr>
          <w:rFonts w:ascii="Times New Roman" w:hAnsi="Times New Roman" w:cs="Times New Roman"/>
          <w:noProof/>
          <w:sz w:val="24"/>
          <w:szCs w:val="24"/>
          <w:vertAlign w:val="superscript"/>
          <w:lang w:eastAsia="en-IN"/>
        </w:rPr>
        <w:t>nd</w:t>
      </w:r>
      <w:r w:rsidR="0006212D" w:rsidRPr="00875B6E">
        <w:rPr>
          <w:rFonts w:ascii="Times New Roman" w:hAnsi="Times New Roman" w:cs="Times New Roman"/>
          <w:noProof/>
          <w:sz w:val="24"/>
          <w:szCs w:val="24"/>
          <w:lang w:eastAsia="en-IN"/>
        </w:rPr>
        <w:t xml:space="preserve">  Gen.)biomass consists of n</w:t>
      </w:r>
      <w:r w:rsidRPr="00875B6E">
        <w:rPr>
          <w:rFonts w:ascii="Times New Roman" w:hAnsi="Times New Roman" w:cs="Times New Roman"/>
          <w:noProof/>
          <w:sz w:val="24"/>
          <w:szCs w:val="24"/>
          <w:lang w:eastAsia="en-IN"/>
        </w:rPr>
        <w:t>on-edible oils, municipal organic waste, and non-edible lignocellulose biomass, such as cereal straw, sugar cane bagasse, forestry cro</w:t>
      </w:r>
      <w:r w:rsidR="0006212D" w:rsidRPr="00875B6E">
        <w:rPr>
          <w:rFonts w:ascii="Times New Roman" w:hAnsi="Times New Roman" w:cs="Times New Roman"/>
          <w:noProof/>
          <w:sz w:val="24"/>
          <w:szCs w:val="24"/>
          <w:lang w:eastAsia="en-IN"/>
        </w:rPr>
        <w:t xml:space="preserve">ps, and kitchen vegetable waste. </w:t>
      </w:r>
    </w:p>
    <w:p w:rsidR="00EE5014" w:rsidRPr="00EE5014" w:rsidRDefault="00EE5014" w:rsidP="007461EC">
      <w:pPr>
        <w:spacing w:line="360" w:lineRule="auto"/>
        <w:jc w:val="both"/>
        <w:rPr>
          <w:rFonts w:ascii="Times New Roman" w:hAnsi="Times New Roman" w:cs="Times New Roman"/>
          <w:b/>
          <w:noProof/>
          <w:sz w:val="24"/>
          <w:szCs w:val="24"/>
          <w:lang w:eastAsia="en-IN"/>
        </w:rPr>
      </w:pPr>
      <w:r w:rsidRPr="00EE5014">
        <w:rPr>
          <w:rFonts w:ascii="Times New Roman" w:hAnsi="Times New Roman" w:cs="Times New Roman"/>
          <w:b/>
          <w:noProof/>
          <w:sz w:val="24"/>
          <w:szCs w:val="24"/>
          <w:lang w:eastAsia="en-IN"/>
        </w:rPr>
        <w:t>Third-generation biomass</w:t>
      </w:r>
    </w:p>
    <w:p w:rsidR="00EE5014" w:rsidRDefault="00CC1AF6" w:rsidP="007461EC">
      <w:pPr>
        <w:spacing w:line="360" w:lineRule="auto"/>
        <w:jc w:val="both"/>
        <w:rPr>
          <w:rFonts w:ascii="Times New Roman" w:hAnsi="Times New Roman" w:cs="Times New Roman"/>
          <w:noProof/>
          <w:sz w:val="24"/>
          <w:szCs w:val="24"/>
          <w:lang w:eastAsia="en-IN"/>
        </w:rPr>
      </w:pPr>
      <w:r w:rsidRPr="00875B6E">
        <w:rPr>
          <w:rFonts w:ascii="Times New Roman" w:hAnsi="Times New Roman" w:cs="Times New Roman"/>
          <w:noProof/>
          <w:sz w:val="24"/>
          <w:szCs w:val="24"/>
          <w:lang w:eastAsia="en-IN"/>
        </w:rPr>
        <w:t>Third-generation(3</w:t>
      </w:r>
      <w:r w:rsidRPr="00875B6E">
        <w:rPr>
          <w:rFonts w:ascii="Times New Roman" w:hAnsi="Times New Roman" w:cs="Times New Roman"/>
          <w:noProof/>
          <w:sz w:val="24"/>
          <w:szCs w:val="24"/>
          <w:vertAlign w:val="superscript"/>
          <w:lang w:eastAsia="en-IN"/>
        </w:rPr>
        <w:t>rd</w:t>
      </w:r>
      <w:r w:rsidRPr="00875B6E">
        <w:rPr>
          <w:rFonts w:ascii="Times New Roman" w:hAnsi="Times New Roman" w:cs="Times New Roman"/>
          <w:noProof/>
          <w:sz w:val="24"/>
          <w:szCs w:val="24"/>
          <w:lang w:eastAsia="en-IN"/>
        </w:rPr>
        <w:t xml:space="preserve"> Gen.) biomass consists of algal biomass the algal source gives high yields with lower resources and in less time than lignocellulose biomass. Algal species are grown in sea water, open ponds, and in photobioreactors thus, algal products do not compete with food. different species of algae can have varying compositions of nutrients such minerals, vitamins, amino acids, lipids, proteins, pigments, and carbohydrates as well as hemicellulose and lignin etc. Algae contain significant levels of lipids, hence the majority of microalgal species can be used to produce biodiesel. </w:t>
      </w:r>
    </w:p>
    <w:p w:rsidR="00EE5014" w:rsidRPr="00EE5014" w:rsidRDefault="00EE5014" w:rsidP="007461EC">
      <w:pPr>
        <w:spacing w:line="360" w:lineRule="auto"/>
        <w:jc w:val="both"/>
        <w:rPr>
          <w:rFonts w:ascii="Times New Roman" w:hAnsi="Times New Roman" w:cs="Times New Roman"/>
          <w:b/>
          <w:noProof/>
          <w:sz w:val="24"/>
          <w:szCs w:val="24"/>
          <w:lang w:eastAsia="en-IN"/>
        </w:rPr>
      </w:pPr>
      <w:r w:rsidRPr="00EE5014">
        <w:rPr>
          <w:rFonts w:ascii="Times New Roman" w:hAnsi="Times New Roman" w:cs="Times New Roman"/>
          <w:b/>
          <w:noProof/>
          <w:sz w:val="24"/>
          <w:szCs w:val="24"/>
          <w:lang w:eastAsia="en-IN"/>
        </w:rPr>
        <w:t>Fourth-generation</w:t>
      </w:r>
      <w:r w:rsidRPr="00EE5014">
        <w:rPr>
          <w:rFonts w:ascii="Times New Roman" w:hAnsi="Times New Roman" w:cs="Times New Roman"/>
          <w:b/>
          <w:noProof/>
          <w:sz w:val="24"/>
          <w:szCs w:val="24"/>
          <w:lang w:eastAsia="en-IN"/>
        </w:rPr>
        <w:t xml:space="preserve"> </w:t>
      </w:r>
      <w:r w:rsidRPr="00EE5014">
        <w:rPr>
          <w:rFonts w:ascii="Times New Roman" w:hAnsi="Times New Roman" w:cs="Times New Roman"/>
          <w:b/>
          <w:noProof/>
          <w:sz w:val="24"/>
          <w:szCs w:val="24"/>
          <w:lang w:eastAsia="en-IN"/>
        </w:rPr>
        <w:t>biomass</w:t>
      </w:r>
    </w:p>
    <w:p w:rsidR="00CC1AF6" w:rsidRPr="00875B6E" w:rsidRDefault="00CC1AF6" w:rsidP="007461EC">
      <w:pPr>
        <w:spacing w:line="360" w:lineRule="auto"/>
        <w:jc w:val="both"/>
        <w:rPr>
          <w:rFonts w:ascii="Times New Roman" w:hAnsi="Times New Roman" w:cs="Times New Roman"/>
          <w:noProof/>
          <w:sz w:val="24"/>
          <w:szCs w:val="24"/>
          <w:lang w:eastAsia="en-IN"/>
        </w:rPr>
      </w:pPr>
      <w:r w:rsidRPr="00875B6E">
        <w:rPr>
          <w:rFonts w:ascii="Times New Roman" w:hAnsi="Times New Roman" w:cs="Times New Roman"/>
          <w:noProof/>
          <w:sz w:val="24"/>
          <w:szCs w:val="24"/>
          <w:lang w:eastAsia="en-IN"/>
        </w:rPr>
        <w:t>Fourth-generation</w:t>
      </w:r>
      <w:r w:rsidR="0006212D" w:rsidRPr="00875B6E">
        <w:rPr>
          <w:rFonts w:ascii="Times New Roman" w:hAnsi="Times New Roman" w:cs="Times New Roman"/>
          <w:noProof/>
          <w:sz w:val="24"/>
          <w:szCs w:val="24"/>
          <w:lang w:eastAsia="en-IN"/>
        </w:rPr>
        <w:t>(4</w:t>
      </w:r>
      <w:r w:rsidR="0006212D" w:rsidRPr="00875B6E">
        <w:rPr>
          <w:rFonts w:ascii="Times New Roman" w:hAnsi="Times New Roman" w:cs="Times New Roman"/>
          <w:noProof/>
          <w:sz w:val="24"/>
          <w:szCs w:val="24"/>
          <w:vertAlign w:val="superscript"/>
          <w:lang w:eastAsia="en-IN"/>
        </w:rPr>
        <w:t>th</w:t>
      </w:r>
      <w:r w:rsidR="0006212D" w:rsidRPr="00875B6E">
        <w:rPr>
          <w:rFonts w:ascii="Times New Roman" w:hAnsi="Times New Roman" w:cs="Times New Roman"/>
          <w:noProof/>
          <w:sz w:val="24"/>
          <w:szCs w:val="24"/>
          <w:lang w:eastAsia="en-IN"/>
        </w:rPr>
        <w:t xml:space="preserve"> Gen.)</w:t>
      </w:r>
      <w:r w:rsidRPr="00875B6E">
        <w:rPr>
          <w:rFonts w:ascii="Times New Roman" w:hAnsi="Times New Roman" w:cs="Times New Roman"/>
          <w:noProof/>
          <w:sz w:val="24"/>
          <w:szCs w:val="24"/>
          <w:lang w:eastAsia="en-IN"/>
        </w:rPr>
        <w:t xml:space="preserve"> biomass is associated with the genetically modified first, second, and third-generation biomass feedstocks</w:t>
      </w:r>
      <w:r w:rsidR="00E2114C" w:rsidRPr="00875B6E">
        <w:rPr>
          <w:rFonts w:ascii="Times New Roman" w:hAnsi="Times New Roman" w:cs="Times New Roman"/>
          <w:noProof/>
          <w:sz w:val="24"/>
          <w:szCs w:val="24"/>
          <w:lang w:eastAsia="en-IN"/>
        </w:rPr>
        <w:fldChar w:fldCharType="begin" w:fldLock="1"/>
      </w:r>
      <w:r w:rsidR="00123CAE" w:rsidRPr="00875B6E">
        <w:rPr>
          <w:rFonts w:ascii="Times New Roman" w:hAnsi="Times New Roman" w:cs="Times New Roman"/>
          <w:noProof/>
          <w:sz w:val="24"/>
          <w:szCs w:val="24"/>
          <w:lang w:eastAsia="en-IN"/>
        </w:rPr>
        <w:instrText>ADDIN CSL_CITATION {"citationItems":[{"id":"ITEM-1","itemData":{"DOI":"10.1007/978-981-33-4615-4_2","abstract":"Biofuels are considered as alternative of fossil fuels. Nowadays, conventional fuels like as petrol, diesel, and liquid petroleum gas (LPG) are the major sources of energy. The sources of fossil fuels are limited on the Earth crust and will be finished after a...","author":[{"dropping-particle":"","family":"Singh","given":"Veer","non-dropping-particle":"","parse-names":false,"suffix":""},{"dropping-particle":"","family":"Tiwari","given":"Ritesh","non-dropping-particle":"","parse-names":false,"suffix":""},{"dropping-particle":"","family":"Chaturvedi","given":"Vivek Kumar","non-dropping-particle":"","parse-names":false,"suffix":""},{"dropping-particle":"","family":"Singh","given":"Nidhi","non-dropping-particle":"","parse-names":false,"suffix":""},{"dropping-particle":"","family":"Mishra","given":"Vishal","non-dropping-particle":"","parse-names":false,"suffix":""}],"id":"ITEM-1","issued":{"date-parts":[["2021"]]},"title":"Microbiological Aspects of Bioenergy Production: Recent Update and Future Directions","type":"chapter"},"uris":["http://www.mendeley.com/documents/?uuid=e25974c4-7af6-3bba-af54-37d525ea9e2b"]}],"mendeley":{"formattedCitation":"(Singh et al. 2021)","plainTextFormattedCitation":"(Singh et al. 2021)","previouslyFormattedCitation":"(Singh et al. 2021)"},"properties":{"noteIndex":0},"schema":"https://github.com/citation-style-language/schema/raw/master/csl-citation.json"}</w:instrText>
      </w:r>
      <w:r w:rsidR="00E2114C" w:rsidRPr="00875B6E">
        <w:rPr>
          <w:rFonts w:ascii="Times New Roman" w:hAnsi="Times New Roman" w:cs="Times New Roman"/>
          <w:noProof/>
          <w:sz w:val="24"/>
          <w:szCs w:val="24"/>
          <w:lang w:eastAsia="en-IN"/>
        </w:rPr>
        <w:fldChar w:fldCharType="separate"/>
      </w:r>
      <w:r w:rsidR="00E2114C" w:rsidRPr="00875B6E">
        <w:rPr>
          <w:rFonts w:ascii="Times New Roman" w:hAnsi="Times New Roman" w:cs="Times New Roman"/>
          <w:noProof/>
          <w:sz w:val="24"/>
          <w:szCs w:val="24"/>
          <w:lang w:eastAsia="en-IN"/>
        </w:rPr>
        <w:t>(Singh et al. 2021)</w:t>
      </w:r>
      <w:r w:rsidR="00E2114C" w:rsidRPr="00875B6E">
        <w:rPr>
          <w:rFonts w:ascii="Times New Roman" w:hAnsi="Times New Roman" w:cs="Times New Roman"/>
          <w:noProof/>
          <w:sz w:val="24"/>
          <w:szCs w:val="24"/>
          <w:lang w:eastAsia="en-IN"/>
        </w:rPr>
        <w:fldChar w:fldCharType="end"/>
      </w:r>
      <w:r w:rsidR="00E2114C" w:rsidRPr="00875B6E">
        <w:rPr>
          <w:rFonts w:ascii="Times New Roman" w:hAnsi="Times New Roman" w:cs="Times New Roman"/>
          <w:noProof/>
          <w:sz w:val="24"/>
          <w:szCs w:val="24"/>
          <w:lang w:eastAsia="en-IN"/>
        </w:rPr>
        <w:t>.</w:t>
      </w:r>
    </w:p>
    <w:p w:rsidR="00CC1AF6" w:rsidRPr="00875B6E" w:rsidRDefault="00CC1AF6" w:rsidP="007461EC">
      <w:pPr>
        <w:spacing w:line="360" w:lineRule="auto"/>
        <w:jc w:val="both"/>
        <w:rPr>
          <w:rFonts w:ascii="Times New Roman" w:hAnsi="Times New Roman" w:cs="Times New Roman"/>
          <w:noProof/>
          <w:sz w:val="24"/>
          <w:szCs w:val="24"/>
          <w:lang w:eastAsia="en-IN"/>
        </w:rPr>
      </w:pPr>
      <w:r w:rsidRPr="00875B6E">
        <w:rPr>
          <w:rFonts w:ascii="Times New Roman" w:hAnsi="Times New Roman" w:cs="Times New Roman"/>
          <w:noProof/>
          <w:sz w:val="24"/>
          <w:szCs w:val="24"/>
          <w:lang w:eastAsia="en-IN"/>
        </w:rPr>
        <w:t>At the present time, the majority of research being conducted in this field is concentrated on genetically modified microalgal biomass.</w:t>
      </w:r>
      <w:r w:rsidR="003E18D8" w:rsidRPr="00875B6E">
        <w:rPr>
          <w:rFonts w:ascii="Times New Roman" w:hAnsi="Times New Roman" w:cs="Times New Roman"/>
          <w:noProof/>
          <w:sz w:val="24"/>
          <w:szCs w:val="24"/>
          <w:lang w:eastAsia="en-IN"/>
        </w:rPr>
        <w:t xml:space="preserve"> </w:t>
      </w:r>
      <w:r w:rsidRPr="00875B6E">
        <w:rPr>
          <w:rFonts w:ascii="Times New Roman" w:hAnsi="Times New Roman" w:cs="Times New Roman"/>
          <w:noProof/>
          <w:sz w:val="24"/>
          <w:szCs w:val="24"/>
          <w:lang w:eastAsia="en-IN"/>
        </w:rPr>
        <w:t>Current research efforts are currently underway to modify the plants/ microorganisms in order to produce a high content of lipids and carbohydrates. The application of Biotechnology promises to improve photosynthetic efficiency for faster growth leading to enhanced utilization of CO2 and minimization of ca</w:t>
      </w:r>
      <w:r w:rsidR="00E2114C" w:rsidRPr="00875B6E">
        <w:rPr>
          <w:rFonts w:ascii="Times New Roman" w:hAnsi="Times New Roman" w:cs="Times New Roman"/>
          <w:noProof/>
          <w:sz w:val="24"/>
          <w:szCs w:val="24"/>
          <w:lang w:eastAsia="en-IN"/>
        </w:rPr>
        <w:t>rbon emission in the atmosphere</w:t>
      </w:r>
      <w:r w:rsidR="00123CAE" w:rsidRPr="00875B6E">
        <w:rPr>
          <w:rFonts w:ascii="Times New Roman" w:hAnsi="Times New Roman" w:cs="Times New Roman"/>
          <w:noProof/>
          <w:sz w:val="24"/>
          <w:szCs w:val="24"/>
          <w:lang w:eastAsia="en-IN"/>
        </w:rPr>
        <w:fldChar w:fldCharType="begin" w:fldLock="1"/>
      </w:r>
      <w:r w:rsidR="00123CAE" w:rsidRPr="00875B6E">
        <w:rPr>
          <w:rFonts w:ascii="Times New Roman" w:hAnsi="Times New Roman" w:cs="Times New Roman"/>
          <w:noProof/>
          <w:sz w:val="24"/>
          <w:szCs w:val="24"/>
          <w:lang w:eastAsia="en-IN"/>
        </w:rPr>
        <w:instrText>ADDIN CSL_CITATION {"citationItems":[{"id":"ITEM-1","itemData":{"DOI":"10.3390/fermentation9060529","ISSN":"23115637","abstract":"Concerns about rising energy demand, fossil fuel depletion, and global warming have increased interest in developing and utilizing alternate renewable energy sources. Among the available renewable resources, microalgae biomass, a third-generation feedstock, is promising for energy production due to its rich biochemical composition, metabolic elasticity, and ability to produce numerous bioenergy products, including biomethane, biohydrogen, and bioethanol. However, the true potential of microalgae biomass in the future bioenergy economy is yet to be realized. This review provides a comprehensive overview of various biochemical conversion processes (anaerobic digestion, direct biophotolysis, indirect biophotolysis, photo fermentation, dark fermentation, microalgae-catalyzed photo fermentation, microalgae-catalyzed dark fermentation, and traditional alcoholic fermentation by ethanologenic microorganisms) that could be adapted to transform microalgae biomass into different bioenergy products. Recent advances in biochemical conversion processes are compiled and critically analyzed, and their limitations in terms of process viability, efficacy, scalability, and economic and environmental sustainability are highlighted. Based on the current research stage and technological development, biomethane production from anaerobic digestion and bioethanol production from traditional fermentation are identified as promising methods for the future commercialization of microalgae-based bioenergy. However, significant challenges to these technologies’ commercialization remain, including the high microalgae production costs and low energy recovery efficiency. Future research should focus on reducing microalgae production costs, developing an integrated biorefinery approach, and effectively utilizing artificial intelligence tools for process optimization and scale-up to solve the current challenges and accelerate the development of microalgae-based bioenergy.","author":[{"dropping-particle":"","family":"Parakh","given":"Sheetal Kishor","non-dropping-particle":"","parse-names":false,"suffix":""},{"dropping-particle":"","family":"Tian","given":"Zinong","non-dropping-particle":"","parse-names":false,"suffix":""},{"dropping-particle":"","family":"Wong","given":"Jonathan Zhi En","non-dropping-particle":"","parse-names":false,"suffix":""},{"dropping-particle":"","family":"Tong","given":"Yen Wah","non-dropping-particle":"","parse-names":false,"suffix":""}],"container-title":"Fermentation","id":"ITEM-1","issue":"6","issued":{"date-parts":[["2023"]]},"title":"From Microalgae to Bioenergy: Recent Advances in Biochemical Conversion Processes","type":"article","volume":"9"},"uris":["http://www.mendeley.com/documents/?uuid=c1241dd7-ccee-3b05-8421-2a2142bdcb89"]}],"mendeley":{"formattedCitation":"(Parakh et al. 2023)","plainTextFormattedCitation":"(Parakh et al. 2023)","previouslyFormattedCitation":"(Parakh et al. 2023)"},"properties":{"noteIndex":0},"schema":"https://github.com/citation-style-language/schema/raw/master/csl-citation.json"}</w:instrText>
      </w:r>
      <w:r w:rsidR="00123CAE" w:rsidRPr="00875B6E">
        <w:rPr>
          <w:rFonts w:ascii="Times New Roman" w:hAnsi="Times New Roman" w:cs="Times New Roman"/>
          <w:noProof/>
          <w:sz w:val="24"/>
          <w:szCs w:val="24"/>
          <w:lang w:eastAsia="en-IN"/>
        </w:rPr>
        <w:fldChar w:fldCharType="separate"/>
      </w:r>
      <w:r w:rsidR="00123CAE" w:rsidRPr="00875B6E">
        <w:rPr>
          <w:rFonts w:ascii="Times New Roman" w:hAnsi="Times New Roman" w:cs="Times New Roman"/>
          <w:noProof/>
          <w:sz w:val="24"/>
          <w:szCs w:val="24"/>
          <w:lang w:eastAsia="en-IN"/>
        </w:rPr>
        <w:t>(Parakh et al. 2023)</w:t>
      </w:r>
      <w:r w:rsidR="00123CAE" w:rsidRPr="00875B6E">
        <w:rPr>
          <w:rFonts w:ascii="Times New Roman" w:hAnsi="Times New Roman" w:cs="Times New Roman"/>
          <w:noProof/>
          <w:sz w:val="24"/>
          <w:szCs w:val="24"/>
          <w:lang w:eastAsia="en-IN"/>
        </w:rPr>
        <w:fldChar w:fldCharType="end"/>
      </w:r>
    </w:p>
    <w:p w:rsidR="00CC1AF6" w:rsidRPr="00875B6E" w:rsidRDefault="00CC1AF6" w:rsidP="007461EC">
      <w:pPr>
        <w:spacing w:line="360" w:lineRule="auto"/>
        <w:jc w:val="both"/>
        <w:rPr>
          <w:rFonts w:ascii="Times New Roman" w:hAnsi="Times New Roman" w:cs="Times New Roman"/>
          <w:noProof/>
          <w:sz w:val="24"/>
          <w:szCs w:val="24"/>
          <w:lang w:eastAsia="en-IN"/>
        </w:rPr>
      </w:pPr>
      <w:r w:rsidRPr="00875B6E">
        <w:rPr>
          <w:rFonts w:ascii="Times New Roman" w:hAnsi="Times New Roman" w:cs="Times New Roman"/>
          <w:noProof/>
          <w:sz w:val="24"/>
          <w:szCs w:val="24"/>
          <w:lang w:eastAsia="en-IN"/>
        </w:rPr>
        <w:t xml:space="preserve">                   </w:t>
      </w:r>
      <w:r w:rsidRPr="00875B6E">
        <w:rPr>
          <w:rFonts w:ascii="Times New Roman" w:hAnsi="Times New Roman" w:cs="Times New Roman"/>
          <w:noProof/>
          <w:sz w:val="24"/>
          <w:szCs w:val="24"/>
          <w:lang w:eastAsia="en-IN"/>
        </w:rPr>
        <w:drawing>
          <wp:inline distT="0" distB="0" distL="0" distR="0" wp14:anchorId="7F36A703" wp14:editId="6EB21573">
            <wp:extent cx="4839419" cy="2053087"/>
            <wp:effectExtent l="19050" t="19050" r="18415" b="234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6152" t="6991" r="8319" b="7647"/>
                    <a:stretch/>
                  </pic:blipFill>
                  <pic:spPr bwMode="auto">
                    <a:xfrm>
                      <a:off x="0" y="0"/>
                      <a:ext cx="4846480" cy="2056083"/>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CC1AF6" w:rsidRPr="00AE30F1" w:rsidRDefault="00364CB0" w:rsidP="007461EC">
      <w:pPr>
        <w:spacing w:line="360" w:lineRule="auto"/>
        <w:ind w:left="360"/>
        <w:jc w:val="both"/>
        <w:rPr>
          <w:rFonts w:ascii="Times New Roman" w:hAnsi="Times New Roman" w:cs="Times New Roman"/>
          <w:sz w:val="24"/>
          <w:szCs w:val="24"/>
          <w:lang w:val="en-US"/>
        </w:rPr>
      </w:pPr>
      <w:r w:rsidRPr="00875B6E">
        <w:rPr>
          <w:rFonts w:ascii="Times New Roman" w:hAnsi="Times New Roman" w:cs="Times New Roman"/>
          <w:i/>
          <w:sz w:val="24"/>
          <w:szCs w:val="24"/>
          <w:lang w:val="en-US"/>
        </w:rPr>
        <w:t xml:space="preserve">                                      </w:t>
      </w:r>
      <w:r w:rsidRPr="00AE30F1">
        <w:rPr>
          <w:rFonts w:ascii="Times New Roman" w:hAnsi="Times New Roman" w:cs="Times New Roman"/>
          <w:sz w:val="24"/>
          <w:szCs w:val="24"/>
          <w:lang w:val="en-US"/>
        </w:rPr>
        <w:t xml:space="preserve">   (Fig. </w:t>
      </w:r>
      <w:r w:rsidRPr="00AE30F1">
        <w:rPr>
          <w:rFonts w:ascii="Times New Roman" w:hAnsi="Times New Roman" w:cs="Times New Roman"/>
          <w:sz w:val="24"/>
          <w:szCs w:val="24"/>
          <w:lang w:val="en-US"/>
        </w:rPr>
        <w:t xml:space="preserve">2 classification of </w:t>
      </w:r>
      <w:r w:rsidRPr="00AE30F1">
        <w:rPr>
          <w:rFonts w:ascii="Times New Roman" w:hAnsi="Times New Roman" w:cs="Times New Roman"/>
          <w:sz w:val="24"/>
          <w:szCs w:val="24"/>
          <w:lang w:val="en-US"/>
        </w:rPr>
        <w:t>biomass)</w:t>
      </w:r>
    </w:p>
    <w:p w:rsidR="00CC1AF6" w:rsidRPr="00875B6E" w:rsidRDefault="00456FA2" w:rsidP="007461EC">
      <w:pPr>
        <w:spacing w:line="360" w:lineRule="auto"/>
        <w:jc w:val="both"/>
        <w:rPr>
          <w:rFonts w:ascii="Times New Roman" w:hAnsi="Times New Roman" w:cs="Times New Roman"/>
          <w:noProof/>
          <w:sz w:val="24"/>
          <w:szCs w:val="24"/>
          <w:lang w:eastAsia="en-IN"/>
        </w:rPr>
      </w:pPr>
      <w:r w:rsidRPr="00875B6E">
        <w:rPr>
          <w:rFonts w:ascii="Times New Roman" w:hAnsi="Times New Roman" w:cs="Times New Roman"/>
          <w:b/>
          <w:noProof/>
          <w:sz w:val="24"/>
          <w:szCs w:val="24"/>
          <w:lang w:eastAsia="en-IN"/>
        </w:rPr>
        <w:lastRenderedPageBreak/>
        <w:t>6.2.3</w:t>
      </w:r>
      <w:r w:rsidR="00CC1AF6" w:rsidRPr="00875B6E">
        <w:rPr>
          <w:rFonts w:ascii="Times New Roman" w:hAnsi="Times New Roman" w:cs="Times New Roman"/>
          <w:b/>
          <w:noProof/>
          <w:sz w:val="24"/>
          <w:szCs w:val="24"/>
          <w:lang w:eastAsia="en-IN"/>
        </w:rPr>
        <w:t>.</w:t>
      </w:r>
      <w:r w:rsidRPr="00875B6E">
        <w:rPr>
          <w:rFonts w:ascii="Times New Roman" w:hAnsi="Times New Roman" w:cs="Times New Roman"/>
          <w:b/>
          <w:noProof/>
          <w:sz w:val="24"/>
          <w:szCs w:val="24"/>
          <w:lang w:eastAsia="en-IN"/>
        </w:rPr>
        <w:t>b</w:t>
      </w:r>
      <w:r w:rsidR="00D914A0" w:rsidRPr="00875B6E">
        <w:rPr>
          <w:rFonts w:ascii="Times New Roman" w:hAnsi="Times New Roman" w:cs="Times New Roman"/>
          <w:b/>
          <w:noProof/>
          <w:sz w:val="24"/>
          <w:szCs w:val="24"/>
          <w:lang w:eastAsia="en-IN"/>
        </w:rPr>
        <w:t>.</w:t>
      </w:r>
      <w:r w:rsidR="00CC1AF6" w:rsidRPr="00875B6E">
        <w:rPr>
          <w:rFonts w:ascii="Times New Roman" w:hAnsi="Times New Roman" w:cs="Times New Roman"/>
          <w:b/>
          <w:noProof/>
          <w:sz w:val="24"/>
          <w:szCs w:val="24"/>
          <w:lang w:eastAsia="en-IN"/>
        </w:rPr>
        <w:t xml:space="preserve"> Classification of biomass based on chemical composition</w:t>
      </w:r>
    </w:p>
    <w:p w:rsidR="00CC1AF6" w:rsidRPr="00875B6E" w:rsidRDefault="00CC1AF6" w:rsidP="007461EC">
      <w:pPr>
        <w:spacing w:line="360" w:lineRule="auto"/>
        <w:jc w:val="both"/>
        <w:rPr>
          <w:rFonts w:ascii="Times New Roman" w:hAnsi="Times New Roman" w:cs="Times New Roman"/>
          <w:noProof/>
          <w:sz w:val="24"/>
          <w:szCs w:val="24"/>
          <w:lang w:eastAsia="en-IN"/>
        </w:rPr>
      </w:pPr>
      <w:r w:rsidRPr="00875B6E">
        <w:rPr>
          <w:rFonts w:ascii="Times New Roman" w:hAnsi="Times New Roman" w:cs="Times New Roman"/>
          <w:noProof/>
          <w:sz w:val="24"/>
          <w:szCs w:val="24"/>
          <w:lang w:eastAsia="en-IN"/>
        </w:rPr>
        <w:t>Biomass can be classified into many categories based on its chemical composition, comprising carbohydrates, lignin, essential oils, vegetable and animal fats, and natural resins (gums). The biomass of carbohydrates is composed of cellulose, hemicellulose, and starch. Depending on the type of linkage and/or the sugars used, these biopolymers exhibit different structural variations.</w:t>
      </w:r>
    </w:p>
    <w:p w:rsidR="00CC1AF6" w:rsidRPr="00875B6E" w:rsidRDefault="00CC1AF6" w:rsidP="007461EC">
      <w:pPr>
        <w:spacing w:line="360" w:lineRule="auto"/>
        <w:jc w:val="both"/>
        <w:rPr>
          <w:rFonts w:ascii="Times New Roman" w:hAnsi="Times New Roman" w:cs="Times New Roman"/>
          <w:sz w:val="24"/>
          <w:szCs w:val="24"/>
        </w:rPr>
      </w:pPr>
      <w:r w:rsidRPr="00875B6E">
        <w:rPr>
          <w:rFonts w:ascii="Times New Roman" w:hAnsi="Times New Roman" w:cs="Times New Roman"/>
          <w:b/>
          <w:sz w:val="24"/>
          <w:szCs w:val="24"/>
        </w:rPr>
        <w:t>Starch</w:t>
      </w:r>
      <w:r w:rsidRPr="00875B6E">
        <w:rPr>
          <w:rFonts w:ascii="Times New Roman" w:hAnsi="Times New Roman" w:cs="Times New Roman"/>
          <w:sz w:val="24"/>
          <w:szCs w:val="24"/>
        </w:rPr>
        <w:t xml:space="preserve"> </w:t>
      </w:r>
    </w:p>
    <w:p w:rsidR="00CC1AF6" w:rsidRPr="00875B6E" w:rsidRDefault="00CC1AF6" w:rsidP="007461EC">
      <w:pPr>
        <w:spacing w:line="360" w:lineRule="auto"/>
        <w:jc w:val="both"/>
        <w:rPr>
          <w:rFonts w:ascii="Times New Roman" w:hAnsi="Times New Roman" w:cs="Times New Roman"/>
          <w:sz w:val="24"/>
          <w:szCs w:val="24"/>
        </w:rPr>
      </w:pPr>
      <w:r w:rsidRPr="00875B6E">
        <w:rPr>
          <w:rFonts w:ascii="Times New Roman" w:hAnsi="Times New Roman" w:cs="Times New Roman"/>
          <w:sz w:val="24"/>
          <w:szCs w:val="24"/>
        </w:rPr>
        <w:t>Starch (C</w:t>
      </w:r>
      <w:r w:rsidRPr="00875B6E">
        <w:rPr>
          <w:rFonts w:ascii="Times New Roman" w:hAnsi="Times New Roman" w:cs="Times New Roman"/>
          <w:sz w:val="24"/>
          <w:szCs w:val="24"/>
          <w:vertAlign w:val="subscript"/>
        </w:rPr>
        <w:t xml:space="preserve">6 </w:t>
      </w:r>
      <w:r w:rsidRPr="00875B6E">
        <w:rPr>
          <w:rFonts w:ascii="Times New Roman" w:hAnsi="Times New Roman" w:cs="Times New Roman"/>
          <w:sz w:val="24"/>
          <w:szCs w:val="24"/>
        </w:rPr>
        <w:t>H</w:t>
      </w:r>
      <w:r w:rsidRPr="00875B6E">
        <w:rPr>
          <w:rFonts w:ascii="Times New Roman" w:hAnsi="Times New Roman" w:cs="Times New Roman"/>
          <w:sz w:val="24"/>
          <w:szCs w:val="24"/>
          <w:vertAlign w:val="subscript"/>
        </w:rPr>
        <w:t>10</w:t>
      </w:r>
      <w:r w:rsidRPr="00875B6E">
        <w:rPr>
          <w:rFonts w:ascii="Times New Roman" w:hAnsi="Times New Roman" w:cs="Times New Roman"/>
          <w:sz w:val="24"/>
          <w:szCs w:val="24"/>
        </w:rPr>
        <w:t>O</w:t>
      </w:r>
      <w:r w:rsidRPr="00875B6E">
        <w:rPr>
          <w:rFonts w:ascii="Times New Roman" w:hAnsi="Times New Roman" w:cs="Times New Roman"/>
          <w:sz w:val="24"/>
          <w:szCs w:val="24"/>
          <w:vertAlign w:val="subscript"/>
        </w:rPr>
        <w:t>5</w:t>
      </w:r>
      <w:proofErr w:type="gramStart"/>
      <w:r w:rsidRPr="00875B6E">
        <w:rPr>
          <w:rFonts w:ascii="Times New Roman" w:hAnsi="Times New Roman" w:cs="Times New Roman"/>
          <w:sz w:val="24"/>
          <w:szCs w:val="24"/>
        </w:rPr>
        <w:t>)n</w:t>
      </w:r>
      <w:proofErr w:type="gramEnd"/>
      <w:r w:rsidRPr="00875B6E">
        <w:rPr>
          <w:rFonts w:ascii="Times New Roman" w:hAnsi="Times New Roman" w:cs="Times New Roman"/>
          <w:sz w:val="24"/>
          <w:szCs w:val="24"/>
        </w:rPr>
        <w:t xml:space="preserve"> is a polymeric non-reducing carbohydrate made up of two polyglucans: 10%–20% water soluble amylose and 80%–90% water insoluble amylopectin. It is made up of numerous glucose units linked together via α-O-4 glycosidic linkages. Amylose has a straight chain structure with 250–300 units of α-D-glucose that are linked together by a single sugar unit, giving it the appearance of a helix.  In addition to being bound to α-(1→6) bonded glucose monomers, amylopectin is also linked with α-(1→4) bonding glucose monomers. Cereals, tubers, and vegetables contain a high amount of starch. </w:t>
      </w:r>
      <w:r w:rsidR="00123CAE" w:rsidRPr="00875B6E">
        <w:rPr>
          <w:rFonts w:ascii="Times New Roman" w:hAnsi="Times New Roman" w:cs="Times New Roman"/>
          <w:sz w:val="24"/>
          <w:szCs w:val="24"/>
        </w:rPr>
        <w:fldChar w:fldCharType="begin" w:fldLock="1"/>
      </w:r>
      <w:r w:rsidR="00123CAE" w:rsidRPr="00875B6E">
        <w:rPr>
          <w:rFonts w:ascii="Times New Roman" w:hAnsi="Times New Roman" w:cs="Times New Roman"/>
          <w:sz w:val="24"/>
          <w:szCs w:val="24"/>
        </w:rPr>
        <w:instrText>ADDIN CSL_CITATION {"citationItems":[{"id":"ITEM-1","itemData":{"DOI":"10.18331/BRJ2019.6.2.3","ISSN":"22928782","abstract":"Biomass is currently the most widespread form of renewable energy and its exploitation is further increasing due to the concerns over the devastative impacts of fossil fuel consumption, i.e., climate change, global warming and their negative impacts on human health. In line with that, the present articles reviews the different sources of biomass available, along with their chemical composition and properties. Subsequently, different conversion technologies (i.e., thermo-chemical, biochemical, and physicochemical conversions) and their corresponding products are reviewed and discussed. In the continuation, the global status of biomass vs. the other renewable energies is scrutinized. Moreover, biomass-derived energy production was analyzed from economic and environmental perspectives. Finally, the challenges faced to further expand the share of biomass-derived energy carriers in the global energy market are presented.","author":[{"dropping-particle":"","family":"Tursi","given":"Antonio","non-dropping-particle":"","parse-names":false,"suffix":""}],"container-title":"Biofuel Research Journal","id":"ITEM-1","issue":"2","issued":{"date-parts":[["2019"]]},"title":"A review on biomass: Importance, chemistry, classification, and conversion","type":"article","volume":"6"},"uris":["http://www.mendeley.com/documents/?uuid=c2c00302-3cd5-335f-a578-335bba3e6753"]}],"mendeley":{"formattedCitation":"(Tursi 2019)","plainTextFormattedCitation":"(Tursi 2019)","previouslyFormattedCitation":"(Tursi 2019)"},"properties":{"noteIndex":0},"schema":"https://github.com/citation-style-language/schema/raw/master/csl-citation.json"}</w:instrText>
      </w:r>
      <w:r w:rsidR="00123CAE" w:rsidRPr="00875B6E">
        <w:rPr>
          <w:rFonts w:ascii="Times New Roman" w:hAnsi="Times New Roman" w:cs="Times New Roman"/>
          <w:sz w:val="24"/>
          <w:szCs w:val="24"/>
        </w:rPr>
        <w:fldChar w:fldCharType="separate"/>
      </w:r>
      <w:r w:rsidR="00123CAE" w:rsidRPr="00875B6E">
        <w:rPr>
          <w:rFonts w:ascii="Times New Roman" w:hAnsi="Times New Roman" w:cs="Times New Roman"/>
          <w:noProof/>
          <w:sz w:val="24"/>
          <w:szCs w:val="24"/>
        </w:rPr>
        <w:t>(Tursi 2019)</w:t>
      </w:r>
      <w:r w:rsidR="00123CAE" w:rsidRPr="00875B6E">
        <w:rPr>
          <w:rFonts w:ascii="Times New Roman" w:hAnsi="Times New Roman" w:cs="Times New Roman"/>
          <w:sz w:val="24"/>
          <w:szCs w:val="24"/>
        </w:rPr>
        <w:fldChar w:fldCharType="end"/>
      </w:r>
    </w:p>
    <w:p w:rsidR="00CC1AF6" w:rsidRPr="00875B6E" w:rsidRDefault="00CC1AF6" w:rsidP="007461EC">
      <w:pPr>
        <w:spacing w:line="360" w:lineRule="auto"/>
        <w:jc w:val="center"/>
        <w:rPr>
          <w:rFonts w:ascii="Times New Roman" w:hAnsi="Times New Roman" w:cs="Times New Roman"/>
          <w:sz w:val="24"/>
          <w:szCs w:val="24"/>
        </w:rPr>
      </w:pPr>
      <w:r w:rsidRPr="00875B6E">
        <w:rPr>
          <w:rFonts w:ascii="Times New Roman" w:hAnsi="Times New Roman" w:cs="Times New Roman"/>
          <w:noProof/>
          <w:sz w:val="24"/>
          <w:szCs w:val="24"/>
          <w:lang w:eastAsia="en-IN"/>
        </w:rPr>
        <w:t xml:space="preserve">. </w:t>
      </w:r>
      <w:r w:rsidRPr="00875B6E">
        <w:rPr>
          <w:rFonts w:ascii="Times New Roman" w:hAnsi="Times New Roman" w:cs="Times New Roman"/>
          <w:noProof/>
          <w:sz w:val="24"/>
          <w:szCs w:val="24"/>
          <w:lang w:eastAsia="en-IN"/>
        </w:rPr>
        <w:drawing>
          <wp:inline distT="0" distB="0" distL="0" distR="0" wp14:anchorId="40EDC441" wp14:editId="7C8EC59B">
            <wp:extent cx="3178683" cy="2061714"/>
            <wp:effectExtent l="19050" t="19050" r="22225" b="152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4714" cy="2065626"/>
                    </a:xfrm>
                    <a:prstGeom prst="rect">
                      <a:avLst/>
                    </a:prstGeom>
                    <a:noFill/>
                    <a:ln>
                      <a:solidFill>
                        <a:schemeClr val="tx1"/>
                      </a:solidFill>
                    </a:ln>
                  </pic:spPr>
                </pic:pic>
              </a:graphicData>
            </a:graphic>
          </wp:inline>
        </w:drawing>
      </w:r>
    </w:p>
    <w:p w:rsidR="00364CB0" w:rsidRPr="00875B6E" w:rsidRDefault="00AE5765" w:rsidP="007461EC">
      <w:pPr>
        <w:spacing w:line="360" w:lineRule="auto"/>
        <w:ind w:left="360"/>
        <w:jc w:val="both"/>
        <w:rPr>
          <w:rFonts w:ascii="Times New Roman" w:hAnsi="Times New Roman" w:cs="Times New Roman"/>
          <w:sz w:val="24"/>
          <w:szCs w:val="24"/>
          <w:lang w:val="en-US"/>
        </w:rPr>
      </w:pPr>
      <w:r w:rsidRPr="00875B6E">
        <w:rPr>
          <w:rFonts w:ascii="Times New Roman" w:hAnsi="Times New Roman" w:cs="Times New Roman"/>
          <w:sz w:val="24"/>
          <w:szCs w:val="24"/>
          <w:lang w:val="en-US"/>
        </w:rPr>
        <w:t xml:space="preserve">                      </w:t>
      </w:r>
      <w:r w:rsidR="00364CB0" w:rsidRPr="00875B6E">
        <w:rPr>
          <w:rFonts w:ascii="Times New Roman" w:hAnsi="Times New Roman" w:cs="Times New Roman"/>
          <w:sz w:val="24"/>
          <w:szCs w:val="24"/>
          <w:lang w:val="en-US"/>
        </w:rPr>
        <w:t xml:space="preserve">(Fig.3 </w:t>
      </w:r>
      <w:r w:rsidR="00364CB0" w:rsidRPr="00875B6E">
        <w:rPr>
          <w:rFonts w:ascii="Times New Roman" w:hAnsi="Times New Roman" w:cs="Times New Roman"/>
          <w:sz w:val="24"/>
          <w:szCs w:val="24"/>
          <w:lang w:val="en-US"/>
        </w:rPr>
        <w:t xml:space="preserve"> </w:t>
      </w:r>
      <w:r w:rsidRPr="00875B6E">
        <w:rPr>
          <w:rFonts w:ascii="Times New Roman" w:hAnsi="Times New Roman" w:cs="Times New Roman"/>
          <w:sz w:val="24"/>
          <w:szCs w:val="24"/>
          <w:lang w:val="en-US"/>
        </w:rPr>
        <w:t xml:space="preserve">structure of </w:t>
      </w:r>
      <w:r w:rsidR="00364CB0" w:rsidRPr="00875B6E">
        <w:rPr>
          <w:rFonts w:ascii="Times New Roman" w:hAnsi="Times New Roman" w:cs="Times New Roman"/>
          <w:sz w:val="24"/>
          <w:szCs w:val="24"/>
          <w:lang w:val="en-US"/>
        </w:rPr>
        <w:t>starch biopolymer</w:t>
      </w:r>
      <w:r w:rsidRPr="00875B6E">
        <w:rPr>
          <w:rFonts w:ascii="Times New Roman" w:hAnsi="Times New Roman" w:cs="Times New Roman"/>
          <w:sz w:val="24"/>
          <w:szCs w:val="24"/>
          <w:lang w:val="en-US"/>
        </w:rPr>
        <w:t xml:space="preserve"> </w:t>
      </w:r>
      <w:r w:rsidR="00E53B65" w:rsidRPr="00875B6E">
        <w:rPr>
          <w:rFonts w:ascii="Times New Roman" w:hAnsi="Times New Roman" w:cs="Times New Roman"/>
          <w:sz w:val="24"/>
          <w:szCs w:val="24"/>
          <w:lang w:val="en-US"/>
        </w:rPr>
        <w:t>(</w:t>
      </w:r>
      <w:proofErr w:type="spellStart"/>
      <w:r w:rsidR="00123CAE" w:rsidRPr="00875B6E">
        <w:rPr>
          <w:rFonts w:ascii="Times New Roman" w:hAnsi="Times New Roman" w:cs="Times New Roman"/>
          <w:sz w:val="24"/>
          <w:szCs w:val="24"/>
          <w:lang w:val="en-US"/>
        </w:rPr>
        <w:fldChar w:fldCharType="begin" w:fldLock="1"/>
      </w:r>
      <w:r w:rsidRPr="00875B6E">
        <w:rPr>
          <w:rFonts w:ascii="Times New Roman" w:hAnsi="Times New Roman" w:cs="Times New Roman"/>
          <w:sz w:val="24"/>
          <w:szCs w:val="24"/>
          <w:lang w:val="en-US"/>
        </w:rPr>
        <w:instrText>ADDIN CSL_CITATION {"citationItems":[{"id":"ITEM-1","itemData":{"DOI":"10.1007/s00339-019-2767-6","ISSN":"14320630","abstract":"Corn starch and citric acid, two low-cost and abundant materials, were used for establishing a novel screen printable hydrogel for printed electronics applications. Corn starch was modified with citric acid by melt-blending; the so obtained thermoplastic starch was ground to powder and added to a water–starch suspension. Ultrasonication was used to prepare hydrogels of different citric acid concentrations. The most promising hydrogel contained 10% citric acid by weight, provided an ionic conductivity of (2.30 ± 0.07) mS cm−1 and appropriate rheological properties for screen and stencil printing. The hydrogel shows superb printability and prolonged stability against degradation. The corn starch hydrogel was used as printable gel polymer electrolyte in fully printed supercapacitors. The specific capacitance of the printed supercapacitor reached 54 F g−1. The printable hydrogel-polymer electrolyte is easy to produce without in-depth chemical knowledge, is based on widely used and non-toxic materials, and may be used as a functional layer in other printed electronics applications such as printed batteries.","author":[{"dropping-particle":"","family":"Willfahrt","given":"Andreas","non-dropping-particle":"","parse-names":false,"suffix":""},{"dropping-particle":"","family":"Steiner","given":"Erich","non-dropping-particle":"","parse-names":false,"suffix":""},{"dropping-particle":"","family":"Hötzel","given":"Jonas","non-dropping-particle":"","parse-names":false,"suffix":""},{"dropping-particle":"","family":"Crispin","given":"Xavier","non-dropping-particle":"","parse-names":false,"suffix":""}],"container-title":"Applied Physics A: Materials Science and Processing","id":"ITEM-1","issue":"7","issued":{"date-parts":[["2019"]]},"title":"Printable acid-modified corn starch as non-toxic, disposable hydrogel-polymer electrolyte in supercapacitors","type":"article-journal","volume":"125"},"uris":["http://www.mendeley.com/documents/?uuid=f79f1670-8fb0-318f-b7a8-8aac0e139a70"]}],"mendeley":{"formattedCitation":"(Willfahrt et al. 2019)","manualFormatting":"Willfahrt et al. 2019)","plainTextFormattedCitation":"(Willfahrt et al. 2019)","previouslyFormattedCitation":"(Willfahrt et al. 2019)"},"properties":{"noteIndex":0},"schema":"https://github.com/citation-style-language/schema/raw/master/csl-citation.json"}</w:instrText>
      </w:r>
      <w:r w:rsidR="00123CAE" w:rsidRPr="00875B6E">
        <w:rPr>
          <w:rFonts w:ascii="Times New Roman" w:hAnsi="Times New Roman" w:cs="Times New Roman"/>
          <w:sz w:val="24"/>
          <w:szCs w:val="24"/>
          <w:lang w:val="en-US"/>
        </w:rPr>
        <w:fldChar w:fldCharType="separate"/>
      </w:r>
      <w:r w:rsidRPr="00875B6E">
        <w:rPr>
          <w:rFonts w:ascii="Times New Roman" w:hAnsi="Times New Roman" w:cs="Times New Roman"/>
          <w:noProof/>
          <w:sz w:val="24"/>
          <w:szCs w:val="24"/>
          <w:lang w:val="en-US"/>
        </w:rPr>
        <w:t>Willfahrt</w:t>
      </w:r>
      <w:proofErr w:type="spellEnd"/>
      <w:r w:rsidRPr="00875B6E">
        <w:rPr>
          <w:rFonts w:ascii="Times New Roman" w:hAnsi="Times New Roman" w:cs="Times New Roman"/>
          <w:noProof/>
          <w:sz w:val="24"/>
          <w:szCs w:val="24"/>
          <w:lang w:val="en-US"/>
        </w:rPr>
        <w:t xml:space="preserve"> et al. 2019)</w:t>
      </w:r>
      <w:r w:rsidR="00123CAE" w:rsidRPr="00875B6E">
        <w:rPr>
          <w:rFonts w:ascii="Times New Roman" w:hAnsi="Times New Roman" w:cs="Times New Roman"/>
          <w:sz w:val="24"/>
          <w:szCs w:val="24"/>
          <w:lang w:val="en-US"/>
        </w:rPr>
        <w:fldChar w:fldCharType="end"/>
      </w:r>
    </w:p>
    <w:p w:rsidR="00CC1AF6" w:rsidRPr="00875B6E" w:rsidRDefault="00CC1AF6" w:rsidP="007461EC">
      <w:pPr>
        <w:spacing w:line="360" w:lineRule="auto"/>
        <w:jc w:val="both"/>
        <w:rPr>
          <w:rFonts w:ascii="Times New Roman" w:hAnsi="Times New Roman" w:cs="Times New Roman"/>
          <w:b/>
          <w:sz w:val="24"/>
          <w:szCs w:val="24"/>
        </w:rPr>
      </w:pPr>
      <w:r w:rsidRPr="00875B6E">
        <w:rPr>
          <w:rFonts w:ascii="Times New Roman" w:hAnsi="Times New Roman" w:cs="Times New Roman"/>
          <w:b/>
          <w:sz w:val="24"/>
          <w:szCs w:val="24"/>
        </w:rPr>
        <w:t>Cellulose</w:t>
      </w:r>
    </w:p>
    <w:p w:rsidR="00CC1AF6" w:rsidRPr="00875B6E" w:rsidRDefault="00CC1AF6" w:rsidP="007461EC">
      <w:pPr>
        <w:spacing w:line="360" w:lineRule="auto"/>
        <w:jc w:val="both"/>
        <w:rPr>
          <w:rFonts w:ascii="Times New Roman" w:hAnsi="Times New Roman" w:cs="Times New Roman"/>
          <w:sz w:val="24"/>
          <w:szCs w:val="24"/>
        </w:rPr>
      </w:pPr>
      <w:r w:rsidRPr="00875B6E">
        <w:rPr>
          <w:rFonts w:ascii="Times New Roman" w:hAnsi="Times New Roman" w:cs="Times New Roman"/>
          <w:sz w:val="24"/>
          <w:szCs w:val="24"/>
        </w:rPr>
        <w:t>The most commonly found organic substance in nature is cellulose, which has a structural role in plant cell walls and contributes 90% and 50%, respectively, of the structure of cotton and wood. It also makes up 30% to 50% of the lignocellulose biomass, which is another important component. As a linear polymer, cellulose is made up of unbranched anhydro β-glucose rings that have oxygen covalently bound to the C1 of one glucose ring and the C4 of an adjacent glucose.</w:t>
      </w:r>
    </w:p>
    <w:p w:rsidR="00CC1AF6" w:rsidRPr="00875B6E" w:rsidRDefault="00CC1AF6" w:rsidP="007461EC">
      <w:pPr>
        <w:spacing w:line="360" w:lineRule="auto"/>
        <w:jc w:val="both"/>
        <w:rPr>
          <w:rFonts w:ascii="Times New Roman" w:hAnsi="Times New Roman" w:cs="Times New Roman"/>
          <w:sz w:val="24"/>
          <w:szCs w:val="24"/>
        </w:rPr>
      </w:pPr>
    </w:p>
    <w:p w:rsidR="00CC1AF6" w:rsidRPr="00875B6E" w:rsidRDefault="00CC1AF6" w:rsidP="007461EC">
      <w:pPr>
        <w:spacing w:line="360" w:lineRule="auto"/>
        <w:jc w:val="center"/>
        <w:rPr>
          <w:rFonts w:ascii="Times New Roman" w:hAnsi="Times New Roman" w:cs="Times New Roman"/>
          <w:noProof/>
          <w:sz w:val="24"/>
          <w:szCs w:val="24"/>
          <w:lang w:eastAsia="en-IN"/>
        </w:rPr>
      </w:pPr>
      <w:r w:rsidRPr="00875B6E">
        <w:rPr>
          <w:rFonts w:ascii="Times New Roman" w:hAnsi="Times New Roman" w:cs="Times New Roman"/>
          <w:noProof/>
          <w:sz w:val="24"/>
          <w:szCs w:val="24"/>
          <w:lang w:eastAsia="en-IN"/>
        </w:rPr>
        <w:drawing>
          <wp:inline distT="0" distB="0" distL="0" distR="0" wp14:anchorId="0C3FBCE7" wp14:editId="043EAB7C">
            <wp:extent cx="4791075" cy="2981325"/>
            <wp:effectExtent l="19050" t="19050" r="28575"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5180" cy="3002547"/>
                    </a:xfrm>
                    <a:prstGeom prst="rect">
                      <a:avLst/>
                    </a:prstGeom>
                    <a:noFill/>
                    <a:ln>
                      <a:solidFill>
                        <a:schemeClr val="tx1"/>
                      </a:solidFill>
                    </a:ln>
                  </pic:spPr>
                </pic:pic>
              </a:graphicData>
            </a:graphic>
          </wp:inline>
        </w:drawing>
      </w:r>
      <w:r w:rsidRPr="00875B6E">
        <w:rPr>
          <w:rFonts w:ascii="Times New Roman" w:hAnsi="Times New Roman" w:cs="Times New Roman"/>
          <w:noProof/>
          <w:sz w:val="24"/>
          <w:szCs w:val="24"/>
          <w:lang w:eastAsia="en-IN"/>
        </w:rPr>
        <mc:AlternateContent>
          <mc:Choice Requires="wps">
            <w:drawing>
              <wp:inline distT="0" distB="0" distL="0" distR="0" wp14:anchorId="7345650C" wp14:editId="4842759E">
                <wp:extent cx="304800" cy="304800"/>
                <wp:effectExtent l="0" t="0" r="0" b="0"/>
                <wp:docPr id="29" name="AutoShape 2" descr="https://www.researchgate.net/profile/Alen-Horvat-2/publication/321075806/figure/fig3/AS:560920390627328@1510745250062/3-Structure-of-lignocellulosic-biomass-with-cellulose-hemicellulose-and-lignin.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tion: https://www.researchgate.net/profile/Alen-Horvat-2/publication/321075806/figure/fig3/AS:560920390627328@1510745250062/3-Structure-of-lignocellulosic-biomass-with-cellulose-hemicellulose-and-lignin.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6hN8JkADAACJBgAADgAAAAAAAAAAAAAAAAAuAgAAZHJzL2Uyb0RvYy54bWxQSwEC&#10;LQAUAAYACAAAACEATKDpLNgAAAADAQAADwAAAAAAAAAAAAAAAACaBQAAZHJzL2Rvd25yZXYueG1s&#10;UEsFBgAAAAAEAAQA8wAAAJ8GAAAAAA==&#10;" filled="f" stroked="f">
                <o:lock v:ext="edit" aspectratio="t"/>
                <w10:anchorlock/>
              </v:rect>
            </w:pict>
          </mc:Fallback>
        </mc:AlternateContent>
      </w:r>
    </w:p>
    <w:p w:rsidR="00364CB0" w:rsidRPr="00875B6E" w:rsidRDefault="00364CB0" w:rsidP="007461EC">
      <w:pPr>
        <w:spacing w:line="360" w:lineRule="auto"/>
        <w:ind w:left="360"/>
        <w:jc w:val="center"/>
        <w:rPr>
          <w:rFonts w:ascii="Times New Roman" w:hAnsi="Times New Roman" w:cs="Times New Roman"/>
          <w:sz w:val="24"/>
          <w:szCs w:val="24"/>
          <w:lang w:val="en-US"/>
        </w:rPr>
      </w:pPr>
      <w:r w:rsidRPr="00875B6E">
        <w:rPr>
          <w:rFonts w:ascii="Times New Roman" w:hAnsi="Times New Roman" w:cs="Times New Roman"/>
          <w:sz w:val="24"/>
          <w:szCs w:val="24"/>
          <w:lang w:val="en-US"/>
        </w:rPr>
        <w:t xml:space="preserve">(Fig.4 </w:t>
      </w:r>
      <w:r w:rsidRPr="00875B6E">
        <w:rPr>
          <w:rFonts w:ascii="Times New Roman" w:hAnsi="Times New Roman" w:cs="Times New Roman"/>
          <w:sz w:val="24"/>
          <w:szCs w:val="24"/>
          <w:lang w:val="en-US"/>
        </w:rPr>
        <w:t xml:space="preserve"> </w:t>
      </w:r>
      <w:r w:rsidRPr="00875B6E">
        <w:rPr>
          <w:rFonts w:ascii="Times New Roman" w:hAnsi="Times New Roman" w:cs="Times New Roman"/>
          <w:sz w:val="24"/>
          <w:szCs w:val="24"/>
          <w:lang w:val="en-US"/>
        </w:rPr>
        <w:t>cellulose</w:t>
      </w:r>
      <w:r w:rsidRPr="00875B6E">
        <w:rPr>
          <w:rFonts w:ascii="Times New Roman" w:hAnsi="Times New Roman" w:cs="Times New Roman"/>
          <w:sz w:val="24"/>
          <w:szCs w:val="24"/>
          <w:lang w:val="en-US"/>
        </w:rPr>
        <w:t xml:space="preserve"> biopolymer</w:t>
      </w:r>
      <w:r w:rsidR="00FE3C47" w:rsidRPr="00875B6E">
        <w:rPr>
          <w:rFonts w:ascii="Times New Roman" w:hAnsi="Times New Roman" w:cs="Times New Roman"/>
          <w:sz w:val="24"/>
          <w:szCs w:val="24"/>
          <w:lang w:val="en-US"/>
        </w:rPr>
        <w:t xml:space="preserve"> </w:t>
      </w:r>
      <w:r w:rsidR="00FE3C47" w:rsidRPr="00875B6E">
        <w:rPr>
          <w:rFonts w:ascii="Times New Roman" w:hAnsi="Times New Roman" w:cs="Times New Roman"/>
          <w:sz w:val="24"/>
          <w:szCs w:val="24"/>
          <w:lang w:val="en-US"/>
        </w:rPr>
        <w:fldChar w:fldCharType="begin" w:fldLock="1"/>
      </w:r>
      <w:r w:rsidR="00E53B65" w:rsidRPr="00875B6E">
        <w:rPr>
          <w:rFonts w:ascii="Times New Roman" w:hAnsi="Times New Roman" w:cs="Times New Roman"/>
          <w:sz w:val="24"/>
          <w:szCs w:val="24"/>
          <w:lang w:val="en-US"/>
        </w:rPr>
        <w:instrText>ADDIN CSL_CITATION {"citationItems":[{"id":"ITEM-1","itemData":{"DOI":"10.1039/d2ra02384a","ISSN":"20462069","abstract":"Cellulose-based fabrics are widely used in the preservation and storage of historic tapestries. Their ease of flammability is a serious concern that greatly limits their applications and requires the development of effective and safe flame-retardant treatments. In this work, we analysed linen and cotton textile samples before and after COEX® treatment, a patented green technology imparting anti-flame properties by functionalizing the cellulose molecules with phosphorus and sulphur groups. Some of the samples were also exposed to photo-induced ageing after the treatment. The resulting structural and chemical changes in both fibres were characterized by nonlinear optical imaging modalities, namely Second Harmonic Generation (SHG) and Two-Photon Excited Fluorescence microscopies (TPEF), and Raman and Attenuated Total Reflection - Fourier Transform Infrared (ATR-FTIR) spectroscopies. Complementary results evidenced a reduction in microfibril crystallinity, attributed mainly to the reduction of hydrogen bonding among cellulose macromolecules, with a concomitant increase in fluorescence possibly due to the introduction of ester groups into cellulose chains and to decomposition of lignin into fluorescent by-products.","author":[{"dropping-particle":"","family":"Dal Fovo","given":"Alice","non-dropping-particle":"","parse-names":false,"suffix":""},{"dropping-particle":"","family":"Striova","given":"Jana","non-dropping-particle":"","parse-names":false,"suffix":""},{"dropping-particle":"","family":"Quintero Balbas","given":"Diego","non-dropping-particle":"","parse-names":false,"suffix":""},{"dropping-particle":"","family":"Mattana","given":"Sara","non-dropping-particle":"","parse-names":false,"suffix":""},{"dropping-particle":"","family":"Tacconi","given":"Niccolò","non-dropping-particle":"","parse-names":false,"suffix":""},{"dropping-particle":"","family":"Cicchi","given":"Riccardo","non-dropping-particle":"","parse-names":false,"suffix":""},{"dropping-particle":"","family":"Fontana","given":"Raffaella","non-dropping-particle":"","parse-names":false,"suffix":""}],"container-title":"RSC Advances","id":"ITEM-1","issue":"41","issued":{"date-parts":[["2022"]]},"title":"Nonlinear imaging and vibrational spectroscopic analysis of cellulosic fibres treated with COEX® flame-retardant for tapestry preservation","type":"article-journal","volume":"12"},"uris":["http://www.mendeley.com/documents/?uuid=28ebd43e-a5a4-38cb-a0b7-640aa1bf1203"]}],"mendeley":{"formattedCitation":"(Dal Fovo et al. 2022)","plainTextFormattedCitation":"(Dal Fovo et al. 2022)","previouslyFormattedCitation":"(Dal Fovo et al. 2022)"},"properties":{"noteIndex":0},"schema":"https://github.com/citation-style-language/schema/raw/master/csl-citation.json"}</w:instrText>
      </w:r>
      <w:r w:rsidR="00FE3C47" w:rsidRPr="00875B6E">
        <w:rPr>
          <w:rFonts w:ascii="Times New Roman" w:hAnsi="Times New Roman" w:cs="Times New Roman"/>
          <w:sz w:val="24"/>
          <w:szCs w:val="24"/>
          <w:lang w:val="en-US"/>
        </w:rPr>
        <w:fldChar w:fldCharType="separate"/>
      </w:r>
      <w:r w:rsidR="00FE3C47" w:rsidRPr="00875B6E">
        <w:rPr>
          <w:rFonts w:ascii="Times New Roman" w:hAnsi="Times New Roman" w:cs="Times New Roman"/>
          <w:noProof/>
          <w:sz w:val="24"/>
          <w:szCs w:val="24"/>
          <w:lang w:val="en-US"/>
        </w:rPr>
        <w:t>(Dal Fovo et al. 2022)</w:t>
      </w:r>
      <w:r w:rsidR="00FE3C47" w:rsidRPr="00875B6E">
        <w:rPr>
          <w:rFonts w:ascii="Times New Roman" w:hAnsi="Times New Roman" w:cs="Times New Roman"/>
          <w:sz w:val="24"/>
          <w:szCs w:val="24"/>
          <w:lang w:val="en-US"/>
        </w:rPr>
        <w:fldChar w:fldCharType="end"/>
      </w:r>
      <w:r w:rsidRPr="00875B6E">
        <w:rPr>
          <w:rFonts w:ascii="Times New Roman" w:hAnsi="Times New Roman" w:cs="Times New Roman"/>
          <w:sz w:val="24"/>
          <w:szCs w:val="24"/>
          <w:lang w:val="en-US"/>
        </w:rPr>
        <w:t>)</w:t>
      </w:r>
    </w:p>
    <w:p w:rsidR="00CC1AF6" w:rsidRPr="00875B6E" w:rsidRDefault="00CC1AF6" w:rsidP="007461EC">
      <w:pPr>
        <w:spacing w:line="360" w:lineRule="auto"/>
        <w:jc w:val="both"/>
        <w:rPr>
          <w:rFonts w:ascii="Times New Roman" w:hAnsi="Times New Roman" w:cs="Times New Roman"/>
          <w:noProof/>
          <w:sz w:val="24"/>
          <w:szCs w:val="24"/>
          <w:lang w:eastAsia="en-IN"/>
        </w:rPr>
      </w:pPr>
      <w:r w:rsidRPr="00875B6E">
        <w:rPr>
          <w:rFonts w:ascii="Times New Roman" w:hAnsi="Times New Roman" w:cs="Times New Roman"/>
          <w:noProof/>
          <w:sz w:val="24"/>
          <w:szCs w:val="24"/>
          <w:lang w:eastAsia="en-IN"/>
        </w:rPr>
        <w:t xml:space="preserve">            </w:t>
      </w:r>
    </w:p>
    <w:p w:rsidR="00CC1AF6" w:rsidRPr="00875B6E" w:rsidRDefault="00CC1AF6" w:rsidP="007461EC">
      <w:pPr>
        <w:spacing w:line="360" w:lineRule="auto"/>
        <w:jc w:val="both"/>
        <w:rPr>
          <w:rFonts w:ascii="Times New Roman" w:hAnsi="Times New Roman" w:cs="Times New Roman"/>
          <w:b/>
          <w:noProof/>
          <w:sz w:val="24"/>
          <w:szCs w:val="24"/>
          <w:lang w:eastAsia="en-IN"/>
        </w:rPr>
      </w:pPr>
      <w:r w:rsidRPr="00875B6E">
        <w:rPr>
          <w:rFonts w:ascii="Times New Roman" w:hAnsi="Times New Roman" w:cs="Times New Roman"/>
          <w:b/>
          <w:noProof/>
          <w:sz w:val="24"/>
          <w:szCs w:val="24"/>
          <w:lang w:eastAsia="en-IN"/>
        </w:rPr>
        <w:t>Hemicellulose</w:t>
      </w:r>
    </w:p>
    <w:p w:rsidR="00CC1AF6" w:rsidRPr="00875B6E" w:rsidRDefault="00CC1AF6" w:rsidP="007461EC">
      <w:pPr>
        <w:spacing w:line="360" w:lineRule="auto"/>
        <w:jc w:val="both"/>
        <w:rPr>
          <w:rFonts w:ascii="Times New Roman" w:hAnsi="Times New Roman" w:cs="Times New Roman"/>
          <w:b/>
          <w:noProof/>
          <w:sz w:val="24"/>
          <w:szCs w:val="24"/>
          <w:lang w:eastAsia="en-IN"/>
        </w:rPr>
      </w:pPr>
      <w:r w:rsidRPr="00875B6E">
        <w:rPr>
          <w:rFonts w:ascii="Times New Roman" w:hAnsi="Times New Roman" w:cs="Times New Roman"/>
          <w:noProof/>
          <w:sz w:val="24"/>
          <w:szCs w:val="24"/>
          <w:lang w:eastAsia="en-IN"/>
        </w:rPr>
        <mc:AlternateContent>
          <mc:Choice Requires="wps">
            <w:drawing>
              <wp:inline distT="0" distB="0" distL="0" distR="0" wp14:anchorId="38A71CC5" wp14:editId="7E077A65">
                <wp:extent cx="304800" cy="304800"/>
                <wp:effectExtent l="0" t="0" r="0" b="0"/>
                <wp:docPr id="31" name="Rectangle 31" descr="https://www.researchgate.net/publication/347828066/figure/fig3/AS:974391538118656@1609324454139/Structure-of-hemicellulose.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1" o:spid="_x0000_s1026" alt="Description: https://www.researchgate.net/publication/347828066/figure/fig3/AS:974391538118656@1609324454139/Structure-of-hemicellulose.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JDuHykXAwAAQAYAAA4AAAAAAAAAAAAAAAAALgIAAGRy&#10;cy9lMm9Eb2MueG1sUEsBAi0AFAAGAAgAAAAhAEyg6SzYAAAAAwEAAA8AAAAAAAAAAAAAAAAAcQUA&#10;AGRycy9kb3ducmV2LnhtbFBLBQYAAAAABAAEAPMAAAB2BgAAAAA=&#10;" filled="f" stroked="f">
                <o:lock v:ext="edit" aspectratio="t"/>
                <w10:anchorlock/>
              </v:rect>
            </w:pict>
          </mc:Fallback>
        </mc:AlternateContent>
      </w:r>
      <w:r w:rsidRPr="00875B6E">
        <w:rPr>
          <w:rFonts w:ascii="Times New Roman" w:hAnsi="Times New Roman" w:cs="Times New Roman"/>
          <w:noProof/>
          <w:sz w:val="24"/>
          <w:szCs w:val="24"/>
          <w:lang w:eastAsia="en-IN"/>
        </w:rPr>
        <w:drawing>
          <wp:inline distT="0" distB="0" distL="0" distR="0" wp14:anchorId="7FEF63CE" wp14:editId="1DD4E46D">
            <wp:extent cx="4649638" cy="1508390"/>
            <wp:effectExtent l="19050" t="19050" r="17780" b="158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2951" cy="1509465"/>
                    </a:xfrm>
                    <a:prstGeom prst="rect">
                      <a:avLst/>
                    </a:prstGeom>
                    <a:noFill/>
                    <a:ln>
                      <a:solidFill>
                        <a:schemeClr val="tx1"/>
                      </a:solidFill>
                    </a:ln>
                  </pic:spPr>
                </pic:pic>
              </a:graphicData>
            </a:graphic>
          </wp:inline>
        </w:drawing>
      </w:r>
    </w:p>
    <w:p w:rsidR="00364CB0" w:rsidRPr="00875B6E" w:rsidRDefault="00364CB0" w:rsidP="007461EC">
      <w:pPr>
        <w:spacing w:line="360" w:lineRule="auto"/>
        <w:ind w:left="360"/>
        <w:jc w:val="center"/>
        <w:rPr>
          <w:rFonts w:ascii="Times New Roman" w:hAnsi="Times New Roman" w:cs="Times New Roman"/>
          <w:sz w:val="24"/>
          <w:szCs w:val="24"/>
          <w:lang w:val="en-US"/>
        </w:rPr>
      </w:pPr>
      <w:r w:rsidRPr="00875B6E">
        <w:rPr>
          <w:rFonts w:ascii="Times New Roman" w:hAnsi="Times New Roman" w:cs="Times New Roman"/>
          <w:sz w:val="24"/>
          <w:szCs w:val="24"/>
          <w:lang w:val="en-US"/>
        </w:rPr>
        <w:t xml:space="preserve">(Fig.5 </w:t>
      </w:r>
      <w:r w:rsidRPr="00875B6E">
        <w:rPr>
          <w:rFonts w:ascii="Times New Roman" w:hAnsi="Times New Roman" w:cs="Times New Roman"/>
          <w:sz w:val="24"/>
          <w:szCs w:val="24"/>
          <w:lang w:val="en-US"/>
        </w:rPr>
        <w:t xml:space="preserve"> </w:t>
      </w:r>
      <w:r w:rsidR="00AE5765" w:rsidRPr="00875B6E">
        <w:rPr>
          <w:rFonts w:ascii="Times New Roman" w:hAnsi="Times New Roman" w:cs="Times New Roman"/>
          <w:sz w:val="24"/>
          <w:szCs w:val="24"/>
          <w:lang w:val="en-US"/>
        </w:rPr>
        <w:t xml:space="preserve">structure of </w:t>
      </w:r>
      <w:r w:rsidRPr="00875B6E">
        <w:rPr>
          <w:rFonts w:ascii="Times New Roman" w:hAnsi="Times New Roman" w:cs="Times New Roman"/>
          <w:sz w:val="24"/>
          <w:szCs w:val="24"/>
          <w:lang w:val="en-US"/>
        </w:rPr>
        <w:t>hemi</w:t>
      </w:r>
      <w:r w:rsidRPr="00875B6E">
        <w:rPr>
          <w:rFonts w:ascii="Times New Roman" w:hAnsi="Times New Roman" w:cs="Times New Roman"/>
          <w:sz w:val="24"/>
          <w:szCs w:val="24"/>
          <w:lang w:val="en-US"/>
        </w:rPr>
        <w:t>cellulose biopolymer</w:t>
      </w:r>
      <w:r w:rsidR="00AE5765" w:rsidRPr="00875B6E">
        <w:rPr>
          <w:rFonts w:ascii="Times New Roman" w:hAnsi="Times New Roman" w:cs="Times New Roman"/>
          <w:sz w:val="24"/>
          <w:szCs w:val="24"/>
          <w:lang w:val="en-US"/>
        </w:rPr>
        <w:t xml:space="preserve"> </w:t>
      </w:r>
      <w:r w:rsidR="00AE5765" w:rsidRPr="00875B6E">
        <w:rPr>
          <w:rFonts w:ascii="Times New Roman" w:hAnsi="Times New Roman" w:cs="Times New Roman"/>
          <w:sz w:val="24"/>
          <w:szCs w:val="24"/>
          <w:lang w:val="en-US"/>
        </w:rPr>
        <w:fldChar w:fldCharType="begin" w:fldLock="1"/>
      </w:r>
      <w:r w:rsidR="00AE5765" w:rsidRPr="00875B6E">
        <w:rPr>
          <w:rFonts w:ascii="Times New Roman" w:hAnsi="Times New Roman" w:cs="Times New Roman"/>
          <w:sz w:val="24"/>
          <w:szCs w:val="24"/>
          <w:lang w:val="en-US"/>
        </w:rPr>
        <w:instrText>ADDIN CSL_CITATION {"citationItems":[{"id":"ITEM-1","itemData":{"DOI":"10.4236/ajps.2020.1112146","ISSN":"2158-2742","abstract":"Hemicellulose is the second most abundant biomass in the world. Because of its\nunique chemical structure, hemicellulose has attracted more and more research\nand industry application under the background of fossil resource shortage and\ndrawbacks. Hemicellulose\nis tended to be modified with esterification, etherification, cross-linkage and so\non. These reactions change hemicellulose properties, so that it could be\napplied in many fields such as medical field, films, hydrogels, conductive\npolymers. Herein, we reviewed structure, isolation, reaction and applications\nof hemicellulose. Especially the useful pathways to change the hydrophilic\ncharacter of hemicelluloses to hydrophobic are reviewed and several\napplications of these materials are discussed.","author":[{"dropping-particle":"","family":"Hu","given":"Lisong","non-dropping-particle":"","parse-names":false,"suffix":""},{"dropping-particle":"","family":"Fang","given":"Xuezhi","non-dropping-particle":"","parse-names":false,"suffix":""},{"dropping-particle":"","family":"Du","given":"Menghao","non-dropping-particle":"","parse-names":false,"suffix":""},{"dropping-particle":"","family":"Luo","given":"Fan","non-dropping-particle":"","parse-names":false,"suffix":""},{"dropping-particle":"","family":"Guo","given":"Shaohai","non-dropping-particle":"","parse-names":false,"suffix":""}],"container-title":"American Journal of Plant Sciences","id":"ITEM-1","issue":"12","issued":{"date-parts":[["2020"]]},"title":"Hemicellulose-Based Polymers Processing and Application","type":"article-journal","volume":"11"},"uris":["http://www.mendeley.com/documents/?uuid=b5740c61-e854-3daf-91f6-274633d39ca2"]}],"mendeley":{"formattedCitation":"(Hu et al. 2020)","plainTextFormattedCitation":"(Hu et al. 2020)","previouslyFormattedCitation":"(Hu et al. 2020)"},"properties":{"noteIndex":0},"schema":"https://github.com/citation-style-language/schema/raw/master/csl-citation.json"}</w:instrText>
      </w:r>
      <w:r w:rsidR="00AE5765" w:rsidRPr="00875B6E">
        <w:rPr>
          <w:rFonts w:ascii="Times New Roman" w:hAnsi="Times New Roman" w:cs="Times New Roman"/>
          <w:sz w:val="24"/>
          <w:szCs w:val="24"/>
          <w:lang w:val="en-US"/>
        </w:rPr>
        <w:fldChar w:fldCharType="separate"/>
      </w:r>
      <w:r w:rsidR="00AE5765" w:rsidRPr="00875B6E">
        <w:rPr>
          <w:rFonts w:ascii="Times New Roman" w:hAnsi="Times New Roman" w:cs="Times New Roman"/>
          <w:noProof/>
          <w:sz w:val="24"/>
          <w:szCs w:val="24"/>
          <w:lang w:val="en-US"/>
        </w:rPr>
        <w:t>(Hu et al. 2020)</w:t>
      </w:r>
      <w:r w:rsidR="00AE5765" w:rsidRPr="00875B6E">
        <w:rPr>
          <w:rFonts w:ascii="Times New Roman" w:hAnsi="Times New Roman" w:cs="Times New Roman"/>
          <w:sz w:val="24"/>
          <w:szCs w:val="24"/>
          <w:lang w:val="en-US"/>
        </w:rPr>
        <w:fldChar w:fldCharType="end"/>
      </w:r>
      <w:r w:rsidRPr="00875B6E">
        <w:rPr>
          <w:rFonts w:ascii="Times New Roman" w:hAnsi="Times New Roman" w:cs="Times New Roman"/>
          <w:sz w:val="24"/>
          <w:szCs w:val="24"/>
          <w:lang w:val="en-US"/>
        </w:rPr>
        <w:t>)</w:t>
      </w:r>
    </w:p>
    <w:p w:rsidR="00CC1AF6" w:rsidRPr="00875B6E" w:rsidRDefault="00CC1AF6" w:rsidP="007461EC">
      <w:pPr>
        <w:spacing w:line="360" w:lineRule="auto"/>
        <w:jc w:val="both"/>
        <w:rPr>
          <w:rFonts w:ascii="Times New Roman" w:hAnsi="Times New Roman" w:cs="Times New Roman"/>
          <w:noProof/>
          <w:sz w:val="24"/>
          <w:szCs w:val="24"/>
          <w:lang w:eastAsia="en-IN"/>
        </w:rPr>
      </w:pPr>
      <w:r w:rsidRPr="00875B6E">
        <w:rPr>
          <w:rFonts w:ascii="Times New Roman" w:hAnsi="Times New Roman" w:cs="Times New Roman"/>
          <w:noProof/>
          <w:sz w:val="24"/>
          <w:szCs w:val="24"/>
          <w:lang w:eastAsia="en-IN"/>
        </w:rPr>
        <w:t>One of the main components of plant cell walls, hemicellulose is made up of heterogeneous branching polysaccharides. It has a strong link to the cellulose microfibrils' surface. hemicellulose is composed of shorter (500–3000 units per polymer) and highly branched groups of pentose (D-xylose, L-arabinose), hexose (D-mannose, D-glucose, and -D-galactose), hexuronic acids (4–O-methyl-D-glucuronic acid, galacturonic acid.</w:t>
      </w:r>
    </w:p>
    <w:p w:rsidR="00CC1AF6" w:rsidRPr="00875B6E" w:rsidRDefault="00CC1AF6" w:rsidP="007461EC">
      <w:pPr>
        <w:spacing w:line="360" w:lineRule="auto"/>
        <w:jc w:val="both"/>
        <w:rPr>
          <w:rFonts w:ascii="Times New Roman" w:hAnsi="Times New Roman" w:cs="Times New Roman"/>
          <w:noProof/>
          <w:sz w:val="24"/>
          <w:szCs w:val="24"/>
          <w:lang w:eastAsia="en-IN"/>
        </w:rPr>
      </w:pPr>
      <w:r w:rsidRPr="00875B6E">
        <w:rPr>
          <w:rFonts w:ascii="Times New Roman" w:hAnsi="Times New Roman" w:cs="Times New Roman"/>
          <w:noProof/>
          <w:sz w:val="24"/>
          <w:szCs w:val="24"/>
          <w:lang w:eastAsia="en-IN"/>
        </w:rPr>
        <w:t xml:space="preserve">Hemicellulose in plants with a hardwood root system is primarily made up of 4-O-methylglucuronoxylan with acetyl substituents. The majority of the hemicellulose in </w:t>
      </w:r>
      <w:r w:rsidRPr="00875B6E">
        <w:rPr>
          <w:rFonts w:ascii="Times New Roman" w:hAnsi="Times New Roman" w:cs="Times New Roman"/>
          <w:noProof/>
          <w:sz w:val="24"/>
          <w:szCs w:val="24"/>
          <w:lang w:eastAsia="en-IN"/>
        </w:rPr>
        <w:lastRenderedPageBreak/>
        <w:t>softwood-based plants is made up of O-acetyl-galactoglucomannan units, which are made of mannose and glucose.</w:t>
      </w:r>
      <w:r w:rsidR="00AE5765" w:rsidRPr="00875B6E">
        <w:rPr>
          <w:rFonts w:ascii="Times New Roman" w:hAnsi="Times New Roman" w:cs="Times New Roman"/>
          <w:noProof/>
          <w:sz w:val="24"/>
          <w:szCs w:val="24"/>
          <w:lang w:eastAsia="en-IN"/>
        </w:rPr>
        <w:fldChar w:fldCharType="begin" w:fldLock="1"/>
      </w:r>
      <w:r w:rsidR="00AE5765" w:rsidRPr="00875B6E">
        <w:rPr>
          <w:rFonts w:ascii="Times New Roman" w:hAnsi="Times New Roman" w:cs="Times New Roman"/>
          <w:noProof/>
          <w:sz w:val="24"/>
          <w:szCs w:val="24"/>
          <w:lang w:eastAsia="en-IN"/>
        </w:rPr>
        <w:instrText>ADDIN CSL_CITATION {"citationItems":[{"id":"ITEM-1","itemData":{"DOI":"10.18331/BRJ2019.6.2.3","ISSN":"22928782","abstract":"Biomass is currently the most widespread form of renewable energy and its exploitation is further increasing due to the concerns over the devastative impacts of fossil fuel consumption, i.e., climate change, global warming and their negative impacts on human health. In line with that, the present articles reviews the different sources of biomass available, along with their chemical composition and properties. Subsequently, different conversion technologies (i.e., thermo-chemical, biochemical, and physicochemical conversions) and their corresponding products are reviewed and discussed. In the continuation, the global status of biomass vs. the other renewable energies is scrutinized. Moreover, biomass-derived energy production was analyzed from economic and environmental perspectives. Finally, the challenges faced to further expand the share of biomass-derived energy carriers in the global energy market are presented.","author":[{"dropping-particle":"","family":"Tursi","given":"Antonio","non-dropping-particle":"","parse-names":false,"suffix":""}],"container-title":"Biofuel Research Journal","id":"ITEM-1","issue":"2","issued":{"date-parts":[["2019"]]},"title":"A review on biomass: Importance, chemistry, classification, and conversion","type":"article","volume":"6"},"uris":["http://www.mendeley.com/documents/?uuid=c2c00302-3cd5-335f-a578-335bba3e6753"]}],"mendeley":{"formattedCitation":"(Tursi 2019)","plainTextFormattedCitation":"(Tursi 2019)","previouslyFormattedCitation":"(Tursi 2019)"},"properties":{"noteIndex":0},"schema":"https://github.com/citation-style-language/schema/raw/master/csl-citation.json"}</w:instrText>
      </w:r>
      <w:r w:rsidR="00AE5765" w:rsidRPr="00875B6E">
        <w:rPr>
          <w:rFonts w:ascii="Times New Roman" w:hAnsi="Times New Roman" w:cs="Times New Roman"/>
          <w:noProof/>
          <w:sz w:val="24"/>
          <w:szCs w:val="24"/>
          <w:lang w:eastAsia="en-IN"/>
        </w:rPr>
        <w:fldChar w:fldCharType="separate"/>
      </w:r>
      <w:r w:rsidR="00AE5765" w:rsidRPr="00875B6E">
        <w:rPr>
          <w:rFonts w:ascii="Times New Roman" w:hAnsi="Times New Roman" w:cs="Times New Roman"/>
          <w:noProof/>
          <w:sz w:val="24"/>
          <w:szCs w:val="24"/>
          <w:lang w:eastAsia="en-IN"/>
        </w:rPr>
        <w:t>(Tursi 2019)</w:t>
      </w:r>
      <w:r w:rsidR="00AE5765" w:rsidRPr="00875B6E">
        <w:rPr>
          <w:rFonts w:ascii="Times New Roman" w:hAnsi="Times New Roman" w:cs="Times New Roman"/>
          <w:noProof/>
          <w:sz w:val="24"/>
          <w:szCs w:val="24"/>
          <w:lang w:eastAsia="en-IN"/>
        </w:rPr>
        <w:fldChar w:fldCharType="end"/>
      </w:r>
      <w:r w:rsidRPr="00875B6E">
        <w:rPr>
          <w:rFonts w:ascii="Times New Roman" w:hAnsi="Times New Roman" w:cs="Times New Roman"/>
          <w:noProof/>
          <w:sz w:val="24"/>
          <w:szCs w:val="24"/>
          <w:lang w:eastAsia="en-IN"/>
        </w:rPr>
        <w:t xml:space="preserve"> </w:t>
      </w:r>
    </w:p>
    <w:p w:rsidR="00CC1AF6" w:rsidRPr="00875B6E" w:rsidRDefault="00CC1AF6" w:rsidP="007461EC">
      <w:pPr>
        <w:spacing w:line="360" w:lineRule="auto"/>
        <w:jc w:val="both"/>
        <w:rPr>
          <w:rFonts w:ascii="Times New Roman" w:hAnsi="Times New Roman" w:cs="Times New Roman"/>
          <w:noProof/>
          <w:sz w:val="24"/>
          <w:szCs w:val="24"/>
          <w:lang w:eastAsia="en-IN"/>
        </w:rPr>
      </w:pPr>
      <w:r w:rsidRPr="00875B6E">
        <w:rPr>
          <w:rFonts w:ascii="Times New Roman" w:hAnsi="Times New Roman" w:cs="Times New Roman"/>
          <w:b/>
          <w:noProof/>
          <w:sz w:val="24"/>
          <w:szCs w:val="24"/>
          <w:lang w:eastAsia="en-IN"/>
        </w:rPr>
        <w:t xml:space="preserve">Xylans </w:t>
      </w:r>
    </w:p>
    <w:p w:rsidR="00CC1AF6" w:rsidRPr="00875B6E" w:rsidRDefault="00CC1AF6" w:rsidP="007461EC">
      <w:pPr>
        <w:spacing w:line="360" w:lineRule="auto"/>
        <w:jc w:val="both"/>
        <w:rPr>
          <w:rFonts w:ascii="Times New Roman" w:hAnsi="Times New Roman" w:cs="Times New Roman"/>
          <w:noProof/>
          <w:sz w:val="24"/>
          <w:szCs w:val="24"/>
          <w:lang w:eastAsia="en-IN"/>
        </w:rPr>
      </w:pPr>
      <w:r w:rsidRPr="00875B6E">
        <w:rPr>
          <w:rFonts w:ascii="Times New Roman" w:hAnsi="Times New Roman" w:cs="Times New Roman"/>
          <w:noProof/>
          <w:sz w:val="24"/>
          <w:szCs w:val="24"/>
          <w:lang w:eastAsia="en-IN"/>
        </w:rPr>
        <w:t xml:space="preserve">The basic backbone of xylans is composed of d-xylose units and its associated branches, which are connected by β -1.4 linkage. Although the primary chain of xylan is identical to that of cellulose, it contains D-xylose as a monomeric unit instead of D-glucose and traces of L-arabinose. </w:t>
      </w:r>
      <w:r w:rsidR="00AE5765" w:rsidRPr="00875B6E">
        <w:rPr>
          <w:rFonts w:ascii="Times New Roman" w:hAnsi="Times New Roman" w:cs="Times New Roman"/>
          <w:noProof/>
          <w:sz w:val="24"/>
          <w:szCs w:val="24"/>
          <w:lang w:eastAsia="en-IN"/>
        </w:rPr>
        <w:t>The nature of the ramification of the m</w:t>
      </w:r>
      <w:r w:rsidR="00AE5765" w:rsidRPr="00875B6E">
        <w:rPr>
          <w:rFonts w:ascii="Times New Roman" w:hAnsi="Times New Roman" w:cs="Times New Roman"/>
          <w:noProof/>
          <w:sz w:val="24"/>
          <w:szCs w:val="24"/>
          <w:lang w:eastAsia="en-IN"/>
        </w:rPr>
        <w:t xml:space="preserve">ain chain is variable: branches </w:t>
      </w:r>
      <w:r w:rsidR="00AE5765" w:rsidRPr="00875B6E">
        <w:rPr>
          <w:rFonts w:ascii="Times New Roman" w:hAnsi="Times New Roman" w:cs="Times New Roman"/>
          <w:noProof/>
          <w:sz w:val="24"/>
          <w:szCs w:val="24"/>
          <w:lang w:eastAsia="en-IN"/>
        </w:rPr>
        <w:t>consisting of L-arabinofuranose linked t</w:t>
      </w:r>
      <w:r w:rsidR="00AE5765" w:rsidRPr="00875B6E">
        <w:rPr>
          <w:rFonts w:ascii="Times New Roman" w:hAnsi="Times New Roman" w:cs="Times New Roman"/>
          <w:noProof/>
          <w:sz w:val="24"/>
          <w:szCs w:val="24"/>
          <w:lang w:eastAsia="en-IN"/>
        </w:rPr>
        <w:t xml:space="preserve">o the 0–3 positions of D-xylose </w:t>
      </w:r>
      <w:r w:rsidR="00AE5765" w:rsidRPr="00875B6E">
        <w:rPr>
          <w:rFonts w:ascii="Times New Roman" w:hAnsi="Times New Roman" w:cs="Times New Roman"/>
          <w:noProof/>
          <w:sz w:val="24"/>
          <w:szCs w:val="24"/>
          <w:lang w:eastAsia="en-IN"/>
        </w:rPr>
        <w:t>residues and of D-glucuronic acid, acetyl es</w:t>
      </w:r>
      <w:r w:rsidR="00AE5765" w:rsidRPr="00875B6E">
        <w:rPr>
          <w:rFonts w:ascii="Times New Roman" w:hAnsi="Times New Roman" w:cs="Times New Roman"/>
          <w:noProof/>
          <w:sz w:val="24"/>
          <w:szCs w:val="24"/>
          <w:lang w:eastAsia="en-IN"/>
        </w:rPr>
        <w:t xml:space="preserve">ters or 4-O-methyl-D-glucuronic </w:t>
      </w:r>
      <w:r w:rsidR="00AE5765" w:rsidRPr="00875B6E">
        <w:rPr>
          <w:rFonts w:ascii="Times New Roman" w:hAnsi="Times New Roman" w:cs="Times New Roman"/>
          <w:noProof/>
          <w:sz w:val="24"/>
          <w:szCs w:val="24"/>
          <w:lang w:eastAsia="en-IN"/>
        </w:rPr>
        <w:t>acid linked to the 0–2 positions. Other groups cou</w:t>
      </w:r>
      <w:r w:rsidR="00AE5765" w:rsidRPr="00875B6E">
        <w:rPr>
          <w:rFonts w:ascii="Times New Roman" w:hAnsi="Times New Roman" w:cs="Times New Roman"/>
          <w:noProof/>
          <w:sz w:val="24"/>
          <w:szCs w:val="24"/>
          <w:lang w:eastAsia="en-IN"/>
        </w:rPr>
        <w:t xml:space="preserve">ld be linked to other </w:t>
      </w:r>
      <w:r w:rsidR="00AE5765" w:rsidRPr="00875B6E">
        <w:rPr>
          <w:rFonts w:ascii="Times New Roman" w:hAnsi="Times New Roman" w:cs="Times New Roman"/>
          <w:noProof/>
          <w:sz w:val="24"/>
          <w:szCs w:val="24"/>
          <w:lang w:eastAsia="en-IN"/>
        </w:rPr>
        <w:t>substituents such as ferulate groups</w:t>
      </w:r>
      <w:r w:rsidR="00AE5765" w:rsidRPr="00875B6E">
        <w:rPr>
          <w:rFonts w:ascii="Times New Roman" w:hAnsi="Times New Roman" w:cs="Times New Roman"/>
          <w:noProof/>
          <w:sz w:val="24"/>
          <w:szCs w:val="24"/>
          <w:lang w:eastAsia="en-IN"/>
        </w:rPr>
        <w:t>.</w:t>
      </w:r>
      <w:r w:rsidR="00AE5765" w:rsidRPr="00875B6E">
        <w:rPr>
          <w:rFonts w:ascii="Times New Roman" w:hAnsi="Times New Roman" w:cs="Times New Roman"/>
          <w:noProof/>
          <w:sz w:val="24"/>
          <w:szCs w:val="24"/>
          <w:lang w:eastAsia="en-IN"/>
        </w:rPr>
        <w:fldChar w:fldCharType="begin" w:fldLock="1"/>
      </w:r>
      <w:r w:rsidR="00AE5765" w:rsidRPr="00875B6E">
        <w:rPr>
          <w:rFonts w:ascii="Times New Roman" w:hAnsi="Times New Roman" w:cs="Times New Roman"/>
          <w:noProof/>
          <w:sz w:val="24"/>
          <w:szCs w:val="24"/>
          <w:lang w:eastAsia="en-IN"/>
        </w:rPr>
        <w:instrText>ADDIN CSL_CITATION {"citationItems":[{"id":"ITEM-1","itemData":{"DOI":"10.18331/BRJ2019.6.2.3","ISSN":"22928782","abstract":"Biomass is currently the most widespread form of renewable energy and its exploitation is further increasing due to the concerns over the devastative impacts of fossil fuel consumption, i.e., climate change, global warming and their negative impacts on human health. In line with that, the present articles reviews the different sources of biomass available, along with their chemical composition and properties. Subsequently, different conversion technologies (i.e., thermo-chemical, biochemical, and physicochemical conversions) and their corresponding products are reviewed and discussed. In the continuation, the global status of biomass vs. the other renewable energies is scrutinized. Moreover, biomass-derived energy production was analyzed from economic and environmental perspectives. Finally, the challenges faced to further expand the share of biomass-derived energy carriers in the global energy market are presented.","author":[{"dropping-particle":"","family":"Tursi","given":"Antonio","non-dropping-particle":"","parse-names":false,"suffix":""}],"container-title":"Biofuel Research Journal","id":"ITEM-1","issue":"2","issued":{"date-parts":[["2019"]]},"title":"A review on biomass: Importance, chemistry, classification, and conversion","type":"article","volume":"6"},"uris":["http://www.mendeley.com/documents/?uuid=c2c00302-3cd5-335f-a578-335bba3e6753"]}],"mendeley":{"formattedCitation":"(Tursi 2019)","plainTextFormattedCitation":"(Tursi 2019)","previouslyFormattedCitation":"(Tursi 2019)"},"properties":{"noteIndex":0},"schema":"https://github.com/citation-style-language/schema/raw/master/csl-citation.json"}</w:instrText>
      </w:r>
      <w:r w:rsidR="00AE5765" w:rsidRPr="00875B6E">
        <w:rPr>
          <w:rFonts w:ascii="Times New Roman" w:hAnsi="Times New Roman" w:cs="Times New Roman"/>
          <w:noProof/>
          <w:sz w:val="24"/>
          <w:szCs w:val="24"/>
          <w:lang w:eastAsia="en-IN"/>
        </w:rPr>
        <w:fldChar w:fldCharType="separate"/>
      </w:r>
      <w:r w:rsidR="00AE5765" w:rsidRPr="00875B6E">
        <w:rPr>
          <w:rFonts w:ascii="Times New Roman" w:hAnsi="Times New Roman" w:cs="Times New Roman"/>
          <w:noProof/>
          <w:sz w:val="24"/>
          <w:szCs w:val="24"/>
          <w:lang w:eastAsia="en-IN"/>
        </w:rPr>
        <w:t>(Tursi 2019)</w:t>
      </w:r>
      <w:r w:rsidR="00AE5765" w:rsidRPr="00875B6E">
        <w:rPr>
          <w:rFonts w:ascii="Times New Roman" w:hAnsi="Times New Roman" w:cs="Times New Roman"/>
          <w:noProof/>
          <w:sz w:val="24"/>
          <w:szCs w:val="24"/>
          <w:lang w:eastAsia="en-IN"/>
        </w:rPr>
        <w:fldChar w:fldCharType="end"/>
      </w:r>
    </w:p>
    <w:p w:rsidR="00AE5765" w:rsidRPr="00875B6E" w:rsidRDefault="00AE5765" w:rsidP="007461EC">
      <w:pPr>
        <w:spacing w:line="360" w:lineRule="auto"/>
        <w:jc w:val="center"/>
        <w:rPr>
          <w:rFonts w:ascii="Times New Roman" w:hAnsi="Times New Roman" w:cs="Times New Roman"/>
          <w:noProof/>
          <w:sz w:val="24"/>
          <w:szCs w:val="24"/>
          <w:lang w:eastAsia="en-IN"/>
        </w:rPr>
      </w:pPr>
      <w:r w:rsidRPr="00875B6E">
        <w:rPr>
          <w:rFonts w:ascii="Times New Roman" w:hAnsi="Times New Roman" w:cs="Times New Roman"/>
          <w:noProof/>
          <w:sz w:val="24"/>
          <w:szCs w:val="24"/>
          <w:lang w:eastAsia="en-IN"/>
        </w:rPr>
        <w:drawing>
          <wp:inline distT="0" distB="0" distL="0" distR="0" wp14:anchorId="0B4BF68D" wp14:editId="7C3E479A">
            <wp:extent cx="4152900" cy="2472491"/>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493" t="6117" r="3192" b="5053"/>
                    <a:stretch/>
                  </pic:blipFill>
                  <pic:spPr bwMode="auto">
                    <a:xfrm>
                      <a:off x="0" y="0"/>
                      <a:ext cx="4161163" cy="2477411"/>
                    </a:xfrm>
                    <a:prstGeom prst="rect">
                      <a:avLst/>
                    </a:prstGeom>
                    <a:ln>
                      <a:noFill/>
                    </a:ln>
                    <a:extLst>
                      <a:ext uri="{53640926-AAD7-44D8-BBD7-CCE9431645EC}">
                        <a14:shadowObscured xmlns:a14="http://schemas.microsoft.com/office/drawing/2010/main"/>
                      </a:ext>
                    </a:extLst>
                  </pic:spPr>
                </pic:pic>
              </a:graphicData>
            </a:graphic>
          </wp:inline>
        </w:drawing>
      </w:r>
    </w:p>
    <w:p w:rsidR="00AE30F1" w:rsidRPr="00875B6E" w:rsidRDefault="00CA4827" w:rsidP="007461EC">
      <w:pPr>
        <w:spacing w:line="360" w:lineRule="auto"/>
        <w:ind w:left="360"/>
        <w:jc w:val="center"/>
        <w:rPr>
          <w:rFonts w:ascii="Times New Roman" w:hAnsi="Times New Roman" w:cs="Times New Roman"/>
          <w:sz w:val="24"/>
          <w:szCs w:val="24"/>
          <w:lang w:val="en-US"/>
        </w:rPr>
      </w:pP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Fig.6</w:t>
      </w:r>
      <w:r w:rsidR="00AE30F1" w:rsidRPr="00875B6E">
        <w:rPr>
          <w:rFonts w:ascii="Times New Roman" w:hAnsi="Times New Roman" w:cs="Times New Roman"/>
          <w:sz w:val="24"/>
          <w:szCs w:val="24"/>
          <w:lang w:val="en-US"/>
        </w:rPr>
        <w:t xml:space="preserve">  structure</w:t>
      </w:r>
      <w:proofErr w:type="gramEnd"/>
      <w:r w:rsidR="00AE30F1" w:rsidRPr="00875B6E">
        <w:rPr>
          <w:rFonts w:ascii="Times New Roman" w:hAnsi="Times New Roman" w:cs="Times New Roman"/>
          <w:sz w:val="24"/>
          <w:szCs w:val="24"/>
          <w:lang w:val="en-US"/>
        </w:rPr>
        <w:t xml:space="preserve"> of </w:t>
      </w:r>
      <w:r>
        <w:rPr>
          <w:rFonts w:ascii="Times New Roman" w:hAnsi="Times New Roman" w:cs="Times New Roman"/>
          <w:sz w:val="24"/>
          <w:szCs w:val="24"/>
          <w:lang w:val="en-US"/>
        </w:rPr>
        <w:t>xylan)</w:t>
      </w:r>
      <w:r w:rsidR="00AE30F1" w:rsidRPr="00875B6E">
        <w:rPr>
          <w:rFonts w:ascii="Times New Roman" w:hAnsi="Times New Roman" w:cs="Times New Roman"/>
          <w:sz w:val="24"/>
          <w:szCs w:val="24"/>
          <w:lang w:val="en-US"/>
        </w:rPr>
        <w:t xml:space="preserve"> </w:t>
      </w:r>
    </w:p>
    <w:p w:rsidR="00AE5765" w:rsidRPr="00875B6E" w:rsidRDefault="00AE5765" w:rsidP="007461EC">
      <w:pPr>
        <w:spacing w:line="360" w:lineRule="auto"/>
        <w:jc w:val="both"/>
        <w:rPr>
          <w:rFonts w:ascii="Times New Roman" w:hAnsi="Times New Roman" w:cs="Times New Roman"/>
          <w:noProof/>
          <w:sz w:val="24"/>
          <w:szCs w:val="24"/>
          <w:lang w:eastAsia="en-IN"/>
        </w:rPr>
      </w:pPr>
    </w:p>
    <w:p w:rsidR="00CC1AF6" w:rsidRPr="00875B6E" w:rsidRDefault="00CC1AF6" w:rsidP="007461EC">
      <w:pPr>
        <w:spacing w:line="360" w:lineRule="auto"/>
        <w:jc w:val="both"/>
        <w:rPr>
          <w:rFonts w:ascii="Times New Roman" w:hAnsi="Times New Roman" w:cs="Times New Roman"/>
          <w:b/>
          <w:noProof/>
          <w:sz w:val="24"/>
          <w:szCs w:val="24"/>
          <w:lang w:eastAsia="en-IN"/>
        </w:rPr>
      </w:pPr>
      <w:r w:rsidRPr="00875B6E">
        <w:rPr>
          <w:rFonts w:ascii="Times New Roman" w:hAnsi="Times New Roman" w:cs="Times New Roman"/>
          <w:b/>
          <w:noProof/>
          <w:sz w:val="24"/>
          <w:szCs w:val="24"/>
          <w:lang w:eastAsia="en-IN"/>
        </w:rPr>
        <w:t>Mannans</w:t>
      </w:r>
    </w:p>
    <w:p w:rsidR="00CC1AF6" w:rsidRPr="00875B6E" w:rsidRDefault="00CC1AF6" w:rsidP="007461EC">
      <w:pPr>
        <w:spacing w:line="360" w:lineRule="auto"/>
        <w:jc w:val="both"/>
        <w:rPr>
          <w:rFonts w:ascii="Times New Roman" w:hAnsi="Times New Roman" w:cs="Times New Roman"/>
          <w:noProof/>
          <w:sz w:val="24"/>
          <w:szCs w:val="24"/>
          <w:lang w:eastAsia="en-IN"/>
        </w:rPr>
      </w:pPr>
      <w:r w:rsidRPr="00875B6E">
        <w:rPr>
          <w:rFonts w:ascii="Times New Roman" w:hAnsi="Times New Roman" w:cs="Times New Roman"/>
          <w:noProof/>
          <w:sz w:val="24"/>
          <w:szCs w:val="24"/>
          <w:lang w:eastAsia="en-IN"/>
        </w:rPr>
        <w:t xml:space="preserve">Hemicellulose is mainly made up of mannans. The mannan compounds include mannan, galactomannan, glucomannan, glucuronic acid mannan, etc. Mannans are composed of mannose residues connected by </w:t>
      </w:r>
      <w:r w:rsidRPr="00875B6E">
        <w:rPr>
          <w:rFonts w:ascii="Times New Roman" w:hAnsi="Times New Roman" w:cs="Times New Roman"/>
          <w:noProof/>
          <w:sz w:val="24"/>
          <w:szCs w:val="24"/>
          <w:lang w:eastAsia="en-IN"/>
        </w:rPr>
        <w:sym w:font="Symbol" w:char="F062"/>
      </w:r>
      <w:r w:rsidRPr="00875B6E">
        <w:rPr>
          <w:rFonts w:ascii="Times New Roman" w:hAnsi="Times New Roman" w:cs="Times New Roman"/>
          <w:noProof/>
          <w:sz w:val="24"/>
          <w:szCs w:val="24"/>
          <w:lang w:eastAsia="en-IN"/>
        </w:rPr>
        <w:t xml:space="preserve">-(1-O-4) linkage while the galactomannans consist of galactose units linked with a </w:t>
      </w:r>
      <w:r w:rsidRPr="00875B6E">
        <w:rPr>
          <w:rFonts w:ascii="Times New Roman" w:hAnsi="Times New Roman" w:cs="Times New Roman"/>
          <w:noProof/>
          <w:sz w:val="24"/>
          <w:szCs w:val="24"/>
          <w:lang w:eastAsia="en-IN"/>
        </w:rPr>
        <w:sym w:font="Symbol" w:char="F062"/>
      </w:r>
      <w:r w:rsidRPr="00875B6E">
        <w:rPr>
          <w:rFonts w:ascii="Times New Roman" w:hAnsi="Times New Roman" w:cs="Times New Roman"/>
          <w:noProof/>
          <w:sz w:val="24"/>
          <w:szCs w:val="24"/>
          <w:lang w:eastAsia="en-IN"/>
        </w:rPr>
        <w:t>- (1-O-6) bonds</w:t>
      </w:r>
      <w:r w:rsidR="00AE5765" w:rsidRPr="00875B6E">
        <w:rPr>
          <w:rFonts w:ascii="Times New Roman" w:hAnsi="Times New Roman" w:cs="Times New Roman"/>
          <w:noProof/>
          <w:sz w:val="24"/>
          <w:szCs w:val="24"/>
          <w:lang w:eastAsia="en-IN"/>
        </w:rPr>
        <w:fldChar w:fldCharType="begin" w:fldLock="1"/>
      </w:r>
      <w:r w:rsidR="00FE3C47" w:rsidRPr="00875B6E">
        <w:rPr>
          <w:rFonts w:ascii="Times New Roman" w:hAnsi="Times New Roman" w:cs="Times New Roman"/>
          <w:noProof/>
          <w:sz w:val="24"/>
          <w:szCs w:val="24"/>
          <w:lang w:eastAsia="en-IN"/>
        </w:rPr>
        <w:instrText>ADDIN CSL_CITATION {"citationItems":[{"id":"ITEM-1","itemData":{"DOI":"10.18331/BRJ2019.6.2.3","ISSN":"22928782","abstract":"Biomass is currently the most widespread form of renewable energy and its exploitation is further increasing due to the concerns over the devastative impacts of fossil fuel consumption, i.e., climate change, global warming and their negative impacts on human health. In line with that, the present articles reviews the different sources of biomass available, along with their chemical composition and properties. Subsequently, different conversion technologies (i.e., thermo-chemical, biochemical, and physicochemical conversions) and their corresponding products are reviewed and discussed. In the continuation, the global status of biomass vs. the other renewable energies is scrutinized. Moreover, biomass-derived energy production was analyzed from economic and environmental perspectives. Finally, the challenges faced to further expand the share of biomass-derived energy carriers in the global energy market are presented.","author":[{"dropping-particle":"","family":"Tursi","given":"Antonio","non-dropping-particle":"","parse-names":false,"suffix":""}],"container-title":"Biofuel Research Journal","id":"ITEM-1","issue":"2","issued":{"date-parts":[["2019"]]},"title":"A review on biomass: Importance, chemistry, classification, and conversion","type":"article","volume":"6"},"uris":["http://www.mendeley.com/documents/?uuid=c2c00302-3cd5-335f-a578-335bba3e6753"]}],"mendeley":{"formattedCitation":"(Tursi 2019)","plainTextFormattedCitation":"(Tursi 2019)","previouslyFormattedCitation":"(Tursi 2019)"},"properties":{"noteIndex":0},"schema":"https://github.com/citation-style-language/schema/raw/master/csl-citation.json"}</w:instrText>
      </w:r>
      <w:r w:rsidR="00AE5765" w:rsidRPr="00875B6E">
        <w:rPr>
          <w:rFonts w:ascii="Times New Roman" w:hAnsi="Times New Roman" w:cs="Times New Roman"/>
          <w:noProof/>
          <w:sz w:val="24"/>
          <w:szCs w:val="24"/>
          <w:lang w:eastAsia="en-IN"/>
        </w:rPr>
        <w:fldChar w:fldCharType="separate"/>
      </w:r>
      <w:r w:rsidR="00AE5765" w:rsidRPr="00875B6E">
        <w:rPr>
          <w:rFonts w:ascii="Times New Roman" w:hAnsi="Times New Roman" w:cs="Times New Roman"/>
          <w:noProof/>
          <w:sz w:val="24"/>
          <w:szCs w:val="24"/>
          <w:lang w:eastAsia="en-IN"/>
        </w:rPr>
        <w:t>(Tursi 2019)</w:t>
      </w:r>
      <w:r w:rsidR="00AE5765" w:rsidRPr="00875B6E">
        <w:rPr>
          <w:rFonts w:ascii="Times New Roman" w:hAnsi="Times New Roman" w:cs="Times New Roman"/>
          <w:noProof/>
          <w:sz w:val="24"/>
          <w:szCs w:val="24"/>
          <w:lang w:eastAsia="en-IN"/>
        </w:rPr>
        <w:fldChar w:fldCharType="end"/>
      </w:r>
      <w:r w:rsidR="00FE3C47" w:rsidRPr="00875B6E">
        <w:rPr>
          <w:rFonts w:ascii="Times New Roman" w:hAnsi="Times New Roman" w:cs="Times New Roman"/>
          <w:noProof/>
          <w:sz w:val="24"/>
          <w:szCs w:val="24"/>
          <w:lang w:eastAsia="en-IN"/>
        </w:rPr>
        <w:t>.</w:t>
      </w:r>
    </w:p>
    <w:p w:rsidR="00CC1AF6" w:rsidRPr="00875B6E" w:rsidRDefault="00CC1AF6" w:rsidP="007461EC">
      <w:pPr>
        <w:spacing w:line="360" w:lineRule="auto"/>
        <w:jc w:val="both"/>
        <w:rPr>
          <w:rFonts w:ascii="Times New Roman" w:hAnsi="Times New Roman" w:cs="Times New Roman"/>
          <w:b/>
          <w:noProof/>
          <w:sz w:val="24"/>
          <w:szCs w:val="24"/>
          <w:lang w:eastAsia="en-IN"/>
        </w:rPr>
      </w:pPr>
      <w:r w:rsidRPr="00875B6E">
        <w:rPr>
          <w:rFonts w:ascii="Times New Roman" w:hAnsi="Times New Roman" w:cs="Times New Roman"/>
          <w:b/>
          <w:noProof/>
          <w:sz w:val="24"/>
          <w:szCs w:val="24"/>
          <w:lang w:eastAsia="en-IN"/>
        </w:rPr>
        <w:t>Galactans and arabinogalactans</w:t>
      </w:r>
    </w:p>
    <w:p w:rsidR="00CC1AF6" w:rsidRPr="00875B6E" w:rsidRDefault="00CC1AF6" w:rsidP="007461EC">
      <w:pPr>
        <w:spacing w:line="360" w:lineRule="auto"/>
        <w:jc w:val="both"/>
        <w:rPr>
          <w:rFonts w:ascii="Times New Roman" w:hAnsi="Times New Roman" w:cs="Times New Roman"/>
          <w:noProof/>
          <w:sz w:val="24"/>
          <w:szCs w:val="24"/>
          <w:lang w:eastAsia="en-IN"/>
        </w:rPr>
      </w:pPr>
      <w:r w:rsidRPr="00875B6E">
        <w:rPr>
          <w:rFonts w:ascii="Times New Roman" w:hAnsi="Times New Roman" w:cs="Times New Roman"/>
          <w:noProof/>
          <w:sz w:val="24"/>
          <w:szCs w:val="24"/>
          <w:lang w:eastAsia="en-IN"/>
        </w:rPr>
        <w:lastRenderedPageBreak/>
        <w:t xml:space="preserve">The backbone of galactans is composed of galactose residues connected by </w:t>
      </w:r>
      <w:r w:rsidRPr="00875B6E">
        <w:rPr>
          <w:rFonts w:ascii="Times New Roman" w:hAnsi="Times New Roman" w:cs="Times New Roman"/>
          <w:noProof/>
          <w:sz w:val="24"/>
          <w:szCs w:val="24"/>
          <w:lang w:eastAsia="en-IN"/>
        </w:rPr>
        <w:sym w:font="Symbol" w:char="F062"/>
      </w:r>
      <w:r w:rsidRPr="00875B6E">
        <w:rPr>
          <w:rFonts w:ascii="Times New Roman" w:hAnsi="Times New Roman" w:cs="Times New Roman"/>
          <w:noProof/>
          <w:sz w:val="24"/>
          <w:szCs w:val="24"/>
          <w:lang w:eastAsia="en-IN"/>
        </w:rPr>
        <w:t>-(1-O-4) bonds while galactose residues, as side chain, are attached to the O-6.</w:t>
      </w:r>
      <w:r w:rsidRPr="00875B6E">
        <w:rPr>
          <w:rFonts w:ascii="Times New Roman" w:hAnsi="Times New Roman" w:cs="Times New Roman"/>
          <w:sz w:val="24"/>
          <w:szCs w:val="24"/>
        </w:rPr>
        <w:t xml:space="preserve"> </w:t>
      </w:r>
      <w:r w:rsidRPr="00875B6E">
        <w:rPr>
          <w:rFonts w:ascii="Times New Roman" w:hAnsi="Times New Roman" w:cs="Times New Roman"/>
          <w:noProof/>
          <w:sz w:val="24"/>
          <w:szCs w:val="24"/>
          <w:lang w:eastAsia="en-IN"/>
        </w:rPr>
        <w:t xml:space="preserve">Galactans exists in the form of arabinogalactans, appears generally in larch trees and not commonly found in all kind of plants as compared to polysaccharides molecules in the groups. This polymeric chain includes long straight chain in which 4-α-galactopyranosyl and 3-β-D-galactopyranosyl have attached alternatively with each other. </w:t>
      </w:r>
      <w:r w:rsidR="00FE3C47" w:rsidRPr="00875B6E">
        <w:rPr>
          <w:rFonts w:ascii="Times New Roman" w:hAnsi="Times New Roman" w:cs="Times New Roman"/>
          <w:noProof/>
          <w:sz w:val="24"/>
          <w:szCs w:val="24"/>
          <w:lang w:eastAsia="en-IN"/>
        </w:rPr>
        <w:t xml:space="preserve"> </w:t>
      </w:r>
      <w:r w:rsidRPr="00875B6E">
        <w:rPr>
          <w:rFonts w:ascii="Times New Roman" w:hAnsi="Times New Roman" w:cs="Times New Roman"/>
          <w:noProof/>
          <w:sz w:val="24"/>
          <w:szCs w:val="24"/>
          <w:lang w:eastAsia="en-IN"/>
        </w:rPr>
        <w:t xml:space="preserve">The most common arabinogalactan include galactose residues (which may also be terminal) linked to O-3 or O-6 positions of the main chain and arabinofuranose residues linked to O-3 or O-5 positions. </w:t>
      </w:r>
    </w:p>
    <w:p w:rsidR="00CC1AF6" w:rsidRPr="00875B6E" w:rsidRDefault="00CC1AF6" w:rsidP="007461EC">
      <w:pPr>
        <w:spacing w:line="360" w:lineRule="auto"/>
        <w:jc w:val="both"/>
        <w:rPr>
          <w:rFonts w:ascii="Times New Roman" w:hAnsi="Times New Roman" w:cs="Times New Roman"/>
          <w:noProof/>
          <w:sz w:val="24"/>
          <w:szCs w:val="24"/>
          <w:lang w:eastAsia="en-IN"/>
        </w:rPr>
      </w:pPr>
      <w:r w:rsidRPr="00875B6E">
        <w:rPr>
          <w:rFonts w:ascii="Times New Roman" w:hAnsi="Times New Roman" w:cs="Times New Roman"/>
          <w:b/>
          <w:noProof/>
          <w:sz w:val="24"/>
          <w:szCs w:val="24"/>
          <w:lang w:eastAsia="en-IN"/>
        </w:rPr>
        <w:t>Lignin</w:t>
      </w:r>
    </w:p>
    <w:p w:rsidR="00CC1AF6" w:rsidRPr="00875B6E" w:rsidRDefault="00CC1AF6" w:rsidP="007461EC">
      <w:pPr>
        <w:spacing w:line="360" w:lineRule="auto"/>
        <w:jc w:val="both"/>
        <w:rPr>
          <w:rFonts w:ascii="Times New Roman" w:hAnsi="Times New Roman" w:cs="Times New Roman"/>
          <w:noProof/>
          <w:sz w:val="24"/>
          <w:szCs w:val="24"/>
          <w:lang w:eastAsia="en-IN"/>
        </w:rPr>
      </w:pPr>
      <w:r w:rsidRPr="00875B6E">
        <w:rPr>
          <w:rFonts w:ascii="Times New Roman" w:hAnsi="Times New Roman" w:cs="Times New Roman"/>
          <w:noProof/>
          <w:sz w:val="24"/>
          <w:szCs w:val="24"/>
          <w:lang w:eastAsia="en-IN"/>
        </w:rPr>
        <w:t>Lignin is the second-largest heterogeneous natural organic biopolymer and one of the constituents of lignocellulose biomass, comprising 10%-35% by weight and 40% by energy. In the paper, sugar, ethanol, and other bio-based production industries, lignin is regarded as a waste product or by-product. The three main monoolignols coumaryl alcohol, coniferyl alcohol, and</w:t>
      </w:r>
      <w:r w:rsidR="00EE5014">
        <w:rPr>
          <w:rFonts w:ascii="Times New Roman" w:hAnsi="Times New Roman" w:cs="Times New Roman"/>
          <w:noProof/>
          <w:sz w:val="24"/>
          <w:szCs w:val="24"/>
          <w:lang w:eastAsia="en-IN"/>
        </w:rPr>
        <w:t xml:space="preserve"> sinapyl alcohol,(as shown in fig.</w:t>
      </w:r>
      <w:r w:rsidR="006D05EC">
        <w:rPr>
          <w:rFonts w:ascii="Times New Roman" w:hAnsi="Times New Roman" w:cs="Times New Roman"/>
          <w:noProof/>
          <w:sz w:val="24"/>
          <w:szCs w:val="24"/>
          <w:lang w:eastAsia="en-IN"/>
        </w:rPr>
        <w:t>7</w:t>
      </w:r>
      <w:r w:rsidRPr="00875B6E">
        <w:rPr>
          <w:rFonts w:ascii="Times New Roman" w:hAnsi="Times New Roman" w:cs="Times New Roman"/>
          <w:noProof/>
          <w:sz w:val="24"/>
          <w:szCs w:val="24"/>
          <w:lang w:eastAsia="en-IN"/>
        </w:rPr>
        <w:t>) which are joined by strong C-O and C-C bonds, to make the foundation of its three-dimensional complex cross-linking</w:t>
      </w:r>
    </w:p>
    <w:p w:rsidR="00CC1AF6" w:rsidRPr="00875B6E" w:rsidRDefault="00CC1AF6" w:rsidP="007461EC">
      <w:pPr>
        <w:spacing w:line="360" w:lineRule="auto"/>
        <w:jc w:val="center"/>
        <w:rPr>
          <w:rFonts w:ascii="Times New Roman" w:hAnsi="Times New Roman" w:cs="Times New Roman"/>
          <w:noProof/>
          <w:sz w:val="24"/>
          <w:szCs w:val="24"/>
          <w:lang w:eastAsia="en-IN"/>
        </w:rPr>
      </w:pPr>
      <w:r w:rsidRPr="00875B6E">
        <w:rPr>
          <w:rFonts w:ascii="Times New Roman" w:hAnsi="Times New Roman" w:cs="Times New Roman"/>
          <w:noProof/>
          <w:sz w:val="24"/>
          <w:szCs w:val="24"/>
          <w:lang w:eastAsia="en-IN"/>
        </w:rPr>
        <w:drawing>
          <wp:inline distT="0" distB="0" distL="0" distR="0" wp14:anchorId="7C4DCA9D" wp14:editId="4F62E9FC">
            <wp:extent cx="3873261" cy="2311879"/>
            <wp:effectExtent l="19050" t="19050" r="13335"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3750" cy="2324109"/>
                    </a:xfrm>
                    <a:prstGeom prst="rect">
                      <a:avLst/>
                    </a:prstGeom>
                    <a:noFill/>
                    <a:ln>
                      <a:solidFill>
                        <a:schemeClr val="tx1"/>
                      </a:solidFill>
                    </a:ln>
                  </pic:spPr>
                </pic:pic>
              </a:graphicData>
            </a:graphic>
          </wp:inline>
        </w:drawing>
      </w:r>
    </w:p>
    <w:p w:rsidR="00CC1AF6" w:rsidRPr="00875B6E" w:rsidRDefault="00CC1AF6" w:rsidP="007461EC">
      <w:pPr>
        <w:spacing w:line="360" w:lineRule="auto"/>
        <w:jc w:val="center"/>
        <w:rPr>
          <w:rFonts w:ascii="Times New Roman" w:hAnsi="Times New Roman" w:cs="Times New Roman"/>
          <w:noProof/>
          <w:sz w:val="24"/>
          <w:szCs w:val="24"/>
          <w:lang w:eastAsia="en-IN"/>
        </w:rPr>
      </w:pPr>
      <w:r w:rsidRPr="00875B6E">
        <w:rPr>
          <w:rFonts w:ascii="Times New Roman" w:hAnsi="Times New Roman" w:cs="Times New Roman"/>
          <w:noProof/>
          <w:sz w:val="24"/>
          <w:szCs w:val="24"/>
          <w:lang w:eastAsia="en-IN"/>
        </w:rPr>
        <w:t>.</w:t>
      </w:r>
      <w:r w:rsidR="00364CB0" w:rsidRPr="00875B6E">
        <w:rPr>
          <w:rFonts w:ascii="Times New Roman" w:hAnsi="Times New Roman" w:cs="Times New Roman"/>
          <w:noProof/>
          <w:sz w:val="24"/>
          <w:szCs w:val="24"/>
          <w:lang w:eastAsia="en-IN"/>
        </w:rPr>
        <w:t xml:space="preserve">  </w:t>
      </w:r>
      <w:r w:rsidR="00364CB0" w:rsidRPr="00875B6E">
        <w:rPr>
          <w:rFonts w:ascii="Times New Roman" w:hAnsi="Times New Roman" w:cs="Times New Roman"/>
          <w:sz w:val="24"/>
          <w:szCs w:val="24"/>
        </w:rPr>
        <w:t xml:space="preserve"> </w:t>
      </w:r>
      <w:r w:rsidR="00CA4827">
        <w:rPr>
          <w:rFonts w:ascii="Times New Roman" w:hAnsi="Times New Roman" w:cs="Times New Roman"/>
          <w:noProof/>
          <w:sz w:val="24"/>
          <w:szCs w:val="24"/>
          <w:lang w:eastAsia="en-IN"/>
        </w:rPr>
        <w:t>(Fig.</w:t>
      </w:r>
      <w:r w:rsidR="006D05EC">
        <w:rPr>
          <w:rFonts w:ascii="Times New Roman" w:hAnsi="Times New Roman" w:cs="Times New Roman"/>
          <w:noProof/>
          <w:sz w:val="24"/>
          <w:szCs w:val="24"/>
          <w:lang w:eastAsia="en-IN"/>
        </w:rPr>
        <w:t>7</w:t>
      </w:r>
      <w:r w:rsidR="00364CB0" w:rsidRPr="00875B6E">
        <w:rPr>
          <w:rFonts w:ascii="Times New Roman" w:hAnsi="Times New Roman" w:cs="Times New Roman"/>
          <w:noProof/>
          <w:sz w:val="24"/>
          <w:szCs w:val="24"/>
          <w:lang w:eastAsia="en-IN"/>
        </w:rPr>
        <w:t xml:space="preserve"> </w:t>
      </w:r>
      <w:r w:rsidR="00E53B65" w:rsidRPr="00875B6E">
        <w:rPr>
          <w:rFonts w:ascii="Times New Roman" w:hAnsi="Times New Roman" w:cs="Times New Roman"/>
          <w:noProof/>
          <w:sz w:val="24"/>
          <w:szCs w:val="24"/>
          <w:lang w:eastAsia="en-IN"/>
        </w:rPr>
        <w:t xml:space="preserve">structure of </w:t>
      </w:r>
      <w:r w:rsidR="00364CB0" w:rsidRPr="00875B6E">
        <w:rPr>
          <w:rFonts w:ascii="Times New Roman" w:hAnsi="Times New Roman" w:cs="Times New Roman"/>
          <w:noProof/>
          <w:sz w:val="24"/>
          <w:szCs w:val="24"/>
          <w:lang w:eastAsia="en-IN"/>
        </w:rPr>
        <w:t xml:space="preserve"> lignin biopolymer complex</w:t>
      </w:r>
      <w:r w:rsidR="00E53B65" w:rsidRPr="00875B6E">
        <w:rPr>
          <w:rFonts w:ascii="Times New Roman" w:hAnsi="Times New Roman" w:cs="Times New Roman"/>
          <w:noProof/>
          <w:sz w:val="24"/>
          <w:szCs w:val="24"/>
          <w:lang w:eastAsia="en-IN"/>
        </w:rPr>
        <w:fldChar w:fldCharType="begin" w:fldLock="1"/>
      </w:r>
      <w:r w:rsidR="00E53B65" w:rsidRPr="00875B6E">
        <w:rPr>
          <w:rFonts w:ascii="Times New Roman" w:hAnsi="Times New Roman" w:cs="Times New Roman"/>
          <w:noProof/>
          <w:sz w:val="24"/>
          <w:szCs w:val="24"/>
          <w:lang w:eastAsia="en-IN"/>
        </w:rPr>
        <w:instrText>ADDIN CSL_CITATION {"citationItems":[{"id":"ITEM-1","itemData":{"abstract":"… of peat moss pyrolysis has been studied, to investigate the potential of application of peat moss … It was found that the peat moss pyrolysis from room temperature to 900 C could be …","author":[{"dropping-particle":"","family":"Wen","given":"Yuming","non-dropping-particle":"","parse-names":false,"suffix":""}],"container-title":"Degree Project in Materials Science and Engineering, Second Cycle, 30 Credits Stockholm,","id":"ITEM-1","issued":{"date-parts":[["2019"]]},"title":"Study of the Performance of Peat Moss Pyrolysis","type":"book"},"uris":["http://www.mendeley.com/documents/?uuid=bf0f429d-5aea-3a41-8eea-f1d85477d650"]}],"mendeley":{"formattedCitation":"(Wen 2019)","plainTextFormattedCitation":"(Wen 2019)","previouslyFormattedCitation":"(Wen 2019)"},"properties":{"noteIndex":0},"schema":"https://github.com/citation-style-language/schema/raw/master/csl-citation.json"}</w:instrText>
      </w:r>
      <w:r w:rsidR="00E53B65" w:rsidRPr="00875B6E">
        <w:rPr>
          <w:rFonts w:ascii="Times New Roman" w:hAnsi="Times New Roman" w:cs="Times New Roman"/>
          <w:noProof/>
          <w:sz w:val="24"/>
          <w:szCs w:val="24"/>
          <w:lang w:eastAsia="en-IN"/>
        </w:rPr>
        <w:fldChar w:fldCharType="separate"/>
      </w:r>
      <w:r w:rsidR="00E53B65" w:rsidRPr="00875B6E">
        <w:rPr>
          <w:rFonts w:ascii="Times New Roman" w:hAnsi="Times New Roman" w:cs="Times New Roman"/>
          <w:noProof/>
          <w:sz w:val="24"/>
          <w:szCs w:val="24"/>
          <w:lang w:eastAsia="en-IN"/>
        </w:rPr>
        <w:t>(Wen 2019)</w:t>
      </w:r>
      <w:r w:rsidR="00E53B65" w:rsidRPr="00875B6E">
        <w:rPr>
          <w:rFonts w:ascii="Times New Roman" w:hAnsi="Times New Roman" w:cs="Times New Roman"/>
          <w:noProof/>
          <w:sz w:val="24"/>
          <w:szCs w:val="24"/>
          <w:lang w:eastAsia="en-IN"/>
        </w:rPr>
        <w:fldChar w:fldCharType="end"/>
      </w:r>
      <w:r w:rsidR="00E53B65" w:rsidRPr="00875B6E">
        <w:rPr>
          <w:rFonts w:ascii="Times New Roman" w:hAnsi="Times New Roman" w:cs="Times New Roman"/>
          <w:noProof/>
          <w:sz w:val="24"/>
          <w:szCs w:val="24"/>
          <w:lang w:eastAsia="en-IN"/>
        </w:rPr>
        <w:t xml:space="preserve"> </w:t>
      </w:r>
      <w:r w:rsidR="00364CB0" w:rsidRPr="00875B6E">
        <w:rPr>
          <w:rFonts w:ascii="Times New Roman" w:hAnsi="Times New Roman" w:cs="Times New Roman"/>
          <w:noProof/>
          <w:sz w:val="24"/>
          <w:szCs w:val="24"/>
          <w:lang w:eastAsia="en-IN"/>
        </w:rPr>
        <w:t>)</w:t>
      </w:r>
    </w:p>
    <w:p w:rsidR="00CC1AF6" w:rsidRPr="00875B6E" w:rsidRDefault="00CC1AF6" w:rsidP="007461EC">
      <w:pPr>
        <w:spacing w:line="360" w:lineRule="auto"/>
        <w:jc w:val="both"/>
        <w:rPr>
          <w:rFonts w:ascii="Times New Roman" w:hAnsi="Times New Roman" w:cs="Times New Roman"/>
          <w:b/>
          <w:noProof/>
          <w:sz w:val="24"/>
          <w:szCs w:val="24"/>
          <w:lang w:eastAsia="en-IN"/>
        </w:rPr>
      </w:pPr>
      <w:r w:rsidRPr="00875B6E">
        <w:rPr>
          <w:rFonts w:ascii="Times New Roman" w:hAnsi="Times New Roman" w:cs="Times New Roman"/>
          <w:b/>
          <w:noProof/>
          <w:sz w:val="24"/>
          <w:szCs w:val="24"/>
          <w:lang w:eastAsia="en-IN"/>
        </w:rPr>
        <w:t>Essential oil</w:t>
      </w:r>
    </w:p>
    <w:p w:rsidR="00CC1AF6" w:rsidRPr="00875B6E" w:rsidRDefault="00CC1AF6" w:rsidP="007461EC">
      <w:pPr>
        <w:spacing w:line="360" w:lineRule="auto"/>
        <w:jc w:val="both"/>
        <w:rPr>
          <w:rFonts w:ascii="Times New Roman" w:hAnsi="Times New Roman" w:cs="Times New Roman"/>
          <w:noProof/>
          <w:sz w:val="24"/>
          <w:szCs w:val="24"/>
          <w:lang w:eastAsia="en-IN"/>
        </w:rPr>
      </w:pPr>
      <w:r w:rsidRPr="00875B6E">
        <w:rPr>
          <w:rFonts w:ascii="Times New Roman" w:hAnsi="Times New Roman" w:cs="Times New Roman"/>
          <w:noProof/>
          <w:sz w:val="24"/>
          <w:szCs w:val="24"/>
          <w:lang w:eastAsia="en-IN"/>
        </w:rPr>
        <w:t xml:space="preserve">Essential oils are natural volatile complex liquids (mostly colourless at room temperature) comprising of terpenes (monoterpenes, sesquiterpenes) and  treated as secondary metabolites of the plants. </w:t>
      </w:r>
    </w:p>
    <w:p w:rsidR="00CC1AF6" w:rsidRPr="00875B6E" w:rsidRDefault="00CC1AF6" w:rsidP="007461EC">
      <w:pPr>
        <w:spacing w:line="360" w:lineRule="auto"/>
        <w:jc w:val="both"/>
        <w:rPr>
          <w:rFonts w:ascii="Times New Roman" w:hAnsi="Times New Roman" w:cs="Times New Roman"/>
          <w:sz w:val="24"/>
          <w:szCs w:val="24"/>
        </w:rPr>
      </w:pPr>
      <w:r w:rsidRPr="00875B6E">
        <w:rPr>
          <w:rFonts w:ascii="Times New Roman" w:hAnsi="Times New Roman" w:cs="Times New Roman"/>
          <w:noProof/>
          <w:sz w:val="24"/>
          <w:szCs w:val="24"/>
          <w:lang w:eastAsia="en-IN"/>
        </w:rPr>
        <w:lastRenderedPageBreak/>
        <w:t>such as alcohols, ethers, carbonyl compounds, amines, phenols, acid and its derivatives, and heterocyclics  The extraction of these oils are followed by methods including mechanical pressing,</w:t>
      </w:r>
      <w:r w:rsidRPr="00875B6E">
        <w:rPr>
          <w:rFonts w:ascii="Times New Roman" w:hAnsi="Times New Roman" w:cs="Times New Roman"/>
          <w:sz w:val="24"/>
          <w:szCs w:val="24"/>
        </w:rPr>
        <w:t xml:space="preserve"> </w:t>
      </w:r>
    </w:p>
    <w:p w:rsidR="00CC1AF6" w:rsidRPr="00875B6E" w:rsidRDefault="00CC1AF6" w:rsidP="007461EC">
      <w:pPr>
        <w:spacing w:line="360" w:lineRule="auto"/>
        <w:jc w:val="both"/>
        <w:rPr>
          <w:rFonts w:ascii="Times New Roman" w:hAnsi="Times New Roman" w:cs="Times New Roman"/>
          <w:sz w:val="24"/>
          <w:szCs w:val="24"/>
        </w:rPr>
      </w:pPr>
      <w:r w:rsidRPr="00875B6E">
        <w:rPr>
          <w:rFonts w:ascii="Times New Roman" w:hAnsi="Times New Roman" w:cs="Times New Roman"/>
          <w:sz w:val="24"/>
          <w:szCs w:val="24"/>
        </w:rPr>
        <w:t xml:space="preserve">Essential oils are regarded as secondary metabolites of the plants and are naturally occurring volatile complex liquids (usually </w:t>
      </w:r>
      <w:proofErr w:type="spellStart"/>
      <w:r w:rsidRPr="00875B6E">
        <w:rPr>
          <w:rFonts w:ascii="Times New Roman" w:hAnsi="Times New Roman" w:cs="Times New Roman"/>
          <w:sz w:val="24"/>
          <w:szCs w:val="24"/>
        </w:rPr>
        <w:t>colorless</w:t>
      </w:r>
      <w:proofErr w:type="spellEnd"/>
      <w:r w:rsidRPr="00875B6E">
        <w:rPr>
          <w:rFonts w:ascii="Times New Roman" w:hAnsi="Times New Roman" w:cs="Times New Roman"/>
          <w:sz w:val="24"/>
          <w:szCs w:val="24"/>
        </w:rPr>
        <w:t xml:space="preserve"> at room temperature) made up of </w:t>
      </w:r>
      <w:proofErr w:type="spellStart"/>
      <w:r w:rsidRPr="00875B6E">
        <w:rPr>
          <w:rFonts w:ascii="Times New Roman" w:hAnsi="Times New Roman" w:cs="Times New Roman"/>
          <w:sz w:val="24"/>
          <w:szCs w:val="24"/>
        </w:rPr>
        <w:t>terpenes</w:t>
      </w:r>
      <w:proofErr w:type="spellEnd"/>
      <w:r w:rsidRPr="00875B6E">
        <w:rPr>
          <w:rFonts w:ascii="Times New Roman" w:hAnsi="Times New Roman" w:cs="Times New Roman"/>
          <w:sz w:val="24"/>
          <w:szCs w:val="24"/>
        </w:rPr>
        <w:t xml:space="preserve"> (</w:t>
      </w:r>
      <w:proofErr w:type="spellStart"/>
      <w:r w:rsidRPr="00875B6E">
        <w:rPr>
          <w:rFonts w:ascii="Times New Roman" w:hAnsi="Times New Roman" w:cs="Times New Roman"/>
          <w:sz w:val="24"/>
          <w:szCs w:val="24"/>
        </w:rPr>
        <w:t>monoterpenes</w:t>
      </w:r>
      <w:proofErr w:type="spellEnd"/>
      <w:r w:rsidRPr="00875B6E">
        <w:rPr>
          <w:rFonts w:ascii="Times New Roman" w:hAnsi="Times New Roman" w:cs="Times New Roman"/>
          <w:sz w:val="24"/>
          <w:szCs w:val="24"/>
        </w:rPr>
        <w:t>, sesquiterpenes</w:t>
      </w:r>
      <w:r w:rsidR="003E18D8" w:rsidRPr="00875B6E">
        <w:rPr>
          <w:rFonts w:ascii="Times New Roman" w:hAnsi="Times New Roman" w:cs="Times New Roman"/>
          <w:sz w:val="24"/>
          <w:szCs w:val="24"/>
        </w:rPr>
        <w:t xml:space="preserve"> as shown in fig.</w:t>
      </w:r>
      <w:r w:rsidR="00AC4B9E">
        <w:rPr>
          <w:rFonts w:ascii="Times New Roman" w:hAnsi="Times New Roman" w:cs="Times New Roman"/>
          <w:sz w:val="24"/>
          <w:szCs w:val="24"/>
        </w:rPr>
        <w:t>8</w:t>
      </w:r>
      <w:r w:rsidR="00EE5014">
        <w:rPr>
          <w:rFonts w:ascii="Times New Roman" w:hAnsi="Times New Roman" w:cs="Times New Roman"/>
          <w:sz w:val="24"/>
          <w:szCs w:val="24"/>
        </w:rPr>
        <w:t>a</w:t>
      </w:r>
      <w:proofErr w:type="gramStart"/>
      <w:r w:rsidR="00EE5014">
        <w:rPr>
          <w:rFonts w:ascii="Times New Roman" w:hAnsi="Times New Roman" w:cs="Times New Roman"/>
          <w:sz w:val="24"/>
          <w:szCs w:val="24"/>
        </w:rPr>
        <w:t>,</w:t>
      </w:r>
      <w:r w:rsidR="00AC4B9E">
        <w:rPr>
          <w:rFonts w:ascii="Times New Roman" w:hAnsi="Times New Roman" w:cs="Times New Roman"/>
          <w:sz w:val="24"/>
          <w:szCs w:val="24"/>
        </w:rPr>
        <w:t>8</w:t>
      </w:r>
      <w:r w:rsidR="00EE5014">
        <w:rPr>
          <w:rFonts w:ascii="Times New Roman" w:hAnsi="Times New Roman" w:cs="Times New Roman"/>
          <w:sz w:val="24"/>
          <w:szCs w:val="24"/>
        </w:rPr>
        <w:t>b</w:t>
      </w:r>
      <w:proofErr w:type="gramEnd"/>
      <w:r w:rsidRPr="00875B6E">
        <w:rPr>
          <w:rFonts w:ascii="Times New Roman" w:hAnsi="Times New Roman" w:cs="Times New Roman"/>
          <w:sz w:val="24"/>
          <w:szCs w:val="24"/>
        </w:rPr>
        <w:t>). Essential oils have been classified based on its chemical classes such as alcohols, ethers, carbonyl compounds, amines, phenols, acids and their derivatives, and heterocyclics.  These oils are extracted using techniques like mechanical pressing,</w:t>
      </w:r>
    </w:p>
    <w:p w:rsidR="00CC1AF6" w:rsidRPr="00875B6E" w:rsidRDefault="00CC1AF6" w:rsidP="007461EC">
      <w:pPr>
        <w:spacing w:line="360" w:lineRule="auto"/>
        <w:jc w:val="both"/>
        <w:rPr>
          <w:rFonts w:ascii="Times New Roman" w:hAnsi="Times New Roman" w:cs="Times New Roman"/>
          <w:noProof/>
          <w:sz w:val="24"/>
          <w:szCs w:val="24"/>
          <w:lang w:eastAsia="en-IN"/>
        </w:rPr>
      </w:pPr>
      <w:r w:rsidRPr="00875B6E">
        <w:rPr>
          <w:rFonts w:ascii="Times New Roman" w:hAnsi="Times New Roman" w:cs="Times New Roman"/>
          <w:noProof/>
          <w:sz w:val="24"/>
          <w:szCs w:val="24"/>
          <w:lang w:eastAsia="en-IN"/>
        </w:rPr>
        <w:t xml:space="preserve">           </w:t>
      </w:r>
      <w:r w:rsidRPr="00875B6E">
        <w:rPr>
          <w:rFonts w:ascii="Times New Roman" w:hAnsi="Times New Roman" w:cs="Times New Roman"/>
          <w:b/>
          <w:noProof/>
          <w:sz w:val="24"/>
          <w:szCs w:val="24"/>
          <w:lang w:eastAsia="en-IN"/>
        </w:rPr>
        <w:t xml:space="preserve"> a</w:t>
      </w:r>
      <w:r w:rsidRPr="00875B6E">
        <w:rPr>
          <w:rFonts w:ascii="Times New Roman" w:hAnsi="Times New Roman" w:cs="Times New Roman"/>
          <w:noProof/>
          <w:sz w:val="24"/>
          <w:szCs w:val="24"/>
          <w:lang w:eastAsia="en-IN"/>
        </w:rPr>
        <w:t xml:space="preserve">. </w:t>
      </w:r>
      <w:r w:rsidRPr="00875B6E">
        <w:rPr>
          <w:rFonts w:ascii="Times New Roman" w:hAnsi="Times New Roman" w:cs="Times New Roman"/>
          <w:noProof/>
          <w:sz w:val="24"/>
          <w:szCs w:val="24"/>
          <w:lang w:eastAsia="en-IN"/>
        </w:rPr>
        <w:drawing>
          <wp:inline distT="0" distB="0" distL="0" distR="0" wp14:anchorId="20B7599E" wp14:editId="34F5B98C">
            <wp:extent cx="2049789" cy="1862616"/>
            <wp:effectExtent l="19050" t="19050" r="26670" b="234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881" b="44831"/>
                    <a:stretch/>
                  </pic:blipFill>
                  <pic:spPr bwMode="auto">
                    <a:xfrm>
                      <a:off x="0" y="0"/>
                      <a:ext cx="2085570" cy="189513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875B6E">
        <w:rPr>
          <w:rFonts w:ascii="Times New Roman" w:hAnsi="Times New Roman" w:cs="Times New Roman"/>
          <w:noProof/>
          <w:sz w:val="24"/>
          <w:szCs w:val="24"/>
          <w:lang w:eastAsia="en-IN"/>
        </w:rPr>
        <w:t xml:space="preserve">         </w:t>
      </w:r>
      <w:r w:rsidRPr="00875B6E">
        <w:rPr>
          <w:rFonts w:ascii="Times New Roman" w:hAnsi="Times New Roman" w:cs="Times New Roman"/>
          <w:b/>
          <w:noProof/>
          <w:sz w:val="24"/>
          <w:szCs w:val="24"/>
          <w:lang w:eastAsia="en-IN"/>
        </w:rPr>
        <w:t>b.</w:t>
      </w:r>
      <w:r w:rsidRPr="00875B6E">
        <w:rPr>
          <w:rFonts w:ascii="Times New Roman" w:hAnsi="Times New Roman" w:cs="Times New Roman"/>
          <w:noProof/>
          <w:sz w:val="24"/>
          <w:szCs w:val="24"/>
          <w:lang w:eastAsia="en-IN"/>
        </w:rPr>
        <w:t xml:space="preserve">  </w:t>
      </w:r>
      <w:r w:rsidRPr="00875B6E">
        <w:rPr>
          <w:rFonts w:ascii="Times New Roman" w:hAnsi="Times New Roman" w:cs="Times New Roman"/>
          <w:noProof/>
          <w:sz w:val="24"/>
          <w:szCs w:val="24"/>
          <w:lang w:eastAsia="en-IN"/>
        </w:rPr>
        <w:drawing>
          <wp:inline distT="0" distB="0" distL="0" distR="0" wp14:anchorId="51DBFDB6" wp14:editId="7FA0FE63">
            <wp:extent cx="2311625" cy="1861191"/>
            <wp:effectExtent l="19050" t="19050" r="12700" b="247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0111" b="-1"/>
                    <a:stretch/>
                  </pic:blipFill>
                  <pic:spPr bwMode="auto">
                    <a:xfrm>
                      <a:off x="0" y="0"/>
                      <a:ext cx="2348764" cy="189109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3E18D8" w:rsidRPr="00875B6E" w:rsidRDefault="003E18D8" w:rsidP="007461EC">
      <w:pPr>
        <w:spacing w:line="360" w:lineRule="auto"/>
        <w:jc w:val="center"/>
        <w:rPr>
          <w:rFonts w:ascii="Times New Roman" w:hAnsi="Times New Roman" w:cs="Times New Roman"/>
          <w:noProof/>
          <w:sz w:val="24"/>
          <w:szCs w:val="24"/>
          <w:lang w:eastAsia="en-IN"/>
        </w:rPr>
      </w:pPr>
      <w:r w:rsidRPr="00875B6E">
        <w:rPr>
          <w:rFonts w:ascii="Times New Roman" w:hAnsi="Times New Roman" w:cs="Times New Roman"/>
          <w:noProof/>
          <w:sz w:val="24"/>
          <w:szCs w:val="24"/>
          <w:lang w:eastAsia="en-IN"/>
        </w:rPr>
        <w:t>(fig.</w:t>
      </w:r>
      <w:r w:rsidR="00AC4B9E">
        <w:rPr>
          <w:rFonts w:ascii="Times New Roman" w:hAnsi="Times New Roman" w:cs="Times New Roman"/>
          <w:noProof/>
          <w:sz w:val="24"/>
          <w:szCs w:val="24"/>
          <w:lang w:eastAsia="en-IN"/>
        </w:rPr>
        <w:t>8</w:t>
      </w:r>
      <w:r w:rsidRPr="00875B6E">
        <w:rPr>
          <w:rFonts w:ascii="Times New Roman" w:hAnsi="Times New Roman" w:cs="Times New Roman"/>
          <w:noProof/>
          <w:sz w:val="24"/>
          <w:szCs w:val="24"/>
          <w:lang w:eastAsia="en-IN"/>
        </w:rPr>
        <w:t>a</w:t>
      </w:r>
      <w:r w:rsidR="003F0A83" w:rsidRPr="00875B6E">
        <w:rPr>
          <w:rFonts w:ascii="Times New Roman" w:hAnsi="Times New Roman" w:cs="Times New Roman"/>
          <w:noProof/>
          <w:sz w:val="24"/>
          <w:szCs w:val="24"/>
          <w:lang w:eastAsia="en-IN"/>
        </w:rPr>
        <w:t xml:space="preserve"> </w:t>
      </w:r>
      <w:r w:rsidR="00364CB0" w:rsidRPr="00875B6E">
        <w:rPr>
          <w:rFonts w:ascii="Times New Roman" w:hAnsi="Times New Roman" w:cs="Times New Roman"/>
          <w:noProof/>
          <w:sz w:val="24"/>
          <w:szCs w:val="24"/>
          <w:lang w:eastAsia="en-IN"/>
        </w:rPr>
        <w:t xml:space="preserve">&amp; </w:t>
      </w:r>
      <w:r w:rsidR="00AC4B9E">
        <w:rPr>
          <w:rFonts w:ascii="Times New Roman" w:hAnsi="Times New Roman" w:cs="Times New Roman"/>
          <w:noProof/>
          <w:sz w:val="24"/>
          <w:szCs w:val="24"/>
          <w:lang w:eastAsia="en-IN"/>
        </w:rPr>
        <w:t>8</w:t>
      </w:r>
      <w:r w:rsidR="00364CB0" w:rsidRPr="00875B6E">
        <w:rPr>
          <w:rFonts w:ascii="Times New Roman" w:hAnsi="Times New Roman" w:cs="Times New Roman"/>
          <w:noProof/>
          <w:sz w:val="24"/>
          <w:szCs w:val="24"/>
          <w:lang w:eastAsia="en-IN"/>
        </w:rPr>
        <w:t>b</w:t>
      </w:r>
      <w:r w:rsidRPr="00875B6E">
        <w:rPr>
          <w:rFonts w:ascii="Times New Roman" w:hAnsi="Times New Roman" w:cs="Times New Roman"/>
          <w:noProof/>
          <w:sz w:val="24"/>
          <w:szCs w:val="24"/>
          <w:lang w:eastAsia="en-IN"/>
        </w:rPr>
        <w:t xml:space="preserve"> </w:t>
      </w:r>
      <w:r w:rsidR="00364CB0" w:rsidRPr="00875B6E">
        <w:rPr>
          <w:rFonts w:ascii="Times New Roman" w:hAnsi="Times New Roman" w:cs="Times New Roman"/>
          <w:noProof/>
          <w:sz w:val="24"/>
          <w:szCs w:val="24"/>
          <w:lang w:eastAsia="en-IN"/>
        </w:rPr>
        <w:t xml:space="preserve"> </w:t>
      </w:r>
      <w:r w:rsidRPr="00875B6E">
        <w:rPr>
          <w:rFonts w:ascii="Times New Roman" w:hAnsi="Times New Roman" w:cs="Times New Roman"/>
          <w:noProof/>
          <w:sz w:val="24"/>
          <w:szCs w:val="24"/>
          <w:lang w:eastAsia="en-IN"/>
        </w:rPr>
        <w:t xml:space="preserve">Monoterpenes and </w:t>
      </w:r>
      <w:r w:rsidR="00EE5014">
        <w:rPr>
          <w:rFonts w:ascii="Times New Roman" w:hAnsi="Times New Roman" w:cs="Times New Roman"/>
          <w:sz w:val="24"/>
          <w:szCs w:val="24"/>
        </w:rPr>
        <w:t>S</w:t>
      </w:r>
      <w:r w:rsidRPr="00875B6E">
        <w:rPr>
          <w:rFonts w:ascii="Times New Roman" w:hAnsi="Times New Roman" w:cs="Times New Roman"/>
          <w:sz w:val="24"/>
          <w:szCs w:val="24"/>
        </w:rPr>
        <w:t>esquiterpenes</w:t>
      </w:r>
      <w:r w:rsidRPr="00875B6E">
        <w:rPr>
          <w:rFonts w:ascii="Times New Roman" w:hAnsi="Times New Roman" w:cs="Times New Roman"/>
          <w:sz w:val="24"/>
          <w:szCs w:val="24"/>
        </w:rPr>
        <w:t>)</w:t>
      </w:r>
    </w:p>
    <w:p w:rsidR="00CC1AF6" w:rsidRPr="00875B6E" w:rsidRDefault="00CC1AF6" w:rsidP="007461EC">
      <w:pPr>
        <w:spacing w:line="360" w:lineRule="auto"/>
        <w:jc w:val="both"/>
        <w:rPr>
          <w:rFonts w:ascii="Times New Roman" w:hAnsi="Times New Roman" w:cs="Times New Roman"/>
          <w:b/>
          <w:noProof/>
          <w:sz w:val="24"/>
          <w:szCs w:val="24"/>
          <w:lang w:eastAsia="en-IN"/>
        </w:rPr>
      </w:pPr>
      <w:r w:rsidRPr="00875B6E">
        <w:rPr>
          <w:rFonts w:ascii="Times New Roman" w:hAnsi="Times New Roman" w:cs="Times New Roman"/>
          <w:b/>
          <w:noProof/>
          <w:sz w:val="24"/>
          <w:szCs w:val="24"/>
          <w:lang w:eastAsia="en-IN"/>
        </w:rPr>
        <w:t>Vegetable oils and animal fats</w:t>
      </w:r>
    </w:p>
    <w:p w:rsidR="00CC1AF6" w:rsidRPr="00875B6E" w:rsidRDefault="00CC1AF6" w:rsidP="007461EC">
      <w:pPr>
        <w:spacing w:line="360" w:lineRule="auto"/>
        <w:jc w:val="both"/>
        <w:rPr>
          <w:rFonts w:ascii="Times New Roman" w:hAnsi="Times New Roman" w:cs="Times New Roman"/>
          <w:noProof/>
          <w:sz w:val="24"/>
          <w:szCs w:val="24"/>
          <w:lang w:eastAsia="en-IN"/>
        </w:rPr>
      </w:pPr>
      <w:r w:rsidRPr="00875B6E">
        <w:rPr>
          <w:rFonts w:ascii="Times New Roman" w:hAnsi="Times New Roman" w:cs="Times New Roman"/>
          <w:noProof/>
          <w:sz w:val="24"/>
          <w:szCs w:val="24"/>
          <w:lang w:eastAsia="en-IN"/>
        </w:rPr>
        <w:t xml:space="preserve">Triacylglycerols (also known as triglycerides) are the structurally comparable term for animal and vegetable fats that are derived from both plant and animal sources. Lipids are a general term for oils and fats.  On compared to other biomass sources, a lot of work has gone into producing valuable compounds from oils and fats, which have been shown to be useful in a variety of industrial processes. A biofuel, biodiesel is produced on an industrial scale from oils obtained from oily plants, plant seeds, and animal fats. Through the transesterification (chemical conversion) process </w:t>
      </w:r>
    </w:p>
    <w:p w:rsidR="00CC1AF6" w:rsidRPr="00875B6E" w:rsidRDefault="00CC1AF6" w:rsidP="007461EC">
      <w:pPr>
        <w:spacing w:line="360" w:lineRule="auto"/>
        <w:jc w:val="both"/>
        <w:rPr>
          <w:rFonts w:ascii="Times New Roman" w:hAnsi="Times New Roman" w:cs="Times New Roman"/>
          <w:noProof/>
          <w:sz w:val="24"/>
          <w:szCs w:val="24"/>
          <w:lang w:eastAsia="en-IN"/>
        </w:rPr>
      </w:pPr>
      <w:r w:rsidRPr="00875B6E">
        <w:rPr>
          <w:rFonts w:ascii="Times New Roman" w:hAnsi="Times New Roman" w:cs="Times New Roman"/>
          <w:b/>
          <w:sz w:val="24"/>
          <w:szCs w:val="24"/>
          <w:lang w:val="en-US"/>
        </w:rPr>
        <w:t>Lignocellulosic biomass</w:t>
      </w:r>
    </w:p>
    <w:p w:rsidR="00CC1AF6" w:rsidRPr="00875B6E" w:rsidRDefault="00CC1AF6" w:rsidP="007461EC">
      <w:pPr>
        <w:spacing w:line="360" w:lineRule="auto"/>
        <w:jc w:val="both"/>
        <w:rPr>
          <w:rFonts w:ascii="Times New Roman" w:hAnsi="Times New Roman" w:cs="Times New Roman"/>
          <w:sz w:val="24"/>
          <w:szCs w:val="24"/>
          <w:lang w:val="en-US"/>
        </w:rPr>
      </w:pPr>
      <w:r w:rsidRPr="00875B6E">
        <w:rPr>
          <w:rFonts w:ascii="Times New Roman" w:hAnsi="Times New Roman" w:cs="Times New Roman"/>
          <w:sz w:val="24"/>
          <w:szCs w:val="24"/>
          <w:lang w:val="en-US"/>
        </w:rPr>
        <w:t xml:space="preserve">Lignocellulosic biomass is a composite of several chemical and biological substances, such as cellulose, hemicelluloses, lignin, fat, starch, water-soluble sugar, amino acids, and other complicated substances. Lignin (C81H92O28) (the outer surface of lignocellulosic biomass), </w:t>
      </w:r>
      <w:r w:rsidRPr="00875B6E">
        <w:rPr>
          <w:rFonts w:ascii="Times New Roman" w:hAnsi="Times New Roman" w:cs="Times New Roman"/>
          <w:sz w:val="24"/>
          <w:szCs w:val="24"/>
          <w:lang w:val="en-US"/>
        </w:rPr>
        <w:lastRenderedPageBreak/>
        <w:t>hemicelluloses [(C5H8O4</w:t>
      </w:r>
      <w:proofErr w:type="gramStart"/>
      <w:r w:rsidRPr="00875B6E">
        <w:rPr>
          <w:rFonts w:ascii="Times New Roman" w:hAnsi="Times New Roman" w:cs="Times New Roman"/>
          <w:sz w:val="24"/>
          <w:szCs w:val="24"/>
          <w:lang w:val="en-US"/>
        </w:rPr>
        <w:t>)m</w:t>
      </w:r>
      <w:proofErr w:type="gramEnd"/>
      <w:r w:rsidRPr="00875B6E">
        <w:rPr>
          <w:rFonts w:ascii="Times New Roman" w:hAnsi="Times New Roman" w:cs="Times New Roman"/>
          <w:sz w:val="24"/>
          <w:szCs w:val="24"/>
          <w:lang w:val="en-US"/>
        </w:rPr>
        <w:t>] (below lignin), and cellulose [(C6H10O5)n] (the core) make up the three primary portions. Lignin has a composition of around 40% and serves as a significant source for the manufacture of biofuel</w:t>
      </w:r>
    </w:p>
    <w:p w:rsidR="00EE5014" w:rsidRDefault="00CC1AF6" w:rsidP="007461EC">
      <w:pPr>
        <w:pStyle w:val="h3"/>
        <w:spacing w:before="360" w:beforeAutospacing="0" w:after="0" w:afterAutospacing="0" w:line="360" w:lineRule="auto"/>
        <w:jc w:val="both"/>
        <w:rPr>
          <w:b/>
          <w:iCs/>
          <w:color w:val="000000"/>
        </w:rPr>
      </w:pPr>
      <w:r w:rsidRPr="00875B6E">
        <w:rPr>
          <w:b/>
          <w:iCs/>
          <w:color w:val="000000"/>
        </w:rPr>
        <w:t>Chitin and Peptidoglycan</w:t>
      </w:r>
    </w:p>
    <w:p w:rsidR="00CC1AF6" w:rsidRDefault="00CC1AF6" w:rsidP="007461EC">
      <w:pPr>
        <w:pStyle w:val="h3"/>
        <w:spacing w:before="360" w:beforeAutospacing="0" w:after="0" w:afterAutospacing="0" w:line="360" w:lineRule="auto"/>
        <w:jc w:val="both"/>
        <w:rPr>
          <w:color w:val="000000"/>
        </w:rPr>
      </w:pPr>
      <w:r w:rsidRPr="00875B6E">
        <w:rPr>
          <w:iCs/>
          <w:color w:val="000000"/>
        </w:rPr>
        <w:t>Chitin and Peptidoglycan</w:t>
      </w:r>
      <w:r w:rsidRPr="00875B6E">
        <w:rPr>
          <w:b/>
          <w:iCs/>
          <w:color w:val="000000"/>
        </w:rPr>
        <w:t xml:space="preserve"> </w:t>
      </w:r>
      <w:r w:rsidRPr="00875B6E">
        <w:rPr>
          <w:color w:val="000000"/>
        </w:rPr>
        <w:t>are the polysaccharide chain made up of many monomeric units of N-</w:t>
      </w:r>
      <w:r w:rsidR="00EE5014" w:rsidRPr="00875B6E">
        <w:rPr>
          <w:color w:val="000000"/>
        </w:rPr>
        <w:t>acetyl glucosamine</w:t>
      </w:r>
      <w:r w:rsidRPr="00875B6E">
        <w:rPr>
          <w:color w:val="000000"/>
        </w:rPr>
        <w:t xml:space="preserve"> which are attached by the help of β-1, 4 </w:t>
      </w:r>
      <w:r w:rsidR="00EE5014" w:rsidRPr="00875B6E">
        <w:rPr>
          <w:color w:val="000000"/>
        </w:rPr>
        <w:t xml:space="preserve">bonds. </w:t>
      </w:r>
      <w:proofErr w:type="gramStart"/>
      <w:r w:rsidRPr="00875B6E">
        <w:rPr>
          <w:color w:val="000000"/>
        </w:rPr>
        <w:t>chitin</w:t>
      </w:r>
      <w:proofErr w:type="gramEnd"/>
      <w:r w:rsidRPr="00875B6E">
        <w:rPr>
          <w:color w:val="000000"/>
        </w:rPr>
        <w:t xml:space="preserve"> has </w:t>
      </w:r>
      <w:r w:rsidR="00EE5014" w:rsidRPr="00875B6E">
        <w:rPr>
          <w:color w:val="000000"/>
        </w:rPr>
        <w:t>acetyl amine</w:t>
      </w:r>
      <w:r w:rsidRPr="00875B6E">
        <w:rPr>
          <w:color w:val="000000"/>
        </w:rPr>
        <w:t xml:space="preserve"> group at C2 position  whereas cellulose molecule has a hydroxyl group at this position . Peptidoglycan polymer consists of many N-acetylmuramic and N-</w:t>
      </w:r>
      <w:r w:rsidR="00EE5014" w:rsidRPr="00875B6E">
        <w:rPr>
          <w:color w:val="000000"/>
        </w:rPr>
        <w:t>acetyl glucosamine</w:t>
      </w:r>
      <w:r w:rsidRPr="00875B6E">
        <w:rPr>
          <w:color w:val="000000"/>
        </w:rPr>
        <w:t xml:space="preserve"> units which are linked together to form glycan.</w:t>
      </w:r>
    </w:p>
    <w:p w:rsidR="00EE5014" w:rsidRPr="00EE5014" w:rsidRDefault="00EE5014" w:rsidP="007461EC">
      <w:pPr>
        <w:pStyle w:val="h3"/>
        <w:spacing w:before="360" w:beforeAutospacing="0" w:after="0" w:afterAutospacing="0" w:line="360" w:lineRule="auto"/>
        <w:jc w:val="both"/>
        <w:rPr>
          <w:b/>
          <w:iCs/>
          <w:color w:val="000000"/>
        </w:rPr>
      </w:pPr>
    </w:p>
    <w:p w:rsidR="00CC1AF6" w:rsidRPr="00875B6E" w:rsidRDefault="00875B6E" w:rsidP="007461EC">
      <w:pPr>
        <w:spacing w:line="360" w:lineRule="auto"/>
        <w:jc w:val="both"/>
        <w:rPr>
          <w:rFonts w:ascii="Times New Roman" w:hAnsi="Times New Roman" w:cs="Times New Roman"/>
          <w:b/>
          <w:sz w:val="24"/>
          <w:szCs w:val="24"/>
        </w:rPr>
      </w:pPr>
      <w:r w:rsidRPr="00875B6E">
        <w:rPr>
          <w:rFonts w:ascii="Times New Roman" w:hAnsi="Times New Roman" w:cs="Times New Roman"/>
          <w:b/>
          <w:sz w:val="24"/>
          <w:szCs w:val="24"/>
        </w:rPr>
        <w:t xml:space="preserve">6.3. </w:t>
      </w:r>
      <w:r w:rsidR="00CC1AF6" w:rsidRPr="00875B6E">
        <w:rPr>
          <w:rFonts w:ascii="Times New Roman" w:hAnsi="Times New Roman" w:cs="Times New Roman"/>
          <w:b/>
          <w:sz w:val="24"/>
          <w:szCs w:val="24"/>
        </w:rPr>
        <w:t xml:space="preserve">Biomass processing, conversion technologies </w:t>
      </w:r>
    </w:p>
    <w:p w:rsidR="00CC1AF6" w:rsidRPr="00875B6E" w:rsidRDefault="00CC1AF6" w:rsidP="007461EC">
      <w:pPr>
        <w:spacing w:line="360" w:lineRule="auto"/>
        <w:jc w:val="both"/>
        <w:rPr>
          <w:rFonts w:ascii="Times New Roman" w:hAnsi="Times New Roman" w:cs="Times New Roman"/>
          <w:sz w:val="24"/>
          <w:szCs w:val="24"/>
          <w:lang w:val="en-US"/>
        </w:rPr>
      </w:pPr>
      <w:r w:rsidRPr="00875B6E">
        <w:rPr>
          <w:rFonts w:ascii="Times New Roman" w:hAnsi="Times New Roman" w:cs="Times New Roman"/>
          <w:sz w:val="24"/>
          <w:szCs w:val="24"/>
          <w:lang w:val="en-US"/>
        </w:rPr>
        <w:t>As biomass production rises steadily, it is necessary to create more efficient and effective waste management strategies that can support environmental sustainability. One advantageous use of biomass is in the energy industry, as well as in the manufacturing of biofertilizers, water purification systems, cement, thermal insulators, and building materials.</w:t>
      </w:r>
    </w:p>
    <w:p w:rsidR="00CC1AF6" w:rsidRPr="00875B6E" w:rsidRDefault="00CC1AF6" w:rsidP="007461EC">
      <w:pPr>
        <w:spacing w:line="360" w:lineRule="auto"/>
        <w:jc w:val="both"/>
        <w:rPr>
          <w:rFonts w:ascii="Times New Roman" w:hAnsi="Times New Roman" w:cs="Times New Roman"/>
          <w:sz w:val="24"/>
          <w:szCs w:val="24"/>
          <w:lang w:val="en-US"/>
        </w:rPr>
      </w:pPr>
      <w:r w:rsidRPr="00875B6E">
        <w:rPr>
          <w:rFonts w:ascii="Times New Roman" w:hAnsi="Times New Roman" w:cs="Times New Roman"/>
          <w:sz w:val="24"/>
          <w:szCs w:val="24"/>
        </w:rPr>
        <w:t xml:space="preserve">Biomass serves as the processing input (feedstock) for the biorefinery system, which produces a variety of bio-based products. The production of biofuel and a variety of chemicals from biomass is the basic principle of the biorefinery system. </w:t>
      </w:r>
    </w:p>
    <w:p w:rsidR="00CC1AF6" w:rsidRPr="00875B6E" w:rsidRDefault="00CC1AF6" w:rsidP="007461EC">
      <w:pPr>
        <w:spacing w:line="360" w:lineRule="auto"/>
        <w:jc w:val="center"/>
        <w:rPr>
          <w:rFonts w:ascii="Times New Roman" w:hAnsi="Times New Roman" w:cs="Times New Roman"/>
          <w:sz w:val="24"/>
          <w:szCs w:val="24"/>
          <w:lang w:val="en-US"/>
        </w:rPr>
      </w:pPr>
      <w:r w:rsidRPr="00875B6E">
        <w:rPr>
          <w:rFonts w:ascii="Times New Roman" w:hAnsi="Times New Roman" w:cs="Times New Roman"/>
          <w:noProof/>
          <w:sz w:val="24"/>
          <w:szCs w:val="24"/>
          <w:lang w:eastAsia="en-IN"/>
        </w:rPr>
        <w:drawing>
          <wp:inline distT="0" distB="0" distL="0" distR="0" wp14:anchorId="5E4C22E9" wp14:editId="29E423BB">
            <wp:extent cx="3985403" cy="2941607"/>
            <wp:effectExtent l="19050" t="19050" r="15240" b="1143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6732" t="5140" r="24183" b="5140"/>
                    <a:stretch/>
                  </pic:blipFill>
                  <pic:spPr bwMode="auto">
                    <a:xfrm>
                      <a:off x="0" y="0"/>
                      <a:ext cx="3989894" cy="29449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64CB0" w:rsidRPr="00875B6E" w:rsidRDefault="00364CB0" w:rsidP="007461EC">
      <w:pPr>
        <w:spacing w:line="360" w:lineRule="auto"/>
        <w:jc w:val="center"/>
        <w:rPr>
          <w:rFonts w:ascii="Times New Roman" w:hAnsi="Times New Roman" w:cs="Times New Roman"/>
          <w:sz w:val="24"/>
          <w:szCs w:val="24"/>
          <w:lang w:val="en-US"/>
        </w:rPr>
      </w:pPr>
      <w:r w:rsidRPr="00875B6E">
        <w:rPr>
          <w:rFonts w:ascii="Times New Roman" w:hAnsi="Times New Roman" w:cs="Times New Roman"/>
          <w:noProof/>
          <w:sz w:val="24"/>
          <w:szCs w:val="24"/>
          <w:lang w:eastAsia="en-IN"/>
        </w:rPr>
        <w:lastRenderedPageBreak/>
        <w:t>(Fig</w:t>
      </w:r>
      <w:r w:rsidR="003F0A83" w:rsidRPr="00875B6E">
        <w:rPr>
          <w:rFonts w:ascii="Times New Roman" w:hAnsi="Times New Roman" w:cs="Times New Roman"/>
          <w:noProof/>
          <w:sz w:val="24"/>
          <w:szCs w:val="24"/>
          <w:lang w:eastAsia="en-IN"/>
        </w:rPr>
        <w:t>.</w:t>
      </w:r>
      <w:r w:rsidR="00AC4B9E">
        <w:rPr>
          <w:rFonts w:ascii="Times New Roman" w:hAnsi="Times New Roman" w:cs="Times New Roman"/>
          <w:noProof/>
          <w:sz w:val="24"/>
          <w:szCs w:val="24"/>
          <w:lang w:eastAsia="en-IN"/>
        </w:rPr>
        <w:t>9</w:t>
      </w:r>
      <w:r w:rsidRPr="00875B6E">
        <w:rPr>
          <w:rFonts w:ascii="Times New Roman" w:hAnsi="Times New Roman" w:cs="Times New Roman"/>
          <w:noProof/>
          <w:sz w:val="24"/>
          <w:szCs w:val="24"/>
          <w:lang w:eastAsia="en-IN"/>
        </w:rPr>
        <w:t>. Biomass conversion technologies)</w:t>
      </w:r>
    </w:p>
    <w:p w:rsidR="00CC1AF6" w:rsidRPr="00875B6E" w:rsidRDefault="00CC1AF6" w:rsidP="007461EC">
      <w:pPr>
        <w:spacing w:line="360" w:lineRule="auto"/>
        <w:jc w:val="both"/>
        <w:rPr>
          <w:rFonts w:ascii="Times New Roman" w:hAnsi="Times New Roman" w:cs="Times New Roman"/>
          <w:sz w:val="24"/>
          <w:szCs w:val="24"/>
          <w:lang w:val="en-US"/>
        </w:rPr>
      </w:pPr>
      <w:r w:rsidRPr="00875B6E">
        <w:rPr>
          <w:rFonts w:ascii="Times New Roman" w:hAnsi="Times New Roman" w:cs="Times New Roman"/>
          <w:sz w:val="24"/>
          <w:szCs w:val="24"/>
          <w:lang w:val="en-US"/>
        </w:rPr>
        <w:t>Innovations in Technologies</w:t>
      </w:r>
      <w:r w:rsidR="006D05EC">
        <w:rPr>
          <w:rFonts w:ascii="Times New Roman" w:hAnsi="Times New Roman" w:cs="Times New Roman"/>
          <w:sz w:val="24"/>
          <w:szCs w:val="24"/>
          <w:lang w:val="en-US"/>
        </w:rPr>
        <w:t>(as shown in Fig.</w:t>
      </w:r>
      <w:r w:rsidR="00AC4B9E">
        <w:rPr>
          <w:rFonts w:ascii="Times New Roman" w:hAnsi="Times New Roman" w:cs="Times New Roman"/>
          <w:sz w:val="24"/>
          <w:szCs w:val="24"/>
          <w:lang w:val="en-US"/>
        </w:rPr>
        <w:t>9</w:t>
      </w:r>
      <w:r w:rsidR="006D05EC">
        <w:rPr>
          <w:rFonts w:ascii="Times New Roman" w:hAnsi="Times New Roman" w:cs="Times New Roman"/>
          <w:sz w:val="24"/>
          <w:szCs w:val="24"/>
          <w:lang w:val="en-US"/>
        </w:rPr>
        <w:t>)</w:t>
      </w:r>
      <w:r w:rsidRPr="00875B6E">
        <w:rPr>
          <w:rFonts w:ascii="Times New Roman" w:hAnsi="Times New Roman" w:cs="Times New Roman"/>
          <w:sz w:val="24"/>
          <w:szCs w:val="24"/>
          <w:lang w:val="en-US"/>
        </w:rPr>
        <w:t xml:space="preserve"> for Biofuel Processing broadly covers current technologies in alternate fuels and chemical production, such as biomass-to-liquid technologies (liquefaction, pyrolysis, and trans esterification), biomass-to-gas technologies (gasification), gas-to-liquid technologies (syngas fermentation and Fischer-Tropsch synthesis), co-processing technologies, fuel upgrading technologies (hydro treating and reforming), and novel catalyst development for biofuels. As a result of biomass processing, bioenergy can be produced through thermochemical or biochemical processes as heat, electricity, or biofuels (gaseous, liquid, or solid). </w:t>
      </w:r>
    </w:p>
    <w:p w:rsidR="00CC1AF6" w:rsidRPr="00875B6E" w:rsidRDefault="00CC1AF6" w:rsidP="007461EC">
      <w:pPr>
        <w:spacing w:line="360" w:lineRule="auto"/>
        <w:jc w:val="both"/>
        <w:rPr>
          <w:rFonts w:ascii="Times New Roman" w:hAnsi="Times New Roman" w:cs="Times New Roman"/>
          <w:sz w:val="24"/>
          <w:szCs w:val="24"/>
          <w:lang w:val="en-US"/>
        </w:rPr>
      </w:pPr>
      <w:r w:rsidRPr="00875B6E">
        <w:rPr>
          <w:rFonts w:ascii="Times New Roman" w:hAnsi="Times New Roman" w:cs="Times New Roman"/>
          <w:sz w:val="24"/>
          <w:szCs w:val="24"/>
          <w:lang w:val="en-US"/>
        </w:rPr>
        <w:t xml:space="preserve">Biomass or biomass waste can be converted into several useful products for energy generation and </w:t>
      </w:r>
      <w:proofErr w:type="gramStart"/>
      <w:r w:rsidRPr="00875B6E">
        <w:rPr>
          <w:rFonts w:ascii="Times New Roman" w:hAnsi="Times New Roman" w:cs="Times New Roman"/>
          <w:sz w:val="24"/>
          <w:szCs w:val="24"/>
          <w:lang w:val="en-US"/>
        </w:rPr>
        <w:t>chemicals(</w:t>
      </w:r>
      <w:proofErr w:type="gramEnd"/>
      <w:r w:rsidR="006D05EC">
        <w:rPr>
          <w:rFonts w:ascii="Times New Roman" w:hAnsi="Times New Roman" w:cs="Times New Roman"/>
          <w:sz w:val="24"/>
          <w:szCs w:val="24"/>
          <w:lang w:val="en-US"/>
        </w:rPr>
        <w:t xml:space="preserve">as </w:t>
      </w:r>
      <w:r w:rsidRPr="00875B6E">
        <w:rPr>
          <w:rFonts w:ascii="Times New Roman" w:hAnsi="Times New Roman" w:cs="Times New Roman"/>
          <w:sz w:val="24"/>
          <w:szCs w:val="24"/>
          <w:lang w:val="en-US"/>
        </w:rPr>
        <w:t>shown in fig.</w:t>
      </w:r>
      <w:r w:rsidR="00AC4B9E">
        <w:rPr>
          <w:rFonts w:ascii="Times New Roman" w:hAnsi="Times New Roman" w:cs="Times New Roman"/>
          <w:sz w:val="24"/>
          <w:szCs w:val="24"/>
          <w:lang w:val="en-US"/>
        </w:rPr>
        <w:t>10</w:t>
      </w:r>
      <w:r w:rsidRPr="00875B6E">
        <w:rPr>
          <w:rFonts w:ascii="Times New Roman" w:hAnsi="Times New Roman" w:cs="Times New Roman"/>
          <w:sz w:val="24"/>
          <w:szCs w:val="24"/>
          <w:lang w:val="en-US"/>
        </w:rPr>
        <w:t>). The selection of particular  conversion technique to use for biomass depends on a number of criteria such as type and amount of biomass used as a feedstock, availability, the selection of final products, process economics, and environmental concerns.</w:t>
      </w:r>
    </w:p>
    <w:p w:rsidR="00CC1AF6" w:rsidRPr="00875B6E" w:rsidRDefault="00CC1AF6" w:rsidP="007461EC">
      <w:pPr>
        <w:spacing w:line="360" w:lineRule="auto"/>
        <w:jc w:val="both"/>
        <w:rPr>
          <w:rFonts w:ascii="Times New Roman" w:hAnsi="Times New Roman" w:cs="Times New Roman"/>
          <w:sz w:val="24"/>
          <w:szCs w:val="24"/>
          <w:lang w:val="en-US"/>
        </w:rPr>
      </w:pPr>
    </w:p>
    <w:p w:rsidR="00CC1AF6" w:rsidRPr="00875B6E" w:rsidRDefault="00CC1AF6" w:rsidP="007461EC">
      <w:pPr>
        <w:spacing w:line="360" w:lineRule="auto"/>
        <w:jc w:val="both"/>
        <w:rPr>
          <w:rFonts w:ascii="Times New Roman" w:hAnsi="Times New Roman" w:cs="Times New Roman"/>
          <w:sz w:val="24"/>
          <w:szCs w:val="24"/>
          <w:lang w:val="en-US"/>
        </w:rPr>
      </w:pPr>
      <w:r w:rsidRPr="00875B6E">
        <w:rPr>
          <w:rFonts w:ascii="Times New Roman" w:hAnsi="Times New Roman" w:cs="Times New Roman"/>
          <w:noProof/>
          <w:sz w:val="24"/>
          <w:szCs w:val="24"/>
          <w:lang w:eastAsia="en-IN"/>
        </w:rPr>
        <w:drawing>
          <wp:inline distT="0" distB="0" distL="0" distR="0" wp14:anchorId="303B83AB" wp14:editId="7636FC94">
            <wp:extent cx="5607170" cy="3635703"/>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7977" t="1398" r="11508" b="5827"/>
                    <a:stretch/>
                  </pic:blipFill>
                  <pic:spPr bwMode="auto">
                    <a:xfrm>
                      <a:off x="0" y="0"/>
                      <a:ext cx="5618254" cy="3642890"/>
                    </a:xfrm>
                    <a:prstGeom prst="rect">
                      <a:avLst/>
                    </a:prstGeom>
                    <a:ln>
                      <a:noFill/>
                    </a:ln>
                    <a:extLst>
                      <a:ext uri="{53640926-AAD7-44D8-BBD7-CCE9431645EC}">
                        <a14:shadowObscured xmlns:a14="http://schemas.microsoft.com/office/drawing/2010/main"/>
                      </a:ext>
                    </a:extLst>
                  </pic:spPr>
                </pic:pic>
              </a:graphicData>
            </a:graphic>
          </wp:inline>
        </w:drawing>
      </w:r>
    </w:p>
    <w:p w:rsidR="00CC1AF6" w:rsidRPr="00875B6E" w:rsidRDefault="00364CB0" w:rsidP="007461EC">
      <w:pPr>
        <w:spacing w:line="360" w:lineRule="auto"/>
        <w:jc w:val="center"/>
        <w:rPr>
          <w:rFonts w:ascii="Times New Roman" w:hAnsi="Times New Roman" w:cs="Times New Roman"/>
          <w:sz w:val="24"/>
          <w:szCs w:val="24"/>
          <w:lang w:val="en-US"/>
        </w:rPr>
      </w:pPr>
      <w:r w:rsidRPr="00875B6E">
        <w:rPr>
          <w:rFonts w:ascii="Times New Roman" w:hAnsi="Times New Roman" w:cs="Times New Roman"/>
          <w:noProof/>
          <w:sz w:val="24"/>
          <w:szCs w:val="24"/>
          <w:lang w:eastAsia="en-IN"/>
        </w:rPr>
        <w:t>(F</w:t>
      </w:r>
      <w:r w:rsidRPr="00875B6E">
        <w:rPr>
          <w:rFonts w:ascii="Times New Roman" w:hAnsi="Times New Roman" w:cs="Times New Roman"/>
          <w:noProof/>
          <w:sz w:val="24"/>
          <w:szCs w:val="24"/>
          <w:lang w:eastAsia="en-IN"/>
        </w:rPr>
        <w:t>ig</w:t>
      </w:r>
      <w:r w:rsidR="00CA4827">
        <w:rPr>
          <w:rFonts w:ascii="Times New Roman" w:hAnsi="Times New Roman" w:cs="Times New Roman"/>
          <w:noProof/>
          <w:sz w:val="24"/>
          <w:szCs w:val="24"/>
          <w:lang w:eastAsia="en-IN"/>
        </w:rPr>
        <w:t>.1</w:t>
      </w:r>
      <w:r w:rsidR="00AC4B9E">
        <w:rPr>
          <w:rFonts w:ascii="Times New Roman" w:hAnsi="Times New Roman" w:cs="Times New Roman"/>
          <w:noProof/>
          <w:sz w:val="24"/>
          <w:szCs w:val="24"/>
          <w:lang w:eastAsia="en-IN"/>
        </w:rPr>
        <w:t>0</w:t>
      </w:r>
      <w:r w:rsidR="003F0A83" w:rsidRPr="00875B6E">
        <w:rPr>
          <w:rFonts w:ascii="Times New Roman" w:hAnsi="Times New Roman" w:cs="Times New Roman"/>
          <w:noProof/>
          <w:sz w:val="24"/>
          <w:szCs w:val="24"/>
          <w:lang w:eastAsia="en-IN"/>
        </w:rPr>
        <w:t xml:space="preserve"> </w:t>
      </w:r>
      <w:r w:rsidRPr="00875B6E">
        <w:rPr>
          <w:rFonts w:ascii="Times New Roman" w:hAnsi="Times New Roman" w:cs="Times New Roman"/>
          <w:noProof/>
          <w:sz w:val="24"/>
          <w:szCs w:val="24"/>
          <w:lang w:eastAsia="en-IN"/>
        </w:rPr>
        <w:t xml:space="preserve"> </w:t>
      </w:r>
      <w:r w:rsidRPr="00875B6E">
        <w:rPr>
          <w:rFonts w:ascii="Times New Roman" w:hAnsi="Times New Roman" w:cs="Times New Roman"/>
          <w:noProof/>
          <w:sz w:val="24"/>
          <w:szCs w:val="24"/>
          <w:lang w:eastAsia="en-IN"/>
        </w:rPr>
        <w:t xml:space="preserve">Products from </w:t>
      </w:r>
      <w:r w:rsidRPr="00875B6E">
        <w:rPr>
          <w:rFonts w:ascii="Times New Roman" w:hAnsi="Times New Roman" w:cs="Times New Roman"/>
          <w:noProof/>
          <w:sz w:val="24"/>
          <w:szCs w:val="24"/>
          <w:lang w:eastAsia="en-IN"/>
        </w:rPr>
        <w:t>Biomass conversion technologies</w:t>
      </w:r>
      <w:r w:rsidR="00E53B65" w:rsidRPr="00875B6E">
        <w:rPr>
          <w:rFonts w:ascii="Times New Roman" w:hAnsi="Times New Roman" w:cs="Times New Roman"/>
          <w:noProof/>
          <w:sz w:val="24"/>
          <w:szCs w:val="24"/>
          <w:lang w:eastAsia="en-IN"/>
        </w:rPr>
        <w:fldChar w:fldCharType="begin" w:fldLock="1"/>
      </w:r>
      <w:r w:rsidR="00E53B65" w:rsidRPr="00875B6E">
        <w:rPr>
          <w:rFonts w:ascii="Times New Roman" w:hAnsi="Times New Roman" w:cs="Times New Roman"/>
          <w:noProof/>
          <w:sz w:val="24"/>
          <w:szCs w:val="24"/>
          <w:lang w:eastAsia="en-IN"/>
        </w:rPr>
        <w:instrText>ADDIN CSL_CITATION {"citationItems":[{"id":"ITEM-1","itemData":{"DOI":"10.3390/en16041783","ISSN":"19961073","abstract":"Aspects related to the growing pollution of the natural environment and depletion of conventional fossil fuels have become the motive for searching for ecofriendly, renewable, and sustainable alternative energy sources. Particular attention is paid to industrial waste, especially waste of biomass materials, which can be converted into biofuels and energy that meets the growing needs of humanity. The use of biomass for energy purposes is less damaging to the environment, the materials are low-cost, locally available in large quantities, and create employment opportunities for workers in suburban and rural areas around the world. This article discusses issues related to the use of waste biomass materials as renewable energy sources. The current energy situation in the world is analyzed in terms of production, consumption, and investments in green energy. Types of biomass and individual physicochemical and energy properties of waste plant materials obtained for energy purposes are described. Currently available methods of converting biomass into energy, including mechanical, thermal, and biochemical techniques are discussed. The conducted analysis indicates the possibility of using it as a competitive source of electricity and heat. Understanding the properties of biomass materials allows us to understand the right way to use them for energy and reduce the consumption of fossil fuels in the future.","author":[{"dropping-particle":"","family":"Kalak","given":"Tomasz","non-dropping-particle":"","parse-names":false,"suffix":""}],"container-title":"Energies","id":"ITEM-1","issue":"4","issued":{"date-parts":[["2023"]]},"title":"Potential Use of Industrial Biomass Waste as a Sustainable Energy Source in the Future","type":"article","volume":"16"},"uris":["http://www.mendeley.com/documents/?uuid=62a9f45b-8680-3d01-96c5-f403f578772f"]}],"mendeley":{"formattedCitation":"(Kalak 2023)","plainTextFormattedCitation":"(Kalak 2023)","previouslyFormattedCitation":"(Kalak 2023)"},"properties":{"noteIndex":0},"schema":"https://github.com/citation-style-language/schema/raw/master/csl-citation.json"}</w:instrText>
      </w:r>
      <w:r w:rsidR="00E53B65" w:rsidRPr="00875B6E">
        <w:rPr>
          <w:rFonts w:ascii="Times New Roman" w:hAnsi="Times New Roman" w:cs="Times New Roman"/>
          <w:noProof/>
          <w:sz w:val="24"/>
          <w:szCs w:val="24"/>
          <w:lang w:eastAsia="en-IN"/>
        </w:rPr>
        <w:fldChar w:fldCharType="separate"/>
      </w:r>
      <w:r w:rsidR="00E53B65" w:rsidRPr="00875B6E">
        <w:rPr>
          <w:rFonts w:ascii="Times New Roman" w:hAnsi="Times New Roman" w:cs="Times New Roman"/>
          <w:noProof/>
          <w:sz w:val="24"/>
          <w:szCs w:val="24"/>
          <w:lang w:eastAsia="en-IN"/>
        </w:rPr>
        <w:t>(Kalak 2023)</w:t>
      </w:r>
      <w:r w:rsidR="00E53B65" w:rsidRPr="00875B6E">
        <w:rPr>
          <w:rFonts w:ascii="Times New Roman" w:hAnsi="Times New Roman" w:cs="Times New Roman"/>
          <w:noProof/>
          <w:sz w:val="24"/>
          <w:szCs w:val="24"/>
          <w:lang w:eastAsia="en-IN"/>
        </w:rPr>
        <w:fldChar w:fldCharType="end"/>
      </w:r>
      <w:r w:rsidRPr="00875B6E">
        <w:rPr>
          <w:rFonts w:ascii="Times New Roman" w:hAnsi="Times New Roman" w:cs="Times New Roman"/>
          <w:noProof/>
          <w:sz w:val="24"/>
          <w:szCs w:val="24"/>
          <w:lang w:eastAsia="en-IN"/>
        </w:rPr>
        <w:t>)</w:t>
      </w:r>
    </w:p>
    <w:p w:rsidR="00CC1AF6" w:rsidRPr="00875B6E" w:rsidRDefault="00CC1AF6" w:rsidP="007461EC">
      <w:pPr>
        <w:pStyle w:val="indent"/>
        <w:spacing w:before="48" w:after="48" w:line="360" w:lineRule="auto"/>
        <w:jc w:val="both"/>
        <w:rPr>
          <w:color w:val="000000"/>
        </w:rPr>
      </w:pPr>
      <w:r w:rsidRPr="00875B6E">
        <w:rPr>
          <w:color w:val="000000"/>
        </w:rPr>
        <w:lastRenderedPageBreak/>
        <w:t xml:space="preserve">The most common method for converting biomass into useful energy is direct combustion. All biomass can be incinerated directly to heat buildings and water, supply process heat for industry, and produce power in steam turbines. Thermochemical conversion of biomass includes pyrolysis and gasification. Both processes include the thermal decomposition of biomass feedstock materials, which undergo heating to high temperatures in sealed, pressured tanks known as gassifiers. The key differences between the processes are the conversion temperatures and the quantity of oxygen present. Pyrolysis involves heating organic compounds to temperatures between 400° C and 500° C (800° F and 900° F) with almost no free oxygen present. Fuels including charcoal, bio-oil, sustainable diesel, methane, and hydrogen are produced during the pyrolysis of biomass. Hydrotreating is used to produce renewable diesel, renewable gasoline, and renewable jet fuel, bio-oil (made by fast pyrolysis) is processed with hydrogen at high temperatures and pressures in the presence of a catalyst. Gasification entails heating organic materials to between 1,400° F and 1,700 F (800° C and 900° C) with injections of controlled amounts of free oxygen or steam into the vessel to produce a carbon monoxide- and hydrogen-rich gas called synthesis gas or syngas.  The process of gasification involves heating organic materials to temperatures between 800°C and 1,700°C (or 1,400°F and 1,700°F), while injecting controlled amounts of free oxygen or steam into the reactor to obtain synthesis gas or syngas, which is rich in hydrogen and carbon monoxide. Syngas is a fuel that can be used for gas turbines that provide electricity, heating, and diesel engines. The hydrogen can then be burned or utilized in fuel cells after being processed to separate it from the gas. The Fischer-Tropsch process can be used to further process the syngas to create liquid fuels. A chemical conversion process known as </w:t>
      </w:r>
      <w:proofErr w:type="gramStart"/>
      <w:r w:rsidRPr="00875B6E">
        <w:rPr>
          <w:color w:val="000000"/>
        </w:rPr>
        <w:t>trans</w:t>
      </w:r>
      <w:proofErr w:type="gramEnd"/>
      <w:r w:rsidRPr="00875B6E">
        <w:rPr>
          <w:color w:val="000000"/>
        </w:rPr>
        <w:t xml:space="preserve"> esterification used to converts vegetable oils, animal fats, and greases into fatty acid methyl esters, which are then utilized to make biodiesel. The biological conversion of biomass involves the production of ethanol through fermentation and biogas through anaerobic digestion.</w:t>
      </w:r>
    </w:p>
    <w:p w:rsidR="00CC1AF6" w:rsidRPr="00875B6E" w:rsidRDefault="00875B6E" w:rsidP="007461EC">
      <w:pPr>
        <w:pStyle w:val="indent"/>
        <w:spacing w:before="48" w:beforeAutospacing="0" w:after="48" w:afterAutospacing="0" w:line="360" w:lineRule="auto"/>
        <w:jc w:val="both"/>
        <w:rPr>
          <w:b/>
          <w:color w:val="000000"/>
        </w:rPr>
      </w:pPr>
      <w:r w:rsidRPr="00875B6E">
        <w:rPr>
          <w:b/>
          <w:color w:val="000000"/>
        </w:rPr>
        <w:t xml:space="preserve">6.4. </w:t>
      </w:r>
      <w:r w:rsidR="00CC1AF6" w:rsidRPr="00875B6E">
        <w:rPr>
          <w:b/>
          <w:color w:val="000000"/>
        </w:rPr>
        <w:t>Challenges associated with biomass conversion technologies</w:t>
      </w:r>
    </w:p>
    <w:p w:rsidR="00CC1AF6" w:rsidRPr="00875B6E" w:rsidRDefault="00CC1AF6" w:rsidP="007461EC">
      <w:pPr>
        <w:pStyle w:val="indent"/>
        <w:spacing w:before="48" w:beforeAutospacing="0" w:after="48" w:afterAutospacing="0" w:line="360" w:lineRule="auto"/>
        <w:jc w:val="both"/>
        <w:rPr>
          <w:color w:val="000000"/>
        </w:rPr>
      </w:pPr>
      <w:r w:rsidRPr="00875B6E">
        <w:rPr>
          <w:color w:val="000000"/>
        </w:rPr>
        <w:t xml:space="preserve">In order to produce a renewable source of energy through biomass there </w:t>
      </w:r>
      <w:proofErr w:type="gramStart"/>
      <w:r w:rsidRPr="00875B6E">
        <w:rPr>
          <w:color w:val="000000"/>
        </w:rPr>
        <w:t>are</w:t>
      </w:r>
      <w:proofErr w:type="gramEnd"/>
      <w:r w:rsidRPr="00875B6E">
        <w:rPr>
          <w:color w:val="000000"/>
        </w:rPr>
        <w:t xml:space="preserve"> various conversion technique used yet some challenges are associated with some techniques that need to improve the efficiency of conversion techniques</w:t>
      </w:r>
    </w:p>
    <w:p w:rsidR="00CC1AF6" w:rsidRPr="00875B6E" w:rsidRDefault="00CC1AF6" w:rsidP="007461EC">
      <w:pPr>
        <w:pStyle w:val="indent"/>
        <w:spacing w:before="48" w:beforeAutospacing="0" w:after="48" w:afterAutospacing="0" w:line="360" w:lineRule="auto"/>
        <w:jc w:val="both"/>
        <w:rPr>
          <w:color w:val="000000"/>
        </w:rPr>
      </w:pPr>
      <w:r w:rsidRPr="00875B6E">
        <w:rPr>
          <w:color w:val="000000"/>
        </w:rPr>
        <w:t xml:space="preserve">Realistic biomass feedstocks should be properly chemically characterized using methods like Fourier-transform ion cyclotron resonance mass spectrometry (FT-ICR MS), GPC, and NMR because some biomasses are chemically complex.  </w:t>
      </w:r>
      <w:proofErr w:type="gramStart"/>
      <w:r w:rsidRPr="00875B6E">
        <w:rPr>
          <w:color w:val="000000"/>
        </w:rPr>
        <w:t>if</w:t>
      </w:r>
      <w:proofErr w:type="gramEnd"/>
      <w:r w:rsidRPr="00875B6E">
        <w:rPr>
          <w:color w:val="000000"/>
        </w:rPr>
        <w:t xml:space="preserve"> compared to conversion in water alone, </w:t>
      </w:r>
      <w:r w:rsidRPr="00875B6E">
        <w:rPr>
          <w:color w:val="000000"/>
        </w:rPr>
        <w:lastRenderedPageBreak/>
        <w:t>it has been found that mixtures of water and organic co solvents (i.e., mixed solvent environments) not only facilitate but also enhance the performance of some significant biomass conversion reactions. As a result, the criteria used to select a solvent have an impact on everything from the rates and selectivity of chemical reactions to the stability of liquid phase-products and the solubility of raw materials. One of the most challenging factors related to the catalytic conversion of biomass, and even the upgrading of the derived chemical intermediates, is that biomass-derived feedstocks often contain impurities that can reduce the activity or lifetime of catalysts. Consequently, it is necessary to design more active, selective, and stable catalysts.</w:t>
      </w:r>
      <w:r w:rsidR="00E53B65" w:rsidRPr="00875B6E">
        <w:rPr>
          <w:color w:val="000000"/>
        </w:rPr>
        <w:fldChar w:fldCharType="begin" w:fldLock="1"/>
      </w:r>
      <w:r w:rsidR="00AE30F1">
        <w:rPr>
          <w:color w:val="000000"/>
        </w:rPr>
        <w:instrText>ADDIN CSL_CITATION {"citationItems":[{"id":"ITEM-1","itemData":{"DOI":"10.1016/j.jcat.2018.11.028","ISSN":"10902694","author":[{"dropping-particle":"","family":"Walker","given":"Theodore W.","non-dropping-particle":"","parse-names":false,"suffix":""},{"dropping-particle":"","family":"Motagamwala","given":"Ali Hussain","non-dropping-particle":"","parse-names":false,"suffix":""},{"dropping-particle":"","family":"Dumesic","given":"James A.","non-dropping-particle":"","parse-names":false,"suffix":""},{"dropping-particle":"","family":"Huber","given":"George W.","non-dropping-particle":"","parse-names":false,"suffix":""}],"container-title":"Journal of Catalysis","id":"ITEM-1","issued":{"date-parts":[["2019"]]},"title":"Fundamental catalytic challenges to design improved biomass conversion technologies","type":"article","volume":"369"},"uris":["http://www.mendeley.com/documents/?uuid=93ed6d67-eb4d-3049-957a-2d5cd5be6909"]}],"mendeley":{"formattedCitation":"(Walker et al. 2019)","plainTextFormattedCitation":"(Walker et al. 2019)","previouslyFormattedCitation":"(Walker et al. 2019)"},"properties":{"noteIndex":0},"schema":"https://github.com/citation-style-language/schema/raw/master/csl-citation.json"}</w:instrText>
      </w:r>
      <w:r w:rsidR="00E53B65" w:rsidRPr="00875B6E">
        <w:rPr>
          <w:color w:val="000000"/>
        </w:rPr>
        <w:fldChar w:fldCharType="separate"/>
      </w:r>
      <w:r w:rsidR="00E53B65" w:rsidRPr="00875B6E">
        <w:rPr>
          <w:noProof/>
          <w:color w:val="000000"/>
        </w:rPr>
        <w:t>(Walker et al. 2019)</w:t>
      </w:r>
      <w:r w:rsidR="00E53B65" w:rsidRPr="00875B6E">
        <w:rPr>
          <w:color w:val="000000"/>
        </w:rPr>
        <w:fldChar w:fldCharType="end"/>
      </w:r>
    </w:p>
    <w:p w:rsidR="00875B6E" w:rsidRPr="00875B6E" w:rsidRDefault="00875B6E" w:rsidP="007461EC">
      <w:pPr>
        <w:pStyle w:val="indent"/>
        <w:spacing w:before="48" w:beforeAutospacing="0" w:after="48" w:afterAutospacing="0" w:line="360" w:lineRule="auto"/>
        <w:jc w:val="both"/>
        <w:rPr>
          <w:color w:val="000000"/>
        </w:rPr>
      </w:pPr>
    </w:p>
    <w:p w:rsidR="00CC1AF6" w:rsidRPr="00875B6E" w:rsidRDefault="00875B6E" w:rsidP="007461EC">
      <w:pPr>
        <w:tabs>
          <w:tab w:val="left" w:pos="5479"/>
        </w:tabs>
        <w:spacing w:line="360" w:lineRule="auto"/>
        <w:jc w:val="both"/>
        <w:rPr>
          <w:rFonts w:ascii="Times New Roman" w:hAnsi="Times New Roman" w:cs="Times New Roman"/>
          <w:b/>
          <w:sz w:val="24"/>
          <w:szCs w:val="24"/>
        </w:rPr>
      </w:pPr>
      <w:r w:rsidRPr="00875B6E">
        <w:rPr>
          <w:rFonts w:ascii="Times New Roman" w:hAnsi="Times New Roman" w:cs="Times New Roman"/>
          <w:b/>
          <w:sz w:val="24"/>
          <w:szCs w:val="24"/>
        </w:rPr>
        <w:t xml:space="preserve">6.5. </w:t>
      </w:r>
      <w:r w:rsidR="00027125" w:rsidRPr="00875B6E">
        <w:rPr>
          <w:rFonts w:ascii="Times New Roman" w:hAnsi="Times New Roman" w:cs="Times New Roman"/>
          <w:b/>
          <w:sz w:val="24"/>
          <w:szCs w:val="24"/>
        </w:rPr>
        <w:t>Summary</w:t>
      </w:r>
    </w:p>
    <w:p w:rsidR="00027125" w:rsidRDefault="00027125" w:rsidP="007461EC">
      <w:pPr>
        <w:tabs>
          <w:tab w:val="left" w:pos="5479"/>
        </w:tabs>
        <w:spacing w:line="360" w:lineRule="auto"/>
        <w:jc w:val="both"/>
        <w:rPr>
          <w:rFonts w:ascii="Times New Roman" w:hAnsi="Times New Roman" w:cs="Times New Roman"/>
          <w:color w:val="252525"/>
          <w:sz w:val="24"/>
          <w:szCs w:val="24"/>
          <w:shd w:val="clear" w:color="auto" w:fill="FFFFFF"/>
        </w:rPr>
      </w:pPr>
      <w:r w:rsidRPr="00875B6E">
        <w:rPr>
          <w:rFonts w:ascii="Times New Roman" w:hAnsi="Times New Roman" w:cs="Times New Roman"/>
          <w:color w:val="252525"/>
          <w:sz w:val="24"/>
          <w:szCs w:val="24"/>
          <w:shd w:val="clear" w:color="auto" w:fill="FFFFFF"/>
        </w:rPr>
        <w:t>F</w:t>
      </w:r>
      <w:r w:rsidRPr="00875B6E">
        <w:rPr>
          <w:rFonts w:ascii="Times New Roman" w:hAnsi="Times New Roman" w:cs="Times New Roman"/>
          <w:color w:val="252525"/>
          <w:sz w:val="24"/>
          <w:szCs w:val="24"/>
          <w:shd w:val="clear" w:color="auto" w:fill="FFFFFF"/>
        </w:rPr>
        <w:t xml:space="preserve">ossil fuels, such as coal and natural gas, have significantly impacted human civilizations, posing significant environmental challenges such as toxic emissions and climate change. Biomass, derived from organic substances from photosynthesis, is a crucial alternative energy source that can be used to produce biofuels for electricity and transportation. Biofuels, including solid biomass, liquid fuels, and biogases, contribute to a low-carbon environment and a sustainable circular economy. Biomass can be converted into various energy sources, including wood and agricultural products, using various conversion technologies and processes. There are </w:t>
      </w:r>
      <w:r w:rsidRPr="00875B6E">
        <w:rPr>
          <w:rFonts w:ascii="Times New Roman" w:hAnsi="Times New Roman" w:cs="Times New Roman"/>
          <w:color w:val="252525"/>
          <w:sz w:val="24"/>
          <w:szCs w:val="24"/>
          <w:shd w:val="clear" w:color="auto" w:fill="FFFFFF"/>
        </w:rPr>
        <w:t>four</w:t>
      </w:r>
      <w:r w:rsidRPr="00875B6E">
        <w:rPr>
          <w:rFonts w:ascii="Times New Roman" w:hAnsi="Times New Roman" w:cs="Times New Roman"/>
          <w:color w:val="252525"/>
          <w:sz w:val="24"/>
          <w:szCs w:val="24"/>
          <w:shd w:val="clear" w:color="auto" w:fill="FFFFFF"/>
        </w:rPr>
        <w:t xml:space="preserve"> types of biomass: first-generation (edible), second-generation (non-edible oils), and third-generation (algal biomass</w:t>
      </w:r>
      <w:proofErr w:type="gramStart"/>
      <w:r w:rsidRPr="00875B6E">
        <w:rPr>
          <w:rFonts w:ascii="Times New Roman" w:hAnsi="Times New Roman" w:cs="Times New Roman"/>
          <w:color w:val="252525"/>
          <w:sz w:val="24"/>
          <w:szCs w:val="24"/>
          <w:shd w:val="clear" w:color="auto" w:fill="FFFFFF"/>
        </w:rPr>
        <w:t>)</w:t>
      </w:r>
      <w:r w:rsidRPr="00875B6E">
        <w:rPr>
          <w:rFonts w:ascii="Times New Roman" w:hAnsi="Times New Roman" w:cs="Times New Roman"/>
          <w:color w:val="252525"/>
          <w:sz w:val="24"/>
          <w:szCs w:val="24"/>
          <w:shd w:val="clear" w:color="auto" w:fill="FFFFFF"/>
        </w:rPr>
        <w:t>and</w:t>
      </w:r>
      <w:proofErr w:type="gramEnd"/>
      <w:r w:rsidRPr="00875B6E">
        <w:rPr>
          <w:rFonts w:ascii="Times New Roman" w:hAnsi="Times New Roman" w:cs="Times New Roman"/>
          <w:color w:val="252525"/>
          <w:sz w:val="24"/>
          <w:szCs w:val="24"/>
          <w:shd w:val="clear" w:color="auto" w:fill="FFFFFF"/>
        </w:rPr>
        <w:t xml:space="preserve"> fourth generation </w:t>
      </w:r>
      <w:r w:rsidR="00D73B17" w:rsidRPr="00875B6E">
        <w:rPr>
          <w:rFonts w:ascii="Times New Roman" w:hAnsi="Times New Roman" w:cs="Times New Roman"/>
          <w:color w:val="252525"/>
          <w:sz w:val="24"/>
          <w:szCs w:val="24"/>
          <w:shd w:val="clear" w:color="auto" w:fill="FFFFFF"/>
        </w:rPr>
        <w:t>(genetically modified biomass )</w:t>
      </w:r>
      <w:r w:rsidRPr="00875B6E">
        <w:rPr>
          <w:rFonts w:ascii="Times New Roman" w:hAnsi="Times New Roman" w:cs="Times New Roman"/>
          <w:color w:val="252525"/>
          <w:sz w:val="24"/>
          <w:szCs w:val="24"/>
          <w:shd w:val="clear" w:color="auto" w:fill="FFFFFF"/>
        </w:rPr>
        <w:t>. Algal species offer high yields with lower resources and in less time than lignocellulose biomass, making them suitable for biodiesel production.</w:t>
      </w:r>
      <w:r w:rsidR="00D73B17" w:rsidRPr="00875B6E">
        <w:rPr>
          <w:rFonts w:ascii="Times New Roman" w:hAnsi="Times New Roman" w:cs="Times New Roman"/>
          <w:color w:val="252525"/>
          <w:sz w:val="24"/>
          <w:szCs w:val="24"/>
          <w:shd w:val="clear" w:color="auto" w:fill="FFFFFF"/>
        </w:rPr>
        <w:t xml:space="preserve"> Among several bioconversion techniques the Hydrotreating</w:t>
      </w:r>
      <w:r w:rsidRPr="00875B6E">
        <w:rPr>
          <w:rFonts w:ascii="Times New Roman" w:hAnsi="Times New Roman" w:cs="Times New Roman"/>
          <w:color w:val="252525"/>
          <w:sz w:val="24"/>
          <w:szCs w:val="24"/>
          <w:shd w:val="clear" w:color="auto" w:fill="FFFFFF"/>
        </w:rPr>
        <w:t xml:space="preserve"> and gasification processes produce renewable fuels. However, biomass feedstocks often contain impurities, requiring more active, selective, and stable catalysts. Innovations in biofuel processing encompass various technologies for alternate fuels and chemical production, including biomass-to-liquid, biomass-to-gas, gas-to-liquid, co-processing, fuel upgrading, and novel catalyst development. Bioenergy can be </w:t>
      </w:r>
      <w:proofErr w:type="gramStart"/>
      <w:r w:rsidRPr="00875B6E">
        <w:rPr>
          <w:rFonts w:ascii="Times New Roman" w:hAnsi="Times New Roman" w:cs="Times New Roman"/>
          <w:color w:val="252525"/>
          <w:sz w:val="24"/>
          <w:szCs w:val="24"/>
          <w:shd w:val="clear" w:color="auto" w:fill="FFFFFF"/>
        </w:rPr>
        <w:t>produced</w:t>
      </w:r>
      <w:proofErr w:type="gramEnd"/>
      <w:r w:rsidRPr="00875B6E">
        <w:rPr>
          <w:rFonts w:ascii="Times New Roman" w:hAnsi="Times New Roman" w:cs="Times New Roman"/>
          <w:color w:val="252525"/>
          <w:sz w:val="24"/>
          <w:szCs w:val="24"/>
          <w:shd w:val="clear" w:color="auto" w:fill="FFFFFF"/>
        </w:rPr>
        <w:t xml:space="preserve"> through thermochemical or biochemical processes, and biomass waste can be converted into various energy and chemical products. The choice of conversion technique depends on feedstock type, availability, final product selection, process economics, and environmental concerns.</w:t>
      </w:r>
      <w:r w:rsidR="00D73B17" w:rsidRPr="00875B6E">
        <w:rPr>
          <w:rFonts w:ascii="Times New Roman" w:hAnsi="Times New Roman" w:cs="Times New Roman"/>
          <w:sz w:val="24"/>
          <w:szCs w:val="24"/>
        </w:rPr>
        <w:t xml:space="preserve"> </w:t>
      </w:r>
      <w:r w:rsidR="00D73B17" w:rsidRPr="00875B6E">
        <w:rPr>
          <w:rFonts w:ascii="Times New Roman" w:hAnsi="Times New Roman" w:cs="Times New Roman"/>
          <w:color w:val="252525"/>
          <w:sz w:val="24"/>
          <w:szCs w:val="24"/>
          <w:shd w:val="clear" w:color="auto" w:fill="FFFFFF"/>
        </w:rPr>
        <w:t xml:space="preserve">Biomass conversion techniques for renewable energy production face challenges, including proper chemical characterization of feedstocks using methods like FT-ICR MS, GPC, and NMR. Mixed solvent environments enhance performance in biomass </w:t>
      </w:r>
      <w:r w:rsidR="00D73B17" w:rsidRPr="00875B6E">
        <w:rPr>
          <w:rFonts w:ascii="Times New Roman" w:hAnsi="Times New Roman" w:cs="Times New Roman"/>
          <w:color w:val="252525"/>
          <w:sz w:val="24"/>
          <w:szCs w:val="24"/>
          <w:shd w:val="clear" w:color="auto" w:fill="FFFFFF"/>
        </w:rPr>
        <w:lastRenderedPageBreak/>
        <w:t>conversion reactions. Selecting the right solvent impacts reaction rates, selectivity, stability, and raw material solubility. Biomass feedstocks often contain impurities, requiring more active, selective, and stable catalysts to improve efficiency.</w:t>
      </w:r>
    </w:p>
    <w:p w:rsidR="00EE5014" w:rsidRDefault="00EE5014" w:rsidP="007461EC">
      <w:pPr>
        <w:tabs>
          <w:tab w:val="left" w:pos="5479"/>
        </w:tabs>
        <w:spacing w:line="360" w:lineRule="auto"/>
        <w:jc w:val="both"/>
        <w:rPr>
          <w:rFonts w:ascii="Times New Roman" w:hAnsi="Times New Roman" w:cs="Times New Roman"/>
          <w:b/>
          <w:color w:val="252525"/>
          <w:sz w:val="24"/>
          <w:szCs w:val="24"/>
          <w:shd w:val="clear" w:color="auto" w:fill="FFFFFF"/>
        </w:rPr>
      </w:pPr>
    </w:p>
    <w:p w:rsidR="00AE30F1" w:rsidRPr="00AE30F1" w:rsidRDefault="00AE30F1" w:rsidP="00554325">
      <w:pPr>
        <w:tabs>
          <w:tab w:val="left" w:pos="5479"/>
        </w:tabs>
        <w:spacing w:line="360" w:lineRule="auto"/>
        <w:jc w:val="center"/>
        <w:rPr>
          <w:rFonts w:ascii="Times New Roman" w:hAnsi="Times New Roman" w:cs="Times New Roman"/>
          <w:b/>
          <w:color w:val="252525"/>
          <w:sz w:val="24"/>
          <w:szCs w:val="24"/>
          <w:shd w:val="clear" w:color="auto" w:fill="FFFFFF"/>
        </w:rPr>
      </w:pPr>
      <w:r w:rsidRPr="00AE30F1">
        <w:rPr>
          <w:rFonts w:ascii="Times New Roman" w:hAnsi="Times New Roman" w:cs="Times New Roman"/>
          <w:b/>
          <w:color w:val="252525"/>
          <w:sz w:val="24"/>
          <w:szCs w:val="24"/>
          <w:shd w:val="clear" w:color="auto" w:fill="FFFFFF"/>
        </w:rPr>
        <w:t>References</w:t>
      </w:r>
    </w:p>
    <w:p w:rsidR="00AE30F1" w:rsidRPr="00AE30F1" w:rsidRDefault="00AE30F1" w:rsidP="007461EC">
      <w:pPr>
        <w:widowControl w:val="0"/>
        <w:autoSpaceDE w:val="0"/>
        <w:autoSpaceDN w:val="0"/>
        <w:adjustRightInd w:val="0"/>
        <w:spacing w:before="40" w:after="40" w:line="360" w:lineRule="auto"/>
        <w:ind w:left="480" w:hanging="480"/>
        <w:jc w:val="both"/>
        <w:rPr>
          <w:rFonts w:ascii="Times New Roman" w:hAnsi="Times New Roman" w:cs="Times New Roman"/>
          <w:noProof/>
          <w:sz w:val="24"/>
          <w:szCs w:val="24"/>
        </w:rPr>
      </w:pPr>
      <w:r>
        <w:rPr>
          <w:color w:val="000000"/>
        </w:rPr>
        <w:fldChar w:fldCharType="begin" w:fldLock="1"/>
      </w:r>
      <w:r>
        <w:rPr>
          <w:color w:val="000000"/>
        </w:rPr>
        <w:instrText xml:space="preserve">ADDIN Mendeley Bibliography CSL_BIBLIOGRAPHY </w:instrText>
      </w:r>
      <w:r>
        <w:rPr>
          <w:color w:val="000000"/>
        </w:rPr>
        <w:fldChar w:fldCharType="separate"/>
      </w:r>
      <w:r w:rsidRPr="00AE30F1">
        <w:rPr>
          <w:rFonts w:ascii="Times New Roman" w:hAnsi="Times New Roman" w:cs="Times New Roman"/>
          <w:noProof/>
          <w:sz w:val="24"/>
          <w:szCs w:val="24"/>
        </w:rPr>
        <w:t xml:space="preserve">Arya, Indrajeet et al. 2021. “Current Trends and Future Prospects of Nanotechnology in Biofuel Production.” </w:t>
      </w:r>
      <w:r w:rsidRPr="00AE30F1">
        <w:rPr>
          <w:rFonts w:ascii="Times New Roman" w:hAnsi="Times New Roman" w:cs="Times New Roman"/>
          <w:i/>
          <w:iCs/>
          <w:noProof/>
          <w:sz w:val="24"/>
          <w:szCs w:val="24"/>
        </w:rPr>
        <w:t>Catalysts</w:t>
      </w:r>
      <w:r w:rsidRPr="00AE30F1">
        <w:rPr>
          <w:rFonts w:ascii="Times New Roman" w:hAnsi="Times New Roman" w:cs="Times New Roman"/>
          <w:noProof/>
          <w:sz w:val="24"/>
          <w:szCs w:val="24"/>
        </w:rPr>
        <w:t xml:space="preserve"> 11(11).</w:t>
      </w:r>
    </w:p>
    <w:p w:rsidR="00AE30F1" w:rsidRPr="00AE30F1" w:rsidRDefault="00AE30F1" w:rsidP="007461EC">
      <w:pPr>
        <w:widowControl w:val="0"/>
        <w:autoSpaceDE w:val="0"/>
        <w:autoSpaceDN w:val="0"/>
        <w:adjustRightInd w:val="0"/>
        <w:spacing w:before="40" w:after="40" w:line="360" w:lineRule="auto"/>
        <w:ind w:left="480" w:hanging="480"/>
        <w:jc w:val="both"/>
        <w:rPr>
          <w:rFonts w:ascii="Times New Roman" w:hAnsi="Times New Roman" w:cs="Times New Roman"/>
          <w:noProof/>
          <w:sz w:val="24"/>
          <w:szCs w:val="24"/>
        </w:rPr>
      </w:pPr>
      <w:r w:rsidRPr="00AE30F1">
        <w:rPr>
          <w:rFonts w:ascii="Times New Roman" w:hAnsi="Times New Roman" w:cs="Times New Roman"/>
          <w:noProof/>
          <w:sz w:val="24"/>
          <w:szCs w:val="24"/>
        </w:rPr>
        <w:t xml:space="preserve">Ben-Iwo, Juliet, Vasilije Manovic, and Philip Longhurst. 2016. “Biomass Resources and Biofuels Potential for the Production of Transportation Fuels in Nigeria.” </w:t>
      </w:r>
      <w:r w:rsidRPr="00AE30F1">
        <w:rPr>
          <w:rFonts w:ascii="Times New Roman" w:hAnsi="Times New Roman" w:cs="Times New Roman"/>
          <w:i/>
          <w:iCs/>
          <w:noProof/>
          <w:sz w:val="24"/>
          <w:szCs w:val="24"/>
        </w:rPr>
        <w:t>Renewable and Sustainable Energy Reviews</w:t>
      </w:r>
      <w:r w:rsidRPr="00AE30F1">
        <w:rPr>
          <w:rFonts w:ascii="Times New Roman" w:hAnsi="Times New Roman" w:cs="Times New Roman"/>
          <w:noProof/>
          <w:sz w:val="24"/>
          <w:szCs w:val="24"/>
        </w:rPr>
        <w:t xml:space="preserve"> 63.</w:t>
      </w:r>
    </w:p>
    <w:p w:rsidR="00AE30F1" w:rsidRPr="00AE30F1" w:rsidRDefault="00AE30F1" w:rsidP="007461EC">
      <w:pPr>
        <w:widowControl w:val="0"/>
        <w:autoSpaceDE w:val="0"/>
        <w:autoSpaceDN w:val="0"/>
        <w:adjustRightInd w:val="0"/>
        <w:spacing w:before="40" w:after="40" w:line="360" w:lineRule="auto"/>
        <w:ind w:left="480" w:hanging="480"/>
        <w:jc w:val="both"/>
        <w:rPr>
          <w:rFonts w:ascii="Times New Roman" w:hAnsi="Times New Roman" w:cs="Times New Roman"/>
          <w:noProof/>
          <w:sz w:val="24"/>
          <w:szCs w:val="24"/>
        </w:rPr>
      </w:pPr>
      <w:r w:rsidRPr="00AE30F1">
        <w:rPr>
          <w:rFonts w:ascii="Times New Roman" w:hAnsi="Times New Roman" w:cs="Times New Roman"/>
          <w:noProof/>
          <w:sz w:val="24"/>
          <w:szCs w:val="24"/>
        </w:rPr>
        <w:t xml:space="preserve">Dal Fovo, Alice et al. 2022. “Nonlinear Imaging and Vibrational Spectroscopic Analysis of Cellulosic Fibres Treated with COEX® Flame-Retardant for Tapestry Preservation.” </w:t>
      </w:r>
      <w:r w:rsidRPr="00AE30F1">
        <w:rPr>
          <w:rFonts w:ascii="Times New Roman" w:hAnsi="Times New Roman" w:cs="Times New Roman"/>
          <w:i/>
          <w:iCs/>
          <w:noProof/>
          <w:sz w:val="24"/>
          <w:szCs w:val="24"/>
        </w:rPr>
        <w:t>RSC Advances</w:t>
      </w:r>
      <w:r w:rsidRPr="00AE30F1">
        <w:rPr>
          <w:rFonts w:ascii="Times New Roman" w:hAnsi="Times New Roman" w:cs="Times New Roman"/>
          <w:noProof/>
          <w:sz w:val="24"/>
          <w:szCs w:val="24"/>
        </w:rPr>
        <w:t xml:space="preserve"> 12(41).</w:t>
      </w:r>
    </w:p>
    <w:p w:rsidR="00AE30F1" w:rsidRPr="00AE30F1" w:rsidRDefault="00AE30F1" w:rsidP="007461EC">
      <w:pPr>
        <w:widowControl w:val="0"/>
        <w:autoSpaceDE w:val="0"/>
        <w:autoSpaceDN w:val="0"/>
        <w:adjustRightInd w:val="0"/>
        <w:spacing w:before="40" w:after="40" w:line="360" w:lineRule="auto"/>
        <w:ind w:left="480" w:hanging="480"/>
        <w:jc w:val="both"/>
        <w:rPr>
          <w:rFonts w:ascii="Times New Roman" w:hAnsi="Times New Roman" w:cs="Times New Roman"/>
          <w:noProof/>
          <w:sz w:val="24"/>
          <w:szCs w:val="24"/>
        </w:rPr>
      </w:pPr>
      <w:r w:rsidRPr="00AE30F1">
        <w:rPr>
          <w:rFonts w:ascii="Times New Roman" w:hAnsi="Times New Roman" w:cs="Times New Roman"/>
          <w:noProof/>
          <w:sz w:val="24"/>
          <w:szCs w:val="24"/>
        </w:rPr>
        <w:t xml:space="preserve">Garba, Abdurrahman. 2021. “Biomass Conversion Technologies for Bioenergy Generation: An Introduction.” In </w:t>
      </w:r>
      <w:r w:rsidRPr="00AE30F1">
        <w:rPr>
          <w:rFonts w:ascii="Times New Roman" w:hAnsi="Times New Roman" w:cs="Times New Roman"/>
          <w:i/>
          <w:iCs/>
          <w:noProof/>
          <w:sz w:val="24"/>
          <w:szCs w:val="24"/>
        </w:rPr>
        <w:t>Biotechnological Applications of Biomass</w:t>
      </w:r>
      <w:r w:rsidRPr="00AE30F1">
        <w:rPr>
          <w:rFonts w:ascii="Times New Roman" w:hAnsi="Times New Roman" w:cs="Times New Roman"/>
          <w:noProof/>
          <w:sz w:val="24"/>
          <w:szCs w:val="24"/>
        </w:rPr>
        <w:t>,.</w:t>
      </w:r>
    </w:p>
    <w:p w:rsidR="00AE30F1" w:rsidRPr="00AE30F1" w:rsidRDefault="00AE30F1" w:rsidP="007461EC">
      <w:pPr>
        <w:widowControl w:val="0"/>
        <w:autoSpaceDE w:val="0"/>
        <w:autoSpaceDN w:val="0"/>
        <w:adjustRightInd w:val="0"/>
        <w:spacing w:before="40" w:after="40" w:line="360" w:lineRule="auto"/>
        <w:ind w:left="480" w:hanging="480"/>
        <w:jc w:val="both"/>
        <w:rPr>
          <w:rFonts w:ascii="Times New Roman" w:hAnsi="Times New Roman" w:cs="Times New Roman"/>
          <w:noProof/>
          <w:sz w:val="24"/>
          <w:szCs w:val="24"/>
        </w:rPr>
      </w:pPr>
      <w:r w:rsidRPr="00AE30F1">
        <w:rPr>
          <w:rFonts w:ascii="Times New Roman" w:hAnsi="Times New Roman" w:cs="Times New Roman"/>
          <w:noProof/>
          <w:sz w:val="24"/>
          <w:szCs w:val="24"/>
        </w:rPr>
        <w:t xml:space="preserve">Hu, Lisong et al. 2020. “Hemicellulose-Based Polymers Processing and Application.” </w:t>
      </w:r>
      <w:r w:rsidRPr="00AE30F1">
        <w:rPr>
          <w:rFonts w:ascii="Times New Roman" w:hAnsi="Times New Roman" w:cs="Times New Roman"/>
          <w:i/>
          <w:iCs/>
          <w:noProof/>
          <w:sz w:val="24"/>
          <w:szCs w:val="24"/>
        </w:rPr>
        <w:t>American Journal of Plant Sciences</w:t>
      </w:r>
      <w:r w:rsidRPr="00AE30F1">
        <w:rPr>
          <w:rFonts w:ascii="Times New Roman" w:hAnsi="Times New Roman" w:cs="Times New Roman"/>
          <w:noProof/>
          <w:sz w:val="24"/>
          <w:szCs w:val="24"/>
        </w:rPr>
        <w:t xml:space="preserve"> 11(12).</w:t>
      </w:r>
    </w:p>
    <w:p w:rsidR="00AE30F1" w:rsidRPr="00AE30F1" w:rsidRDefault="00AE30F1" w:rsidP="007461EC">
      <w:pPr>
        <w:widowControl w:val="0"/>
        <w:autoSpaceDE w:val="0"/>
        <w:autoSpaceDN w:val="0"/>
        <w:adjustRightInd w:val="0"/>
        <w:spacing w:before="40" w:after="40" w:line="360" w:lineRule="auto"/>
        <w:ind w:left="480" w:hanging="480"/>
        <w:jc w:val="both"/>
        <w:rPr>
          <w:rFonts w:ascii="Times New Roman" w:hAnsi="Times New Roman" w:cs="Times New Roman"/>
          <w:noProof/>
          <w:sz w:val="24"/>
          <w:szCs w:val="24"/>
        </w:rPr>
      </w:pPr>
      <w:r w:rsidRPr="00AE30F1">
        <w:rPr>
          <w:rFonts w:ascii="Times New Roman" w:hAnsi="Times New Roman" w:cs="Times New Roman"/>
          <w:noProof/>
          <w:sz w:val="24"/>
          <w:szCs w:val="24"/>
        </w:rPr>
        <w:t xml:space="preserve">Kalak, Tomasz. 2023. “Potential Use of Industrial Biomass Waste as a Sustainable Energy Source in the Future.” </w:t>
      </w:r>
      <w:r w:rsidRPr="00AE30F1">
        <w:rPr>
          <w:rFonts w:ascii="Times New Roman" w:hAnsi="Times New Roman" w:cs="Times New Roman"/>
          <w:i/>
          <w:iCs/>
          <w:noProof/>
          <w:sz w:val="24"/>
          <w:szCs w:val="24"/>
        </w:rPr>
        <w:t>Energies</w:t>
      </w:r>
      <w:r w:rsidRPr="00AE30F1">
        <w:rPr>
          <w:rFonts w:ascii="Times New Roman" w:hAnsi="Times New Roman" w:cs="Times New Roman"/>
          <w:noProof/>
          <w:sz w:val="24"/>
          <w:szCs w:val="24"/>
        </w:rPr>
        <w:t xml:space="preserve"> 16(4).</w:t>
      </w:r>
    </w:p>
    <w:p w:rsidR="00AE30F1" w:rsidRPr="00AE30F1" w:rsidRDefault="00AE30F1" w:rsidP="007461EC">
      <w:pPr>
        <w:widowControl w:val="0"/>
        <w:autoSpaceDE w:val="0"/>
        <w:autoSpaceDN w:val="0"/>
        <w:adjustRightInd w:val="0"/>
        <w:spacing w:before="40" w:after="40" w:line="360" w:lineRule="auto"/>
        <w:ind w:left="480" w:hanging="480"/>
        <w:jc w:val="both"/>
        <w:rPr>
          <w:rFonts w:ascii="Times New Roman" w:hAnsi="Times New Roman" w:cs="Times New Roman"/>
          <w:noProof/>
          <w:sz w:val="24"/>
          <w:szCs w:val="24"/>
        </w:rPr>
      </w:pPr>
      <w:r w:rsidRPr="00AE30F1">
        <w:rPr>
          <w:rFonts w:ascii="Times New Roman" w:hAnsi="Times New Roman" w:cs="Times New Roman"/>
          <w:noProof/>
          <w:sz w:val="24"/>
          <w:szCs w:val="24"/>
        </w:rPr>
        <w:t xml:space="preserve">Parakh, Sheetal Kishor, Zinong Tian, Jonathan Zhi En Wong, and Yen Wah Tong. 2023. “From Microalgae to Bioenergy: Recent Advances in Biochemical Conversion Processes.” </w:t>
      </w:r>
      <w:r w:rsidRPr="00AE30F1">
        <w:rPr>
          <w:rFonts w:ascii="Times New Roman" w:hAnsi="Times New Roman" w:cs="Times New Roman"/>
          <w:i/>
          <w:iCs/>
          <w:noProof/>
          <w:sz w:val="24"/>
          <w:szCs w:val="24"/>
        </w:rPr>
        <w:t>Fermentation</w:t>
      </w:r>
      <w:r w:rsidRPr="00AE30F1">
        <w:rPr>
          <w:rFonts w:ascii="Times New Roman" w:hAnsi="Times New Roman" w:cs="Times New Roman"/>
          <w:noProof/>
          <w:sz w:val="24"/>
          <w:szCs w:val="24"/>
        </w:rPr>
        <w:t xml:space="preserve"> 9(6).</w:t>
      </w:r>
    </w:p>
    <w:p w:rsidR="00AE30F1" w:rsidRPr="00AE30F1" w:rsidRDefault="00AE30F1" w:rsidP="007461EC">
      <w:pPr>
        <w:widowControl w:val="0"/>
        <w:autoSpaceDE w:val="0"/>
        <w:autoSpaceDN w:val="0"/>
        <w:adjustRightInd w:val="0"/>
        <w:spacing w:before="40" w:after="40" w:line="360" w:lineRule="auto"/>
        <w:ind w:left="480" w:hanging="480"/>
        <w:jc w:val="both"/>
        <w:rPr>
          <w:rFonts w:ascii="Times New Roman" w:hAnsi="Times New Roman" w:cs="Times New Roman"/>
          <w:noProof/>
          <w:sz w:val="24"/>
          <w:szCs w:val="24"/>
        </w:rPr>
      </w:pPr>
      <w:r w:rsidRPr="00AE30F1">
        <w:rPr>
          <w:rFonts w:ascii="Times New Roman" w:hAnsi="Times New Roman" w:cs="Times New Roman"/>
          <w:noProof/>
          <w:sz w:val="24"/>
          <w:szCs w:val="24"/>
        </w:rPr>
        <w:t xml:space="preserve">Perera, Frederica. 2018. “Pollution from Fossil-Fuel Combustion Is the Leading Environmental Threat to Global Pediatric Health and Equity: Solutions Exist.” </w:t>
      </w:r>
      <w:r w:rsidRPr="00AE30F1">
        <w:rPr>
          <w:rFonts w:ascii="Times New Roman" w:hAnsi="Times New Roman" w:cs="Times New Roman"/>
          <w:i/>
          <w:iCs/>
          <w:noProof/>
          <w:sz w:val="24"/>
          <w:szCs w:val="24"/>
        </w:rPr>
        <w:t>International Journal of Environmental Research and Public Health</w:t>
      </w:r>
      <w:r w:rsidRPr="00AE30F1">
        <w:rPr>
          <w:rFonts w:ascii="Times New Roman" w:hAnsi="Times New Roman" w:cs="Times New Roman"/>
          <w:noProof/>
          <w:sz w:val="24"/>
          <w:szCs w:val="24"/>
        </w:rPr>
        <w:t xml:space="preserve"> 15(1).</w:t>
      </w:r>
    </w:p>
    <w:p w:rsidR="00AE30F1" w:rsidRPr="00AE30F1" w:rsidRDefault="00AE30F1" w:rsidP="007461EC">
      <w:pPr>
        <w:widowControl w:val="0"/>
        <w:autoSpaceDE w:val="0"/>
        <w:autoSpaceDN w:val="0"/>
        <w:adjustRightInd w:val="0"/>
        <w:spacing w:before="40" w:after="40" w:line="360" w:lineRule="auto"/>
        <w:ind w:left="480" w:hanging="480"/>
        <w:jc w:val="both"/>
        <w:rPr>
          <w:rFonts w:ascii="Times New Roman" w:hAnsi="Times New Roman" w:cs="Times New Roman"/>
          <w:noProof/>
          <w:sz w:val="24"/>
          <w:szCs w:val="24"/>
        </w:rPr>
      </w:pPr>
      <w:r w:rsidRPr="00AE30F1">
        <w:rPr>
          <w:rFonts w:ascii="Times New Roman" w:hAnsi="Times New Roman" w:cs="Times New Roman"/>
          <w:noProof/>
          <w:sz w:val="24"/>
          <w:szCs w:val="24"/>
        </w:rPr>
        <w:t xml:space="preserve">Saleem, Muhammad. 2022. “Possibility of Utilizing Agriculture Biomass as a Renewable and Sustainable Future Energy Source.” </w:t>
      </w:r>
      <w:r w:rsidRPr="00AE30F1">
        <w:rPr>
          <w:rFonts w:ascii="Times New Roman" w:hAnsi="Times New Roman" w:cs="Times New Roman"/>
          <w:i/>
          <w:iCs/>
          <w:noProof/>
          <w:sz w:val="24"/>
          <w:szCs w:val="24"/>
        </w:rPr>
        <w:t>Heliyon</w:t>
      </w:r>
      <w:r w:rsidRPr="00AE30F1">
        <w:rPr>
          <w:rFonts w:ascii="Times New Roman" w:hAnsi="Times New Roman" w:cs="Times New Roman"/>
          <w:noProof/>
          <w:sz w:val="24"/>
          <w:szCs w:val="24"/>
        </w:rPr>
        <w:t xml:space="preserve"> 8(2).</w:t>
      </w:r>
    </w:p>
    <w:p w:rsidR="00AE30F1" w:rsidRPr="00AE30F1" w:rsidRDefault="00AE30F1" w:rsidP="007461EC">
      <w:pPr>
        <w:widowControl w:val="0"/>
        <w:autoSpaceDE w:val="0"/>
        <w:autoSpaceDN w:val="0"/>
        <w:adjustRightInd w:val="0"/>
        <w:spacing w:before="40" w:after="40" w:line="360" w:lineRule="auto"/>
        <w:ind w:left="480" w:hanging="480"/>
        <w:jc w:val="both"/>
        <w:rPr>
          <w:rFonts w:ascii="Times New Roman" w:hAnsi="Times New Roman" w:cs="Times New Roman"/>
          <w:noProof/>
          <w:sz w:val="24"/>
          <w:szCs w:val="24"/>
        </w:rPr>
      </w:pPr>
      <w:r w:rsidRPr="00AE30F1">
        <w:rPr>
          <w:rFonts w:ascii="Times New Roman" w:hAnsi="Times New Roman" w:cs="Times New Roman"/>
          <w:noProof/>
          <w:sz w:val="24"/>
          <w:szCs w:val="24"/>
        </w:rPr>
        <w:t>Singh, Veer et al. 2021. “Microbiological Aspects of Bioenergy Production: Recent Update and Future Directions.”</w:t>
      </w:r>
    </w:p>
    <w:p w:rsidR="00AE30F1" w:rsidRPr="00AE30F1" w:rsidRDefault="00AE30F1" w:rsidP="007461EC">
      <w:pPr>
        <w:widowControl w:val="0"/>
        <w:autoSpaceDE w:val="0"/>
        <w:autoSpaceDN w:val="0"/>
        <w:adjustRightInd w:val="0"/>
        <w:spacing w:before="40" w:after="40" w:line="360" w:lineRule="auto"/>
        <w:ind w:left="480" w:hanging="480"/>
        <w:jc w:val="both"/>
        <w:rPr>
          <w:rFonts w:ascii="Times New Roman" w:hAnsi="Times New Roman" w:cs="Times New Roman"/>
          <w:noProof/>
          <w:sz w:val="24"/>
          <w:szCs w:val="24"/>
        </w:rPr>
      </w:pPr>
      <w:r w:rsidRPr="00AE30F1">
        <w:rPr>
          <w:rFonts w:ascii="Times New Roman" w:hAnsi="Times New Roman" w:cs="Times New Roman"/>
          <w:noProof/>
          <w:sz w:val="24"/>
          <w:szCs w:val="24"/>
        </w:rPr>
        <w:t xml:space="preserve">Tursi, Antonio. 2019. “A Review on Biomass: Importance, Chemistry, Classification, and Conversion.” </w:t>
      </w:r>
      <w:r w:rsidRPr="00AE30F1">
        <w:rPr>
          <w:rFonts w:ascii="Times New Roman" w:hAnsi="Times New Roman" w:cs="Times New Roman"/>
          <w:i/>
          <w:iCs/>
          <w:noProof/>
          <w:sz w:val="24"/>
          <w:szCs w:val="24"/>
        </w:rPr>
        <w:t>Biofuel Research Journal</w:t>
      </w:r>
      <w:r w:rsidRPr="00AE30F1">
        <w:rPr>
          <w:rFonts w:ascii="Times New Roman" w:hAnsi="Times New Roman" w:cs="Times New Roman"/>
          <w:noProof/>
          <w:sz w:val="24"/>
          <w:szCs w:val="24"/>
        </w:rPr>
        <w:t xml:space="preserve"> 6(2).</w:t>
      </w:r>
    </w:p>
    <w:p w:rsidR="00AE30F1" w:rsidRPr="00AE30F1" w:rsidRDefault="00AE30F1" w:rsidP="007461EC">
      <w:pPr>
        <w:widowControl w:val="0"/>
        <w:autoSpaceDE w:val="0"/>
        <w:autoSpaceDN w:val="0"/>
        <w:adjustRightInd w:val="0"/>
        <w:spacing w:before="40" w:after="40" w:line="360" w:lineRule="auto"/>
        <w:ind w:left="480" w:hanging="480"/>
        <w:jc w:val="both"/>
        <w:rPr>
          <w:rFonts w:ascii="Times New Roman" w:hAnsi="Times New Roman" w:cs="Times New Roman"/>
          <w:noProof/>
          <w:sz w:val="24"/>
          <w:szCs w:val="24"/>
        </w:rPr>
      </w:pPr>
      <w:r w:rsidRPr="00AE30F1">
        <w:rPr>
          <w:rFonts w:ascii="Times New Roman" w:hAnsi="Times New Roman" w:cs="Times New Roman"/>
          <w:noProof/>
          <w:sz w:val="24"/>
          <w:szCs w:val="24"/>
        </w:rPr>
        <w:lastRenderedPageBreak/>
        <w:t xml:space="preserve">Walker, Theodore W., Ali Hussain Motagamwala, James A. Dumesic, and George W. Huber. 2019. “Fundamental Catalytic Challenges to Design Improved Biomass Conversion Technologies.” </w:t>
      </w:r>
      <w:r w:rsidRPr="00AE30F1">
        <w:rPr>
          <w:rFonts w:ascii="Times New Roman" w:hAnsi="Times New Roman" w:cs="Times New Roman"/>
          <w:i/>
          <w:iCs/>
          <w:noProof/>
          <w:sz w:val="24"/>
          <w:szCs w:val="24"/>
        </w:rPr>
        <w:t>Journal of Catalysis</w:t>
      </w:r>
      <w:r w:rsidRPr="00AE30F1">
        <w:rPr>
          <w:rFonts w:ascii="Times New Roman" w:hAnsi="Times New Roman" w:cs="Times New Roman"/>
          <w:noProof/>
          <w:sz w:val="24"/>
          <w:szCs w:val="24"/>
        </w:rPr>
        <w:t xml:space="preserve"> 369.</w:t>
      </w:r>
    </w:p>
    <w:p w:rsidR="00AE30F1" w:rsidRPr="00AE30F1" w:rsidRDefault="00AE30F1" w:rsidP="007461EC">
      <w:pPr>
        <w:widowControl w:val="0"/>
        <w:autoSpaceDE w:val="0"/>
        <w:autoSpaceDN w:val="0"/>
        <w:adjustRightInd w:val="0"/>
        <w:spacing w:before="40" w:after="40" w:line="360" w:lineRule="auto"/>
        <w:ind w:left="480" w:hanging="480"/>
        <w:jc w:val="both"/>
        <w:rPr>
          <w:rFonts w:ascii="Times New Roman" w:hAnsi="Times New Roman" w:cs="Times New Roman"/>
          <w:noProof/>
          <w:sz w:val="24"/>
          <w:szCs w:val="24"/>
        </w:rPr>
      </w:pPr>
      <w:r w:rsidRPr="00AE30F1">
        <w:rPr>
          <w:rFonts w:ascii="Times New Roman" w:hAnsi="Times New Roman" w:cs="Times New Roman"/>
          <w:noProof/>
          <w:sz w:val="24"/>
          <w:szCs w:val="24"/>
        </w:rPr>
        <w:t xml:space="preserve">Wang, Fang et al. 2021. “Technologies and Perspectives for Achieving Carbon Neutrality.” </w:t>
      </w:r>
      <w:r w:rsidRPr="00AE30F1">
        <w:rPr>
          <w:rFonts w:ascii="Times New Roman" w:hAnsi="Times New Roman" w:cs="Times New Roman"/>
          <w:i/>
          <w:iCs/>
          <w:noProof/>
          <w:sz w:val="24"/>
          <w:szCs w:val="24"/>
        </w:rPr>
        <w:t>Innovation</w:t>
      </w:r>
      <w:r w:rsidRPr="00AE30F1">
        <w:rPr>
          <w:rFonts w:ascii="Times New Roman" w:hAnsi="Times New Roman" w:cs="Times New Roman"/>
          <w:noProof/>
          <w:sz w:val="24"/>
          <w:szCs w:val="24"/>
        </w:rPr>
        <w:t xml:space="preserve"> 2(4).</w:t>
      </w:r>
    </w:p>
    <w:p w:rsidR="00AE30F1" w:rsidRPr="00AE30F1" w:rsidRDefault="00AE30F1" w:rsidP="007461EC">
      <w:pPr>
        <w:widowControl w:val="0"/>
        <w:autoSpaceDE w:val="0"/>
        <w:autoSpaceDN w:val="0"/>
        <w:adjustRightInd w:val="0"/>
        <w:spacing w:before="40" w:after="40" w:line="360" w:lineRule="auto"/>
        <w:ind w:left="480" w:hanging="480"/>
        <w:jc w:val="both"/>
        <w:rPr>
          <w:rFonts w:ascii="Times New Roman" w:hAnsi="Times New Roman" w:cs="Times New Roman"/>
          <w:noProof/>
          <w:sz w:val="24"/>
          <w:szCs w:val="24"/>
        </w:rPr>
      </w:pPr>
      <w:r w:rsidRPr="00AE30F1">
        <w:rPr>
          <w:rFonts w:ascii="Times New Roman" w:hAnsi="Times New Roman" w:cs="Times New Roman"/>
          <w:noProof/>
          <w:sz w:val="24"/>
          <w:szCs w:val="24"/>
        </w:rPr>
        <w:t xml:space="preserve">Wen, Yuming. 2019. Degree Project in Materials Science and Engineering, Second Cycle, 30 Credits Stockholm, </w:t>
      </w:r>
      <w:r w:rsidRPr="00AE30F1">
        <w:rPr>
          <w:rFonts w:ascii="Times New Roman" w:hAnsi="Times New Roman" w:cs="Times New Roman"/>
          <w:i/>
          <w:iCs/>
          <w:noProof/>
          <w:sz w:val="24"/>
          <w:szCs w:val="24"/>
        </w:rPr>
        <w:t>Study of the Performance of Peat Moss Pyrolysis</w:t>
      </w:r>
      <w:r w:rsidRPr="00AE30F1">
        <w:rPr>
          <w:rFonts w:ascii="Times New Roman" w:hAnsi="Times New Roman" w:cs="Times New Roman"/>
          <w:noProof/>
          <w:sz w:val="24"/>
          <w:szCs w:val="24"/>
        </w:rPr>
        <w:t>.</w:t>
      </w:r>
    </w:p>
    <w:p w:rsidR="00AE30F1" w:rsidRPr="00AE30F1" w:rsidRDefault="00AE30F1" w:rsidP="007461EC">
      <w:pPr>
        <w:widowControl w:val="0"/>
        <w:autoSpaceDE w:val="0"/>
        <w:autoSpaceDN w:val="0"/>
        <w:adjustRightInd w:val="0"/>
        <w:spacing w:before="40" w:after="40" w:line="360" w:lineRule="auto"/>
        <w:ind w:left="480" w:hanging="480"/>
        <w:jc w:val="both"/>
        <w:rPr>
          <w:rFonts w:ascii="Times New Roman" w:hAnsi="Times New Roman" w:cs="Times New Roman"/>
          <w:noProof/>
          <w:sz w:val="24"/>
        </w:rPr>
      </w:pPr>
      <w:r w:rsidRPr="00AE30F1">
        <w:rPr>
          <w:rFonts w:ascii="Times New Roman" w:hAnsi="Times New Roman" w:cs="Times New Roman"/>
          <w:noProof/>
          <w:sz w:val="24"/>
          <w:szCs w:val="24"/>
        </w:rPr>
        <w:t xml:space="preserve">Willfahrt, Andreas, Erich Steiner, Jonas Hötzel, and Xavier Crispin. 2019. “Printable Acid-Modified Corn Starch as Non-Toxic, Disposable Hydrogel-Polymer Electrolyte in Supercapacitors.” </w:t>
      </w:r>
      <w:r w:rsidRPr="00AE30F1">
        <w:rPr>
          <w:rFonts w:ascii="Times New Roman" w:hAnsi="Times New Roman" w:cs="Times New Roman"/>
          <w:i/>
          <w:iCs/>
          <w:noProof/>
          <w:sz w:val="24"/>
          <w:szCs w:val="24"/>
        </w:rPr>
        <w:t>Applied Physics A: Materials Science and Processing</w:t>
      </w:r>
      <w:r w:rsidRPr="00AE30F1">
        <w:rPr>
          <w:rFonts w:ascii="Times New Roman" w:hAnsi="Times New Roman" w:cs="Times New Roman"/>
          <w:noProof/>
          <w:sz w:val="24"/>
          <w:szCs w:val="24"/>
        </w:rPr>
        <w:t xml:space="preserve"> 125(7).</w:t>
      </w:r>
    </w:p>
    <w:p w:rsidR="00CC1AF6" w:rsidRPr="00875B6E" w:rsidRDefault="00AE30F1" w:rsidP="007461EC">
      <w:pPr>
        <w:pStyle w:val="indent"/>
        <w:spacing w:before="48" w:beforeAutospacing="0" w:after="48" w:afterAutospacing="0" w:line="360" w:lineRule="auto"/>
        <w:jc w:val="both"/>
        <w:rPr>
          <w:color w:val="000000"/>
        </w:rPr>
      </w:pPr>
      <w:r>
        <w:rPr>
          <w:color w:val="000000"/>
        </w:rPr>
        <w:fldChar w:fldCharType="end"/>
      </w:r>
    </w:p>
    <w:p w:rsidR="00CC1AF6" w:rsidRPr="00875B6E" w:rsidRDefault="00CC1AF6" w:rsidP="007461EC">
      <w:pPr>
        <w:pStyle w:val="indent"/>
        <w:spacing w:before="48" w:beforeAutospacing="0" w:after="48" w:afterAutospacing="0" w:line="360" w:lineRule="auto"/>
        <w:jc w:val="both"/>
        <w:rPr>
          <w:color w:val="000000"/>
        </w:rPr>
      </w:pPr>
    </w:p>
    <w:p w:rsidR="00CC1AF6" w:rsidRPr="00875B6E" w:rsidRDefault="00CC1AF6" w:rsidP="007461EC">
      <w:pPr>
        <w:pStyle w:val="indent"/>
        <w:spacing w:before="48" w:beforeAutospacing="0" w:after="48" w:afterAutospacing="0" w:line="360" w:lineRule="auto"/>
        <w:jc w:val="both"/>
        <w:rPr>
          <w:color w:val="000000"/>
        </w:rPr>
      </w:pPr>
    </w:p>
    <w:p w:rsidR="00CC1AF6" w:rsidRPr="00875B6E" w:rsidRDefault="00CC1AF6" w:rsidP="007461EC">
      <w:pPr>
        <w:spacing w:line="360" w:lineRule="auto"/>
        <w:jc w:val="both"/>
        <w:rPr>
          <w:rFonts w:ascii="Times New Roman" w:hAnsi="Times New Roman" w:cs="Times New Roman"/>
          <w:sz w:val="24"/>
          <w:szCs w:val="24"/>
        </w:rPr>
      </w:pPr>
      <w:r w:rsidRPr="00875B6E">
        <w:rPr>
          <w:rFonts w:ascii="Times New Roman" w:hAnsi="Times New Roman" w:cs="Times New Roman"/>
          <w:noProof/>
          <w:sz w:val="24"/>
          <w:szCs w:val="24"/>
          <w:lang w:eastAsia="en-IN"/>
        </w:rPr>
        <w:t>.</w:t>
      </w:r>
    </w:p>
    <w:p w:rsidR="00CC1AF6" w:rsidRPr="00875B6E" w:rsidRDefault="00CC1AF6" w:rsidP="007461EC">
      <w:pPr>
        <w:tabs>
          <w:tab w:val="left" w:pos="5479"/>
        </w:tabs>
        <w:spacing w:line="360" w:lineRule="auto"/>
        <w:jc w:val="both"/>
        <w:rPr>
          <w:rFonts w:ascii="Times New Roman" w:hAnsi="Times New Roman" w:cs="Times New Roman"/>
          <w:sz w:val="24"/>
          <w:szCs w:val="24"/>
        </w:rPr>
      </w:pPr>
    </w:p>
    <w:p w:rsidR="00CC1AF6" w:rsidRPr="00875B6E" w:rsidRDefault="00CC1AF6" w:rsidP="007461EC">
      <w:pPr>
        <w:tabs>
          <w:tab w:val="left" w:pos="5479"/>
        </w:tabs>
        <w:spacing w:line="360" w:lineRule="auto"/>
        <w:jc w:val="both"/>
        <w:rPr>
          <w:rFonts w:ascii="Times New Roman" w:hAnsi="Times New Roman" w:cs="Times New Roman"/>
          <w:sz w:val="24"/>
          <w:szCs w:val="24"/>
        </w:rPr>
      </w:pPr>
    </w:p>
    <w:p w:rsidR="00CC1AF6" w:rsidRPr="00875B6E" w:rsidRDefault="00CC1AF6" w:rsidP="007461EC">
      <w:pPr>
        <w:tabs>
          <w:tab w:val="left" w:pos="5479"/>
        </w:tabs>
        <w:spacing w:line="360" w:lineRule="auto"/>
        <w:jc w:val="both"/>
        <w:rPr>
          <w:rFonts w:ascii="Times New Roman" w:hAnsi="Times New Roman" w:cs="Times New Roman"/>
          <w:sz w:val="24"/>
          <w:szCs w:val="24"/>
        </w:rPr>
      </w:pPr>
    </w:p>
    <w:p w:rsidR="00CC1AF6" w:rsidRPr="00875B6E" w:rsidRDefault="00CC1AF6" w:rsidP="007461EC">
      <w:pPr>
        <w:tabs>
          <w:tab w:val="left" w:pos="5479"/>
        </w:tabs>
        <w:spacing w:line="360" w:lineRule="auto"/>
        <w:jc w:val="both"/>
        <w:rPr>
          <w:rFonts w:ascii="Times New Roman" w:hAnsi="Times New Roman" w:cs="Times New Roman"/>
          <w:sz w:val="24"/>
          <w:szCs w:val="24"/>
        </w:rPr>
      </w:pPr>
    </w:p>
    <w:p w:rsidR="00CC1AF6" w:rsidRPr="00875B6E" w:rsidRDefault="00CC1AF6" w:rsidP="007461EC">
      <w:pPr>
        <w:tabs>
          <w:tab w:val="left" w:pos="5479"/>
        </w:tabs>
        <w:spacing w:line="360" w:lineRule="auto"/>
        <w:jc w:val="both"/>
        <w:rPr>
          <w:rFonts w:ascii="Times New Roman" w:hAnsi="Times New Roman" w:cs="Times New Roman"/>
          <w:sz w:val="24"/>
          <w:szCs w:val="24"/>
        </w:rPr>
      </w:pPr>
    </w:p>
    <w:p w:rsidR="00CC1AF6" w:rsidRPr="00875B6E" w:rsidRDefault="00CC1AF6" w:rsidP="007461EC">
      <w:pPr>
        <w:tabs>
          <w:tab w:val="left" w:pos="5479"/>
        </w:tabs>
        <w:spacing w:line="360" w:lineRule="auto"/>
        <w:jc w:val="both"/>
        <w:rPr>
          <w:rFonts w:ascii="Times New Roman" w:hAnsi="Times New Roman" w:cs="Times New Roman"/>
          <w:sz w:val="24"/>
          <w:szCs w:val="24"/>
        </w:rPr>
      </w:pPr>
    </w:p>
    <w:p w:rsidR="00CC1AF6" w:rsidRPr="00875B6E" w:rsidRDefault="00CC1AF6" w:rsidP="007461EC">
      <w:pPr>
        <w:tabs>
          <w:tab w:val="left" w:pos="5479"/>
        </w:tabs>
        <w:spacing w:line="360" w:lineRule="auto"/>
        <w:jc w:val="both"/>
        <w:rPr>
          <w:rFonts w:ascii="Times New Roman" w:hAnsi="Times New Roman" w:cs="Times New Roman"/>
          <w:sz w:val="24"/>
          <w:szCs w:val="24"/>
        </w:rPr>
      </w:pPr>
    </w:p>
    <w:p w:rsidR="00CC1AF6" w:rsidRPr="00875B6E" w:rsidRDefault="00CC1AF6" w:rsidP="007461EC">
      <w:pPr>
        <w:tabs>
          <w:tab w:val="left" w:pos="5479"/>
        </w:tabs>
        <w:spacing w:line="360" w:lineRule="auto"/>
        <w:jc w:val="both"/>
        <w:rPr>
          <w:rFonts w:ascii="Times New Roman" w:hAnsi="Times New Roman" w:cs="Times New Roman"/>
          <w:sz w:val="24"/>
          <w:szCs w:val="24"/>
        </w:rPr>
      </w:pPr>
    </w:p>
    <w:p w:rsidR="00CC1AF6" w:rsidRPr="00875B6E" w:rsidRDefault="00CC1AF6" w:rsidP="007461EC">
      <w:pPr>
        <w:tabs>
          <w:tab w:val="left" w:pos="5479"/>
        </w:tabs>
        <w:spacing w:line="360" w:lineRule="auto"/>
        <w:jc w:val="both"/>
        <w:rPr>
          <w:rFonts w:ascii="Times New Roman" w:hAnsi="Times New Roman" w:cs="Times New Roman"/>
          <w:sz w:val="24"/>
          <w:szCs w:val="24"/>
        </w:rPr>
      </w:pPr>
    </w:p>
    <w:p w:rsidR="00CC1AF6" w:rsidRPr="00875B6E" w:rsidRDefault="00CC1AF6" w:rsidP="007461EC">
      <w:pPr>
        <w:tabs>
          <w:tab w:val="left" w:pos="5479"/>
        </w:tabs>
        <w:spacing w:line="360" w:lineRule="auto"/>
        <w:jc w:val="both"/>
        <w:rPr>
          <w:rFonts w:ascii="Times New Roman" w:hAnsi="Times New Roman" w:cs="Times New Roman"/>
          <w:sz w:val="24"/>
          <w:szCs w:val="24"/>
        </w:rPr>
      </w:pPr>
    </w:p>
    <w:p w:rsidR="007551BE" w:rsidRPr="00875B6E" w:rsidRDefault="00FF79C2" w:rsidP="007461EC">
      <w:pPr>
        <w:spacing w:line="360" w:lineRule="auto"/>
        <w:jc w:val="both"/>
        <w:rPr>
          <w:rFonts w:ascii="Times New Roman" w:hAnsi="Times New Roman" w:cs="Times New Roman"/>
          <w:color w:val="000000" w:themeColor="text1"/>
          <w:sz w:val="24"/>
          <w:szCs w:val="24"/>
        </w:rPr>
      </w:pPr>
      <w:bookmarkStart w:id="0" w:name="_GoBack"/>
      <w:bookmarkEnd w:id="0"/>
    </w:p>
    <w:sectPr w:rsidR="007551BE" w:rsidRPr="00875B6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FD1"/>
    <w:rsid w:val="00027125"/>
    <w:rsid w:val="0006212D"/>
    <w:rsid w:val="00123CAE"/>
    <w:rsid w:val="00141BBC"/>
    <w:rsid w:val="001539D2"/>
    <w:rsid w:val="00186FD1"/>
    <w:rsid w:val="001F4F43"/>
    <w:rsid w:val="00262E94"/>
    <w:rsid w:val="002E6C1B"/>
    <w:rsid w:val="00364CB0"/>
    <w:rsid w:val="003E18D8"/>
    <w:rsid w:val="003F0A83"/>
    <w:rsid w:val="004308A1"/>
    <w:rsid w:val="00456FA2"/>
    <w:rsid w:val="004D0014"/>
    <w:rsid w:val="00554325"/>
    <w:rsid w:val="00636809"/>
    <w:rsid w:val="006902D3"/>
    <w:rsid w:val="0069712F"/>
    <w:rsid w:val="006D05EC"/>
    <w:rsid w:val="007461EC"/>
    <w:rsid w:val="007E40E8"/>
    <w:rsid w:val="008354C3"/>
    <w:rsid w:val="00862579"/>
    <w:rsid w:val="00875B6E"/>
    <w:rsid w:val="00911892"/>
    <w:rsid w:val="0093669D"/>
    <w:rsid w:val="00955E84"/>
    <w:rsid w:val="00AC4B9E"/>
    <w:rsid w:val="00AE30F1"/>
    <w:rsid w:val="00AE5765"/>
    <w:rsid w:val="00AE64F1"/>
    <w:rsid w:val="00B22B6F"/>
    <w:rsid w:val="00B46E29"/>
    <w:rsid w:val="00C70EE5"/>
    <w:rsid w:val="00CA2B59"/>
    <w:rsid w:val="00CA4827"/>
    <w:rsid w:val="00CB67AC"/>
    <w:rsid w:val="00CC1AF6"/>
    <w:rsid w:val="00D37ECB"/>
    <w:rsid w:val="00D73B17"/>
    <w:rsid w:val="00D914A0"/>
    <w:rsid w:val="00DD7381"/>
    <w:rsid w:val="00E2114C"/>
    <w:rsid w:val="00E527F5"/>
    <w:rsid w:val="00E53B65"/>
    <w:rsid w:val="00EE5014"/>
    <w:rsid w:val="00EF5003"/>
    <w:rsid w:val="00F46EA7"/>
    <w:rsid w:val="00FE3C47"/>
    <w:rsid w:val="00FF79C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0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2B59"/>
    <w:pPr>
      <w:ind w:left="720"/>
      <w:contextualSpacing/>
    </w:pPr>
  </w:style>
  <w:style w:type="paragraph" w:styleId="BalloonText">
    <w:name w:val="Balloon Text"/>
    <w:basedOn w:val="Normal"/>
    <w:link w:val="BalloonTextChar"/>
    <w:uiPriority w:val="99"/>
    <w:semiHidden/>
    <w:unhideWhenUsed/>
    <w:rsid w:val="00262E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E94"/>
    <w:rPr>
      <w:rFonts w:ascii="Tahoma" w:hAnsi="Tahoma" w:cs="Tahoma"/>
      <w:sz w:val="16"/>
      <w:szCs w:val="16"/>
    </w:rPr>
  </w:style>
  <w:style w:type="paragraph" w:customStyle="1" w:styleId="indent">
    <w:name w:val="indent"/>
    <w:basedOn w:val="Normal"/>
    <w:rsid w:val="00CC1AF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CC1AF6"/>
    <w:rPr>
      <w:color w:val="0000FF"/>
      <w:u w:val="single"/>
    </w:rPr>
  </w:style>
  <w:style w:type="paragraph" w:customStyle="1" w:styleId="h2">
    <w:name w:val="h2"/>
    <w:basedOn w:val="Normal"/>
    <w:rsid w:val="00CC1AF6"/>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h3">
    <w:name w:val="h3"/>
    <w:basedOn w:val="Normal"/>
    <w:rsid w:val="00CC1AF6"/>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h1">
    <w:name w:val="h1"/>
    <w:basedOn w:val="Normal"/>
    <w:rsid w:val="00CC1AF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italic">
    <w:name w:val="italic"/>
    <w:basedOn w:val="DefaultParagraphFont"/>
    <w:rsid w:val="00CC1AF6"/>
  </w:style>
  <w:style w:type="character" w:customStyle="1" w:styleId="bold">
    <w:name w:val="bold"/>
    <w:basedOn w:val="DefaultParagraphFont"/>
    <w:rsid w:val="00CC1AF6"/>
  </w:style>
  <w:style w:type="paragraph" w:customStyle="1" w:styleId="order-list">
    <w:name w:val="order-list"/>
    <w:basedOn w:val="Normal"/>
    <w:rsid w:val="00CC1AF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FollowedHyperlink">
    <w:name w:val="FollowedHyperlink"/>
    <w:basedOn w:val="DefaultParagraphFont"/>
    <w:uiPriority w:val="99"/>
    <w:semiHidden/>
    <w:unhideWhenUsed/>
    <w:rsid w:val="003E18D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0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2B59"/>
    <w:pPr>
      <w:ind w:left="720"/>
      <w:contextualSpacing/>
    </w:pPr>
  </w:style>
  <w:style w:type="paragraph" w:styleId="BalloonText">
    <w:name w:val="Balloon Text"/>
    <w:basedOn w:val="Normal"/>
    <w:link w:val="BalloonTextChar"/>
    <w:uiPriority w:val="99"/>
    <w:semiHidden/>
    <w:unhideWhenUsed/>
    <w:rsid w:val="00262E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E94"/>
    <w:rPr>
      <w:rFonts w:ascii="Tahoma" w:hAnsi="Tahoma" w:cs="Tahoma"/>
      <w:sz w:val="16"/>
      <w:szCs w:val="16"/>
    </w:rPr>
  </w:style>
  <w:style w:type="paragraph" w:customStyle="1" w:styleId="indent">
    <w:name w:val="indent"/>
    <w:basedOn w:val="Normal"/>
    <w:rsid w:val="00CC1AF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CC1AF6"/>
    <w:rPr>
      <w:color w:val="0000FF"/>
      <w:u w:val="single"/>
    </w:rPr>
  </w:style>
  <w:style w:type="paragraph" w:customStyle="1" w:styleId="h2">
    <w:name w:val="h2"/>
    <w:basedOn w:val="Normal"/>
    <w:rsid w:val="00CC1AF6"/>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h3">
    <w:name w:val="h3"/>
    <w:basedOn w:val="Normal"/>
    <w:rsid w:val="00CC1AF6"/>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h1">
    <w:name w:val="h1"/>
    <w:basedOn w:val="Normal"/>
    <w:rsid w:val="00CC1AF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italic">
    <w:name w:val="italic"/>
    <w:basedOn w:val="DefaultParagraphFont"/>
    <w:rsid w:val="00CC1AF6"/>
  </w:style>
  <w:style w:type="character" w:customStyle="1" w:styleId="bold">
    <w:name w:val="bold"/>
    <w:basedOn w:val="DefaultParagraphFont"/>
    <w:rsid w:val="00CC1AF6"/>
  </w:style>
  <w:style w:type="paragraph" w:customStyle="1" w:styleId="order-list">
    <w:name w:val="order-list"/>
    <w:basedOn w:val="Normal"/>
    <w:rsid w:val="00CC1AF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FollowedHyperlink">
    <w:name w:val="FollowedHyperlink"/>
    <w:basedOn w:val="DefaultParagraphFont"/>
    <w:uiPriority w:val="99"/>
    <w:semiHidden/>
    <w:unhideWhenUsed/>
    <w:rsid w:val="003E18D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mailto:scienceaware01@gmail.com"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7D0D3C-8EB3-43B4-B61F-1569B4690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11251</Words>
  <Characters>64133</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2023-08-31T18:20:00Z</cp:lastPrinted>
  <dcterms:created xsi:type="dcterms:W3CDTF">2023-09-04T14:31:00Z</dcterms:created>
  <dcterms:modified xsi:type="dcterms:W3CDTF">2023-09-04T14:31:00Z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541592fe-18be-37a7-8269-eed69467a016</vt:lpwstr>
  </property>
  <property fmtid="{D5CDD505-2E9C-101B-9397-08002B2CF9AE}" pid="24" name="Mendeley Citation Style_1">
    <vt:lpwstr>http://www.zotero.org/styles/american-political-science-association</vt:lpwstr>
  </property>
</Properties>
</file>