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30C4E" w14:textId="2B5D00E2" w:rsidR="004B3708" w:rsidRPr="000C24F4" w:rsidRDefault="004B3708" w:rsidP="000C24F4">
      <w:pPr>
        <w:spacing w:line="360" w:lineRule="auto"/>
        <w:ind w:left="-90"/>
        <w:jc w:val="both"/>
        <w:rPr>
          <w:rFonts w:ascii="Times New Roman" w:hAnsi="Times New Roman" w:cs="Times New Roman"/>
          <w:sz w:val="24"/>
          <w:szCs w:val="24"/>
        </w:rPr>
      </w:pPr>
      <w:r w:rsidRPr="000C24F4">
        <w:rPr>
          <w:rFonts w:ascii="Times New Roman" w:hAnsi="Times New Roman" w:cs="Times New Roman"/>
          <w:b/>
          <w:sz w:val="24"/>
          <w:szCs w:val="24"/>
        </w:rPr>
        <w:t>Therapeutic advancement in floating drug delivery systems</w:t>
      </w:r>
    </w:p>
    <w:p w14:paraId="1F193113" w14:textId="427CE8B2" w:rsidR="004B3708" w:rsidRPr="000C24F4" w:rsidRDefault="004B3708" w:rsidP="000C24F4">
      <w:pPr>
        <w:spacing w:line="360" w:lineRule="auto"/>
        <w:ind w:left="-90"/>
        <w:jc w:val="both"/>
        <w:rPr>
          <w:rFonts w:ascii="Times New Roman" w:hAnsi="Times New Roman" w:cs="Times New Roman"/>
          <w:sz w:val="24"/>
          <w:szCs w:val="24"/>
        </w:rPr>
      </w:pPr>
      <w:proofErr w:type="spellStart"/>
      <w:r w:rsidRPr="000C24F4">
        <w:rPr>
          <w:rFonts w:ascii="Times New Roman" w:hAnsi="Times New Roman" w:cs="Times New Roman"/>
          <w:sz w:val="24"/>
          <w:szCs w:val="24"/>
        </w:rPr>
        <w:t>Anshu</w:t>
      </w:r>
      <w:proofErr w:type="spellEnd"/>
      <w:r w:rsidR="003A6C1D">
        <w:rPr>
          <w:rFonts w:ascii="Times New Roman" w:hAnsi="Times New Roman" w:cs="Times New Roman"/>
          <w:sz w:val="24"/>
          <w:szCs w:val="24"/>
        </w:rPr>
        <w:t>*</w:t>
      </w:r>
      <w:bookmarkStart w:id="0" w:name="_GoBack"/>
      <w:bookmarkEnd w:id="0"/>
      <w:r w:rsidRPr="000C24F4">
        <w:rPr>
          <w:rFonts w:ascii="Times New Roman" w:hAnsi="Times New Roman" w:cs="Times New Roman"/>
          <w:sz w:val="24"/>
          <w:szCs w:val="24"/>
        </w:rPr>
        <w:t xml:space="preserve">, </w:t>
      </w:r>
      <w:proofErr w:type="spellStart"/>
      <w:r w:rsidR="00155FBB">
        <w:rPr>
          <w:rFonts w:ascii="Times New Roman" w:hAnsi="Times New Roman" w:cs="Times New Roman"/>
          <w:sz w:val="24"/>
          <w:szCs w:val="24"/>
        </w:rPr>
        <w:t>Iram</w:t>
      </w:r>
      <w:proofErr w:type="spellEnd"/>
      <w:r w:rsidR="003A6C1D">
        <w:rPr>
          <w:rFonts w:ascii="Times New Roman" w:hAnsi="Times New Roman" w:cs="Times New Roman"/>
          <w:sz w:val="24"/>
          <w:szCs w:val="24"/>
        </w:rPr>
        <w:t xml:space="preserve"> </w:t>
      </w:r>
      <w:r w:rsidR="00155FBB">
        <w:rPr>
          <w:rFonts w:ascii="Times New Roman" w:hAnsi="Times New Roman" w:cs="Times New Roman"/>
          <w:sz w:val="24"/>
          <w:szCs w:val="24"/>
        </w:rPr>
        <w:t xml:space="preserve">Jahan, Shamim, </w:t>
      </w:r>
      <w:r w:rsidRPr="000C24F4">
        <w:rPr>
          <w:rFonts w:ascii="Times New Roman" w:hAnsi="Times New Roman" w:cs="Times New Roman"/>
          <w:sz w:val="24"/>
          <w:szCs w:val="24"/>
        </w:rPr>
        <w:t xml:space="preserve">Rustam </w:t>
      </w:r>
      <w:proofErr w:type="spellStart"/>
      <w:r w:rsidRPr="000C24F4">
        <w:rPr>
          <w:rFonts w:ascii="Times New Roman" w:hAnsi="Times New Roman" w:cs="Times New Roman"/>
          <w:sz w:val="24"/>
          <w:szCs w:val="24"/>
        </w:rPr>
        <w:t>ekbbal</w:t>
      </w:r>
      <w:proofErr w:type="spellEnd"/>
    </w:p>
    <w:p w14:paraId="33005517" w14:textId="090B47C0" w:rsidR="00023028" w:rsidRPr="00C86333" w:rsidRDefault="00C86333" w:rsidP="000C24F4">
      <w:pPr>
        <w:spacing w:line="360" w:lineRule="auto"/>
        <w:ind w:left="-90"/>
        <w:jc w:val="both"/>
        <w:rPr>
          <w:rFonts w:ascii="Times New Roman" w:hAnsi="Times New Roman" w:cs="Times New Roman"/>
          <w:b/>
          <w:bCs/>
          <w:sz w:val="24"/>
          <w:szCs w:val="24"/>
          <w:lang w:val="en-US"/>
        </w:rPr>
      </w:pPr>
      <w:r>
        <w:rPr>
          <w:rFonts w:ascii="Times New Roman" w:hAnsi="Times New Roman" w:cs="Times New Roman"/>
          <w:sz w:val="24"/>
          <w:szCs w:val="24"/>
          <w:lang w:bidi="hi-IN"/>
        </w:rPr>
        <w:t>I</w:t>
      </w:r>
      <w:r w:rsidRPr="00C166F6">
        <w:rPr>
          <w:rFonts w:ascii="Times New Roman" w:hAnsi="Times New Roman" w:cs="Times New Roman"/>
          <w:sz w:val="24"/>
          <w:szCs w:val="24"/>
          <w:lang w:bidi="hi-IN"/>
        </w:rPr>
        <w:t>IMT College of Medical Sciences, IIMT University, O Pocket, Ganga Nagar, Meerut, Uttar Pradesh 250001.</w:t>
      </w:r>
    </w:p>
    <w:p w14:paraId="35E8A074" w14:textId="1CB0517A" w:rsidR="001F5C1A" w:rsidRPr="000C24F4" w:rsidRDefault="00FA00E2" w:rsidP="000C24F4">
      <w:pPr>
        <w:spacing w:line="360" w:lineRule="auto"/>
        <w:ind w:left="-90"/>
        <w:jc w:val="both"/>
        <w:rPr>
          <w:rFonts w:ascii="Times New Roman" w:hAnsi="Times New Roman" w:cs="Times New Roman"/>
          <w:b/>
          <w:bCs/>
          <w:sz w:val="24"/>
          <w:szCs w:val="24"/>
        </w:rPr>
      </w:pPr>
      <w:r>
        <w:rPr>
          <w:rFonts w:ascii="Times New Roman" w:hAnsi="Times New Roman" w:cs="Times New Roman"/>
          <w:b/>
          <w:bCs/>
          <w:sz w:val="24"/>
          <w:szCs w:val="24"/>
        </w:rPr>
        <w:br w:type="column"/>
      </w:r>
      <w:r w:rsidR="001F5C1A" w:rsidRPr="000C24F4">
        <w:rPr>
          <w:rFonts w:ascii="Times New Roman" w:hAnsi="Times New Roman" w:cs="Times New Roman"/>
          <w:b/>
          <w:bCs/>
          <w:sz w:val="24"/>
          <w:szCs w:val="24"/>
        </w:rPr>
        <w:lastRenderedPageBreak/>
        <w:t>Abstract</w:t>
      </w:r>
    </w:p>
    <w:p w14:paraId="627BC4EA" w14:textId="6E800169" w:rsidR="004B3708" w:rsidRPr="000C24F4" w:rsidRDefault="004B3708" w:rsidP="000C24F4">
      <w:pPr>
        <w:spacing w:line="360" w:lineRule="auto"/>
        <w:ind w:left="-90"/>
        <w:jc w:val="both"/>
        <w:rPr>
          <w:rFonts w:ascii="Times New Roman" w:hAnsi="Times New Roman" w:cs="Times New Roman"/>
          <w:sz w:val="24"/>
          <w:szCs w:val="24"/>
        </w:rPr>
      </w:pPr>
      <w:r w:rsidRPr="000C24F4">
        <w:rPr>
          <w:rFonts w:ascii="Times New Roman" w:hAnsi="Times New Roman" w:cs="Times New Roman"/>
          <w:sz w:val="24"/>
          <w:szCs w:val="24"/>
        </w:rPr>
        <w:t xml:space="preserve">Floating drug delivery systems (FDDS) have emerged as a promising therapeutic advancement in the field of pharmaceutical research. These systems are designed to improve drug efficacy, bioavailability, and patient compliance by maintaining sustained drug release and targeted drug delivery within the gastrointestinal tract. </w:t>
      </w:r>
      <w:r w:rsidR="00D3534A" w:rsidRPr="000C24F4">
        <w:rPr>
          <w:rFonts w:ascii="Times New Roman" w:hAnsi="Times New Roman" w:cs="Times New Roman"/>
          <w:sz w:val="24"/>
          <w:szCs w:val="24"/>
        </w:rPr>
        <w:t>This abstract highlight</w:t>
      </w:r>
      <w:r w:rsidRPr="000C24F4">
        <w:rPr>
          <w:rFonts w:ascii="Times New Roman" w:hAnsi="Times New Roman" w:cs="Times New Roman"/>
          <w:sz w:val="24"/>
          <w:szCs w:val="24"/>
        </w:rPr>
        <w:t xml:space="preserve"> the recent therapeutic advancements achieved through the development and utilization of floating drug delivery systems.</w:t>
      </w:r>
      <w:r w:rsidRPr="000C24F4">
        <w:rPr>
          <w:rFonts w:ascii="Times New Roman" w:hAnsi="Times New Roman" w:cs="Times New Roman"/>
          <w:sz w:val="24"/>
          <w:szCs w:val="24"/>
        </w:rPr>
        <w:t xml:space="preserve"> </w:t>
      </w:r>
      <w:r w:rsidRPr="000C24F4">
        <w:rPr>
          <w:rFonts w:ascii="Times New Roman" w:hAnsi="Times New Roman" w:cs="Times New Roman"/>
          <w:sz w:val="24"/>
          <w:szCs w:val="24"/>
        </w:rPr>
        <w:t xml:space="preserve">The utilization of FDDS addresses challenges associated with conventional drug delivery systems, such as poor solubility, limited absorption, and variable gastric emptying rates. By incorporating buoyant materials or effervescent agents, these systems </w:t>
      </w:r>
      <w:r w:rsidR="00EE0CE5" w:rsidRPr="000C24F4">
        <w:rPr>
          <w:rFonts w:ascii="Times New Roman" w:hAnsi="Times New Roman" w:cs="Times New Roman"/>
          <w:sz w:val="24"/>
          <w:szCs w:val="24"/>
        </w:rPr>
        <w:t xml:space="preserve">facilitate </w:t>
      </w:r>
      <w:r w:rsidR="00D3534A" w:rsidRPr="000C24F4">
        <w:rPr>
          <w:rFonts w:ascii="Times New Roman" w:hAnsi="Times New Roman" w:cs="Times New Roman"/>
          <w:sz w:val="24"/>
          <w:szCs w:val="24"/>
        </w:rPr>
        <w:t>the prolonged</w:t>
      </w:r>
      <w:r w:rsidRPr="000C24F4">
        <w:rPr>
          <w:rFonts w:ascii="Times New Roman" w:hAnsi="Times New Roman" w:cs="Times New Roman"/>
          <w:sz w:val="24"/>
          <w:szCs w:val="24"/>
        </w:rPr>
        <w:t xml:space="preserve"> residence of drugs in the stomach, leading to enhanced drug absorption and therapeutic effects.</w:t>
      </w:r>
      <w:r w:rsidRPr="000C24F4">
        <w:rPr>
          <w:rFonts w:ascii="Times New Roman" w:hAnsi="Times New Roman" w:cs="Times New Roman"/>
          <w:sz w:val="24"/>
          <w:szCs w:val="24"/>
        </w:rPr>
        <w:t xml:space="preserve"> </w:t>
      </w:r>
      <w:r w:rsidRPr="000C24F4">
        <w:rPr>
          <w:rFonts w:ascii="Times New Roman" w:hAnsi="Times New Roman" w:cs="Times New Roman"/>
          <w:sz w:val="24"/>
          <w:szCs w:val="24"/>
        </w:rPr>
        <w:t>Advancements in the formulation of FDDS have enabled personalized medicine by tailoring drug release profiles to individual patient requirements, optimizing therapeutic outcomes. Furthermore, the introduction of advanced techniques such as 3D printing and nanotechnology has revolutionized the manufacturing of FDDS, allowing for precise control over drug release kinetics and stability.</w:t>
      </w:r>
      <w:r w:rsidRPr="000C24F4">
        <w:rPr>
          <w:rFonts w:ascii="Times New Roman" w:hAnsi="Times New Roman" w:cs="Times New Roman"/>
          <w:sz w:val="24"/>
          <w:szCs w:val="24"/>
        </w:rPr>
        <w:t xml:space="preserve"> </w:t>
      </w:r>
      <w:r w:rsidRPr="000C24F4">
        <w:rPr>
          <w:rFonts w:ascii="Times New Roman" w:hAnsi="Times New Roman" w:cs="Times New Roman"/>
          <w:sz w:val="24"/>
          <w:szCs w:val="24"/>
        </w:rPr>
        <w:t>In recent years, researchers have focused on the development of multifunctional FDDS capable of carrying multiple drugs simultaneously, promoting combinational therapy for complex diseases. Additionally, efforts have been made to incorporate stimuli-responsive elements that trigger drug release in response to specific physiological cues, further enhancing the system's targeted delivery capability.</w:t>
      </w:r>
      <w:r w:rsidRPr="000C24F4">
        <w:rPr>
          <w:rFonts w:ascii="Times New Roman" w:hAnsi="Times New Roman" w:cs="Times New Roman"/>
          <w:sz w:val="24"/>
          <w:szCs w:val="24"/>
        </w:rPr>
        <w:t xml:space="preserve"> </w:t>
      </w:r>
      <w:r w:rsidRPr="000C24F4">
        <w:rPr>
          <w:rFonts w:ascii="Times New Roman" w:hAnsi="Times New Roman" w:cs="Times New Roman"/>
          <w:sz w:val="24"/>
          <w:szCs w:val="24"/>
        </w:rPr>
        <w:t>Therapeutic advancement in FDDS has also contributed significantly to the treatment of various chronic conditions, such as diabetes, cardiovascular disorders, and neurodegenerative diseases. The sustained drug release achieved through these systems ensures prolonged therapeutic effect, reducing the frequency of drug administration and improving patient compliance.</w:t>
      </w:r>
      <w:r w:rsidRPr="000C24F4">
        <w:rPr>
          <w:rFonts w:ascii="Times New Roman" w:hAnsi="Times New Roman" w:cs="Times New Roman"/>
          <w:sz w:val="24"/>
          <w:szCs w:val="24"/>
        </w:rPr>
        <w:t xml:space="preserve"> </w:t>
      </w:r>
      <w:r w:rsidRPr="000C24F4">
        <w:rPr>
          <w:rFonts w:ascii="Times New Roman" w:hAnsi="Times New Roman" w:cs="Times New Roman"/>
          <w:sz w:val="24"/>
          <w:szCs w:val="24"/>
        </w:rPr>
        <w:t>This abstract discusses the promising therapeutic advancements offered by floating drug delivery systems, emphasizing their potential to revolutionize drug delivery and enhance patient outcomes. The continuous progress in FDDS research, combined with innovative formulation techniques, is expected to play a pivotal role in the future of pharmaceutical therapy, ultimately leading to improved patient care and better disease management.</w:t>
      </w:r>
      <w:r w:rsidRPr="000C24F4">
        <w:rPr>
          <w:rFonts w:ascii="Times New Roman" w:hAnsi="Times New Roman" w:cs="Times New Roman"/>
          <w:sz w:val="24"/>
          <w:szCs w:val="24"/>
        </w:rPr>
        <w:t xml:space="preserve"> </w:t>
      </w:r>
    </w:p>
    <w:p w14:paraId="263514FF" w14:textId="77777777" w:rsidR="00A73FAC" w:rsidRDefault="000149D8" w:rsidP="00A73FAC">
      <w:pPr>
        <w:spacing w:line="360" w:lineRule="auto"/>
        <w:ind w:left="-90"/>
        <w:jc w:val="both"/>
        <w:rPr>
          <w:rFonts w:ascii="Times New Roman" w:hAnsi="Times New Roman" w:cs="Times New Roman"/>
          <w:sz w:val="24"/>
          <w:szCs w:val="24"/>
        </w:rPr>
      </w:pPr>
      <w:r w:rsidRPr="000C24F4">
        <w:rPr>
          <w:rFonts w:ascii="Times New Roman" w:hAnsi="Times New Roman" w:cs="Times New Roman"/>
          <w:b/>
          <w:bCs/>
          <w:sz w:val="24"/>
          <w:szCs w:val="24"/>
        </w:rPr>
        <w:t>Keywords:</w:t>
      </w:r>
      <w:r w:rsidRPr="000C24F4">
        <w:rPr>
          <w:rFonts w:ascii="Times New Roman" w:hAnsi="Times New Roman" w:cs="Times New Roman"/>
          <w:sz w:val="24"/>
          <w:szCs w:val="24"/>
        </w:rPr>
        <w:t xml:space="preserve"> </w:t>
      </w:r>
      <w:r w:rsidRPr="000C24F4">
        <w:rPr>
          <w:rFonts w:ascii="Times New Roman" w:hAnsi="Times New Roman" w:cs="Times New Roman"/>
          <w:sz w:val="24"/>
          <w:szCs w:val="24"/>
        </w:rPr>
        <w:t>Floating drug delivery systems</w:t>
      </w:r>
      <w:r w:rsidRPr="000C24F4">
        <w:rPr>
          <w:rFonts w:ascii="Times New Roman" w:hAnsi="Times New Roman" w:cs="Times New Roman"/>
          <w:sz w:val="24"/>
          <w:szCs w:val="24"/>
        </w:rPr>
        <w:t xml:space="preserve">, </w:t>
      </w:r>
      <w:r w:rsidRPr="000C24F4">
        <w:rPr>
          <w:rFonts w:ascii="Times New Roman" w:hAnsi="Times New Roman" w:cs="Times New Roman"/>
          <w:sz w:val="24"/>
          <w:szCs w:val="24"/>
        </w:rPr>
        <w:t>Therapeutic advancement</w:t>
      </w:r>
      <w:r w:rsidRPr="000C24F4">
        <w:rPr>
          <w:rFonts w:ascii="Times New Roman" w:hAnsi="Times New Roman" w:cs="Times New Roman"/>
          <w:sz w:val="24"/>
          <w:szCs w:val="24"/>
        </w:rPr>
        <w:t xml:space="preserve">, </w:t>
      </w:r>
      <w:r w:rsidRPr="000C24F4">
        <w:rPr>
          <w:rFonts w:ascii="Times New Roman" w:hAnsi="Times New Roman" w:cs="Times New Roman"/>
          <w:sz w:val="24"/>
          <w:szCs w:val="24"/>
        </w:rPr>
        <w:t>Gastrointestinal drug delivery</w:t>
      </w:r>
      <w:r w:rsidRPr="000C24F4">
        <w:rPr>
          <w:rFonts w:ascii="Times New Roman" w:hAnsi="Times New Roman" w:cs="Times New Roman"/>
          <w:sz w:val="24"/>
          <w:szCs w:val="24"/>
        </w:rPr>
        <w:t xml:space="preserve">, </w:t>
      </w:r>
      <w:r w:rsidRPr="000C24F4">
        <w:rPr>
          <w:rFonts w:ascii="Times New Roman" w:hAnsi="Times New Roman" w:cs="Times New Roman"/>
          <w:sz w:val="24"/>
          <w:szCs w:val="24"/>
        </w:rPr>
        <w:t>Sustained drug release</w:t>
      </w:r>
      <w:r w:rsidRPr="000C24F4">
        <w:rPr>
          <w:rFonts w:ascii="Times New Roman" w:hAnsi="Times New Roman" w:cs="Times New Roman"/>
          <w:sz w:val="24"/>
          <w:szCs w:val="24"/>
        </w:rPr>
        <w:t xml:space="preserve">, </w:t>
      </w:r>
      <w:r w:rsidRPr="000C24F4">
        <w:rPr>
          <w:rFonts w:ascii="Times New Roman" w:hAnsi="Times New Roman" w:cs="Times New Roman"/>
          <w:sz w:val="24"/>
          <w:szCs w:val="24"/>
        </w:rPr>
        <w:t>Targeted drug delivery</w:t>
      </w:r>
      <w:r w:rsidRPr="000C24F4">
        <w:rPr>
          <w:rFonts w:ascii="Times New Roman" w:hAnsi="Times New Roman" w:cs="Times New Roman"/>
          <w:sz w:val="24"/>
          <w:szCs w:val="24"/>
        </w:rPr>
        <w:t xml:space="preserve">, </w:t>
      </w:r>
      <w:r w:rsidRPr="000C24F4">
        <w:rPr>
          <w:rFonts w:ascii="Times New Roman" w:hAnsi="Times New Roman" w:cs="Times New Roman"/>
          <w:sz w:val="24"/>
          <w:szCs w:val="24"/>
        </w:rPr>
        <w:t>Personalized medicine</w:t>
      </w:r>
      <w:r w:rsidRPr="000C24F4">
        <w:rPr>
          <w:rFonts w:ascii="Times New Roman" w:hAnsi="Times New Roman" w:cs="Times New Roman"/>
          <w:sz w:val="24"/>
          <w:szCs w:val="24"/>
        </w:rPr>
        <w:t xml:space="preserve">, </w:t>
      </w:r>
      <w:r w:rsidRPr="000C24F4">
        <w:rPr>
          <w:rFonts w:ascii="Times New Roman" w:hAnsi="Times New Roman" w:cs="Times New Roman"/>
          <w:sz w:val="24"/>
          <w:szCs w:val="24"/>
        </w:rPr>
        <w:t>Nanotechnology in drug delivery</w:t>
      </w:r>
      <w:r w:rsidRPr="000C24F4">
        <w:rPr>
          <w:rFonts w:ascii="Times New Roman" w:hAnsi="Times New Roman" w:cs="Times New Roman"/>
          <w:sz w:val="24"/>
          <w:szCs w:val="24"/>
        </w:rPr>
        <w:t xml:space="preserve">, </w:t>
      </w:r>
      <w:r w:rsidRPr="000C24F4">
        <w:rPr>
          <w:rFonts w:ascii="Times New Roman" w:hAnsi="Times New Roman" w:cs="Times New Roman"/>
          <w:sz w:val="24"/>
          <w:szCs w:val="24"/>
        </w:rPr>
        <w:t>Combinational therapy</w:t>
      </w:r>
      <w:r w:rsidR="00A14C58" w:rsidRPr="000C24F4">
        <w:rPr>
          <w:rFonts w:ascii="Times New Roman" w:hAnsi="Times New Roman" w:cs="Times New Roman"/>
          <w:sz w:val="24"/>
          <w:szCs w:val="24"/>
        </w:rPr>
        <w:t xml:space="preserve">, </w:t>
      </w:r>
      <w:r w:rsidRPr="000C24F4">
        <w:rPr>
          <w:rFonts w:ascii="Times New Roman" w:hAnsi="Times New Roman" w:cs="Times New Roman"/>
          <w:sz w:val="24"/>
          <w:szCs w:val="24"/>
        </w:rPr>
        <w:t>Patient compliance</w:t>
      </w:r>
    </w:p>
    <w:p w14:paraId="1B1D0AC5" w14:textId="5D7338D3" w:rsidR="00EE0CE5" w:rsidRPr="00A73FAC" w:rsidRDefault="00A73FAC" w:rsidP="00A73FAC">
      <w:pPr>
        <w:spacing w:line="360" w:lineRule="auto"/>
        <w:ind w:left="-90"/>
        <w:jc w:val="both"/>
        <w:rPr>
          <w:rFonts w:ascii="Times New Roman" w:hAnsi="Times New Roman" w:cs="Times New Roman"/>
          <w:b/>
          <w:sz w:val="24"/>
          <w:szCs w:val="24"/>
        </w:rPr>
      </w:pPr>
      <w:r>
        <w:rPr>
          <w:rFonts w:ascii="Times New Roman" w:hAnsi="Times New Roman" w:cs="Times New Roman"/>
          <w:b/>
          <w:bCs/>
          <w:sz w:val="24"/>
          <w:szCs w:val="24"/>
        </w:rPr>
        <w:br w:type="column"/>
      </w:r>
      <w:r w:rsidR="00EE0CE5" w:rsidRPr="00A73FAC">
        <w:rPr>
          <w:rFonts w:ascii="Times New Roman" w:hAnsi="Times New Roman" w:cs="Times New Roman"/>
          <w:b/>
          <w:sz w:val="24"/>
          <w:szCs w:val="24"/>
        </w:rPr>
        <w:lastRenderedPageBreak/>
        <w:t>Introduction</w:t>
      </w:r>
    </w:p>
    <w:p w14:paraId="5AA98DAE" w14:textId="599DF06A" w:rsidR="001514B5" w:rsidRPr="000C24F4" w:rsidRDefault="0046007D" w:rsidP="000C24F4">
      <w:pPr>
        <w:spacing w:line="360" w:lineRule="auto"/>
        <w:ind w:left="-90"/>
        <w:jc w:val="both"/>
        <w:rPr>
          <w:rFonts w:ascii="Times New Roman" w:hAnsi="Times New Roman" w:cs="Times New Roman"/>
          <w:sz w:val="24"/>
          <w:szCs w:val="24"/>
        </w:rPr>
      </w:pPr>
      <w:r w:rsidRPr="000C24F4">
        <w:rPr>
          <w:rFonts w:ascii="Times New Roman" w:hAnsi="Times New Roman" w:cs="Times New Roman"/>
          <w:sz w:val="24"/>
          <w:szCs w:val="24"/>
        </w:rPr>
        <w:t xml:space="preserve">Low-density systems called FDDS or Hydro-dynamically balanced systems (HBS) have </w:t>
      </w:r>
      <w:r w:rsidR="00EE45A0" w:rsidRPr="000C24F4">
        <w:rPr>
          <w:rFonts w:ascii="Times New Roman" w:hAnsi="Times New Roman" w:cs="Times New Roman"/>
          <w:sz w:val="24"/>
          <w:szCs w:val="24"/>
        </w:rPr>
        <w:t xml:space="preserve">a strong enough inclination to float above the contents of the stomach and stay there for a long time. It prolongs the duration of gastro-retention and lessens fluctuation while floating over the stomach contents. The mechanism of the FDDS, </w:t>
      </w:r>
      <w:r w:rsidR="006A5B52" w:rsidRPr="000C24F4">
        <w:rPr>
          <w:rFonts w:ascii="Times New Roman" w:hAnsi="Times New Roman" w:cs="Times New Roman"/>
          <w:sz w:val="24"/>
          <w:szCs w:val="24"/>
        </w:rPr>
        <w:t>Using a gastro-retentive drug delivery system, a medication's pharmacokinetic release rate to a particular location is controlled to provide its pharmacological effect</w:t>
      </w:r>
      <w:r w:rsidR="004B3708" w:rsidRPr="000C24F4">
        <w:rPr>
          <w:rFonts w:ascii="Times New Roman" w:hAnsi="Times New Roman" w:cs="Times New Roman"/>
          <w:sz w:val="24"/>
          <w:szCs w:val="24"/>
        </w:rPr>
        <w:t>.</w:t>
      </w:r>
      <w:r w:rsidR="006A5B52" w:rsidRPr="000C24F4">
        <w:rPr>
          <w:rFonts w:ascii="Times New Roman" w:hAnsi="Times New Roman" w:cs="Times New Roman"/>
          <w:sz w:val="24"/>
          <w:szCs w:val="24"/>
        </w:rPr>
        <w:t xml:space="preserve"> </w:t>
      </w:r>
      <w:r w:rsidR="00E73BC1" w:rsidRPr="000C24F4">
        <w:rPr>
          <w:rFonts w:ascii="Times New Roman" w:hAnsi="Times New Roman" w:cs="Times New Roman"/>
          <w:sz w:val="24"/>
          <w:szCs w:val="24"/>
        </w:rPr>
        <w:fldChar w:fldCharType="begin" w:fldLock="1"/>
      </w:r>
      <w:r w:rsidR="000636FB" w:rsidRPr="000C24F4">
        <w:rPr>
          <w:rFonts w:ascii="Times New Roman" w:hAnsi="Times New Roman" w:cs="Times New Roman"/>
          <w:sz w:val="24"/>
          <w:szCs w:val="24"/>
        </w:rPr>
        <w:instrText>ADDIN CSL_CITATION {"citationItems":[{"id":"ITEM-1","itemData":{"DOI":"10.5958/2231-5691.2020.00009.x","ISSN":"2231-5683","abstract":"Recent technological and scientific research has been devoted to the development of rate controlled drug delivery systems to overcome physiological adversities such as short gastric residence times and unpredictable gastric emptying times. The floating or hydro-dynamically controlled drug delivery systems are useful in such application. The present review addresses briefly about the floating drug delivery systems. This review also summarizes the in vitro techniques, in vivo studies to evaluate the performance and application of floating systems, and applications of these systems. These systems are useful to several problems encountered during the development of a pharmaceutical dosage form.","author":[{"dropping-particle":"","family":"Farooq","given":"Shaik. Mohammad","non-dropping-particle":"","parse-names":false,"suffix":""},{"dropping-particle":"","family":"Sunaina","given":"Syed.","non-dropping-particle":"","parse-names":false,"suffix":""},{"dropping-particle":"","family":"Rao","given":"M. Durga Srinivas","non-dropping-particle":"","parse-names":false,"suffix":""},{"dropping-particle":"","family":"Venkatesh","given":"P.","non-dropping-particle":"","parse-names":false,"suffix":""},{"dropping-particle":"","family":"Hepcykalarani","given":"D.","non-dropping-particle":"","parse-names":false,"suffix":""},{"dropping-particle":"","family":"Preama","given":"R.","non-dropping-particle":"","parse-names":false,"suffix":""}],"container-title":"Asian Journal of Pharmaceutical Research","id":"ITEM-1","issued":{"date-parts":[["2020"]]},"title":"Floating Drug Delivery Systems: An updated Review","type":"article-journal"},"uris":["http://www.mendeley.com/documents/?uuid=4d376de7-24b5-483b-9043-d1b5aebb6cc9","http://www.mendeley.com/documents/?uuid=74a21b39-7a04-4418-a6f1-3e6b2e6c52a6"]}],"mendeley":{"formattedCitation":"(Farooq et al., 2020)","plainTextFormattedCitation":"(Farooq et al., 2020)","previouslyFormattedCitation":"(Farooq et al., 2020)"},"properties":{"noteIndex":0},"schema":"https://github.com/citation-style-language/schema/raw/master/csl-citation.json"}</w:instrText>
      </w:r>
      <w:r w:rsidR="00E73BC1" w:rsidRPr="000C24F4">
        <w:rPr>
          <w:rFonts w:ascii="Times New Roman" w:hAnsi="Times New Roman" w:cs="Times New Roman"/>
          <w:sz w:val="24"/>
          <w:szCs w:val="24"/>
        </w:rPr>
        <w:fldChar w:fldCharType="separate"/>
      </w:r>
      <w:r w:rsidR="00E73BC1" w:rsidRPr="000C24F4">
        <w:rPr>
          <w:rFonts w:ascii="Times New Roman" w:hAnsi="Times New Roman" w:cs="Times New Roman"/>
          <w:noProof/>
          <w:sz w:val="24"/>
          <w:szCs w:val="24"/>
        </w:rPr>
        <w:t>(Farooq et al., 2020)</w:t>
      </w:r>
      <w:r w:rsidR="00E73BC1" w:rsidRPr="000C24F4">
        <w:rPr>
          <w:rFonts w:ascii="Times New Roman" w:hAnsi="Times New Roman" w:cs="Times New Roman"/>
          <w:sz w:val="24"/>
          <w:szCs w:val="24"/>
        </w:rPr>
        <w:fldChar w:fldCharType="end"/>
      </w:r>
    </w:p>
    <w:p w14:paraId="35AD2860" w14:textId="1F478BA9" w:rsidR="006F34A2" w:rsidRPr="000C24F4" w:rsidRDefault="00232FB3" w:rsidP="000C24F4">
      <w:pPr>
        <w:spacing w:line="360" w:lineRule="auto"/>
        <w:ind w:left="-90"/>
        <w:jc w:val="both"/>
        <w:rPr>
          <w:rFonts w:ascii="Times New Roman" w:hAnsi="Times New Roman" w:cs="Times New Roman"/>
          <w:sz w:val="24"/>
          <w:szCs w:val="24"/>
        </w:rPr>
      </w:pPr>
      <w:r w:rsidRPr="000C24F4">
        <w:rPr>
          <w:rFonts w:ascii="Times New Roman" w:hAnsi="Times New Roman" w:cs="Times New Roman"/>
          <w:b/>
          <w:sz w:val="24"/>
          <w:szCs w:val="24"/>
        </w:rPr>
        <w:t xml:space="preserve">Basic </w:t>
      </w:r>
      <w:r w:rsidR="00A85F77" w:rsidRPr="000C24F4">
        <w:rPr>
          <w:rFonts w:ascii="Times New Roman" w:hAnsi="Times New Roman" w:cs="Times New Roman"/>
          <w:b/>
          <w:sz w:val="24"/>
          <w:szCs w:val="24"/>
        </w:rPr>
        <w:t>gastrointestinal tract physiology</w:t>
      </w:r>
      <w:r w:rsidR="00102252" w:rsidRPr="000C24F4">
        <w:rPr>
          <w:rFonts w:ascii="Times New Roman" w:hAnsi="Times New Roman" w:cs="Times New Roman"/>
          <w:b/>
          <w:sz w:val="24"/>
          <w:szCs w:val="24"/>
        </w:rPr>
        <w:t xml:space="preserve">: </w:t>
      </w:r>
      <w:r w:rsidR="00102252" w:rsidRPr="000C24F4">
        <w:rPr>
          <w:rFonts w:ascii="Times New Roman" w:hAnsi="Times New Roman" w:cs="Times New Roman"/>
          <w:sz w:val="24"/>
          <w:szCs w:val="24"/>
        </w:rPr>
        <w:t xml:space="preserve">The fundus, body, and antrum (pylorus) are the three anatomical divisions of the stomach. The fundus' proximal section is the third division. </w:t>
      </w:r>
      <w:r w:rsidR="000636FB" w:rsidRPr="000C24F4">
        <w:rPr>
          <w:rFonts w:ascii="Times New Roman" w:hAnsi="Times New Roman" w:cs="Times New Roman"/>
          <w:sz w:val="24"/>
          <w:szCs w:val="24"/>
        </w:rPr>
        <w:fldChar w:fldCharType="begin" w:fldLock="1"/>
      </w:r>
      <w:r w:rsidR="00104EAE" w:rsidRPr="000C24F4">
        <w:rPr>
          <w:rFonts w:ascii="Times New Roman" w:hAnsi="Times New Roman" w:cs="Times New Roman"/>
          <w:sz w:val="24"/>
          <w:szCs w:val="24"/>
        </w:rPr>
        <w:instrText>ADDIN CSL_CITATION {"citationItems":[{"id":"ITEM-1","itemData":{"abstract":"The digestive system comprises the gastrointestinal tract and accessory organs. The gastrointestinal tract consists of the oral cavity, pharynx, esophagus, stomach, small intestine, and large intestine. The accessory organs are the teeth, tongue, and the glandular organs such as salivary gland, liver, gallbladder, and pancreas. The digestive system functions to provide mechanical processing, digestion, absorption of food, secretion of water, acids, enzymes, buffer, and salt, as well as excretion of waste products.","author":[{"dropping-particle":"","family":"Ogobuiro","given":"Ifeanyichukwu","non-dropping-particle":"","parse-names":false,"suffix":""},{"dropping-particle":"","family":"Gonzales","given":"Justin","non-dropping-particle":"","parse-names":false,"suffix":""},{"dropping-particle":"","family":"Tuma","given":"Faiz","non-dropping-particle":"","parse-names":false,"suffix":""}],"container-title":"StatPearls","id":"ITEM-1","issued":{"date-parts":[["2021"]]},"title":"Physiology , Gastrointestinal","type":"chapter"},"uris":["http://www.mendeley.com/documents/?uuid=ef49d7a2-5b77-4ebc-bf73-ad530cf6652a","http://www.mendeley.com/documents/?uuid=1f056798-b95d-4978-9d31-865b007e1dea"]}],"mendeley":{"formattedCitation":"(Ogobuiro et al., 2021)","plainTextFormattedCitation":"(Ogobuiro et al., 2021)","previouslyFormattedCitation":"(Ogobuiro et al., 2021)"},"properties":{"noteIndex":0},"schema":"https://github.com/citation-style-language/schema/raw/master/csl-citation.json"}</w:instrText>
      </w:r>
      <w:r w:rsidR="000636FB" w:rsidRPr="000C24F4">
        <w:rPr>
          <w:rFonts w:ascii="Times New Roman" w:hAnsi="Times New Roman" w:cs="Times New Roman"/>
          <w:sz w:val="24"/>
          <w:szCs w:val="24"/>
        </w:rPr>
        <w:fldChar w:fldCharType="separate"/>
      </w:r>
      <w:r w:rsidR="000636FB" w:rsidRPr="000C24F4">
        <w:rPr>
          <w:rFonts w:ascii="Times New Roman" w:hAnsi="Times New Roman" w:cs="Times New Roman"/>
          <w:noProof/>
          <w:sz w:val="24"/>
          <w:szCs w:val="24"/>
        </w:rPr>
        <w:t>(Ogobuiro et al., 2021)</w:t>
      </w:r>
      <w:r w:rsidR="000636FB" w:rsidRPr="000C24F4">
        <w:rPr>
          <w:rFonts w:ascii="Times New Roman" w:hAnsi="Times New Roman" w:cs="Times New Roman"/>
          <w:sz w:val="24"/>
          <w:szCs w:val="24"/>
        </w:rPr>
        <w:fldChar w:fldCharType="end"/>
      </w:r>
    </w:p>
    <w:p w14:paraId="4EF2AE63" w14:textId="77777777" w:rsidR="00A870DC" w:rsidRPr="000C24F4" w:rsidRDefault="00D42800" w:rsidP="000C24F4">
      <w:pPr>
        <w:spacing w:line="360" w:lineRule="auto"/>
        <w:ind w:left="-90"/>
        <w:jc w:val="both"/>
        <w:rPr>
          <w:rFonts w:ascii="Times New Roman" w:hAnsi="Times New Roman" w:cs="Times New Roman"/>
          <w:sz w:val="24"/>
          <w:szCs w:val="24"/>
        </w:rPr>
      </w:pPr>
      <w:r w:rsidRPr="000C24F4">
        <w:rPr>
          <w:rFonts w:ascii="Times New Roman" w:hAnsi="Times New Roman" w:cs="Times New Roman"/>
          <w:b/>
          <w:sz w:val="24"/>
          <w:szCs w:val="24"/>
        </w:rPr>
        <w:t>Body</w:t>
      </w:r>
      <w:r w:rsidR="00A870DC" w:rsidRPr="000C24F4">
        <w:rPr>
          <w:rFonts w:ascii="Times New Roman" w:hAnsi="Times New Roman" w:cs="Times New Roman"/>
          <w:b/>
          <w:sz w:val="24"/>
          <w:szCs w:val="24"/>
        </w:rPr>
        <w:t xml:space="preserve">: </w:t>
      </w:r>
      <w:r w:rsidR="00A870DC" w:rsidRPr="000C24F4">
        <w:rPr>
          <w:rFonts w:ascii="Times New Roman" w:hAnsi="Times New Roman" w:cs="Times New Roman"/>
          <w:sz w:val="24"/>
          <w:szCs w:val="24"/>
        </w:rPr>
        <w:t xml:space="preserve">acts as a holding </w:t>
      </w:r>
      <w:r w:rsidR="003304B5" w:rsidRPr="000C24F4">
        <w:rPr>
          <w:rFonts w:ascii="Times New Roman" w:hAnsi="Times New Roman" w:cs="Times New Roman"/>
          <w:sz w:val="24"/>
          <w:szCs w:val="24"/>
        </w:rPr>
        <w:t>space for unprocessed materials.</w:t>
      </w:r>
    </w:p>
    <w:p w14:paraId="4F18D8B1" w14:textId="77777777" w:rsidR="00E11FCB" w:rsidRPr="000C24F4" w:rsidRDefault="00E11FCB" w:rsidP="000C24F4">
      <w:pPr>
        <w:spacing w:line="360" w:lineRule="auto"/>
        <w:ind w:left="-90"/>
        <w:jc w:val="both"/>
        <w:rPr>
          <w:rFonts w:ascii="Times New Roman" w:hAnsi="Times New Roman" w:cs="Times New Roman"/>
          <w:sz w:val="24"/>
          <w:szCs w:val="24"/>
        </w:rPr>
      </w:pPr>
      <w:r w:rsidRPr="000C24F4">
        <w:rPr>
          <w:rFonts w:ascii="Times New Roman" w:hAnsi="Times New Roman" w:cs="Times New Roman"/>
          <w:b/>
          <w:sz w:val="24"/>
          <w:szCs w:val="24"/>
        </w:rPr>
        <w:t>Pylorus:</w:t>
      </w:r>
      <w:r w:rsidRPr="000C24F4">
        <w:rPr>
          <w:rFonts w:ascii="Times New Roman" w:hAnsi="Times New Roman" w:cs="Times New Roman"/>
          <w:sz w:val="24"/>
          <w:szCs w:val="24"/>
        </w:rPr>
        <w:t xml:space="preserve"> In addition to serving as a place for mixing ingredients, the pylorus also serves as a pump for stomach emptying. </w:t>
      </w:r>
    </w:p>
    <w:p w14:paraId="073DD825" w14:textId="0A0EEC2D" w:rsidR="00540ADC" w:rsidRPr="000C24F4" w:rsidRDefault="00BC2A8C" w:rsidP="000C24F4">
      <w:pPr>
        <w:spacing w:line="360" w:lineRule="auto"/>
        <w:ind w:left="-90"/>
        <w:jc w:val="both"/>
        <w:rPr>
          <w:rFonts w:ascii="Times New Roman" w:hAnsi="Times New Roman" w:cs="Times New Roman"/>
          <w:sz w:val="24"/>
          <w:szCs w:val="24"/>
        </w:rPr>
      </w:pPr>
      <w:r w:rsidRPr="000C24F4">
        <w:rPr>
          <w:rFonts w:ascii="Times New Roman" w:hAnsi="Times New Roman" w:cs="Times New Roman"/>
          <w:b/>
          <w:sz w:val="24"/>
          <w:szCs w:val="24"/>
        </w:rPr>
        <w:t xml:space="preserve">Stomach </w:t>
      </w:r>
      <w:r w:rsidR="00E62BA4" w:rsidRPr="000C24F4">
        <w:rPr>
          <w:rFonts w:ascii="Times New Roman" w:hAnsi="Times New Roman" w:cs="Times New Roman"/>
          <w:b/>
          <w:sz w:val="24"/>
          <w:szCs w:val="24"/>
        </w:rPr>
        <w:t>physiology</w:t>
      </w:r>
      <w:r w:rsidRPr="000C24F4">
        <w:rPr>
          <w:rFonts w:ascii="Times New Roman" w:hAnsi="Times New Roman" w:cs="Times New Roman"/>
          <w:b/>
          <w:sz w:val="24"/>
          <w:szCs w:val="24"/>
        </w:rPr>
        <w:t>:</w:t>
      </w:r>
      <w:r w:rsidRPr="000C24F4">
        <w:rPr>
          <w:rFonts w:ascii="Times New Roman" w:hAnsi="Times New Roman" w:cs="Times New Roman"/>
          <w:sz w:val="24"/>
          <w:szCs w:val="24"/>
        </w:rPr>
        <w:t xml:space="preserve"> </w:t>
      </w:r>
      <w:r w:rsidR="0059276D" w:rsidRPr="000C24F4">
        <w:rPr>
          <w:rFonts w:ascii="Times New Roman" w:hAnsi="Times New Roman" w:cs="Times New Roman"/>
          <w:sz w:val="24"/>
          <w:szCs w:val="24"/>
        </w:rPr>
        <w:t xml:space="preserve">According to </w:t>
      </w:r>
      <w:r w:rsidR="00754766" w:rsidRPr="000C24F4">
        <w:rPr>
          <w:rFonts w:ascii="Times New Roman" w:hAnsi="Times New Roman" w:cs="Times New Roman"/>
          <w:sz w:val="24"/>
          <w:szCs w:val="24"/>
        </w:rPr>
        <w:t xml:space="preserve">the </w:t>
      </w:r>
      <w:r w:rsidR="00A75DA3" w:rsidRPr="000C24F4">
        <w:rPr>
          <w:rFonts w:ascii="Times New Roman" w:hAnsi="Times New Roman" w:cs="Times New Roman"/>
          <w:sz w:val="24"/>
          <w:szCs w:val="24"/>
        </w:rPr>
        <w:t>p</w:t>
      </w:r>
      <w:r w:rsidR="00247A88" w:rsidRPr="000C24F4">
        <w:rPr>
          <w:rFonts w:ascii="Times New Roman" w:hAnsi="Times New Roman" w:cs="Times New Roman"/>
          <w:sz w:val="24"/>
          <w:szCs w:val="24"/>
        </w:rPr>
        <w:t xml:space="preserve">hysiology of the stomach: The stomach is a larger portion of the digestive system that </w:t>
      </w:r>
      <w:r w:rsidR="0059276D" w:rsidRPr="000C24F4">
        <w:rPr>
          <w:rFonts w:ascii="Times New Roman" w:hAnsi="Times New Roman" w:cs="Times New Roman"/>
          <w:sz w:val="24"/>
          <w:szCs w:val="24"/>
        </w:rPr>
        <w:t>is</w:t>
      </w:r>
      <w:r w:rsidR="00D531CC" w:rsidRPr="000C24F4">
        <w:rPr>
          <w:rFonts w:ascii="Times New Roman" w:hAnsi="Times New Roman" w:cs="Times New Roman"/>
          <w:sz w:val="24"/>
          <w:szCs w:val="24"/>
        </w:rPr>
        <w:t xml:space="preserve"> between the small intestine and the </w:t>
      </w:r>
      <w:proofErr w:type="spellStart"/>
      <w:r w:rsidR="00754766" w:rsidRPr="000C24F4">
        <w:rPr>
          <w:rFonts w:ascii="Times New Roman" w:hAnsi="Times New Roman" w:cs="Times New Roman"/>
          <w:sz w:val="24"/>
          <w:szCs w:val="24"/>
        </w:rPr>
        <w:t>esophagus</w:t>
      </w:r>
      <w:proofErr w:type="spellEnd"/>
      <w:r w:rsidR="0059276D" w:rsidRPr="000C24F4">
        <w:rPr>
          <w:rFonts w:ascii="Times New Roman" w:hAnsi="Times New Roman" w:cs="Times New Roman"/>
          <w:sz w:val="24"/>
          <w:szCs w:val="24"/>
        </w:rPr>
        <w:t xml:space="preserve">. Rugae are small, distinct folds that are formed by the uplift of the mucosa and submucosa. </w:t>
      </w:r>
      <w:r w:rsidR="003005BA" w:rsidRPr="000C24F4">
        <w:rPr>
          <w:rFonts w:ascii="Times New Roman" w:hAnsi="Times New Roman" w:cs="Times New Roman"/>
          <w:sz w:val="24"/>
          <w:szCs w:val="24"/>
        </w:rPr>
        <w:t>When</w:t>
      </w:r>
      <w:r w:rsidR="00540ADC" w:rsidRPr="000C24F4">
        <w:rPr>
          <w:rFonts w:ascii="Times New Roman" w:hAnsi="Times New Roman" w:cs="Times New Roman"/>
          <w:sz w:val="24"/>
          <w:szCs w:val="24"/>
        </w:rPr>
        <w:t xml:space="preserve"> the stomach is empty due to contraction. The four main categories of the stomach's surface-covering secretory epithelial cells, which also extend into the pits and glands of the stomach, are listed below. </w:t>
      </w:r>
    </w:p>
    <w:p w14:paraId="6A99AEBF" w14:textId="77777777" w:rsidR="00E43AD8" w:rsidRPr="000C24F4" w:rsidRDefault="00BC2A8C" w:rsidP="000C24F4">
      <w:pPr>
        <w:pStyle w:val="ListParagraph"/>
        <w:numPr>
          <w:ilvl w:val="0"/>
          <w:numId w:val="11"/>
        </w:numPr>
        <w:spacing w:line="360" w:lineRule="auto"/>
        <w:jc w:val="both"/>
        <w:rPr>
          <w:rFonts w:ascii="Times New Roman" w:hAnsi="Times New Roman" w:cs="Times New Roman"/>
          <w:sz w:val="24"/>
          <w:szCs w:val="24"/>
        </w:rPr>
      </w:pPr>
      <w:r w:rsidRPr="000C24F4">
        <w:rPr>
          <w:rFonts w:ascii="Times New Roman" w:hAnsi="Times New Roman" w:cs="Times New Roman"/>
          <w:b/>
          <w:sz w:val="24"/>
          <w:szCs w:val="24"/>
        </w:rPr>
        <w:t>Mucous cells:</w:t>
      </w:r>
      <w:r w:rsidRPr="000C24F4">
        <w:rPr>
          <w:rFonts w:ascii="Times New Roman" w:hAnsi="Times New Roman" w:cs="Times New Roman"/>
          <w:sz w:val="24"/>
          <w:szCs w:val="24"/>
        </w:rPr>
        <w:t xml:space="preserve"> </w:t>
      </w:r>
      <w:r w:rsidR="00E43AD8" w:rsidRPr="000C24F4">
        <w:rPr>
          <w:rFonts w:ascii="Times New Roman" w:hAnsi="Times New Roman" w:cs="Times New Roman"/>
          <w:sz w:val="24"/>
          <w:szCs w:val="24"/>
        </w:rPr>
        <w:t xml:space="preserve">release an alkaline liquid. </w:t>
      </w:r>
    </w:p>
    <w:p w14:paraId="24D1D524" w14:textId="77777777" w:rsidR="006855EA" w:rsidRPr="000C24F4" w:rsidRDefault="0090053B" w:rsidP="000C24F4">
      <w:pPr>
        <w:pStyle w:val="ListParagraph"/>
        <w:numPr>
          <w:ilvl w:val="0"/>
          <w:numId w:val="11"/>
        </w:numPr>
        <w:spacing w:line="360" w:lineRule="auto"/>
        <w:jc w:val="both"/>
        <w:rPr>
          <w:rFonts w:ascii="Times New Roman" w:hAnsi="Times New Roman" w:cs="Times New Roman"/>
          <w:sz w:val="24"/>
          <w:szCs w:val="24"/>
        </w:rPr>
      </w:pPr>
      <w:r w:rsidRPr="000C24F4">
        <w:rPr>
          <w:rFonts w:ascii="Times New Roman" w:hAnsi="Times New Roman" w:cs="Times New Roman"/>
          <w:sz w:val="24"/>
          <w:szCs w:val="24"/>
        </w:rPr>
        <w:t xml:space="preserve">Parietal cells release hydrochloric acid. </w:t>
      </w:r>
    </w:p>
    <w:p w14:paraId="20EA944E" w14:textId="77777777" w:rsidR="003A1859" w:rsidRPr="000C24F4" w:rsidRDefault="006855EA" w:rsidP="000C24F4">
      <w:pPr>
        <w:pStyle w:val="ListParagraph"/>
        <w:numPr>
          <w:ilvl w:val="0"/>
          <w:numId w:val="11"/>
        </w:numPr>
        <w:spacing w:line="360" w:lineRule="auto"/>
        <w:jc w:val="both"/>
        <w:rPr>
          <w:rFonts w:ascii="Times New Roman" w:hAnsi="Times New Roman" w:cs="Times New Roman"/>
          <w:sz w:val="24"/>
          <w:szCs w:val="24"/>
        </w:rPr>
      </w:pPr>
      <w:r w:rsidRPr="000C24F4">
        <w:rPr>
          <w:rFonts w:ascii="Times New Roman" w:hAnsi="Times New Roman" w:cs="Times New Roman"/>
          <w:b/>
          <w:sz w:val="24"/>
          <w:szCs w:val="24"/>
        </w:rPr>
        <w:t>Chief cells:</w:t>
      </w:r>
      <w:r w:rsidRPr="000C24F4">
        <w:rPr>
          <w:rFonts w:ascii="Times New Roman" w:hAnsi="Times New Roman" w:cs="Times New Roman"/>
          <w:sz w:val="24"/>
          <w:szCs w:val="24"/>
        </w:rPr>
        <w:t xml:space="preserve"> Pepsin, a proteolytic enzyme, is </w:t>
      </w:r>
      <w:r w:rsidR="00C81289" w:rsidRPr="000C24F4">
        <w:rPr>
          <w:rFonts w:ascii="Times New Roman" w:hAnsi="Times New Roman" w:cs="Times New Roman"/>
          <w:sz w:val="24"/>
          <w:szCs w:val="24"/>
        </w:rPr>
        <w:t>secreted.</w:t>
      </w:r>
    </w:p>
    <w:p w14:paraId="62484016" w14:textId="70B16FB7" w:rsidR="003A6F70" w:rsidRPr="000C24F4" w:rsidRDefault="00EF10C7" w:rsidP="000C24F4">
      <w:pPr>
        <w:pStyle w:val="ListParagraph"/>
        <w:numPr>
          <w:ilvl w:val="0"/>
          <w:numId w:val="11"/>
        </w:numPr>
        <w:spacing w:line="360" w:lineRule="auto"/>
        <w:jc w:val="both"/>
        <w:rPr>
          <w:rFonts w:ascii="Times New Roman" w:hAnsi="Times New Roman" w:cs="Times New Roman"/>
          <w:sz w:val="24"/>
          <w:szCs w:val="24"/>
        </w:rPr>
      </w:pPr>
      <w:r w:rsidRPr="000C24F4">
        <w:rPr>
          <w:rFonts w:ascii="Times New Roman" w:hAnsi="Times New Roman" w:cs="Times New Roman"/>
          <w:sz w:val="24"/>
          <w:szCs w:val="24"/>
        </w:rPr>
        <w:t>Gastrin, a hormone, is released by G cells.</w:t>
      </w:r>
    </w:p>
    <w:p w14:paraId="1B2E63C4" w14:textId="448185A9" w:rsidR="00DA115B" w:rsidRPr="000C24F4" w:rsidRDefault="00DA115B" w:rsidP="00E62BA4">
      <w:pPr>
        <w:spacing w:line="360" w:lineRule="auto"/>
        <w:ind w:left="-90"/>
        <w:jc w:val="both"/>
        <w:rPr>
          <w:rFonts w:ascii="Times New Roman" w:hAnsi="Times New Roman" w:cs="Times New Roman"/>
          <w:sz w:val="24"/>
          <w:szCs w:val="24"/>
        </w:rPr>
      </w:pPr>
      <w:r w:rsidRPr="000C24F4">
        <w:rPr>
          <w:rFonts w:ascii="Times New Roman" w:hAnsi="Times New Roman" w:cs="Times New Roman"/>
          <w:b/>
          <w:sz w:val="24"/>
          <w:szCs w:val="24"/>
        </w:rPr>
        <w:t>Gastric empty rate:</w:t>
      </w:r>
      <w:r w:rsidRPr="000C24F4">
        <w:rPr>
          <w:rFonts w:ascii="Times New Roman" w:hAnsi="Times New Roman" w:cs="Times New Roman"/>
          <w:sz w:val="24"/>
          <w:szCs w:val="24"/>
        </w:rPr>
        <w:t xml:space="preserve"> </w:t>
      </w:r>
      <w:r w:rsidR="00462B15" w:rsidRPr="000C24F4">
        <w:rPr>
          <w:rFonts w:ascii="Times New Roman" w:hAnsi="Times New Roman" w:cs="Times New Roman"/>
          <w:sz w:val="24"/>
          <w:szCs w:val="24"/>
        </w:rPr>
        <w:t xml:space="preserve">Both when you are eaten and when you are fasting, your stomach empties. </w:t>
      </w:r>
      <w:r w:rsidR="008B39C2" w:rsidRPr="000C24F4">
        <w:rPr>
          <w:rFonts w:ascii="Times New Roman" w:hAnsi="Times New Roman" w:cs="Times New Roman"/>
          <w:sz w:val="24"/>
          <w:szCs w:val="24"/>
        </w:rPr>
        <w:t xml:space="preserve">A sequence of electrical events that occur between meals occur during the fasting period. </w:t>
      </w:r>
      <w:r w:rsidR="003D27CE" w:rsidRPr="000C24F4">
        <w:rPr>
          <w:rFonts w:ascii="Times New Roman" w:hAnsi="Times New Roman" w:cs="Times New Roman"/>
          <w:sz w:val="24"/>
          <w:szCs w:val="24"/>
        </w:rPr>
        <w:t>O</w:t>
      </w:r>
      <w:r w:rsidR="0046633A" w:rsidRPr="000C24F4">
        <w:rPr>
          <w:rFonts w:ascii="Times New Roman" w:hAnsi="Times New Roman" w:cs="Times New Roman"/>
          <w:sz w:val="24"/>
          <w:szCs w:val="24"/>
        </w:rPr>
        <w:t>ccur</w:t>
      </w:r>
      <w:r w:rsidR="00462B15" w:rsidRPr="000C24F4">
        <w:rPr>
          <w:rFonts w:ascii="Times New Roman" w:hAnsi="Times New Roman" w:cs="Times New Roman"/>
          <w:sz w:val="24"/>
          <w:szCs w:val="24"/>
        </w:rPr>
        <w:t xml:space="preserve"> every two to three hours in the stomach and intestines.</w:t>
      </w:r>
      <w:r w:rsidR="00104EAE" w:rsidRPr="000C24F4">
        <w:rPr>
          <w:rFonts w:ascii="Times New Roman" w:hAnsi="Times New Roman" w:cs="Times New Roman"/>
          <w:sz w:val="24"/>
          <w:szCs w:val="24"/>
        </w:rPr>
        <w:fldChar w:fldCharType="begin" w:fldLock="1"/>
      </w:r>
      <w:r w:rsidR="00203764" w:rsidRPr="000C24F4">
        <w:rPr>
          <w:rFonts w:ascii="Times New Roman" w:hAnsi="Times New Roman" w:cs="Times New Roman"/>
          <w:sz w:val="24"/>
          <w:szCs w:val="24"/>
        </w:rPr>
        <w:instrText>ADDIN CSL_CITATION {"citationItems":[{"id":"ITEM-1","itemData":{"DOI":"10.1111/nmo.13546","ISSN":"13652982","PMID":"30740834","abstract":"There have been many recent advances in the understanding of various aspects of the physiology of gastric motility and gastric emptying. Earlier studies had discovered the remarkable ability of the stomach to regulate the timing and rate of emptying of ingested food constituents and the underlying motor activity. Recent studies have shown that two parallel neural circuits, the gastric inhibitory vagal motor circuit (GIVMC) and the gastric excitatory vagal motor circuit (GEVMC), mediate gastric inhibition and excitation and therefore the rate of gastric emptying. The GIVMC includes preganglionic cholinergic neurons in the DMV and the postganglionic inhibitory neurons in the myenteric plexus that act by releasing nitric oxide, ATP, and peptide VIP. The GEVMC includes distinct gastric excitatory preganglionic cholinergic neurons in the DMV and postganglionic excitatory cholinergic neurons in the myenteric plexus. Smooth muscle is the final target of these circuits. The role of the intramuscular interstitial cells of Cajal in neuromuscular transmission remains debatable. The two motor circuits are differentially regulated by different sets of neurons in the NTS and vagal afferents. In the digestive period, many hormones including cholecystokinin and GLP-1 inhibit gastric emptying via the GIVMC, and in the inter-digestive period, hormones ghrelin and motilin hasten gastric emptying by stimulating the GEVMC. The GIVMC and GEVMC are also connected to anorexigenic and orexigenic neural pathways, respectively. Identification of the control circuits of gastric emptying may provide better delineation of the pathophysiology of abnormal gastric emptying and its relationship to satiety signals and food intake.","author":[{"dropping-particle":"","family":"Goyal","given":"Raj K.","non-dropping-particle":"","parse-names":false,"suffix":""},{"dropping-particle":"","family":"Guo","given":"Yanmei","non-dropping-particle":"","parse-names":false,"suffix":""},{"dropping-particle":"","family":"Mashimo","given":"Hiroshi","non-dropping-particle":"","parse-names":false,"suffix":""}],"container-title":"Neurogastroenterology and Motility","id":"ITEM-1","issued":{"date-parts":[["2019"]]},"title":"Advances in the physiology of gastric emptying","type":"article"},"uris":["http://www.mendeley.com/documents/?uuid=8e5653ff-8147-4e26-a2af-a11168f2570a","http://www.mendeley.com/documents/?uuid=d158d3a9-dccb-4000-bff4-5a9639220a22"]}],"mendeley":{"formattedCitation":"(Goyal et al., 2019)","plainTextFormattedCitation":"(Goyal et al., 2019)","previouslyFormattedCitation":"(Goyal et al., 2019)"},"properties":{"noteIndex":0},"schema":"https://github.com/citation-style-language/schema/raw/master/csl-citation.json"}</w:instrText>
      </w:r>
      <w:r w:rsidR="00104EAE" w:rsidRPr="000C24F4">
        <w:rPr>
          <w:rFonts w:ascii="Times New Roman" w:hAnsi="Times New Roman" w:cs="Times New Roman"/>
          <w:sz w:val="24"/>
          <w:szCs w:val="24"/>
        </w:rPr>
        <w:fldChar w:fldCharType="separate"/>
      </w:r>
      <w:r w:rsidR="00104EAE" w:rsidRPr="000C24F4">
        <w:rPr>
          <w:rFonts w:ascii="Times New Roman" w:hAnsi="Times New Roman" w:cs="Times New Roman"/>
          <w:noProof/>
          <w:sz w:val="24"/>
          <w:szCs w:val="24"/>
        </w:rPr>
        <w:t>(Goyal et al., 2019)</w:t>
      </w:r>
      <w:r w:rsidR="00104EAE" w:rsidRPr="000C24F4">
        <w:rPr>
          <w:rFonts w:ascii="Times New Roman" w:hAnsi="Times New Roman" w:cs="Times New Roman"/>
          <w:sz w:val="24"/>
          <w:szCs w:val="24"/>
        </w:rPr>
        <w:fldChar w:fldCharType="end"/>
      </w:r>
      <w:r w:rsidR="00E62BA4">
        <w:rPr>
          <w:rFonts w:ascii="Times New Roman" w:hAnsi="Times New Roman" w:cs="Times New Roman"/>
          <w:sz w:val="24"/>
          <w:szCs w:val="24"/>
        </w:rPr>
        <w:t xml:space="preserve"> </w:t>
      </w:r>
      <w:r w:rsidR="00462B15" w:rsidRPr="000C24F4">
        <w:rPr>
          <w:rFonts w:ascii="Times New Roman" w:hAnsi="Times New Roman" w:cs="Times New Roman"/>
          <w:sz w:val="24"/>
          <w:szCs w:val="24"/>
        </w:rPr>
        <w:t xml:space="preserve">The process is known as the myoelectric migratory cycle (MMC), </w:t>
      </w:r>
      <w:r w:rsidR="002A33C0" w:rsidRPr="000C24F4">
        <w:rPr>
          <w:rFonts w:ascii="Times New Roman" w:hAnsi="Times New Roman" w:cs="Times New Roman"/>
          <w:sz w:val="24"/>
          <w:szCs w:val="24"/>
        </w:rPr>
        <w:t xml:space="preserve">further, which </w:t>
      </w:r>
      <w:r w:rsidR="00462B15" w:rsidRPr="000C24F4">
        <w:rPr>
          <w:rFonts w:ascii="Times New Roman" w:hAnsi="Times New Roman" w:cs="Times New Roman"/>
          <w:sz w:val="24"/>
          <w:szCs w:val="24"/>
        </w:rPr>
        <w:t>broken down into 4 steps.</w:t>
      </w:r>
    </w:p>
    <w:p w14:paraId="5DB6045C" w14:textId="77777777" w:rsidR="00DA115B" w:rsidRPr="000C24F4" w:rsidRDefault="00DA115B" w:rsidP="000C24F4">
      <w:pPr>
        <w:spacing w:line="360" w:lineRule="auto"/>
        <w:ind w:left="-90"/>
        <w:jc w:val="both"/>
        <w:rPr>
          <w:rFonts w:ascii="Times New Roman" w:hAnsi="Times New Roman" w:cs="Times New Roman"/>
          <w:sz w:val="24"/>
          <w:szCs w:val="24"/>
        </w:rPr>
      </w:pPr>
      <w:r w:rsidRPr="000C24F4">
        <w:rPr>
          <w:rFonts w:ascii="Times New Roman" w:hAnsi="Times New Roman" w:cs="Times New Roman"/>
          <w:b/>
          <w:sz w:val="24"/>
          <w:szCs w:val="24"/>
        </w:rPr>
        <w:t xml:space="preserve">1. Phase I (Basal phase): </w:t>
      </w:r>
      <w:r w:rsidR="00BF71E0" w:rsidRPr="000C24F4">
        <w:rPr>
          <w:rFonts w:ascii="Times New Roman" w:hAnsi="Times New Roman" w:cs="Times New Roman"/>
          <w:sz w:val="24"/>
          <w:szCs w:val="24"/>
        </w:rPr>
        <w:t>Usually without contractions, it lasts between 40 and 60 minutes.</w:t>
      </w:r>
      <w:r w:rsidR="00BF71E0" w:rsidRPr="000C24F4">
        <w:rPr>
          <w:rFonts w:ascii="Times New Roman" w:hAnsi="Times New Roman" w:cs="Times New Roman"/>
          <w:b/>
          <w:sz w:val="24"/>
          <w:szCs w:val="24"/>
        </w:rPr>
        <w:t xml:space="preserve">  </w:t>
      </w:r>
    </w:p>
    <w:p w14:paraId="2AD21311" w14:textId="77777777" w:rsidR="00664B29" w:rsidRPr="000C24F4" w:rsidRDefault="00DA115B" w:rsidP="000C24F4">
      <w:pPr>
        <w:spacing w:line="360" w:lineRule="auto"/>
        <w:ind w:left="-90"/>
        <w:jc w:val="both"/>
        <w:rPr>
          <w:rFonts w:ascii="Times New Roman" w:hAnsi="Times New Roman" w:cs="Times New Roman"/>
          <w:sz w:val="24"/>
          <w:szCs w:val="24"/>
        </w:rPr>
      </w:pPr>
      <w:r w:rsidRPr="000C24F4">
        <w:rPr>
          <w:rFonts w:ascii="Times New Roman" w:hAnsi="Times New Roman" w:cs="Times New Roman"/>
          <w:b/>
          <w:sz w:val="24"/>
          <w:szCs w:val="24"/>
        </w:rPr>
        <w:t xml:space="preserve">2. </w:t>
      </w:r>
      <w:r w:rsidR="00E57E46" w:rsidRPr="000C24F4">
        <w:rPr>
          <w:rFonts w:ascii="Times New Roman" w:hAnsi="Times New Roman" w:cs="Times New Roman"/>
          <w:b/>
          <w:sz w:val="24"/>
          <w:szCs w:val="24"/>
        </w:rPr>
        <w:t>Periodic action potentials and contractions characte</w:t>
      </w:r>
      <w:r w:rsidR="00EA4B37" w:rsidRPr="000C24F4">
        <w:rPr>
          <w:rFonts w:ascii="Times New Roman" w:hAnsi="Times New Roman" w:cs="Times New Roman"/>
          <w:b/>
          <w:sz w:val="24"/>
          <w:szCs w:val="24"/>
        </w:rPr>
        <w:t xml:space="preserve">rise phase II (preburst phase) </w:t>
      </w:r>
      <w:r w:rsidR="00FF30C9" w:rsidRPr="000C24F4">
        <w:rPr>
          <w:rFonts w:ascii="Times New Roman" w:hAnsi="Times New Roman" w:cs="Times New Roman"/>
          <w:sz w:val="24"/>
          <w:szCs w:val="24"/>
        </w:rPr>
        <w:t>that</w:t>
      </w:r>
      <w:r w:rsidR="00664B29" w:rsidRPr="000C24F4">
        <w:rPr>
          <w:rFonts w:ascii="Times New Roman" w:hAnsi="Times New Roman" w:cs="Times New Roman"/>
          <w:sz w:val="24"/>
          <w:szCs w:val="24"/>
        </w:rPr>
        <w:t xml:space="preserve"> continue for 40 to 60 minutes.</w:t>
      </w:r>
    </w:p>
    <w:p w14:paraId="58323E41" w14:textId="77777777" w:rsidR="00B476AC" w:rsidRPr="000C24F4" w:rsidRDefault="00926341" w:rsidP="000C24F4">
      <w:pPr>
        <w:spacing w:line="360" w:lineRule="auto"/>
        <w:ind w:left="-90"/>
        <w:jc w:val="both"/>
        <w:rPr>
          <w:rFonts w:ascii="Times New Roman" w:hAnsi="Times New Roman" w:cs="Times New Roman"/>
          <w:sz w:val="24"/>
          <w:szCs w:val="24"/>
        </w:rPr>
      </w:pPr>
      <w:r w:rsidRPr="000C24F4">
        <w:rPr>
          <w:rFonts w:ascii="Times New Roman" w:hAnsi="Times New Roman" w:cs="Times New Roman"/>
          <w:b/>
          <w:sz w:val="24"/>
          <w:szCs w:val="24"/>
        </w:rPr>
        <w:lastRenderedPageBreak/>
        <w:t xml:space="preserve">3. </w:t>
      </w:r>
      <w:r w:rsidR="00EB6777" w:rsidRPr="000C24F4">
        <w:rPr>
          <w:rFonts w:ascii="Times New Roman" w:hAnsi="Times New Roman" w:cs="Times New Roman"/>
          <w:b/>
          <w:sz w:val="24"/>
          <w:szCs w:val="24"/>
        </w:rPr>
        <w:t>Phase III (</w:t>
      </w:r>
      <w:r w:rsidR="00DA115B" w:rsidRPr="000C24F4">
        <w:rPr>
          <w:rFonts w:ascii="Times New Roman" w:hAnsi="Times New Roman" w:cs="Times New Roman"/>
          <w:b/>
          <w:sz w:val="24"/>
          <w:szCs w:val="24"/>
        </w:rPr>
        <w:t xml:space="preserve">burst phase): </w:t>
      </w:r>
      <w:r w:rsidR="007E2ACA" w:rsidRPr="000C24F4">
        <w:rPr>
          <w:rFonts w:ascii="Times New Roman" w:hAnsi="Times New Roman" w:cs="Times New Roman"/>
          <w:sz w:val="24"/>
          <w:szCs w:val="24"/>
        </w:rPr>
        <w:t>contains strong, frequent contractions for a brief time throughout the 4 to 6 minutes it lasts.</w:t>
      </w:r>
    </w:p>
    <w:p w14:paraId="1A8B1D9B" w14:textId="77777777" w:rsidR="000A4664" w:rsidRPr="000C24F4" w:rsidRDefault="00DA115B" w:rsidP="000C24F4">
      <w:pPr>
        <w:spacing w:line="360" w:lineRule="auto"/>
        <w:ind w:left="-90"/>
        <w:jc w:val="both"/>
        <w:rPr>
          <w:rFonts w:ascii="Times New Roman" w:hAnsi="Times New Roman" w:cs="Times New Roman"/>
          <w:sz w:val="24"/>
          <w:szCs w:val="24"/>
        </w:rPr>
      </w:pPr>
      <w:r w:rsidRPr="000C24F4">
        <w:rPr>
          <w:rFonts w:ascii="Times New Roman" w:hAnsi="Times New Roman" w:cs="Times New Roman"/>
          <w:b/>
          <w:sz w:val="24"/>
          <w:szCs w:val="24"/>
        </w:rPr>
        <w:t xml:space="preserve">4.  </w:t>
      </w:r>
      <w:r w:rsidR="00FF30C9" w:rsidRPr="000C24F4">
        <w:rPr>
          <w:rFonts w:ascii="Times New Roman" w:hAnsi="Times New Roman" w:cs="Times New Roman"/>
          <w:b/>
          <w:sz w:val="24"/>
          <w:szCs w:val="24"/>
        </w:rPr>
        <w:t>Between stages</w:t>
      </w:r>
      <w:r w:rsidR="00810FEA" w:rsidRPr="000C24F4">
        <w:rPr>
          <w:rFonts w:ascii="Times New Roman" w:hAnsi="Times New Roman" w:cs="Times New Roman"/>
          <w:b/>
          <w:sz w:val="24"/>
          <w:szCs w:val="24"/>
        </w:rPr>
        <w:t xml:space="preserve"> III and I is phase IV </w:t>
      </w:r>
      <w:r w:rsidR="00C90C2D" w:rsidRPr="000C24F4">
        <w:rPr>
          <w:rFonts w:ascii="Times New Roman" w:hAnsi="Times New Roman" w:cs="Times New Roman"/>
          <w:sz w:val="24"/>
          <w:szCs w:val="24"/>
        </w:rPr>
        <w:t>of two successive cycles and lasts 0 to 5 minutes.</w:t>
      </w:r>
    </w:p>
    <w:p w14:paraId="65FB7C8D" w14:textId="77777777" w:rsidR="000A4664" w:rsidRPr="000C24F4" w:rsidRDefault="001C37C3" w:rsidP="000C24F4">
      <w:pPr>
        <w:spacing w:line="360" w:lineRule="auto"/>
        <w:ind w:left="-90"/>
        <w:jc w:val="both"/>
        <w:rPr>
          <w:rFonts w:ascii="Times New Roman" w:hAnsi="Times New Roman" w:cs="Times New Roman"/>
          <w:sz w:val="24"/>
          <w:szCs w:val="24"/>
        </w:rPr>
      </w:pPr>
      <w:r w:rsidRPr="000C24F4">
        <w:rPr>
          <w:rFonts w:ascii="Times New Roman" w:hAnsi="Times New Roman" w:cs="Times New Roman"/>
          <w:noProof/>
          <w:sz w:val="24"/>
          <w:szCs w:val="24"/>
          <w:lang w:eastAsia="en-IN"/>
        </w:rPr>
        <w:drawing>
          <wp:inline distT="0" distB="0" distL="0" distR="0" wp14:anchorId="1A35DD7D" wp14:editId="1F7ECC7E">
            <wp:extent cx="3560956" cy="1796902"/>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00413" cy="1816812"/>
                    </a:xfrm>
                    <a:prstGeom prst="rect">
                      <a:avLst/>
                    </a:prstGeom>
                    <a:noFill/>
                    <a:ln>
                      <a:noFill/>
                    </a:ln>
                  </pic:spPr>
                </pic:pic>
              </a:graphicData>
            </a:graphic>
          </wp:inline>
        </w:drawing>
      </w:r>
    </w:p>
    <w:p w14:paraId="7BE624BB" w14:textId="42B16E01" w:rsidR="000A4664" w:rsidRPr="000C24F4" w:rsidRDefault="001C37C3" w:rsidP="000C24F4">
      <w:pPr>
        <w:spacing w:line="360" w:lineRule="auto"/>
        <w:ind w:left="-90"/>
        <w:jc w:val="both"/>
        <w:rPr>
          <w:rFonts w:ascii="Times New Roman" w:hAnsi="Times New Roman" w:cs="Times New Roman"/>
          <w:b/>
          <w:sz w:val="24"/>
          <w:szCs w:val="24"/>
        </w:rPr>
      </w:pPr>
      <w:r w:rsidRPr="000C24F4">
        <w:rPr>
          <w:rFonts w:ascii="Times New Roman" w:hAnsi="Times New Roman" w:cs="Times New Roman"/>
          <w:b/>
          <w:sz w:val="24"/>
          <w:szCs w:val="24"/>
        </w:rPr>
        <w:t>Fig</w:t>
      </w:r>
      <w:r w:rsidR="00F311D9">
        <w:rPr>
          <w:rFonts w:ascii="Times New Roman" w:hAnsi="Times New Roman" w:cs="Times New Roman"/>
          <w:b/>
          <w:sz w:val="24"/>
          <w:szCs w:val="24"/>
        </w:rPr>
        <w:t xml:space="preserve">ure 1: </w:t>
      </w:r>
      <w:r w:rsidRPr="000C24F4">
        <w:rPr>
          <w:rFonts w:ascii="Times New Roman" w:hAnsi="Times New Roman" w:cs="Times New Roman"/>
          <w:b/>
          <w:sz w:val="24"/>
          <w:szCs w:val="24"/>
        </w:rPr>
        <w:t xml:space="preserve"> </w:t>
      </w:r>
      <w:r w:rsidR="00077EA4" w:rsidRPr="004B3CFC">
        <w:rPr>
          <w:rFonts w:ascii="Times New Roman" w:hAnsi="Times New Roman" w:cs="Times New Roman"/>
          <w:bCs/>
          <w:sz w:val="24"/>
          <w:szCs w:val="24"/>
        </w:rPr>
        <w:t>GIT's pattern of movement</w:t>
      </w:r>
    </w:p>
    <w:p w14:paraId="471C0F45" w14:textId="77777777" w:rsidR="0083244A" w:rsidRPr="000C24F4" w:rsidRDefault="0083244A" w:rsidP="000C24F4">
      <w:pPr>
        <w:spacing w:line="360" w:lineRule="auto"/>
        <w:ind w:left="-90"/>
        <w:jc w:val="both"/>
        <w:rPr>
          <w:rFonts w:ascii="Times New Roman" w:hAnsi="Times New Roman" w:cs="Times New Roman"/>
          <w:b/>
          <w:sz w:val="24"/>
          <w:szCs w:val="24"/>
        </w:rPr>
      </w:pPr>
      <w:r w:rsidRPr="000C24F4">
        <w:rPr>
          <w:rFonts w:ascii="Times New Roman" w:hAnsi="Times New Roman" w:cs="Times New Roman"/>
          <w:b/>
          <w:sz w:val="24"/>
          <w:szCs w:val="24"/>
        </w:rPr>
        <w:t>Factors Affecting a Dosage Form's Gastric Retention Time:</w:t>
      </w:r>
    </w:p>
    <w:p w14:paraId="1A82B54B" w14:textId="77777777" w:rsidR="00061155" w:rsidRPr="000C24F4" w:rsidRDefault="00061155" w:rsidP="000C24F4">
      <w:pPr>
        <w:pStyle w:val="ListParagraph"/>
        <w:numPr>
          <w:ilvl w:val="0"/>
          <w:numId w:val="6"/>
        </w:numPr>
        <w:tabs>
          <w:tab w:val="left" w:pos="90"/>
        </w:tabs>
        <w:spacing w:line="360" w:lineRule="auto"/>
        <w:jc w:val="both"/>
        <w:rPr>
          <w:rFonts w:ascii="Times New Roman" w:hAnsi="Times New Roman" w:cs="Times New Roman"/>
          <w:sz w:val="24"/>
          <w:szCs w:val="24"/>
        </w:rPr>
      </w:pPr>
      <w:r w:rsidRPr="000C24F4">
        <w:rPr>
          <w:rFonts w:ascii="Times New Roman" w:hAnsi="Times New Roman" w:cs="Times New Roman"/>
          <w:sz w:val="24"/>
          <w:szCs w:val="24"/>
        </w:rPr>
        <w:t>The type of food.</w:t>
      </w:r>
    </w:p>
    <w:p w14:paraId="2371AEF4" w14:textId="77777777" w:rsidR="00061155" w:rsidRPr="000C24F4" w:rsidRDefault="00061155" w:rsidP="000C24F4">
      <w:pPr>
        <w:pStyle w:val="ListParagraph"/>
        <w:numPr>
          <w:ilvl w:val="0"/>
          <w:numId w:val="6"/>
        </w:numPr>
        <w:tabs>
          <w:tab w:val="left" w:pos="90"/>
        </w:tabs>
        <w:spacing w:line="360" w:lineRule="auto"/>
        <w:jc w:val="both"/>
        <w:rPr>
          <w:rFonts w:ascii="Times New Roman" w:hAnsi="Times New Roman" w:cs="Times New Roman"/>
          <w:sz w:val="24"/>
          <w:szCs w:val="24"/>
        </w:rPr>
      </w:pPr>
      <w:r w:rsidRPr="000C24F4">
        <w:rPr>
          <w:rFonts w:ascii="Times New Roman" w:hAnsi="Times New Roman" w:cs="Times New Roman"/>
          <w:sz w:val="24"/>
          <w:szCs w:val="24"/>
        </w:rPr>
        <w:t>Fed or unfed status</w:t>
      </w:r>
    </w:p>
    <w:p w14:paraId="5B517CAA" w14:textId="77777777" w:rsidR="00F928AD" w:rsidRPr="000C24F4" w:rsidRDefault="00471E19" w:rsidP="000C24F4">
      <w:pPr>
        <w:pStyle w:val="ListParagraph"/>
        <w:numPr>
          <w:ilvl w:val="0"/>
          <w:numId w:val="6"/>
        </w:numPr>
        <w:tabs>
          <w:tab w:val="left" w:pos="90"/>
        </w:tabs>
        <w:spacing w:line="360" w:lineRule="auto"/>
        <w:jc w:val="both"/>
        <w:rPr>
          <w:rFonts w:ascii="Times New Roman" w:hAnsi="Times New Roman" w:cs="Times New Roman"/>
          <w:sz w:val="24"/>
          <w:szCs w:val="24"/>
        </w:rPr>
      </w:pPr>
      <w:r w:rsidRPr="000C24F4">
        <w:rPr>
          <w:rFonts w:ascii="Times New Roman" w:hAnsi="Times New Roman" w:cs="Times New Roman"/>
          <w:sz w:val="24"/>
          <w:szCs w:val="24"/>
        </w:rPr>
        <w:t xml:space="preserve">Age  </w:t>
      </w:r>
    </w:p>
    <w:p w14:paraId="60285E2C" w14:textId="77777777" w:rsidR="00D94286" w:rsidRPr="000C24F4" w:rsidRDefault="00D94286" w:rsidP="000C24F4">
      <w:pPr>
        <w:pStyle w:val="ListParagraph"/>
        <w:numPr>
          <w:ilvl w:val="0"/>
          <w:numId w:val="6"/>
        </w:numPr>
        <w:tabs>
          <w:tab w:val="left" w:pos="90"/>
        </w:tabs>
        <w:spacing w:line="360" w:lineRule="auto"/>
        <w:jc w:val="both"/>
        <w:rPr>
          <w:rFonts w:ascii="Times New Roman" w:hAnsi="Times New Roman" w:cs="Times New Roman"/>
          <w:sz w:val="24"/>
          <w:szCs w:val="24"/>
        </w:rPr>
      </w:pPr>
      <w:r w:rsidRPr="000C24F4">
        <w:rPr>
          <w:rFonts w:ascii="Times New Roman" w:hAnsi="Times New Roman" w:cs="Times New Roman"/>
          <w:sz w:val="24"/>
          <w:szCs w:val="24"/>
        </w:rPr>
        <w:t>feeding frequency</w:t>
      </w:r>
    </w:p>
    <w:p w14:paraId="07B1A4B7" w14:textId="77777777" w:rsidR="00D94286" w:rsidRPr="000C24F4" w:rsidRDefault="00355DAC" w:rsidP="000C24F4">
      <w:pPr>
        <w:pStyle w:val="ListParagraph"/>
        <w:numPr>
          <w:ilvl w:val="0"/>
          <w:numId w:val="6"/>
        </w:numPr>
        <w:tabs>
          <w:tab w:val="left" w:pos="90"/>
        </w:tabs>
        <w:spacing w:line="360" w:lineRule="auto"/>
        <w:jc w:val="both"/>
        <w:rPr>
          <w:rFonts w:ascii="Times New Roman" w:hAnsi="Times New Roman" w:cs="Times New Roman"/>
          <w:sz w:val="24"/>
          <w:szCs w:val="24"/>
        </w:rPr>
      </w:pPr>
      <w:r w:rsidRPr="000C24F4">
        <w:rPr>
          <w:rFonts w:ascii="Times New Roman" w:hAnsi="Times New Roman" w:cs="Times New Roman"/>
          <w:sz w:val="24"/>
          <w:szCs w:val="24"/>
        </w:rPr>
        <w:t>concurrent medication administration</w:t>
      </w:r>
    </w:p>
    <w:p w14:paraId="4508B515" w14:textId="77777777" w:rsidR="00E1689A" w:rsidRPr="000C24F4" w:rsidRDefault="00471E19" w:rsidP="000C24F4">
      <w:pPr>
        <w:pStyle w:val="ListParagraph"/>
        <w:numPr>
          <w:ilvl w:val="0"/>
          <w:numId w:val="6"/>
        </w:numPr>
        <w:tabs>
          <w:tab w:val="left" w:pos="90"/>
        </w:tabs>
        <w:spacing w:line="360" w:lineRule="auto"/>
        <w:jc w:val="both"/>
        <w:rPr>
          <w:rFonts w:ascii="Times New Roman" w:hAnsi="Times New Roman" w:cs="Times New Roman"/>
          <w:sz w:val="24"/>
          <w:szCs w:val="24"/>
        </w:rPr>
      </w:pPr>
      <w:r w:rsidRPr="000C24F4">
        <w:rPr>
          <w:rFonts w:ascii="Times New Roman" w:hAnsi="Times New Roman" w:cs="Times New Roman"/>
          <w:sz w:val="24"/>
          <w:szCs w:val="24"/>
        </w:rPr>
        <w:t xml:space="preserve">Density </w:t>
      </w:r>
    </w:p>
    <w:p w14:paraId="7A17ADBC" w14:textId="77777777" w:rsidR="00B71EDF" w:rsidRPr="000C24F4" w:rsidRDefault="00471E19" w:rsidP="000C24F4">
      <w:pPr>
        <w:pStyle w:val="ListParagraph"/>
        <w:numPr>
          <w:ilvl w:val="0"/>
          <w:numId w:val="6"/>
        </w:numPr>
        <w:tabs>
          <w:tab w:val="left" w:pos="90"/>
        </w:tabs>
        <w:spacing w:line="360" w:lineRule="auto"/>
        <w:jc w:val="both"/>
        <w:rPr>
          <w:rFonts w:ascii="Times New Roman" w:hAnsi="Times New Roman" w:cs="Times New Roman"/>
          <w:sz w:val="24"/>
          <w:szCs w:val="24"/>
        </w:rPr>
      </w:pPr>
      <w:r w:rsidRPr="000C24F4">
        <w:rPr>
          <w:rFonts w:ascii="Times New Roman" w:hAnsi="Times New Roman" w:cs="Times New Roman"/>
          <w:sz w:val="24"/>
          <w:szCs w:val="24"/>
        </w:rPr>
        <w:t>Size and Shape</w:t>
      </w:r>
    </w:p>
    <w:p w14:paraId="7970ED98" w14:textId="77777777" w:rsidR="00B71EDF" w:rsidRPr="000C24F4" w:rsidRDefault="00810FEA" w:rsidP="000C24F4">
      <w:pPr>
        <w:pStyle w:val="ListParagraph"/>
        <w:numPr>
          <w:ilvl w:val="0"/>
          <w:numId w:val="6"/>
        </w:numPr>
        <w:tabs>
          <w:tab w:val="left" w:pos="90"/>
        </w:tabs>
        <w:spacing w:line="360" w:lineRule="auto"/>
        <w:jc w:val="both"/>
        <w:rPr>
          <w:rFonts w:ascii="Times New Roman" w:hAnsi="Times New Roman" w:cs="Times New Roman"/>
          <w:sz w:val="24"/>
          <w:szCs w:val="24"/>
        </w:rPr>
      </w:pPr>
      <w:r w:rsidRPr="000C24F4">
        <w:rPr>
          <w:rFonts w:ascii="Times New Roman" w:hAnsi="Times New Roman" w:cs="Times New Roman"/>
          <w:sz w:val="24"/>
          <w:szCs w:val="24"/>
        </w:rPr>
        <w:t>Caloric Levels</w:t>
      </w:r>
      <w:r w:rsidR="009048FA" w:rsidRPr="000C24F4">
        <w:rPr>
          <w:rFonts w:ascii="Times New Roman" w:hAnsi="Times New Roman" w:cs="Times New Roman"/>
          <w:sz w:val="24"/>
          <w:szCs w:val="24"/>
        </w:rPr>
        <w:t xml:space="preserve"> </w:t>
      </w:r>
    </w:p>
    <w:p w14:paraId="7C57DA6C" w14:textId="77777777" w:rsidR="00B71EDF" w:rsidRPr="000C24F4" w:rsidRDefault="009048FA" w:rsidP="000C24F4">
      <w:pPr>
        <w:pStyle w:val="ListParagraph"/>
        <w:numPr>
          <w:ilvl w:val="0"/>
          <w:numId w:val="6"/>
        </w:numPr>
        <w:tabs>
          <w:tab w:val="left" w:pos="90"/>
        </w:tabs>
        <w:spacing w:line="360" w:lineRule="auto"/>
        <w:jc w:val="both"/>
        <w:rPr>
          <w:rFonts w:ascii="Times New Roman" w:hAnsi="Times New Roman" w:cs="Times New Roman"/>
          <w:sz w:val="24"/>
          <w:szCs w:val="24"/>
        </w:rPr>
      </w:pPr>
      <w:r w:rsidRPr="000C24F4">
        <w:rPr>
          <w:rFonts w:ascii="Times New Roman" w:hAnsi="Times New Roman" w:cs="Times New Roman"/>
          <w:sz w:val="24"/>
          <w:szCs w:val="24"/>
        </w:rPr>
        <w:t xml:space="preserve">Gender </w:t>
      </w:r>
    </w:p>
    <w:p w14:paraId="51636B54" w14:textId="77777777" w:rsidR="003C79CF" w:rsidRPr="000C24F4" w:rsidRDefault="009048FA" w:rsidP="000C24F4">
      <w:pPr>
        <w:pStyle w:val="ListParagraph"/>
        <w:numPr>
          <w:ilvl w:val="0"/>
          <w:numId w:val="6"/>
        </w:numPr>
        <w:tabs>
          <w:tab w:val="left" w:pos="90"/>
        </w:tabs>
        <w:spacing w:line="360" w:lineRule="auto"/>
        <w:jc w:val="both"/>
        <w:rPr>
          <w:rFonts w:ascii="Times New Roman" w:hAnsi="Times New Roman" w:cs="Times New Roman"/>
          <w:sz w:val="24"/>
          <w:szCs w:val="24"/>
        </w:rPr>
      </w:pPr>
      <w:r w:rsidRPr="000C24F4">
        <w:rPr>
          <w:rFonts w:ascii="Times New Roman" w:hAnsi="Times New Roman" w:cs="Times New Roman"/>
          <w:sz w:val="24"/>
          <w:szCs w:val="24"/>
        </w:rPr>
        <w:t xml:space="preserve">Posture </w:t>
      </w:r>
    </w:p>
    <w:p w14:paraId="6E19465C" w14:textId="77777777" w:rsidR="003C79CF" w:rsidRPr="000C24F4" w:rsidRDefault="003C79CF" w:rsidP="000C24F4">
      <w:pPr>
        <w:spacing w:line="360" w:lineRule="auto"/>
        <w:jc w:val="both"/>
        <w:rPr>
          <w:rFonts w:ascii="Times New Roman" w:hAnsi="Times New Roman" w:cs="Times New Roman"/>
          <w:b/>
          <w:sz w:val="24"/>
          <w:szCs w:val="24"/>
        </w:rPr>
      </w:pPr>
      <w:r w:rsidRPr="000C24F4">
        <w:rPr>
          <w:rFonts w:ascii="Times New Roman" w:hAnsi="Times New Roman" w:cs="Times New Roman"/>
          <w:b/>
          <w:sz w:val="24"/>
          <w:szCs w:val="24"/>
        </w:rPr>
        <w:t>CLASSIFICATION:</w:t>
      </w:r>
    </w:p>
    <w:p w14:paraId="5AAD3740" w14:textId="6955AC36" w:rsidR="00E16561" w:rsidRPr="000C24F4" w:rsidRDefault="00427131" w:rsidP="000C24F4">
      <w:pPr>
        <w:tabs>
          <w:tab w:val="left" w:pos="270"/>
        </w:tabs>
        <w:spacing w:line="360" w:lineRule="auto"/>
        <w:jc w:val="both"/>
        <w:rPr>
          <w:rFonts w:ascii="Times New Roman" w:hAnsi="Times New Roman" w:cs="Times New Roman"/>
          <w:b/>
          <w:sz w:val="24"/>
          <w:szCs w:val="24"/>
        </w:rPr>
      </w:pPr>
      <w:r w:rsidRPr="000C24F4">
        <w:rPr>
          <w:rFonts w:ascii="Times New Roman" w:hAnsi="Times New Roman" w:cs="Times New Roman"/>
          <w:b/>
          <w:sz w:val="24"/>
          <w:szCs w:val="24"/>
        </w:rPr>
        <w:t xml:space="preserve">A. </w:t>
      </w:r>
      <w:r w:rsidR="00E16561" w:rsidRPr="000C24F4">
        <w:rPr>
          <w:rFonts w:ascii="Times New Roman" w:hAnsi="Times New Roman" w:cs="Times New Roman"/>
          <w:b/>
          <w:sz w:val="24"/>
          <w:szCs w:val="24"/>
        </w:rPr>
        <w:t>Effervescent FDDS</w:t>
      </w:r>
    </w:p>
    <w:p w14:paraId="422D6798" w14:textId="77777777" w:rsidR="00E16561" w:rsidRPr="000C24F4" w:rsidRDefault="00E16561" w:rsidP="000C24F4">
      <w:pPr>
        <w:tabs>
          <w:tab w:val="left" w:pos="270"/>
        </w:tabs>
        <w:spacing w:line="360" w:lineRule="auto"/>
        <w:jc w:val="both"/>
        <w:rPr>
          <w:rFonts w:ascii="Times New Roman" w:hAnsi="Times New Roman" w:cs="Times New Roman"/>
          <w:sz w:val="24"/>
          <w:szCs w:val="24"/>
        </w:rPr>
      </w:pPr>
      <w:r w:rsidRPr="000C24F4">
        <w:rPr>
          <w:rFonts w:ascii="Times New Roman" w:hAnsi="Times New Roman" w:cs="Times New Roman"/>
          <w:sz w:val="24"/>
          <w:szCs w:val="24"/>
        </w:rPr>
        <w:t>1. A gas-powered generator</w:t>
      </w:r>
    </w:p>
    <w:p w14:paraId="62EC07C9" w14:textId="77777777" w:rsidR="00E76118" w:rsidRPr="000C24F4" w:rsidRDefault="00E16561" w:rsidP="000C24F4">
      <w:pPr>
        <w:tabs>
          <w:tab w:val="left" w:pos="270"/>
        </w:tabs>
        <w:spacing w:line="360" w:lineRule="auto"/>
        <w:jc w:val="both"/>
        <w:rPr>
          <w:rFonts w:ascii="Times New Roman" w:hAnsi="Times New Roman" w:cs="Times New Roman"/>
          <w:sz w:val="24"/>
          <w:szCs w:val="24"/>
        </w:rPr>
      </w:pPr>
      <w:r w:rsidRPr="000C24F4">
        <w:rPr>
          <w:rFonts w:ascii="Times New Roman" w:hAnsi="Times New Roman" w:cs="Times New Roman"/>
          <w:sz w:val="24"/>
          <w:szCs w:val="24"/>
        </w:rPr>
        <w:t xml:space="preserve">2. A system containing volatile fluids </w:t>
      </w:r>
    </w:p>
    <w:p w14:paraId="13F3947F" w14:textId="77777777" w:rsidR="00C0732A" w:rsidRPr="000C24F4" w:rsidRDefault="009048FA" w:rsidP="000C24F4">
      <w:pPr>
        <w:tabs>
          <w:tab w:val="left" w:pos="270"/>
        </w:tabs>
        <w:spacing w:line="360" w:lineRule="auto"/>
        <w:jc w:val="both"/>
        <w:rPr>
          <w:rFonts w:ascii="Times New Roman" w:hAnsi="Times New Roman" w:cs="Times New Roman"/>
          <w:b/>
          <w:sz w:val="24"/>
          <w:szCs w:val="24"/>
        </w:rPr>
      </w:pPr>
      <w:r w:rsidRPr="000C24F4">
        <w:rPr>
          <w:rFonts w:ascii="Times New Roman" w:hAnsi="Times New Roman" w:cs="Times New Roman"/>
          <w:b/>
          <w:sz w:val="24"/>
          <w:szCs w:val="24"/>
        </w:rPr>
        <w:t xml:space="preserve">B. Non-Effervescent FDDS </w:t>
      </w:r>
    </w:p>
    <w:p w14:paraId="029483E3" w14:textId="77777777" w:rsidR="00B354E6" w:rsidRPr="000C24F4" w:rsidRDefault="001514BD" w:rsidP="000C24F4">
      <w:pPr>
        <w:pStyle w:val="ListParagraph"/>
        <w:numPr>
          <w:ilvl w:val="0"/>
          <w:numId w:val="3"/>
        </w:numPr>
        <w:tabs>
          <w:tab w:val="left" w:pos="270"/>
        </w:tabs>
        <w:spacing w:line="360" w:lineRule="auto"/>
        <w:jc w:val="both"/>
        <w:rPr>
          <w:rFonts w:ascii="Times New Roman" w:hAnsi="Times New Roman" w:cs="Times New Roman"/>
          <w:sz w:val="24"/>
          <w:szCs w:val="24"/>
        </w:rPr>
      </w:pPr>
      <w:r w:rsidRPr="000C24F4">
        <w:rPr>
          <w:rFonts w:ascii="Times New Roman" w:hAnsi="Times New Roman" w:cs="Times New Roman"/>
          <w:sz w:val="24"/>
          <w:szCs w:val="24"/>
        </w:rPr>
        <w:t>Colloidal gel barrier method</w:t>
      </w:r>
      <w:r w:rsidR="00B354E6" w:rsidRPr="000C24F4">
        <w:rPr>
          <w:rFonts w:ascii="Times New Roman" w:hAnsi="Times New Roman" w:cs="Times New Roman"/>
          <w:sz w:val="24"/>
          <w:szCs w:val="24"/>
        </w:rPr>
        <w:t xml:space="preserve">. </w:t>
      </w:r>
    </w:p>
    <w:p w14:paraId="16945457" w14:textId="77777777" w:rsidR="00B354E6" w:rsidRPr="000C24F4" w:rsidRDefault="00B354E6" w:rsidP="000C24F4">
      <w:pPr>
        <w:pStyle w:val="ListParagraph"/>
        <w:numPr>
          <w:ilvl w:val="0"/>
          <w:numId w:val="3"/>
        </w:numPr>
        <w:tabs>
          <w:tab w:val="left" w:pos="270"/>
        </w:tabs>
        <w:spacing w:line="360" w:lineRule="auto"/>
        <w:jc w:val="both"/>
        <w:rPr>
          <w:rFonts w:ascii="Times New Roman" w:hAnsi="Times New Roman" w:cs="Times New Roman"/>
          <w:sz w:val="24"/>
          <w:szCs w:val="24"/>
        </w:rPr>
      </w:pPr>
      <w:r w:rsidRPr="000C24F4">
        <w:rPr>
          <w:rFonts w:ascii="Times New Roman" w:hAnsi="Times New Roman" w:cs="Times New Roman"/>
          <w:sz w:val="24"/>
          <w:szCs w:val="24"/>
        </w:rPr>
        <w:t xml:space="preserve">Tablets with two layers that float </w:t>
      </w:r>
    </w:p>
    <w:p w14:paraId="53743BEA" w14:textId="77777777" w:rsidR="00B354E6" w:rsidRPr="000C24F4" w:rsidRDefault="00B354E6" w:rsidP="000C24F4">
      <w:pPr>
        <w:pStyle w:val="ListParagraph"/>
        <w:numPr>
          <w:ilvl w:val="0"/>
          <w:numId w:val="3"/>
        </w:numPr>
        <w:tabs>
          <w:tab w:val="left" w:pos="270"/>
        </w:tabs>
        <w:spacing w:line="360" w:lineRule="auto"/>
        <w:jc w:val="both"/>
        <w:rPr>
          <w:rFonts w:ascii="Times New Roman" w:hAnsi="Times New Roman" w:cs="Times New Roman"/>
          <w:sz w:val="24"/>
          <w:szCs w:val="24"/>
        </w:rPr>
      </w:pPr>
      <w:r w:rsidRPr="000C24F4">
        <w:rPr>
          <w:rFonts w:ascii="Times New Roman" w:hAnsi="Times New Roman" w:cs="Times New Roman"/>
          <w:sz w:val="24"/>
          <w:szCs w:val="24"/>
        </w:rPr>
        <w:lastRenderedPageBreak/>
        <w:t xml:space="preserve">A system of microporous compartments </w:t>
      </w:r>
    </w:p>
    <w:p w14:paraId="2D2B543B" w14:textId="77777777" w:rsidR="00B354E6" w:rsidRPr="000C24F4" w:rsidRDefault="00B354E6" w:rsidP="000C24F4">
      <w:pPr>
        <w:pStyle w:val="ListParagraph"/>
        <w:numPr>
          <w:ilvl w:val="0"/>
          <w:numId w:val="3"/>
        </w:numPr>
        <w:tabs>
          <w:tab w:val="left" w:pos="270"/>
        </w:tabs>
        <w:spacing w:line="360" w:lineRule="auto"/>
        <w:jc w:val="both"/>
        <w:rPr>
          <w:rFonts w:ascii="Times New Roman" w:hAnsi="Times New Roman" w:cs="Times New Roman"/>
          <w:sz w:val="24"/>
          <w:szCs w:val="24"/>
        </w:rPr>
      </w:pPr>
      <w:r w:rsidRPr="000C24F4">
        <w:rPr>
          <w:rFonts w:ascii="Times New Roman" w:hAnsi="Times New Roman" w:cs="Times New Roman"/>
          <w:sz w:val="24"/>
          <w:szCs w:val="24"/>
        </w:rPr>
        <w:t xml:space="preserve">Alginate beads and floating beads </w:t>
      </w:r>
    </w:p>
    <w:p w14:paraId="724B1533" w14:textId="77777777" w:rsidR="00C0732A" w:rsidRPr="000C24F4" w:rsidRDefault="00B354E6" w:rsidP="000C24F4">
      <w:pPr>
        <w:pStyle w:val="ListParagraph"/>
        <w:numPr>
          <w:ilvl w:val="0"/>
          <w:numId w:val="3"/>
        </w:numPr>
        <w:tabs>
          <w:tab w:val="left" w:pos="270"/>
        </w:tabs>
        <w:spacing w:line="360" w:lineRule="auto"/>
        <w:jc w:val="both"/>
        <w:rPr>
          <w:rFonts w:ascii="Times New Roman" w:hAnsi="Times New Roman" w:cs="Times New Roman"/>
          <w:sz w:val="24"/>
          <w:szCs w:val="24"/>
        </w:rPr>
      </w:pPr>
      <w:r w:rsidRPr="000C24F4">
        <w:rPr>
          <w:rFonts w:ascii="Times New Roman" w:hAnsi="Times New Roman" w:cs="Times New Roman"/>
          <w:sz w:val="24"/>
          <w:szCs w:val="24"/>
        </w:rPr>
        <w:t xml:space="preserve">Hollow microspheres and </w:t>
      </w:r>
      <w:r w:rsidR="00C23F1B" w:rsidRPr="000C24F4">
        <w:rPr>
          <w:rFonts w:ascii="Times New Roman" w:hAnsi="Times New Roman" w:cs="Times New Roman"/>
          <w:sz w:val="24"/>
          <w:szCs w:val="24"/>
        </w:rPr>
        <w:t>micro balloons</w:t>
      </w:r>
      <w:r w:rsidRPr="000C24F4">
        <w:rPr>
          <w:rFonts w:ascii="Times New Roman" w:hAnsi="Times New Roman" w:cs="Times New Roman"/>
          <w:sz w:val="24"/>
          <w:szCs w:val="24"/>
        </w:rPr>
        <w:t xml:space="preserve">  </w:t>
      </w:r>
      <w:r w:rsidR="009048FA" w:rsidRPr="000C24F4">
        <w:rPr>
          <w:rFonts w:ascii="Times New Roman" w:hAnsi="Times New Roman" w:cs="Times New Roman"/>
          <w:sz w:val="24"/>
          <w:szCs w:val="24"/>
        </w:rPr>
        <w:t xml:space="preserve"> </w:t>
      </w:r>
    </w:p>
    <w:p w14:paraId="45794774" w14:textId="77777777" w:rsidR="005E1ECC" w:rsidRPr="000C24F4" w:rsidRDefault="009048FA" w:rsidP="000C24F4">
      <w:pPr>
        <w:spacing w:line="360" w:lineRule="auto"/>
        <w:jc w:val="both"/>
        <w:rPr>
          <w:rFonts w:ascii="Times New Roman" w:hAnsi="Times New Roman" w:cs="Times New Roman"/>
          <w:b/>
          <w:sz w:val="24"/>
          <w:szCs w:val="24"/>
        </w:rPr>
      </w:pPr>
      <w:r w:rsidRPr="000C24F4">
        <w:rPr>
          <w:rFonts w:ascii="Times New Roman" w:hAnsi="Times New Roman" w:cs="Times New Roman"/>
          <w:b/>
          <w:sz w:val="24"/>
          <w:szCs w:val="24"/>
        </w:rPr>
        <w:t xml:space="preserve">C. Raft forming </w:t>
      </w:r>
      <w:r w:rsidR="00C0732A" w:rsidRPr="000C24F4">
        <w:rPr>
          <w:rFonts w:ascii="Times New Roman" w:hAnsi="Times New Roman" w:cs="Times New Roman"/>
          <w:b/>
          <w:sz w:val="24"/>
          <w:szCs w:val="24"/>
        </w:rPr>
        <w:t xml:space="preserve">system </w:t>
      </w:r>
    </w:p>
    <w:p w14:paraId="58B705C8" w14:textId="77777777" w:rsidR="002A4046" w:rsidRPr="000C24F4" w:rsidRDefault="002A4046" w:rsidP="000C24F4">
      <w:pPr>
        <w:spacing w:line="360" w:lineRule="auto"/>
        <w:jc w:val="both"/>
        <w:rPr>
          <w:rFonts w:ascii="Times New Roman" w:hAnsi="Times New Roman" w:cs="Times New Roman"/>
          <w:b/>
          <w:sz w:val="24"/>
          <w:szCs w:val="24"/>
        </w:rPr>
      </w:pPr>
      <w:r w:rsidRPr="000C24F4">
        <w:rPr>
          <w:rFonts w:ascii="Times New Roman" w:hAnsi="Times New Roman" w:cs="Times New Roman"/>
          <w:b/>
          <w:sz w:val="24"/>
          <w:szCs w:val="24"/>
        </w:rPr>
        <w:t xml:space="preserve">A bubbling FDDS </w:t>
      </w:r>
    </w:p>
    <w:p w14:paraId="00659EEE" w14:textId="77777777" w:rsidR="00DA5756" w:rsidRPr="000C24F4" w:rsidRDefault="002A4046" w:rsidP="000C24F4">
      <w:pPr>
        <w:spacing w:line="360" w:lineRule="auto"/>
        <w:jc w:val="both"/>
        <w:rPr>
          <w:rFonts w:ascii="Times New Roman" w:hAnsi="Times New Roman" w:cs="Times New Roman"/>
          <w:sz w:val="24"/>
          <w:szCs w:val="24"/>
        </w:rPr>
      </w:pPr>
      <w:r w:rsidRPr="000C24F4">
        <w:rPr>
          <w:rFonts w:ascii="Times New Roman" w:hAnsi="Times New Roman" w:cs="Times New Roman"/>
          <w:sz w:val="24"/>
          <w:szCs w:val="24"/>
        </w:rPr>
        <w:t xml:space="preserve">A floating chamber is used in this technique, and it can be filled with air, water, vacuum, or inert gas. CO2 can be added to the floating chamber as a result of an effervescent interaction between the organic acid (citric acid) and the carbonate/bicarbonate salts. A matrix made of commercially available polymers, such as polysaccharides that resemble chitosan, effervescent substances like citric acid, sodium bicarbonate, and tartaric acid, or chambers may be used in such a system. </w:t>
      </w:r>
      <w:r w:rsidR="005A014C" w:rsidRPr="000C24F4">
        <w:rPr>
          <w:rFonts w:ascii="Times New Roman" w:hAnsi="Times New Roman" w:cs="Times New Roman"/>
          <w:sz w:val="24"/>
          <w:szCs w:val="24"/>
        </w:rPr>
        <w:t xml:space="preserve">filled </w:t>
      </w:r>
      <w:r w:rsidR="00A01D36" w:rsidRPr="000C24F4">
        <w:rPr>
          <w:rFonts w:ascii="Times New Roman" w:hAnsi="Times New Roman" w:cs="Times New Roman"/>
          <w:sz w:val="24"/>
          <w:szCs w:val="24"/>
        </w:rPr>
        <w:t xml:space="preserve">a liquid that becomes gaseous at body temperature </w:t>
      </w:r>
      <w:r w:rsidR="005A014C" w:rsidRPr="000C24F4">
        <w:rPr>
          <w:rFonts w:ascii="Times New Roman" w:hAnsi="Times New Roman" w:cs="Times New Roman"/>
          <w:sz w:val="24"/>
          <w:szCs w:val="24"/>
        </w:rPr>
        <w:t>are employed.</w:t>
      </w:r>
      <w:r w:rsidR="00DA5756" w:rsidRPr="000C24F4">
        <w:rPr>
          <w:rFonts w:ascii="Times New Roman" w:hAnsi="Times New Roman" w:cs="Times New Roman"/>
          <w:sz w:val="24"/>
          <w:szCs w:val="24"/>
        </w:rPr>
        <w:t>.</w:t>
      </w:r>
      <w:r w:rsidR="00203764" w:rsidRPr="000C24F4">
        <w:rPr>
          <w:rFonts w:ascii="Times New Roman" w:hAnsi="Times New Roman" w:cs="Times New Roman"/>
          <w:sz w:val="24"/>
          <w:szCs w:val="24"/>
        </w:rPr>
        <w:fldChar w:fldCharType="begin" w:fldLock="1"/>
      </w:r>
      <w:r w:rsidR="002D3996" w:rsidRPr="000C24F4">
        <w:rPr>
          <w:rFonts w:ascii="Times New Roman" w:hAnsi="Times New Roman" w:cs="Times New Roman"/>
          <w:sz w:val="24"/>
          <w:szCs w:val="24"/>
        </w:rPr>
        <w:instrText>ADDIN CSL_CITATION {"citationItems":[{"id":"ITEM-1","itemData":{"DOI":"10.31838/ijprt/02.01.01","ISSN":"22500944","abstract":"Once important aspect for successful controlled oral drug delivery is it's complete absorption through gastrointestinal tract (GIT) mainly by passive diffusion. Oral controlled dosage form are not suitable for many drug having narrow therapeutic window in upper part of GIT (stomach and small intestine) due to less transit time in these anatomical portion thus drug is release in short time in non-absorbing distal segment of GIT, which ultimately lead to poor bioavailability of drugs. In recent years scientific and technological advancements have been made in the research and development of controlled release oral drug delivery systems by overcoming physiological adversities like short gastric residence time and unpredictable gastric emptying time. Floating Drug delivery system (FDDS) are designed to prolong the gastric residence time after oral administration, at particular site and controlling the release of drug especially useful for achieving controlled plasma level as well as improving bioavailability. This review also summarizes various sophisticated and modern evaluation parameter for floating microspheres. Thus floating drug delivery systems seems to be the promising delivery systems for control release of drugs. An overview on Gastroretentive dosage form [1, 2] Gastric emptying of dosage forms is an extremely variable process and ability to prolong and control emptying time is available asset for dosage forms, which reside in the stomach for a longer period of time than conventional dosage forms. One of such difficulties is the ability to confine the dosage form in the desired area of the gastrointestinal tract. To overcome this physiological problem, several drug delivery systems with prolonged gastric retention (GRT) time have been investigated. Attempts are being made to develop a controlled drug delivery system that can provide therapeutically effective plasma drug concentration levels for longer durations, thereby reducing the dosing frequency and minimizing fluctuations in plasma drug concentration at steady state by delivering drug in a controlled and reproducible manner. Gastro retentive systems can remain in the gastric region for several hours and hence significantly prolong the gastric residence time of drugs. Prolonged gastric retention improves bioavailability and improves solubility of drugs that are less soluble in high pH environment. Gastric retention to provide new therapeutic possibilities and substantial benefits from patients…","container-title":"International Journal of Pharmacy Research &amp; Technology","id":"ITEM-1","issued":{"date-parts":[["2019"]]},"title":"An Overview on Gastro Retentive Floating Microspheres","type":"article-journal"},"uris":["http://www.mendeley.com/documents/?uuid=b1c712fc-4bad-4bed-ad80-0498bad4abc3","http://www.mendeley.com/documents/?uuid=abde5e66-adb4-4a5c-adc2-e7b05d5a4926"]}],"mendeley":{"formattedCitation":"(“An Overview on Gastro Retentive Floating Microspheres,” 2019)","plainTextFormattedCitation":"(“An Overview on Gastro Retentive Floating Microspheres,” 2019)","previouslyFormattedCitation":"(“An Overview on Gastro Retentive Floating Microspheres,” 2019)"},"properties":{"noteIndex":0},"schema":"https://github.com/citation-style-language/schema/raw/master/csl-citation.json"}</w:instrText>
      </w:r>
      <w:r w:rsidR="00203764" w:rsidRPr="000C24F4">
        <w:rPr>
          <w:rFonts w:ascii="Times New Roman" w:hAnsi="Times New Roman" w:cs="Times New Roman"/>
          <w:sz w:val="24"/>
          <w:szCs w:val="24"/>
        </w:rPr>
        <w:fldChar w:fldCharType="separate"/>
      </w:r>
      <w:r w:rsidR="00203764" w:rsidRPr="000C24F4">
        <w:rPr>
          <w:rFonts w:ascii="Times New Roman" w:hAnsi="Times New Roman" w:cs="Times New Roman"/>
          <w:noProof/>
          <w:sz w:val="24"/>
          <w:szCs w:val="24"/>
        </w:rPr>
        <w:t>(“An Overview on Gastro Retentive Floating Microspheres,” 2019)</w:t>
      </w:r>
      <w:r w:rsidR="00203764" w:rsidRPr="000C24F4">
        <w:rPr>
          <w:rFonts w:ascii="Times New Roman" w:hAnsi="Times New Roman" w:cs="Times New Roman"/>
          <w:sz w:val="24"/>
          <w:szCs w:val="24"/>
        </w:rPr>
        <w:fldChar w:fldCharType="end"/>
      </w:r>
    </w:p>
    <w:p w14:paraId="5F507342" w14:textId="5EF6E3D8" w:rsidR="00224EB7" w:rsidRPr="000C24F4" w:rsidRDefault="00224EB7" w:rsidP="00242B4A">
      <w:pPr>
        <w:spacing w:line="360" w:lineRule="auto"/>
        <w:jc w:val="center"/>
        <w:rPr>
          <w:rFonts w:ascii="Times New Roman" w:hAnsi="Times New Roman" w:cs="Times New Roman"/>
          <w:sz w:val="24"/>
          <w:szCs w:val="24"/>
        </w:rPr>
      </w:pPr>
      <w:r w:rsidRPr="000C24F4">
        <w:rPr>
          <w:rFonts w:ascii="Times New Roman" w:hAnsi="Times New Roman" w:cs="Times New Roman"/>
          <w:noProof/>
          <w:sz w:val="24"/>
          <w:szCs w:val="24"/>
          <w:lang w:eastAsia="en-IN"/>
        </w:rPr>
        <w:drawing>
          <wp:inline distT="0" distB="0" distL="0" distR="0" wp14:anchorId="5E77CD92" wp14:editId="3516450A">
            <wp:extent cx="4071320" cy="1584251"/>
            <wp:effectExtent l="19050" t="19050" r="24765" b="165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97429" cy="1594411"/>
                    </a:xfrm>
                    <a:prstGeom prst="rect">
                      <a:avLst/>
                    </a:prstGeom>
                    <a:noFill/>
                    <a:ln>
                      <a:solidFill>
                        <a:schemeClr val="tx1"/>
                      </a:solidFill>
                    </a:ln>
                  </pic:spPr>
                </pic:pic>
              </a:graphicData>
            </a:graphic>
          </wp:inline>
        </w:drawing>
      </w:r>
    </w:p>
    <w:p w14:paraId="2C629719" w14:textId="174EB1D1" w:rsidR="00224EB7" w:rsidRPr="000C24F4" w:rsidRDefault="00224EB7" w:rsidP="00242B4A">
      <w:pPr>
        <w:spacing w:line="360" w:lineRule="auto"/>
        <w:jc w:val="center"/>
        <w:rPr>
          <w:rFonts w:ascii="Times New Roman" w:hAnsi="Times New Roman" w:cs="Times New Roman"/>
          <w:b/>
          <w:sz w:val="24"/>
          <w:szCs w:val="24"/>
        </w:rPr>
      </w:pPr>
      <w:r w:rsidRPr="000C24F4">
        <w:rPr>
          <w:rFonts w:ascii="Times New Roman" w:hAnsi="Times New Roman" w:cs="Times New Roman"/>
          <w:b/>
          <w:sz w:val="24"/>
          <w:szCs w:val="24"/>
        </w:rPr>
        <w:t>Fig</w:t>
      </w:r>
      <w:r w:rsidR="00242B4A">
        <w:rPr>
          <w:rFonts w:ascii="Times New Roman" w:hAnsi="Times New Roman" w:cs="Times New Roman"/>
          <w:b/>
          <w:sz w:val="24"/>
          <w:szCs w:val="24"/>
        </w:rPr>
        <w:t>ure 2</w:t>
      </w:r>
      <w:r w:rsidRPr="000C24F4">
        <w:rPr>
          <w:rFonts w:ascii="Times New Roman" w:hAnsi="Times New Roman" w:cs="Times New Roman"/>
          <w:b/>
          <w:sz w:val="24"/>
          <w:szCs w:val="24"/>
        </w:rPr>
        <w:t>: GRDDS based on effervescence</w:t>
      </w:r>
    </w:p>
    <w:p w14:paraId="5D4B780A" w14:textId="77777777" w:rsidR="003737B0" w:rsidRPr="000C24F4" w:rsidRDefault="00920259" w:rsidP="00242B4A">
      <w:pPr>
        <w:spacing w:line="360" w:lineRule="auto"/>
        <w:jc w:val="center"/>
        <w:rPr>
          <w:rFonts w:ascii="Times New Roman" w:hAnsi="Times New Roman" w:cs="Times New Roman"/>
          <w:b/>
          <w:sz w:val="24"/>
          <w:szCs w:val="24"/>
        </w:rPr>
      </w:pPr>
      <w:r w:rsidRPr="000C24F4">
        <w:rPr>
          <w:rFonts w:ascii="Times New Roman" w:hAnsi="Times New Roman" w:cs="Times New Roman"/>
          <w:b/>
          <w:noProof/>
          <w:sz w:val="24"/>
          <w:szCs w:val="24"/>
          <w:lang w:eastAsia="en-IN"/>
        </w:rPr>
        <w:drawing>
          <wp:inline distT="0" distB="0" distL="0" distR="0" wp14:anchorId="326352CC" wp14:editId="276C1E7F">
            <wp:extent cx="5369560" cy="1934845"/>
            <wp:effectExtent l="19050" t="19050" r="21590" b="273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69560" cy="1934845"/>
                    </a:xfrm>
                    <a:prstGeom prst="rect">
                      <a:avLst/>
                    </a:prstGeom>
                    <a:noFill/>
                    <a:ln>
                      <a:solidFill>
                        <a:schemeClr val="tx1"/>
                      </a:solidFill>
                    </a:ln>
                  </pic:spPr>
                </pic:pic>
              </a:graphicData>
            </a:graphic>
          </wp:inline>
        </w:drawing>
      </w:r>
    </w:p>
    <w:p w14:paraId="33490F4B" w14:textId="2BA7B544" w:rsidR="003737B0" w:rsidRPr="000C24F4" w:rsidRDefault="001574BB" w:rsidP="00242B4A">
      <w:pPr>
        <w:spacing w:line="360" w:lineRule="auto"/>
        <w:jc w:val="center"/>
        <w:rPr>
          <w:rFonts w:ascii="Times New Roman" w:hAnsi="Times New Roman" w:cs="Times New Roman"/>
          <w:b/>
          <w:sz w:val="24"/>
          <w:szCs w:val="24"/>
        </w:rPr>
      </w:pPr>
      <w:r w:rsidRPr="000C24F4">
        <w:rPr>
          <w:rFonts w:ascii="Times New Roman" w:hAnsi="Times New Roman" w:cs="Times New Roman"/>
          <w:b/>
          <w:sz w:val="24"/>
          <w:szCs w:val="24"/>
        </w:rPr>
        <w:t>Fig</w:t>
      </w:r>
      <w:r w:rsidR="00242B4A">
        <w:rPr>
          <w:rFonts w:ascii="Times New Roman" w:hAnsi="Times New Roman" w:cs="Times New Roman"/>
          <w:b/>
          <w:sz w:val="24"/>
          <w:szCs w:val="24"/>
        </w:rPr>
        <w:t>ure 4</w:t>
      </w:r>
      <w:r w:rsidRPr="000C24F4">
        <w:rPr>
          <w:rFonts w:ascii="Times New Roman" w:hAnsi="Times New Roman" w:cs="Times New Roman"/>
          <w:b/>
          <w:sz w:val="24"/>
          <w:szCs w:val="24"/>
        </w:rPr>
        <w:t xml:space="preserve">: </w:t>
      </w:r>
      <w:r w:rsidR="00A87179" w:rsidRPr="000C24F4">
        <w:rPr>
          <w:rFonts w:ascii="Times New Roman" w:hAnsi="Times New Roman" w:cs="Times New Roman"/>
          <w:b/>
          <w:sz w:val="24"/>
          <w:szCs w:val="24"/>
        </w:rPr>
        <w:t>oral medication delivery system with many units</w:t>
      </w:r>
    </w:p>
    <w:p w14:paraId="14DC8D29" w14:textId="77777777" w:rsidR="00FF1B4B" w:rsidRPr="000C24F4" w:rsidRDefault="00FF1B4B" w:rsidP="000C24F4">
      <w:pPr>
        <w:spacing w:line="360" w:lineRule="auto"/>
        <w:jc w:val="both"/>
        <w:rPr>
          <w:rFonts w:ascii="Times New Roman" w:hAnsi="Times New Roman" w:cs="Times New Roman"/>
          <w:sz w:val="24"/>
          <w:szCs w:val="24"/>
        </w:rPr>
      </w:pPr>
      <w:r w:rsidRPr="000C24F4">
        <w:rPr>
          <w:rFonts w:ascii="Times New Roman" w:hAnsi="Times New Roman" w:cs="Times New Roman"/>
          <w:b/>
          <w:sz w:val="24"/>
          <w:szCs w:val="24"/>
        </w:rPr>
        <w:lastRenderedPageBreak/>
        <w:t xml:space="preserve">Gas generating system: </w:t>
      </w:r>
      <w:r w:rsidR="00AD4107" w:rsidRPr="000C24F4">
        <w:rPr>
          <w:rFonts w:ascii="Times New Roman" w:hAnsi="Times New Roman" w:cs="Times New Roman"/>
          <w:sz w:val="24"/>
          <w:szCs w:val="24"/>
        </w:rPr>
        <w:t>This floaty delivery mechanism</w:t>
      </w:r>
      <w:r w:rsidR="00AD4107" w:rsidRPr="000C24F4">
        <w:rPr>
          <w:rFonts w:ascii="Times New Roman" w:hAnsi="Times New Roman" w:cs="Times New Roman"/>
          <w:b/>
          <w:sz w:val="24"/>
          <w:szCs w:val="24"/>
        </w:rPr>
        <w:t xml:space="preserve"> </w:t>
      </w:r>
      <w:r w:rsidRPr="000C24F4">
        <w:rPr>
          <w:rFonts w:ascii="Times New Roman" w:hAnsi="Times New Roman" w:cs="Times New Roman"/>
          <w:sz w:val="24"/>
          <w:szCs w:val="24"/>
        </w:rPr>
        <w:t xml:space="preserve">produces CO2 by the effervescence interaction </w:t>
      </w:r>
      <w:r w:rsidR="00595414" w:rsidRPr="000C24F4">
        <w:rPr>
          <w:rFonts w:ascii="Times New Roman" w:hAnsi="Times New Roman" w:cs="Times New Roman"/>
          <w:sz w:val="24"/>
          <w:szCs w:val="24"/>
        </w:rPr>
        <w:t xml:space="preserve">comparing carbonate and bicarbonate to citric/tartaric </w:t>
      </w:r>
      <w:r w:rsidR="004226DF" w:rsidRPr="000C24F4">
        <w:rPr>
          <w:rFonts w:ascii="Times New Roman" w:hAnsi="Times New Roman" w:cs="Times New Roman"/>
          <w:sz w:val="24"/>
          <w:szCs w:val="24"/>
        </w:rPr>
        <w:t>acid ions</w:t>
      </w:r>
      <w:r w:rsidRPr="000C24F4">
        <w:rPr>
          <w:rFonts w:ascii="Times New Roman" w:hAnsi="Times New Roman" w:cs="Times New Roman"/>
          <w:sz w:val="24"/>
          <w:szCs w:val="24"/>
        </w:rPr>
        <w:t xml:space="preserve">. This further lowers the system's </w:t>
      </w:r>
      <w:r w:rsidR="008D5BB5" w:rsidRPr="000C24F4">
        <w:rPr>
          <w:rFonts w:ascii="Times New Roman" w:hAnsi="Times New Roman" w:cs="Times New Roman"/>
          <w:sz w:val="24"/>
          <w:szCs w:val="24"/>
        </w:rPr>
        <w:t xml:space="preserve">It floats above the chime because to its low specific gravity.  </w:t>
      </w:r>
    </w:p>
    <w:p w14:paraId="6C201A5C" w14:textId="77777777" w:rsidR="008A56DB" w:rsidRPr="000C24F4" w:rsidRDefault="00FA02D5" w:rsidP="000C24F4">
      <w:pPr>
        <w:tabs>
          <w:tab w:val="left" w:pos="180"/>
        </w:tabs>
        <w:spacing w:line="360" w:lineRule="auto"/>
        <w:jc w:val="both"/>
        <w:rPr>
          <w:rFonts w:ascii="Times New Roman" w:hAnsi="Times New Roman" w:cs="Times New Roman"/>
          <w:sz w:val="24"/>
          <w:szCs w:val="24"/>
        </w:rPr>
      </w:pPr>
      <w:r w:rsidRPr="000C24F4">
        <w:rPr>
          <w:rFonts w:ascii="Times New Roman" w:hAnsi="Times New Roman" w:cs="Times New Roman"/>
          <w:b/>
          <w:sz w:val="24"/>
          <w:szCs w:val="24"/>
        </w:rPr>
        <w:t xml:space="preserve">Storage system for volatile liquids: </w:t>
      </w:r>
      <w:r w:rsidRPr="000C24F4">
        <w:rPr>
          <w:rFonts w:ascii="Times New Roman" w:hAnsi="Times New Roman" w:cs="Times New Roman"/>
          <w:sz w:val="24"/>
          <w:szCs w:val="24"/>
        </w:rPr>
        <w:t xml:space="preserve">Systematic storage for volatile liquids: These have an expandable chamber that is filled with a liquid, such cyclopentane or </w:t>
      </w:r>
      <w:r w:rsidR="00A621B1" w:rsidRPr="000C24F4">
        <w:rPr>
          <w:rFonts w:ascii="Times New Roman" w:hAnsi="Times New Roman" w:cs="Times New Roman"/>
          <w:sz w:val="24"/>
          <w:szCs w:val="24"/>
        </w:rPr>
        <w:t xml:space="preserve">Ether, which, when heated to body temperature, gasifies and causes the stomach chamber to expand. The device consists of two chambers: the first chamber holds the drug, while the second chamber holds the volatile liquid. </w:t>
      </w:r>
      <w:r w:rsidR="008A56DB" w:rsidRPr="000C24F4">
        <w:rPr>
          <w:rFonts w:ascii="Times New Roman" w:hAnsi="Times New Roman" w:cs="Times New Roman"/>
          <w:sz w:val="24"/>
          <w:szCs w:val="24"/>
        </w:rPr>
        <w:t xml:space="preserve"> </w:t>
      </w:r>
    </w:p>
    <w:p w14:paraId="26A02BAB" w14:textId="77777777" w:rsidR="00583991" w:rsidRPr="000C24F4" w:rsidRDefault="00583991" w:rsidP="000C24F4">
      <w:pPr>
        <w:tabs>
          <w:tab w:val="left" w:pos="180"/>
        </w:tabs>
        <w:spacing w:line="360" w:lineRule="auto"/>
        <w:jc w:val="both"/>
        <w:rPr>
          <w:rFonts w:ascii="Times New Roman" w:hAnsi="Times New Roman" w:cs="Times New Roman"/>
          <w:sz w:val="24"/>
          <w:szCs w:val="24"/>
        </w:rPr>
      </w:pPr>
      <w:r w:rsidRPr="000C24F4">
        <w:rPr>
          <w:rFonts w:ascii="Times New Roman" w:hAnsi="Times New Roman" w:cs="Times New Roman"/>
          <w:sz w:val="24"/>
          <w:szCs w:val="24"/>
        </w:rPr>
        <w:t>The GI tract's non-effervescent FDDS works through bio- or polymer-induced swelling of the mucosal layer. Non-effervescent FDDS most frequently contains the following excipients: the hydrophilic gums,</w:t>
      </w:r>
    </w:p>
    <w:p w14:paraId="69B7F67E" w14:textId="77777777" w:rsidR="00991BA5" w:rsidRPr="000C24F4" w:rsidRDefault="00153104" w:rsidP="000C24F4">
      <w:pPr>
        <w:pStyle w:val="ListParagraph"/>
        <w:numPr>
          <w:ilvl w:val="0"/>
          <w:numId w:val="8"/>
        </w:numPr>
        <w:spacing w:line="360" w:lineRule="auto"/>
        <w:jc w:val="both"/>
        <w:rPr>
          <w:rFonts w:ascii="Times New Roman" w:hAnsi="Times New Roman" w:cs="Times New Roman"/>
          <w:sz w:val="24"/>
          <w:szCs w:val="24"/>
        </w:rPr>
      </w:pPr>
      <w:r w:rsidRPr="000C24F4">
        <w:rPr>
          <w:rFonts w:ascii="Times New Roman" w:hAnsi="Times New Roman" w:cs="Times New Roman"/>
          <w:sz w:val="24"/>
          <w:szCs w:val="24"/>
        </w:rPr>
        <w:t xml:space="preserve">Gel-like or </w:t>
      </w:r>
      <w:r w:rsidR="00991BA5" w:rsidRPr="000C24F4">
        <w:rPr>
          <w:rFonts w:ascii="Times New Roman" w:hAnsi="Times New Roman" w:cs="Times New Roman"/>
          <w:sz w:val="24"/>
          <w:szCs w:val="24"/>
        </w:rPr>
        <w:t>extremely expandable hydrocolloids of the cellulose type</w:t>
      </w:r>
    </w:p>
    <w:p w14:paraId="51782287" w14:textId="77777777" w:rsidR="0036699C" w:rsidRPr="000C24F4" w:rsidRDefault="005C700A" w:rsidP="000C24F4">
      <w:pPr>
        <w:pStyle w:val="ListParagraph"/>
        <w:numPr>
          <w:ilvl w:val="0"/>
          <w:numId w:val="8"/>
        </w:numPr>
        <w:spacing w:line="360" w:lineRule="auto"/>
        <w:jc w:val="both"/>
        <w:rPr>
          <w:rFonts w:ascii="Times New Roman" w:hAnsi="Times New Roman" w:cs="Times New Roman"/>
          <w:sz w:val="24"/>
          <w:szCs w:val="24"/>
        </w:rPr>
      </w:pPr>
      <w:r w:rsidRPr="000C24F4">
        <w:rPr>
          <w:rFonts w:ascii="Times New Roman" w:hAnsi="Times New Roman" w:cs="Times New Roman"/>
          <w:sz w:val="24"/>
          <w:szCs w:val="24"/>
        </w:rPr>
        <w:t>Polysaccharides; matrix-forming substances including polycarbonate, polymethacrylate, and polystyrene; and bioadhesive polymers like carbopol and chitosan.</w:t>
      </w:r>
    </w:p>
    <w:p w14:paraId="08D17E52" w14:textId="77777777" w:rsidR="00BA2A84" w:rsidRPr="000C24F4" w:rsidRDefault="00BA2A84" w:rsidP="000C24F4">
      <w:pPr>
        <w:pStyle w:val="ListParagraph"/>
        <w:spacing w:line="360" w:lineRule="auto"/>
        <w:ind w:left="0"/>
        <w:jc w:val="both"/>
        <w:rPr>
          <w:rFonts w:ascii="Times New Roman" w:hAnsi="Times New Roman" w:cs="Times New Roman"/>
          <w:sz w:val="24"/>
          <w:szCs w:val="24"/>
        </w:rPr>
      </w:pPr>
    </w:p>
    <w:p w14:paraId="67E7CB21" w14:textId="77777777" w:rsidR="00904301" w:rsidRPr="000C24F4" w:rsidRDefault="001E3CC0" w:rsidP="000C24F4">
      <w:pPr>
        <w:pStyle w:val="ListParagraph"/>
        <w:spacing w:line="360" w:lineRule="auto"/>
        <w:ind w:left="0"/>
        <w:jc w:val="both"/>
        <w:rPr>
          <w:rFonts w:ascii="Times New Roman" w:hAnsi="Times New Roman" w:cs="Times New Roman"/>
          <w:sz w:val="24"/>
          <w:szCs w:val="24"/>
        </w:rPr>
      </w:pPr>
      <w:r w:rsidRPr="000C24F4">
        <w:rPr>
          <w:rFonts w:ascii="Times New Roman" w:hAnsi="Times New Roman" w:cs="Times New Roman"/>
          <w:sz w:val="24"/>
          <w:szCs w:val="24"/>
        </w:rPr>
        <w:t xml:space="preserve">Barriers made of </w:t>
      </w:r>
      <w:r w:rsidR="009A2691" w:rsidRPr="000C24F4">
        <w:rPr>
          <w:rFonts w:ascii="Times New Roman" w:hAnsi="Times New Roman" w:cs="Times New Roman"/>
          <w:sz w:val="24"/>
          <w:szCs w:val="24"/>
        </w:rPr>
        <w:t>single-layer floating tablets and colloidal gel: one or more cellulose-based hydrocolloids that produce gels, polysaccharides, and matrix</w:t>
      </w:r>
      <w:r w:rsidR="009A2691" w:rsidRPr="000C24F4">
        <w:rPr>
          <w:rFonts w:ascii="Times New Roman" w:hAnsi="Times New Roman" w:cs="Times New Roman"/>
          <w:b/>
          <w:sz w:val="24"/>
          <w:szCs w:val="24"/>
        </w:rPr>
        <w:t xml:space="preserve"> </w:t>
      </w:r>
      <w:r w:rsidRPr="000C24F4">
        <w:rPr>
          <w:rFonts w:ascii="Times New Roman" w:hAnsi="Times New Roman" w:cs="Times New Roman"/>
          <w:sz w:val="24"/>
          <w:szCs w:val="24"/>
        </w:rPr>
        <w:t>-forming polymers, all of which are extremely swellable</w:t>
      </w:r>
      <w:r w:rsidR="00904301" w:rsidRPr="000C24F4">
        <w:rPr>
          <w:rFonts w:ascii="Times New Roman" w:hAnsi="Times New Roman" w:cs="Times New Roman"/>
          <w:sz w:val="24"/>
          <w:szCs w:val="24"/>
        </w:rPr>
        <w:t xml:space="preserve">, are present in high concentrations in </w:t>
      </w:r>
      <w:r w:rsidR="00AD1BF0" w:rsidRPr="000C24F4">
        <w:rPr>
          <w:rFonts w:ascii="Times New Roman" w:hAnsi="Times New Roman" w:cs="Times New Roman"/>
          <w:sz w:val="24"/>
          <w:szCs w:val="24"/>
        </w:rPr>
        <w:t>Barriers made of colloidal gel and single-layer floating tablets.</w:t>
      </w:r>
    </w:p>
    <w:p w14:paraId="4268ABCC" w14:textId="77777777" w:rsidR="00C939D0" w:rsidRPr="000C24F4" w:rsidRDefault="00C939D0" w:rsidP="000C24F4">
      <w:pPr>
        <w:pStyle w:val="ListParagraph"/>
        <w:spacing w:line="360" w:lineRule="auto"/>
        <w:ind w:left="0"/>
        <w:jc w:val="both"/>
        <w:rPr>
          <w:rFonts w:ascii="Times New Roman" w:hAnsi="Times New Roman" w:cs="Times New Roman"/>
          <w:sz w:val="24"/>
          <w:szCs w:val="24"/>
        </w:rPr>
      </w:pPr>
    </w:p>
    <w:p w14:paraId="44937FC9" w14:textId="77777777" w:rsidR="00462F35" w:rsidRPr="000C24F4" w:rsidRDefault="00FE3429" w:rsidP="000C24F4">
      <w:pPr>
        <w:pStyle w:val="ListParagraph"/>
        <w:spacing w:line="360" w:lineRule="auto"/>
        <w:ind w:left="0"/>
        <w:jc w:val="both"/>
        <w:rPr>
          <w:rFonts w:ascii="Times New Roman" w:hAnsi="Times New Roman" w:cs="Times New Roman"/>
          <w:sz w:val="24"/>
          <w:szCs w:val="24"/>
        </w:rPr>
      </w:pPr>
      <w:r w:rsidRPr="000C24F4">
        <w:rPr>
          <w:rFonts w:ascii="Times New Roman" w:hAnsi="Times New Roman" w:cs="Times New Roman"/>
          <w:b/>
          <w:sz w:val="24"/>
          <w:szCs w:val="24"/>
        </w:rPr>
        <w:t xml:space="preserve">Bi-layer floating tablets: </w:t>
      </w:r>
      <w:r w:rsidR="00423C35" w:rsidRPr="000C24F4">
        <w:rPr>
          <w:rFonts w:ascii="Times New Roman" w:hAnsi="Times New Roman" w:cs="Times New Roman"/>
          <w:sz w:val="24"/>
          <w:szCs w:val="24"/>
        </w:rPr>
        <w:t xml:space="preserve">Two layers make up a bi-layer tablet. The immediate release layer is the first layer, releasing </w:t>
      </w:r>
      <w:r w:rsidR="00C939D0" w:rsidRPr="000C24F4">
        <w:rPr>
          <w:rFonts w:ascii="Times New Roman" w:hAnsi="Times New Roman" w:cs="Times New Roman"/>
          <w:sz w:val="24"/>
          <w:szCs w:val="24"/>
        </w:rPr>
        <w:t xml:space="preserve">the system's first dose. The sustained release layer, on the other hand, absorbs stomach contents, creating an impenetrable </w:t>
      </w:r>
      <w:r w:rsidR="00226413" w:rsidRPr="000C24F4">
        <w:rPr>
          <w:rFonts w:ascii="Times New Roman" w:hAnsi="Times New Roman" w:cs="Times New Roman"/>
          <w:sz w:val="24"/>
          <w:szCs w:val="24"/>
        </w:rPr>
        <w:t>retaining a bulk density of less than 1 while keeping a colloidal gel barrier on its surface.</w:t>
      </w:r>
    </w:p>
    <w:p w14:paraId="699A1137" w14:textId="77777777" w:rsidR="00242A9B" w:rsidRPr="000C24F4" w:rsidRDefault="00242A9B" w:rsidP="000C24F4">
      <w:pPr>
        <w:pStyle w:val="ListParagraph"/>
        <w:spacing w:line="360" w:lineRule="auto"/>
        <w:ind w:left="0"/>
        <w:jc w:val="both"/>
        <w:rPr>
          <w:rFonts w:ascii="Times New Roman" w:hAnsi="Times New Roman" w:cs="Times New Roman"/>
          <w:b/>
          <w:sz w:val="24"/>
          <w:szCs w:val="24"/>
        </w:rPr>
      </w:pPr>
    </w:p>
    <w:p w14:paraId="56936AF5" w14:textId="77777777" w:rsidR="00B803BB" w:rsidRPr="000C24F4" w:rsidRDefault="00295A77" w:rsidP="000C24F4">
      <w:pPr>
        <w:pStyle w:val="ListParagraph"/>
        <w:spacing w:line="360" w:lineRule="auto"/>
        <w:ind w:left="0"/>
        <w:jc w:val="both"/>
        <w:rPr>
          <w:rFonts w:ascii="Times New Roman" w:hAnsi="Times New Roman" w:cs="Times New Roman"/>
          <w:sz w:val="24"/>
          <w:szCs w:val="24"/>
        </w:rPr>
      </w:pPr>
      <w:r w:rsidRPr="000C24F4">
        <w:rPr>
          <w:rFonts w:ascii="Times New Roman" w:hAnsi="Times New Roman" w:cs="Times New Roman"/>
          <w:b/>
          <w:sz w:val="24"/>
          <w:szCs w:val="24"/>
        </w:rPr>
        <w:t xml:space="preserve">Micro porous compartment systems: </w:t>
      </w:r>
      <w:r w:rsidR="00B803BB" w:rsidRPr="000C24F4">
        <w:rPr>
          <w:rFonts w:ascii="Times New Roman" w:hAnsi="Times New Roman" w:cs="Times New Roman"/>
          <w:sz w:val="24"/>
          <w:szCs w:val="24"/>
        </w:rPr>
        <w:t xml:space="preserve">A </w:t>
      </w:r>
      <w:r w:rsidR="00462F35" w:rsidRPr="000C24F4">
        <w:rPr>
          <w:rFonts w:ascii="Times New Roman" w:hAnsi="Times New Roman" w:cs="Times New Roman"/>
          <w:sz w:val="24"/>
          <w:szCs w:val="24"/>
        </w:rPr>
        <w:t xml:space="preserve">drug storage is </w:t>
      </w:r>
      <w:r w:rsidR="00B803BB" w:rsidRPr="000C24F4">
        <w:rPr>
          <w:rFonts w:ascii="Times New Roman" w:hAnsi="Times New Roman" w:cs="Times New Roman"/>
          <w:sz w:val="24"/>
          <w:szCs w:val="24"/>
        </w:rPr>
        <w:t xml:space="preserve">enclosed </w:t>
      </w:r>
      <w:r w:rsidR="00312EE6" w:rsidRPr="000C24F4">
        <w:rPr>
          <w:rFonts w:ascii="Times New Roman" w:hAnsi="Times New Roman" w:cs="Times New Roman"/>
          <w:sz w:val="24"/>
          <w:szCs w:val="24"/>
        </w:rPr>
        <w:t xml:space="preserve">within a permeable compartment </w:t>
      </w:r>
      <w:r w:rsidR="00B803BB" w:rsidRPr="000C24F4">
        <w:rPr>
          <w:rFonts w:ascii="Times New Roman" w:hAnsi="Times New Roman" w:cs="Times New Roman"/>
          <w:sz w:val="24"/>
          <w:szCs w:val="24"/>
        </w:rPr>
        <w:t xml:space="preserve">that has perforations </w:t>
      </w:r>
      <w:r w:rsidR="00D9771F" w:rsidRPr="000C24F4">
        <w:rPr>
          <w:rFonts w:ascii="Times New Roman" w:hAnsi="Times New Roman" w:cs="Times New Roman"/>
          <w:sz w:val="24"/>
          <w:szCs w:val="24"/>
        </w:rPr>
        <w:t xml:space="preserve">top and bottom of it </w:t>
      </w:r>
      <w:r w:rsidR="00B803BB" w:rsidRPr="000C24F4">
        <w:rPr>
          <w:rFonts w:ascii="Times New Roman" w:hAnsi="Times New Roman" w:cs="Times New Roman"/>
          <w:sz w:val="24"/>
          <w:szCs w:val="24"/>
        </w:rPr>
        <w:t xml:space="preserve">sides </w:t>
      </w:r>
      <w:r w:rsidR="0046633A" w:rsidRPr="000C24F4">
        <w:rPr>
          <w:rFonts w:ascii="Times New Roman" w:hAnsi="Times New Roman" w:cs="Times New Roman"/>
          <w:sz w:val="24"/>
          <w:szCs w:val="24"/>
        </w:rPr>
        <w:t>to</w:t>
      </w:r>
      <w:r w:rsidR="00B803BB" w:rsidRPr="000C24F4">
        <w:rPr>
          <w:rFonts w:ascii="Times New Roman" w:hAnsi="Times New Roman" w:cs="Times New Roman"/>
          <w:sz w:val="24"/>
          <w:szCs w:val="24"/>
        </w:rPr>
        <w:t xml:space="preserve"> implement this technique.</w:t>
      </w:r>
    </w:p>
    <w:p w14:paraId="707B1C22" w14:textId="77777777" w:rsidR="00B803BB" w:rsidRPr="000C24F4" w:rsidRDefault="00B803BB" w:rsidP="000C24F4">
      <w:pPr>
        <w:pStyle w:val="ListParagraph"/>
        <w:spacing w:line="360" w:lineRule="auto"/>
        <w:ind w:left="0"/>
        <w:jc w:val="both"/>
        <w:rPr>
          <w:rFonts w:ascii="Times New Roman" w:hAnsi="Times New Roman" w:cs="Times New Roman"/>
          <w:b/>
          <w:sz w:val="24"/>
          <w:szCs w:val="24"/>
        </w:rPr>
      </w:pPr>
    </w:p>
    <w:p w14:paraId="3DF32A1B" w14:textId="77777777" w:rsidR="00C04FC4" w:rsidRPr="000C24F4" w:rsidRDefault="00E548DF" w:rsidP="000C24F4">
      <w:pPr>
        <w:pStyle w:val="ListParagraph"/>
        <w:spacing w:line="360" w:lineRule="auto"/>
        <w:ind w:left="0"/>
        <w:jc w:val="both"/>
        <w:rPr>
          <w:rFonts w:ascii="Times New Roman" w:hAnsi="Times New Roman" w:cs="Times New Roman"/>
          <w:sz w:val="24"/>
          <w:szCs w:val="24"/>
        </w:rPr>
      </w:pPr>
      <w:r w:rsidRPr="000C24F4">
        <w:rPr>
          <w:rFonts w:ascii="Times New Roman" w:hAnsi="Times New Roman" w:cs="Times New Roman"/>
          <w:b/>
          <w:sz w:val="24"/>
          <w:szCs w:val="24"/>
        </w:rPr>
        <w:t>Multi-particulate</w:t>
      </w:r>
      <w:r w:rsidR="00295A77" w:rsidRPr="000C24F4">
        <w:rPr>
          <w:rFonts w:ascii="Times New Roman" w:hAnsi="Times New Roman" w:cs="Times New Roman"/>
          <w:b/>
          <w:sz w:val="24"/>
          <w:szCs w:val="24"/>
        </w:rPr>
        <w:t xml:space="preserve"> system: Floating beads / Alginate beads:</w:t>
      </w:r>
      <w:r w:rsidR="00295A77" w:rsidRPr="000C24F4">
        <w:rPr>
          <w:rFonts w:ascii="Times New Roman" w:hAnsi="Times New Roman" w:cs="Times New Roman"/>
          <w:sz w:val="24"/>
          <w:szCs w:val="24"/>
        </w:rPr>
        <w:t xml:space="preserve"> </w:t>
      </w:r>
      <w:r w:rsidR="00EF2A4F" w:rsidRPr="000C24F4">
        <w:rPr>
          <w:rFonts w:ascii="Times New Roman" w:hAnsi="Times New Roman" w:cs="Times New Roman"/>
          <w:sz w:val="24"/>
          <w:szCs w:val="24"/>
        </w:rPr>
        <w:t>Floating beads and alginate beads are both part of a multi-particulate system. Oral dose forms with several tiny discrete units are frequently used in multi-particulate drug delivery systems.</w:t>
      </w:r>
    </w:p>
    <w:p w14:paraId="34A31B10" w14:textId="77777777" w:rsidR="00EF2A4F" w:rsidRPr="000C24F4" w:rsidRDefault="00EF2A4F" w:rsidP="000C24F4">
      <w:pPr>
        <w:pStyle w:val="ListParagraph"/>
        <w:spacing w:line="360" w:lineRule="auto"/>
        <w:ind w:left="0"/>
        <w:jc w:val="both"/>
        <w:rPr>
          <w:rFonts w:ascii="Times New Roman" w:hAnsi="Times New Roman" w:cs="Times New Roman"/>
          <w:sz w:val="24"/>
          <w:szCs w:val="24"/>
        </w:rPr>
      </w:pPr>
    </w:p>
    <w:p w14:paraId="12D8BE95" w14:textId="67C6534F" w:rsidR="00AE271B" w:rsidRPr="000C24F4" w:rsidRDefault="00295A77" w:rsidP="000C24F4">
      <w:pPr>
        <w:pStyle w:val="ListParagraph"/>
        <w:spacing w:line="360" w:lineRule="auto"/>
        <w:ind w:left="0"/>
        <w:jc w:val="both"/>
        <w:rPr>
          <w:rFonts w:ascii="Times New Roman" w:hAnsi="Times New Roman" w:cs="Times New Roman"/>
          <w:sz w:val="24"/>
          <w:szCs w:val="24"/>
        </w:rPr>
      </w:pPr>
      <w:r w:rsidRPr="000C24F4">
        <w:rPr>
          <w:rFonts w:ascii="Times New Roman" w:hAnsi="Times New Roman" w:cs="Times New Roman"/>
          <w:b/>
          <w:sz w:val="24"/>
          <w:szCs w:val="24"/>
        </w:rPr>
        <w:lastRenderedPageBreak/>
        <w:t>Micro balloons/Hollow microspheres:</w:t>
      </w:r>
      <w:r w:rsidRPr="000C24F4">
        <w:rPr>
          <w:rFonts w:ascii="Times New Roman" w:hAnsi="Times New Roman" w:cs="Times New Roman"/>
          <w:sz w:val="24"/>
          <w:szCs w:val="24"/>
        </w:rPr>
        <w:t xml:space="preserve"> </w:t>
      </w:r>
      <w:r w:rsidR="00EF2A4F" w:rsidRPr="000C24F4">
        <w:rPr>
          <w:rFonts w:ascii="Times New Roman" w:hAnsi="Times New Roman" w:cs="Times New Roman"/>
          <w:sz w:val="24"/>
          <w:szCs w:val="24"/>
        </w:rPr>
        <w:t xml:space="preserve">When submerged in aqueous solutions, hollow microspheres—also known </w:t>
      </w:r>
      <w:r w:rsidR="00AE271B" w:rsidRPr="000C24F4">
        <w:rPr>
          <w:rFonts w:ascii="Times New Roman" w:hAnsi="Times New Roman" w:cs="Times New Roman"/>
          <w:sz w:val="24"/>
          <w:szCs w:val="24"/>
        </w:rPr>
        <w:t>as mini balloons—were shown to float for 12 hours in vitro.</w:t>
      </w:r>
    </w:p>
    <w:p w14:paraId="20140FDB" w14:textId="77777777" w:rsidR="00E67857" w:rsidRPr="000C24F4" w:rsidRDefault="00295A77" w:rsidP="000C24F4">
      <w:pPr>
        <w:pStyle w:val="ListParagraph"/>
        <w:spacing w:line="360" w:lineRule="auto"/>
        <w:ind w:left="0"/>
        <w:jc w:val="both"/>
        <w:rPr>
          <w:rFonts w:ascii="Times New Roman" w:hAnsi="Times New Roman" w:cs="Times New Roman"/>
          <w:b/>
          <w:sz w:val="24"/>
          <w:szCs w:val="24"/>
        </w:rPr>
      </w:pPr>
      <w:r w:rsidRPr="000C24F4">
        <w:rPr>
          <w:rFonts w:ascii="Times New Roman" w:hAnsi="Times New Roman" w:cs="Times New Roman"/>
          <w:b/>
          <w:sz w:val="24"/>
          <w:szCs w:val="24"/>
        </w:rPr>
        <w:t>Raft Forming System</w:t>
      </w:r>
      <w:r w:rsidR="00E67857" w:rsidRPr="000C24F4">
        <w:rPr>
          <w:rFonts w:ascii="Times New Roman" w:hAnsi="Times New Roman" w:cs="Times New Roman"/>
          <w:b/>
          <w:sz w:val="24"/>
          <w:szCs w:val="24"/>
        </w:rPr>
        <w:t>:</w:t>
      </w:r>
    </w:p>
    <w:p w14:paraId="3CB1011A" w14:textId="77777777" w:rsidR="00204BA0" w:rsidRPr="000C24F4" w:rsidRDefault="00911361" w:rsidP="000C24F4">
      <w:pPr>
        <w:pStyle w:val="ListParagraph"/>
        <w:spacing w:line="360" w:lineRule="auto"/>
        <w:ind w:left="0"/>
        <w:jc w:val="both"/>
        <w:rPr>
          <w:rFonts w:ascii="Times New Roman" w:hAnsi="Times New Roman" w:cs="Times New Roman"/>
          <w:sz w:val="24"/>
          <w:szCs w:val="24"/>
        </w:rPr>
      </w:pPr>
      <w:r w:rsidRPr="000C24F4">
        <w:rPr>
          <w:rFonts w:ascii="Times New Roman" w:hAnsi="Times New Roman" w:cs="Times New Roman"/>
          <w:sz w:val="24"/>
          <w:szCs w:val="24"/>
        </w:rPr>
        <w:t xml:space="preserve">In most cases, a raft-forming mechanism is used to distribute </w:t>
      </w:r>
      <w:r w:rsidR="003A5C0A" w:rsidRPr="000C24F4">
        <w:rPr>
          <w:rFonts w:ascii="Times New Roman" w:hAnsi="Times New Roman" w:cs="Times New Roman"/>
          <w:sz w:val="24"/>
          <w:szCs w:val="24"/>
        </w:rPr>
        <w:t xml:space="preserve">medications for gastrointestinal illnesses and gastro-infections, including antacids. In contact with the gastrointestinal </w:t>
      </w:r>
      <w:r w:rsidR="004B5632" w:rsidRPr="000C24F4">
        <w:rPr>
          <w:rFonts w:ascii="Times New Roman" w:hAnsi="Times New Roman" w:cs="Times New Roman"/>
          <w:sz w:val="24"/>
          <w:szCs w:val="24"/>
        </w:rPr>
        <w:t>As the gel-forming solution expands and produces a thick, compact gel with trapped CO2 bubbles on top of the gastric fluid, the medication is gradually released into the stomach.</w:t>
      </w:r>
    </w:p>
    <w:p w14:paraId="6D84134A" w14:textId="77777777" w:rsidR="00204BA0" w:rsidRPr="000C24F4" w:rsidRDefault="00204BA0" w:rsidP="000C24F4">
      <w:pPr>
        <w:pStyle w:val="ListParagraph"/>
        <w:spacing w:line="360" w:lineRule="auto"/>
        <w:ind w:left="0"/>
        <w:jc w:val="both"/>
        <w:rPr>
          <w:rFonts w:ascii="Times New Roman" w:hAnsi="Times New Roman" w:cs="Times New Roman"/>
          <w:sz w:val="24"/>
          <w:szCs w:val="24"/>
        </w:rPr>
      </w:pPr>
    </w:p>
    <w:p w14:paraId="7EE4FDB5" w14:textId="77777777" w:rsidR="00E67857" w:rsidRPr="000C24F4" w:rsidRDefault="00E67857" w:rsidP="0045494C">
      <w:pPr>
        <w:pStyle w:val="ListParagraph"/>
        <w:spacing w:line="360" w:lineRule="auto"/>
        <w:ind w:left="0"/>
        <w:jc w:val="center"/>
        <w:rPr>
          <w:rFonts w:ascii="Times New Roman" w:hAnsi="Times New Roman" w:cs="Times New Roman"/>
          <w:sz w:val="24"/>
          <w:szCs w:val="24"/>
        </w:rPr>
      </w:pPr>
      <w:r w:rsidRPr="000C24F4">
        <w:rPr>
          <w:rFonts w:ascii="Times New Roman" w:hAnsi="Times New Roman" w:cs="Times New Roman"/>
          <w:noProof/>
          <w:sz w:val="24"/>
          <w:szCs w:val="24"/>
          <w:lang w:eastAsia="en-IN"/>
        </w:rPr>
        <w:drawing>
          <wp:inline distT="0" distB="0" distL="0" distR="0" wp14:anchorId="79DAC56D" wp14:editId="58D4D7E3">
            <wp:extent cx="2445385" cy="1073889"/>
            <wp:effectExtent l="19050" t="19050" r="12065" b="1206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1980" cy="1085568"/>
                    </a:xfrm>
                    <a:prstGeom prst="rect">
                      <a:avLst/>
                    </a:prstGeom>
                    <a:noFill/>
                    <a:ln>
                      <a:solidFill>
                        <a:schemeClr val="tx1"/>
                      </a:solidFill>
                    </a:ln>
                  </pic:spPr>
                </pic:pic>
              </a:graphicData>
            </a:graphic>
          </wp:inline>
        </w:drawing>
      </w:r>
    </w:p>
    <w:p w14:paraId="31E60476" w14:textId="77777777" w:rsidR="00E67857" w:rsidRPr="000C24F4" w:rsidRDefault="00E67857" w:rsidP="0045494C">
      <w:pPr>
        <w:pStyle w:val="ListParagraph"/>
        <w:spacing w:line="360" w:lineRule="auto"/>
        <w:ind w:left="0"/>
        <w:jc w:val="center"/>
        <w:rPr>
          <w:rFonts w:ascii="Times New Roman" w:hAnsi="Times New Roman" w:cs="Times New Roman"/>
          <w:sz w:val="24"/>
          <w:szCs w:val="24"/>
        </w:rPr>
      </w:pPr>
    </w:p>
    <w:p w14:paraId="6045F882" w14:textId="07942F5E" w:rsidR="00E67857" w:rsidRPr="0045494C" w:rsidRDefault="00E67857" w:rsidP="0045494C">
      <w:pPr>
        <w:pStyle w:val="ListParagraph"/>
        <w:spacing w:line="360" w:lineRule="auto"/>
        <w:ind w:left="0"/>
        <w:jc w:val="center"/>
        <w:rPr>
          <w:rFonts w:ascii="Times New Roman" w:hAnsi="Times New Roman" w:cs="Times New Roman"/>
          <w:bCs/>
          <w:sz w:val="24"/>
          <w:szCs w:val="24"/>
        </w:rPr>
      </w:pPr>
      <w:r w:rsidRPr="000C24F4">
        <w:rPr>
          <w:rFonts w:ascii="Times New Roman" w:hAnsi="Times New Roman" w:cs="Times New Roman"/>
          <w:b/>
          <w:sz w:val="24"/>
          <w:szCs w:val="24"/>
        </w:rPr>
        <w:t>Fig</w:t>
      </w:r>
      <w:r w:rsidR="0045494C">
        <w:rPr>
          <w:rFonts w:ascii="Times New Roman" w:hAnsi="Times New Roman" w:cs="Times New Roman"/>
          <w:b/>
          <w:sz w:val="24"/>
          <w:szCs w:val="24"/>
        </w:rPr>
        <w:t>ure 4</w:t>
      </w:r>
      <w:r w:rsidRPr="000C24F4">
        <w:rPr>
          <w:rFonts w:ascii="Times New Roman" w:hAnsi="Times New Roman" w:cs="Times New Roman"/>
          <w:b/>
          <w:sz w:val="24"/>
          <w:szCs w:val="24"/>
        </w:rPr>
        <w:t xml:space="preserve">: </w:t>
      </w:r>
      <w:r w:rsidRPr="0045494C">
        <w:rPr>
          <w:rFonts w:ascii="Times New Roman" w:hAnsi="Times New Roman" w:cs="Times New Roman"/>
          <w:bCs/>
          <w:sz w:val="24"/>
          <w:szCs w:val="24"/>
        </w:rPr>
        <w:t>GRDDS based on Raft Forming system</w:t>
      </w:r>
    </w:p>
    <w:p w14:paraId="775B84AA" w14:textId="77777777" w:rsidR="00E67857" w:rsidRPr="000C24F4" w:rsidRDefault="00E67857" w:rsidP="000C24F4">
      <w:pPr>
        <w:pStyle w:val="ListParagraph"/>
        <w:spacing w:line="360" w:lineRule="auto"/>
        <w:ind w:left="0"/>
        <w:jc w:val="both"/>
        <w:rPr>
          <w:rFonts w:ascii="Times New Roman" w:hAnsi="Times New Roman" w:cs="Times New Roman"/>
          <w:sz w:val="24"/>
          <w:szCs w:val="24"/>
        </w:rPr>
      </w:pPr>
    </w:p>
    <w:p w14:paraId="0CFD6E1D" w14:textId="77777777" w:rsidR="006A5A04" w:rsidRPr="000C24F4" w:rsidRDefault="006C0813" w:rsidP="000C24F4">
      <w:pPr>
        <w:pStyle w:val="ListParagraph"/>
        <w:spacing w:line="360" w:lineRule="auto"/>
        <w:ind w:left="0"/>
        <w:jc w:val="both"/>
        <w:rPr>
          <w:rFonts w:ascii="Times New Roman" w:hAnsi="Times New Roman" w:cs="Times New Roman"/>
          <w:sz w:val="24"/>
          <w:szCs w:val="24"/>
        </w:rPr>
      </w:pPr>
      <w:r w:rsidRPr="000C24F4">
        <w:rPr>
          <w:rFonts w:ascii="Times New Roman" w:hAnsi="Times New Roman" w:cs="Times New Roman"/>
          <w:b/>
          <w:sz w:val="24"/>
          <w:szCs w:val="24"/>
        </w:rPr>
        <w:t>Mechanism of floating drug delivery system:</w:t>
      </w:r>
      <w:r w:rsidR="00FE3C29" w:rsidRPr="000C24F4">
        <w:rPr>
          <w:rFonts w:ascii="Times New Roman" w:hAnsi="Times New Roman" w:cs="Times New Roman"/>
          <w:sz w:val="24"/>
          <w:szCs w:val="24"/>
        </w:rPr>
        <w:t xml:space="preserve"> Due to its lower bulk density than gastric fluids, FDDS floats in the stomach for a longer period of time without slowing down the rate at which the stomach empties.</w:t>
      </w:r>
      <w:r w:rsidR="00D71C3D" w:rsidRPr="000C24F4">
        <w:rPr>
          <w:rFonts w:ascii="Times New Roman" w:hAnsi="Times New Roman" w:cs="Times New Roman"/>
          <w:sz w:val="24"/>
          <w:szCs w:val="24"/>
        </w:rPr>
        <w:t xml:space="preserve"> </w:t>
      </w:r>
      <w:r w:rsidR="002D3996" w:rsidRPr="000C24F4">
        <w:rPr>
          <w:rFonts w:ascii="Times New Roman" w:hAnsi="Times New Roman" w:cs="Times New Roman"/>
          <w:sz w:val="24"/>
          <w:szCs w:val="24"/>
        </w:rPr>
        <w:fldChar w:fldCharType="begin" w:fldLock="1"/>
      </w:r>
      <w:r w:rsidR="00D47026" w:rsidRPr="000C24F4">
        <w:rPr>
          <w:rFonts w:ascii="Times New Roman" w:hAnsi="Times New Roman" w:cs="Times New Roman"/>
          <w:sz w:val="24"/>
          <w:szCs w:val="24"/>
        </w:rPr>
        <w:instrText>ADDIN CSL_CITATION {"citationItems":[{"id":"ITEM-1","itemData":{"DOI":"10.22159/ijap.2018v10i6.28274","ISSN":"09757058","abstract":"The principal objective behind the writing of this article on the floating drug delivery system (FDDS) was to systematize the recent literature with the core process of floatation in acquiring gastric retention. The different strategies used in the development of FDDS by constructing the effervescent and noneffervescent type of floating tablets basis of which is buoyancy mechanism. FDDS is a method to deliver the drugs that are active locally with a narrow absorption window in the upper gastrointestinal tract, unstable in the lower intestinal environment, and possess low solubility with higher pH values. The novel methodologies in FDDS include approaches to design a single unit and multiple-unit floating systems, the physiological and formulation variability affecting gastric retention along with the use of recently invented and developed polymers. This review also focuses on various in vitro techniques and in vivo studies in view of performance and application of floating systems. Floating dosage forms can be delivered in conventional forms like tablets, capsules with the addition of suitable ingredients along with the gas generating agent. This review also throws light on different techniques used in developing floating dosage forms along with current and novel advancements.","author":[{"dropping-particle":"","family":"Niharika","given":"Mirmeera Girish","non-dropping-particle":"","parse-names":false,"suffix":""},{"dropping-particle":"","family":"Krishnamoorthy","given":"Kannan","non-dropping-particle":"","parse-names":false,"suffix":""},{"dropping-particle":"","family":"Akkala","given":"Madhukar","non-dropping-particle":"","parse-names":false,"suffix":""}],"container-title":"International Journal of Applied Pharmaceutics","id":"ITEM-1","issued":{"date-parts":[["2018"]]},"title":"Overview on floating drug delivery system","type":"article"},"uris":["http://www.mendeley.com/documents/?uuid=ee4adec8-9790-4761-bafc-148ba5ae38fd","http://www.mendeley.com/documents/?uuid=695c39bc-9182-4b20-abc1-dce779a42c79"]}],"mendeley":{"formattedCitation":"(Niharika et al., 2018)","plainTextFormattedCitation":"(Niharika et al., 2018)","previouslyFormattedCitation":"(Niharika et al., 2018)"},"properties":{"noteIndex":0},"schema":"https://github.com/citation-style-language/schema/raw/master/csl-citation.json"}</w:instrText>
      </w:r>
      <w:r w:rsidR="002D3996" w:rsidRPr="000C24F4">
        <w:rPr>
          <w:rFonts w:ascii="Times New Roman" w:hAnsi="Times New Roman" w:cs="Times New Roman"/>
          <w:sz w:val="24"/>
          <w:szCs w:val="24"/>
        </w:rPr>
        <w:fldChar w:fldCharType="separate"/>
      </w:r>
      <w:r w:rsidR="002D3996" w:rsidRPr="000C24F4">
        <w:rPr>
          <w:rFonts w:ascii="Times New Roman" w:hAnsi="Times New Roman" w:cs="Times New Roman"/>
          <w:noProof/>
          <w:sz w:val="24"/>
          <w:szCs w:val="24"/>
        </w:rPr>
        <w:t>(Niharika et al., 2018)</w:t>
      </w:r>
      <w:r w:rsidR="002D3996" w:rsidRPr="000C24F4">
        <w:rPr>
          <w:rFonts w:ascii="Times New Roman" w:hAnsi="Times New Roman" w:cs="Times New Roman"/>
          <w:sz w:val="24"/>
          <w:szCs w:val="24"/>
        </w:rPr>
        <w:fldChar w:fldCharType="end"/>
      </w:r>
    </w:p>
    <w:p w14:paraId="717607DA" w14:textId="77777777" w:rsidR="00B20518" w:rsidRPr="000C24F4" w:rsidRDefault="00B20518" w:rsidP="000C24F4">
      <w:pPr>
        <w:pStyle w:val="ListParagraph"/>
        <w:spacing w:line="360" w:lineRule="auto"/>
        <w:ind w:left="0"/>
        <w:jc w:val="both"/>
        <w:rPr>
          <w:rFonts w:ascii="Times New Roman" w:hAnsi="Times New Roman" w:cs="Times New Roman"/>
          <w:sz w:val="24"/>
          <w:szCs w:val="24"/>
        </w:rPr>
      </w:pPr>
      <w:r w:rsidRPr="000C24F4">
        <w:rPr>
          <w:rFonts w:ascii="Times New Roman" w:hAnsi="Times New Roman" w:cs="Times New Roman"/>
          <w:sz w:val="24"/>
          <w:szCs w:val="24"/>
        </w:rPr>
        <w:t>F=F buoyancy-F gravity</w:t>
      </w:r>
    </w:p>
    <w:p w14:paraId="581834AC" w14:textId="77777777" w:rsidR="00B20518" w:rsidRPr="000C24F4" w:rsidRDefault="00B20518" w:rsidP="000C24F4">
      <w:pPr>
        <w:pStyle w:val="ListParagraph"/>
        <w:spacing w:line="360" w:lineRule="auto"/>
        <w:ind w:left="0"/>
        <w:jc w:val="both"/>
        <w:rPr>
          <w:rFonts w:ascii="Times New Roman" w:hAnsi="Times New Roman" w:cs="Times New Roman"/>
          <w:sz w:val="24"/>
          <w:szCs w:val="24"/>
        </w:rPr>
      </w:pPr>
      <w:r w:rsidRPr="000C24F4">
        <w:rPr>
          <w:rFonts w:ascii="Times New Roman" w:hAnsi="Times New Roman" w:cs="Times New Roman"/>
          <w:sz w:val="24"/>
          <w:szCs w:val="24"/>
        </w:rPr>
        <w:t>= (Df-Ds) gv</w:t>
      </w:r>
    </w:p>
    <w:p w14:paraId="33A99BB4" w14:textId="77777777" w:rsidR="00D71C3D" w:rsidRPr="000C24F4" w:rsidRDefault="00D71C3D" w:rsidP="000C24F4">
      <w:pPr>
        <w:spacing w:line="360" w:lineRule="auto"/>
        <w:jc w:val="both"/>
        <w:rPr>
          <w:rFonts w:ascii="Times New Roman" w:hAnsi="Times New Roman" w:cs="Times New Roman"/>
          <w:sz w:val="24"/>
          <w:szCs w:val="24"/>
        </w:rPr>
      </w:pPr>
      <w:r w:rsidRPr="000C24F4">
        <w:rPr>
          <w:rFonts w:ascii="Times New Roman" w:hAnsi="Times New Roman" w:cs="Times New Roman"/>
          <w:sz w:val="24"/>
          <w:szCs w:val="24"/>
        </w:rPr>
        <w:t>F = Total vertical force in this case</w:t>
      </w:r>
    </w:p>
    <w:p w14:paraId="0CC70D7A" w14:textId="77777777" w:rsidR="00D71C3D" w:rsidRPr="000C24F4" w:rsidRDefault="00D71C3D" w:rsidP="000C24F4">
      <w:pPr>
        <w:spacing w:line="360" w:lineRule="auto"/>
        <w:jc w:val="both"/>
        <w:rPr>
          <w:rFonts w:ascii="Times New Roman" w:hAnsi="Times New Roman" w:cs="Times New Roman"/>
          <w:sz w:val="24"/>
          <w:szCs w:val="24"/>
        </w:rPr>
      </w:pPr>
      <w:r w:rsidRPr="000C24F4">
        <w:rPr>
          <w:rFonts w:ascii="Times New Roman" w:hAnsi="Times New Roman" w:cs="Times New Roman"/>
          <w:sz w:val="24"/>
          <w:szCs w:val="24"/>
        </w:rPr>
        <w:t xml:space="preserve">Fluid density is DF. </w:t>
      </w:r>
    </w:p>
    <w:p w14:paraId="4B5CC6EE" w14:textId="77777777" w:rsidR="00D71C3D" w:rsidRPr="000C24F4" w:rsidRDefault="00D71C3D" w:rsidP="000C24F4">
      <w:pPr>
        <w:spacing w:line="360" w:lineRule="auto"/>
        <w:jc w:val="both"/>
        <w:rPr>
          <w:rFonts w:ascii="Times New Roman" w:hAnsi="Times New Roman" w:cs="Times New Roman"/>
          <w:sz w:val="24"/>
          <w:szCs w:val="24"/>
        </w:rPr>
      </w:pPr>
      <w:r w:rsidRPr="000C24F4">
        <w:rPr>
          <w:rFonts w:ascii="Times New Roman" w:hAnsi="Times New Roman" w:cs="Times New Roman"/>
          <w:sz w:val="24"/>
          <w:szCs w:val="24"/>
        </w:rPr>
        <w:t xml:space="preserve">Object density is Ds. </w:t>
      </w:r>
    </w:p>
    <w:p w14:paraId="4148687C" w14:textId="77777777" w:rsidR="00D71C3D" w:rsidRPr="000C24F4" w:rsidRDefault="00D71C3D" w:rsidP="000C24F4">
      <w:pPr>
        <w:spacing w:line="360" w:lineRule="auto"/>
        <w:jc w:val="both"/>
        <w:rPr>
          <w:rFonts w:ascii="Times New Roman" w:hAnsi="Times New Roman" w:cs="Times New Roman"/>
          <w:sz w:val="24"/>
          <w:szCs w:val="24"/>
        </w:rPr>
      </w:pPr>
      <w:r w:rsidRPr="000C24F4">
        <w:rPr>
          <w:rFonts w:ascii="Times New Roman" w:hAnsi="Times New Roman" w:cs="Times New Roman"/>
          <w:sz w:val="24"/>
          <w:szCs w:val="24"/>
        </w:rPr>
        <w:t>Volume = V</w:t>
      </w:r>
    </w:p>
    <w:p w14:paraId="11DD3697" w14:textId="77777777" w:rsidR="00BE2C84" w:rsidRPr="000C24F4" w:rsidRDefault="00D71C3D" w:rsidP="000C24F4">
      <w:pPr>
        <w:pStyle w:val="ListParagraph"/>
        <w:spacing w:line="360" w:lineRule="auto"/>
        <w:ind w:left="0"/>
        <w:jc w:val="both"/>
        <w:rPr>
          <w:rFonts w:ascii="Times New Roman" w:hAnsi="Times New Roman" w:cs="Times New Roman"/>
          <w:sz w:val="24"/>
          <w:szCs w:val="24"/>
        </w:rPr>
      </w:pPr>
      <w:r w:rsidRPr="000C24F4">
        <w:rPr>
          <w:rFonts w:ascii="Times New Roman" w:hAnsi="Times New Roman" w:cs="Times New Roman"/>
          <w:sz w:val="24"/>
          <w:szCs w:val="24"/>
        </w:rPr>
        <w:t>G stands for gravitational acceleration.</w:t>
      </w:r>
    </w:p>
    <w:p w14:paraId="6E83F4A7" w14:textId="77777777" w:rsidR="00BE2C84" w:rsidRPr="000C24F4" w:rsidRDefault="00BE2C84" w:rsidP="009063E3">
      <w:pPr>
        <w:pStyle w:val="ListParagraph"/>
        <w:spacing w:line="360" w:lineRule="auto"/>
        <w:ind w:left="0"/>
        <w:jc w:val="center"/>
        <w:rPr>
          <w:rFonts w:ascii="Times New Roman" w:hAnsi="Times New Roman" w:cs="Times New Roman"/>
          <w:sz w:val="24"/>
          <w:szCs w:val="24"/>
        </w:rPr>
      </w:pPr>
      <w:r w:rsidRPr="000C24F4">
        <w:rPr>
          <w:rFonts w:ascii="Times New Roman" w:hAnsi="Times New Roman" w:cs="Times New Roman"/>
          <w:noProof/>
          <w:sz w:val="24"/>
          <w:szCs w:val="24"/>
          <w:lang w:eastAsia="en-IN"/>
        </w:rPr>
        <w:lastRenderedPageBreak/>
        <w:drawing>
          <wp:inline distT="0" distB="0" distL="0" distR="0" wp14:anchorId="786B11E1" wp14:editId="3E99CC97">
            <wp:extent cx="5623949" cy="2286000"/>
            <wp:effectExtent l="19050" t="19050" r="15240" b="190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91577" cy="2313489"/>
                    </a:xfrm>
                    <a:prstGeom prst="rect">
                      <a:avLst/>
                    </a:prstGeom>
                    <a:noFill/>
                    <a:ln>
                      <a:solidFill>
                        <a:schemeClr val="tx1"/>
                      </a:solidFill>
                    </a:ln>
                  </pic:spPr>
                </pic:pic>
              </a:graphicData>
            </a:graphic>
          </wp:inline>
        </w:drawing>
      </w:r>
    </w:p>
    <w:p w14:paraId="3262F56B" w14:textId="614ACF5E" w:rsidR="00BE2C84" w:rsidRPr="000C24F4" w:rsidRDefault="00BE2C84" w:rsidP="00A73FAC">
      <w:pPr>
        <w:pStyle w:val="ListParagraph"/>
        <w:spacing w:line="360" w:lineRule="auto"/>
        <w:ind w:left="0"/>
        <w:jc w:val="center"/>
        <w:rPr>
          <w:rFonts w:ascii="Times New Roman" w:hAnsi="Times New Roman" w:cs="Times New Roman"/>
          <w:b/>
          <w:sz w:val="24"/>
          <w:szCs w:val="24"/>
        </w:rPr>
      </w:pPr>
      <w:r w:rsidRPr="000C24F4">
        <w:rPr>
          <w:rFonts w:ascii="Times New Roman" w:hAnsi="Times New Roman" w:cs="Times New Roman"/>
          <w:b/>
          <w:sz w:val="24"/>
          <w:szCs w:val="24"/>
        </w:rPr>
        <w:t>Fig</w:t>
      </w:r>
      <w:r w:rsidR="009063E3">
        <w:rPr>
          <w:rFonts w:ascii="Times New Roman" w:hAnsi="Times New Roman" w:cs="Times New Roman"/>
          <w:b/>
          <w:sz w:val="24"/>
          <w:szCs w:val="24"/>
        </w:rPr>
        <w:t>ure 6</w:t>
      </w:r>
      <w:r w:rsidRPr="000C24F4">
        <w:rPr>
          <w:rFonts w:ascii="Times New Roman" w:hAnsi="Times New Roman" w:cs="Times New Roman"/>
          <w:b/>
          <w:sz w:val="24"/>
          <w:szCs w:val="24"/>
        </w:rPr>
        <w:t xml:space="preserve">: </w:t>
      </w:r>
      <w:r w:rsidRPr="00A73FAC">
        <w:rPr>
          <w:rFonts w:ascii="Times New Roman" w:hAnsi="Times New Roman" w:cs="Times New Roman"/>
          <w:bCs/>
          <w:sz w:val="24"/>
          <w:szCs w:val="24"/>
        </w:rPr>
        <w:t>Mechanism of floating drug delivery system</w:t>
      </w:r>
      <w:r w:rsidR="009063E3" w:rsidRPr="00A73FAC">
        <w:rPr>
          <w:rFonts w:ascii="Times New Roman" w:hAnsi="Times New Roman" w:cs="Times New Roman"/>
          <w:bCs/>
          <w:sz w:val="24"/>
          <w:szCs w:val="24"/>
        </w:rPr>
        <w:t>.</w:t>
      </w:r>
    </w:p>
    <w:p w14:paraId="196DD76D" w14:textId="77777777" w:rsidR="000044A7" w:rsidRPr="000C24F4" w:rsidRDefault="000044A7" w:rsidP="000C24F4">
      <w:pPr>
        <w:spacing w:line="360" w:lineRule="auto"/>
        <w:jc w:val="both"/>
        <w:rPr>
          <w:rFonts w:ascii="Times New Roman" w:hAnsi="Times New Roman" w:cs="Times New Roman"/>
          <w:b/>
          <w:sz w:val="24"/>
          <w:szCs w:val="24"/>
        </w:rPr>
      </w:pPr>
      <w:r w:rsidRPr="000C24F4">
        <w:rPr>
          <w:rFonts w:ascii="Times New Roman" w:hAnsi="Times New Roman" w:cs="Times New Roman"/>
          <w:b/>
          <w:sz w:val="24"/>
          <w:szCs w:val="24"/>
        </w:rPr>
        <w:t xml:space="preserve">Designing a </w:t>
      </w:r>
      <w:r w:rsidR="00AA1FB5" w:rsidRPr="000C24F4">
        <w:rPr>
          <w:rFonts w:ascii="Times New Roman" w:hAnsi="Times New Roman" w:cs="Times New Roman"/>
          <w:b/>
          <w:sz w:val="24"/>
          <w:szCs w:val="24"/>
        </w:rPr>
        <w:t>Delivery System for Floating Drugs:</w:t>
      </w:r>
    </w:p>
    <w:p w14:paraId="25EE2400" w14:textId="77777777" w:rsidR="009B6FDA" w:rsidRPr="000C24F4" w:rsidRDefault="000044A7" w:rsidP="000C24F4">
      <w:pPr>
        <w:pStyle w:val="ListParagraph"/>
        <w:spacing w:line="360" w:lineRule="auto"/>
        <w:ind w:left="0"/>
        <w:jc w:val="both"/>
        <w:rPr>
          <w:rFonts w:ascii="Times New Roman" w:hAnsi="Times New Roman" w:cs="Times New Roman"/>
          <w:sz w:val="24"/>
          <w:szCs w:val="24"/>
        </w:rPr>
      </w:pPr>
      <w:r w:rsidRPr="000C24F4">
        <w:rPr>
          <w:rFonts w:ascii="Times New Roman" w:hAnsi="Times New Roman" w:cs="Times New Roman"/>
          <w:b/>
          <w:sz w:val="24"/>
          <w:szCs w:val="24"/>
        </w:rPr>
        <w:t>Regarding single-use dosage forms, such as tablets</w:t>
      </w:r>
      <w:r w:rsidRPr="000C24F4">
        <w:rPr>
          <w:rFonts w:ascii="Times New Roman" w:hAnsi="Times New Roman" w:cs="Times New Roman"/>
          <w:sz w:val="24"/>
          <w:szCs w:val="24"/>
        </w:rPr>
        <w:t>:</w:t>
      </w:r>
    </w:p>
    <w:p w14:paraId="3BE7DEB4" w14:textId="77777777" w:rsidR="000044A7" w:rsidRPr="000C24F4" w:rsidRDefault="000044A7" w:rsidP="000C24F4">
      <w:pPr>
        <w:pStyle w:val="ListParagraph"/>
        <w:spacing w:line="360" w:lineRule="auto"/>
        <w:ind w:left="0"/>
        <w:jc w:val="both"/>
        <w:rPr>
          <w:rFonts w:ascii="Times New Roman" w:hAnsi="Times New Roman" w:cs="Times New Roman"/>
          <w:sz w:val="24"/>
          <w:szCs w:val="24"/>
        </w:rPr>
      </w:pPr>
    </w:p>
    <w:p w14:paraId="3C5F77C5" w14:textId="09B975E3" w:rsidR="00F569DA" w:rsidRPr="00454FED" w:rsidRDefault="00E1457F" w:rsidP="00454FED">
      <w:pPr>
        <w:pStyle w:val="ListParagraph"/>
        <w:numPr>
          <w:ilvl w:val="0"/>
          <w:numId w:val="14"/>
        </w:numPr>
        <w:spacing w:line="360" w:lineRule="auto"/>
        <w:jc w:val="both"/>
        <w:rPr>
          <w:rFonts w:ascii="Times New Roman" w:hAnsi="Times New Roman" w:cs="Times New Roman"/>
          <w:sz w:val="24"/>
          <w:szCs w:val="24"/>
        </w:rPr>
      </w:pPr>
      <w:r w:rsidRPr="00454FED">
        <w:rPr>
          <w:rFonts w:ascii="Times New Roman" w:hAnsi="Times New Roman" w:cs="Times New Roman"/>
          <w:b/>
          <w:sz w:val="24"/>
          <w:szCs w:val="24"/>
        </w:rPr>
        <w:t>Floating Lag Time:</w:t>
      </w:r>
      <w:r w:rsidRPr="00454FED">
        <w:rPr>
          <w:rFonts w:ascii="Times New Roman" w:hAnsi="Times New Roman" w:cs="Times New Roman"/>
          <w:sz w:val="24"/>
          <w:szCs w:val="24"/>
        </w:rPr>
        <w:t xml:space="preserve"> </w:t>
      </w:r>
      <w:r w:rsidR="00F569DA" w:rsidRPr="00454FED">
        <w:rPr>
          <w:rFonts w:ascii="Times New Roman" w:hAnsi="Times New Roman" w:cs="Times New Roman"/>
          <w:sz w:val="24"/>
          <w:szCs w:val="24"/>
        </w:rPr>
        <w:t xml:space="preserve">It takes the tablet seconds or minutes </w:t>
      </w:r>
      <w:r w:rsidR="00D27617" w:rsidRPr="00454FED">
        <w:rPr>
          <w:rFonts w:ascii="Times New Roman" w:hAnsi="Times New Roman" w:cs="Times New Roman"/>
          <w:sz w:val="24"/>
          <w:szCs w:val="24"/>
        </w:rPr>
        <w:t xml:space="preserve">to show up on the top of the </w:t>
      </w:r>
      <w:r w:rsidR="00F569DA" w:rsidRPr="00454FED">
        <w:rPr>
          <w:rFonts w:ascii="Times New Roman" w:hAnsi="Times New Roman" w:cs="Times New Roman"/>
          <w:sz w:val="24"/>
          <w:szCs w:val="24"/>
        </w:rPr>
        <w:t>dissolving media.</w:t>
      </w:r>
    </w:p>
    <w:p w14:paraId="35828FD7" w14:textId="3C7AFC44" w:rsidR="005A75A6" w:rsidRPr="00454FED" w:rsidRDefault="00F44FE2" w:rsidP="00454FED">
      <w:pPr>
        <w:pStyle w:val="ListParagraph"/>
        <w:numPr>
          <w:ilvl w:val="0"/>
          <w:numId w:val="14"/>
        </w:numPr>
        <w:tabs>
          <w:tab w:val="left" w:pos="0"/>
          <w:tab w:val="left" w:pos="360"/>
        </w:tabs>
        <w:spacing w:line="360" w:lineRule="auto"/>
        <w:jc w:val="both"/>
        <w:rPr>
          <w:rFonts w:ascii="Times New Roman" w:hAnsi="Times New Roman" w:cs="Times New Roman"/>
          <w:sz w:val="24"/>
          <w:szCs w:val="24"/>
        </w:rPr>
      </w:pPr>
      <w:r w:rsidRPr="00454FED">
        <w:rPr>
          <w:rFonts w:ascii="Times New Roman" w:hAnsi="Times New Roman" w:cs="Times New Roman"/>
          <w:b/>
          <w:sz w:val="24"/>
          <w:szCs w:val="24"/>
        </w:rPr>
        <w:t xml:space="preserve">Drug release in vitro and floating time: </w:t>
      </w:r>
      <w:r w:rsidR="00073182" w:rsidRPr="00454FED">
        <w:rPr>
          <w:rFonts w:ascii="Times New Roman" w:hAnsi="Times New Roman" w:cs="Times New Roman"/>
          <w:sz w:val="24"/>
          <w:szCs w:val="24"/>
        </w:rPr>
        <w:t xml:space="preserve">This is estimated by swirling </w:t>
      </w:r>
      <w:r w:rsidR="00492215" w:rsidRPr="00454FED">
        <w:rPr>
          <w:rFonts w:ascii="Times New Roman" w:hAnsi="Times New Roman" w:cs="Times New Roman"/>
          <w:sz w:val="24"/>
          <w:szCs w:val="24"/>
        </w:rPr>
        <w:t xml:space="preserve">simulated stomach fluid (pH 1.2 without pepsin) at 50 or 100 rpm at 370.20C </w:t>
      </w:r>
      <w:r w:rsidR="00073182" w:rsidRPr="00454FED">
        <w:rPr>
          <w:rFonts w:ascii="Times New Roman" w:hAnsi="Times New Roman" w:cs="Times New Roman"/>
          <w:sz w:val="24"/>
          <w:szCs w:val="24"/>
        </w:rPr>
        <w:t xml:space="preserve">using a USP II device (paddle). Following that, the samples are regularly collected and their drug content is assessed. The floating duration is visually measured as the number of hours that the tablets </w:t>
      </w:r>
      <w:r w:rsidR="002E59B4" w:rsidRPr="00454FED">
        <w:rPr>
          <w:rFonts w:ascii="Times New Roman" w:hAnsi="Times New Roman" w:cs="Times New Roman"/>
          <w:sz w:val="24"/>
          <w:szCs w:val="24"/>
        </w:rPr>
        <w:t>float on the surface of the dissolving substance.</w:t>
      </w:r>
    </w:p>
    <w:p w14:paraId="6CD50BB0" w14:textId="77777777" w:rsidR="00E1457F" w:rsidRPr="00454FED" w:rsidRDefault="00E1457F" w:rsidP="00454FED">
      <w:pPr>
        <w:pStyle w:val="ListParagraph"/>
        <w:numPr>
          <w:ilvl w:val="0"/>
          <w:numId w:val="14"/>
        </w:numPr>
        <w:tabs>
          <w:tab w:val="left" w:pos="0"/>
          <w:tab w:val="left" w:pos="360"/>
        </w:tabs>
        <w:spacing w:line="360" w:lineRule="auto"/>
        <w:jc w:val="both"/>
        <w:rPr>
          <w:rFonts w:ascii="Times New Roman" w:hAnsi="Times New Roman" w:cs="Times New Roman"/>
          <w:sz w:val="24"/>
          <w:szCs w:val="24"/>
        </w:rPr>
      </w:pPr>
      <w:r w:rsidRPr="00454FED">
        <w:rPr>
          <w:rFonts w:ascii="Times New Roman" w:hAnsi="Times New Roman" w:cs="Times New Roman"/>
          <w:b/>
          <w:sz w:val="24"/>
          <w:szCs w:val="24"/>
        </w:rPr>
        <w:t xml:space="preserve">(C) </w:t>
      </w:r>
      <w:r w:rsidR="0088060B" w:rsidRPr="00454FED">
        <w:rPr>
          <w:rFonts w:ascii="Times New Roman" w:hAnsi="Times New Roman" w:cs="Times New Roman"/>
          <w:b/>
          <w:sz w:val="24"/>
          <w:szCs w:val="24"/>
        </w:rPr>
        <w:t xml:space="preserve">Gastro-Retention in vivo </w:t>
      </w:r>
      <w:r w:rsidRPr="00454FED">
        <w:rPr>
          <w:rFonts w:ascii="Times New Roman" w:hAnsi="Times New Roman" w:cs="Times New Roman"/>
          <w:b/>
          <w:sz w:val="24"/>
          <w:szCs w:val="24"/>
        </w:rPr>
        <w:t>Assessment:</w:t>
      </w:r>
      <w:r w:rsidRPr="00454FED">
        <w:rPr>
          <w:rFonts w:ascii="Times New Roman" w:hAnsi="Times New Roman" w:cs="Times New Roman"/>
          <w:sz w:val="24"/>
          <w:szCs w:val="24"/>
        </w:rPr>
        <w:t xml:space="preserve"> </w:t>
      </w:r>
      <w:r w:rsidR="003275D1" w:rsidRPr="00454FED">
        <w:rPr>
          <w:rFonts w:ascii="Times New Roman" w:hAnsi="Times New Roman" w:cs="Times New Roman"/>
          <w:sz w:val="24"/>
          <w:szCs w:val="24"/>
        </w:rPr>
        <w:t xml:space="preserve">This is achieved using </w:t>
      </w:r>
      <w:r w:rsidR="004B523B" w:rsidRPr="00454FED">
        <w:rPr>
          <w:rFonts w:ascii="Times New Roman" w:hAnsi="Times New Roman" w:cs="Times New Roman"/>
          <w:sz w:val="24"/>
          <w:szCs w:val="24"/>
        </w:rPr>
        <w:t xml:space="preserve">measuring the dose </w:t>
      </w:r>
      <w:r w:rsidR="00C958EE" w:rsidRPr="00454FED">
        <w:rPr>
          <w:rFonts w:ascii="Times New Roman" w:hAnsi="Times New Roman" w:cs="Times New Roman"/>
          <w:sz w:val="24"/>
          <w:szCs w:val="24"/>
        </w:rPr>
        <w:t>X-ray or gamma scintigraphy is used to observe the GIT's form transition.</w:t>
      </w:r>
      <w:r w:rsidR="00CD6C01" w:rsidRPr="00454FED">
        <w:rPr>
          <w:rFonts w:ascii="Times New Roman" w:hAnsi="Times New Roman" w:cs="Times New Roman"/>
          <w:sz w:val="24"/>
          <w:szCs w:val="24"/>
        </w:rPr>
        <w:t xml:space="preserve"> </w:t>
      </w:r>
      <w:r w:rsidR="004B523B" w:rsidRPr="00454FED">
        <w:rPr>
          <w:rFonts w:ascii="Times New Roman" w:hAnsi="Times New Roman" w:cs="Times New Roman"/>
          <w:sz w:val="24"/>
          <w:szCs w:val="24"/>
        </w:rPr>
        <w:t>The pills are also examined for hardness, weight fluctuation, and other qualities.</w:t>
      </w:r>
      <w:r w:rsidR="00D47026" w:rsidRPr="00454FED">
        <w:rPr>
          <w:rFonts w:ascii="Times New Roman" w:hAnsi="Times New Roman" w:cs="Times New Roman"/>
          <w:sz w:val="24"/>
          <w:szCs w:val="24"/>
        </w:rPr>
        <w:fldChar w:fldCharType="begin" w:fldLock="1"/>
      </w:r>
      <w:r w:rsidR="00D55692" w:rsidRPr="00454FED">
        <w:rPr>
          <w:rFonts w:ascii="Times New Roman" w:hAnsi="Times New Roman" w:cs="Times New Roman"/>
          <w:sz w:val="24"/>
          <w:szCs w:val="24"/>
        </w:rPr>
        <w:instrText>ADDIN CSL_CITATION {"citationItems":[{"id":"ITEM-1","itemData":{"DOI":"10.4103/0250-474X.78527","ISSN":"0250474X","abstract":"The purpose of the present work was to design and optimize floating drug delivery systems of acyclovir using psyllium husk and hydroxypropylmethylcellulose K4M as the polymers and sodium bicarbonate as a gas generating agent. The tablets were prepared by wet granulation method. A 3 2 full factorial design was used for optimization of drug release profile. The amount of psyllium husk (X1) and hydroxypropylmethylcellulose K4M (X2) were selected as independent variables. The times required for 50% (t 50%) and 70% (t70%) drug dissolution were selected as dependent variables. All the designed nine batches of formulations were evaluated for hardness, friability, weight variation, drug content uniformity, swelling index, in vitro buoyancy, and in vitro drug release profile. All formulations had floating lag time below 3 min and constantly floated on dissolution medium for more than 24 h. Validity of the developed polynomial equation was verified by designing two check point formulations (C1 and C2). The closeness of predicted and observed values for t50% and t 70% indicates validity of derived equations for the dependent variables. These studies indicated that the proper balance between psyllium husk and hydroxypropylmethylcellulose K4M can produce a drug dissolution profile similar to the predicted dissolution profile. The optimized formulations followed Higuchi's kinetics while the drug release mechanism was found to be anomalous type, controlled by diffusion through the swollen matrix.","author":[{"dropping-particle":"","family":"Kharia","given":"A. A.","non-dropping-particle":"","parse-names":false,"suffix":""},{"dropping-particle":"","family":"Hiremath","given":"S. N.","non-dropping-particle":"","parse-names":false,"suffix":""},{"dropping-particle":"","family":"Singhai","given":"A. K.","non-dropping-particle":"","parse-names":false,"suffix":""},{"dropping-particle":"","family":"Omray","given":"L. K.","non-dropping-particle":"","parse-names":false,"suffix":""},{"dropping-particle":"","family":"Jain","given":"S. K.","non-dropping-particle":"","parse-names":false,"suffix":""}],"container-title":"Indian Journal of Pharmaceutical Sciences","id":"ITEM-1","issued":{"date-parts":[["2010"]]},"title":"Design and optimization of floating drug delivery system of acyclovir","type":"article-journal"},"uris":["http://www.mendeley.com/documents/?uuid=9402f530-564f-4cd4-9cc1-fd1e4050391d","http://www.mendeley.com/documents/?uuid=93025f32-3435-429d-b035-81e59bd576ad"]}],"mendeley":{"formattedCitation":"(Kharia et al., 2010)","plainTextFormattedCitation":"(Kharia et al., 2010)","previouslyFormattedCitation":"(Kharia et al., 2010)"},"properties":{"noteIndex":0},"schema":"https://github.com/citation-style-language/schema/raw/master/csl-citation.json"}</w:instrText>
      </w:r>
      <w:r w:rsidR="00D47026" w:rsidRPr="00454FED">
        <w:rPr>
          <w:rFonts w:ascii="Times New Roman" w:hAnsi="Times New Roman" w:cs="Times New Roman"/>
          <w:sz w:val="24"/>
          <w:szCs w:val="24"/>
        </w:rPr>
        <w:fldChar w:fldCharType="separate"/>
      </w:r>
      <w:r w:rsidR="00D47026" w:rsidRPr="00454FED">
        <w:rPr>
          <w:rFonts w:ascii="Times New Roman" w:hAnsi="Times New Roman" w:cs="Times New Roman"/>
          <w:noProof/>
          <w:sz w:val="24"/>
          <w:szCs w:val="24"/>
        </w:rPr>
        <w:t>(Kharia et al., 2010)</w:t>
      </w:r>
      <w:r w:rsidR="00D47026" w:rsidRPr="00454FED">
        <w:rPr>
          <w:rFonts w:ascii="Times New Roman" w:hAnsi="Times New Roman" w:cs="Times New Roman"/>
          <w:sz w:val="24"/>
          <w:szCs w:val="24"/>
        </w:rPr>
        <w:fldChar w:fldCharType="end"/>
      </w:r>
    </w:p>
    <w:p w14:paraId="442E3DF2" w14:textId="77777777" w:rsidR="00BC4B0A" w:rsidRPr="000C24F4" w:rsidRDefault="00BC4B0A" w:rsidP="000C24F4">
      <w:pPr>
        <w:pStyle w:val="ListParagraph"/>
        <w:tabs>
          <w:tab w:val="left" w:pos="0"/>
          <w:tab w:val="left" w:pos="360"/>
        </w:tabs>
        <w:spacing w:line="360" w:lineRule="auto"/>
        <w:ind w:left="90"/>
        <w:jc w:val="both"/>
        <w:rPr>
          <w:rFonts w:ascii="Times New Roman" w:hAnsi="Times New Roman" w:cs="Times New Roman"/>
          <w:sz w:val="24"/>
          <w:szCs w:val="24"/>
        </w:rPr>
      </w:pPr>
    </w:p>
    <w:p w14:paraId="3D0B530B" w14:textId="77777777" w:rsidR="003615E5" w:rsidRPr="000C24F4" w:rsidRDefault="00936644" w:rsidP="000C24F4">
      <w:pPr>
        <w:pStyle w:val="ListParagraph"/>
        <w:tabs>
          <w:tab w:val="left" w:pos="0"/>
          <w:tab w:val="left" w:pos="360"/>
        </w:tabs>
        <w:spacing w:line="360" w:lineRule="auto"/>
        <w:ind w:left="90"/>
        <w:jc w:val="both"/>
        <w:rPr>
          <w:rFonts w:ascii="Times New Roman" w:hAnsi="Times New Roman" w:cs="Times New Roman"/>
          <w:b/>
          <w:sz w:val="24"/>
          <w:szCs w:val="24"/>
        </w:rPr>
      </w:pPr>
      <w:r w:rsidRPr="000C24F4">
        <w:rPr>
          <w:rFonts w:ascii="Times New Roman" w:hAnsi="Times New Roman" w:cs="Times New Roman"/>
          <w:b/>
          <w:sz w:val="24"/>
          <w:szCs w:val="24"/>
        </w:rPr>
        <w:t>Hydrodynamically</w:t>
      </w:r>
      <w:r w:rsidR="00BC4B0A" w:rsidRPr="000C24F4">
        <w:rPr>
          <w:rFonts w:ascii="Times New Roman" w:hAnsi="Times New Roman" w:cs="Times New Roman"/>
          <w:b/>
          <w:sz w:val="24"/>
          <w:szCs w:val="24"/>
        </w:rPr>
        <w:t xml:space="preserve"> Balanced System: </w:t>
      </w:r>
    </w:p>
    <w:p w14:paraId="767D9693" w14:textId="77777777" w:rsidR="00BE2A50" w:rsidRPr="000C24F4" w:rsidRDefault="00E947AC" w:rsidP="000C24F4">
      <w:pPr>
        <w:pStyle w:val="ListParagraph"/>
        <w:tabs>
          <w:tab w:val="left" w:pos="0"/>
          <w:tab w:val="left" w:pos="360"/>
        </w:tabs>
        <w:spacing w:line="360" w:lineRule="auto"/>
        <w:ind w:left="90"/>
        <w:jc w:val="both"/>
        <w:rPr>
          <w:rFonts w:ascii="Times New Roman" w:hAnsi="Times New Roman" w:cs="Times New Roman"/>
          <w:sz w:val="24"/>
          <w:szCs w:val="24"/>
        </w:rPr>
      </w:pPr>
      <w:r w:rsidRPr="000C24F4">
        <w:rPr>
          <w:rFonts w:ascii="Times New Roman" w:hAnsi="Times New Roman" w:cs="Times New Roman"/>
          <w:sz w:val="24"/>
          <w:szCs w:val="24"/>
        </w:rPr>
        <w:t xml:space="preserve">The delivery method is made to increase absorption and lengthen the time that different types of medications remain in the digestive system. The HBS system creates </w:t>
      </w:r>
      <w:r w:rsidR="00CD6C01" w:rsidRPr="000C24F4">
        <w:rPr>
          <w:rFonts w:ascii="Times New Roman" w:hAnsi="Times New Roman" w:cs="Times New Roman"/>
          <w:sz w:val="24"/>
          <w:szCs w:val="24"/>
        </w:rPr>
        <w:t xml:space="preserve">drugs that have particular upper small intestine absorption locations </w:t>
      </w:r>
      <w:r w:rsidRPr="000C24F4">
        <w:rPr>
          <w:rFonts w:ascii="Times New Roman" w:hAnsi="Times New Roman" w:cs="Times New Roman"/>
          <w:sz w:val="24"/>
          <w:szCs w:val="24"/>
        </w:rPr>
        <w:t xml:space="preserve">and increased solubility in acidic environments. </w:t>
      </w:r>
      <w:r w:rsidR="009E3A39" w:rsidRPr="000C24F4">
        <w:rPr>
          <w:rFonts w:ascii="Times New Roman" w:hAnsi="Times New Roman" w:cs="Times New Roman"/>
          <w:sz w:val="24"/>
          <w:szCs w:val="24"/>
        </w:rPr>
        <w:t>The dosage form must release the medicine continuously and have a bulk density less than "1" in order for the drug to stay in the stomach for a prolonged length of time.</w:t>
      </w:r>
    </w:p>
    <w:p w14:paraId="4B066D7A" w14:textId="77777777" w:rsidR="004055B4" w:rsidRPr="000C24F4" w:rsidRDefault="004055B4" w:rsidP="000C24F4">
      <w:pPr>
        <w:pStyle w:val="ListParagraph"/>
        <w:tabs>
          <w:tab w:val="left" w:pos="0"/>
          <w:tab w:val="left" w:pos="360"/>
        </w:tabs>
        <w:spacing w:line="360" w:lineRule="auto"/>
        <w:ind w:left="90"/>
        <w:jc w:val="both"/>
        <w:rPr>
          <w:rFonts w:ascii="Times New Roman" w:hAnsi="Times New Roman" w:cs="Times New Roman"/>
          <w:b/>
          <w:sz w:val="24"/>
          <w:szCs w:val="24"/>
        </w:rPr>
      </w:pPr>
    </w:p>
    <w:p w14:paraId="0FAD91A7" w14:textId="01D4A537" w:rsidR="00D16157" w:rsidRPr="00FA421F" w:rsidRDefault="00A655D9" w:rsidP="00FA421F">
      <w:pPr>
        <w:pStyle w:val="ListParagraph"/>
        <w:spacing w:line="360" w:lineRule="auto"/>
        <w:ind w:left="90"/>
        <w:jc w:val="both"/>
        <w:rPr>
          <w:rFonts w:ascii="Times New Roman" w:hAnsi="Times New Roman" w:cs="Times New Roman"/>
          <w:b/>
          <w:sz w:val="24"/>
          <w:szCs w:val="24"/>
        </w:rPr>
      </w:pPr>
      <w:r w:rsidRPr="000C24F4">
        <w:rPr>
          <w:rFonts w:ascii="Times New Roman" w:hAnsi="Times New Roman" w:cs="Times New Roman"/>
          <w:b/>
          <w:sz w:val="24"/>
          <w:szCs w:val="24"/>
        </w:rPr>
        <w:t>For Multiple Unit Dosage Forms (Ex: Microspheres):</w:t>
      </w:r>
    </w:p>
    <w:p w14:paraId="36462AA1" w14:textId="5B7866D1" w:rsidR="00B055E1" w:rsidRPr="00FA421F" w:rsidRDefault="00E4313E" w:rsidP="00FA421F">
      <w:pPr>
        <w:pStyle w:val="ListParagraph"/>
        <w:numPr>
          <w:ilvl w:val="0"/>
          <w:numId w:val="16"/>
        </w:numPr>
        <w:spacing w:line="360" w:lineRule="auto"/>
        <w:jc w:val="both"/>
        <w:rPr>
          <w:rFonts w:ascii="Times New Roman" w:hAnsi="Times New Roman" w:cs="Times New Roman"/>
          <w:sz w:val="24"/>
          <w:szCs w:val="24"/>
        </w:rPr>
      </w:pPr>
      <w:r w:rsidRPr="000C24F4">
        <w:rPr>
          <w:rFonts w:ascii="Times New Roman" w:hAnsi="Times New Roman" w:cs="Times New Roman"/>
          <w:sz w:val="24"/>
          <w:szCs w:val="24"/>
        </w:rPr>
        <w:lastRenderedPageBreak/>
        <w:t xml:space="preserve">Using scanning electron microscopy (SEM), analyse morphology and dimensions.  The dimension can also be determined </w:t>
      </w:r>
      <w:r w:rsidR="00BE2A50" w:rsidRPr="000C24F4">
        <w:rPr>
          <w:rFonts w:ascii="Times New Roman" w:hAnsi="Times New Roman" w:cs="Times New Roman"/>
          <w:sz w:val="24"/>
          <w:szCs w:val="24"/>
        </w:rPr>
        <w:t>utilising a microscope for optical data.</w:t>
      </w:r>
    </w:p>
    <w:p w14:paraId="3CDE28FF" w14:textId="112B25B5" w:rsidR="00F30D64" w:rsidRPr="000C24F4" w:rsidRDefault="004055B4" w:rsidP="00FA421F">
      <w:pPr>
        <w:pStyle w:val="ListParagraph"/>
        <w:numPr>
          <w:ilvl w:val="0"/>
          <w:numId w:val="16"/>
        </w:numPr>
        <w:spacing w:line="360" w:lineRule="auto"/>
        <w:jc w:val="both"/>
        <w:rPr>
          <w:rFonts w:ascii="Times New Roman" w:hAnsi="Times New Roman" w:cs="Times New Roman"/>
          <w:sz w:val="24"/>
          <w:szCs w:val="24"/>
        </w:rPr>
      </w:pPr>
      <w:r w:rsidRPr="000C24F4">
        <w:rPr>
          <w:rFonts w:ascii="Times New Roman" w:hAnsi="Times New Roman" w:cs="Times New Roman"/>
          <w:sz w:val="24"/>
          <w:szCs w:val="24"/>
        </w:rPr>
        <w:t>The in-vitro floating potential (buoyancy level) was calculated using 900 ml of 0.1 N H</w:t>
      </w:r>
      <w:r w:rsidR="00A32679" w:rsidRPr="000C24F4">
        <w:rPr>
          <w:rFonts w:ascii="Times New Roman" w:hAnsi="Times New Roman" w:cs="Times New Roman"/>
          <w:sz w:val="24"/>
          <w:szCs w:val="24"/>
        </w:rPr>
        <w:t xml:space="preserve">Cl and 0.002 level v/v Tween 80 </w:t>
      </w:r>
      <w:r w:rsidR="00FB136D" w:rsidRPr="000C24F4">
        <w:rPr>
          <w:rFonts w:ascii="Times New Roman" w:hAnsi="Times New Roman" w:cs="Times New Roman"/>
          <w:sz w:val="24"/>
          <w:szCs w:val="24"/>
        </w:rPr>
        <w:t xml:space="preserve">is added to a USP (Type II) dissolving system, which is then </w:t>
      </w:r>
      <w:r w:rsidR="001C1E7C" w:rsidRPr="000C24F4">
        <w:rPr>
          <w:rFonts w:ascii="Times New Roman" w:hAnsi="Times New Roman" w:cs="Times New Roman"/>
          <w:sz w:val="24"/>
          <w:szCs w:val="24"/>
        </w:rPr>
        <w:t xml:space="preserve">12 hours of being shaken at 100 rpm </w:t>
      </w:r>
      <w:r w:rsidR="00C90338" w:rsidRPr="000C24F4">
        <w:rPr>
          <w:rFonts w:ascii="Times New Roman" w:hAnsi="Times New Roman" w:cs="Times New Roman"/>
          <w:sz w:val="24"/>
          <w:szCs w:val="24"/>
        </w:rPr>
        <w:t xml:space="preserve"> </w:t>
      </w:r>
      <w:r w:rsidR="00D17EAB" w:rsidRPr="000C24F4">
        <w:rPr>
          <w:rFonts w:ascii="Times New Roman" w:hAnsi="Times New Roman" w:cs="Times New Roman"/>
          <w:sz w:val="24"/>
          <w:szCs w:val="24"/>
        </w:rPr>
        <w:t xml:space="preserve">to ascertain the mixture's in-vitro floating potential (buoyancy level). The settling layer and floating layer </w:t>
      </w:r>
      <w:r w:rsidR="00C90338" w:rsidRPr="000C24F4">
        <w:rPr>
          <w:rFonts w:ascii="Times New Roman" w:hAnsi="Times New Roman" w:cs="Times New Roman"/>
          <w:sz w:val="24"/>
          <w:szCs w:val="24"/>
        </w:rPr>
        <w:t xml:space="preserve">are divided, dehydrated in a desiccator, and </w:t>
      </w:r>
      <w:r w:rsidR="00A44509" w:rsidRPr="000C24F4">
        <w:rPr>
          <w:rFonts w:ascii="Times New Roman" w:hAnsi="Times New Roman" w:cs="Times New Roman"/>
          <w:sz w:val="24"/>
          <w:szCs w:val="24"/>
        </w:rPr>
        <w:t>weighed after</w:t>
      </w:r>
      <w:r w:rsidR="00D17EAB" w:rsidRPr="000C24F4">
        <w:rPr>
          <w:rFonts w:ascii="Times New Roman" w:hAnsi="Times New Roman" w:cs="Times New Roman"/>
          <w:sz w:val="24"/>
          <w:szCs w:val="24"/>
        </w:rPr>
        <w:t xml:space="preserve"> 12 hours.  The </w:t>
      </w:r>
      <w:r w:rsidR="00FB136D" w:rsidRPr="000C24F4">
        <w:rPr>
          <w:rFonts w:ascii="Times New Roman" w:hAnsi="Times New Roman" w:cs="Times New Roman"/>
          <w:sz w:val="24"/>
          <w:szCs w:val="24"/>
        </w:rPr>
        <w:t>formula below is used to determine buoyancy.</w:t>
      </w:r>
    </w:p>
    <w:p w14:paraId="31D7958E" w14:textId="77777777" w:rsidR="00F30D64" w:rsidRPr="000C24F4" w:rsidRDefault="00F30D64" w:rsidP="000C24F4">
      <w:pPr>
        <w:pStyle w:val="ListParagraph"/>
        <w:spacing w:line="360" w:lineRule="auto"/>
        <w:ind w:left="90"/>
        <w:jc w:val="both"/>
        <w:rPr>
          <w:rFonts w:ascii="Times New Roman" w:hAnsi="Times New Roman" w:cs="Times New Roman"/>
          <w:sz w:val="24"/>
          <w:szCs w:val="24"/>
        </w:rPr>
      </w:pPr>
      <w:r w:rsidRPr="000C24F4">
        <w:rPr>
          <w:rFonts w:ascii="Times New Roman" w:hAnsi="Times New Roman" w:cs="Times New Roman"/>
          <w:sz w:val="24"/>
          <w:szCs w:val="24"/>
        </w:rPr>
        <w:t>Buoyancy (%) = Wf / (Wf +Ws) X 100</w:t>
      </w:r>
    </w:p>
    <w:p w14:paraId="36913709" w14:textId="77777777" w:rsidR="00EA17A8" w:rsidRPr="000C24F4" w:rsidRDefault="00EA17A8" w:rsidP="000C24F4">
      <w:pPr>
        <w:pStyle w:val="ListParagraph"/>
        <w:spacing w:line="360" w:lineRule="auto"/>
        <w:ind w:left="90"/>
        <w:jc w:val="both"/>
        <w:rPr>
          <w:rFonts w:ascii="Times New Roman" w:hAnsi="Times New Roman" w:cs="Times New Roman"/>
          <w:sz w:val="24"/>
          <w:szCs w:val="24"/>
        </w:rPr>
      </w:pPr>
      <w:r w:rsidRPr="000C24F4">
        <w:rPr>
          <w:rFonts w:ascii="Times New Roman" w:hAnsi="Times New Roman" w:cs="Times New Roman"/>
          <w:sz w:val="24"/>
          <w:szCs w:val="24"/>
        </w:rPr>
        <w:t xml:space="preserve">Where, </w:t>
      </w:r>
    </w:p>
    <w:p w14:paraId="7BF934EC" w14:textId="77777777" w:rsidR="00FD2A08" w:rsidRPr="000C24F4" w:rsidRDefault="00F4115A" w:rsidP="000C24F4">
      <w:pPr>
        <w:pStyle w:val="ListParagraph"/>
        <w:spacing w:line="360" w:lineRule="auto"/>
        <w:ind w:left="90"/>
        <w:jc w:val="both"/>
        <w:rPr>
          <w:rFonts w:ascii="Times New Roman" w:hAnsi="Times New Roman" w:cs="Times New Roman"/>
          <w:sz w:val="24"/>
          <w:szCs w:val="24"/>
        </w:rPr>
      </w:pPr>
      <w:r w:rsidRPr="000C24F4">
        <w:rPr>
          <w:rFonts w:ascii="Times New Roman" w:hAnsi="Times New Roman" w:cs="Times New Roman"/>
          <w:sz w:val="24"/>
          <w:szCs w:val="24"/>
        </w:rPr>
        <w:t xml:space="preserve">The weights of </w:t>
      </w:r>
      <w:r w:rsidR="002559C5" w:rsidRPr="000C24F4">
        <w:rPr>
          <w:rFonts w:ascii="Times New Roman" w:hAnsi="Times New Roman" w:cs="Times New Roman"/>
          <w:sz w:val="24"/>
          <w:szCs w:val="24"/>
        </w:rPr>
        <w:t xml:space="preserve">the movable and anchored microspheres </w:t>
      </w:r>
      <w:r w:rsidRPr="000C24F4">
        <w:rPr>
          <w:rFonts w:ascii="Times New Roman" w:hAnsi="Times New Roman" w:cs="Times New Roman"/>
          <w:sz w:val="24"/>
          <w:szCs w:val="24"/>
        </w:rPr>
        <w:t>are Wf and Ws, respectively.</w:t>
      </w:r>
    </w:p>
    <w:p w14:paraId="22704E14" w14:textId="77777777" w:rsidR="00E70462" w:rsidRPr="000C24F4" w:rsidRDefault="00E70462" w:rsidP="000C24F4">
      <w:pPr>
        <w:pStyle w:val="ListParagraph"/>
        <w:spacing w:line="360" w:lineRule="auto"/>
        <w:ind w:left="90"/>
        <w:jc w:val="both"/>
        <w:rPr>
          <w:rFonts w:ascii="Times New Roman" w:hAnsi="Times New Roman" w:cs="Times New Roman"/>
          <w:sz w:val="24"/>
          <w:szCs w:val="24"/>
        </w:rPr>
      </w:pPr>
    </w:p>
    <w:p w14:paraId="497010FC" w14:textId="77777777" w:rsidR="00B31278" w:rsidRPr="000C24F4" w:rsidRDefault="00582D9F" w:rsidP="000C24F4">
      <w:pPr>
        <w:pStyle w:val="ListParagraph"/>
        <w:spacing w:line="360" w:lineRule="auto"/>
        <w:ind w:left="90"/>
        <w:jc w:val="both"/>
        <w:rPr>
          <w:rFonts w:ascii="Times New Roman" w:hAnsi="Times New Roman" w:cs="Times New Roman"/>
          <w:sz w:val="24"/>
          <w:szCs w:val="24"/>
        </w:rPr>
      </w:pPr>
      <w:r w:rsidRPr="000C24F4">
        <w:rPr>
          <w:rFonts w:ascii="Times New Roman" w:hAnsi="Times New Roman" w:cs="Times New Roman"/>
          <w:b/>
          <w:sz w:val="24"/>
          <w:szCs w:val="24"/>
        </w:rPr>
        <w:t>Drug-Excipient Interactions (DE):</w:t>
      </w:r>
      <w:r w:rsidRPr="000C24F4">
        <w:rPr>
          <w:rFonts w:ascii="Times New Roman" w:hAnsi="Times New Roman" w:cs="Times New Roman"/>
          <w:sz w:val="24"/>
          <w:szCs w:val="24"/>
        </w:rPr>
        <w:t xml:space="preserve"> </w:t>
      </w:r>
      <w:r w:rsidR="007A114F" w:rsidRPr="000C24F4">
        <w:rPr>
          <w:rFonts w:ascii="Times New Roman" w:hAnsi="Times New Roman" w:cs="Times New Roman"/>
          <w:sz w:val="24"/>
          <w:szCs w:val="24"/>
        </w:rPr>
        <w:t xml:space="preserve">FTIR is typically used to do this. The drug-excipient interaction is indicated by the emergence </w:t>
      </w:r>
      <w:r w:rsidR="007B1629" w:rsidRPr="000C24F4">
        <w:rPr>
          <w:rFonts w:ascii="Times New Roman" w:hAnsi="Times New Roman" w:cs="Times New Roman"/>
          <w:sz w:val="24"/>
          <w:szCs w:val="24"/>
        </w:rPr>
        <w:t>the emergence of a new peak and/or the loss of the first drug or excipient peak.</w:t>
      </w:r>
    </w:p>
    <w:p w14:paraId="53433007" w14:textId="2AE8C552" w:rsidR="00435E00" w:rsidRPr="00F24259" w:rsidRDefault="0086740E" w:rsidP="00F24259">
      <w:pPr>
        <w:spacing w:line="360" w:lineRule="auto"/>
        <w:ind w:left="90"/>
        <w:jc w:val="both"/>
        <w:rPr>
          <w:rFonts w:ascii="Times New Roman" w:hAnsi="Times New Roman" w:cs="Times New Roman"/>
          <w:sz w:val="24"/>
          <w:szCs w:val="24"/>
        </w:rPr>
      </w:pPr>
      <w:r w:rsidRPr="000C24F4">
        <w:rPr>
          <w:rFonts w:ascii="Times New Roman" w:hAnsi="Times New Roman" w:cs="Times New Roman"/>
          <w:b/>
          <w:sz w:val="24"/>
          <w:szCs w:val="24"/>
        </w:rPr>
        <w:t xml:space="preserve"> </w:t>
      </w:r>
      <w:r w:rsidR="00B31278" w:rsidRPr="000C24F4">
        <w:rPr>
          <w:rFonts w:ascii="Times New Roman" w:hAnsi="Times New Roman" w:cs="Times New Roman"/>
          <w:b/>
          <w:sz w:val="24"/>
          <w:szCs w:val="24"/>
        </w:rPr>
        <w:t xml:space="preserve">Methods of Developing Floating Drug Delivery System: </w:t>
      </w:r>
      <w:r w:rsidR="00D55692" w:rsidRPr="000C24F4">
        <w:rPr>
          <w:rFonts w:ascii="Times New Roman" w:hAnsi="Times New Roman" w:cs="Times New Roman"/>
          <w:b/>
          <w:sz w:val="24"/>
          <w:szCs w:val="24"/>
        </w:rPr>
        <w:fldChar w:fldCharType="begin" w:fldLock="1"/>
      </w:r>
      <w:r w:rsidR="001B3FA9" w:rsidRPr="000C24F4">
        <w:rPr>
          <w:rFonts w:ascii="Times New Roman" w:hAnsi="Times New Roman" w:cs="Times New Roman"/>
          <w:b/>
          <w:sz w:val="24"/>
          <w:szCs w:val="24"/>
        </w:rPr>
        <w:instrText>ADDIN CSL_CITATION {"citationItems":[{"id":"ITEM-1","itemData":{"abstract":"A Controlled release dosage forms have been extensively used to improve therapy with several important drugs. However, the development processes are faced with several physiological difficulties such as the inability to restrain and localize the system within the desired region of the gastrointestinal tract and the highly variable nature of the gastric emptying process. This variability may lead to unpredictable bioavailability and times to achieve peak plasma levels. The present review addresses briefly about the classification, formulation consideration for GRDDS, factors controlling gastric retention, merits, demerits and applications of gastroretentive drug delivery systems.","author":[{"dropping-particle":"","family":"Sharma","given":"Gaurav","non-dropping-particle":"","parse-names":false,"suffix":""},{"dropping-particle":"","family":"Nautiyal","given":"Ujjwal","non-dropping-particle":"","parse-names":false,"suffix":""},{"dropping-particle":"","family":"Ahmad","given":"Sayeed","non-dropping-particle":"","parse-names":false,"suffix":""}],"container-title":"International Journal of Health and Biological Sciences","id":"ITEM-1","issued":{"date-parts":[["2019"]]},"title":"An Overview on Gastroretentive Drug Delivery System (GRDDS)","type":"article-journal"},"uris":["http://www.mendeley.com/documents/?uuid=3412927f-3206-43df-b94b-b1e17141f955","http://www.mendeley.com/documents/?uuid=fcdc8b01-5cae-44af-92ba-3f118cd77772"]}],"mendeley":{"formattedCitation":"(Sharma et al., 2019)","plainTextFormattedCitation":"(Sharma et al., 2019)","previouslyFormattedCitation":"(Sharma et al., 2019)"},"properties":{"noteIndex":0},"schema":"https://github.com/citation-style-language/schema/raw/master/csl-citation.json"}</w:instrText>
      </w:r>
      <w:r w:rsidR="00D55692" w:rsidRPr="000C24F4">
        <w:rPr>
          <w:rFonts w:ascii="Times New Roman" w:hAnsi="Times New Roman" w:cs="Times New Roman"/>
          <w:b/>
          <w:sz w:val="24"/>
          <w:szCs w:val="24"/>
        </w:rPr>
        <w:fldChar w:fldCharType="separate"/>
      </w:r>
      <w:r w:rsidR="00D55692" w:rsidRPr="000C24F4">
        <w:rPr>
          <w:rFonts w:ascii="Times New Roman" w:hAnsi="Times New Roman" w:cs="Times New Roman"/>
          <w:noProof/>
          <w:sz w:val="24"/>
          <w:szCs w:val="24"/>
        </w:rPr>
        <w:t>(Sharma et al., 2019)</w:t>
      </w:r>
      <w:r w:rsidR="00D55692" w:rsidRPr="000C24F4">
        <w:rPr>
          <w:rFonts w:ascii="Times New Roman" w:hAnsi="Times New Roman" w:cs="Times New Roman"/>
          <w:b/>
          <w:sz w:val="24"/>
          <w:szCs w:val="24"/>
        </w:rPr>
        <w:fldChar w:fldCharType="end"/>
      </w:r>
    </w:p>
    <w:p w14:paraId="482F4E46" w14:textId="4EBBD571" w:rsidR="000C0423" w:rsidRPr="00F24259" w:rsidRDefault="004E1653" w:rsidP="00F24259">
      <w:pPr>
        <w:pStyle w:val="ListParagraph"/>
        <w:numPr>
          <w:ilvl w:val="0"/>
          <w:numId w:val="17"/>
        </w:numPr>
        <w:spacing w:line="360" w:lineRule="auto"/>
        <w:jc w:val="both"/>
        <w:rPr>
          <w:rFonts w:ascii="Times New Roman" w:hAnsi="Times New Roman" w:cs="Times New Roman"/>
          <w:sz w:val="24"/>
          <w:szCs w:val="24"/>
        </w:rPr>
      </w:pPr>
      <w:r w:rsidRPr="000C24F4">
        <w:rPr>
          <w:rFonts w:ascii="Times New Roman" w:hAnsi="Times New Roman" w:cs="Times New Roman"/>
          <w:b/>
          <w:sz w:val="24"/>
          <w:szCs w:val="24"/>
        </w:rPr>
        <w:t>Technique for direct compression:</w:t>
      </w:r>
      <w:r w:rsidR="001C2C34" w:rsidRPr="000C24F4">
        <w:rPr>
          <w:rFonts w:ascii="Times New Roman" w:hAnsi="Times New Roman" w:cs="Times New Roman"/>
          <w:b/>
          <w:sz w:val="24"/>
          <w:szCs w:val="24"/>
        </w:rPr>
        <w:t xml:space="preserve"> </w:t>
      </w:r>
      <w:r w:rsidR="001C2C34" w:rsidRPr="000C24F4">
        <w:rPr>
          <w:rFonts w:ascii="Times New Roman" w:hAnsi="Times New Roman" w:cs="Times New Roman"/>
          <w:sz w:val="24"/>
          <w:szCs w:val="24"/>
        </w:rPr>
        <w:t xml:space="preserve">It consists of quickly compressing tablets from powdered </w:t>
      </w:r>
      <w:r w:rsidR="00CC7685" w:rsidRPr="000C24F4">
        <w:rPr>
          <w:rFonts w:ascii="Times New Roman" w:hAnsi="Times New Roman" w:cs="Times New Roman"/>
          <w:sz w:val="24"/>
          <w:szCs w:val="24"/>
        </w:rPr>
        <w:t>without changing the substance's physical structure.  One of the most used carriers is tricalcium phosphate, which is also known as dicalcium trihydrate phosphate.</w:t>
      </w:r>
    </w:p>
    <w:p w14:paraId="37CB23FE" w14:textId="163DC56F" w:rsidR="00DB0650" w:rsidRPr="00F24259" w:rsidRDefault="00DB7D37" w:rsidP="00F24259">
      <w:pPr>
        <w:pStyle w:val="ListParagraph"/>
        <w:numPr>
          <w:ilvl w:val="0"/>
          <w:numId w:val="17"/>
        </w:numPr>
        <w:spacing w:line="360" w:lineRule="auto"/>
        <w:jc w:val="both"/>
        <w:rPr>
          <w:rFonts w:ascii="Times New Roman" w:hAnsi="Times New Roman" w:cs="Times New Roman"/>
          <w:sz w:val="24"/>
          <w:szCs w:val="24"/>
        </w:rPr>
      </w:pPr>
      <w:r w:rsidRPr="000C24F4">
        <w:rPr>
          <w:rFonts w:ascii="Times New Roman" w:hAnsi="Times New Roman" w:cs="Times New Roman"/>
          <w:b/>
          <w:sz w:val="24"/>
          <w:szCs w:val="24"/>
        </w:rPr>
        <w:t xml:space="preserve">Effervescent Technique: </w:t>
      </w:r>
      <w:r w:rsidRPr="000C24F4">
        <w:rPr>
          <w:rFonts w:ascii="Times New Roman" w:hAnsi="Times New Roman" w:cs="Times New Roman"/>
          <w:sz w:val="24"/>
          <w:szCs w:val="24"/>
        </w:rPr>
        <w:t>An effervescent reaction between organic acid (citric acid) and bicarbonate salts will cause the floating chamber of the drug delivery system to fill with inert gas (CO2)</w:t>
      </w:r>
      <w:r w:rsidR="00F24259">
        <w:rPr>
          <w:rFonts w:ascii="Times New Roman" w:hAnsi="Times New Roman" w:cs="Times New Roman"/>
          <w:sz w:val="24"/>
          <w:szCs w:val="24"/>
        </w:rPr>
        <w:t>.</w:t>
      </w:r>
    </w:p>
    <w:p w14:paraId="713F9495" w14:textId="4BE88958" w:rsidR="004629FC" w:rsidRPr="00F24259" w:rsidRDefault="0000398E" w:rsidP="00F24259">
      <w:pPr>
        <w:pStyle w:val="ListParagraph"/>
        <w:numPr>
          <w:ilvl w:val="0"/>
          <w:numId w:val="17"/>
        </w:numPr>
        <w:spacing w:line="360" w:lineRule="auto"/>
        <w:jc w:val="both"/>
        <w:rPr>
          <w:rFonts w:ascii="Times New Roman" w:hAnsi="Times New Roman" w:cs="Times New Roman"/>
          <w:sz w:val="24"/>
          <w:szCs w:val="24"/>
        </w:rPr>
      </w:pPr>
      <w:r w:rsidRPr="000C24F4">
        <w:rPr>
          <w:rFonts w:ascii="Times New Roman" w:hAnsi="Times New Roman" w:cs="Times New Roman"/>
          <w:b/>
          <w:sz w:val="24"/>
          <w:szCs w:val="24"/>
        </w:rPr>
        <w:t>The</w:t>
      </w:r>
      <w:r w:rsidR="000E3ADA" w:rsidRPr="000C24F4">
        <w:rPr>
          <w:rFonts w:ascii="Times New Roman" w:hAnsi="Times New Roman" w:cs="Times New Roman"/>
          <w:b/>
          <w:sz w:val="24"/>
          <w:szCs w:val="24"/>
        </w:rPr>
        <w:t xml:space="preserve"> use of the wet granulation method </w:t>
      </w:r>
      <w:r w:rsidR="00264AC5" w:rsidRPr="000C24F4">
        <w:rPr>
          <w:rFonts w:ascii="Times New Roman" w:hAnsi="Times New Roman" w:cs="Times New Roman"/>
          <w:sz w:val="24"/>
          <w:szCs w:val="24"/>
        </w:rPr>
        <w:t xml:space="preserve">grinding, drying, or massaging wet powder. </w:t>
      </w:r>
      <w:r w:rsidR="00DB0650" w:rsidRPr="000C24F4">
        <w:rPr>
          <w:rFonts w:ascii="Times New Roman" w:hAnsi="Times New Roman" w:cs="Times New Roman"/>
          <w:sz w:val="24"/>
          <w:szCs w:val="24"/>
        </w:rPr>
        <w:t>Wet granulation creates the granules by employing an adhesive to bind the particles together rather than compacting them.</w:t>
      </w:r>
    </w:p>
    <w:p w14:paraId="79D32670" w14:textId="7670EF98" w:rsidR="00EF0970" w:rsidRPr="00F24259" w:rsidRDefault="00B31278" w:rsidP="00F24259">
      <w:pPr>
        <w:pStyle w:val="ListParagraph"/>
        <w:numPr>
          <w:ilvl w:val="0"/>
          <w:numId w:val="17"/>
        </w:numPr>
        <w:spacing w:line="360" w:lineRule="auto"/>
        <w:jc w:val="both"/>
        <w:rPr>
          <w:rFonts w:ascii="Times New Roman" w:hAnsi="Times New Roman" w:cs="Times New Roman"/>
          <w:sz w:val="24"/>
          <w:szCs w:val="24"/>
        </w:rPr>
      </w:pPr>
      <w:r w:rsidRPr="000C24F4">
        <w:rPr>
          <w:rFonts w:ascii="Times New Roman" w:hAnsi="Times New Roman" w:cs="Times New Roman"/>
          <w:b/>
          <w:sz w:val="24"/>
          <w:szCs w:val="24"/>
        </w:rPr>
        <w:t>Ionotropic Gelation Technique:</w:t>
      </w:r>
      <w:r w:rsidR="0046633A" w:rsidRPr="000C24F4">
        <w:rPr>
          <w:rFonts w:ascii="Times New Roman" w:hAnsi="Times New Roman" w:cs="Times New Roman"/>
          <w:b/>
          <w:sz w:val="24"/>
          <w:szCs w:val="24"/>
        </w:rPr>
        <w:t xml:space="preserve"> To create</w:t>
      </w:r>
      <w:r w:rsidR="001127CE" w:rsidRPr="000C24F4">
        <w:rPr>
          <w:rFonts w:ascii="Times New Roman" w:hAnsi="Times New Roman" w:cs="Times New Roman"/>
          <w:sz w:val="24"/>
          <w:szCs w:val="24"/>
        </w:rPr>
        <w:t xml:space="preserve"> immediate microparticles, the principal anionic </w:t>
      </w:r>
      <w:r w:rsidR="004629FC" w:rsidRPr="000C24F4">
        <w:rPr>
          <w:rFonts w:ascii="Times New Roman" w:hAnsi="Times New Roman" w:cs="Times New Roman"/>
          <w:sz w:val="24"/>
          <w:szCs w:val="24"/>
        </w:rPr>
        <w:t>Sodium alginate, a polymer of natural origin, was gelled utilising calcium ions with opposing charges (counter-ions).</w:t>
      </w:r>
    </w:p>
    <w:p w14:paraId="34768761" w14:textId="430C4487" w:rsidR="008F56EC" w:rsidRPr="000C24F4" w:rsidRDefault="00B31278" w:rsidP="00F24259">
      <w:pPr>
        <w:pStyle w:val="ListParagraph"/>
        <w:numPr>
          <w:ilvl w:val="0"/>
          <w:numId w:val="17"/>
        </w:numPr>
        <w:spacing w:line="360" w:lineRule="auto"/>
        <w:jc w:val="both"/>
        <w:rPr>
          <w:rFonts w:ascii="Times New Roman" w:hAnsi="Times New Roman" w:cs="Times New Roman"/>
          <w:sz w:val="24"/>
          <w:szCs w:val="24"/>
        </w:rPr>
      </w:pPr>
      <w:r w:rsidRPr="000C24F4">
        <w:rPr>
          <w:rFonts w:ascii="Times New Roman" w:hAnsi="Times New Roman" w:cs="Times New Roman"/>
          <w:b/>
          <w:sz w:val="24"/>
          <w:szCs w:val="24"/>
        </w:rPr>
        <w:t>Solvent evaporation technique:</w:t>
      </w:r>
      <w:r w:rsidRPr="000C24F4">
        <w:rPr>
          <w:rFonts w:ascii="Times New Roman" w:hAnsi="Times New Roman" w:cs="Times New Roman"/>
          <w:sz w:val="24"/>
          <w:szCs w:val="24"/>
        </w:rPr>
        <w:t xml:space="preserve">  </w:t>
      </w:r>
      <w:r w:rsidR="008F56EC" w:rsidRPr="000C24F4">
        <w:rPr>
          <w:rFonts w:ascii="Times New Roman" w:hAnsi="Times New Roman" w:cs="Times New Roman"/>
          <w:sz w:val="24"/>
          <w:szCs w:val="24"/>
        </w:rPr>
        <w:t>The amount of liquid dispersion solvent that can be removed during a continuous phase is insufficient. The dispersion surface's solvent evaporates, allowing the microspheres to become solid.</w:t>
      </w:r>
    </w:p>
    <w:p w14:paraId="42347545" w14:textId="77777777" w:rsidR="008F56EC" w:rsidRPr="000C24F4" w:rsidRDefault="008F56EC" w:rsidP="000C24F4">
      <w:pPr>
        <w:pStyle w:val="ListParagraph"/>
        <w:spacing w:line="360" w:lineRule="auto"/>
        <w:ind w:left="90"/>
        <w:jc w:val="both"/>
        <w:rPr>
          <w:rFonts w:ascii="Times New Roman" w:hAnsi="Times New Roman" w:cs="Times New Roman"/>
          <w:b/>
          <w:sz w:val="24"/>
          <w:szCs w:val="24"/>
        </w:rPr>
      </w:pPr>
    </w:p>
    <w:p w14:paraId="65977414" w14:textId="3CCF4A17" w:rsidR="0092655C" w:rsidRPr="00F24259" w:rsidRDefault="00B31278" w:rsidP="00F24259">
      <w:pPr>
        <w:pStyle w:val="ListParagraph"/>
        <w:numPr>
          <w:ilvl w:val="0"/>
          <w:numId w:val="17"/>
        </w:numPr>
        <w:spacing w:line="360" w:lineRule="auto"/>
        <w:jc w:val="both"/>
        <w:rPr>
          <w:rFonts w:ascii="Times New Roman" w:hAnsi="Times New Roman" w:cs="Times New Roman"/>
          <w:sz w:val="24"/>
          <w:szCs w:val="24"/>
        </w:rPr>
      </w:pPr>
      <w:r w:rsidRPr="000C24F4">
        <w:rPr>
          <w:rFonts w:ascii="Times New Roman" w:hAnsi="Times New Roman" w:cs="Times New Roman"/>
          <w:b/>
          <w:sz w:val="24"/>
          <w:szCs w:val="24"/>
        </w:rPr>
        <w:lastRenderedPageBreak/>
        <w:t>Spray Drying Technique:</w:t>
      </w:r>
      <w:r w:rsidR="00B85563" w:rsidRPr="000C24F4">
        <w:rPr>
          <w:rFonts w:ascii="Times New Roman" w:hAnsi="Times New Roman" w:cs="Times New Roman"/>
          <w:sz w:val="24"/>
          <w:szCs w:val="24"/>
        </w:rPr>
        <w:t xml:space="preserve"> This entails </w:t>
      </w:r>
      <w:r w:rsidR="007A3931" w:rsidRPr="000C24F4">
        <w:rPr>
          <w:rFonts w:ascii="Times New Roman" w:hAnsi="Times New Roman" w:cs="Times New Roman"/>
          <w:sz w:val="24"/>
          <w:szCs w:val="24"/>
        </w:rPr>
        <w:t xml:space="preserve">releasing the mixture for the core coating by environmental </w:t>
      </w:r>
      <w:r w:rsidR="00184605" w:rsidRPr="000C24F4">
        <w:rPr>
          <w:rFonts w:ascii="Times New Roman" w:hAnsi="Times New Roman" w:cs="Times New Roman"/>
          <w:sz w:val="24"/>
          <w:szCs w:val="24"/>
        </w:rPr>
        <w:t>spraying after</w:t>
      </w:r>
      <w:r w:rsidR="00EF0970" w:rsidRPr="000C24F4">
        <w:rPr>
          <w:rFonts w:ascii="Times New Roman" w:hAnsi="Times New Roman" w:cs="Times New Roman"/>
          <w:sz w:val="24"/>
          <w:szCs w:val="24"/>
        </w:rPr>
        <w:t xml:space="preserve"> dipping the core layer into the liquid coating material to quickly evaporate the coating </w:t>
      </w:r>
      <w:r w:rsidR="00B85563" w:rsidRPr="000C24F4">
        <w:rPr>
          <w:rFonts w:ascii="Times New Roman" w:hAnsi="Times New Roman" w:cs="Times New Roman"/>
          <w:sz w:val="24"/>
          <w:szCs w:val="24"/>
        </w:rPr>
        <w:t>material, which will solidify the coating</w:t>
      </w:r>
      <w:r w:rsidR="0046633A" w:rsidRPr="000C24F4">
        <w:rPr>
          <w:rFonts w:ascii="Times New Roman" w:hAnsi="Times New Roman" w:cs="Times New Roman"/>
          <w:sz w:val="24"/>
          <w:szCs w:val="24"/>
        </w:rPr>
        <w:t>.</w:t>
      </w:r>
    </w:p>
    <w:p w14:paraId="6E3FDC51" w14:textId="28B4DA40" w:rsidR="00FA643B" w:rsidRPr="00F24259" w:rsidRDefault="0092655C" w:rsidP="00F24259">
      <w:pPr>
        <w:pStyle w:val="ListParagraph"/>
        <w:numPr>
          <w:ilvl w:val="0"/>
          <w:numId w:val="17"/>
        </w:numPr>
        <w:spacing w:line="360" w:lineRule="auto"/>
        <w:jc w:val="both"/>
        <w:rPr>
          <w:rFonts w:ascii="Times New Roman" w:hAnsi="Times New Roman" w:cs="Times New Roman"/>
          <w:sz w:val="24"/>
          <w:szCs w:val="24"/>
        </w:rPr>
      </w:pPr>
      <w:r w:rsidRPr="000C24F4">
        <w:rPr>
          <w:rFonts w:ascii="Times New Roman" w:hAnsi="Times New Roman" w:cs="Times New Roman"/>
          <w:b/>
          <w:sz w:val="24"/>
          <w:szCs w:val="24"/>
        </w:rPr>
        <w:t xml:space="preserve">Melt Solidification Technique: </w:t>
      </w:r>
      <w:r w:rsidRPr="000C24F4">
        <w:rPr>
          <w:rFonts w:ascii="Times New Roman" w:hAnsi="Times New Roman" w:cs="Times New Roman"/>
          <w:sz w:val="24"/>
          <w:szCs w:val="24"/>
        </w:rPr>
        <w:t xml:space="preserve"> </w:t>
      </w:r>
      <w:r w:rsidR="00D23171" w:rsidRPr="000C24F4">
        <w:rPr>
          <w:rFonts w:ascii="Times New Roman" w:hAnsi="Times New Roman" w:cs="Times New Roman"/>
          <w:sz w:val="24"/>
          <w:szCs w:val="24"/>
        </w:rPr>
        <w:t xml:space="preserve">The molten material is emulsified in the aqueous phase using this technique, and then it is cooled to solidify. </w:t>
      </w:r>
      <w:r w:rsidR="0045185B" w:rsidRPr="000C24F4">
        <w:rPr>
          <w:rFonts w:ascii="Times New Roman" w:hAnsi="Times New Roman" w:cs="Times New Roman"/>
          <w:sz w:val="24"/>
          <w:szCs w:val="24"/>
        </w:rPr>
        <w:t>In this method, carriers such as lipids, waxes, polyethene glycol, etc. are used.</w:t>
      </w:r>
    </w:p>
    <w:p w14:paraId="22F40E6E" w14:textId="480A2219" w:rsidR="008D7580" w:rsidRPr="000C24F4" w:rsidRDefault="00FA643B" w:rsidP="00F24259">
      <w:pPr>
        <w:pStyle w:val="ListParagraph"/>
        <w:numPr>
          <w:ilvl w:val="0"/>
          <w:numId w:val="17"/>
        </w:numPr>
        <w:spacing w:line="360" w:lineRule="auto"/>
        <w:jc w:val="both"/>
        <w:rPr>
          <w:rFonts w:ascii="Times New Roman" w:hAnsi="Times New Roman" w:cs="Times New Roman"/>
          <w:sz w:val="24"/>
          <w:szCs w:val="24"/>
        </w:rPr>
      </w:pPr>
      <w:r w:rsidRPr="000C24F4">
        <w:rPr>
          <w:rFonts w:ascii="Times New Roman" w:hAnsi="Times New Roman" w:cs="Times New Roman"/>
          <w:b/>
          <w:sz w:val="24"/>
          <w:szCs w:val="24"/>
        </w:rPr>
        <w:t>Method for Melting Granulation:</w:t>
      </w:r>
      <w:r w:rsidRPr="000C24F4">
        <w:rPr>
          <w:rFonts w:ascii="Times New Roman" w:hAnsi="Times New Roman" w:cs="Times New Roman"/>
          <w:sz w:val="24"/>
          <w:szCs w:val="24"/>
        </w:rPr>
        <w:t xml:space="preserve"> </w:t>
      </w:r>
      <w:r w:rsidR="005A3DE0" w:rsidRPr="000C24F4">
        <w:rPr>
          <w:rFonts w:ascii="Times New Roman" w:hAnsi="Times New Roman" w:cs="Times New Roman"/>
          <w:sz w:val="24"/>
          <w:szCs w:val="24"/>
        </w:rPr>
        <w:t xml:space="preserve">granulates the </w:t>
      </w:r>
      <w:r w:rsidR="007A7DDC" w:rsidRPr="000C24F4">
        <w:rPr>
          <w:rFonts w:ascii="Times New Roman" w:hAnsi="Times New Roman" w:cs="Times New Roman"/>
          <w:sz w:val="24"/>
          <w:szCs w:val="24"/>
        </w:rPr>
        <w:t xml:space="preserve">without the use of organic solvents or water, medicinal powders </w:t>
      </w:r>
      <w:r w:rsidR="005A3DE0" w:rsidRPr="000C24F4">
        <w:rPr>
          <w:rFonts w:ascii="Times New Roman" w:hAnsi="Times New Roman" w:cs="Times New Roman"/>
          <w:sz w:val="24"/>
          <w:szCs w:val="24"/>
        </w:rPr>
        <w:t>and agglomerates them using a meltable binder.</w:t>
      </w:r>
    </w:p>
    <w:p w14:paraId="07DA674F" w14:textId="77777777" w:rsidR="008D7580" w:rsidRPr="000C24F4" w:rsidRDefault="005472F2" w:rsidP="000C24F4">
      <w:pPr>
        <w:spacing w:line="360" w:lineRule="auto"/>
        <w:ind w:left="180"/>
        <w:jc w:val="both"/>
        <w:rPr>
          <w:rFonts w:ascii="Times New Roman" w:hAnsi="Times New Roman" w:cs="Times New Roman"/>
          <w:b/>
          <w:sz w:val="24"/>
          <w:szCs w:val="24"/>
        </w:rPr>
      </w:pPr>
      <w:r w:rsidRPr="000C24F4">
        <w:rPr>
          <w:rFonts w:ascii="Times New Roman" w:hAnsi="Times New Roman" w:cs="Times New Roman"/>
          <w:b/>
          <w:sz w:val="24"/>
          <w:szCs w:val="24"/>
        </w:rPr>
        <w:t>Different Floating Dosage Forms with Excipients</w:t>
      </w:r>
      <w:r w:rsidR="008D7580" w:rsidRPr="000C24F4">
        <w:rPr>
          <w:rFonts w:ascii="Times New Roman" w:hAnsi="Times New Roman" w:cs="Times New Roman"/>
          <w:b/>
          <w:sz w:val="24"/>
          <w:szCs w:val="24"/>
        </w:rPr>
        <w:t xml:space="preserve">: </w:t>
      </w:r>
    </w:p>
    <w:p w14:paraId="60B9F0E7" w14:textId="77777777" w:rsidR="0006206E" w:rsidRPr="000C24F4" w:rsidRDefault="0006206E" w:rsidP="000C24F4">
      <w:pPr>
        <w:pStyle w:val="ListParagraph"/>
        <w:numPr>
          <w:ilvl w:val="0"/>
          <w:numId w:val="4"/>
        </w:numPr>
        <w:tabs>
          <w:tab w:val="left" w:pos="450"/>
        </w:tabs>
        <w:spacing w:line="360" w:lineRule="auto"/>
        <w:jc w:val="both"/>
        <w:rPr>
          <w:rFonts w:ascii="Times New Roman" w:hAnsi="Times New Roman" w:cs="Times New Roman"/>
          <w:sz w:val="24"/>
          <w:szCs w:val="24"/>
        </w:rPr>
      </w:pPr>
      <w:r w:rsidRPr="000C24F4">
        <w:rPr>
          <w:rFonts w:ascii="Times New Roman" w:hAnsi="Times New Roman" w:cs="Times New Roman"/>
          <w:sz w:val="24"/>
          <w:szCs w:val="24"/>
        </w:rPr>
        <w:t xml:space="preserve">Effervescent Substances: Examples include </w:t>
      </w:r>
      <w:r w:rsidR="003A554E" w:rsidRPr="000C24F4">
        <w:rPr>
          <w:rFonts w:ascii="Times New Roman" w:hAnsi="Times New Roman" w:cs="Times New Roman"/>
          <w:sz w:val="24"/>
          <w:szCs w:val="24"/>
        </w:rPr>
        <w:t>Citroglycine, citric acid, tartaric acid, sodium bicarbonate, and Di-SGC (disodium glycine carbonate).</w:t>
      </w:r>
    </w:p>
    <w:p w14:paraId="585BB864" w14:textId="77777777" w:rsidR="00496A50" w:rsidRPr="000C24F4" w:rsidRDefault="00496A50" w:rsidP="000C24F4">
      <w:pPr>
        <w:pStyle w:val="ListParagraph"/>
        <w:numPr>
          <w:ilvl w:val="0"/>
          <w:numId w:val="4"/>
        </w:numPr>
        <w:tabs>
          <w:tab w:val="left" w:pos="450"/>
        </w:tabs>
        <w:spacing w:line="360" w:lineRule="auto"/>
        <w:jc w:val="both"/>
        <w:rPr>
          <w:rFonts w:ascii="Times New Roman" w:hAnsi="Times New Roman" w:cs="Times New Roman"/>
          <w:sz w:val="24"/>
          <w:szCs w:val="24"/>
        </w:rPr>
      </w:pPr>
      <w:r w:rsidRPr="000C24F4">
        <w:rPr>
          <w:rFonts w:ascii="Times New Roman" w:hAnsi="Times New Roman" w:cs="Times New Roman"/>
          <w:sz w:val="24"/>
          <w:szCs w:val="24"/>
        </w:rPr>
        <w:t xml:space="preserve">Substances that slow down the rate of release include talc, </w:t>
      </w:r>
      <w:r w:rsidR="00D60280" w:rsidRPr="000C24F4">
        <w:rPr>
          <w:rFonts w:ascii="Times New Roman" w:hAnsi="Times New Roman" w:cs="Times New Roman"/>
          <w:sz w:val="24"/>
          <w:szCs w:val="24"/>
        </w:rPr>
        <w:t>Dicalcium</w:t>
      </w:r>
      <w:r w:rsidRPr="000C24F4">
        <w:rPr>
          <w:rFonts w:ascii="Times New Roman" w:hAnsi="Times New Roman" w:cs="Times New Roman"/>
          <w:sz w:val="24"/>
          <w:szCs w:val="24"/>
        </w:rPr>
        <w:t xml:space="preserve"> phosphate, and magnesium stearate.</w:t>
      </w:r>
    </w:p>
    <w:p w14:paraId="51BDB270" w14:textId="77777777" w:rsidR="0024121F" w:rsidRPr="000C24F4" w:rsidRDefault="00D60280" w:rsidP="000C24F4">
      <w:pPr>
        <w:pStyle w:val="ListParagraph"/>
        <w:numPr>
          <w:ilvl w:val="0"/>
          <w:numId w:val="4"/>
        </w:numPr>
        <w:tabs>
          <w:tab w:val="left" w:pos="450"/>
        </w:tabs>
        <w:spacing w:line="360" w:lineRule="auto"/>
        <w:jc w:val="both"/>
        <w:rPr>
          <w:rFonts w:ascii="Times New Roman" w:hAnsi="Times New Roman" w:cs="Times New Roman"/>
          <w:sz w:val="24"/>
          <w:szCs w:val="24"/>
        </w:rPr>
      </w:pPr>
      <w:r w:rsidRPr="000C24F4">
        <w:rPr>
          <w:rFonts w:ascii="Times New Roman" w:hAnsi="Times New Roman" w:cs="Times New Roman"/>
          <w:sz w:val="24"/>
          <w:szCs w:val="24"/>
        </w:rPr>
        <w:t>Inert fatty compounds, including beeswax</w:t>
      </w:r>
      <w:r w:rsidR="00B95BDF" w:rsidRPr="000C24F4">
        <w:rPr>
          <w:rFonts w:ascii="Times New Roman" w:hAnsi="Times New Roman" w:cs="Times New Roman"/>
          <w:sz w:val="24"/>
          <w:szCs w:val="24"/>
        </w:rPr>
        <w:t xml:space="preserve"> glaciers 39/01 and 43/01, long-chain fatty alcohols, </w:t>
      </w:r>
      <w:r w:rsidRPr="000C24F4">
        <w:rPr>
          <w:rFonts w:ascii="Times New Roman" w:hAnsi="Times New Roman" w:cs="Times New Roman"/>
          <w:sz w:val="24"/>
          <w:szCs w:val="24"/>
        </w:rPr>
        <w:t>and fatty acids.</w:t>
      </w:r>
    </w:p>
    <w:p w14:paraId="757351EB" w14:textId="77777777" w:rsidR="003962EB" w:rsidRPr="000C24F4" w:rsidRDefault="003B2D21" w:rsidP="000C24F4">
      <w:pPr>
        <w:pStyle w:val="ListParagraph"/>
        <w:numPr>
          <w:ilvl w:val="0"/>
          <w:numId w:val="4"/>
        </w:numPr>
        <w:tabs>
          <w:tab w:val="left" w:pos="450"/>
        </w:tabs>
        <w:spacing w:line="360" w:lineRule="auto"/>
        <w:jc w:val="both"/>
        <w:rPr>
          <w:rFonts w:ascii="Times New Roman" w:hAnsi="Times New Roman" w:cs="Times New Roman"/>
          <w:sz w:val="24"/>
          <w:szCs w:val="24"/>
        </w:rPr>
      </w:pPr>
      <w:r w:rsidRPr="000C24F4">
        <w:rPr>
          <w:rFonts w:ascii="Times New Roman" w:hAnsi="Times New Roman" w:cs="Times New Roman"/>
          <w:sz w:val="24"/>
          <w:szCs w:val="24"/>
        </w:rPr>
        <w:t>Accelerators of the release rate, such as lactose and mannitol.</w:t>
      </w:r>
      <w:r w:rsidR="003962EB" w:rsidRPr="000C24F4">
        <w:rPr>
          <w:rFonts w:ascii="Times New Roman" w:hAnsi="Times New Roman" w:cs="Times New Roman"/>
          <w:sz w:val="24"/>
          <w:szCs w:val="24"/>
        </w:rPr>
        <w:t xml:space="preserve"> </w:t>
      </w:r>
    </w:p>
    <w:p w14:paraId="641A9F67" w14:textId="77777777" w:rsidR="00E82E06" w:rsidRPr="000C24F4" w:rsidRDefault="00553B75" w:rsidP="000C24F4">
      <w:pPr>
        <w:pStyle w:val="ListParagraph"/>
        <w:numPr>
          <w:ilvl w:val="0"/>
          <w:numId w:val="4"/>
        </w:numPr>
        <w:tabs>
          <w:tab w:val="left" w:pos="450"/>
        </w:tabs>
        <w:spacing w:line="360" w:lineRule="auto"/>
        <w:jc w:val="both"/>
        <w:rPr>
          <w:rFonts w:ascii="Times New Roman" w:hAnsi="Times New Roman" w:cs="Times New Roman"/>
          <w:sz w:val="24"/>
          <w:szCs w:val="24"/>
        </w:rPr>
      </w:pPr>
      <w:r w:rsidRPr="000C24F4">
        <w:rPr>
          <w:rFonts w:ascii="Times New Roman" w:hAnsi="Times New Roman" w:cs="Times New Roman"/>
          <w:sz w:val="24"/>
          <w:szCs w:val="24"/>
        </w:rPr>
        <w:t>-cyclodextrin, gelatin, alginates, pectin, HPMC, and carbopol are a few examples of hydrocolloids.</w:t>
      </w:r>
    </w:p>
    <w:p w14:paraId="6C621625" w14:textId="77777777" w:rsidR="00F5781D" w:rsidRPr="000C24F4" w:rsidRDefault="00F5781D" w:rsidP="000C24F4">
      <w:pPr>
        <w:pStyle w:val="ListParagraph"/>
        <w:numPr>
          <w:ilvl w:val="0"/>
          <w:numId w:val="4"/>
        </w:numPr>
        <w:tabs>
          <w:tab w:val="left" w:pos="450"/>
        </w:tabs>
        <w:spacing w:line="360" w:lineRule="auto"/>
        <w:jc w:val="both"/>
        <w:rPr>
          <w:rFonts w:ascii="Times New Roman" w:hAnsi="Times New Roman" w:cs="Times New Roman"/>
          <w:sz w:val="24"/>
          <w:szCs w:val="24"/>
        </w:rPr>
      </w:pPr>
      <w:r w:rsidRPr="000C24F4">
        <w:rPr>
          <w:rFonts w:ascii="Times New Roman" w:hAnsi="Times New Roman" w:cs="Times New Roman"/>
          <w:sz w:val="24"/>
          <w:szCs w:val="24"/>
        </w:rPr>
        <w:t xml:space="preserve">Buoyancy-increasing Agents, such as </w:t>
      </w:r>
      <w:r w:rsidR="00DC7821" w:rsidRPr="000C24F4">
        <w:rPr>
          <w:rFonts w:ascii="Times New Roman" w:hAnsi="Times New Roman" w:cs="Times New Roman"/>
          <w:sz w:val="24"/>
          <w:szCs w:val="24"/>
        </w:rPr>
        <w:t>Accurel</w:t>
      </w:r>
      <w:r w:rsidRPr="000C24F4">
        <w:rPr>
          <w:rFonts w:ascii="Times New Roman" w:hAnsi="Times New Roman" w:cs="Times New Roman"/>
          <w:sz w:val="24"/>
          <w:szCs w:val="24"/>
        </w:rPr>
        <w:t xml:space="preserve"> MP 1000's polypropylene foam powder and ethyl cellulose.</w:t>
      </w:r>
    </w:p>
    <w:p w14:paraId="09F88095" w14:textId="77777777" w:rsidR="006D2E97" w:rsidRPr="000C24F4" w:rsidRDefault="00E157AC" w:rsidP="000C24F4">
      <w:pPr>
        <w:spacing w:line="360" w:lineRule="auto"/>
        <w:ind w:left="180"/>
        <w:jc w:val="both"/>
        <w:rPr>
          <w:rFonts w:ascii="Times New Roman" w:hAnsi="Times New Roman" w:cs="Times New Roman"/>
          <w:b/>
          <w:sz w:val="24"/>
          <w:szCs w:val="24"/>
        </w:rPr>
      </w:pPr>
      <w:r w:rsidRPr="000C24F4">
        <w:rPr>
          <w:rFonts w:ascii="Times New Roman" w:hAnsi="Times New Roman" w:cs="Times New Roman"/>
          <w:b/>
          <w:sz w:val="24"/>
          <w:szCs w:val="24"/>
        </w:rPr>
        <w:t>Floating drug delivery system benefits</w:t>
      </w:r>
      <w:r w:rsidR="006D2E97" w:rsidRPr="000C24F4">
        <w:rPr>
          <w:rFonts w:ascii="Times New Roman" w:hAnsi="Times New Roman" w:cs="Times New Roman"/>
          <w:b/>
          <w:sz w:val="24"/>
          <w:szCs w:val="24"/>
        </w:rPr>
        <w:t>:</w:t>
      </w:r>
      <w:r w:rsidR="001B3FA9" w:rsidRPr="000C24F4">
        <w:rPr>
          <w:rFonts w:ascii="Times New Roman" w:hAnsi="Times New Roman" w:cs="Times New Roman"/>
          <w:b/>
          <w:sz w:val="24"/>
          <w:szCs w:val="24"/>
        </w:rPr>
        <w:fldChar w:fldCharType="begin" w:fldLock="1"/>
      </w:r>
      <w:r w:rsidR="00A5149B" w:rsidRPr="000C24F4">
        <w:rPr>
          <w:rFonts w:ascii="Times New Roman" w:hAnsi="Times New Roman" w:cs="Times New Roman"/>
          <w:b/>
          <w:sz w:val="24"/>
          <w:szCs w:val="24"/>
        </w:rPr>
        <w:instrText>ADDIN CSL_CITATION {"citationItems":[{"id":"ITEM-1","itemData":{"DOI":"10.46956/ijihd.vi.112","ISSN":"09743618","abstract":"Gastroretentive systems can remain in the gastric region for several hours and hence significantly prolong the gastric residence time of drugs. Prolonged gastric retention remains buoyant, improves bioavailability, reduces drug waste, and improves solubility for drugs that are less soluble in a high pH environment. The purpose of writing this review on floating drug delivery systems (FDDS) was to compile the recent literature with special focus on the principal mechanism of floatation to achieve gastric retention. The recent developments of FDDS including the physiological and formulation variables affecting gastric retention, approaches to design single-unit and multiple-unit floating systems, and their classification and formulation aspects are covered in detail. Current review article discussed the reasons for development of floating drug delivery system, evaluation, advantages and disadvantages. This review also summarizes the in-vitro techniques, in vivo studies to evaluate the performance and application of floating systems, and applications of these systems. © RJPT All right reserved.","author":[{"dropping-particle":"","family":"Chaitrali","given":"Kute","non-dropping-particle":"","parse-names":false,"suffix":""},{"dropping-particle":"","family":"Asish","given":"Dev","non-dropping-particle":"","parse-names":false,"suffix":""},{"dropping-particle":"","family":"Sudha","given":"Rathod","non-dropping-particle":"","parse-names":false,"suffix":""},{"dropping-particle":"","family":"Altamash","given":"Qureshi","non-dropping-particle":"","parse-names":false,"suffix":""}],"container-title":"Research Journal of Pharmacy and Technology","id":"ITEM-1","issued":{"date-parts":[["2014"]]},"title":"Floating drug delivery system- A review","type":"article"},"uris":["http://www.mendeley.com/documents/?uuid=670f779b-c217-4298-9f00-3eb88c090e3a","http://www.mendeley.com/documents/?uuid=e2299ed1-2a0c-4e77-8c9a-305ef9d393ea"]}],"mendeley":{"formattedCitation":"(Chaitrali et al., 2014)","plainTextFormattedCitation":"(Chaitrali et al., 2014)","previouslyFormattedCitation":"(Chaitrali et al., 2014)"},"properties":{"noteIndex":0},"schema":"https://github.com/citation-style-language/schema/raw/master/csl-citation.json"}</w:instrText>
      </w:r>
      <w:r w:rsidR="001B3FA9" w:rsidRPr="000C24F4">
        <w:rPr>
          <w:rFonts w:ascii="Times New Roman" w:hAnsi="Times New Roman" w:cs="Times New Roman"/>
          <w:b/>
          <w:sz w:val="24"/>
          <w:szCs w:val="24"/>
        </w:rPr>
        <w:fldChar w:fldCharType="separate"/>
      </w:r>
      <w:r w:rsidR="001B3FA9" w:rsidRPr="000C24F4">
        <w:rPr>
          <w:rFonts w:ascii="Times New Roman" w:hAnsi="Times New Roman" w:cs="Times New Roman"/>
          <w:noProof/>
          <w:sz w:val="24"/>
          <w:szCs w:val="24"/>
        </w:rPr>
        <w:t>(Chaitrali et al., 2014)</w:t>
      </w:r>
      <w:r w:rsidR="001B3FA9" w:rsidRPr="000C24F4">
        <w:rPr>
          <w:rFonts w:ascii="Times New Roman" w:hAnsi="Times New Roman" w:cs="Times New Roman"/>
          <w:b/>
          <w:sz w:val="24"/>
          <w:szCs w:val="24"/>
        </w:rPr>
        <w:fldChar w:fldCharType="end"/>
      </w:r>
    </w:p>
    <w:p w14:paraId="1D69806A" w14:textId="77777777" w:rsidR="00545552" w:rsidRPr="000C24F4" w:rsidRDefault="00545552" w:rsidP="000C24F4">
      <w:pPr>
        <w:pStyle w:val="ListParagraph"/>
        <w:numPr>
          <w:ilvl w:val="0"/>
          <w:numId w:val="4"/>
        </w:numPr>
        <w:spacing w:line="360" w:lineRule="auto"/>
        <w:jc w:val="both"/>
        <w:rPr>
          <w:rFonts w:ascii="Times New Roman" w:hAnsi="Times New Roman" w:cs="Times New Roman"/>
          <w:sz w:val="24"/>
          <w:szCs w:val="24"/>
        </w:rPr>
      </w:pPr>
      <w:r w:rsidRPr="000C24F4">
        <w:rPr>
          <w:rFonts w:ascii="Times New Roman" w:hAnsi="Times New Roman" w:cs="Times New Roman"/>
          <w:sz w:val="24"/>
          <w:szCs w:val="24"/>
        </w:rPr>
        <w:t xml:space="preserve">Since FDDS may stay in the stomach for several hours, it can extend the period that certain medications are retained in the stomach. </w:t>
      </w:r>
    </w:p>
    <w:p w14:paraId="73702365" w14:textId="77777777" w:rsidR="00545552" w:rsidRPr="000C24F4" w:rsidRDefault="00545552" w:rsidP="000C24F4">
      <w:pPr>
        <w:pStyle w:val="ListParagraph"/>
        <w:numPr>
          <w:ilvl w:val="0"/>
          <w:numId w:val="4"/>
        </w:numPr>
        <w:spacing w:line="360" w:lineRule="auto"/>
        <w:jc w:val="both"/>
        <w:rPr>
          <w:rFonts w:ascii="Times New Roman" w:hAnsi="Times New Roman" w:cs="Times New Roman"/>
          <w:sz w:val="24"/>
          <w:szCs w:val="24"/>
        </w:rPr>
      </w:pPr>
      <w:r w:rsidRPr="000C24F4">
        <w:rPr>
          <w:rFonts w:ascii="Times New Roman" w:hAnsi="Times New Roman" w:cs="Times New Roman"/>
          <w:sz w:val="24"/>
          <w:szCs w:val="24"/>
        </w:rPr>
        <w:t>Favourable for medications intended</w:t>
      </w:r>
      <w:r w:rsidR="0044763B" w:rsidRPr="000C24F4">
        <w:rPr>
          <w:rFonts w:ascii="Times New Roman" w:hAnsi="Times New Roman" w:cs="Times New Roman"/>
          <w:sz w:val="24"/>
          <w:szCs w:val="24"/>
        </w:rPr>
        <w:t xml:space="preserve"> for stomach action locally</w:t>
      </w:r>
      <w:r w:rsidRPr="000C24F4">
        <w:rPr>
          <w:rFonts w:ascii="Times New Roman" w:hAnsi="Times New Roman" w:cs="Times New Roman"/>
          <w:sz w:val="24"/>
          <w:szCs w:val="24"/>
        </w:rPr>
        <w:t xml:space="preserve">, such as antacids. </w:t>
      </w:r>
    </w:p>
    <w:p w14:paraId="300ABF12" w14:textId="77777777" w:rsidR="00545552" w:rsidRPr="000C24F4" w:rsidRDefault="00545552" w:rsidP="000C24F4">
      <w:pPr>
        <w:pStyle w:val="ListParagraph"/>
        <w:numPr>
          <w:ilvl w:val="0"/>
          <w:numId w:val="4"/>
        </w:numPr>
        <w:spacing w:line="360" w:lineRule="auto"/>
        <w:jc w:val="both"/>
        <w:rPr>
          <w:rFonts w:ascii="Times New Roman" w:hAnsi="Times New Roman" w:cs="Times New Roman"/>
          <w:sz w:val="24"/>
          <w:szCs w:val="24"/>
        </w:rPr>
      </w:pPr>
      <w:r w:rsidRPr="000C24F4">
        <w:rPr>
          <w:rFonts w:ascii="Times New Roman" w:hAnsi="Times New Roman" w:cs="Times New Roman"/>
          <w:sz w:val="24"/>
          <w:szCs w:val="24"/>
        </w:rPr>
        <w:t xml:space="preserve">The formulation of FDDS is helpful for diarrhoea and intestinal movement because it keeps the medication floating in the stomach, which results in a somewhat better reaction. </w:t>
      </w:r>
    </w:p>
    <w:p w14:paraId="2750E63D" w14:textId="77777777" w:rsidR="00545552" w:rsidRPr="000C24F4" w:rsidRDefault="00545552" w:rsidP="000C24F4">
      <w:pPr>
        <w:pStyle w:val="ListParagraph"/>
        <w:numPr>
          <w:ilvl w:val="0"/>
          <w:numId w:val="4"/>
        </w:numPr>
        <w:spacing w:line="360" w:lineRule="auto"/>
        <w:jc w:val="both"/>
        <w:rPr>
          <w:rFonts w:ascii="Times New Roman" w:hAnsi="Times New Roman" w:cs="Times New Roman"/>
          <w:sz w:val="24"/>
          <w:szCs w:val="24"/>
        </w:rPr>
      </w:pPr>
      <w:r w:rsidRPr="000C24F4">
        <w:rPr>
          <w:rFonts w:ascii="Times New Roman" w:hAnsi="Times New Roman" w:cs="Times New Roman"/>
          <w:sz w:val="24"/>
          <w:szCs w:val="24"/>
        </w:rPr>
        <w:t>FDDS increases</w:t>
      </w:r>
      <w:r w:rsidR="002B2C7D" w:rsidRPr="000C24F4">
        <w:rPr>
          <w:rFonts w:ascii="Times New Roman" w:hAnsi="Times New Roman" w:cs="Times New Roman"/>
          <w:sz w:val="24"/>
          <w:szCs w:val="24"/>
        </w:rPr>
        <w:t xml:space="preserve"> Increasing patient compliance by lowering dose frequency</w:t>
      </w:r>
      <w:r w:rsidRPr="000C24F4">
        <w:rPr>
          <w:rFonts w:ascii="Times New Roman" w:hAnsi="Times New Roman" w:cs="Times New Roman"/>
          <w:sz w:val="24"/>
          <w:szCs w:val="24"/>
        </w:rPr>
        <w:t>.</w:t>
      </w:r>
    </w:p>
    <w:p w14:paraId="659D7DB0" w14:textId="77777777" w:rsidR="00405887" w:rsidRPr="000C24F4" w:rsidRDefault="00545552" w:rsidP="000C24F4">
      <w:pPr>
        <w:pStyle w:val="ListParagraph"/>
        <w:numPr>
          <w:ilvl w:val="0"/>
          <w:numId w:val="4"/>
        </w:numPr>
        <w:spacing w:line="360" w:lineRule="auto"/>
        <w:jc w:val="both"/>
        <w:rPr>
          <w:rFonts w:ascii="Times New Roman" w:hAnsi="Times New Roman" w:cs="Times New Roman"/>
          <w:sz w:val="24"/>
          <w:szCs w:val="24"/>
        </w:rPr>
      </w:pPr>
      <w:r w:rsidRPr="000C24F4">
        <w:rPr>
          <w:rFonts w:ascii="Times New Roman" w:hAnsi="Times New Roman" w:cs="Times New Roman"/>
          <w:sz w:val="24"/>
          <w:szCs w:val="24"/>
        </w:rPr>
        <w:t xml:space="preserve">The </w:t>
      </w:r>
      <w:r w:rsidR="0054769E" w:rsidRPr="000C24F4">
        <w:rPr>
          <w:rFonts w:ascii="Times New Roman" w:hAnsi="Times New Roman" w:cs="Times New Roman"/>
          <w:sz w:val="24"/>
          <w:szCs w:val="24"/>
        </w:rPr>
        <w:t xml:space="preserve">therapy for digestive issues such gastroesophageal reflux disease. </w:t>
      </w:r>
    </w:p>
    <w:p w14:paraId="65EBA65F" w14:textId="77777777" w:rsidR="000423AC" w:rsidRPr="000C24F4" w:rsidRDefault="00FE7798" w:rsidP="000C24F4">
      <w:pPr>
        <w:pStyle w:val="ListParagraph"/>
        <w:numPr>
          <w:ilvl w:val="0"/>
          <w:numId w:val="4"/>
        </w:numPr>
        <w:spacing w:line="360" w:lineRule="auto"/>
        <w:jc w:val="both"/>
        <w:rPr>
          <w:rFonts w:ascii="Times New Roman" w:hAnsi="Times New Roman" w:cs="Times New Roman"/>
          <w:sz w:val="24"/>
          <w:szCs w:val="24"/>
        </w:rPr>
      </w:pPr>
      <w:r w:rsidRPr="000C24F4">
        <w:rPr>
          <w:rFonts w:ascii="Times New Roman" w:hAnsi="Times New Roman" w:cs="Times New Roman"/>
          <w:sz w:val="24"/>
          <w:szCs w:val="24"/>
        </w:rPr>
        <w:t xml:space="preserve">Bioavailability is unaffected despite the first-pass effect </w:t>
      </w:r>
      <w:r w:rsidR="00332B68" w:rsidRPr="000C24F4">
        <w:rPr>
          <w:rFonts w:ascii="Times New Roman" w:hAnsi="Times New Roman" w:cs="Times New Roman"/>
          <w:sz w:val="24"/>
          <w:szCs w:val="24"/>
        </w:rPr>
        <w:t>when the drug concentration in plasma has ceased.</w:t>
      </w:r>
    </w:p>
    <w:p w14:paraId="1C5A77C2" w14:textId="77777777" w:rsidR="00CE0F72" w:rsidRPr="000C24F4" w:rsidRDefault="000278D4" w:rsidP="000C24F4">
      <w:pPr>
        <w:pStyle w:val="ListParagraph"/>
        <w:numPr>
          <w:ilvl w:val="0"/>
          <w:numId w:val="4"/>
        </w:numPr>
        <w:spacing w:line="360" w:lineRule="auto"/>
        <w:jc w:val="both"/>
        <w:rPr>
          <w:rFonts w:ascii="Times New Roman" w:hAnsi="Times New Roman" w:cs="Times New Roman"/>
          <w:sz w:val="24"/>
          <w:szCs w:val="24"/>
        </w:rPr>
      </w:pPr>
      <w:r w:rsidRPr="000C24F4">
        <w:rPr>
          <w:rFonts w:ascii="Times New Roman" w:hAnsi="Times New Roman" w:cs="Times New Roman"/>
          <w:sz w:val="24"/>
          <w:szCs w:val="24"/>
        </w:rPr>
        <w:lastRenderedPageBreak/>
        <w:t>Aspirin and other medicines with a similar effect can be administered using HBS/FDDS formulations since they are acidic and irritate the stomach wall.</w:t>
      </w:r>
    </w:p>
    <w:p w14:paraId="55B120DF" w14:textId="77777777" w:rsidR="000B537B" w:rsidRPr="000C24F4" w:rsidRDefault="000B537B" w:rsidP="000C24F4">
      <w:pPr>
        <w:pStyle w:val="ListParagraph"/>
        <w:numPr>
          <w:ilvl w:val="0"/>
          <w:numId w:val="4"/>
        </w:numPr>
        <w:spacing w:line="360" w:lineRule="auto"/>
        <w:jc w:val="both"/>
        <w:rPr>
          <w:rFonts w:ascii="Times New Roman" w:hAnsi="Times New Roman" w:cs="Times New Roman"/>
          <w:sz w:val="24"/>
          <w:szCs w:val="24"/>
        </w:rPr>
      </w:pPr>
      <w:r w:rsidRPr="000C24F4">
        <w:rPr>
          <w:rFonts w:ascii="Times New Roman" w:hAnsi="Times New Roman" w:cs="Times New Roman"/>
          <w:sz w:val="24"/>
          <w:szCs w:val="24"/>
        </w:rPr>
        <w:t>Drugs that are absorbed via the stomach, such antacids and ferrous salts, benefit from being delivered to the desired area.</w:t>
      </w:r>
    </w:p>
    <w:p w14:paraId="0746EB39" w14:textId="77777777" w:rsidR="000B537B" w:rsidRPr="000C24F4" w:rsidRDefault="000B537B" w:rsidP="000C24F4">
      <w:pPr>
        <w:spacing w:line="360" w:lineRule="auto"/>
        <w:jc w:val="both"/>
        <w:rPr>
          <w:rFonts w:ascii="Times New Roman" w:hAnsi="Times New Roman" w:cs="Times New Roman"/>
          <w:sz w:val="24"/>
          <w:szCs w:val="24"/>
        </w:rPr>
      </w:pPr>
    </w:p>
    <w:p w14:paraId="46BAA5E0" w14:textId="77777777" w:rsidR="004B00E1" w:rsidRPr="000C24F4" w:rsidRDefault="006C60A2" w:rsidP="000C24F4">
      <w:pPr>
        <w:pStyle w:val="ListParagraph"/>
        <w:tabs>
          <w:tab w:val="left" w:pos="90"/>
        </w:tabs>
        <w:spacing w:line="360" w:lineRule="auto"/>
        <w:ind w:left="0"/>
        <w:jc w:val="both"/>
        <w:rPr>
          <w:rFonts w:ascii="Times New Roman" w:hAnsi="Times New Roman" w:cs="Times New Roman"/>
          <w:b/>
          <w:sz w:val="24"/>
          <w:szCs w:val="24"/>
        </w:rPr>
      </w:pPr>
      <w:r w:rsidRPr="000C24F4">
        <w:rPr>
          <w:rFonts w:ascii="Times New Roman" w:hAnsi="Times New Roman" w:cs="Times New Roman"/>
          <w:b/>
          <w:sz w:val="24"/>
          <w:szCs w:val="24"/>
        </w:rPr>
        <w:t>Disadvantages of Flo</w:t>
      </w:r>
      <w:r w:rsidR="004B00E1" w:rsidRPr="000C24F4">
        <w:rPr>
          <w:rFonts w:ascii="Times New Roman" w:hAnsi="Times New Roman" w:cs="Times New Roman"/>
          <w:b/>
          <w:sz w:val="24"/>
          <w:szCs w:val="24"/>
        </w:rPr>
        <w:t>ating Drug Delivery System:</w:t>
      </w:r>
      <w:r w:rsidR="00A5149B" w:rsidRPr="000C24F4">
        <w:rPr>
          <w:rFonts w:ascii="Times New Roman" w:hAnsi="Times New Roman" w:cs="Times New Roman"/>
          <w:b/>
          <w:sz w:val="24"/>
          <w:szCs w:val="24"/>
        </w:rPr>
        <w:fldChar w:fldCharType="begin" w:fldLock="1"/>
      </w:r>
      <w:r w:rsidR="00B9399C" w:rsidRPr="000C24F4">
        <w:rPr>
          <w:rFonts w:ascii="Times New Roman" w:hAnsi="Times New Roman" w:cs="Times New Roman"/>
          <w:b/>
          <w:sz w:val="24"/>
          <w:szCs w:val="24"/>
        </w:rPr>
        <w:instrText>ADDIN CSL_CITATION {"citationItems":[{"id":"ITEM-1","itemData":{"DOI":"10.22270/jddt.v10i6.4461","abstract":"The main goal of any drug delivery system is to achieve desired concentration of the drug in blood or tissue, which is therapeutically effective and non-toxic for a prolonged period. Current pharmaceutical scenario focuses on the formulation of floating drug delivery system (FDDS). FDDS are low density systems that float over the gastric contents and remain buoyant in the stomach for a prolonged period of time without affecting the gastric emptying rate. The aim of writing this review is to compile the current literature with special focus on the principal mechanism of floatation to attain gastric retention. Effervescent FDDS release CO2 gas, thus reduce the density of the system and remain buoyant in the stomach for a prolonged period of time and released the drug slowly at a desired rate so it can be used to prolong the gastric residence time in order to improve the bioavailability of drug. The review briefly describes the mechanism, types of floating system, advantages, limitation, factors affecting floating system, drug candidates suitable for floating, evaluation parameters and application of the system. These systems are useful to several problems encountered during the development of a pharmaceutical dosage form and the future potential of FDDS.\r Keywords: Floating drug delivery system, Absorption Window, Effervescent system, floating lag time.","author":[{"dropping-particle":"","family":"Bhosale","given":"Aishwarya Rajendra","non-dropping-particle":"","parse-names":false,"suffix":""},{"dropping-particle":"V","family":"Shinde","given":"Jitendra","non-dropping-particle":"","parse-names":false,"suffix":""},{"dropping-particle":"","family":"Chavan","given":"Rajashree S.","non-dropping-particle":"","parse-names":false,"suffix":""}],"container-title":"Journal of Drug Delivery and Therapeutics","id":"ITEM-1","issued":{"date-parts":[["2020"]]},"title":"A Comprehensive Review on Floating Drug Delivery System (FDDS)","type":"article-journal"},"uris":["http://www.mendeley.com/documents/?uuid=adfb782a-b32b-4d9a-af95-59f238e71ab8","http://www.mendeley.com/documents/?uuid=2f29f4bc-60cc-45ab-be9d-382c2b112693"]}],"mendeley":{"formattedCitation":"(Bhosale et al., 2020)","plainTextFormattedCitation":"(Bhosale et al., 2020)","previouslyFormattedCitation":"(Bhosale et al., 2020)"},"properties":{"noteIndex":0},"schema":"https://github.com/citation-style-language/schema/raw/master/csl-citation.json"}</w:instrText>
      </w:r>
      <w:r w:rsidR="00A5149B" w:rsidRPr="000C24F4">
        <w:rPr>
          <w:rFonts w:ascii="Times New Roman" w:hAnsi="Times New Roman" w:cs="Times New Roman"/>
          <w:b/>
          <w:sz w:val="24"/>
          <w:szCs w:val="24"/>
        </w:rPr>
        <w:fldChar w:fldCharType="separate"/>
      </w:r>
      <w:r w:rsidR="00A5149B" w:rsidRPr="000C24F4">
        <w:rPr>
          <w:rFonts w:ascii="Times New Roman" w:hAnsi="Times New Roman" w:cs="Times New Roman"/>
          <w:noProof/>
          <w:sz w:val="24"/>
          <w:szCs w:val="24"/>
        </w:rPr>
        <w:t>(Bhosale et al., 2020)</w:t>
      </w:r>
      <w:r w:rsidR="00A5149B" w:rsidRPr="000C24F4">
        <w:rPr>
          <w:rFonts w:ascii="Times New Roman" w:hAnsi="Times New Roman" w:cs="Times New Roman"/>
          <w:b/>
          <w:sz w:val="24"/>
          <w:szCs w:val="24"/>
        </w:rPr>
        <w:fldChar w:fldCharType="end"/>
      </w:r>
    </w:p>
    <w:p w14:paraId="017A56C0" w14:textId="77777777" w:rsidR="004B00E1" w:rsidRPr="000C24F4" w:rsidRDefault="004B00E1" w:rsidP="000C24F4">
      <w:pPr>
        <w:pStyle w:val="ListParagraph"/>
        <w:tabs>
          <w:tab w:val="left" w:pos="90"/>
        </w:tabs>
        <w:spacing w:line="360" w:lineRule="auto"/>
        <w:ind w:left="0"/>
        <w:jc w:val="both"/>
        <w:rPr>
          <w:rFonts w:ascii="Times New Roman" w:hAnsi="Times New Roman" w:cs="Times New Roman"/>
          <w:b/>
          <w:sz w:val="24"/>
          <w:szCs w:val="24"/>
        </w:rPr>
      </w:pPr>
    </w:p>
    <w:p w14:paraId="4D5EA518" w14:textId="77777777" w:rsidR="002F7EBD" w:rsidRPr="000C24F4" w:rsidRDefault="002F7EBD" w:rsidP="000C24F4">
      <w:pPr>
        <w:pStyle w:val="ListParagraph"/>
        <w:numPr>
          <w:ilvl w:val="0"/>
          <w:numId w:val="9"/>
        </w:numPr>
        <w:tabs>
          <w:tab w:val="left" w:pos="270"/>
        </w:tabs>
        <w:spacing w:line="360" w:lineRule="auto"/>
        <w:jc w:val="both"/>
        <w:rPr>
          <w:rFonts w:ascii="Times New Roman" w:hAnsi="Times New Roman" w:cs="Times New Roman"/>
          <w:sz w:val="24"/>
          <w:szCs w:val="24"/>
        </w:rPr>
      </w:pPr>
      <w:r w:rsidRPr="000C24F4">
        <w:rPr>
          <w:rFonts w:ascii="Times New Roman" w:hAnsi="Times New Roman" w:cs="Times New Roman"/>
          <w:sz w:val="24"/>
          <w:szCs w:val="24"/>
        </w:rPr>
        <w:t xml:space="preserve">Drug compounds </w:t>
      </w:r>
      <w:r w:rsidR="006E2F19" w:rsidRPr="000C24F4">
        <w:rPr>
          <w:rFonts w:ascii="Times New Roman" w:hAnsi="Times New Roman" w:cs="Times New Roman"/>
          <w:sz w:val="24"/>
          <w:szCs w:val="24"/>
        </w:rPr>
        <w:t>are not appropriate choices since they are delicate in t</w:t>
      </w:r>
      <w:r w:rsidR="00073F4D" w:rsidRPr="000C24F4">
        <w:rPr>
          <w:rFonts w:ascii="Times New Roman" w:hAnsi="Times New Roman" w:cs="Times New Roman"/>
          <w:sz w:val="24"/>
          <w:szCs w:val="24"/>
        </w:rPr>
        <w:t xml:space="preserve">he stomach's acidic environment </w:t>
      </w:r>
      <w:r w:rsidR="00790E58" w:rsidRPr="000C24F4">
        <w:rPr>
          <w:rFonts w:ascii="Times New Roman" w:hAnsi="Times New Roman" w:cs="Times New Roman"/>
          <w:sz w:val="24"/>
          <w:szCs w:val="24"/>
        </w:rPr>
        <w:t xml:space="preserve">for system </w:t>
      </w:r>
      <w:r w:rsidRPr="000C24F4">
        <w:rPr>
          <w:rFonts w:ascii="Times New Roman" w:hAnsi="Times New Roman" w:cs="Times New Roman"/>
          <w:sz w:val="24"/>
          <w:szCs w:val="24"/>
        </w:rPr>
        <w:t xml:space="preserve">integration. </w:t>
      </w:r>
    </w:p>
    <w:p w14:paraId="42F05D0A" w14:textId="77777777" w:rsidR="002F7EBD" w:rsidRPr="000C24F4" w:rsidRDefault="002F7EBD" w:rsidP="000C24F4">
      <w:pPr>
        <w:pStyle w:val="ListParagraph"/>
        <w:numPr>
          <w:ilvl w:val="0"/>
          <w:numId w:val="9"/>
        </w:numPr>
        <w:tabs>
          <w:tab w:val="left" w:pos="270"/>
        </w:tabs>
        <w:spacing w:line="360" w:lineRule="auto"/>
        <w:jc w:val="both"/>
        <w:rPr>
          <w:rFonts w:ascii="Times New Roman" w:hAnsi="Times New Roman" w:cs="Times New Roman"/>
          <w:sz w:val="24"/>
          <w:szCs w:val="24"/>
        </w:rPr>
      </w:pPr>
      <w:r w:rsidRPr="000C24F4">
        <w:rPr>
          <w:rFonts w:ascii="Times New Roman" w:hAnsi="Times New Roman" w:cs="Times New Roman"/>
          <w:sz w:val="24"/>
          <w:szCs w:val="24"/>
        </w:rPr>
        <w:t xml:space="preserve">In these systems, it is typically necessary to have food present </w:t>
      </w:r>
      <w:r w:rsidR="0046633A" w:rsidRPr="000C24F4">
        <w:rPr>
          <w:rFonts w:ascii="Times New Roman" w:hAnsi="Times New Roman" w:cs="Times New Roman"/>
          <w:sz w:val="24"/>
          <w:szCs w:val="24"/>
        </w:rPr>
        <w:t>to</w:t>
      </w:r>
      <w:r w:rsidRPr="000C24F4">
        <w:rPr>
          <w:rFonts w:ascii="Times New Roman" w:hAnsi="Times New Roman" w:cs="Times New Roman"/>
          <w:sz w:val="24"/>
          <w:szCs w:val="24"/>
        </w:rPr>
        <w:t xml:space="preserve"> delay stomach emptying. </w:t>
      </w:r>
    </w:p>
    <w:p w14:paraId="1A2E2D57" w14:textId="77777777" w:rsidR="00840940" w:rsidRPr="000C24F4" w:rsidRDefault="002F7EBD" w:rsidP="000C24F4">
      <w:pPr>
        <w:pStyle w:val="ListParagraph"/>
        <w:numPr>
          <w:ilvl w:val="0"/>
          <w:numId w:val="9"/>
        </w:numPr>
        <w:tabs>
          <w:tab w:val="left" w:pos="270"/>
        </w:tabs>
        <w:spacing w:line="360" w:lineRule="auto"/>
        <w:jc w:val="both"/>
        <w:rPr>
          <w:rFonts w:ascii="Times New Roman" w:hAnsi="Times New Roman" w:cs="Times New Roman"/>
          <w:sz w:val="24"/>
          <w:szCs w:val="24"/>
        </w:rPr>
      </w:pPr>
      <w:r w:rsidRPr="000C24F4">
        <w:rPr>
          <w:rFonts w:ascii="Times New Roman" w:hAnsi="Times New Roman" w:cs="Times New Roman"/>
          <w:sz w:val="24"/>
          <w:szCs w:val="24"/>
        </w:rPr>
        <w:t xml:space="preserve">It is not appropriate </w:t>
      </w:r>
      <w:r w:rsidR="00022D6A" w:rsidRPr="000C24F4">
        <w:rPr>
          <w:rFonts w:ascii="Times New Roman" w:hAnsi="Times New Roman" w:cs="Times New Roman"/>
          <w:sz w:val="24"/>
          <w:szCs w:val="24"/>
        </w:rPr>
        <w:t xml:space="preserve">for drugs with stability or GIT solubility problems. </w:t>
      </w:r>
    </w:p>
    <w:p w14:paraId="788E1AE0" w14:textId="77777777" w:rsidR="002F7EBD" w:rsidRPr="000C24F4" w:rsidRDefault="002F7EBD" w:rsidP="000C24F4">
      <w:pPr>
        <w:pStyle w:val="ListParagraph"/>
        <w:numPr>
          <w:ilvl w:val="0"/>
          <w:numId w:val="9"/>
        </w:numPr>
        <w:tabs>
          <w:tab w:val="left" w:pos="270"/>
        </w:tabs>
        <w:spacing w:line="360" w:lineRule="auto"/>
        <w:jc w:val="both"/>
        <w:rPr>
          <w:rFonts w:ascii="Times New Roman" w:hAnsi="Times New Roman" w:cs="Times New Roman"/>
          <w:sz w:val="24"/>
          <w:szCs w:val="24"/>
        </w:rPr>
      </w:pPr>
      <w:r w:rsidRPr="000C24F4">
        <w:rPr>
          <w:rFonts w:ascii="Times New Roman" w:hAnsi="Times New Roman" w:cs="Times New Roman"/>
          <w:sz w:val="24"/>
          <w:szCs w:val="24"/>
        </w:rPr>
        <w:t>The only acceptable candidates are medications that have a first-pass action and that are considerably absorbed throughout the gastrointestinal system.</w:t>
      </w:r>
    </w:p>
    <w:p w14:paraId="7EA9ED05" w14:textId="77777777" w:rsidR="00C61AED" w:rsidRPr="000C24F4" w:rsidRDefault="002F7EBD" w:rsidP="000C24F4">
      <w:pPr>
        <w:pStyle w:val="ListParagraph"/>
        <w:numPr>
          <w:ilvl w:val="0"/>
          <w:numId w:val="9"/>
        </w:numPr>
        <w:tabs>
          <w:tab w:val="left" w:pos="270"/>
        </w:tabs>
        <w:spacing w:line="360" w:lineRule="auto"/>
        <w:jc w:val="both"/>
        <w:rPr>
          <w:rFonts w:ascii="Times New Roman" w:hAnsi="Times New Roman" w:cs="Times New Roman"/>
          <w:sz w:val="24"/>
          <w:szCs w:val="24"/>
        </w:rPr>
      </w:pPr>
      <w:r w:rsidRPr="000C24F4">
        <w:rPr>
          <w:rFonts w:ascii="Times New Roman" w:hAnsi="Times New Roman" w:cs="Times New Roman"/>
          <w:sz w:val="24"/>
          <w:szCs w:val="24"/>
        </w:rPr>
        <w:t>The dosage form's level of hydration affects its propensity to float. It is helpful to administer water intermittently to keep these pills afloat.</w:t>
      </w:r>
    </w:p>
    <w:p w14:paraId="57F6DD83" w14:textId="77777777" w:rsidR="00015F6D" w:rsidRPr="000C24F4" w:rsidRDefault="00015F6D" w:rsidP="000C24F4">
      <w:pPr>
        <w:pStyle w:val="ListParagraph"/>
        <w:tabs>
          <w:tab w:val="left" w:pos="270"/>
        </w:tabs>
        <w:spacing w:line="360" w:lineRule="auto"/>
        <w:jc w:val="both"/>
        <w:rPr>
          <w:rFonts w:ascii="Times New Roman" w:hAnsi="Times New Roman" w:cs="Times New Roman"/>
          <w:sz w:val="24"/>
          <w:szCs w:val="24"/>
        </w:rPr>
      </w:pPr>
    </w:p>
    <w:p w14:paraId="349CDECE" w14:textId="77777777" w:rsidR="007B5FEE" w:rsidRPr="000C24F4" w:rsidRDefault="00C331C9" w:rsidP="000C24F4">
      <w:pPr>
        <w:pStyle w:val="ListParagraph"/>
        <w:spacing w:line="360" w:lineRule="auto"/>
        <w:ind w:left="0"/>
        <w:jc w:val="both"/>
        <w:rPr>
          <w:rFonts w:ascii="Times New Roman" w:hAnsi="Times New Roman" w:cs="Times New Roman"/>
          <w:b/>
          <w:sz w:val="24"/>
          <w:szCs w:val="24"/>
        </w:rPr>
      </w:pPr>
      <w:r w:rsidRPr="000C24F4">
        <w:rPr>
          <w:rFonts w:ascii="Times New Roman" w:hAnsi="Times New Roman" w:cs="Times New Roman"/>
          <w:b/>
          <w:sz w:val="24"/>
          <w:szCs w:val="24"/>
        </w:rPr>
        <w:t>Floating Drug Delivery System Evaluation:</w:t>
      </w:r>
      <w:r w:rsidR="007E010B" w:rsidRPr="000C24F4">
        <w:rPr>
          <w:rFonts w:ascii="Times New Roman" w:hAnsi="Times New Roman" w:cs="Times New Roman"/>
          <w:sz w:val="24"/>
          <w:szCs w:val="24"/>
        </w:rPr>
        <w:t xml:space="preserve"> A specialised medication delivery system is called a Floating med</w:t>
      </w:r>
      <w:r w:rsidR="004C1186" w:rsidRPr="000C24F4">
        <w:rPr>
          <w:rFonts w:ascii="Times New Roman" w:hAnsi="Times New Roman" w:cs="Times New Roman"/>
          <w:sz w:val="24"/>
          <w:szCs w:val="24"/>
        </w:rPr>
        <w:t>ication Delivery System (FDDS). D</w:t>
      </w:r>
      <w:r w:rsidR="00FB1FF8" w:rsidRPr="000C24F4">
        <w:rPr>
          <w:rFonts w:ascii="Times New Roman" w:hAnsi="Times New Roman" w:cs="Times New Roman"/>
          <w:sz w:val="24"/>
          <w:szCs w:val="24"/>
        </w:rPr>
        <w:t>esigned to release medication in a controlled manner while floating on the gastric fluid in the stomach. These systems are particularly useful for drugs that exhibit low solubility, narrow absorption window, or require localized delivery</w:t>
      </w:r>
      <w:r w:rsidR="00A8261A" w:rsidRPr="000C24F4">
        <w:rPr>
          <w:rFonts w:ascii="Times New Roman" w:hAnsi="Times New Roman" w:cs="Times New Roman"/>
          <w:sz w:val="24"/>
          <w:szCs w:val="24"/>
        </w:rPr>
        <w:t xml:space="preserve"> upper gastrointestinal tract or the stomach</w:t>
      </w:r>
      <w:r w:rsidR="00FB1FF8" w:rsidRPr="000C24F4">
        <w:rPr>
          <w:rFonts w:ascii="Times New Roman" w:hAnsi="Times New Roman" w:cs="Times New Roman"/>
          <w:sz w:val="24"/>
          <w:szCs w:val="24"/>
        </w:rPr>
        <w:t>. FDDS can improve drug bioavailability, reduce dosing frequency, and enhance therapeutic efficacy. Here's an evaluation of the advantages and disadvantages of Floating Drug Delivery Systems</w:t>
      </w:r>
      <w:r w:rsidR="00FB1FF8" w:rsidRPr="000C24F4">
        <w:rPr>
          <w:rFonts w:ascii="Times New Roman" w:hAnsi="Times New Roman" w:cs="Times New Roman"/>
          <w:b/>
          <w:sz w:val="24"/>
          <w:szCs w:val="24"/>
        </w:rPr>
        <w:t xml:space="preserve"> </w:t>
      </w:r>
      <w:r w:rsidR="00B9399C" w:rsidRPr="000C24F4">
        <w:rPr>
          <w:rFonts w:ascii="Times New Roman" w:hAnsi="Times New Roman" w:cs="Times New Roman"/>
          <w:b/>
          <w:sz w:val="24"/>
          <w:szCs w:val="24"/>
        </w:rPr>
        <w:fldChar w:fldCharType="begin" w:fldLock="1"/>
      </w:r>
      <w:r w:rsidR="007F4E47" w:rsidRPr="000C24F4">
        <w:rPr>
          <w:rFonts w:ascii="Times New Roman" w:hAnsi="Times New Roman" w:cs="Times New Roman"/>
          <w:b/>
          <w:sz w:val="24"/>
          <w:szCs w:val="24"/>
        </w:rPr>
        <w:instrText>ADDIN CSL_CITATION {"citationItems":[{"id":"ITEM-1","itemData":{"DOI":"10.52403/ijrr.20220803","ISSN":"2454-2237","abstract":"HPMC K4M, HPMC K15M, and HPMC K100M polymers are used in this study to make floating tablets of famotidine hydrochloride. Drug Delivery systems that are floating in the stomach have a lower bulk density than gastric fluids, therefore they stay buoyant in the stomach for a lengthy period of time without impacting gastric emptying rate. In the treatment of gastroesophageal reflex disease (GERD) and peptic ulcer (PUD). Famotidine is a histamine H2 receptor antagonist (GERD). Famotidine is an excellent option for a floating drug delivery system because of its short half-life, brief time in the stomach, and repeated doses. Melt-granulation technique was used to make famotidine floating tablets using HPMC K4M, HPMC K15M, and HPMC K100M. In vitro buoyancy, drug polymer compatibility (IR Research), weight fluctuation, hardness, friability, thickness, drug content and invitro dissolution experiments were all performed on the floating tablets. Using in vitro buoyancy and dissolvability experiments, we were able to establish that the micromeritic characteristic were excellent. HPMC K100M-based formulation F4 has an excellent in vitro buoyancy lag time and floating time, and in vitro dissolution investigations demonstrate a 96.78 percent release for 12 hours. As a result of the findings of this research, it can be concluded that famotidine floating tablets provide the potential for longest- term drug delivery and a consequent reduction in dosage frequency. Keywords: Gastroretentive floating tablet, Famotidine, Formulation and Evaluation, Biopolymer","author":[{"dropping-particle":"","family":"Singh","given":"Km Akancha","non-dropping-particle":"","parse-names":false,"suffix":""},{"dropping-particle":"","family":"Patel","given":"Vivek Kumar","non-dropping-particle":"","parse-names":false,"suffix":""},{"dropping-particle":"","family":"Rai","given":"Abhishek","non-dropping-particle":"","parse-names":false,"suffix":""}],"container-title":"International Journal of Research and Review","id":"ITEM-1","issued":{"date-parts":[["2022"]]},"title":"Formulation and Evaluation of Famotidine Gastroretentive Floating Tablet by Using Biopolymer","type":"article-journal"},"uris":["http://www.mendeley.com/documents/?uuid=81c2b3db-ff41-464c-ab64-22aa3ee9e0de","http://www.mendeley.com/documents/?uuid=eee9aeb7-e4bc-4749-8b0d-2edc8eb76212"]}],"mendeley":{"formattedCitation":"(Singh et al., 2022)","plainTextFormattedCitation":"(Singh et al., 2022)","previouslyFormattedCitation":"(Singh et al., 2022)"},"properties":{"noteIndex":0},"schema":"https://github.com/citation-style-language/schema/raw/master/csl-citation.json"}</w:instrText>
      </w:r>
      <w:r w:rsidR="00B9399C" w:rsidRPr="000C24F4">
        <w:rPr>
          <w:rFonts w:ascii="Times New Roman" w:hAnsi="Times New Roman" w:cs="Times New Roman"/>
          <w:b/>
          <w:sz w:val="24"/>
          <w:szCs w:val="24"/>
        </w:rPr>
        <w:fldChar w:fldCharType="separate"/>
      </w:r>
      <w:r w:rsidR="00B9399C" w:rsidRPr="000C24F4">
        <w:rPr>
          <w:rFonts w:ascii="Times New Roman" w:hAnsi="Times New Roman" w:cs="Times New Roman"/>
          <w:noProof/>
          <w:sz w:val="24"/>
          <w:szCs w:val="24"/>
        </w:rPr>
        <w:t>(Singh et al., 2022)</w:t>
      </w:r>
      <w:r w:rsidR="00B9399C" w:rsidRPr="000C24F4">
        <w:rPr>
          <w:rFonts w:ascii="Times New Roman" w:hAnsi="Times New Roman" w:cs="Times New Roman"/>
          <w:b/>
          <w:sz w:val="24"/>
          <w:szCs w:val="24"/>
        </w:rPr>
        <w:fldChar w:fldCharType="end"/>
      </w:r>
    </w:p>
    <w:p w14:paraId="011C541D" w14:textId="77777777" w:rsidR="00F15E7B" w:rsidRPr="000C24F4" w:rsidRDefault="00F15E7B" w:rsidP="000C24F4">
      <w:pPr>
        <w:pStyle w:val="ListParagraph"/>
        <w:spacing w:line="360" w:lineRule="auto"/>
        <w:ind w:left="0"/>
        <w:jc w:val="both"/>
        <w:rPr>
          <w:rFonts w:ascii="Times New Roman" w:hAnsi="Times New Roman" w:cs="Times New Roman"/>
          <w:b/>
          <w:sz w:val="24"/>
          <w:szCs w:val="24"/>
        </w:rPr>
      </w:pPr>
    </w:p>
    <w:p w14:paraId="36D396C1" w14:textId="77777777" w:rsidR="007B5FEE" w:rsidRPr="000C24F4" w:rsidRDefault="00FE7CC0" w:rsidP="000C24F4">
      <w:pPr>
        <w:pStyle w:val="ListParagraph"/>
        <w:spacing w:line="360" w:lineRule="auto"/>
        <w:ind w:left="0"/>
        <w:jc w:val="both"/>
        <w:rPr>
          <w:rFonts w:ascii="Times New Roman" w:hAnsi="Times New Roman" w:cs="Times New Roman"/>
          <w:sz w:val="24"/>
          <w:szCs w:val="24"/>
        </w:rPr>
      </w:pPr>
      <w:r w:rsidRPr="000C24F4">
        <w:rPr>
          <w:rFonts w:ascii="Times New Roman" w:hAnsi="Times New Roman" w:cs="Times New Roman"/>
          <w:b/>
          <w:sz w:val="24"/>
          <w:szCs w:val="24"/>
        </w:rPr>
        <w:t>Bulk Density:</w:t>
      </w:r>
      <w:r w:rsidRPr="000C24F4">
        <w:rPr>
          <w:rFonts w:ascii="Times New Roman" w:hAnsi="Times New Roman" w:cs="Times New Roman"/>
          <w:sz w:val="24"/>
          <w:szCs w:val="24"/>
        </w:rPr>
        <w:t xml:space="preserve"> The percentage of the powder's </w:t>
      </w:r>
      <w:r w:rsidR="00634964" w:rsidRPr="000C24F4">
        <w:rPr>
          <w:rFonts w:ascii="Times New Roman" w:hAnsi="Times New Roman" w:cs="Times New Roman"/>
          <w:sz w:val="24"/>
          <w:szCs w:val="24"/>
        </w:rPr>
        <w:t>bulk volume (Vo) to its total mass (m).</w:t>
      </w:r>
    </w:p>
    <w:p w14:paraId="6E4B491F" w14:textId="77777777" w:rsidR="007B5FEE" w:rsidRPr="000C24F4" w:rsidRDefault="00C61AED" w:rsidP="000C24F4">
      <w:pPr>
        <w:pStyle w:val="ListParagraph"/>
        <w:spacing w:line="360" w:lineRule="auto"/>
        <w:ind w:left="0"/>
        <w:jc w:val="both"/>
        <w:rPr>
          <w:rFonts w:ascii="Times New Roman" w:hAnsi="Times New Roman" w:cs="Times New Roman"/>
          <w:sz w:val="24"/>
          <w:szCs w:val="24"/>
        </w:rPr>
      </w:pPr>
      <w:r w:rsidRPr="000C24F4">
        <w:rPr>
          <w:rFonts w:ascii="Times New Roman" w:hAnsi="Times New Roman" w:cs="Times New Roman"/>
          <w:sz w:val="24"/>
          <w:szCs w:val="24"/>
        </w:rPr>
        <w:t>Db=m/Vo</w:t>
      </w:r>
    </w:p>
    <w:p w14:paraId="59411BDA" w14:textId="77777777" w:rsidR="009B6FDA" w:rsidRPr="000C24F4" w:rsidRDefault="00C61AED" w:rsidP="000C24F4">
      <w:pPr>
        <w:pStyle w:val="ListParagraph"/>
        <w:spacing w:line="360" w:lineRule="auto"/>
        <w:ind w:left="0"/>
        <w:jc w:val="both"/>
        <w:rPr>
          <w:rFonts w:ascii="Times New Roman" w:hAnsi="Times New Roman" w:cs="Times New Roman"/>
          <w:sz w:val="24"/>
          <w:szCs w:val="24"/>
        </w:rPr>
      </w:pPr>
      <w:r w:rsidRPr="000C24F4">
        <w:rPr>
          <w:rFonts w:ascii="Times New Roman" w:hAnsi="Times New Roman" w:cs="Times New Roman"/>
          <w:b/>
          <w:sz w:val="24"/>
          <w:szCs w:val="24"/>
        </w:rPr>
        <w:t>Tapped Density</w:t>
      </w:r>
      <w:r w:rsidR="009A2813" w:rsidRPr="000C24F4">
        <w:rPr>
          <w:rFonts w:ascii="Times New Roman" w:hAnsi="Times New Roman" w:cs="Times New Roman"/>
          <w:b/>
          <w:sz w:val="24"/>
          <w:szCs w:val="24"/>
        </w:rPr>
        <w:t xml:space="preserve">: </w:t>
      </w:r>
      <w:r w:rsidR="00DA50D3" w:rsidRPr="000C24F4">
        <w:rPr>
          <w:rFonts w:ascii="Times New Roman" w:hAnsi="Times New Roman" w:cs="Times New Roman"/>
          <w:sz w:val="24"/>
          <w:szCs w:val="24"/>
        </w:rPr>
        <w:t>It is the ratio of the powder's tapped volume (Vi) to its total mass (m).</w:t>
      </w:r>
    </w:p>
    <w:p w14:paraId="31D6621F" w14:textId="77777777" w:rsidR="006E0354" w:rsidRPr="000C24F4" w:rsidRDefault="00A83233" w:rsidP="000C24F4">
      <w:pPr>
        <w:pStyle w:val="ListParagraph"/>
        <w:spacing w:line="360" w:lineRule="auto"/>
        <w:ind w:left="0"/>
        <w:jc w:val="both"/>
        <w:rPr>
          <w:rFonts w:ascii="Times New Roman" w:hAnsi="Times New Roman" w:cs="Times New Roman"/>
          <w:sz w:val="24"/>
          <w:szCs w:val="24"/>
        </w:rPr>
      </w:pPr>
      <w:r w:rsidRPr="000C24F4">
        <w:rPr>
          <w:rFonts w:ascii="Times New Roman" w:hAnsi="Times New Roman" w:cs="Times New Roman"/>
          <w:sz w:val="24"/>
          <w:szCs w:val="24"/>
        </w:rPr>
        <w:t>Dt</w:t>
      </w:r>
      <w:r w:rsidR="00C61AED" w:rsidRPr="000C24F4">
        <w:rPr>
          <w:rFonts w:ascii="Times New Roman" w:hAnsi="Times New Roman" w:cs="Times New Roman"/>
          <w:sz w:val="24"/>
          <w:szCs w:val="24"/>
        </w:rPr>
        <w:t xml:space="preserve"> = m/Vi</w:t>
      </w:r>
    </w:p>
    <w:p w14:paraId="087F16A2" w14:textId="77777777" w:rsidR="007B5FEE" w:rsidRPr="000C24F4" w:rsidRDefault="007B5FEE" w:rsidP="000C24F4">
      <w:pPr>
        <w:pStyle w:val="ListParagraph"/>
        <w:spacing w:line="360" w:lineRule="auto"/>
        <w:ind w:left="0"/>
        <w:jc w:val="both"/>
        <w:rPr>
          <w:rFonts w:ascii="Times New Roman" w:hAnsi="Times New Roman" w:cs="Times New Roman"/>
          <w:sz w:val="24"/>
          <w:szCs w:val="24"/>
        </w:rPr>
      </w:pPr>
    </w:p>
    <w:p w14:paraId="0E93F063" w14:textId="77777777" w:rsidR="00C3297B" w:rsidRPr="000C24F4" w:rsidRDefault="00C61AED" w:rsidP="000C24F4">
      <w:pPr>
        <w:pStyle w:val="ListParagraph"/>
        <w:spacing w:line="360" w:lineRule="auto"/>
        <w:ind w:left="0"/>
        <w:jc w:val="both"/>
        <w:rPr>
          <w:rFonts w:ascii="Times New Roman" w:hAnsi="Times New Roman" w:cs="Times New Roman"/>
          <w:b/>
          <w:sz w:val="24"/>
          <w:szCs w:val="24"/>
        </w:rPr>
      </w:pPr>
      <w:r w:rsidRPr="000C24F4">
        <w:rPr>
          <w:rFonts w:ascii="Times New Roman" w:hAnsi="Times New Roman" w:cs="Times New Roman"/>
          <w:b/>
          <w:sz w:val="24"/>
          <w:szCs w:val="24"/>
        </w:rPr>
        <w:t xml:space="preserve">Compressibility Index: </w:t>
      </w:r>
    </w:p>
    <w:p w14:paraId="5C79CDE5" w14:textId="77777777" w:rsidR="000A3AE8" w:rsidRPr="000C24F4" w:rsidRDefault="00CF3249" w:rsidP="000C24F4">
      <w:pPr>
        <w:pStyle w:val="ListParagraph"/>
        <w:spacing w:line="360" w:lineRule="auto"/>
        <w:ind w:left="0"/>
        <w:jc w:val="both"/>
        <w:rPr>
          <w:rFonts w:ascii="Times New Roman" w:hAnsi="Times New Roman" w:cs="Times New Roman"/>
          <w:sz w:val="24"/>
          <w:szCs w:val="24"/>
        </w:rPr>
      </w:pPr>
      <w:r w:rsidRPr="000C24F4">
        <w:rPr>
          <w:rFonts w:ascii="Times New Roman" w:hAnsi="Times New Roman" w:cs="Times New Roman"/>
          <w:sz w:val="24"/>
          <w:szCs w:val="24"/>
        </w:rPr>
        <w:lastRenderedPageBreak/>
        <w:t xml:space="preserve">By </w:t>
      </w:r>
      <w:r w:rsidR="000A3AE8" w:rsidRPr="000C24F4">
        <w:rPr>
          <w:rFonts w:ascii="Times New Roman" w:hAnsi="Times New Roman" w:cs="Times New Roman"/>
          <w:sz w:val="24"/>
          <w:szCs w:val="24"/>
        </w:rPr>
        <w:t>determine</w:t>
      </w:r>
      <w:r w:rsidR="007C21C6" w:rsidRPr="000C24F4">
        <w:rPr>
          <w:rFonts w:ascii="Times New Roman" w:hAnsi="Times New Roman" w:cs="Times New Roman"/>
          <w:sz w:val="24"/>
          <w:szCs w:val="24"/>
        </w:rPr>
        <w:t xml:space="preserve"> the powder's capacity to flow by examining its bulk density (o), tapped density (t), and rate of packing down. Using </w:t>
      </w:r>
    </w:p>
    <w:p w14:paraId="47DCB26B" w14:textId="77777777" w:rsidR="007C21C6" w:rsidRPr="000C24F4" w:rsidRDefault="007C21C6" w:rsidP="000C24F4">
      <w:pPr>
        <w:pStyle w:val="ListParagraph"/>
        <w:spacing w:line="360" w:lineRule="auto"/>
        <w:ind w:left="0"/>
        <w:jc w:val="both"/>
        <w:rPr>
          <w:rFonts w:ascii="Times New Roman" w:hAnsi="Times New Roman" w:cs="Times New Roman"/>
          <w:sz w:val="24"/>
          <w:szCs w:val="24"/>
        </w:rPr>
      </w:pPr>
      <w:r w:rsidRPr="000C24F4">
        <w:rPr>
          <w:rFonts w:ascii="Times New Roman" w:hAnsi="Times New Roman" w:cs="Times New Roman"/>
          <w:sz w:val="24"/>
          <w:szCs w:val="24"/>
        </w:rPr>
        <w:t>Where, one can calculate the compressibility index.</w:t>
      </w:r>
    </w:p>
    <w:p w14:paraId="78B57FBF" w14:textId="77777777" w:rsidR="00B13A97" w:rsidRPr="000C24F4" w:rsidRDefault="00C61AED" w:rsidP="000C24F4">
      <w:pPr>
        <w:pStyle w:val="ListParagraph"/>
        <w:spacing w:line="360" w:lineRule="auto"/>
        <w:ind w:left="0"/>
        <w:jc w:val="both"/>
        <w:rPr>
          <w:rFonts w:ascii="Times New Roman" w:hAnsi="Times New Roman" w:cs="Times New Roman"/>
          <w:sz w:val="24"/>
          <w:szCs w:val="24"/>
        </w:rPr>
      </w:pPr>
      <w:r w:rsidRPr="000C24F4">
        <w:rPr>
          <w:rFonts w:ascii="Times New Roman" w:hAnsi="Times New Roman" w:cs="Times New Roman"/>
          <w:sz w:val="24"/>
          <w:szCs w:val="24"/>
        </w:rPr>
        <w:t>ρo = Bulk density g/ml,</w:t>
      </w:r>
    </w:p>
    <w:p w14:paraId="65F2AA29" w14:textId="77777777" w:rsidR="00B13A97" w:rsidRPr="000C24F4" w:rsidRDefault="00C61AED" w:rsidP="000C24F4">
      <w:pPr>
        <w:pStyle w:val="ListParagraph"/>
        <w:spacing w:line="360" w:lineRule="auto"/>
        <w:ind w:left="0"/>
        <w:jc w:val="both"/>
        <w:rPr>
          <w:rFonts w:ascii="Times New Roman" w:hAnsi="Times New Roman" w:cs="Times New Roman"/>
          <w:sz w:val="24"/>
          <w:szCs w:val="24"/>
        </w:rPr>
      </w:pPr>
      <w:r w:rsidRPr="000C24F4">
        <w:rPr>
          <w:rFonts w:ascii="Times New Roman" w:hAnsi="Times New Roman" w:cs="Times New Roman"/>
          <w:sz w:val="24"/>
          <w:szCs w:val="24"/>
        </w:rPr>
        <w:t xml:space="preserve">ρt = </w:t>
      </w:r>
      <w:r w:rsidR="003B4CB6" w:rsidRPr="000C24F4">
        <w:rPr>
          <w:rFonts w:ascii="Times New Roman" w:hAnsi="Times New Roman" w:cs="Times New Roman"/>
          <w:sz w:val="24"/>
          <w:szCs w:val="24"/>
        </w:rPr>
        <w:t>tapped</w:t>
      </w:r>
      <w:r w:rsidRPr="000C24F4">
        <w:rPr>
          <w:rFonts w:ascii="Times New Roman" w:hAnsi="Times New Roman" w:cs="Times New Roman"/>
          <w:sz w:val="24"/>
          <w:szCs w:val="24"/>
        </w:rPr>
        <w:t xml:space="preserve"> density g/ml. </w:t>
      </w:r>
    </w:p>
    <w:p w14:paraId="2976D6C4" w14:textId="77777777" w:rsidR="00B13A97" w:rsidRPr="000C24F4" w:rsidRDefault="00B13A97" w:rsidP="000C24F4">
      <w:pPr>
        <w:pStyle w:val="ListParagraph"/>
        <w:spacing w:line="360" w:lineRule="auto"/>
        <w:ind w:left="0"/>
        <w:jc w:val="both"/>
        <w:rPr>
          <w:rFonts w:ascii="Times New Roman" w:hAnsi="Times New Roman" w:cs="Times New Roman"/>
          <w:sz w:val="24"/>
          <w:szCs w:val="24"/>
        </w:rPr>
      </w:pPr>
    </w:p>
    <w:p w14:paraId="2D7E4857" w14:textId="09ACDB77" w:rsidR="004A36E4" w:rsidRPr="000C24F4" w:rsidRDefault="003B4CB6" w:rsidP="000C24F4">
      <w:pPr>
        <w:pStyle w:val="ListParagraph"/>
        <w:spacing w:line="360" w:lineRule="auto"/>
        <w:ind w:left="0"/>
        <w:jc w:val="both"/>
        <w:rPr>
          <w:rFonts w:ascii="Times New Roman" w:hAnsi="Times New Roman" w:cs="Times New Roman"/>
          <w:sz w:val="24"/>
          <w:szCs w:val="24"/>
        </w:rPr>
      </w:pPr>
      <w:r w:rsidRPr="000C24F4">
        <w:rPr>
          <w:rFonts w:ascii="Times New Roman" w:hAnsi="Times New Roman" w:cs="Times New Roman"/>
          <w:b/>
          <w:sz w:val="24"/>
          <w:szCs w:val="24"/>
        </w:rPr>
        <w:t>Hausner’s Ratio</w:t>
      </w:r>
      <w:r w:rsidR="00C61AED" w:rsidRPr="000C24F4">
        <w:rPr>
          <w:rFonts w:ascii="Times New Roman" w:hAnsi="Times New Roman" w:cs="Times New Roman"/>
          <w:b/>
          <w:sz w:val="24"/>
          <w:szCs w:val="24"/>
        </w:rPr>
        <w:t>:</w:t>
      </w:r>
      <w:r w:rsidR="00C61AED" w:rsidRPr="000C24F4">
        <w:rPr>
          <w:rFonts w:ascii="Times New Roman" w:hAnsi="Times New Roman" w:cs="Times New Roman"/>
          <w:sz w:val="24"/>
          <w:szCs w:val="24"/>
        </w:rPr>
        <w:t xml:space="preserve">  </w:t>
      </w:r>
      <w:r w:rsidR="00722732" w:rsidRPr="000C24F4">
        <w:rPr>
          <w:rFonts w:ascii="Times New Roman" w:hAnsi="Times New Roman" w:cs="Times New Roman"/>
          <w:sz w:val="24"/>
          <w:szCs w:val="24"/>
        </w:rPr>
        <w:t xml:space="preserve">Using the following formula, it is computed by taking the Tapped density and </w:t>
      </w:r>
      <w:r w:rsidR="00776675" w:rsidRPr="000C24F4">
        <w:rPr>
          <w:rFonts w:ascii="Times New Roman" w:hAnsi="Times New Roman" w:cs="Times New Roman"/>
          <w:sz w:val="24"/>
          <w:szCs w:val="24"/>
        </w:rPr>
        <w:t>dividing it by the Bulk density</w:t>
      </w:r>
      <w:r w:rsidR="00382984" w:rsidRPr="000C24F4">
        <w:rPr>
          <w:rFonts w:ascii="Times New Roman" w:hAnsi="Times New Roman" w:cs="Times New Roman"/>
          <w:sz w:val="24"/>
          <w:szCs w:val="24"/>
        </w:rPr>
        <w:t>.</w:t>
      </w:r>
    </w:p>
    <w:p w14:paraId="740AA2AA" w14:textId="695F5781" w:rsidR="00A520E5" w:rsidRPr="000C24F4" w:rsidRDefault="00C61AED" w:rsidP="000C24F4">
      <w:pPr>
        <w:pStyle w:val="ListParagraph"/>
        <w:spacing w:line="360" w:lineRule="auto"/>
        <w:ind w:left="0"/>
        <w:jc w:val="both"/>
        <w:rPr>
          <w:rFonts w:ascii="Times New Roman" w:hAnsi="Times New Roman" w:cs="Times New Roman"/>
          <w:sz w:val="24"/>
          <w:szCs w:val="24"/>
        </w:rPr>
      </w:pPr>
      <w:r w:rsidRPr="000C24F4">
        <w:rPr>
          <w:rFonts w:ascii="Times New Roman" w:hAnsi="Times New Roman" w:cs="Times New Roman"/>
          <w:sz w:val="24"/>
          <w:szCs w:val="24"/>
        </w:rPr>
        <w:t>Hausner’s Ratio= Tapped density / Bulk density</w:t>
      </w:r>
    </w:p>
    <w:p w14:paraId="5FA717FE" w14:textId="77777777" w:rsidR="00173787" w:rsidRDefault="00173787" w:rsidP="000C24F4">
      <w:pPr>
        <w:pStyle w:val="ListParagraph"/>
        <w:spacing w:line="360" w:lineRule="auto"/>
        <w:ind w:left="0"/>
        <w:jc w:val="both"/>
        <w:rPr>
          <w:rFonts w:ascii="Times New Roman" w:hAnsi="Times New Roman" w:cs="Times New Roman"/>
          <w:sz w:val="24"/>
          <w:szCs w:val="24"/>
        </w:rPr>
      </w:pPr>
    </w:p>
    <w:p w14:paraId="570F498B" w14:textId="6B98CAC0" w:rsidR="00C679BF" w:rsidRPr="000C24F4" w:rsidRDefault="00593551" w:rsidP="000C24F4">
      <w:pPr>
        <w:pStyle w:val="ListParagraph"/>
        <w:spacing w:line="360" w:lineRule="auto"/>
        <w:ind w:left="0"/>
        <w:jc w:val="both"/>
        <w:rPr>
          <w:rFonts w:ascii="Times New Roman" w:hAnsi="Times New Roman" w:cs="Times New Roman"/>
          <w:sz w:val="24"/>
          <w:szCs w:val="24"/>
        </w:rPr>
      </w:pPr>
      <w:r w:rsidRPr="000C24F4">
        <w:rPr>
          <w:rFonts w:ascii="Times New Roman" w:hAnsi="Times New Roman" w:cs="Times New Roman"/>
          <w:sz w:val="24"/>
          <w:szCs w:val="24"/>
        </w:rPr>
        <w:t xml:space="preserve">The forces of friction at the angle of repose </w:t>
      </w:r>
      <w:r w:rsidR="00BF36C9" w:rsidRPr="000C24F4">
        <w:rPr>
          <w:rFonts w:ascii="Times New Roman" w:hAnsi="Times New Roman" w:cs="Times New Roman"/>
          <w:sz w:val="24"/>
          <w:szCs w:val="24"/>
        </w:rPr>
        <w:t xml:space="preserve">that are present in grains or </w:t>
      </w:r>
      <w:r w:rsidR="00555855" w:rsidRPr="000C24F4">
        <w:rPr>
          <w:rFonts w:ascii="Times New Roman" w:hAnsi="Times New Roman" w:cs="Times New Roman"/>
          <w:sz w:val="24"/>
          <w:szCs w:val="24"/>
        </w:rPr>
        <w:t xml:space="preserve">Loose powder is </w:t>
      </w:r>
      <w:r w:rsidR="00231EF3" w:rsidRPr="000C24F4">
        <w:rPr>
          <w:rFonts w:ascii="Times New Roman" w:hAnsi="Times New Roman" w:cs="Times New Roman"/>
          <w:sz w:val="24"/>
          <w:szCs w:val="24"/>
        </w:rPr>
        <w:t>sometimes estimated</w:t>
      </w:r>
      <w:r w:rsidR="00BF36C9" w:rsidRPr="000C24F4">
        <w:rPr>
          <w:rFonts w:ascii="Times New Roman" w:hAnsi="Times New Roman" w:cs="Times New Roman"/>
          <w:sz w:val="24"/>
          <w:szCs w:val="24"/>
        </w:rPr>
        <w:t xml:space="preserve"> using the angle of repose. </w:t>
      </w:r>
      <w:r w:rsidR="00AB49AD" w:rsidRPr="000C24F4">
        <w:rPr>
          <w:rFonts w:ascii="Times New Roman" w:hAnsi="Times New Roman" w:cs="Times New Roman"/>
          <w:sz w:val="24"/>
          <w:szCs w:val="24"/>
        </w:rPr>
        <w:t xml:space="preserve">The surface of a pile of powder or grains can only be angled away from the horizontal plane at this maximum angle. Granules are permitted to pass through a funnel that is mounted to a stand at a predetermined height (h). </w:t>
      </w:r>
      <w:r w:rsidR="000C3296" w:rsidRPr="000C24F4">
        <w:rPr>
          <w:rFonts w:ascii="Times New Roman" w:hAnsi="Times New Roman" w:cs="Times New Roman"/>
          <w:sz w:val="24"/>
          <w:szCs w:val="24"/>
        </w:rPr>
        <w:t>Then</w:t>
      </w:r>
      <w:r w:rsidR="00216868" w:rsidRPr="000C24F4">
        <w:rPr>
          <w:rFonts w:ascii="Times New Roman" w:hAnsi="Times New Roman" w:cs="Times New Roman"/>
          <w:sz w:val="24"/>
          <w:szCs w:val="24"/>
        </w:rPr>
        <w:t xml:space="preserve"> the granule heap's height and radius </w:t>
      </w:r>
      <w:r w:rsidR="00AB49AD" w:rsidRPr="000C24F4">
        <w:rPr>
          <w:rFonts w:ascii="Times New Roman" w:hAnsi="Times New Roman" w:cs="Times New Roman"/>
          <w:sz w:val="24"/>
          <w:szCs w:val="24"/>
        </w:rPr>
        <w:t xml:space="preserve">that has developed are measured </w:t>
      </w:r>
      <w:r w:rsidR="0046633A" w:rsidRPr="000C24F4">
        <w:rPr>
          <w:rFonts w:ascii="Times New Roman" w:hAnsi="Times New Roman" w:cs="Times New Roman"/>
          <w:sz w:val="24"/>
          <w:szCs w:val="24"/>
        </w:rPr>
        <w:t>to</w:t>
      </w:r>
      <w:r w:rsidR="00AB49AD" w:rsidRPr="000C24F4">
        <w:rPr>
          <w:rFonts w:ascii="Times New Roman" w:hAnsi="Times New Roman" w:cs="Times New Roman"/>
          <w:sz w:val="24"/>
          <w:szCs w:val="24"/>
        </w:rPr>
        <w:t xml:space="preserve"> determine the angle of repose.</w:t>
      </w:r>
    </w:p>
    <w:p w14:paraId="00854805" w14:textId="77777777" w:rsidR="000C3296" w:rsidRPr="000C24F4" w:rsidRDefault="000C3296" w:rsidP="000C24F4">
      <w:pPr>
        <w:pStyle w:val="ListParagraph"/>
        <w:spacing w:line="360" w:lineRule="auto"/>
        <w:jc w:val="both"/>
        <w:rPr>
          <w:rFonts w:ascii="Times New Roman" w:hAnsi="Times New Roman" w:cs="Times New Roman"/>
          <w:sz w:val="24"/>
          <w:szCs w:val="24"/>
        </w:rPr>
      </w:pPr>
      <w:r w:rsidRPr="000C24F4">
        <w:rPr>
          <w:rFonts w:ascii="Times New Roman" w:hAnsi="Times New Roman" w:cs="Times New Roman"/>
          <w:sz w:val="24"/>
          <w:szCs w:val="24"/>
        </w:rPr>
        <w:t xml:space="preserve">Tan θ = (h/r) </w:t>
      </w:r>
    </w:p>
    <w:p w14:paraId="14289839" w14:textId="77777777" w:rsidR="000C3296" w:rsidRPr="000C24F4" w:rsidRDefault="000C3296" w:rsidP="000C24F4">
      <w:pPr>
        <w:pStyle w:val="ListParagraph"/>
        <w:spacing w:line="360" w:lineRule="auto"/>
        <w:jc w:val="both"/>
        <w:rPr>
          <w:rFonts w:ascii="Times New Roman" w:hAnsi="Times New Roman" w:cs="Times New Roman"/>
          <w:sz w:val="24"/>
          <w:szCs w:val="24"/>
        </w:rPr>
      </w:pPr>
      <w:r w:rsidRPr="000C24F4">
        <w:rPr>
          <w:rFonts w:ascii="Times New Roman" w:hAnsi="Times New Roman" w:cs="Times New Roman"/>
          <w:sz w:val="24"/>
          <w:szCs w:val="24"/>
        </w:rPr>
        <w:t xml:space="preserve">θ= tan-1 (h/r) </w:t>
      </w:r>
    </w:p>
    <w:p w14:paraId="74648338" w14:textId="77777777" w:rsidR="000C3296" w:rsidRPr="000C24F4" w:rsidRDefault="000C3296" w:rsidP="000C24F4">
      <w:pPr>
        <w:pStyle w:val="ListParagraph"/>
        <w:spacing w:line="360" w:lineRule="auto"/>
        <w:jc w:val="both"/>
        <w:rPr>
          <w:rFonts w:ascii="Times New Roman" w:hAnsi="Times New Roman" w:cs="Times New Roman"/>
          <w:sz w:val="24"/>
          <w:szCs w:val="24"/>
        </w:rPr>
      </w:pPr>
      <w:r w:rsidRPr="000C24F4">
        <w:rPr>
          <w:rFonts w:ascii="Times New Roman" w:hAnsi="Times New Roman" w:cs="Times New Roman"/>
          <w:sz w:val="24"/>
          <w:szCs w:val="24"/>
        </w:rPr>
        <w:t xml:space="preserve">The angle of repose is. </w:t>
      </w:r>
    </w:p>
    <w:p w14:paraId="4F0AEFBF" w14:textId="77777777" w:rsidR="000C3296" w:rsidRPr="000C24F4" w:rsidRDefault="000C3296" w:rsidP="000C24F4">
      <w:pPr>
        <w:pStyle w:val="ListParagraph"/>
        <w:spacing w:line="360" w:lineRule="auto"/>
        <w:jc w:val="both"/>
        <w:rPr>
          <w:rFonts w:ascii="Times New Roman" w:hAnsi="Times New Roman" w:cs="Times New Roman"/>
          <w:sz w:val="24"/>
          <w:szCs w:val="24"/>
        </w:rPr>
      </w:pPr>
      <w:r w:rsidRPr="000C24F4">
        <w:rPr>
          <w:rFonts w:ascii="Times New Roman" w:hAnsi="Times New Roman" w:cs="Times New Roman"/>
          <w:sz w:val="24"/>
          <w:szCs w:val="24"/>
        </w:rPr>
        <w:t xml:space="preserve">h = the height of the pile </w:t>
      </w:r>
    </w:p>
    <w:p w14:paraId="719C3FEF" w14:textId="77777777" w:rsidR="005551C2" w:rsidRPr="000C24F4" w:rsidRDefault="000C3296" w:rsidP="000C24F4">
      <w:pPr>
        <w:pStyle w:val="ListParagraph"/>
        <w:spacing w:line="360" w:lineRule="auto"/>
        <w:ind w:left="0"/>
        <w:jc w:val="both"/>
        <w:rPr>
          <w:rFonts w:ascii="Times New Roman" w:hAnsi="Times New Roman" w:cs="Times New Roman"/>
          <w:sz w:val="24"/>
          <w:szCs w:val="24"/>
        </w:rPr>
      </w:pPr>
      <w:r w:rsidRPr="000C24F4">
        <w:rPr>
          <w:rFonts w:ascii="Times New Roman" w:hAnsi="Times New Roman" w:cs="Times New Roman"/>
          <w:sz w:val="24"/>
          <w:szCs w:val="24"/>
        </w:rPr>
        <w:t>r is the pile's radius.</w:t>
      </w:r>
    </w:p>
    <w:p w14:paraId="124DB3F4" w14:textId="77777777" w:rsidR="00A64CF1" w:rsidRPr="000C24F4" w:rsidRDefault="00A64CF1" w:rsidP="000C24F4">
      <w:pPr>
        <w:pStyle w:val="ListParagraph"/>
        <w:spacing w:line="360" w:lineRule="auto"/>
        <w:ind w:left="0"/>
        <w:jc w:val="both"/>
        <w:rPr>
          <w:rFonts w:ascii="Times New Roman" w:hAnsi="Times New Roman" w:cs="Times New Roman"/>
          <w:sz w:val="24"/>
          <w:szCs w:val="24"/>
        </w:rPr>
      </w:pPr>
    </w:p>
    <w:p w14:paraId="49FD627E" w14:textId="77777777" w:rsidR="00902DD8" w:rsidRPr="000C24F4" w:rsidRDefault="00A520E5" w:rsidP="000C24F4">
      <w:pPr>
        <w:pStyle w:val="ListParagraph"/>
        <w:spacing w:line="360" w:lineRule="auto"/>
        <w:ind w:left="0"/>
        <w:jc w:val="both"/>
        <w:rPr>
          <w:rFonts w:ascii="Times New Roman" w:hAnsi="Times New Roman" w:cs="Times New Roman"/>
          <w:sz w:val="24"/>
          <w:szCs w:val="24"/>
        </w:rPr>
      </w:pPr>
      <w:r w:rsidRPr="000C24F4">
        <w:rPr>
          <w:rFonts w:ascii="Times New Roman" w:hAnsi="Times New Roman" w:cs="Times New Roman"/>
          <w:b/>
          <w:sz w:val="24"/>
          <w:szCs w:val="24"/>
        </w:rPr>
        <w:t>Hardness:</w:t>
      </w:r>
      <w:r w:rsidRPr="000C24F4">
        <w:rPr>
          <w:rFonts w:ascii="Times New Roman" w:hAnsi="Times New Roman" w:cs="Times New Roman"/>
          <w:sz w:val="24"/>
          <w:szCs w:val="24"/>
        </w:rPr>
        <w:t xml:space="preserve">  </w:t>
      </w:r>
      <w:r w:rsidR="00902DD8" w:rsidRPr="000C24F4">
        <w:rPr>
          <w:rFonts w:ascii="Times New Roman" w:hAnsi="Times New Roman" w:cs="Times New Roman"/>
          <w:sz w:val="24"/>
          <w:szCs w:val="24"/>
        </w:rPr>
        <w:t xml:space="preserve">The degree of a tablet's hardness reveals how well it can withstand managing </w:t>
      </w:r>
      <w:r w:rsidR="00577DFF" w:rsidRPr="000C24F4">
        <w:rPr>
          <w:rFonts w:ascii="Times New Roman" w:hAnsi="Times New Roman" w:cs="Times New Roman"/>
          <w:sz w:val="24"/>
          <w:szCs w:val="24"/>
        </w:rPr>
        <w:t xml:space="preserve">physical shocks. The tablets' hardness was measured with a Monsanto hardness tester. </w:t>
      </w:r>
      <w:r w:rsidR="005174E2" w:rsidRPr="000C24F4">
        <w:rPr>
          <w:rFonts w:ascii="Times New Roman" w:hAnsi="Times New Roman" w:cs="Times New Roman"/>
          <w:sz w:val="24"/>
          <w:szCs w:val="24"/>
        </w:rPr>
        <w:t>Kg/cm2</w:t>
      </w:r>
      <w:r w:rsidR="00577DFF" w:rsidRPr="000C24F4">
        <w:rPr>
          <w:rFonts w:ascii="Times New Roman" w:hAnsi="Times New Roman" w:cs="Times New Roman"/>
          <w:sz w:val="24"/>
          <w:szCs w:val="24"/>
        </w:rPr>
        <w:t xml:space="preserve"> was used as the unit. </w:t>
      </w:r>
      <w:r w:rsidR="00342C34" w:rsidRPr="000C24F4">
        <w:rPr>
          <w:rFonts w:ascii="Times New Roman" w:hAnsi="Times New Roman" w:cs="Times New Roman"/>
          <w:sz w:val="24"/>
          <w:szCs w:val="24"/>
        </w:rPr>
        <w:t xml:space="preserve">Three pills were randomly selected, and the toughness </w:t>
      </w:r>
      <w:r w:rsidR="00577DFF" w:rsidRPr="000C24F4">
        <w:rPr>
          <w:rFonts w:ascii="Times New Roman" w:hAnsi="Times New Roman" w:cs="Times New Roman"/>
          <w:sz w:val="24"/>
          <w:szCs w:val="24"/>
        </w:rPr>
        <w:t xml:space="preserve">of those three was assessed.  </w:t>
      </w:r>
    </w:p>
    <w:p w14:paraId="18B86739" w14:textId="77777777" w:rsidR="005174E2" w:rsidRPr="000C24F4" w:rsidRDefault="005174E2" w:rsidP="000C24F4">
      <w:pPr>
        <w:pStyle w:val="ListParagraph"/>
        <w:spacing w:line="360" w:lineRule="auto"/>
        <w:ind w:left="0"/>
        <w:jc w:val="both"/>
        <w:rPr>
          <w:rFonts w:ascii="Times New Roman" w:hAnsi="Times New Roman" w:cs="Times New Roman"/>
          <w:sz w:val="24"/>
          <w:szCs w:val="24"/>
        </w:rPr>
      </w:pPr>
    </w:p>
    <w:p w14:paraId="755CBB50" w14:textId="77777777" w:rsidR="00A520E5" w:rsidRPr="000C24F4" w:rsidRDefault="00D72415" w:rsidP="000C24F4">
      <w:pPr>
        <w:pStyle w:val="ListParagraph"/>
        <w:spacing w:line="360" w:lineRule="auto"/>
        <w:ind w:left="0"/>
        <w:jc w:val="both"/>
        <w:rPr>
          <w:rFonts w:ascii="Times New Roman" w:hAnsi="Times New Roman" w:cs="Times New Roman"/>
          <w:sz w:val="24"/>
          <w:szCs w:val="24"/>
        </w:rPr>
      </w:pPr>
      <w:r w:rsidRPr="000C24F4">
        <w:rPr>
          <w:rFonts w:ascii="Times New Roman" w:hAnsi="Times New Roman" w:cs="Times New Roman"/>
          <w:b/>
          <w:sz w:val="24"/>
          <w:szCs w:val="24"/>
        </w:rPr>
        <w:t>Test for Friability:</w:t>
      </w:r>
      <w:r w:rsidRPr="000C24F4">
        <w:rPr>
          <w:rFonts w:ascii="Times New Roman" w:hAnsi="Times New Roman" w:cs="Times New Roman"/>
          <w:sz w:val="24"/>
          <w:szCs w:val="24"/>
        </w:rPr>
        <w:t xml:space="preserve"> Roche The friability of tablets was evaluated using a </w:t>
      </w:r>
      <w:r w:rsidR="00E25683" w:rsidRPr="000C24F4">
        <w:rPr>
          <w:rFonts w:ascii="Times New Roman" w:hAnsi="Times New Roman" w:cs="Times New Roman"/>
          <w:sz w:val="24"/>
          <w:szCs w:val="24"/>
        </w:rPr>
        <w:t>Friabilator</w:t>
      </w:r>
      <w:r w:rsidRPr="000C24F4">
        <w:rPr>
          <w:rFonts w:ascii="Times New Roman" w:hAnsi="Times New Roman" w:cs="Times New Roman"/>
          <w:sz w:val="24"/>
          <w:szCs w:val="24"/>
        </w:rPr>
        <w:t xml:space="preserve">. There was a % given. </w:t>
      </w:r>
      <w:r w:rsidR="00B64113" w:rsidRPr="000C24F4">
        <w:rPr>
          <w:rFonts w:ascii="Times New Roman" w:hAnsi="Times New Roman" w:cs="Times New Roman"/>
          <w:sz w:val="24"/>
          <w:szCs w:val="24"/>
        </w:rPr>
        <w:t>(%). Initially, ten pills had been weighed (W) and converted into friability. The friability was run for 4 minutes at 25 rpm or for up to 100 rotations. The pills have undergone a second weighing (WO). The formula- was then used to compute the percentage of friability.</w:t>
      </w:r>
    </w:p>
    <w:p w14:paraId="018AE274" w14:textId="77777777" w:rsidR="002A433F" w:rsidRPr="000C24F4" w:rsidRDefault="002A433F" w:rsidP="000C24F4">
      <w:pPr>
        <w:pStyle w:val="ListParagraph"/>
        <w:spacing w:line="360" w:lineRule="auto"/>
        <w:ind w:left="0"/>
        <w:jc w:val="both"/>
        <w:rPr>
          <w:rFonts w:ascii="Times New Roman" w:hAnsi="Times New Roman" w:cs="Times New Roman"/>
          <w:sz w:val="24"/>
          <w:szCs w:val="24"/>
        </w:rPr>
      </w:pPr>
      <w:r w:rsidRPr="000C24F4">
        <w:rPr>
          <w:rFonts w:ascii="Times New Roman" w:hAnsi="Times New Roman" w:cs="Times New Roman"/>
          <w:sz w:val="24"/>
          <w:szCs w:val="24"/>
        </w:rPr>
        <w:t>%F = 100 (1-Wo/W)</w:t>
      </w:r>
    </w:p>
    <w:p w14:paraId="481E2F51" w14:textId="77777777" w:rsidR="00E45344" w:rsidRPr="000C24F4" w:rsidRDefault="002A433F" w:rsidP="000C24F4">
      <w:pPr>
        <w:pStyle w:val="ListParagraph"/>
        <w:spacing w:line="360" w:lineRule="auto"/>
        <w:ind w:left="0"/>
        <w:jc w:val="both"/>
        <w:rPr>
          <w:rFonts w:ascii="Times New Roman" w:hAnsi="Times New Roman" w:cs="Times New Roman"/>
          <w:sz w:val="24"/>
          <w:szCs w:val="24"/>
        </w:rPr>
      </w:pPr>
      <w:r w:rsidRPr="000C24F4">
        <w:rPr>
          <w:rFonts w:ascii="Times New Roman" w:hAnsi="Times New Roman" w:cs="Times New Roman"/>
          <w:sz w:val="24"/>
          <w:szCs w:val="24"/>
        </w:rPr>
        <w:t xml:space="preserve"> </w:t>
      </w:r>
      <w:r w:rsidR="00E25683" w:rsidRPr="000C24F4">
        <w:rPr>
          <w:rFonts w:ascii="Times New Roman" w:hAnsi="Times New Roman" w:cs="Times New Roman"/>
          <w:sz w:val="24"/>
          <w:szCs w:val="24"/>
        </w:rPr>
        <w:t>Tablets with less than 1% friability were deemed ideal.</w:t>
      </w:r>
    </w:p>
    <w:p w14:paraId="490A1297" w14:textId="77777777" w:rsidR="00C83DEC" w:rsidRPr="000C24F4" w:rsidRDefault="005B5396" w:rsidP="000C24F4">
      <w:pPr>
        <w:spacing w:line="360" w:lineRule="auto"/>
        <w:jc w:val="both"/>
        <w:rPr>
          <w:rFonts w:ascii="Times New Roman" w:hAnsi="Times New Roman" w:cs="Times New Roman"/>
          <w:sz w:val="24"/>
          <w:szCs w:val="24"/>
        </w:rPr>
      </w:pPr>
      <w:r w:rsidRPr="000C24F4">
        <w:rPr>
          <w:rFonts w:ascii="Times New Roman" w:hAnsi="Times New Roman" w:cs="Times New Roman"/>
          <w:b/>
          <w:sz w:val="24"/>
          <w:szCs w:val="24"/>
        </w:rPr>
        <w:lastRenderedPageBreak/>
        <w:t>Tablet Density:</w:t>
      </w:r>
      <w:r w:rsidRPr="000C24F4">
        <w:rPr>
          <w:rFonts w:ascii="Times New Roman" w:hAnsi="Times New Roman" w:cs="Times New Roman"/>
          <w:sz w:val="24"/>
          <w:szCs w:val="24"/>
        </w:rPr>
        <w:t xml:space="preserve">  </w:t>
      </w:r>
      <w:r w:rsidR="009B1EE5" w:rsidRPr="000C24F4">
        <w:rPr>
          <w:rFonts w:ascii="Times New Roman" w:hAnsi="Times New Roman" w:cs="Times New Roman"/>
          <w:sz w:val="24"/>
          <w:szCs w:val="24"/>
        </w:rPr>
        <w:t>The criterion</w:t>
      </w:r>
      <w:r w:rsidR="006473DC" w:rsidRPr="000C24F4">
        <w:rPr>
          <w:rFonts w:ascii="Times New Roman" w:hAnsi="Times New Roman" w:cs="Times New Roman"/>
          <w:sz w:val="24"/>
          <w:szCs w:val="24"/>
        </w:rPr>
        <w:t xml:space="preserve"> of tablet density for f</w:t>
      </w:r>
      <w:r w:rsidR="00001113" w:rsidRPr="000C24F4">
        <w:rPr>
          <w:rFonts w:ascii="Times New Roman" w:hAnsi="Times New Roman" w:cs="Times New Roman"/>
          <w:sz w:val="24"/>
          <w:szCs w:val="24"/>
        </w:rPr>
        <w:t>loating tablets was pretty good</w:t>
      </w:r>
      <w:r w:rsidR="009B1EE5" w:rsidRPr="000C24F4">
        <w:rPr>
          <w:rFonts w:ascii="Times New Roman" w:hAnsi="Times New Roman" w:cs="Times New Roman"/>
          <w:sz w:val="24"/>
          <w:szCs w:val="24"/>
        </w:rPr>
        <w:t>.  When the density of the pill dropped below that of stomach fluid (1.004), it floated the best.</w:t>
      </w:r>
      <w:r w:rsidR="00D72393" w:rsidRPr="000C24F4">
        <w:rPr>
          <w:rFonts w:ascii="Times New Roman" w:hAnsi="Times New Roman" w:cs="Times New Roman"/>
          <w:sz w:val="24"/>
          <w:szCs w:val="24"/>
        </w:rPr>
        <w:t xml:space="preserve"> The density was calculated using the formula below.  </w:t>
      </w:r>
      <w:r w:rsidR="009B1EE5" w:rsidRPr="000C24F4">
        <w:rPr>
          <w:rFonts w:ascii="Times New Roman" w:hAnsi="Times New Roman" w:cs="Times New Roman"/>
          <w:sz w:val="24"/>
          <w:szCs w:val="24"/>
        </w:rPr>
        <w:t xml:space="preserve">  </w:t>
      </w:r>
    </w:p>
    <w:p w14:paraId="2277F9D5" w14:textId="77777777" w:rsidR="00C83DEC" w:rsidRPr="000C24F4" w:rsidRDefault="005B5396" w:rsidP="000C24F4">
      <w:pPr>
        <w:spacing w:line="360" w:lineRule="auto"/>
        <w:jc w:val="both"/>
        <w:rPr>
          <w:rFonts w:ascii="Times New Roman" w:hAnsi="Times New Roman" w:cs="Times New Roman"/>
          <w:sz w:val="24"/>
          <w:szCs w:val="24"/>
        </w:rPr>
      </w:pPr>
      <w:r w:rsidRPr="000C24F4">
        <w:rPr>
          <w:rFonts w:ascii="Times New Roman" w:hAnsi="Times New Roman" w:cs="Times New Roman"/>
          <w:sz w:val="24"/>
          <w:szCs w:val="24"/>
        </w:rPr>
        <w:t xml:space="preserve">V = ᴫr2h </w:t>
      </w:r>
    </w:p>
    <w:p w14:paraId="6FB82516" w14:textId="77777777" w:rsidR="008260B3" w:rsidRPr="000C24F4" w:rsidRDefault="005B5396" w:rsidP="000C24F4">
      <w:pPr>
        <w:spacing w:line="360" w:lineRule="auto"/>
        <w:jc w:val="both"/>
        <w:rPr>
          <w:rFonts w:ascii="Times New Roman" w:hAnsi="Times New Roman" w:cs="Times New Roman"/>
          <w:sz w:val="24"/>
          <w:szCs w:val="24"/>
        </w:rPr>
      </w:pPr>
      <w:r w:rsidRPr="000C24F4">
        <w:rPr>
          <w:rFonts w:ascii="Times New Roman" w:hAnsi="Times New Roman" w:cs="Times New Roman"/>
          <w:sz w:val="24"/>
          <w:szCs w:val="24"/>
        </w:rPr>
        <w:t xml:space="preserve">d = m/v </w:t>
      </w:r>
    </w:p>
    <w:p w14:paraId="0673AC7D" w14:textId="77777777" w:rsidR="007D704F" w:rsidRPr="000C24F4" w:rsidRDefault="007D704F" w:rsidP="000C24F4">
      <w:pPr>
        <w:spacing w:line="360" w:lineRule="auto"/>
        <w:jc w:val="both"/>
        <w:rPr>
          <w:rFonts w:ascii="Times New Roman" w:hAnsi="Times New Roman" w:cs="Times New Roman"/>
          <w:sz w:val="24"/>
          <w:szCs w:val="24"/>
        </w:rPr>
      </w:pPr>
      <w:r w:rsidRPr="000C24F4">
        <w:rPr>
          <w:rFonts w:ascii="Times New Roman" w:hAnsi="Times New Roman" w:cs="Times New Roman"/>
          <w:sz w:val="24"/>
          <w:szCs w:val="24"/>
        </w:rPr>
        <w:t>Where v is the tablet's volume (in cc).</w:t>
      </w:r>
    </w:p>
    <w:p w14:paraId="1EACF5AE" w14:textId="77777777" w:rsidR="007D704F" w:rsidRPr="000C24F4" w:rsidRDefault="007D704F" w:rsidP="000C24F4">
      <w:pPr>
        <w:spacing w:line="360" w:lineRule="auto"/>
        <w:jc w:val="both"/>
        <w:rPr>
          <w:rFonts w:ascii="Times New Roman" w:hAnsi="Times New Roman" w:cs="Times New Roman"/>
          <w:sz w:val="24"/>
          <w:szCs w:val="24"/>
        </w:rPr>
      </w:pPr>
      <w:r w:rsidRPr="000C24F4">
        <w:rPr>
          <w:rFonts w:ascii="Times New Roman" w:hAnsi="Times New Roman" w:cs="Times New Roman"/>
          <w:sz w:val="24"/>
          <w:szCs w:val="24"/>
        </w:rPr>
        <w:t xml:space="preserve"> R is the tablet's diameter in centimetres. </w:t>
      </w:r>
    </w:p>
    <w:p w14:paraId="6C59C583" w14:textId="77777777" w:rsidR="007D704F" w:rsidRPr="000C24F4" w:rsidRDefault="007D704F" w:rsidP="000C24F4">
      <w:pPr>
        <w:spacing w:line="360" w:lineRule="auto"/>
        <w:jc w:val="both"/>
        <w:rPr>
          <w:rFonts w:ascii="Times New Roman" w:hAnsi="Times New Roman" w:cs="Times New Roman"/>
          <w:sz w:val="24"/>
          <w:szCs w:val="24"/>
        </w:rPr>
      </w:pPr>
      <w:r w:rsidRPr="000C24F4">
        <w:rPr>
          <w:rFonts w:ascii="Times New Roman" w:hAnsi="Times New Roman" w:cs="Times New Roman"/>
          <w:sz w:val="24"/>
          <w:szCs w:val="24"/>
        </w:rPr>
        <w:t>H is the tablet's crown thickness (g/cc).</w:t>
      </w:r>
    </w:p>
    <w:p w14:paraId="4AFB205C" w14:textId="77777777" w:rsidR="005B0904" w:rsidRPr="000C24F4" w:rsidRDefault="007D704F" w:rsidP="000C24F4">
      <w:pPr>
        <w:spacing w:line="360" w:lineRule="auto"/>
        <w:jc w:val="both"/>
        <w:rPr>
          <w:rFonts w:ascii="Times New Roman" w:hAnsi="Times New Roman" w:cs="Times New Roman"/>
          <w:sz w:val="24"/>
          <w:szCs w:val="24"/>
        </w:rPr>
      </w:pPr>
      <w:r w:rsidRPr="000C24F4">
        <w:rPr>
          <w:rFonts w:ascii="Times New Roman" w:hAnsi="Times New Roman" w:cs="Times New Roman"/>
          <w:sz w:val="24"/>
          <w:szCs w:val="24"/>
        </w:rPr>
        <w:t>m = the tablet's mass</w:t>
      </w:r>
    </w:p>
    <w:p w14:paraId="1F15474F" w14:textId="77777777" w:rsidR="00156D00" w:rsidRPr="000C24F4" w:rsidRDefault="00540605" w:rsidP="000C24F4">
      <w:pPr>
        <w:spacing w:line="360" w:lineRule="auto"/>
        <w:jc w:val="both"/>
        <w:rPr>
          <w:rFonts w:ascii="Times New Roman" w:hAnsi="Times New Roman" w:cs="Times New Roman"/>
          <w:sz w:val="24"/>
          <w:szCs w:val="24"/>
        </w:rPr>
      </w:pPr>
      <w:r w:rsidRPr="000C24F4">
        <w:rPr>
          <w:rFonts w:ascii="Times New Roman" w:hAnsi="Times New Roman" w:cs="Times New Roman"/>
          <w:b/>
          <w:sz w:val="24"/>
          <w:szCs w:val="24"/>
        </w:rPr>
        <w:t>Calculating the buoyancy lag:</w:t>
      </w:r>
      <w:r w:rsidRPr="000C24F4">
        <w:rPr>
          <w:rFonts w:ascii="Times New Roman" w:hAnsi="Times New Roman" w:cs="Times New Roman"/>
          <w:sz w:val="24"/>
          <w:szCs w:val="24"/>
        </w:rPr>
        <w:t xml:space="preserve"> The buoyancy lag is the time it takes for the tablet to float and rise to the surface.  </w:t>
      </w:r>
      <w:r w:rsidR="00533D23" w:rsidRPr="000C24F4">
        <w:rPr>
          <w:rFonts w:ascii="Times New Roman" w:hAnsi="Times New Roman" w:cs="Times New Roman"/>
          <w:sz w:val="24"/>
          <w:szCs w:val="24"/>
        </w:rPr>
        <w:t>We looked at the buoyancy of tablets in 900ml of synthetic stomach contents at 37°0.5°C. The total time spent floating was calculated using a timer and visually observed.</w:t>
      </w:r>
      <w:r w:rsidR="00156D00" w:rsidRPr="000C24F4">
        <w:rPr>
          <w:rFonts w:ascii="Times New Roman" w:hAnsi="Times New Roman" w:cs="Times New Roman"/>
          <w:sz w:val="24"/>
          <w:szCs w:val="24"/>
        </w:rPr>
        <w:t>.</w:t>
      </w:r>
      <w:r w:rsidR="007F4E47" w:rsidRPr="000C24F4">
        <w:rPr>
          <w:rFonts w:ascii="Times New Roman" w:hAnsi="Times New Roman" w:cs="Times New Roman"/>
          <w:sz w:val="24"/>
          <w:szCs w:val="24"/>
        </w:rPr>
        <w:fldChar w:fldCharType="begin" w:fldLock="1"/>
      </w:r>
      <w:r w:rsidR="00C671C1" w:rsidRPr="000C24F4">
        <w:rPr>
          <w:rFonts w:ascii="Times New Roman" w:hAnsi="Times New Roman" w:cs="Times New Roman"/>
          <w:sz w:val="24"/>
          <w:szCs w:val="24"/>
        </w:rPr>
        <w:instrText>ADDIN CSL_CITATION {"citationItems":[{"id":"ITEM-1","itemData":{"DOI":"10.4103/0975-1483.104363","ISSN":"09751505","abstract":"The present study was carried out with an objective of preparation and in vitro evaluation of floating tablets of hydroxypropyl methyl cellulose (HPMC) and polyethylene oxide (PEO) using ranitidine hydrochloride as a model drug. The floating tablets were based on effervescent approach using sodium bicarbonate a gas generating agent. The tablets were prepared by dry granulation method. The effect of polymers concentration and viscosity grades of HPMC on drug release profile was evaluated. The effect of sodium bicarbonate and stearic acid on drug release profile and floating properties were also investigated. The result of in vitro dissolution study showed that the drug release profile could be sustained by increasing the concentration of HPMC K15MCR and Polyox WSR303. The formulation containing HPMC K15MCR and Polyox WSR303 at the concentration of 13.88% showed 91.2% drug release at the end of &gt;24 hours. Changing the viscosity grade of HPMC from K15MCR to K100MCR had no significant effect on drug release profile. Sodium bicarbonate and stearic acid in combination showed no significant effect on drug release profile. The formulations containing sodium bicarbonate 20 mg per tablet showed desired buoyancy (floating lag time of about 2 minutes and total floating time of &gt;24 hours). The present study shows that polymers like HPMC K15MCR and Polyox WSR303 in combination with sodium bicarbonate as a gas generating agent can be used to develop sustained release floating tablets of ranitidine hydrochloride.","author":[{"dropping-particle":"","family":"Gharti","given":"K. P.","non-dropping-particle":"","parse-names":false,"suffix":""},{"dropping-particle":"","family":"Thapa","given":"P.","non-dropping-particle":"","parse-names":false,"suffix":""},{"dropping-particle":"","family":"Budhathoki","given":"U.","non-dropping-particle":"","parse-names":false,"suffix":""},{"dropping-particle":"","family":"Bhargava","given":"A.","non-dropping-particle":"","parse-names":false,"suffix":""}],"container-title":"Journal of Young Pharmacists","id":"ITEM-1","issued":{"date-parts":[["2012"]]},"title":"Formulation and in vitro evaluation of floating tablets of hydroxypropyl methylcellulose and polyethylene oxide using ranitidine hydrochloride as a model drug","type":"article-journal"},"uris":["http://www.mendeley.com/documents/?uuid=5cf52ac3-314b-41e7-8d8e-b75517106d2b","http://www.mendeley.com/documents/?uuid=b58caa74-0bed-445f-8d0c-79bafad4f620"]}],"mendeley":{"formattedCitation":"(Gharti et al., 2012)","plainTextFormattedCitation":"(Gharti et al., 2012)","previouslyFormattedCitation":"(Gharti et al., 2012)"},"properties":{"noteIndex":0},"schema":"https://github.com/citation-style-language/schema/raw/master/csl-citation.json"}</w:instrText>
      </w:r>
      <w:r w:rsidR="007F4E47" w:rsidRPr="000C24F4">
        <w:rPr>
          <w:rFonts w:ascii="Times New Roman" w:hAnsi="Times New Roman" w:cs="Times New Roman"/>
          <w:sz w:val="24"/>
          <w:szCs w:val="24"/>
        </w:rPr>
        <w:fldChar w:fldCharType="separate"/>
      </w:r>
      <w:r w:rsidR="007F4E47" w:rsidRPr="000C24F4">
        <w:rPr>
          <w:rFonts w:ascii="Times New Roman" w:hAnsi="Times New Roman" w:cs="Times New Roman"/>
          <w:noProof/>
          <w:sz w:val="24"/>
          <w:szCs w:val="24"/>
        </w:rPr>
        <w:t>(Gharti et al., 2012)</w:t>
      </w:r>
      <w:r w:rsidR="007F4E47" w:rsidRPr="000C24F4">
        <w:rPr>
          <w:rFonts w:ascii="Times New Roman" w:hAnsi="Times New Roman" w:cs="Times New Roman"/>
          <w:sz w:val="24"/>
          <w:szCs w:val="24"/>
        </w:rPr>
        <w:fldChar w:fldCharType="end"/>
      </w:r>
    </w:p>
    <w:p w14:paraId="0E5D6C08" w14:textId="77777777" w:rsidR="00FD279D" w:rsidRPr="000C24F4" w:rsidRDefault="005E64DF" w:rsidP="000C24F4">
      <w:pPr>
        <w:spacing w:line="360" w:lineRule="auto"/>
        <w:jc w:val="both"/>
        <w:rPr>
          <w:rFonts w:ascii="Times New Roman" w:hAnsi="Times New Roman" w:cs="Times New Roman"/>
          <w:sz w:val="24"/>
          <w:szCs w:val="24"/>
        </w:rPr>
      </w:pPr>
      <w:r w:rsidRPr="000C24F4">
        <w:rPr>
          <w:rFonts w:ascii="Times New Roman" w:hAnsi="Times New Roman" w:cs="Times New Roman"/>
          <w:b/>
          <w:sz w:val="24"/>
          <w:szCs w:val="24"/>
        </w:rPr>
        <w:t>Floating time:</w:t>
      </w:r>
      <w:r w:rsidRPr="000C24F4">
        <w:rPr>
          <w:rFonts w:ascii="Times New Roman" w:hAnsi="Times New Roman" w:cs="Times New Roman"/>
          <w:sz w:val="24"/>
          <w:szCs w:val="24"/>
        </w:rPr>
        <w:t xml:space="preserve"> The temperature stayed at 37 C during the research. 900ml of 0.1N HCl with a USP Dissolution Apparatus-II spinning at 50 revolutions per minute. The amount</w:t>
      </w:r>
      <w:r w:rsidR="00060050" w:rsidRPr="000C24F4">
        <w:rPr>
          <w:rFonts w:ascii="Times New Roman" w:hAnsi="Times New Roman" w:cs="Times New Roman"/>
          <w:sz w:val="24"/>
          <w:szCs w:val="24"/>
        </w:rPr>
        <w:t xml:space="preserve"> The amount of time the tablet floats (also known as the floating time), which is determined by visual inspection, also includes the floating lag time, which is the period of time it takes for the tablet to surface. </w:t>
      </w:r>
      <w:r w:rsidRPr="000C24F4">
        <w:rPr>
          <w:rFonts w:ascii="Times New Roman" w:hAnsi="Times New Roman" w:cs="Times New Roman"/>
          <w:sz w:val="24"/>
          <w:szCs w:val="24"/>
        </w:rPr>
        <w:t>—in the dissolving liquid.</w:t>
      </w:r>
      <w:r w:rsidR="00411D19" w:rsidRPr="000C24F4">
        <w:rPr>
          <w:rFonts w:ascii="Times New Roman" w:hAnsi="Times New Roman" w:cs="Times New Roman"/>
          <w:sz w:val="24"/>
          <w:szCs w:val="24"/>
        </w:rPr>
        <w:fldChar w:fldCharType="begin" w:fldLock="1"/>
      </w:r>
      <w:r w:rsidR="00411D19" w:rsidRPr="000C24F4">
        <w:rPr>
          <w:rFonts w:ascii="Times New Roman" w:hAnsi="Times New Roman" w:cs="Times New Roman"/>
          <w:sz w:val="24"/>
          <w:szCs w:val="24"/>
        </w:rPr>
        <w:instrText>ADDIN CSL_CITATION {"citationItems":[{"id":"ITEM-1","itemData":{"DOI":"10.1208/pt060347","ISSN":"15309932","PMID":"16353995","abstract":"The purpose of writing this review on floating drug delivery systems (FDDS) was to compile the recent literature with special focus on the principal mechanism of floatation to achieve gastric retention. The recent developments of FDDS including the physiological and formulation variables affecting gastric retention, approaches to design single-unit and multiple-unit floating systems, and their classification and formulation spects are covered in detail. This review also summarizes the in vitro techniques, in vivo studies to evaluate the performance and application of floating systems, and applications of these systems. These systems are useful to several problems encountered during the development of a pharmaceutical dosage form. Copyright ©2003. All Rights Reserved.","author":[{"dropping-particle":"","family":"Arora","given":"Shweta","non-dropping-particle":"","parse-names":false,"suffix":""},{"dropping-particle":"","family":"Ali","given":"Javed","non-dropping-particle":"","parse-names":false,"suffix":""},{"dropping-particle":"","family":"Ahuja","given":"Alka","non-dropping-particle":"","parse-names":false,"suffix":""},{"dropping-particle":"","family":"Khar","given":"Roop K.","non-dropping-particle":"","parse-names":false,"suffix":""},{"dropping-particle":"","family":"Baboota","given":"Sanjula","non-dropping-particle":"","parse-names":false,"suffix":""}],"container-title":"AAPS PharmSciTech","id":"ITEM-1","issued":{"date-parts":[["2005"]]},"title":"Floating drug delivery systems: A review","type":"article"},"uris":["http://www.mendeley.com/documents/?uuid=01bd8561-413f-4bc8-81a1-2dc38b2d79fc","http://www.mendeley.com/documents/?uuid=71432ffd-1e9c-484e-8a2c-cd6a4d76030e"]}],"mendeley":{"formattedCitation":"(Arora et al., 2005)","plainTextFormattedCitation":"(Arora et al., 2005)"},"properties":{"noteIndex":0},"schema":"https://github.com/citation-style-language/schema/raw/master/csl-citation.json"}</w:instrText>
      </w:r>
      <w:r w:rsidR="00411D19" w:rsidRPr="000C24F4">
        <w:rPr>
          <w:rFonts w:ascii="Times New Roman" w:hAnsi="Times New Roman" w:cs="Times New Roman"/>
          <w:sz w:val="24"/>
          <w:szCs w:val="24"/>
        </w:rPr>
        <w:fldChar w:fldCharType="separate"/>
      </w:r>
      <w:r w:rsidR="00411D19" w:rsidRPr="000C24F4">
        <w:rPr>
          <w:rFonts w:ascii="Times New Roman" w:hAnsi="Times New Roman" w:cs="Times New Roman"/>
          <w:noProof/>
          <w:sz w:val="24"/>
          <w:szCs w:val="24"/>
        </w:rPr>
        <w:t>(Arora et al., 2005)</w:t>
      </w:r>
      <w:r w:rsidR="00411D19" w:rsidRPr="000C24F4">
        <w:rPr>
          <w:rFonts w:ascii="Times New Roman" w:hAnsi="Times New Roman" w:cs="Times New Roman"/>
          <w:sz w:val="24"/>
          <w:szCs w:val="24"/>
        </w:rPr>
        <w:fldChar w:fldCharType="end"/>
      </w:r>
    </w:p>
    <w:p w14:paraId="31062994" w14:textId="77777777" w:rsidR="00E45344" w:rsidRPr="000C24F4" w:rsidRDefault="00E723A1" w:rsidP="000C24F4">
      <w:pPr>
        <w:spacing w:line="360" w:lineRule="auto"/>
        <w:jc w:val="both"/>
        <w:rPr>
          <w:rFonts w:ascii="Times New Roman" w:hAnsi="Times New Roman" w:cs="Times New Roman"/>
          <w:sz w:val="24"/>
          <w:szCs w:val="24"/>
        </w:rPr>
      </w:pPr>
      <w:r w:rsidRPr="000C24F4">
        <w:rPr>
          <w:rFonts w:ascii="Times New Roman" w:hAnsi="Times New Roman" w:cs="Times New Roman"/>
          <w:sz w:val="24"/>
          <w:szCs w:val="24"/>
        </w:rPr>
        <w:t xml:space="preserve">For the tablets with a floating sustained-release layer, the </w:t>
      </w:r>
      <w:r w:rsidR="00EB6C9D" w:rsidRPr="000C24F4">
        <w:rPr>
          <w:rFonts w:ascii="Times New Roman" w:hAnsi="Times New Roman" w:cs="Times New Roman"/>
          <w:sz w:val="24"/>
          <w:szCs w:val="24"/>
        </w:rPr>
        <w:t>swelling index</w:t>
      </w:r>
      <w:r w:rsidR="001E293B" w:rsidRPr="000C24F4">
        <w:rPr>
          <w:rFonts w:ascii="Times New Roman" w:hAnsi="Times New Roman" w:cs="Times New Roman"/>
          <w:sz w:val="24"/>
          <w:szCs w:val="24"/>
        </w:rPr>
        <w:t>, swelling research was conducted.  The precisely weighed tablets were added to USP Dissolution Apparatus II, kept at 37°C, and given time to expand up to a consistent weight. The weight changes of the pills after they had been taken out and wiped with filter paper were calculated. Three duplicates of the tests were run.</w:t>
      </w:r>
    </w:p>
    <w:p w14:paraId="5475CEDB" w14:textId="77777777" w:rsidR="00176C96" w:rsidRPr="000C24F4" w:rsidRDefault="00541F7D" w:rsidP="000C24F4">
      <w:pPr>
        <w:spacing w:line="360" w:lineRule="auto"/>
        <w:jc w:val="both"/>
        <w:rPr>
          <w:rFonts w:ascii="Times New Roman" w:hAnsi="Times New Roman" w:cs="Times New Roman"/>
          <w:sz w:val="24"/>
          <w:szCs w:val="24"/>
        </w:rPr>
      </w:pPr>
      <w:r w:rsidRPr="000C24F4">
        <w:rPr>
          <w:rFonts w:ascii="Times New Roman" w:hAnsi="Times New Roman" w:cs="Times New Roman"/>
          <w:b/>
          <w:sz w:val="24"/>
          <w:szCs w:val="24"/>
        </w:rPr>
        <w:t>Drug Content:</w:t>
      </w:r>
      <w:r w:rsidRPr="000C24F4">
        <w:rPr>
          <w:rFonts w:ascii="Times New Roman" w:hAnsi="Times New Roman" w:cs="Times New Roman"/>
          <w:sz w:val="24"/>
          <w:szCs w:val="24"/>
        </w:rPr>
        <w:t xml:space="preserve">  </w:t>
      </w:r>
      <w:r w:rsidR="000166A9" w:rsidRPr="000C24F4">
        <w:rPr>
          <w:rFonts w:ascii="Times New Roman" w:hAnsi="Times New Roman" w:cs="Times New Roman"/>
          <w:sz w:val="24"/>
          <w:szCs w:val="24"/>
        </w:rPr>
        <w:t xml:space="preserve">A mortar was used to weigh and pulverise five pills that were picked at random from a batch. </w:t>
      </w:r>
      <w:r w:rsidR="00BB61F0" w:rsidRPr="000C24F4">
        <w:rPr>
          <w:rFonts w:ascii="Times New Roman" w:hAnsi="Times New Roman" w:cs="Times New Roman"/>
          <w:sz w:val="24"/>
          <w:szCs w:val="24"/>
        </w:rPr>
        <w:t xml:space="preserve">After adding precisely weighed amounts of powdered tablets </w:t>
      </w:r>
      <w:r w:rsidR="00176C96" w:rsidRPr="000C24F4">
        <w:rPr>
          <w:rFonts w:ascii="Times New Roman" w:hAnsi="Times New Roman" w:cs="Times New Roman"/>
          <w:sz w:val="24"/>
          <w:szCs w:val="24"/>
        </w:rPr>
        <w:t>totalling</w:t>
      </w:r>
      <w:r w:rsidR="00BB61F0" w:rsidRPr="000C24F4">
        <w:rPr>
          <w:rFonts w:ascii="Times New Roman" w:hAnsi="Times New Roman" w:cs="Times New Roman"/>
          <w:sz w:val="24"/>
          <w:szCs w:val="24"/>
        </w:rPr>
        <w:t xml:space="preserve"> 100 mg, 0.1 N HCL was added to a standard flask until it reached the desired level. After that, a 0.45 um membrane paper was used to filter the solution. Spectrophotometric analysis was used throughout the entire process. </w:t>
      </w:r>
    </w:p>
    <w:p w14:paraId="468D9B53" w14:textId="77777777" w:rsidR="00E413D4" w:rsidRPr="000C24F4" w:rsidRDefault="00176C96" w:rsidP="000C24F4">
      <w:pPr>
        <w:spacing w:line="360" w:lineRule="auto"/>
        <w:jc w:val="both"/>
        <w:rPr>
          <w:rFonts w:ascii="Times New Roman" w:hAnsi="Times New Roman" w:cs="Times New Roman"/>
          <w:sz w:val="24"/>
          <w:szCs w:val="24"/>
        </w:rPr>
      </w:pPr>
      <w:r w:rsidRPr="000C24F4">
        <w:rPr>
          <w:rFonts w:ascii="Times New Roman" w:hAnsi="Times New Roman" w:cs="Times New Roman"/>
          <w:b/>
          <w:sz w:val="24"/>
          <w:szCs w:val="24"/>
        </w:rPr>
        <w:lastRenderedPageBreak/>
        <w:t>Studies on in-vitro dissolution</w:t>
      </w:r>
      <w:r w:rsidRPr="000C24F4">
        <w:rPr>
          <w:rFonts w:ascii="Times New Roman" w:hAnsi="Times New Roman" w:cs="Times New Roman"/>
          <w:sz w:val="24"/>
          <w:szCs w:val="24"/>
        </w:rPr>
        <w:t xml:space="preserve">: </w:t>
      </w:r>
      <w:r w:rsidR="0004371A" w:rsidRPr="000C24F4">
        <w:rPr>
          <w:rFonts w:ascii="Times New Roman" w:hAnsi="Times New Roman" w:cs="Times New Roman"/>
          <w:sz w:val="24"/>
          <w:szCs w:val="24"/>
        </w:rPr>
        <w:t>The floating pills' rate of release was</w:t>
      </w:r>
      <w:r w:rsidR="0004371A" w:rsidRPr="000C24F4">
        <w:rPr>
          <w:rFonts w:ascii="Times New Roman" w:hAnsi="Times New Roman" w:cs="Times New Roman"/>
          <w:b/>
          <w:sz w:val="24"/>
          <w:szCs w:val="24"/>
        </w:rPr>
        <w:t xml:space="preserve"> </w:t>
      </w:r>
      <w:r w:rsidRPr="000C24F4">
        <w:rPr>
          <w:rFonts w:ascii="Times New Roman" w:hAnsi="Times New Roman" w:cs="Times New Roman"/>
          <w:sz w:val="24"/>
          <w:szCs w:val="24"/>
        </w:rPr>
        <w:t xml:space="preserve">calculated using the USP </w:t>
      </w:r>
      <w:r w:rsidR="0034274A" w:rsidRPr="000C24F4">
        <w:rPr>
          <w:rFonts w:ascii="Times New Roman" w:hAnsi="Times New Roman" w:cs="Times New Roman"/>
          <w:sz w:val="24"/>
          <w:szCs w:val="24"/>
        </w:rPr>
        <w:t>Paddle-style dissolving testing device II. 900 cc of 0.1N HCL was used in the dissolving test, which was carried out at 37 0.5°C. Every hour for 12 hours, a sample (5 ml) of the solution was obtained from the dissolving apparatus, and the samples were changed for new dissolution medium. The samples were run through Whatman's filter paper to determine the solutions' absorbance.</w:t>
      </w:r>
    </w:p>
    <w:p w14:paraId="418C8AFB" w14:textId="77777777" w:rsidR="00ED643D" w:rsidRPr="000C24F4" w:rsidRDefault="009A3C9C" w:rsidP="000C24F4">
      <w:pPr>
        <w:spacing w:line="360" w:lineRule="auto"/>
        <w:jc w:val="both"/>
        <w:rPr>
          <w:rFonts w:ascii="Times New Roman" w:hAnsi="Times New Roman" w:cs="Times New Roman"/>
          <w:sz w:val="24"/>
          <w:szCs w:val="24"/>
        </w:rPr>
      </w:pPr>
      <w:r w:rsidRPr="000C24F4">
        <w:rPr>
          <w:rFonts w:ascii="Times New Roman" w:hAnsi="Times New Roman" w:cs="Times New Roman"/>
          <w:b/>
          <w:sz w:val="24"/>
          <w:szCs w:val="24"/>
        </w:rPr>
        <w:t xml:space="preserve">Application of </w:t>
      </w:r>
      <w:r w:rsidR="00E413D4" w:rsidRPr="000C24F4">
        <w:rPr>
          <w:rFonts w:ascii="Times New Roman" w:hAnsi="Times New Roman" w:cs="Times New Roman"/>
          <w:b/>
          <w:sz w:val="24"/>
          <w:szCs w:val="24"/>
        </w:rPr>
        <w:t>Delivery System for Floating Drugs:</w:t>
      </w:r>
    </w:p>
    <w:p w14:paraId="47BC9221" w14:textId="77777777" w:rsidR="009A3C9C" w:rsidRPr="000C24F4" w:rsidRDefault="00ED643D" w:rsidP="000C24F4">
      <w:pPr>
        <w:spacing w:line="360" w:lineRule="auto"/>
        <w:jc w:val="both"/>
        <w:rPr>
          <w:rFonts w:ascii="Times New Roman" w:hAnsi="Times New Roman" w:cs="Times New Roman"/>
          <w:sz w:val="24"/>
          <w:szCs w:val="24"/>
        </w:rPr>
      </w:pPr>
      <w:r w:rsidRPr="000C24F4">
        <w:rPr>
          <w:rFonts w:ascii="Times New Roman" w:hAnsi="Times New Roman" w:cs="Times New Roman"/>
          <w:sz w:val="24"/>
          <w:szCs w:val="24"/>
        </w:rPr>
        <w:t xml:space="preserve">The term "Floating Drug Delivery Systems" (FDDS) refers to specialised drug delivery formulations that are made to float and stay buoyant on gastric juices for an extended length of time while slowly releasing the medication. The pharmaceutical and medical industries can use them </w:t>
      </w:r>
      <w:r w:rsidR="0001057D" w:rsidRPr="000C24F4">
        <w:rPr>
          <w:rFonts w:ascii="Times New Roman" w:hAnsi="Times New Roman" w:cs="Times New Roman"/>
          <w:sz w:val="24"/>
          <w:szCs w:val="24"/>
        </w:rPr>
        <w:t xml:space="preserve">in several ways. Some </w:t>
      </w:r>
      <w:r w:rsidRPr="000C24F4">
        <w:rPr>
          <w:rFonts w:ascii="Times New Roman" w:hAnsi="Times New Roman" w:cs="Times New Roman"/>
          <w:sz w:val="24"/>
          <w:szCs w:val="24"/>
        </w:rPr>
        <w:t xml:space="preserve">of the main uses </w:t>
      </w:r>
      <w:r w:rsidR="007941A7" w:rsidRPr="000C24F4">
        <w:rPr>
          <w:rFonts w:ascii="Times New Roman" w:hAnsi="Times New Roman" w:cs="Times New Roman"/>
          <w:sz w:val="24"/>
          <w:szCs w:val="24"/>
        </w:rPr>
        <w:t xml:space="preserve">floaters are used as medication delivery methods </w:t>
      </w:r>
      <w:r w:rsidR="00620D10" w:rsidRPr="000C24F4">
        <w:rPr>
          <w:rFonts w:ascii="Times New Roman" w:hAnsi="Times New Roman" w:cs="Times New Roman"/>
          <w:sz w:val="24"/>
          <w:szCs w:val="24"/>
        </w:rPr>
        <w:t xml:space="preserve"> </w:t>
      </w:r>
      <w:r w:rsidRPr="000C24F4">
        <w:rPr>
          <w:rFonts w:ascii="Times New Roman" w:hAnsi="Times New Roman" w:cs="Times New Roman"/>
          <w:sz w:val="24"/>
          <w:szCs w:val="24"/>
        </w:rPr>
        <w:t>listed below:</w:t>
      </w:r>
      <w:r w:rsidR="00C671C1" w:rsidRPr="000C24F4">
        <w:rPr>
          <w:rFonts w:ascii="Times New Roman" w:hAnsi="Times New Roman" w:cs="Times New Roman"/>
          <w:sz w:val="24"/>
          <w:szCs w:val="24"/>
        </w:rPr>
        <w:fldChar w:fldCharType="begin" w:fldLock="1"/>
      </w:r>
      <w:r w:rsidR="00211330" w:rsidRPr="000C24F4">
        <w:rPr>
          <w:rFonts w:ascii="Times New Roman" w:hAnsi="Times New Roman" w:cs="Times New Roman"/>
          <w:sz w:val="24"/>
          <w:szCs w:val="24"/>
        </w:rPr>
        <w:instrText>ADDIN CSL_CITATION {"citationItems":[{"id":"ITEM-1","itemData":{"DOI":"10.46956/ijihd.vi.112","ISSN":"09743618","abstract":"Gastroretentive systems can remain in the gastric region for several hours and hence significantly prolong the gastric residence time of drugs. Prolonged gastric retention remains buoyant, improves bioavailability, reduces drug waste, and improves solubility for drugs that are less soluble in a high pH environment. The purpose of writing this review on floating drug delivery systems (FDDS) was to compile the recent literature with special focus on the principal mechanism of floatation to achieve gastric retention. The recent developments of FDDS including the physiological and formulation variables affecting gastric retention, approaches to design single-unit and multiple-unit floating systems, and their classification and formulation aspects are covered in detail. Current review article discussed the reasons for development of floating drug delivery system, evaluation, advantages and disadvantages. This review also summarizes the in-vitro techniques, in vivo studies to evaluate the performance and application of floating systems, and applications of these systems. © RJPT All right reserved.","author":[{"dropping-particle":"","family":"Chaitrali","given":"Kute","non-dropping-particle":"","parse-names":false,"suffix":""},{"dropping-particle":"","family":"Asish","given":"Dev","non-dropping-particle":"","parse-names":false,"suffix":""},{"dropping-particle":"","family":"Sudha","given":"Rathod","non-dropping-particle":"","parse-names":false,"suffix":""},{"dropping-particle":"","family":"Altamash","given":"Qureshi","non-dropping-particle":"","parse-names":false,"suffix":""}],"container-title":"Research Journal of Pharmacy and Technology","id":"ITEM-1","issued":{"date-parts":[["2014"]]},"title":"Floating drug delivery system- A review","type":"article"},"uris":["http://www.mendeley.com/documents/?uuid=e2299ed1-2a0c-4e77-8c9a-305ef9d393ea"]}],"mendeley":{"formattedCitation":"(Chaitrali et al., 2014)","plainTextFormattedCitation":"(Chaitrali et al., 2014)","previouslyFormattedCitation":"(Chaitrali et al., 2014)"},"properties":{"noteIndex":0},"schema":"https://github.com/citation-style-language/schema/raw/master/csl-citation.json"}</w:instrText>
      </w:r>
      <w:r w:rsidR="00C671C1" w:rsidRPr="000C24F4">
        <w:rPr>
          <w:rFonts w:ascii="Times New Roman" w:hAnsi="Times New Roman" w:cs="Times New Roman"/>
          <w:sz w:val="24"/>
          <w:szCs w:val="24"/>
        </w:rPr>
        <w:fldChar w:fldCharType="separate"/>
      </w:r>
      <w:r w:rsidR="00C671C1" w:rsidRPr="000C24F4">
        <w:rPr>
          <w:rFonts w:ascii="Times New Roman" w:hAnsi="Times New Roman" w:cs="Times New Roman"/>
          <w:noProof/>
          <w:sz w:val="24"/>
          <w:szCs w:val="24"/>
        </w:rPr>
        <w:t>(Chaitrali et al., 2014)</w:t>
      </w:r>
      <w:r w:rsidR="00C671C1" w:rsidRPr="000C24F4">
        <w:rPr>
          <w:rFonts w:ascii="Times New Roman" w:hAnsi="Times New Roman" w:cs="Times New Roman"/>
          <w:sz w:val="24"/>
          <w:szCs w:val="24"/>
        </w:rPr>
        <w:fldChar w:fldCharType="end"/>
      </w:r>
    </w:p>
    <w:p w14:paraId="283ED8C0" w14:textId="77777777" w:rsidR="00152F16" w:rsidRPr="000C24F4" w:rsidRDefault="00DB74A7" w:rsidP="000C24F4">
      <w:pPr>
        <w:spacing w:line="360" w:lineRule="auto"/>
        <w:jc w:val="both"/>
        <w:rPr>
          <w:rFonts w:ascii="Times New Roman" w:hAnsi="Times New Roman" w:cs="Times New Roman"/>
          <w:sz w:val="24"/>
          <w:szCs w:val="24"/>
        </w:rPr>
      </w:pPr>
      <w:r w:rsidRPr="000C24F4">
        <w:rPr>
          <w:rFonts w:ascii="Times New Roman" w:hAnsi="Times New Roman" w:cs="Times New Roman"/>
          <w:b/>
          <w:sz w:val="24"/>
          <w:szCs w:val="24"/>
        </w:rPr>
        <w:t xml:space="preserve">Improved Bioavailability: </w:t>
      </w:r>
      <w:r w:rsidRPr="000C24F4">
        <w:rPr>
          <w:rFonts w:ascii="Times New Roman" w:hAnsi="Times New Roman" w:cs="Times New Roman"/>
          <w:sz w:val="24"/>
          <w:szCs w:val="24"/>
        </w:rPr>
        <w:t xml:space="preserve">Riboflavin CR-GRDF has a significantly improved bioavailability as compared to </w:t>
      </w:r>
      <w:r w:rsidR="00152F16" w:rsidRPr="000C24F4">
        <w:rPr>
          <w:rFonts w:ascii="Times New Roman" w:hAnsi="Times New Roman" w:cs="Times New Roman"/>
          <w:sz w:val="24"/>
          <w:szCs w:val="24"/>
        </w:rPr>
        <w:t>the administration of polymeric formulations that are not GRDF-CR.</w:t>
      </w:r>
    </w:p>
    <w:p w14:paraId="0E0E12A6" w14:textId="77777777" w:rsidR="00A31F57" w:rsidRPr="000C24F4" w:rsidRDefault="0032079F" w:rsidP="000C24F4">
      <w:pPr>
        <w:spacing w:line="360" w:lineRule="auto"/>
        <w:jc w:val="both"/>
        <w:rPr>
          <w:rFonts w:ascii="Times New Roman" w:hAnsi="Times New Roman" w:cs="Times New Roman"/>
          <w:sz w:val="24"/>
          <w:szCs w:val="24"/>
        </w:rPr>
      </w:pPr>
      <w:r w:rsidRPr="000C24F4">
        <w:rPr>
          <w:rFonts w:ascii="Times New Roman" w:hAnsi="Times New Roman" w:cs="Times New Roman"/>
          <w:b/>
          <w:sz w:val="24"/>
          <w:szCs w:val="24"/>
        </w:rPr>
        <w:t xml:space="preserve">Drug delivery that is sustained: </w:t>
      </w:r>
      <w:r w:rsidR="003C770C" w:rsidRPr="000C24F4">
        <w:rPr>
          <w:rFonts w:ascii="Times New Roman" w:hAnsi="Times New Roman" w:cs="Times New Roman"/>
          <w:sz w:val="24"/>
          <w:szCs w:val="24"/>
        </w:rPr>
        <w:t xml:space="preserve">preparations for oral CR in the GIT </w:t>
      </w:r>
      <w:r w:rsidRPr="000C24F4">
        <w:rPr>
          <w:rFonts w:ascii="Times New Roman" w:hAnsi="Times New Roman" w:cs="Times New Roman"/>
          <w:sz w:val="24"/>
          <w:szCs w:val="24"/>
        </w:rPr>
        <w:t xml:space="preserve">have problems due to the length of the gastric stay. HBS systems that have a bulk density of less than 1, can stay in the stomach for long periods of time, </w:t>
      </w:r>
      <w:r w:rsidR="00A4772C" w:rsidRPr="000C24F4">
        <w:rPr>
          <w:rFonts w:ascii="Times New Roman" w:hAnsi="Times New Roman" w:cs="Times New Roman"/>
          <w:sz w:val="24"/>
          <w:szCs w:val="24"/>
        </w:rPr>
        <w:t>these</w:t>
      </w:r>
      <w:r w:rsidR="00802A86" w:rsidRPr="000C24F4">
        <w:rPr>
          <w:rFonts w:ascii="Times New Roman" w:hAnsi="Times New Roman" w:cs="Times New Roman"/>
          <w:sz w:val="24"/>
          <w:szCs w:val="24"/>
        </w:rPr>
        <w:t xml:space="preserve"> issues are typically solved by and can float on the gastrointestinal contents. </w:t>
      </w:r>
    </w:p>
    <w:p w14:paraId="4CEE1610" w14:textId="77777777" w:rsidR="000A672A" w:rsidRPr="000C24F4" w:rsidRDefault="00A31F57" w:rsidP="000C24F4">
      <w:pPr>
        <w:spacing w:line="360" w:lineRule="auto"/>
        <w:jc w:val="both"/>
        <w:rPr>
          <w:rFonts w:ascii="Times New Roman" w:hAnsi="Times New Roman" w:cs="Times New Roman"/>
          <w:sz w:val="24"/>
          <w:szCs w:val="24"/>
        </w:rPr>
      </w:pPr>
      <w:r w:rsidRPr="000C24F4">
        <w:rPr>
          <w:rFonts w:ascii="Times New Roman" w:hAnsi="Times New Roman" w:cs="Times New Roman"/>
          <w:sz w:val="24"/>
          <w:szCs w:val="24"/>
        </w:rPr>
        <w:t xml:space="preserve">These problems can float on the gastrointestinal contents and are often resolved by. </w:t>
      </w:r>
      <w:r w:rsidR="000078C2" w:rsidRPr="000C24F4">
        <w:rPr>
          <w:rFonts w:ascii="Times New Roman" w:hAnsi="Times New Roman" w:cs="Times New Roman"/>
          <w:sz w:val="24"/>
          <w:szCs w:val="24"/>
        </w:rPr>
        <w:t>Like</w:t>
      </w:r>
      <w:r w:rsidR="000A672A" w:rsidRPr="000C24F4">
        <w:rPr>
          <w:rFonts w:ascii="Times New Roman" w:hAnsi="Times New Roman" w:cs="Times New Roman"/>
          <w:sz w:val="24"/>
          <w:szCs w:val="24"/>
        </w:rPr>
        <w:t xml:space="preserve"> riboflavin and furosemide.</w:t>
      </w:r>
    </w:p>
    <w:p w14:paraId="64D140A6" w14:textId="77777777" w:rsidR="00500C1B" w:rsidRPr="000C24F4" w:rsidRDefault="001F1634" w:rsidP="000C24F4">
      <w:pPr>
        <w:spacing w:line="360" w:lineRule="auto"/>
        <w:jc w:val="both"/>
        <w:rPr>
          <w:rFonts w:ascii="Times New Roman" w:hAnsi="Times New Roman" w:cs="Times New Roman"/>
          <w:b/>
          <w:sz w:val="24"/>
          <w:szCs w:val="24"/>
        </w:rPr>
      </w:pPr>
      <w:r w:rsidRPr="000C24F4">
        <w:rPr>
          <w:rFonts w:ascii="Times New Roman" w:hAnsi="Times New Roman" w:cs="Times New Roman"/>
          <w:b/>
          <w:sz w:val="24"/>
          <w:szCs w:val="24"/>
        </w:rPr>
        <w:t xml:space="preserve">Enhancement of Absorption: </w:t>
      </w:r>
      <w:r w:rsidRPr="000C24F4">
        <w:rPr>
          <w:rFonts w:ascii="Times New Roman" w:hAnsi="Times New Roman" w:cs="Times New Roman"/>
          <w:sz w:val="24"/>
          <w:szCs w:val="24"/>
        </w:rPr>
        <w:t xml:space="preserve">By increasing their absorption, medicines with low bioavailability brought on by </w:t>
      </w:r>
      <w:r w:rsidR="00A4772C" w:rsidRPr="000C24F4">
        <w:rPr>
          <w:rFonts w:ascii="Times New Roman" w:hAnsi="Times New Roman" w:cs="Times New Roman"/>
          <w:sz w:val="24"/>
          <w:szCs w:val="24"/>
        </w:rPr>
        <w:t>Potential possibilities for developing as floating medication delivery systems include site-specific absorption from the upper portion of the GIT.</w:t>
      </w:r>
    </w:p>
    <w:p w14:paraId="4AA9FC2B" w14:textId="77777777" w:rsidR="0038678A" w:rsidRPr="000C24F4" w:rsidRDefault="00500C1B" w:rsidP="000C24F4">
      <w:pPr>
        <w:spacing w:line="360" w:lineRule="auto"/>
        <w:jc w:val="both"/>
        <w:rPr>
          <w:rFonts w:ascii="Times New Roman" w:hAnsi="Times New Roman" w:cs="Times New Roman"/>
          <w:sz w:val="24"/>
          <w:szCs w:val="24"/>
        </w:rPr>
      </w:pPr>
      <w:r w:rsidRPr="000C24F4">
        <w:rPr>
          <w:rFonts w:ascii="Times New Roman" w:hAnsi="Times New Roman" w:cs="Times New Roman"/>
          <w:b/>
          <w:sz w:val="24"/>
          <w:szCs w:val="24"/>
        </w:rPr>
        <w:t>Reduced risk of colon side effects:</w:t>
      </w:r>
      <w:r w:rsidRPr="000C24F4">
        <w:rPr>
          <w:rFonts w:ascii="Times New Roman" w:hAnsi="Times New Roman" w:cs="Times New Roman"/>
          <w:sz w:val="24"/>
          <w:szCs w:val="24"/>
        </w:rPr>
        <w:t xml:space="preserve"> In HBS, drug </w:t>
      </w:r>
      <w:r w:rsidR="0036681F" w:rsidRPr="000C24F4">
        <w:rPr>
          <w:rFonts w:ascii="Times New Roman" w:hAnsi="Times New Roman" w:cs="Times New Roman"/>
          <w:sz w:val="24"/>
          <w:szCs w:val="24"/>
        </w:rPr>
        <w:t>the</w:t>
      </w:r>
      <w:r w:rsidR="0038678A" w:rsidRPr="000C24F4">
        <w:rPr>
          <w:rFonts w:ascii="Times New Roman" w:hAnsi="Times New Roman" w:cs="Times New Roman"/>
          <w:sz w:val="24"/>
          <w:szCs w:val="24"/>
        </w:rPr>
        <w:t xml:space="preserve"> amount of medication that enters the colon is constrained by retention in the stomach. Unfavourable drug side effects in the colon can be prevented as a consequence. </w:t>
      </w:r>
    </w:p>
    <w:p w14:paraId="763BCB9E" w14:textId="36FC2C59" w:rsidR="00211330" w:rsidRPr="000C24F4" w:rsidRDefault="00DD4C3B" w:rsidP="000C24F4">
      <w:pPr>
        <w:spacing w:line="360" w:lineRule="auto"/>
        <w:jc w:val="both"/>
        <w:rPr>
          <w:rFonts w:ascii="Times New Roman" w:hAnsi="Times New Roman" w:cs="Times New Roman"/>
          <w:sz w:val="24"/>
          <w:szCs w:val="24"/>
        </w:rPr>
      </w:pPr>
      <w:r w:rsidRPr="000C24F4">
        <w:rPr>
          <w:rFonts w:ascii="Times New Roman" w:hAnsi="Times New Roman" w:cs="Times New Roman"/>
          <w:b/>
          <w:sz w:val="24"/>
          <w:szCs w:val="24"/>
        </w:rPr>
        <w:t>Decrease</w:t>
      </w:r>
      <w:r w:rsidR="00FC7A22" w:rsidRPr="000C24F4">
        <w:rPr>
          <w:rFonts w:ascii="Times New Roman" w:hAnsi="Times New Roman" w:cs="Times New Roman"/>
          <w:b/>
          <w:sz w:val="24"/>
          <w:szCs w:val="24"/>
        </w:rPr>
        <w:t xml:space="preserve"> in fluctuations </w:t>
      </w:r>
      <w:r w:rsidR="00687251" w:rsidRPr="000C24F4">
        <w:rPr>
          <w:rFonts w:ascii="Times New Roman" w:hAnsi="Times New Roman" w:cs="Times New Roman"/>
          <w:b/>
          <w:sz w:val="24"/>
          <w:szCs w:val="24"/>
        </w:rPr>
        <w:t xml:space="preserve">in medication </w:t>
      </w:r>
      <w:r w:rsidR="00603285" w:rsidRPr="000C24F4">
        <w:rPr>
          <w:rFonts w:ascii="Times New Roman" w:hAnsi="Times New Roman" w:cs="Times New Roman"/>
          <w:b/>
          <w:sz w:val="24"/>
          <w:szCs w:val="24"/>
        </w:rPr>
        <w:t xml:space="preserve">concentrations: </w:t>
      </w:r>
      <w:r w:rsidR="00603285" w:rsidRPr="000C24F4">
        <w:rPr>
          <w:rFonts w:ascii="Times New Roman" w:hAnsi="Times New Roman" w:cs="Times New Roman"/>
          <w:sz w:val="24"/>
          <w:szCs w:val="24"/>
        </w:rPr>
        <w:t xml:space="preserve">After CR-GRDF therapy, </w:t>
      </w:r>
      <w:r w:rsidR="003A3777" w:rsidRPr="000C24F4">
        <w:rPr>
          <w:rFonts w:ascii="Times New Roman" w:hAnsi="Times New Roman" w:cs="Times New Roman"/>
          <w:sz w:val="24"/>
          <w:szCs w:val="24"/>
        </w:rPr>
        <w:t xml:space="preserve">Blood drug levels fall within a more limited </w:t>
      </w:r>
      <w:r w:rsidR="00153355" w:rsidRPr="000C24F4">
        <w:rPr>
          <w:rFonts w:ascii="Times New Roman" w:hAnsi="Times New Roman" w:cs="Times New Roman"/>
          <w:sz w:val="24"/>
          <w:szCs w:val="24"/>
        </w:rPr>
        <w:t>range.</w:t>
      </w:r>
      <w:r w:rsidR="00603285" w:rsidRPr="000C24F4">
        <w:rPr>
          <w:rFonts w:ascii="Times New Roman" w:hAnsi="Times New Roman" w:cs="Times New Roman"/>
          <w:sz w:val="24"/>
          <w:szCs w:val="24"/>
        </w:rPr>
        <w:t xml:space="preserve"> </w:t>
      </w:r>
      <w:r w:rsidR="00E873CB" w:rsidRPr="000C24F4">
        <w:rPr>
          <w:rFonts w:ascii="Times New Roman" w:hAnsi="Times New Roman" w:cs="Times New Roman"/>
          <w:sz w:val="24"/>
          <w:szCs w:val="24"/>
        </w:rPr>
        <w:t>In</w:t>
      </w:r>
      <w:r w:rsidR="00603285" w:rsidRPr="000C24F4">
        <w:rPr>
          <w:rFonts w:ascii="Times New Roman" w:hAnsi="Times New Roman" w:cs="Times New Roman"/>
          <w:sz w:val="24"/>
          <w:szCs w:val="24"/>
        </w:rPr>
        <w:t xml:space="preserve"> contrast to other immediate-release dose formulations.</w:t>
      </w:r>
    </w:p>
    <w:p w14:paraId="572CBB84" w14:textId="77777777" w:rsidR="00773C50" w:rsidRPr="000C24F4" w:rsidRDefault="00773C50" w:rsidP="000C24F4">
      <w:pPr>
        <w:spacing w:line="360" w:lineRule="auto"/>
        <w:jc w:val="both"/>
        <w:rPr>
          <w:rFonts w:ascii="Times New Roman" w:hAnsi="Times New Roman" w:cs="Times New Roman"/>
          <w:b/>
          <w:bCs/>
          <w:sz w:val="24"/>
          <w:szCs w:val="24"/>
        </w:rPr>
      </w:pPr>
    </w:p>
    <w:p w14:paraId="24FEE3DA" w14:textId="528B5CC3" w:rsidR="000C24F4" w:rsidRPr="000C24F4" w:rsidRDefault="00773C50" w:rsidP="000C24F4">
      <w:pPr>
        <w:pStyle w:val="Heading1"/>
        <w:spacing w:line="360" w:lineRule="auto"/>
        <w:jc w:val="both"/>
        <w:rPr>
          <w:rFonts w:cs="Times New Roman"/>
          <w:bCs/>
          <w:szCs w:val="24"/>
        </w:rPr>
      </w:pPr>
      <w:r w:rsidRPr="000C24F4">
        <w:rPr>
          <w:rFonts w:cs="Times New Roman"/>
          <w:bCs/>
          <w:szCs w:val="24"/>
        </w:rPr>
        <w:lastRenderedPageBreak/>
        <w:t xml:space="preserve">Conclusion </w:t>
      </w:r>
    </w:p>
    <w:p w14:paraId="2BE6651A" w14:textId="7FCA6125" w:rsidR="000C24F4" w:rsidRDefault="000C24F4" w:rsidP="000C24F4">
      <w:pPr>
        <w:spacing w:line="360" w:lineRule="auto"/>
        <w:jc w:val="both"/>
        <w:rPr>
          <w:rFonts w:ascii="Times New Roman" w:hAnsi="Times New Roman" w:cs="Times New Roman"/>
          <w:sz w:val="24"/>
          <w:szCs w:val="24"/>
        </w:rPr>
      </w:pPr>
      <w:r w:rsidRPr="000C24F4">
        <w:rPr>
          <w:rFonts w:ascii="Times New Roman" w:hAnsi="Times New Roman" w:cs="Times New Roman"/>
          <w:sz w:val="24"/>
          <w:szCs w:val="24"/>
        </w:rPr>
        <w:t>In conclusion, therapeutic advancement in floating drug delivery systems has proven to be a game-changer in the field of pharmaceutical research. These innovative systems have overcome the limitations of conventional drug delivery methods by offering enhanced drug efficacy, improved bioavailability, and targeted drug delivery within the gastrointestinal tract. The ability to achieve sustained drug release and personalized medicine through FDDS holds great promise for optimizing therapeutic outcomes and patient compliance. Moreover, the development of multifunctional FDDS and the integration of advanced manufacturing techniques like 3D printing and nanotechnology demonstrate a bright future for drug delivery. As research progresses, FDDS is poised to revolutionize pharmaceutical therapy, elevating patient care and disease management to new heights.</w:t>
      </w:r>
    </w:p>
    <w:p w14:paraId="6D39D618" w14:textId="77777777" w:rsidR="00186088" w:rsidRPr="003B0BAE" w:rsidRDefault="00186088" w:rsidP="00647271">
      <w:pPr>
        <w:spacing w:line="360" w:lineRule="auto"/>
        <w:jc w:val="both"/>
        <w:rPr>
          <w:rFonts w:ascii="Times New Roman" w:hAnsi="Times New Roman" w:cs="Times New Roman"/>
          <w:b/>
          <w:bCs/>
          <w:sz w:val="24"/>
          <w:szCs w:val="24"/>
        </w:rPr>
      </w:pPr>
      <w:r w:rsidRPr="003B0BAE">
        <w:rPr>
          <w:rFonts w:ascii="Times New Roman" w:hAnsi="Times New Roman" w:cs="Times New Roman"/>
          <w:b/>
          <w:bCs/>
          <w:sz w:val="24"/>
          <w:szCs w:val="24"/>
        </w:rPr>
        <w:t xml:space="preserve">Conflict of interest </w:t>
      </w:r>
    </w:p>
    <w:p w14:paraId="5ED7404B" w14:textId="77777777" w:rsidR="00186088" w:rsidRDefault="00186088" w:rsidP="0064727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Authors declare no conflict of interest. </w:t>
      </w:r>
    </w:p>
    <w:p w14:paraId="02CA548B" w14:textId="77777777" w:rsidR="00186088" w:rsidRPr="006307E4" w:rsidRDefault="00186088" w:rsidP="00647271">
      <w:pPr>
        <w:spacing w:line="360" w:lineRule="auto"/>
        <w:jc w:val="both"/>
        <w:rPr>
          <w:rFonts w:ascii="Times New Roman" w:hAnsi="Times New Roman" w:cs="Times New Roman"/>
          <w:b/>
          <w:bCs/>
          <w:sz w:val="24"/>
          <w:szCs w:val="24"/>
        </w:rPr>
      </w:pPr>
      <w:r w:rsidRPr="006307E4">
        <w:rPr>
          <w:rFonts w:ascii="Times New Roman" w:hAnsi="Times New Roman" w:cs="Times New Roman"/>
          <w:b/>
          <w:bCs/>
          <w:sz w:val="24"/>
          <w:szCs w:val="24"/>
        </w:rPr>
        <w:t xml:space="preserve">Acknowledgement </w:t>
      </w:r>
    </w:p>
    <w:p w14:paraId="2719FD10" w14:textId="77777777" w:rsidR="00186088" w:rsidRDefault="00186088" w:rsidP="0064727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Authors would like to acknowledge </w:t>
      </w:r>
      <w:proofErr w:type="spellStart"/>
      <w:r>
        <w:rPr>
          <w:rFonts w:ascii="Times New Roman" w:hAnsi="Times New Roman" w:cs="Times New Roman"/>
          <w:sz w:val="24"/>
          <w:szCs w:val="24"/>
        </w:rPr>
        <w:t>Dr.</w:t>
      </w:r>
      <w:proofErr w:type="spellEnd"/>
      <w:r>
        <w:rPr>
          <w:rFonts w:ascii="Times New Roman" w:hAnsi="Times New Roman" w:cs="Times New Roman"/>
          <w:sz w:val="24"/>
          <w:szCs w:val="24"/>
        </w:rPr>
        <w:t xml:space="preserve"> Gaurav, IIMT college of medical sciences, IIMT university, Meerut, Uttar Pradesh-250001 for conceptualization and drafting the study. </w:t>
      </w:r>
    </w:p>
    <w:p w14:paraId="6EFF6FF8" w14:textId="77777777" w:rsidR="00211330" w:rsidRPr="000C24F4" w:rsidRDefault="00211330" w:rsidP="000C24F4">
      <w:pPr>
        <w:spacing w:line="360" w:lineRule="auto"/>
        <w:jc w:val="both"/>
        <w:rPr>
          <w:rFonts w:ascii="Times New Roman" w:hAnsi="Times New Roman" w:cs="Times New Roman"/>
          <w:sz w:val="24"/>
          <w:szCs w:val="24"/>
        </w:rPr>
      </w:pPr>
    </w:p>
    <w:p w14:paraId="58777BCC" w14:textId="77777777" w:rsidR="00E100BB" w:rsidRPr="000C24F4" w:rsidRDefault="00E100BB" w:rsidP="000C24F4">
      <w:pPr>
        <w:spacing w:line="360" w:lineRule="auto"/>
        <w:jc w:val="both"/>
        <w:rPr>
          <w:rFonts w:ascii="Times New Roman" w:hAnsi="Times New Roman" w:cs="Times New Roman"/>
          <w:sz w:val="24"/>
          <w:szCs w:val="24"/>
        </w:rPr>
      </w:pPr>
    </w:p>
    <w:p w14:paraId="7AD520F0" w14:textId="77777777" w:rsidR="00E100BB" w:rsidRPr="000C24F4" w:rsidRDefault="00E100BB" w:rsidP="000C24F4">
      <w:pPr>
        <w:spacing w:line="360" w:lineRule="auto"/>
        <w:jc w:val="both"/>
        <w:rPr>
          <w:rFonts w:ascii="Times New Roman" w:hAnsi="Times New Roman" w:cs="Times New Roman"/>
          <w:sz w:val="24"/>
          <w:szCs w:val="24"/>
        </w:rPr>
      </w:pPr>
    </w:p>
    <w:p w14:paraId="5D5DA39A" w14:textId="77777777" w:rsidR="00E100BB" w:rsidRPr="000C24F4" w:rsidRDefault="00E100BB" w:rsidP="000C24F4">
      <w:pPr>
        <w:spacing w:line="360" w:lineRule="auto"/>
        <w:jc w:val="both"/>
        <w:rPr>
          <w:rFonts w:ascii="Times New Roman" w:hAnsi="Times New Roman" w:cs="Times New Roman"/>
          <w:sz w:val="24"/>
          <w:szCs w:val="24"/>
        </w:rPr>
      </w:pPr>
    </w:p>
    <w:p w14:paraId="6C5A3411" w14:textId="77777777" w:rsidR="00E100BB" w:rsidRPr="000C24F4" w:rsidRDefault="00E100BB" w:rsidP="000C24F4">
      <w:pPr>
        <w:spacing w:line="360" w:lineRule="auto"/>
        <w:jc w:val="both"/>
        <w:rPr>
          <w:rFonts w:ascii="Times New Roman" w:hAnsi="Times New Roman" w:cs="Times New Roman"/>
          <w:sz w:val="24"/>
          <w:szCs w:val="24"/>
        </w:rPr>
      </w:pPr>
    </w:p>
    <w:p w14:paraId="5B8C6A4F" w14:textId="77777777" w:rsidR="00E100BB" w:rsidRPr="000C24F4" w:rsidRDefault="00E100BB" w:rsidP="000C24F4">
      <w:pPr>
        <w:spacing w:line="360" w:lineRule="auto"/>
        <w:jc w:val="both"/>
        <w:rPr>
          <w:rFonts w:ascii="Times New Roman" w:hAnsi="Times New Roman" w:cs="Times New Roman"/>
          <w:sz w:val="24"/>
          <w:szCs w:val="24"/>
        </w:rPr>
      </w:pPr>
    </w:p>
    <w:p w14:paraId="34D73589" w14:textId="77777777" w:rsidR="00E100BB" w:rsidRPr="000C24F4" w:rsidRDefault="00E100BB" w:rsidP="000C24F4">
      <w:pPr>
        <w:spacing w:line="360" w:lineRule="auto"/>
        <w:jc w:val="both"/>
        <w:rPr>
          <w:rFonts w:ascii="Times New Roman" w:hAnsi="Times New Roman" w:cs="Times New Roman"/>
          <w:sz w:val="24"/>
          <w:szCs w:val="24"/>
        </w:rPr>
      </w:pPr>
    </w:p>
    <w:p w14:paraId="3F2DA4A2" w14:textId="77777777" w:rsidR="00E100BB" w:rsidRPr="000C24F4" w:rsidRDefault="00E100BB" w:rsidP="000C24F4">
      <w:pPr>
        <w:spacing w:line="360" w:lineRule="auto"/>
        <w:jc w:val="both"/>
        <w:rPr>
          <w:rFonts w:ascii="Times New Roman" w:hAnsi="Times New Roman" w:cs="Times New Roman"/>
          <w:sz w:val="24"/>
          <w:szCs w:val="24"/>
        </w:rPr>
      </w:pPr>
    </w:p>
    <w:p w14:paraId="5511A8DA" w14:textId="77777777" w:rsidR="00E100BB" w:rsidRPr="000C24F4" w:rsidRDefault="00E100BB" w:rsidP="000C24F4">
      <w:pPr>
        <w:spacing w:line="360" w:lineRule="auto"/>
        <w:jc w:val="both"/>
        <w:rPr>
          <w:rFonts w:ascii="Times New Roman" w:hAnsi="Times New Roman" w:cs="Times New Roman"/>
          <w:sz w:val="24"/>
          <w:szCs w:val="24"/>
        </w:rPr>
      </w:pPr>
    </w:p>
    <w:p w14:paraId="21879069" w14:textId="77777777" w:rsidR="00E100BB" w:rsidRPr="000C24F4" w:rsidRDefault="00E100BB" w:rsidP="000C24F4">
      <w:pPr>
        <w:spacing w:line="360" w:lineRule="auto"/>
        <w:jc w:val="both"/>
        <w:rPr>
          <w:rFonts w:ascii="Times New Roman" w:hAnsi="Times New Roman" w:cs="Times New Roman"/>
          <w:sz w:val="24"/>
          <w:szCs w:val="24"/>
        </w:rPr>
      </w:pPr>
    </w:p>
    <w:p w14:paraId="68BBBE1F" w14:textId="77777777" w:rsidR="00E100BB" w:rsidRPr="000C24F4" w:rsidRDefault="00E100BB" w:rsidP="000C24F4">
      <w:pPr>
        <w:spacing w:line="360" w:lineRule="auto"/>
        <w:jc w:val="both"/>
        <w:rPr>
          <w:rFonts w:ascii="Times New Roman" w:hAnsi="Times New Roman" w:cs="Times New Roman"/>
          <w:sz w:val="24"/>
          <w:szCs w:val="24"/>
        </w:rPr>
      </w:pPr>
    </w:p>
    <w:p w14:paraId="28F9E514" w14:textId="1F87C779" w:rsidR="00E100BB" w:rsidRPr="000C24F4" w:rsidRDefault="00773C50" w:rsidP="000C24F4">
      <w:pPr>
        <w:spacing w:line="360" w:lineRule="auto"/>
        <w:jc w:val="both"/>
        <w:rPr>
          <w:rFonts w:ascii="Times New Roman" w:hAnsi="Times New Roman" w:cs="Times New Roman"/>
          <w:b/>
          <w:bCs/>
          <w:sz w:val="24"/>
          <w:szCs w:val="24"/>
        </w:rPr>
      </w:pPr>
      <w:r w:rsidRPr="000C24F4">
        <w:rPr>
          <w:rFonts w:ascii="Times New Roman" w:hAnsi="Times New Roman" w:cs="Times New Roman"/>
          <w:sz w:val="24"/>
          <w:szCs w:val="24"/>
        </w:rPr>
        <w:br w:type="column"/>
      </w:r>
      <w:r w:rsidR="00E100BB" w:rsidRPr="000C24F4">
        <w:rPr>
          <w:rFonts w:ascii="Times New Roman" w:hAnsi="Times New Roman" w:cs="Times New Roman"/>
          <w:b/>
          <w:bCs/>
          <w:sz w:val="24"/>
          <w:szCs w:val="24"/>
        </w:rPr>
        <w:lastRenderedPageBreak/>
        <w:t>Reference</w:t>
      </w:r>
    </w:p>
    <w:p w14:paraId="15D5EBB0" w14:textId="77777777" w:rsidR="00411D19" w:rsidRPr="000C24F4" w:rsidRDefault="00211330" w:rsidP="000C24F4">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0C24F4">
        <w:rPr>
          <w:rFonts w:ascii="Times New Roman" w:hAnsi="Times New Roman" w:cs="Times New Roman"/>
          <w:sz w:val="24"/>
          <w:szCs w:val="24"/>
        </w:rPr>
        <w:fldChar w:fldCharType="begin" w:fldLock="1"/>
      </w:r>
      <w:r w:rsidRPr="000C24F4">
        <w:rPr>
          <w:rFonts w:ascii="Times New Roman" w:hAnsi="Times New Roman" w:cs="Times New Roman"/>
          <w:sz w:val="24"/>
          <w:szCs w:val="24"/>
        </w:rPr>
        <w:instrText xml:space="preserve">ADDIN Mendeley Bibliography CSL_BIBLIOGRAPHY </w:instrText>
      </w:r>
      <w:r w:rsidRPr="000C24F4">
        <w:rPr>
          <w:rFonts w:ascii="Times New Roman" w:hAnsi="Times New Roman" w:cs="Times New Roman"/>
          <w:sz w:val="24"/>
          <w:szCs w:val="24"/>
        </w:rPr>
        <w:fldChar w:fldCharType="separate"/>
      </w:r>
      <w:r w:rsidR="00411D19" w:rsidRPr="000C24F4">
        <w:rPr>
          <w:rFonts w:ascii="Times New Roman" w:hAnsi="Times New Roman" w:cs="Times New Roman"/>
          <w:noProof/>
          <w:sz w:val="24"/>
          <w:szCs w:val="24"/>
        </w:rPr>
        <w:t xml:space="preserve">An Overview on Gastro Retentive Floating Microspheres. (2019). </w:t>
      </w:r>
      <w:r w:rsidR="00411D19" w:rsidRPr="000C24F4">
        <w:rPr>
          <w:rFonts w:ascii="Times New Roman" w:hAnsi="Times New Roman" w:cs="Times New Roman"/>
          <w:i/>
          <w:iCs/>
          <w:noProof/>
          <w:sz w:val="24"/>
          <w:szCs w:val="24"/>
        </w:rPr>
        <w:t>International Journal of Pharmacy Research &amp; Technology</w:t>
      </w:r>
      <w:r w:rsidR="00411D19" w:rsidRPr="000C24F4">
        <w:rPr>
          <w:rFonts w:ascii="Times New Roman" w:hAnsi="Times New Roman" w:cs="Times New Roman"/>
          <w:noProof/>
          <w:sz w:val="24"/>
          <w:szCs w:val="24"/>
        </w:rPr>
        <w:t>. https://doi.org/10.31838/ijprt/02.01.01</w:t>
      </w:r>
    </w:p>
    <w:p w14:paraId="4ABF73FD" w14:textId="77777777" w:rsidR="00411D19" w:rsidRPr="000C24F4" w:rsidRDefault="00411D19" w:rsidP="000C24F4">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0C24F4">
        <w:rPr>
          <w:rFonts w:ascii="Times New Roman" w:hAnsi="Times New Roman" w:cs="Times New Roman"/>
          <w:noProof/>
          <w:sz w:val="24"/>
          <w:szCs w:val="24"/>
        </w:rPr>
        <w:t xml:space="preserve">Arora, S., Ali, J., Ahuja, A., Khar, R. K., &amp; Baboota, S. (2005). Floating drug delivery systems: A review. In </w:t>
      </w:r>
      <w:r w:rsidRPr="000C24F4">
        <w:rPr>
          <w:rFonts w:ascii="Times New Roman" w:hAnsi="Times New Roman" w:cs="Times New Roman"/>
          <w:i/>
          <w:iCs/>
          <w:noProof/>
          <w:sz w:val="24"/>
          <w:szCs w:val="24"/>
        </w:rPr>
        <w:t>AAPS PharmSciTech</w:t>
      </w:r>
      <w:r w:rsidRPr="000C24F4">
        <w:rPr>
          <w:rFonts w:ascii="Times New Roman" w:hAnsi="Times New Roman" w:cs="Times New Roman"/>
          <w:noProof/>
          <w:sz w:val="24"/>
          <w:szCs w:val="24"/>
        </w:rPr>
        <w:t>. https://doi.org/10.1208/pt060347</w:t>
      </w:r>
    </w:p>
    <w:p w14:paraId="2DD17B77" w14:textId="77777777" w:rsidR="00411D19" w:rsidRPr="000C24F4" w:rsidRDefault="00411D19" w:rsidP="000C24F4">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0C24F4">
        <w:rPr>
          <w:rFonts w:ascii="Times New Roman" w:hAnsi="Times New Roman" w:cs="Times New Roman"/>
          <w:noProof/>
          <w:sz w:val="24"/>
          <w:szCs w:val="24"/>
        </w:rPr>
        <w:t xml:space="preserve">Bhosale, A. R., Shinde, J. V, &amp; Chavan, R. S. (2020). A Comprehensive Review on Floating Drug Delivery System (FDDS). </w:t>
      </w:r>
      <w:r w:rsidRPr="000C24F4">
        <w:rPr>
          <w:rFonts w:ascii="Times New Roman" w:hAnsi="Times New Roman" w:cs="Times New Roman"/>
          <w:i/>
          <w:iCs/>
          <w:noProof/>
          <w:sz w:val="24"/>
          <w:szCs w:val="24"/>
        </w:rPr>
        <w:t>Journal of Drug Delivery and Therapeutics</w:t>
      </w:r>
      <w:r w:rsidRPr="000C24F4">
        <w:rPr>
          <w:rFonts w:ascii="Times New Roman" w:hAnsi="Times New Roman" w:cs="Times New Roman"/>
          <w:noProof/>
          <w:sz w:val="24"/>
          <w:szCs w:val="24"/>
        </w:rPr>
        <w:t>. https://doi.org/10.22270/jddt.v10i6.4461</w:t>
      </w:r>
    </w:p>
    <w:p w14:paraId="587A53CE" w14:textId="77777777" w:rsidR="00411D19" w:rsidRPr="000C24F4" w:rsidRDefault="00411D19" w:rsidP="000C24F4">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0C24F4">
        <w:rPr>
          <w:rFonts w:ascii="Times New Roman" w:hAnsi="Times New Roman" w:cs="Times New Roman"/>
          <w:noProof/>
          <w:sz w:val="24"/>
          <w:szCs w:val="24"/>
        </w:rPr>
        <w:t xml:space="preserve">Chaitrali, K., Asish, D., Sudha, R., &amp; Altamash, Q. (2014). Floating drug delivery system- A review. In </w:t>
      </w:r>
      <w:r w:rsidRPr="000C24F4">
        <w:rPr>
          <w:rFonts w:ascii="Times New Roman" w:hAnsi="Times New Roman" w:cs="Times New Roman"/>
          <w:i/>
          <w:iCs/>
          <w:noProof/>
          <w:sz w:val="24"/>
          <w:szCs w:val="24"/>
        </w:rPr>
        <w:t>Research Journal of Pharmacy and Technology</w:t>
      </w:r>
      <w:r w:rsidRPr="000C24F4">
        <w:rPr>
          <w:rFonts w:ascii="Times New Roman" w:hAnsi="Times New Roman" w:cs="Times New Roman"/>
          <w:noProof/>
          <w:sz w:val="24"/>
          <w:szCs w:val="24"/>
        </w:rPr>
        <w:t>. https://doi.org/10.46956/ijihd.vi.112</w:t>
      </w:r>
    </w:p>
    <w:p w14:paraId="67EDDBED" w14:textId="77777777" w:rsidR="00411D19" w:rsidRPr="000C24F4" w:rsidRDefault="00411D19" w:rsidP="000C24F4">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0C24F4">
        <w:rPr>
          <w:rFonts w:ascii="Times New Roman" w:hAnsi="Times New Roman" w:cs="Times New Roman"/>
          <w:noProof/>
          <w:sz w:val="24"/>
          <w:szCs w:val="24"/>
        </w:rPr>
        <w:t xml:space="preserve">Farooq, S. M., Sunaina, S., Rao, M. D. S., Venkatesh, P., Hepcykalarani, D., &amp; Preama, R. (2020). Floating Drug Delivery Systems: An updated Review. </w:t>
      </w:r>
      <w:r w:rsidRPr="000C24F4">
        <w:rPr>
          <w:rFonts w:ascii="Times New Roman" w:hAnsi="Times New Roman" w:cs="Times New Roman"/>
          <w:i/>
          <w:iCs/>
          <w:noProof/>
          <w:sz w:val="24"/>
          <w:szCs w:val="24"/>
        </w:rPr>
        <w:t>Asian Journal of Pharmaceutical Research</w:t>
      </w:r>
      <w:r w:rsidRPr="000C24F4">
        <w:rPr>
          <w:rFonts w:ascii="Times New Roman" w:hAnsi="Times New Roman" w:cs="Times New Roman"/>
          <w:noProof/>
          <w:sz w:val="24"/>
          <w:szCs w:val="24"/>
        </w:rPr>
        <w:t>. https://doi.org/10.5958/2231-5691.2020.00009.x</w:t>
      </w:r>
    </w:p>
    <w:p w14:paraId="2B1B07FD" w14:textId="77777777" w:rsidR="00411D19" w:rsidRPr="000C24F4" w:rsidRDefault="00411D19" w:rsidP="000C24F4">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0C24F4">
        <w:rPr>
          <w:rFonts w:ascii="Times New Roman" w:hAnsi="Times New Roman" w:cs="Times New Roman"/>
          <w:noProof/>
          <w:sz w:val="24"/>
          <w:szCs w:val="24"/>
        </w:rPr>
        <w:t xml:space="preserve">Gharti, K. P., Thapa, P., Budhathoki, U., &amp; Bhargava, A. (2012). Formulation and in vitro evaluation of floating tablets of hydroxypropyl methylcellulose and polyethylene oxide using ranitidine hydrochloride as a model drug. </w:t>
      </w:r>
      <w:r w:rsidRPr="000C24F4">
        <w:rPr>
          <w:rFonts w:ascii="Times New Roman" w:hAnsi="Times New Roman" w:cs="Times New Roman"/>
          <w:i/>
          <w:iCs/>
          <w:noProof/>
          <w:sz w:val="24"/>
          <w:szCs w:val="24"/>
        </w:rPr>
        <w:t>Journal of Young Pharmacists</w:t>
      </w:r>
      <w:r w:rsidRPr="000C24F4">
        <w:rPr>
          <w:rFonts w:ascii="Times New Roman" w:hAnsi="Times New Roman" w:cs="Times New Roman"/>
          <w:noProof/>
          <w:sz w:val="24"/>
          <w:szCs w:val="24"/>
        </w:rPr>
        <w:t>. https://doi.org/10.4103/0975-1483.104363</w:t>
      </w:r>
    </w:p>
    <w:p w14:paraId="470E362C" w14:textId="77777777" w:rsidR="00411D19" w:rsidRPr="000C24F4" w:rsidRDefault="00411D19" w:rsidP="000C24F4">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0C24F4">
        <w:rPr>
          <w:rFonts w:ascii="Times New Roman" w:hAnsi="Times New Roman" w:cs="Times New Roman"/>
          <w:noProof/>
          <w:sz w:val="24"/>
          <w:szCs w:val="24"/>
        </w:rPr>
        <w:t xml:space="preserve">Goyal, R. K., Guo, Y., &amp; Mashimo, H. (2019). Advances in the physiology of gastric emptying. In </w:t>
      </w:r>
      <w:r w:rsidRPr="000C24F4">
        <w:rPr>
          <w:rFonts w:ascii="Times New Roman" w:hAnsi="Times New Roman" w:cs="Times New Roman"/>
          <w:i/>
          <w:iCs/>
          <w:noProof/>
          <w:sz w:val="24"/>
          <w:szCs w:val="24"/>
        </w:rPr>
        <w:t>Neurogastroenterology and Motility</w:t>
      </w:r>
      <w:r w:rsidRPr="000C24F4">
        <w:rPr>
          <w:rFonts w:ascii="Times New Roman" w:hAnsi="Times New Roman" w:cs="Times New Roman"/>
          <w:noProof/>
          <w:sz w:val="24"/>
          <w:szCs w:val="24"/>
        </w:rPr>
        <w:t>. https://doi.org/10.1111/nmo.13546</w:t>
      </w:r>
    </w:p>
    <w:p w14:paraId="074117D8" w14:textId="77777777" w:rsidR="00411D19" w:rsidRPr="000C24F4" w:rsidRDefault="00411D19" w:rsidP="000C24F4">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0C24F4">
        <w:rPr>
          <w:rFonts w:ascii="Times New Roman" w:hAnsi="Times New Roman" w:cs="Times New Roman"/>
          <w:noProof/>
          <w:sz w:val="24"/>
          <w:szCs w:val="24"/>
        </w:rPr>
        <w:t xml:space="preserve">Kharia, A. A., Hiremath, S. N., Singhai, A. K., Omray, L. K., &amp; Jain, S. K. (2010). Design and optimization of floating drug delivery system of acyclovir. </w:t>
      </w:r>
      <w:r w:rsidRPr="000C24F4">
        <w:rPr>
          <w:rFonts w:ascii="Times New Roman" w:hAnsi="Times New Roman" w:cs="Times New Roman"/>
          <w:i/>
          <w:iCs/>
          <w:noProof/>
          <w:sz w:val="24"/>
          <w:szCs w:val="24"/>
        </w:rPr>
        <w:t>Indian Journal of Pharmaceutical Sciences</w:t>
      </w:r>
      <w:r w:rsidRPr="000C24F4">
        <w:rPr>
          <w:rFonts w:ascii="Times New Roman" w:hAnsi="Times New Roman" w:cs="Times New Roman"/>
          <w:noProof/>
          <w:sz w:val="24"/>
          <w:szCs w:val="24"/>
        </w:rPr>
        <w:t>. https://doi.org/10.4103/0250-474X.78527</w:t>
      </w:r>
    </w:p>
    <w:p w14:paraId="673C757C" w14:textId="77777777" w:rsidR="00411D19" w:rsidRPr="000C24F4" w:rsidRDefault="00411D19" w:rsidP="000C24F4">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0C24F4">
        <w:rPr>
          <w:rFonts w:ascii="Times New Roman" w:hAnsi="Times New Roman" w:cs="Times New Roman"/>
          <w:noProof/>
          <w:sz w:val="24"/>
          <w:szCs w:val="24"/>
        </w:rPr>
        <w:t xml:space="preserve">Niharika, M. G., Krishnamoorthy, K., &amp; Akkala, M. (2018). Overview on floating drug delivery system. In </w:t>
      </w:r>
      <w:r w:rsidRPr="000C24F4">
        <w:rPr>
          <w:rFonts w:ascii="Times New Roman" w:hAnsi="Times New Roman" w:cs="Times New Roman"/>
          <w:i/>
          <w:iCs/>
          <w:noProof/>
          <w:sz w:val="24"/>
          <w:szCs w:val="24"/>
        </w:rPr>
        <w:t>International Journal of Applied Pharmaceutics</w:t>
      </w:r>
      <w:r w:rsidRPr="000C24F4">
        <w:rPr>
          <w:rFonts w:ascii="Times New Roman" w:hAnsi="Times New Roman" w:cs="Times New Roman"/>
          <w:noProof/>
          <w:sz w:val="24"/>
          <w:szCs w:val="24"/>
        </w:rPr>
        <w:t>. https://doi.org/10.22159/ijap.2018v10i6.28274</w:t>
      </w:r>
    </w:p>
    <w:p w14:paraId="157402D8" w14:textId="77777777" w:rsidR="00411D19" w:rsidRPr="000C24F4" w:rsidRDefault="00411D19" w:rsidP="000C24F4">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0C24F4">
        <w:rPr>
          <w:rFonts w:ascii="Times New Roman" w:hAnsi="Times New Roman" w:cs="Times New Roman"/>
          <w:noProof/>
          <w:sz w:val="24"/>
          <w:szCs w:val="24"/>
        </w:rPr>
        <w:t xml:space="preserve">Ogobuiro, I., Gonzales, J., &amp; Tuma, F. (2021). Physiology , Gastrointestinal. In </w:t>
      </w:r>
      <w:r w:rsidRPr="000C24F4">
        <w:rPr>
          <w:rFonts w:ascii="Times New Roman" w:hAnsi="Times New Roman" w:cs="Times New Roman"/>
          <w:i/>
          <w:iCs/>
          <w:noProof/>
          <w:sz w:val="24"/>
          <w:szCs w:val="24"/>
        </w:rPr>
        <w:t>StatPearls</w:t>
      </w:r>
      <w:r w:rsidRPr="000C24F4">
        <w:rPr>
          <w:rFonts w:ascii="Times New Roman" w:hAnsi="Times New Roman" w:cs="Times New Roman"/>
          <w:noProof/>
          <w:sz w:val="24"/>
          <w:szCs w:val="24"/>
        </w:rPr>
        <w:t>.</w:t>
      </w:r>
    </w:p>
    <w:p w14:paraId="1E9DE86B" w14:textId="77777777" w:rsidR="00411D19" w:rsidRPr="000C24F4" w:rsidRDefault="00411D19" w:rsidP="000C24F4">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0C24F4">
        <w:rPr>
          <w:rFonts w:ascii="Times New Roman" w:hAnsi="Times New Roman" w:cs="Times New Roman"/>
          <w:noProof/>
          <w:sz w:val="24"/>
          <w:szCs w:val="24"/>
        </w:rPr>
        <w:t xml:space="preserve">Sharma, G., Nautiyal, U., &amp; Ahmad, S. (2019). An Overview on Gastroretentive Drug Delivery System (GRDDS). </w:t>
      </w:r>
      <w:r w:rsidRPr="000C24F4">
        <w:rPr>
          <w:rFonts w:ascii="Times New Roman" w:hAnsi="Times New Roman" w:cs="Times New Roman"/>
          <w:i/>
          <w:iCs/>
          <w:noProof/>
          <w:sz w:val="24"/>
          <w:szCs w:val="24"/>
        </w:rPr>
        <w:t>International Journal of Health and Biological Sciences</w:t>
      </w:r>
      <w:r w:rsidRPr="000C24F4">
        <w:rPr>
          <w:rFonts w:ascii="Times New Roman" w:hAnsi="Times New Roman" w:cs="Times New Roman"/>
          <w:noProof/>
          <w:sz w:val="24"/>
          <w:szCs w:val="24"/>
        </w:rPr>
        <w:t>.</w:t>
      </w:r>
    </w:p>
    <w:p w14:paraId="2AEA2372" w14:textId="77777777" w:rsidR="00411D19" w:rsidRPr="000C24F4" w:rsidRDefault="00411D19" w:rsidP="000C24F4">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0C24F4">
        <w:rPr>
          <w:rFonts w:ascii="Times New Roman" w:hAnsi="Times New Roman" w:cs="Times New Roman"/>
          <w:noProof/>
          <w:sz w:val="24"/>
          <w:szCs w:val="24"/>
        </w:rPr>
        <w:lastRenderedPageBreak/>
        <w:t xml:space="preserve">Singh, K. A., Patel, V. K., &amp; Rai, A. (2022). Formulation and Evaluation of Famotidine Gastroretentive Floating Tablet by Using Biopolymer. </w:t>
      </w:r>
      <w:r w:rsidRPr="000C24F4">
        <w:rPr>
          <w:rFonts w:ascii="Times New Roman" w:hAnsi="Times New Roman" w:cs="Times New Roman"/>
          <w:i/>
          <w:iCs/>
          <w:noProof/>
          <w:sz w:val="24"/>
          <w:szCs w:val="24"/>
        </w:rPr>
        <w:t>International Journal of Research and Review</w:t>
      </w:r>
      <w:r w:rsidRPr="000C24F4">
        <w:rPr>
          <w:rFonts w:ascii="Times New Roman" w:hAnsi="Times New Roman" w:cs="Times New Roman"/>
          <w:noProof/>
          <w:sz w:val="24"/>
          <w:szCs w:val="24"/>
        </w:rPr>
        <w:t>. https://doi.org/10.52403/ijrr.20220803</w:t>
      </w:r>
    </w:p>
    <w:p w14:paraId="735E8655" w14:textId="77777777" w:rsidR="00211330" w:rsidRPr="000C24F4" w:rsidRDefault="00211330" w:rsidP="000C24F4">
      <w:pPr>
        <w:spacing w:line="360" w:lineRule="auto"/>
        <w:jc w:val="both"/>
        <w:rPr>
          <w:rFonts w:ascii="Times New Roman" w:hAnsi="Times New Roman" w:cs="Times New Roman"/>
          <w:sz w:val="24"/>
          <w:szCs w:val="24"/>
        </w:rPr>
      </w:pPr>
      <w:r w:rsidRPr="000C24F4">
        <w:rPr>
          <w:rFonts w:ascii="Times New Roman" w:hAnsi="Times New Roman" w:cs="Times New Roman"/>
          <w:sz w:val="24"/>
          <w:szCs w:val="24"/>
        </w:rPr>
        <w:fldChar w:fldCharType="end"/>
      </w:r>
    </w:p>
    <w:p w14:paraId="0C545462" w14:textId="77777777" w:rsidR="001D78CF" w:rsidRPr="000C24F4" w:rsidRDefault="001D78CF" w:rsidP="000C24F4">
      <w:pPr>
        <w:spacing w:line="360" w:lineRule="auto"/>
        <w:jc w:val="both"/>
        <w:rPr>
          <w:rFonts w:ascii="Times New Roman" w:hAnsi="Times New Roman" w:cs="Times New Roman"/>
          <w:sz w:val="24"/>
          <w:szCs w:val="24"/>
        </w:rPr>
      </w:pPr>
    </w:p>
    <w:sectPr w:rsidR="001D78CF" w:rsidRPr="000C24F4" w:rsidSect="00554F3D">
      <w:pgSz w:w="11906" w:h="16838"/>
      <w:pgMar w:top="1440" w:right="1440" w:bottom="1440" w:left="13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63DA2"/>
    <w:multiLevelType w:val="hybridMultilevel"/>
    <w:tmpl w:val="77AA3ECA"/>
    <w:lvl w:ilvl="0" w:tplc="8EDAB266">
      <w:start w:val="1"/>
      <w:numFmt w:val="upperLetter"/>
      <w:lvlText w:val="%1)"/>
      <w:lvlJc w:val="left"/>
      <w:pPr>
        <w:ind w:left="615" w:hanging="435"/>
      </w:pPr>
      <w:rPr>
        <w:rFonts w:hint="default"/>
        <w:b/>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158D7CD3"/>
    <w:multiLevelType w:val="hybridMultilevel"/>
    <w:tmpl w:val="F89E71C8"/>
    <w:lvl w:ilvl="0" w:tplc="40090001">
      <w:start w:val="1"/>
      <w:numFmt w:val="bullet"/>
      <w:lvlText w:val=""/>
      <w:lvlJc w:val="left"/>
      <w:pPr>
        <w:ind w:left="1170" w:hanging="360"/>
      </w:pPr>
      <w:rPr>
        <w:rFonts w:ascii="Symbol" w:hAnsi="Symbol" w:hint="default"/>
      </w:rPr>
    </w:lvl>
    <w:lvl w:ilvl="1" w:tplc="40090003" w:tentative="1">
      <w:start w:val="1"/>
      <w:numFmt w:val="bullet"/>
      <w:lvlText w:val="o"/>
      <w:lvlJc w:val="left"/>
      <w:pPr>
        <w:ind w:left="1890" w:hanging="360"/>
      </w:pPr>
      <w:rPr>
        <w:rFonts w:ascii="Courier New" w:hAnsi="Courier New" w:cs="Courier New" w:hint="default"/>
      </w:rPr>
    </w:lvl>
    <w:lvl w:ilvl="2" w:tplc="40090005" w:tentative="1">
      <w:start w:val="1"/>
      <w:numFmt w:val="bullet"/>
      <w:lvlText w:val=""/>
      <w:lvlJc w:val="left"/>
      <w:pPr>
        <w:ind w:left="2610" w:hanging="360"/>
      </w:pPr>
      <w:rPr>
        <w:rFonts w:ascii="Wingdings" w:hAnsi="Wingdings" w:hint="default"/>
      </w:rPr>
    </w:lvl>
    <w:lvl w:ilvl="3" w:tplc="40090001" w:tentative="1">
      <w:start w:val="1"/>
      <w:numFmt w:val="bullet"/>
      <w:lvlText w:val=""/>
      <w:lvlJc w:val="left"/>
      <w:pPr>
        <w:ind w:left="3330" w:hanging="360"/>
      </w:pPr>
      <w:rPr>
        <w:rFonts w:ascii="Symbol" w:hAnsi="Symbol" w:hint="default"/>
      </w:rPr>
    </w:lvl>
    <w:lvl w:ilvl="4" w:tplc="40090003" w:tentative="1">
      <w:start w:val="1"/>
      <w:numFmt w:val="bullet"/>
      <w:lvlText w:val="o"/>
      <w:lvlJc w:val="left"/>
      <w:pPr>
        <w:ind w:left="4050" w:hanging="360"/>
      </w:pPr>
      <w:rPr>
        <w:rFonts w:ascii="Courier New" w:hAnsi="Courier New" w:cs="Courier New" w:hint="default"/>
      </w:rPr>
    </w:lvl>
    <w:lvl w:ilvl="5" w:tplc="40090005" w:tentative="1">
      <w:start w:val="1"/>
      <w:numFmt w:val="bullet"/>
      <w:lvlText w:val=""/>
      <w:lvlJc w:val="left"/>
      <w:pPr>
        <w:ind w:left="4770" w:hanging="360"/>
      </w:pPr>
      <w:rPr>
        <w:rFonts w:ascii="Wingdings" w:hAnsi="Wingdings" w:hint="default"/>
      </w:rPr>
    </w:lvl>
    <w:lvl w:ilvl="6" w:tplc="40090001" w:tentative="1">
      <w:start w:val="1"/>
      <w:numFmt w:val="bullet"/>
      <w:lvlText w:val=""/>
      <w:lvlJc w:val="left"/>
      <w:pPr>
        <w:ind w:left="5490" w:hanging="360"/>
      </w:pPr>
      <w:rPr>
        <w:rFonts w:ascii="Symbol" w:hAnsi="Symbol" w:hint="default"/>
      </w:rPr>
    </w:lvl>
    <w:lvl w:ilvl="7" w:tplc="40090003" w:tentative="1">
      <w:start w:val="1"/>
      <w:numFmt w:val="bullet"/>
      <w:lvlText w:val="o"/>
      <w:lvlJc w:val="left"/>
      <w:pPr>
        <w:ind w:left="6210" w:hanging="360"/>
      </w:pPr>
      <w:rPr>
        <w:rFonts w:ascii="Courier New" w:hAnsi="Courier New" w:cs="Courier New" w:hint="default"/>
      </w:rPr>
    </w:lvl>
    <w:lvl w:ilvl="8" w:tplc="40090005" w:tentative="1">
      <w:start w:val="1"/>
      <w:numFmt w:val="bullet"/>
      <w:lvlText w:val=""/>
      <w:lvlJc w:val="left"/>
      <w:pPr>
        <w:ind w:left="6930" w:hanging="360"/>
      </w:pPr>
      <w:rPr>
        <w:rFonts w:ascii="Wingdings" w:hAnsi="Wingdings" w:hint="default"/>
      </w:rPr>
    </w:lvl>
  </w:abstractNum>
  <w:abstractNum w:abstractNumId="2" w15:restartNumberingAfterBreak="0">
    <w:nsid w:val="1BE9603C"/>
    <w:multiLevelType w:val="hybridMultilevel"/>
    <w:tmpl w:val="2B6E9BC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EC356CF"/>
    <w:multiLevelType w:val="hybridMultilevel"/>
    <w:tmpl w:val="38F0A39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24CE22B3"/>
    <w:multiLevelType w:val="hybridMultilevel"/>
    <w:tmpl w:val="E8280C5E"/>
    <w:lvl w:ilvl="0" w:tplc="40090001">
      <w:start w:val="1"/>
      <w:numFmt w:val="bullet"/>
      <w:lvlText w:val=""/>
      <w:lvlJc w:val="left"/>
      <w:pPr>
        <w:ind w:left="780" w:hanging="360"/>
      </w:pPr>
      <w:rPr>
        <w:rFonts w:ascii="Symbol" w:hAnsi="Symbol" w:hint="default"/>
      </w:rPr>
    </w:lvl>
    <w:lvl w:ilvl="1" w:tplc="40090003" w:tentative="1">
      <w:start w:val="1"/>
      <w:numFmt w:val="bullet"/>
      <w:lvlText w:val="o"/>
      <w:lvlJc w:val="left"/>
      <w:pPr>
        <w:ind w:left="1500" w:hanging="360"/>
      </w:pPr>
      <w:rPr>
        <w:rFonts w:ascii="Courier New" w:hAnsi="Courier New" w:cs="Courier New" w:hint="default"/>
      </w:rPr>
    </w:lvl>
    <w:lvl w:ilvl="2" w:tplc="40090005" w:tentative="1">
      <w:start w:val="1"/>
      <w:numFmt w:val="bullet"/>
      <w:lvlText w:val=""/>
      <w:lvlJc w:val="left"/>
      <w:pPr>
        <w:ind w:left="2220" w:hanging="360"/>
      </w:pPr>
      <w:rPr>
        <w:rFonts w:ascii="Wingdings" w:hAnsi="Wingdings" w:hint="default"/>
      </w:rPr>
    </w:lvl>
    <w:lvl w:ilvl="3" w:tplc="40090001" w:tentative="1">
      <w:start w:val="1"/>
      <w:numFmt w:val="bullet"/>
      <w:lvlText w:val=""/>
      <w:lvlJc w:val="left"/>
      <w:pPr>
        <w:ind w:left="2940" w:hanging="360"/>
      </w:pPr>
      <w:rPr>
        <w:rFonts w:ascii="Symbol" w:hAnsi="Symbol" w:hint="default"/>
      </w:rPr>
    </w:lvl>
    <w:lvl w:ilvl="4" w:tplc="40090003" w:tentative="1">
      <w:start w:val="1"/>
      <w:numFmt w:val="bullet"/>
      <w:lvlText w:val="o"/>
      <w:lvlJc w:val="left"/>
      <w:pPr>
        <w:ind w:left="3660" w:hanging="360"/>
      </w:pPr>
      <w:rPr>
        <w:rFonts w:ascii="Courier New" w:hAnsi="Courier New" w:cs="Courier New" w:hint="default"/>
      </w:rPr>
    </w:lvl>
    <w:lvl w:ilvl="5" w:tplc="40090005" w:tentative="1">
      <w:start w:val="1"/>
      <w:numFmt w:val="bullet"/>
      <w:lvlText w:val=""/>
      <w:lvlJc w:val="left"/>
      <w:pPr>
        <w:ind w:left="4380" w:hanging="360"/>
      </w:pPr>
      <w:rPr>
        <w:rFonts w:ascii="Wingdings" w:hAnsi="Wingdings" w:hint="default"/>
      </w:rPr>
    </w:lvl>
    <w:lvl w:ilvl="6" w:tplc="40090001" w:tentative="1">
      <w:start w:val="1"/>
      <w:numFmt w:val="bullet"/>
      <w:lvlText w:val=""/>
      <w:lvlJc w:val="left"/>
      <w:pPr>
        <w:ind w:left="5100" w:hanging="360"/>
      </w:pPr>
      <w:rPr>
        <w:rFonts w:ascii="Symbol" w:hAnsi="Symbol" w:hint="default"/>
      </w:rPr>
    </w:lvl>
    <w:lvl w:ilvl="7" w:tplc="40090003" w:tentative="1">
      <w:start w:val="1"/>
      <w:numFmt w:val="bullet"/>
      <w:lvlText w:val="o"/>
      <w:lvlJc w:val="left"/>
      <w:pPr>
        <w:ind w:left="5820" w:hanging="360"/>
      </w:pPr>
      <w:rPr>
        <w:rFonts w:ascii="Courier New" w:hAnsi="Courier New" w:cs="Courier New" w:hint="default"/>
      </w:rPr>
    </w:lvl>
    <w:lvl w:ilvl="8" w:tplc="40090005" w:tentative="1">
      <w:start w:val="1"/>
      <w:numFmt w:val="bullet"/>
      <w:lvlText w:val=""/>
      <w:lvlJc w:val="left"/>
      <w:pPr>
        <w:ind w:left="6540" w:hanging="360"/>
      </w:pPr>
      <w:rPr>
        <w:rFonts w:ascii="Wingdings" w:hAnsi="Wingdings" w:hint="default"/>
      </w:rPr>
    </w:lvl>
  </w:abstractNum>
  <w:abstractNum w:abstractNumId="5" w15:restartNumberingAfterBreak="0">
    <w:nsid w:val="2AEB43F7"/>
    <w:multiLevelType w:val="hybridMultilevel"/>
    <w:tmpl w:val="9E20AFDE"/>
    <w:lvl w:ilvl="0" w:tplc="CA4EBFA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B23826"/>
    <w:multiLevelType w:val="hybridMultilevel"/>
    <w:tmpl w:val="879E5F9A"/>
    <w:lvl w:ilvl="0" w:tplc="CA4EBFA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EE2D19"/>
    <w:multiLevelType w:val="hybridMultilevel"/>
    <w:tmpl w:val="BC4680B4"/>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8" w15:restartNumberingAfterBreak="0">
    <w:nsid w:val="50495304"/>
    <w:multiLevelType w:val="hybridMultilevel"/>
    <w:tmpl w:val="22102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A81643"/>
    <w:multiLevelType w:val="hybridMultilevel"/>
    <w:tmpl w:val="AA503C52"/>
    <w:lvl w:ilvl="0" w:tplc="40090001">
      <w:start w:val="1"/>
      <w:numFmt w:val="bullet"/>
      <w:lvlText w:val=""/>
      <w:lvlJc w:val="left"/>
      <w:pPr>
        <w:ind w:left="1131" w:hanging="360"/>
      </w:pPr>
      <w:rPr>
        <w:rFonts w:ascii="Symbol" w:hAnsi="Symbol" w:hint="default"/>
      </w:rPr>
    </w:lvl>
    <w:lvl w:ilvl="1" w:tplc="40090003" w:tentative="1">
      <w:start w:val="1"/>
      <w:numFmt w:val="bullet"/>
      <w:lvlText w:val="o"/>
      <w:lvlJc w:val="left"/>
      <w:pPr>
        <w:ind w:left="1851" w:hanging="360"/>
      </w:pPr>
      <w:rPr>
        <w:rFonts w:ascii="Courier New" w:hAnsi="Courier New" w:cs="Courier New" w:hint="default"/>
      </w:rPr>
    </w:lvl>
    <w:lvl w:ilvl="2" w:tplc="40090005" w:tentative="1">
      <w:start w:val="1"/>
      <w:numFmt w:val="bullet"/>
      <w:lvlText w:val=""/>
      <w:lvlJc w:val="left"/>
      <w:pPr>
        <w:ind w:left="2571" w:hanging="360"/>
      </w:pPr>
      <w:rPr>
        <w:rFonts w:ascii="Wingdings" w:hAnsi="Wingdings" w:hint="default"/>
      </w:rPr>
    </w:lvl>
    <w:lvl w:ilvl="3" w:tplc="40090001" w:tentative="1">
      <w:start w:val="1"/>
      <w:numFmt w:val="bullet"/>
      <w:lvlText w:val=""/>
      <w:lvlJc w:val="left"/>
      <w:pPr>
        <w:ind w:left="3291" w:hanging="360"/>
      </w:pPr>
      <w:rPr>
        <w:rFonts w:ascii="Symbol" w:hAnsi="Symbol" w:hint="default"/>
      </w:rPr>
    </w:lvl>
    <w:lvl w:ilvl="4" w:tplc="40090003" w:tentative="1">
      <w:start w:val="1"/>
      <w:numFmt w:val="bullet"/>
      <w:lvlText w:val="o"/>
      <w:lvlJc w:val="left"/>
      <w:pPr>
        <w:ind w:left="4011" w:hanging="360"/>
      </w:pPr>
      <w:rPr>
        <w:rFonts w:ascii="Courier New" w:hAnsi="Courier New" w:cs="Courier New" w:hint="default"/>
      </w:rPr>
    </w:lvl>
    <w:lvl w:ilvl="5" w:tplc="40090005" w:tentative="1">
      <w:start w:val="1"/>
      <w:numFmt w:val="bullet"/>
      <w:lvlText w:val=""/>
      <w:lvlJc w:val="left"/>
      <w:pPr>
        <w:ind w:left="4731" w:hanging="360"/>
      </w:pPr>
      <w:rPr>
        <w:rFonts w:ascii="Wingdings" w:hAnsi="Wingdings" w:hint="default"/>
      </w:rPr>
    </w:lvl>
    <w:lvl w:ilvl="6" w:tplc="40090001" w:tentative="1">
      <w:start w:val="1"/>
      <w:numFmt w:val="bullet"/>
      <w:lvlText w:val=""/>
      <w:lvlJc w:val="left"/>
      <w:pPr>
        <w:ind w:left="5451" w:hanging="360"/>
      </w:pPr>
      <w:rPr>
        <w:rFonts w:ascii="Symbol" w:hAnsi="Symbol" w:hint="default"/>
      </w:rPr>
    </w:lvl>
    <w:lvl w:ilvl="7" w:tplc="40090003" w:tentative="1">
      <w:start w:val="1"/>
      <w:numFmt w:val="bullet"/>
      <w:lvlText w:val="o"/>
      <w:lvlJc w:val="left"/>
      <w:pPr>
        <w:ind w:left="6171" w:hanging="360"/>
      </w:pPr>
      <w:rPr>
        <w:rFonts w:ascii="Courier New" w:hAnsi="Courier New" w:cs="Courier New" w:hint="default"/>
      </w:rPr>
    </w:lvl>
    <w:lvl w:ilvl="8" w:tplc="40090005" w:tentative="1">
      <w:start w:val="1"/>
      <w:numFmt w:val="bullet"/>
      <w:lvlText w:val=""/>
      <w:lvlJc w:val="left"/>
      <w:pPr>
        <w:ind w:left="6891" w:hanging="360"/>
      </w:pPr>
      <w:rPr>
        <w:rFonts w:ascii="Wingdings" w:hAnsi="Wingdings" w:hint="default"/>
      </w:rPr>
    </w:lvl>
  </w:abstractNum>
  <w:abstractNum w:abstractNumId="10" w15:restartNumberingAfterBreak="0">
    <w:nsid w:val="564269A4"/>
    <w:multiLevelType w:val="hybridMultilevel"/>
    <w:tmpl w:val="20DC00A4"/>
    <w:lvl w:ilvl="0" w:tplc="CA4EBFAC">
      <w:start w:val="1"/>
      <w:numFmt w:val="upp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56776413"/>
    <w:multiLevelType w:val="hybridMultilevel"/>
    <w:tmpl w:val="4D145148"/>
    <w:lvl w:ilvl="0" w:tplc="3E50D664">
      <w:start w:val="2"/>
      <w:numFmt w:val="bullet"/>
      <w:lvlText w:val="•"/>
      <w:lvlJc w:val="left"/>
      <w:pPr>
        <w:ind w:left="450" w:hanging="360"/>
      </w:pPr>
      <w:rPr>
        <w:rFonts w:ascii="Times New Roman" w:eastAsiaTheme="minorHAnsi" w:hAnsi="Times New Roman" w:cs="Times New Roman" w:hint="default"/>
        <w:b/>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15:restartNumberingAfterBreak="0">
    <w:nsid w:val="5AE07A20"/>
    <w:multiLevelType w:val="hybridMultilevel"/>
    <w:tmpl w:val="F4644222"/>
    <w:lvl w:ilvl="0" w:tplc="40090001">
      <w:start w:val="1"/>
      <w:numFmt w:val="bullet"/>
      <w:lvlText w:val=""/>
      <w:lvlJc w:val="left"/>
      <w:pPr>
        <w:ind w:left="1139" w:hanging="360"/>
      </w:pPr>
      <w:rPr>
        <w:rFonts w:ascii="Symbol" w:hAnsi="Symbol" w:hint="default"/>
      </w:rPr>
    </w:lvl>
    <w:lvl w:ilvl="1" w:tplc="40090003" w:tentative="1">
      <w:start w:val="1"/>
      <w:numFmt w:val="bullet"/>
      <w:lvlText w:val="o"/>
      <w:lvlJc w:val="left"/>
      <w:pPr>
        <w:ind w:left="1859" w:hanging="360"/>
      </w:pPr>
      <w:rPr>
        <w:rFonts w:ascii="Courier New" w:hAnsi="Courier New" w:cs="Courier New" w:hint="default"/>
      </w:rPr>
    </w:lvl>
    <w:lvl w:ilvl="2" w:tplc="40090005" w:tentative="1">
      <w:start w:val="1"/>
      <w:numFmt w:val="bullet"/>
      <w:lvlText w:val=""/>
      <w:lvlJc w:val="left"/>
      <w:pPr>
        <w:ind w:left="2579" w:hanging="360"/>
      </w:pPr>
      <w:rPr>
        <w:rFonts w:ascii="Wingdings" w:hAnsi="Wingdings" w:hint="default"/>
      </w:rPr>
    </w:lvl>
    <w:lvl w:ilvl="3" w:tplc="40090001" w:tentative="1">
      <w:start w:val="1"/>
      <w:numFmt w:val="bullet"/>
      <w:lvlText w:val=""/>
      <w:lvlJc w:val="left"/>
      <w:pPr>
        <w:ind w:left="3299" w:hanging="360"/>
      </w:pPr>
      <w:rPr>
        <w:rFonts w:ascii="Symbol" w:hAnsi="Symbol" w:hint="default"/>
      </w:rPr>
    </w:lvl>
    <w:lvl w:ilvl="4" w:tplc="40090003" w:tentative="1">
      <w:start w:val="1"/>
      <w:numFmt w:val="bullet"/>
      <w:lvlText w:val="o"/>
      <w:lvlJc w:val="left"/>
      <w:pPr>
        <w:ind w:left="4019" w:hanging="360"/>
      </w:pPr>
      <w:rPr>
        <w:rFonts w:ascii="Courier New" w:hAnsi="Courier New" w:cs="Courier New" w:hint="default"/>
      </w:rPr>
    </w:lvl>
    <w:lvl w:ilvl="5" w:tplc="40090005" w:tentative="1">
      <w:start w:val="1"/>
      <w:numFmt w:val="bullet"/>
      <w:lvlText w:val=""/>
      <w:lvlJc w:val="left"/>
      <w:pPr>
        <w:ind w:left="4739" w:hanging="360"/>
      </w:pPr>
      <w:rPr>
        <w:rFonts w:ascii="Wingdings" w:hAnsi="Wingdings" w:hint="default"/>
      </w:rPr>
    </w:lvl>
    <w:lvl w:ilvl="6" w:tplc="40090001" w:tentative="1">
      <w:start w:val="1"/>
      <w:numFmt w:val="bullet"/>
      <w:lvlText w:val=""/>
      <w:lvlJc w:val="left"/>
      <w:pPr>
        <w:ind w:left="5459" w:hanging="360"/>
      </w:pPr>
      <w:rPr>
        <w:rFonts w:ascii="Symbol" w:hAnsi="Symbol" w:hint="default"/>
      </w:rPr>
    </w:lvl>
    <w:lvl w:ilvl="7" w:tplc="40090003" w:tentative="1">
      <w:start w:val="1"/>
      <w:numFmt w:val="bullet"/>
      <w:lvlText w:val="o"/>
      <w:lvlJc w:val="left"/>
      <w:pPr>
        <w:ind w:left="6179" w:hanging="360"/>
      </w:pPr>
      <w:rPr>
        <w:rFonts w:ascii="Courier New" w:hAnsi="Courier New" w:cs="Courier New" w:hint="default"/>
      </w:rPr>
    </w:lvl>
    <w:lvl w:ilvl="8" w:tplc="40090005" w:tentative="1">
      <w:start w:val="1"/>
      <w:numFmt w:val="bullet"/>
      <w:lvlText w:val=""/>
      <w:lvlJc w:val="left"/>
      <w:pPr>
        <w:ind w:left="6899" w:hanging="360"/>
      </w:pPr>
      <w:rPr>
        <w:rFonts w:ascii="Wingdings" w:hAnsi="Wingdings" w:hint="default"/>
      </w:rPr>
    </w:lvl>
  </w:abstractNum>
  <w:abstractNum w:abstractNumId="13" w15:restartNumberingAfterBreak="0">
    <w:nsid w:val="61F95F77"/>
    <w:multiLevelType w:val="hybridMultilevel"/>
    <w:tmpl w:val="34F06380"/>
    <w:lvl w:ilvl="0" w:tplc="4009000F">
      <w:start w:val="1"/>
      <w:numFmt w:val="decimal"/>
      <w:lvlText w:val="%1."/>
      <w:lvlJc w:val="left"/>
      <w:pPr>
        <w:ind w:left="1140" w:hanging="360"/>
      </w:pPr>
    </w:lvl>
    <w:lvl w:ilvl="1" w:tplc="40090019" w:tentative="1">
      <w:start w:val="1"/>
      <w:numFmt w:val="lowerLetter"/>
      <w:lvlText w:val="%2."/>
      <w:lvlJc w:val="left"/>
      <w:pPr>
        <w:ind w:left="1860" w:hanging="360"/>
      </w:pPr>
    </w:lvl>
    <w:lvl w:ilvl="2" w:tplc="4009001B" w:tentative="1">
      <w:start w:val="1"/>
      <w:numFmt w:val="lowerRoman"/>
      <w:lvlText w:val="%3."/>
      <w:lvlJc w:val="right"/>
      <w:pPr>
        <w:ind w:left="2580" w:hanging="180"/>
      </w:pPr>
    </w:lvl>
    <w:lvl w:ilvl="3" w:tplc="4009000F" w:tentative="1">
      <w:start w:val="1"/>
      <w:numFmt w:val="decimal"/>
      <w:lvlText w:val="%4."/>
      <w:lvlJc w:val="left"/>
      <w:pPr>
        <w:ind w:left="3300" w:hanging="360"/>
      </w:pPr>
    </w:lvl>
    <w:lvl w:ilvl="4" w:tplc="40090019" w:tentative="1">
      <w:start w:val="1"/>
      <w:numFmt w:val="lowerLetter"/>
      <w:lvlText w:val="%5."/>
      <w:lvlJc w:val="left"/>
      <w:pPr>
        <w:ind w:left="4020" w:hanging="360"/>
      </w:pPr>
    </w:lvl>
    <w:lvl w:ilvl="5" w:tplc="4009001B" w:tentative="1">
      <w:start w:val="1"/>
      <w:numFmt w:val="lowerRoman"/>
      <w:lvlText w:val="%6."/>
      <w:lvlJc w:val="right"/>
      <w:pPr>
        <w:ind w:left="4740" w:hanging="180"/>
      </w:pPr>
    </w:lvl>
    <w:lvl w:ilvl="6" w:tplc="4009000F" w:tentative="1">
      <w:start w:val="1"/>
      <w:numFmt w:val="decimal"/>
      <w:lvlText w:val="%7."/>
      <w:lvlJc w:val="left"/>
      <w:pPr>
        <w:ind w:left="5460" w:hanging="360"/>
      </w:pPr>
    </w:lvl>
    <w:lvl w:ilvl="7" w:tplc="40090019" w:tentative="1">
      <w:start w:val="1"/>
      <w:numFmt w:val="lowerLetter"/>
      <w:lvlText w:val="%8."/>
      <w:lvlJc w:val="left"/>
      <w:pPr>
        <w:ind w:left="6180" w:hanging="360"/>
      </w:pPr>
    </w:lvl>
    <w:lvl w:ilvl="8" w:tplc="4009001B" w:tentative="1">
      <w:start w:val="1"/>
      <w:numFmt w:val="lowerRoman"/>
      <w:lvlText w:val="%9."/>
      <w:lvlJc w:val="right"/>
      <w:pPr>
        <w:ind w:left="6900" w:hanging="180"/>
      </w:pPr>
    </w:lvl>
  </w:abstractNum>
  <w:abstractNum w:abstractNumId="14" w15:restartNumberingAfterBreak="0">
    <w:nsid w:val="621640BC"/>
    <w:multiLevelType w:val="hybridMultilevel"/>
    <w:tmpl w:val="750013C2"/>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676B4B38"/>
    <w:multiLevelType w:val="hybridMultilevel"/>
    <w:tmpl w:val="C474422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6BE62506"/>
    <w:multiLevelType w:val="hybridMultilevel"/>
    <w:tmpl w:val="17B6F880"/>
    <w:lvl w:ilvl="0" w:tplc="04090001">
      <w:start w:val="1"/>
      <w:numFmt w:val="bullet"/>
      <w:lvlText w:val=""/>
      <w:lvlJc w:val="left"/>
      <w:pPr>
        <w:ind w:left="630" w:hanging="360"/>
      </w:pPr>
      <w:rPr>
        <w:rFonts w:ascii="Symbol" w:hAnsi="Symbol"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15:restartNumberingAfterBreak="0">
    <w:nsid w:val="6D0E7211"/>
    <w:multiLevelType w:val="hybridMultilevel"/>
    <w:tmpl w:val="0022799A"/>
    <w:lvl w:ilvl="0" w:tplc="8EDAB266">
      <w:start w:val="1"/>
      <w:numFmt w:val="upperLetter"/>
      <w:lvlText w:val="%1)"/>
      <w:lvlJc w:val="left"/>
      <w:pPr>
        <w:ind w:left="525" w:hanging="435"/>
      </w:pPr>
      <w:rPr>
        <w:rFonts w:hint="default"/>
        <w:b/>
        <w:bCs/>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4"/>
  </w:num>
  <w:num w:numId="2">
    <w:abstractNumId w:val="13"/>
  </w:num>
  <w:num w:numId="3">
    <w:abstractNumId w:val="2"/>
  </w:num>
  <w:num w:numId="4">
    <w:abstractNumId w:val="12"/>
  </w:num>
  <w:num w:numId="5">
    <w:abstractNumId w:val="9"/>
  </w:num>
  <w:num w:numId="6">
    <w:abstractNumId w:val="15"/>
  </w:num>
  <w:num w:numId="7">
    <w:abstractNumId w:val="7"/>
  </w:num>
  <w:num w:numId="8">
    <w:abstractNumId w:val="3"/>
  </w:num>
  <w:num w:numId="9">
    <w:abstractNumId w:val="1"/>
  </w:num>
  <w:num w:numId="10">
    <w:abstractNumId w:val="14"/>
  </w:num>
  <w:num w:numId="11">
    <w:abstractNumId w:val="16"/>
  </w:num>
  <w:num w:numId="12">
    <w:abstractNumId w:val="8"/>
  </w:num>
  <w:num w:numId="13">
    <w:abstractNumId w:val="5"/>
  </w:num>
  <w:num w:numId="14">
    <w:abstractNumId w:val="6"/>
  </w:num>
  <w:num w:numId="15">
    <w:abstractNumId w:val="10"/>
  </w:num>
  <w:num w:numId="16">
    <w:abstractNumId w:val="17"/>
  </w:num>
  <w:num w:numId="17">
    <w:abstractNumId w:val="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A1B"/>
    <w:rsid w:val="00001113"/>
    <w:rsid w:val="00003485"/>
    <w:rsid w:val="0000398E"/>
    <w:rsid w:val="000044A7"/>
    <w:rsid w:val="000078C2"/>
    <w:rsid w:val="0001057D"/>
    <w:rsid w:val="00012D10"/>
    <w:rsid w:val="000149D8"/>
    <w:rsid w:val="0001542B"/>
    <w:rsid w:val="00015F6D"/>
    <w:rsid w:val="000166A9"/>
    <w:rsid w:val="00022D6A"/>
    <w:rsid w:val="00023028"/>
    <w:rsid w:val="000278D4"/>
    <w:rsid w:val="000308AC"/>
    <w:rsid w:val="000423AC"/>
    <w:rsid w:val="0004371A"/>
    <w:rsid w:val="000508DB"/>
    <w:rsid w:val="00060050"/>
    <w:rsid w:val="00061155"/>
    <w:rsid w:val="0006206E"/>
    <w:rsid w:val="000636FB"/>
    <w:rsid w:val="00073182"/>
    <w:rsid w:val="00073F4D"/>
    <w:rsid w:val="00077EA4"/>
    <w:rsid w:val="000A3AE8"/>
    <w:rsid w:val="000A4664"/>
    <w:rsid w:val="000A672A"/>
    <w:rsid w:val="000B194D"/>
    <w:rsid w:val="000B537B"/>
    <w:rsid w:val="000C0423"/>
    <w:rsid w:val="000C24F4"/>
    <w:rsid w:val="000C3296"/>
    <w:rsid w:val="000C3D4A"/>
    <w:rsid w:val="000C55C1"/>
    <w:rsid w:val="000C6DDC"/>
    <w:rsid w:val="000E3ADA"/>
    <w:rsid w:val="000E68D5"/>
    <w:rsid w:val="00102252"/>
    <w:rsid w:val="0010469C"/>
    <w:rsid w:val="00104EAE"/>
    <w:rsid w:val="001059FD"/>
    <w:rsid w:val="001067B1"/>
    <w:rsid w:val="001104F3"/>
    <w:rsid w:val="00110BFA"/>
    <w:rsid w:val="001127CE"/>
    <w:rsid w:val="001400BF"/>
    <w:rsid w:val="001439AE"/>
    <w:rsid w:val="00147D1A"/>
    <w:rsid w:val="001514B5"/>
    <w:rsid w:val="001514BD"/>
    <w:rsid w:val="00152F16"/>
    <w:rsid w:val="00153104"/>
    <w:rsid w:val="00153355"/>
    <w:rsid w:val="00155FBB"/>
    <w:rsid w:val="00156D00"/>
    <w:rsid w:val="001574BB"/>
    <w:rsid w:val="001638E9"/>
    <w:rsid w:val="0017036E"/>
    <w:rsid w:val="00173787"/>
    <w:rsid w:val="00176C96"/>
    <w:rsid w:val="00184605"/>
    <w:rsid w:val="00186088"/>
    <w:rsid w:val="001B3FA9"/>
    <w:rsid w:val="001B655F"/>
    <w:rsid w:val="001C1E7C"/>
    <w:rsid w:val="001C2C34"/>
    <w:rsid w:val="001C37C3"/>
    <w:rsid w:val="001D5A89"/>
    <w:rsid w:val="001D769D"/>
    <w:rsid w:val="001D78CF"/>
    <w:rsid w:val="001E1200"/>
    <w:rsid w:val="001E293B"/>
    <w:rsid w:val="001E3CC0"/>
    <w:rsid w:val="001E6E82"/>
    <w:rsid w:val="001F1634"/>
    <w:rsid w:val="001F5C1A"/>
    <w:rsid w:val="001F5C7F"/>
    <w:rsid w:val="002019FC"/>
    <w:rsid w:val="00203764"/>
    <w:rsid w:val="00204BA0"/>
    <w:rsid w:val="00211330"/>
    <w:rsid w:val="00216868"/>
    <w:rsid w:val="00224EB7"/>
    <w:rsid w:val="00226413"/>
    <w:rsid w:val="00231EF3"/>
    <w:rsid w:val="00232A42"/>
    <w:rsid w:val="00232FB3"/>
    <w:rsid w:val="0024121F"/>
    <w:rsid w:val="00242A9B"/>
    <w:rsid w:val="00242B4A"/>
    <w:rsid w:val="0024589A"/>
    <w:rsid w:val="00247A88"/>
    <w:rsid w:val="00250365"/>
    <w:rsid w:val="00253AB7"/>
    <w:rsid w:val="002559C5"/>
    <w:rsid w:val="0026193E"/>
    <w:rsid w:val="00264AC5"/>
    <w:rsid w:val="002719AC"/>
    <w:rsid w:val="00277DCF"/>
    <w:rsid w:val="002844A0"/>
    <w:rsid w:val="00295A77"/>
    <w:rsid w:val="002A33C0"/>
    <w:rsid w:val="002A4046"/>
    <w:rsid w:val="002A433F"/>
    <w:rsid w:val="002B2C7D"/>
    <w:rsid w:val="002D2F24"/>
    <w:rsid w:val="002D3996"/>
    <w:rsid w:val="002E59B4"/>
    <w:rsid w:val="002F2D37"/>
    <w:rsid w:val="002F7EBD"/>
    <w:rsid w:val="003005BA"/>
    <w:rsid w:val="00300F50"/>
    <w:rsid w:val="00304287"/>
    <w:rsid w:val="00312EE6"/>
    <w:rsid w:val="0032079F"/>
    <w:rsid w:val="003275D1"/>
    <w:rsid w:val="003304B5"/>
    <w:rsid w:val="00331353"/>
    <w:rsid w:val="00332B68"/>
    <w:rsid w:val="0034274A"/>
    <w:rsid w:val="00342C34"/>
    <w:rsid w:val="003445AA"/>
    <w:rsid w:val="00355DAC"/>
    <w:rsid w:val="003615E5"/>
    <w:rsid w:val="00362CB0"/>
    <w:rsid w:val="0036681F"/>
    <w:rsid w:val="0036699C"/>
    <w:rsid w:val="003737B0"/>
    <w:rsid w:val="00382984"/>
    <w:rsid w:val="0038678A"/>
    <w:rsid w:val="003962EB"/>
    <w:rsid w:val="003A1859"/>
    <w:rsid w:val="003A3777"/>
    <w:rsid w:val="003A53BC"/>
    <w:rsid w:val="003A554E"/>
    <w:rsid w:val="003A5C0A"/>
    <w:rsid w:val="003A6C1D"/>
    <w:rsid w:val="003A6F70"/>
    <w:rsid w:val="003B16B1"/>
    <w:rsid w:val="003B2D21"/>
    <w:rsid w:val="003B4CB6"/>
    <w:rsid w:val="003C770C"/>
    <w:rsid w:val="003C79CF"/>
    <w:rsid w:val="003D25EB"/>
    <w:rsid w:val="003D27CE"/>
    <w:rsid w:val="003D72BD"/>
    <w:rsid w:val="00402124"/>
    <w:rsid w:val="004055B4"/>
    <w:rsid w:val="00405887"/>
    <w:rsid w:val="00405C27"/>
    <w:rsid w:val="00411D19"/>
    <w:rsid w:val="004226DF"/>
    <w:rsid w:val="00422DE9"/>
    <w:rsid w:val="00423C35"/>
    <w:rsid w:val="00426B8D"/>
    <w:rsid w:val="00427131"/>
    <w:rsid w:val="00427E0E"/>
    <w:rsid w:val="00435E00"/>
    <w:rsid w:val="00445600"/>
    <w:rsid w:val="0044763B"/>
    <w:rsid w:val="0045185B"/>
    <w:rsid w:val="0045494C"/>
    <w:rsid w:val="00454FED"/>
    <w:rsid w:val="00456DFB"/>
    <w:rsid w:val="0046007D"/>
    <w:rsid w:val="004629FC"/>
    <w:rsid w:val="00462B15"/>
    <w:rsid w:val="00462F35"/>
    <w:rsid w:val="0046633A"/>
    <w:rsid w:val="00470655"/>
    <w:rsid w:val="00471E19"/>
    <w:rsid w:val="00491818"/>
    <w:rsid w:val="00492215"/>
    <w:rsid w:val="0049566E"/>
    <w:rsid w:val="00496A50"/>
    <w:rsid w:val="004A36E4"/>
    <w:rsid w:val="004A5396"/>
    <w:rsid w:val="004B00E1"/>
    <w:rsid w:val="004B06CF"/>
    <w:rsid w:val="004B3708"/>
    <w:rsid w:val="004B3CFC"/>
    <w:rsid w:val="004B523B"/>
    <w:rsid w:val="004B5632"/>
    <w:rsid w:val="004C1186"/>
    <w:rsid w:val="004D2B99"/>
    <w:rsid w:val="004E1653"/>
    <w:rsid w:val="00500C1B"/>
    <w:rsid w:val="00507242"/>
    <w:rsid w:val="005135DE"/>
    <w:rsid w:val="005174E2"/>
    <w:rsid w:val="005217FF"/>
    <w:rsid w:val="00527A3D"/>
    <w:rsid w:val="00531846"/>
    <w:rsid w:val="00533D23"/>
    <w:rsid w:val="005372D6"/>
    <w:rsid w:val="00540605"/>
    <w:rsid w:val="00540ADC"/>
    <w:rsid w:val="00541F7D"/>
    <w:rsid w:val="00544488"/>
    <w:rsid w:val="00545552"/>
    <w:rsid w:val="005472F2"/>
    <w:rsid w:val="0054769E"/>
    <w:rsid w:val="00553A2F"/>
    <w:rsid w:val="00553B75"/>
    <w:rsid w:val="00554F3D"/>
    <w:rsid w:val="005551C2"/>
    <w:rsid w:val="00555855"/>
    <w:rsid w:val="00577DFF"/>
    <w:rsid w:val="00580701"/>
    <w:rsid w:val="00582D9F"/>
    <w:rsid w:val="00583991"/>
    <w:rsid w:val="00585ADE"/>
    <w:rsid w:val="0059276D"/>
    <w:rsid w:val="00593551"/>
    <w:rsid w:val="00595414"/>
    <w:rsid w:val="005A014C"/>
    <w:rsid w:val="005A3DE0"/>
    <w:rsid w:val="005A75A6"/>
    <w:rsid w:val="005B0904"/>
    <w:rsid w:val="005B3A64"/>
    <w:rsid w:val="005B5396"/>
    <w:rsid w:val="005C15DF"/>
    <w:rsid w:val="005C700A"/>
    <w:rsid w:val="005E1ECC"/>
    <w:rsid w:val="005E64DF"/>
    <w:rsid w:val="00601EEF"/>
    <w:rsid w:val="00603285"/>
    <w:rsid w:val="00620D10"/>
    <w:rsid w:val="00634964"/>
    <w:rsid w:val="00637B55"/>
    <w:rsid w:val="00642707"/>
    <w:rsid w:val="00645DB2"/>
    <w:rsid w:val="00647271"/>
    <w:rsid w:val="006473DC"/>
    <w:rsid w:val="00664B29"/>
    <w:rsid w:val="006855EA"/>
    <w:rsid w:val="00687251"/>
    <w:rsid w:val="006A5A04"/>
    <w:rsid w:val="006A5B52"/>
    <w:rsid w:val="006B6EBE"/>
    <w:rsid w:val="006C0813"/>
    <w:rsid w:val="006C60A2"/>
    <w:rsid w:val="006C77BA"/>
    <w:rsid w:val="006D2E97"/>
    <w:rsid w:val="006E0354"/>
    <w:rsid w:val="006E2F19"/>
    <w:rsid w:val="006E5FA1"/>
    <w:rsid w:val="006F34A2"/>
    <w:rsid w:val="00720E62"/>
    <w:rsid w:val="00722732"/>
    <w:rsid w:val="00722E39"/>
    <w:rsid w:val="007248E6"/>
    <w:rsid w:val="00727B11"/>
    <w:rsid w:val="00735BEB"/>
    <w:rsid w:val="00754766"/>
    <w:rsid w:val="0076017C"/>
    <w:rsid w:val="00762DE8"/>
    <w:rsid w:val="00773C50"/>
    <w:rsid w:val="00776675"/>
    <w:rsid w:val="007816B9"/>
    <w:rsid w:val="00790E58"/>
    <w:rsid w:val="007941A7"/>
    <w:rsid w:val="007A0A46"/>
    <w:rsid w:val="007A114F"/>
    <w:rsid w:val="007A3931"/>
    <w:rsid w:val="007A7DDC"/>
    <w:rsid w:val="007B1629"/>
    <w:rsid w:val="007B1D35"/>
    <w:rsid w:val="007B5FEE"/>
    <w:rsid w:val="007C21C6"/>
    <w:rsid w:val="007D0AAD"/>
    <w:rsid w:val="007D704F"/>
    <w:rsid w:val="007E010B"/>
    <w:rsid w:val="007E2ACA"/>
    <w:rsid w:val="007F4E47"/>
    <w:rsid w:val="007F5F49"/>
    <w:rsid w:val="00802A86"/>
    <w:rsid w:val="00810FEA"/>
    <w:rsid w:val="008260B3"/>
    <w:rsid w:val="0083244A"/>
    <w:rsid w:val="00840940"/>
    <w:rsid w:val="0084653C"/>
    <w:rsid w:val="00851570"/>
    <w:rsid w:val="008523B7"/>
    <w:rsid w:val="00852F5E"/>
    <w:rsid w:val="0085595E"/>
    <w:rsid w:val="008661A6"/>
    <w:rsid w:val="0086740E"/>
    <w:rsid w:val="0087508E"/>
    <w:rsid w:val="0088060B"/>
    <w:rsid w:val="008856E4"/>
    <w:rsid w:val="008949B9"/>
    <w:rsid w:val="008953FF"/>
    <w:rsid w:val="008A56DB"/>
    <w:rsid w:val="008A737A"/>
    <w:rsid w:val="008B39C2"/>
    <w:rsid w:val="008B5A6C"/>
    <w:rsid w:val="008B7564"/>
    <w:rsid w:val="008D5BB5"/>
    <w:rsid w:val="008D7580"/>
    <w:rsid w:val="008E22D6"/>
    <w:rsid w:val="008E31B5"/>
    <w:rsid w:val="008E3645"/>
    <w:rsid w:val="008F56EC"/>
    <w:rsid w:val="0090053B"/>
    <w:rsid w:val="00902DD8"/>
    <w:rsid w:val="00904301"/>
    <w:rsid w:val="009048FA"/>
    <w:rsid w:val="009063E3"/>
    <w:rsid w:val="009067B7"/>
    <w:rsid w:val="00911361"/>
    <w:rsid w:val="00920259"/>
    <w:rsid w:val="00922DB6"/>
    <w:rsid w:val="00926341"/>
    <w:rsid w:val="0092655C"/>
    <w:rsid w:val="0093525B"/>
    <w:rsid w:val="00936644"/>
    <w:rsid w:val="009374DB"/>
    <w:rsid w:val="009455B3"/>
    <w:rsid w:val="00990676"/>
    <w:rsid w:val="00991BA5"/>
    <w:rsid w:val="00997544"/>
    <w:rsid w:val="009A2691"/>
    <w:rsid w:val="009A2813"/>
    <w:rsid w:val="009A3C9C"/>
    <w:rsid w:val="009A5A11"/>
    <w:rsid w:val="009B0508"/>
    <w:rsid w:val="009B1EE5"/>
    <w:rsid w:val="009B6FDA"/>
    <w:rsid w:val="009C2282"/>
    <w:rsid w:val="009E3A39"/>
    <w:rsid w:val="009F0B9B"/>
    <w:rsid w:val="00A01D36"/>
    <w:rsid w:val="00A14C58"/>
    <w:rsid w:val="00A31F57"/>
    <w:rsid w:val="00A32679"/>
    <w:rsid w:val="00A360FC"/>
    <w:rsid w:val="00A3798E"/>
    <w:rsid w:val="00A405BF"/>
    <w:rsid w:val="00A44509"/>
    <w:rsid w:val="00A45ABD"/>
    <w:rsid w:val="00A4772C"/>
    <w:rsid w:val="00A5149B"/>
    <w:rsid w:val="00A5194B"/>
    <w:rsid w:val="00A520E5"/>
    <w:rsid w:val="00A602D4"/>
    <w:rsid w:val="00A621B1"/>
    <w:rsid w:val="00A64CF1"/>
    <w:rsid w:val="00A655D9"/>
    <w:rsid w:val="00A721D0"/>
    <w:rsid w:val="00A733CB"/>
    <w:rsid w:val="00A73FAC"/>
    <w:rsid w:val="00A75DA3"/>
    <w:rsid w:val="00A77456"/>
    <w:rsid w:val="00A8261A"/>
    <w:rsid w:val="00A83233"/>
    <w:rsid w:val="00A85F77"/>
    <w:rsid w:val="00A870DC"/>
    <w:rsid w:val="00A87179"/>
    <w:rsid w:val="00AA1FB5"/>
    <w:rsid w:val="00AA2155"/>
    <w:rsid w:val="00AB086F"/>
    <w:rsid w:val="00AB49AD"/>
    <w:rsid w:val="00AB699E"/>
    <w:rsid w:val="00AD1BF0"/>
    <w:rsid w:val="00AD4107"/>
    <w:rsid w:val="00AE271B"/>
    <w:rsid w:val="00AF4E37"/>
    <w:rsid w:val="00B055E1"/>
    <w:rsid w:val="00B13A97"/>
    <w:rsid w:val="00B20518"/>
    <w:rsid w:val="00B31278"/>
    <w:rsid w:val="00B354E6"/>
    <w:rsid w:val="00B40C2D"/>
    <w:rsid w:val="00B476AC"/>
    <w:rsid w:val="00B54801"/>
    <w:rsid w:val="00B57D6A"/>
    <w:rsid w:val="00B64113"/>
    <w:rsid w:val="00B71768"/>
    <w:rsid w:val="00B71EDF"/>
    <w:rsid w:val="00B803BB"/>
    <w:rsid w:val="00B85563"/>
    <w:rsid w:val="00B92120"/>
    <w:rsid w:val="00B9399C"/>
    <w:rsid w:val="00B95BDF"/>
    <w:rsid w:val="00BA2A84"/>
    <w:rsid w:val="00BB61F0"/>
    <w:rsid w:val="00BC2A8C"/>
    <w:rsid w:val="00BC4B0A"/>
    <w:rsid w:val="00BE2A50"/>
    <w:rsid w:val="00BE2C84"/>
    <w:rsid w:val="00BE2D36"/>
    <w:rsid w:val="00BE50C3"/>
    <w:rsid w:val="00BE521F"/>
    <w:rsid w:val="00BF36C9"/>
    <w:rsid w:val="00BF71E0"/>
    <w:rsid w:val="00C04FC4"/>
    <w:rsid w:val="00C0732A"/>
    <w:rsid w:val="00C15204"/>
    <w:rsid w:val="00C23F1B"/>
    <w:rsid w:val="00C3297B"/>
    <w:rsid w:val="00C331C9"/>
    <w:rsid w:val="00C33B1E"/>
    <w:rsid w:val="00C416BC"/>
    <w:rsid w:val="00C544CE"/>
    <w:rsid w:val="00C61AED"/>
    <w:rsid w:val="00C66BC6"/>
    <w:rsid w:val="00C671C1"/>
    <w:rsid w:val="00C679BF"/>
    <w:rsid w:val="00C74D74"/>
    <w:rsid w:val="00C76021"/>
    <w:rsid w:val="00C81289"/>
    <w:rsid w:val="00C83DEC"/>
    <w:rsid w:val="00C86333"/>
    <w:rsid w:val="00C90338"/>
    <w:rsid w:val="00C90BE9"/>
    <w:rsid w:val="00C90C2D"/>
    <w:rsid w:val="00C939D0"/>
    <w:rsid w:val="00C958EE"/>
    <w:rsid w:val="00C96B41"/>
    <w:rsid w:val="00CA048C"/>
    <w:rsid w:val="00CA3428"/>
    <w:rsid w:val="00CA3BB8"/>
    <w:rsid w:val="00CB2064"/>
    <w:rsid w:val="00CB3830"/>
    <w:rsid w:val="00CC47ED"/>
    <w:rsid w:val="00CC54DB"/>
    <w:rsid w:val="00CC7685"/>
    <w:rsid w:val="00CD54C7"/>
    <w:rsid w:val="00CD6C01"/>
    <w:rsid w:val="00CE0F72"/>
    <w:rsid w:val="00CE2A9A"/>
    <w:rsid w:val="00CF3249"/>
    <w:rsid w:val="00D15423"/>
    <w:rsid w:val="00D16157"/>
    <w:rsid w:val="00D17EAB"/>
    <w:rsid w:val="00D23171"/>
    <w:rsid w:val="00D2660E"/>
    <w:rsid w:val="00D27617"/>
    <w:rsid w:val="00D3534A"/>
    <w:rsid w:val="00D417AF"/>
    <w:rsid w:val="00D42800"/>
    <w:rsid w:val="00D47026"/>
    <w:rsid w:val="00D531CC"/>
    <w:rsid w:val="00D542A5"/>
    <w:rsid w:val="00D55692"/>
    <w:rsid w:val="00D60280"/>
    <w:rsid w:val="00D6362B"/>
    <w:rsid w:val="00D64E0A"/>
    <w:rsid w:val="00D66001"/>
    <w:rsid w:val="00D71C3D"/>
    <w:rsid w:val="00D72393"/>
    <w:rsid w:val="00D72415"/>
    <w:rsid w:val="00D873BC"/>
    <w:rsid w:val="00D94286"/>
    <w:rsid w:val="00D948AC"/>
    <w:rsid w:val="00D9771F"/>
    <w:rsid w:val="00DA05AD"/>
    <w:rsid w:val="00DA115B"/>
    <w:rsid w:val="00DA50D3"/>
    <w:rsid w:val="00DA5756"/>
    <w:rsid w:val="00DA6F62"/>
    <w:rsid w:val="00DB0650"/>
    <w:rsid w:val="00DB74A7"/>
    <w:rsid w:val="00DB7D37"/>
    <w:rsid w:val="00DC2D4E"/>
    <w:rsid w:val="00DC37C0"/>
    <w:rsid w:val="00DC7821"/>
    <w:rsid w:val="00DD4C3B"/>
    <w:rsid w:val="00DD6536"/>
    <w:rsid w:val="00DD6FBF"/>
    <w:rsid w:val="00DD7267"/>
    <w:rsid w:val="00DD7D3D"/>
    <w:rsid w:val="00DE6A1B"/>
    <w:rsid w:val="00DE7454"/>
    <w:rsid w:val="00DF1661"/>
    <w:rsid w:val="00E100BB"/>
    <w:rsid w:val="00E11FCB"/>
    <w:rsid w:val="00E1457F"/>
    <w:rsid w:val="00E157AC"/>
    <w:rsid w:val="00E15B93"/>
    <w:rsid w:val="00E15EB7"/>
    <w:rsid w:val="00E16561"/>
    <w:rsid w:val="00E1689A"/>
    <w:rsid w:val="00E224F0"/>
    <w:rsid w:val="00E25683"/>
    <w:rsid w:val="00E30EEF"/>
    <w:rsid w:val="00E3315B"/>
    <w:rsid w:val="00E33AC8"/>
    <w:rsid w:val="00E413D4"/>
    <w:rsid w:val="00E41ED2"/>
    <w:rsid w:val="00E4313E"/>
    <w:rsid w:val="00E43AD8"/>
    <w:rsid w:val="00E45344"/>
    <w:rsid w:val="00E548DF"/>
    <w:rsid w:val="00E57E46"/>
    <w:rsid w:val="00E62BA4"/>
    <w:rsid w:val="00E63AAC"/>
    <w:rsid w:val="00E65818"/>
    <w:rsid w:val="00E67857"/>
    <w:rsid w:val="00E70462"/>
    <w:rsid w:val="00E723A1"/>
    <w:rsid w:val="00E73BC1"/>
    <w:rsid w:val="00E76118"/>
    <w:rsid w:val="00E808A7"/>
    <w:rsid w:val="00E82E06"/>
    <w:rsid w:val="00E855C2"/>
    <w:rsid w:val="00E873CB"/>
    <w:rsid w:val="00E947AC"/>
    <w:rsid w:val="00EA17A8"/>
    <w:rsid w:val="00EA4419"/>
    <w:rsid w:val="00EA4B37"/>
    <w:rsid w:val="00EB6777"/>
    <w:rsid w:val="00EB6C9D"/>
    <w:rsid w:val="00EC10BB"/>
    <w:rsid w:val="00ED643D"/>
    <w:rsid w:val="00ED686D"/>
    <w:rsid w:val="00EE0CE5"/>
    <w:rsid w:val="00EE45A0"/>
    <w:rsid w:val="00EE462E"/>
    <w:rsid w:val="00EE65E5"/>
    <w:rsid w:val="00EF0970"/>
    <w:rsid w:val="00EF10C7"/>
    <w:rsid w:val="00EF2A4F"/>
    <w:rsid w:val="00EF7A8B"/>
    <w:rsid w:val="00F06777"/>
    <w:rsid w:val="00F06787"/>
    <w:rsid w:val="00F14E53"/>
    <w:rsid w:val="00F15E7B"/>
    <w:rsid w:val="00F24073"/>
    <w:rsid w:val="00F24259"/>
    <w:rsid w:val="00F264C4"/>
    <w:rsid w:val="00F30D64"/>
    <w:rsid w:val="00F311D9"/>
    <w:rsid w:val="00F32FC6"/>
    <w:rsid w:val="00F4115A"/>
    <w:rsid w:val="00F433EB"/>
    <w:rsid w:val="00F44D48"/>
    <w:rsid w:val="00F44FE2"/>
    <w:rsid w:val="00F46414"/>
    <w:rsid w:val="00F569DA"/>
    <w:rsid w:val="00F5781D"/>
    <w:rsid w:val="00F600B8"/>
    <w:rsid w:val="00F928AD"/>
    <w:rsid w:val="00F95045"/>
    <w:rsid w:val="00FA00E2"/>
    <w:rsid w:val="00FA02D5"/>
    <w:rsid w:val="00FA421F"/>
    <w:rsid w:val="00FA643B"/>
    <w:rsid w:val="00FB136D"/>
    <w:rsid w:val="00FB1FF8"/>
    <w:rsid w:val="00FB6BD7"/>
    <w:rsid w:val="00FC2D8E"/>
    <w:rsid w:val="00FC2E60"/>
    <w:rsid w:val="00FC4B5E"/>
    <w:rsid w:val="00FC6C6B"/>
    <w:rsid w:val="00FC7A22"/>
    <w:rsid w:val="00FD279D"/>
    <w:rsid w:val="00FD2A08"/>
    <w:rsid w:val="00FD71CE"/>
    <w:rsid w:val="00FE3429"/>
    <w:rsid w:val="00FE3C29"/>
    <w:rsid w:val="00FE7798"/>
    <w:rsid w:val="00FE7CC0"/>
    <w:rsid w:val="00FF1B4B"/>
    <w:rsid w:val="00FF30C9"/>
    <w:rsid w:val="00FF7EFD"/>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F8C60"/>
  <w15:chartTrackingRefBased/>
  <w15:docId w15:val="{926C4F94-9BB3-44BF-AAD6-0CD905F11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C24F4"/>
    <w:pPr>
      <w:keepNext/>
      <w:keepLines/>
      <w:spacing w:before="240" w:after="0"/>
      <w:outlineLvl w:val="0"/>
    </w:pPr>
    <w:rPr>
      <w:rFonts w:ascii="Times New Roman" w:eastAsiaTheme="majorEastAsia" w:hAnsi="Times New Roman" w:cstheme="majorBidi"/>
      <w:b/>
      <w:color w:val="000000" w:themeColor="text1"/>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E19"/>
    <w:pPr>
      <w:ind w:left="720"/>
      <w:contextualSpacing/>
    </w:pPr>
  </w:style>
  <w:style w:type="character" w:customStyle="1" w:styleId="Heading1Char">
    <w:name w:val="Heading 1 Char"/>
    <w:basedOn w:val="DefaultParagraphFont"/>
    <w:link w:val="Heading1"/>
    <w:uiPriority w:val="9"/>
    <w:rsid w:val="000C24F4"/>
    <w:rPr>
      <w:rFonts w:ascii="Times New Roman" w:eastAsiaTheme="majorEastAsia" w:hAnsi="Times New Roman" w:cstheme="majorBidi"/>
      <w:b/>
      <w:color w:val="000000" w:themeColor="text1"/>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CEA93-7B0C-4AA9-8C8C-7D5535052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748</TotalTime>
  <Pages>17</Pages>
  <Words>8698</Words>
  <Characters>50016</Characters>
  <Application>Microsoft Office Word</Application>
  <DocSecurity>0</DocSecurity>
  <Lines>943</Lines>
  <Paragraphs>497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Mayank</dc:creator>
  <cp:keywords/>
  <dc:description/>
  <cp:lastModifiedBy>Gautam Gaurav</cp:lastModifiedBy>
  <cp:revision>580</cp:revision>
  <dcterms:created xsi:type="dcterms:W3CDTF">2023-07-18T15:49:00Z</dcterms:created>
  <dcterms:modified xsi:type="dcterms:W3CDTF">2023-08-02T06:27:00Z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94cfdf173fd15382b55a7479069665a22a0b11b3714834593eb2aafc5ffef9f9</vt:lpwstr>
  </property>
  <property fmtid="{D5CDD505-2E9C-101B-9397-08002B2CF9AE}" pid="3" name="Mendeley Document_1">
    <vt:lpwstr>True</vt:lpwstr>
  </property>
  <property fmtid="{D5CDD505-2E9C-101B-9397-08002B2CF9AE}" pid="4" name="Mendeley Unique User Id_1">
    <vt:lpwstr>ad40d99f-1801-3016-8a41-3c80d2bbaf19</vt:lpwstr>
  </property>
  <property fmtid="{D5CDD505-2E9C-101B-9397-08002B2CF9AE}" pid="5" name="Mendeley Citation Style_1">
    <vt:lpwstr>http://www.zotero.org/styles/apa</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 11th edition</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http://www.zotero.org/styles/apa</vt:lpwstr>
  </property>
  <property fmtid="{D5CDD505-2E9C-101B-9397-08002B2CF9AE}" pid="11" name="Mendeley Recent Style Name 2_1">
    <vt:lpwstr>American Psychological Association 7th edition</vt:lpwstr>
  </property>
  <property fmtid="{D5CDD505-2E9C-101B-9397-08002B2CF9AE}" pid="12" name="Mendeley Recent Style Id 3_1">
    <vt:lpwstr>http://www.zotero.org/styles/american-sociological-association</vt:lpwstr>
  </property>
  <property fmtid="{D5CDD505-2E9C-101B-9397-08002B2CF9AE}" pid="13" name="Mendeley Recent Style Name 3_1">
    <vt:lpwstr>American Sociological Association 6th edition</vt:lpwstr>
  </property>
  <property fmtid="{D5CDD505-2E9C-101B-9397-08002B2CF9AE}" pid="14" name="Mendeley Recent Style Id 4_1">
    <vt:lpwstr>http://www.zotero.org/styles/chicago-author-date</vt:lpwstr>
  </property>
  <property fmtid="{D5CDD505-2E9C-101B-9397-08002B2CF9AE}" pid="15" name="Mendeley Recent Style Name 4_1">
    <vt:lpwstr>Chicago Manual of Style 17th edition (author-date)</vt:lpwstr>
  </property>
  <property fmtid="{D5CDD505-2E9C-101B-9397-08002B2CF9AE}" pid="16" name="Mendeley Recent Style Id 5_1">
    <vt:lpwstr>http://www.zotero.org/styles/harvard-cite-them-right</vt:lpwstr>
  </property>
  <property fmtid="{D5CDD505-2E9C-101B-9397-08002B2CF9AE}" pid="17" name="Mendeley Recent Style Name 5_1">
    <vt:lpwstr>Cite Them Right 12th edition - Harvard</vt:lpwstr>
  </property>
  <property fmtid="{D5CDD505-2E9C-101B-9397-08002B2CF9AE}" pid="18" name="Mendeley Recent Style Id 6_1">
    <vt:lpwstr>http://www.zotero.org/styles/ieee</vt:lpwstr>
  </property>
  <property fmtid="{D5CDD505-2E9C-101B-9397-08002B2CF9AE}" pid="19" name="Mendeley Recent Style Name 6_1">
    <vt:lpwstr>IEEE</vt:lpwstr>
  </property>
  <property fmtid="{D5CDD505-2E9C-101B-9397-08002B2CF9AE}" pid="20" name="Mendeley Recent Style Id 7_1">
    <vt:lpwstr>http://www.zotero.org/styles/modern-humanities-research-association</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Id 8_1">
    <vt:lpwstr>http://www.zotero.org/styles/modern-language-association</vt:lpwstr>
  </property>
  <property fmtid="{D5CDD505-2E9C-101B-9397-08002B2CF9AE}" pid="23" name="Mendeley Recent Style Name 8_1">
    <vt:lpwstr>Modern Language Association 9th edition</vt:lpwstr>
  </property>
  <property fmtid="{D5CDD505-2E9C-101B-9397-08002B2CF9AE}" pid="24" name="Mendeley Recent Style Id 9_1">
    <vt:lpwstr>http://www.zotero.org/styles/nature</vt:lpwstr>
  </property>
  <property fmtid="{D5CDD505-2E9C-101B-9397-08002B2CF9AE}" pid="25" name="Mendeley Recent Style Name 9_1">
    <vt:lpwstr>Nature</vt:lpwstr>
  </property>
</Properties>
</file>