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A5E2F" w14:textId="383A6EE3" w:rsidR="00E75CB3" w:rsidRPr="00AD5B14" w:rsidRDefault="003E0380" w:rsidP="003E0380">
      <w:pPr>
        <w:pStyle w:val="BodyText"/>
        <w:spacing w:line="360" w:lineRule="auto"/>
        <w:ind w:left="0"/>
        <w:rPr>
          <w:b/>
          <w:bCs/>
          <w:sz w:val="24"/>
          <w:szCs w:val="24"/>
        </w:rPr>
      </w:pPr>
      <w:r>
        <w:rPr>
          <w:b/>
          <w:bCs/>
          <w:sz w:val="24"/>
          <w:szCs w:val="24"/>
        </w:rPr>
        <w:t xml:space="preserve">Reishi </w:t>
      </w:r>
      <w:r w:rsidR="00E75CB3" w:rsidRPr="00AD5B14">
        <w:rPr>
          <w:b/>
          <w:bCs/>
          <w:sz w:val="24"/>
          <w:szCs w:val="24"/>
        </w:rPr>
        <w:t>(</w:t>
      </w:r>
      <w:r w:rsidR="00E75CB3" w:rsidRPr="00AD5B14">
        <w:rPr>
          <w:b/>
          <w:bCs/>
          <w:i/>
          <w:sz w:val="24"/>
          <w:szCs w:val="24"/>
        </w:rPr>
        <w:t>Ganoderma lucidum</w:t>
      </w:r>
      <w:r w:rsidR="00E75CB3" w:rsidRPr="00AD5B14">
        <w:rPr>
          <w:b/>
          <w:bCs/>
          <w:sz w:val="24"/>
          <w:szCs w:val="24"/>
        </w:rPr>
        <w:t>): A Potential Source of Prebiotics</w:t>
      </w:r>
      <w:r w:rsidR="0018093B" w:rsidRPr="00AD5B14">
        <w:rPr>
          <w:b/>
          <w:bCs/>
          <w:sz w:val="24"/>
          <w:szCs w:val="24"/>
        </w:rPr>
        <w:t xml:space="preserve"> Nutr</w:t>
      </w:r>
      <w:r w:rsidR="0018093B">
        <w:rPr>
          <w:b/>
          <w:bCs/>
          <w:sz w:val="24"/>
          <w:szCs w:val="24"/>
        </w:rPr>
        <w:t>itional food supplement</w:t>
      </w:r>
      <w:r w:rsidR="00C11D00">
        <w:rPr>
          <w:b/>
          <w:bCs/>
          <w:sz w:val="24"/>
          <w:szCs w:val="24"/>
        </w:rPr>
        <w:t>.</w:t>
      </w:r>
    </w:p>
    <w:p w14:paraId="053BF8A2" w14:textId="77777777" w:rsidR="00E75CB3" w:rsidRPr="00AD5B14" w:rsidRDefault="00E75CB3" w:rsidP="0000350F">
      <w:pPr>
        <w:pStyle w:val="BodyText"/>
        <w:spacing w:line="360" w:lineRule="auto"/>
        <w:rPr>
          <w:position w:val="5"/>
          <w:sz w:val="24"/>
          <w:szCs w:val="24"/>
        </w:rPr>
      </w:pPr>
    </w:p>
    <w:p w14:paraId="68BE243C" w14:textId="77777777" w:rsidR="00E75CB3" w:rsidRPr="00AD5B14" w:rsidRDefault="00E75CB3" w:rsidP="0000350F">
      <w:pPr>
        <w:pStyle w:val="BodyText"/>
        <w:spacing w:line="360" w:lineRule="auto"/>
        <w:rPr>
          <w:position w:val="5"/>
          <w:sz w:val="24"/>
          <w:szCs w:val="24"/>
        </w:rPr>
      </w:pPr>
      <w:r w:rsidRPr="00AD5B14">
        <w:rPr>
          <w:position w:val="5"/>
          <w:sz w:val="24"/>
          <w:szCs w:val="24"/>
        </w:rPr>
        <w:t xml:space="preserve"> </w:t>
      </w:r>
      <w:r w:rsidRPr="00AD5B14">
        <w:rPr>
          <w:sz w:val="24"/>
          <w:szCs w:val="24"/>
        </w:rPr>
        <w:t>Sandeep Singh Bhadoriya</w:t>
      </w:r>
      <w:r w:rsidRPr="00AD5B14">
        <w:rPr>
          <w:sz w:val="24"/>
          <w:szCs w:val="24"/>
          <w:vertAlign w:val="superscript"/>
        </w:rPr>
        <w:t>1</w:t>
      </w:r>
      <w:r w:rsidRPr="00AD5B14">
        <w:rPr>
          <w:position w:val="5"/>
          <w:sz w:val="24"/>
          <w:szCs w:val="24"/>
        </w:rPr>
        <w:t>*</w:t>
      </w:r>
      <w:r w:rsidRPr="00AD5B14">
        <w:rPr>
          <w:sz w:val="24"/>
          <w:szCs w:val="24"/>
        </w:rPr>
        <w:t xml:space="preserve">, Prashant Wadagbalkar </w:t>
      </w:r>
      <w:r w:rsidRPr="00AD5B14">
        <w:rPr>
          <w:position w:val="5"/>
          <w:sz w:val="24"/>
          <w:szCs w:val="24"/>
        </w:rPr>
        <w:t>2</w:t>
      </w:r>
      <w:r w:rsidRPr="00AD5B14">
        <w:rPr>
          <w:sz w:val="24"/>
          <w:szCs w:val="24"/>
        </w:rPr>
        <w:t>, Prakash Singh Bisen</w:t>
      </w:r>
      <w:r w:rsidRPr="00AD5B14">
        <w:rPr>
          <w:position w:val="5"/>
          <w:sz w:val="24"/>
          <w:szCs w:val="24"/>
        </w:rPr>
        <w:t xml:space="preserve">3 </w:t>
      </w:r>
      <w:r w:rsidRPr="00AD5B14">
        <w:rPr>
          <w:sz w:val="24"/>
          <w:szCs w:val="24"/>
        </w:rPr>
        <w:t>and Mordhwaj Singh Parihar</w:t>
      </w:r>
      <w:r w:rsidRPr="00AD5B14">
        <w:rPr>
          <w:position w:val="5"/>
          <w:sz w:val="24"/>
          <w:szCs w:val="24"/>
        </w:rPr>
        <w:t xml:space="preserve">4 </w:t>
      </w:r>
    </w:p>
    <w:p w14:paraId="6180F347" w14:textId="77777777" w:rsidR="00E75CB3" w:rsidRPr="00AD5B14" w:rsidRDefault="00E75CB3" w:rsidP="0000350F">
      <w:pPr>
        <w:pStyle w:val="BodyText"/>
        <w:spacing w:line="360" w:lineRule="auto"/>
        <w:rPr>
          <w:position w:val="5"/>
          <w:sz w:val="24"/>
          <w:szCs w:val="24"/>
        </w:rPr>
      </w:pPr>
    </w:p>
    <w:p w14:paraId="2B01D0B2"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Pharmacology, Amaltas Hospital and Research Centre, Dewas, India.</w:t>
      </w:r>
    </w:p>
    <w:p w14:paraId="7FB017B3"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Pharmacology, Index Medical College, Malwanchal University, Indore, India.</w:t>
      </w:r>
    </w:p>
    <w:p w14:paraId="218A2278"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Biotechnology, School of Biotechnology, Jiwaji University, Gwalior, India.</w:t>
      </w:r>
    </w:p>
    <w:p w14:paraId="4B59138F" w14:textId="77777777" w:rsidR="00E75CB3" w:rsidRPr="00AD5B14" w:rsidRDefault="00E75CB3" w:rsidP="0000350F">
      <w:pPr>
        <w:pStyle w:val="BodyText"/>
        <w:numPr>
          <w:ilvl w:val="0"/>
          <w:numId w:val="1"/>
        </w:numPr>
        <w:spacing w:line="360" w:lineRule="auto"/>
        <w:rPr>
          <w:sz w:val="24"/>
          <w:szCs w:val="24"/>
        </w:rPr>
      </w:pPr>
      <w:r w:rsidRPr="00AD5B14">
        <w:rPr>
          <w:sz w:val="24"/>
          <w:szCs w:val="24"/>
        </w:rPr>
        <w:t>Department of Biotechnology, School of Biotechnology, Vikram University, Ujjain, India</w:t>
      </w:r>
    </w:p>
    <w:p w14:paraId="3350371B" w14:textId="77777777" w:rsidR="00E75CB3" w:rsidRPr="00AD5B14" w:rsidRDefault="00E75CB3" w:rsidP="0000350F">
      <w:pPr>
        <w:spacing w:line="360" w:lineRule="auto"/>
        <w:ind w:left="119" w:right="120"/>
        <w:jc w:val="both"/>
        <w:rPr>
          <w:rFonts w:ascii="Times New Roman" w:hAnsi="Times New Roman" w:cs="Times New Roman"/>
          <w:position w:val="5"/>
          <w:sz w:val="24"/>
          <w:szCs w:val="24"/>
        </w:rPr>
      </w:pPr>
    </w:p>
    <w:p w14:paraId="7D925556" w14:textId="77777777" w:rsidR="00E75CB3" w:rsidRPr="00AD5B14" w:rsidRDefault="00E75CB3" w:rsidP="0000350F">
      <w:pPr>
        <w:spacing w:line="360" w:lineRule="auto"/>
        <w:ind w:left="119" w:right="120"/>
        <w:jc w:val="both"/>
        <w:rPr>
          <w:rFonts w:ascii="Times New Roman" w:hAnsi="Times New Roman" w:cs="Times New Roman"/>
          <w:b/>
          <w:iCs/>
          <w:sz w:val="24"/>
          <w:szCs w:val="24"/>
        </w:rPr>
      </w:pPr>
      <w:r w:rsidRPr="00AD5B14">
        <w:rPr>
          <w:rFonts w:ascii="Times New Roman" w:hAnsi="Times New Roman" w:cs="Times New Roman"/>
          <w:iCs/>
          <w:position w:val="5"/>
          <w:sz w:val="24"/>
          <w:szCs w:val="24"/>
        </w:rPr>
        <w:t>*</w:t>
      </w:r>
      <w:r w:rsidRPr="00AD5B14">
        <w:rPr>
          <w:rFonts w:ascii="Times New Roman" w:hAnsi="Times New Roman" w:cs="Times New Roman"/>
          <w:b/>
          <w:iCs/>
          <w:sz w:val="24"/>
          <w:szCs w:val="24"/>
        </w:rPr>
        <w:t>Corresponding author:</w:t>
      </w:r>
    </w:p>
    <w:p w14:paraId="71E0BC0D" w14:textId="77777777" w:rsidR="00E75CB3" w:rsidRPr="00AD5B14" w:rsidRDefault="00E75CB3" w:rsidP="0000350F">
      <w:pPr>
        <w:spacing w:line="360" w:lineRule="auto"/>
        <w:ind w:left="119" w:right="120"/>
        <w:jc w:val="both"/>
        <w:rPr>
          <w:rFonts w:ascii="Times New Roman" w:hAnsi="Times New Roman" w:cs="Times New Roman"/>
          <w:iCs/>
          <w:sz w:val="24"/>
          <w:szCs w:val="24"/>
        </w:rPr>
      </w:pPr>
      <w:r w:rsidRPr="00AD5B14">
        <w:rPr>
          <w:rFonts w:ascii="Times New Roman" w:hAnsi="Times New Roman" w:cs="Times New Roman"/>
          <w:iCs/>
          <w:sz w:val="24"/>
          <w:szCs w:val="24"/>
        </w:rPr>
        <w:t>Bhadoriya S.S, Department of Pharmacology, Index Medical College, Malwanchal University, Indore, India,</w:t>
      </w:r>
    </w:p>
    <w:p w14:paraId="559B29A5" w14:textId="77777777" w:rsidR="00E75CB3" w:rsidRPr="00AD5B14" w:rsidRDefault="00E75CB3" w:rsidP="0000350F">
      <w:pPr>
        <w:spacing w:line="360" w:lineRule="auto"/>
        <w:ind w:left="119" w:right="120"/>
        <w:jc w:val="both"/>
        <w:rPr>
          <w:rFonts w:ascii="Times New Roman" w:hAnsi="Times New Roman" w:cs="Times New Roman"/>
          <w:iCs/>
          <w:sz w:val="24"/>
          <w:szCs w:val="24"/>
        </w:rPr>
      </w:pPr>
      <w:r w:rsidRPr="00AD5B14">
        <w:rPr>
          <w:rFonts w:ascii="Times New Roman" w:hAnsi="Times New Roman" w:cs="Times New Roman"/>
          <w:iCs/>
          <w:sz w:val="24"/>
          <w:szCs w:val="24"/>
        </w:rPr>
        <w:t>E-mail- sandeepbhadoriya10@gmail.com</w:t>
      </w:r>
    </w:p>
    <w:p w14:paraId="3C998093" w14:textId="77777777" w:rsidR="00E75CB3" w:rsidRPr="00AD5B14" w:rsidRDefault="00E75CB3" w:rsidP="0000350F">
      <w:pPr>
        <w:spacing w:line="360" w:lineRule="auto"/>
        <w:ind w:left="119" w:right="120"/>
        <w:jc w:val="both"/>
        <w:rPr>
          <w:rFonts w:ascii="Times New Roman" w:hAnsi="Times New Roman" w:cs="Times New Roman"/>
          <w:sz w:val="24"/>
          <w:szCs w:val="24"/>
        </w:rPr>
      </w:pPr>
    </w:p>
    <w:p w14:paraId="0A530E8A" w14:textId="6AC40E5D" w:rsidR="00E75CB3" w:rsidRDefault="00123108" w:rsidP="0000350F">
      <w:pPr>
        <w:pStyle w:val="BodyText"/>
        <w:spacing w:before="8" w:line="360" w:lineRule="auto"/>
        <w:ind w:left="0"/>
        <w:rPr>
          <w:b/>
          <w:sz w:val="24"/>
          <w:szCs w:val="24"/>
        </w:rPr>
      </w:pPr>
      <w:r>
        <w:rPr>
          <w:noProof/>
        </w:rPr>
        <w:drawing>
          <wp:anchor distT="0" distB="0" distL="114300" distR="114300" simplePos="0" relativeHeight="251662336" behindDoc="1" locked="0" layoutInCell="1" allowOverlap="1" wp14:anchorId="66D7A1F7" wp14:editId="4994F2B5">
            <wp:simplePos x="0" y="0"/>
            <wp:positionH relativeFrom="column">
              <wp:posOffset>26670</wp:posOffset>
            </wp:positionH>
            <wp:positionV relativeFrom="paragraph">
              <wp:posOffset>273685</wp:posOffset>
            </wp:positionV>
            <wp:extent cx="5688330" cy="2942590"/>
            <wp:effectExtent l="19050" t="19050" r="26670" b="10160"/>
            <wp:wrapTight wrapText="bothSides">
              <wp:wrapPolygon edited="0">
                <wp:start x="-72" y="-140"/>
                <wp:lineTo x="-72" y="21535"/>
                <wp:lineTo x="21629" y="21535"/>
                <wp:lineTo x="21629" y="-140"/>
                <wp:lineTo x="-72" y="-140"/>
              </wp:wrapPolygon>
            </wp:wrapTight>
            <wp:docPr id="38837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8231" name=""/>
                    <pic:cNvPicPr/>
                  </pic:nvPicPr>
                  <pic:blipFill>
                    <a:blip r:embed="rId5">
                      <a:extLst>
                        <a:ext uri="{28A0092B-C50C-407E-A947-70E740481C1C}">
                          <a14:useLocalDpi xmlns:a14="http://schemas.microsoft.com/office/drawing/2010/main" val="0"/>
                        </a:ext>
                      </a:extLst>
                    </a:blip>
                    <a:stretch>
                      <a:fillRect/>
                    </a:stretch>
                  </pic:blipFill>
                  <pic:spPr>
                    <a:xfrm>
                      <a:off x="0" y="0"/>
                      <a:ext cx="5688330" cy="294259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9C4E43">
        <w:rPr>
          <w:b/>
          <w:sz w:val="24"/>
          <w:szCs w:val="24"/>
        </w:rPr>
        <w:t xml:space="preserve">Graphical </w:t>
      </w:r>
      <w:r w:rsidR="007D40D1">
        <w:rPr>
          <w:b/>
          <w:sz w:val="24"/>
          <w:szCs w:val="24"/>
        </w:rPr>
        <w:t>Abstract</w:t>
      </w:r>
    </w:p>
    <w:p w14:paraId="514DFED1" w14:textId="05676616" w:rsidR="009C4E43" w:rsidRPr="00AD5B14" w:rsidRDefault="009C4E43" w:rsidP="0000350F">
      <w:pPr>
        <w:pStyle w:val="BodyText"/>
        <w:spacing w:before="8" w:line="360" w:lineRule="auto"/>
        <w:ind w:left="0"/>
        <w:rPr>
          <w:b/>
          <w:sz w:val="24"/>
          <w:szCs w:val="24"/>
        </w:rPr>
      </w:pPr>
    </w:p>
    <w:p w14:paraId="0D1CFCCB" w14:textId="77777777" w:rsidR="00123108" w:rsidRDefault="00123108" w:rsidP="0000350F">
      <w:pPr>
        <w:spacing w:line="360" w:lineRule="auto"/>
        <w:jc w:val="both"/>
        <w:rPr>
          <w:rFonts w:ascii="Times New Roman" w:hAnsi="Times New Roman" w:cs="Times New Roman"/>
          <w:b/>
          <w:sz w:val="24"/>
          <w:szCs w:val="24"/>
        </w:rPr>
      </w:pPr>
    </w:p>
    <w:p w14:paraId="41099232" w14:textId="39D074C8" w:rsidR="00E75CB3" w:rsidRDefault="00E75CB3" w:rsidP="0000350F">
      <w:pPr>
        <w:spacing w:line="360" w:lineRule="auto"/>
        <w:jc w:val="both"/>
        <w:rPr>
          <w:rFonts w:ascii="Times New Roman" w:hAnsi="Times New Roman" w:cs="Times New Roman"/>
          <w:b/>
          <w:sz w:val="24"/>
          <w:szCs w:val="24"/>
        </w:rPr>
      </w:pPr>
      <w:r w:rsidRPr="00AD5B14">
        <w:rPr>
          <w:rFonts w:ascii="Times New Roman" w:hAnsi="Times New Roman" w:cs="Times New Roman"/>
          <w:b/>
          <w:sz w:val="24"/>
          <w:szCs w:val="24"/>
        </w:rPr>
        <w:t>Background:</w:t>
      </w:r>
    </w:p>
    <w:p w14:paraId="7789AEC7" w14:textId="77777777" w:rsidR="00123108" w:rsidRPr="00AD5B14" w:rsidRDefault="00123108" w:rsidP="0000350F">
      <w:pPr>
        <w:spacing w:line="360" w:lineRule="auto"/>
        <w:jc w:val="both"/>
        <w:rPr>
          <w:rFonts w:ascii="Times New Roman" w:hAnsi="Times New Roman" w:cs="Times New Roman"/>
          <w:sz w:val="24"/>
          <w:szCs w:val="24"/>
        </w:rPr>
      </w:pPr>
    </w:p>
    <w:p w14:paraId="1F84A595" w14:textId="067E943D" w:rsidR="0024343D" w:rsidRPr="00AD5B14" w:rsidRDefault="0024343D"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In Asian nations, ganoderma lucidum, often known as lingzhi, has been used to generally promote health and lifespan. With high-quality proteins, amino acids, nucleosides, vitamins, critical minerals, and dietary fibres (quitin, polysaccharides), ganoderma lucidum is a highly nutritious, low-calorie food. A significant and underutilised source of nutraceuticals and prebiotics is ganoderma lucidum.</w:t>
      </w:r>
    </w:p>
    <w:p w14:paraId="0768716D" w14:textId="46732EB0" w:rsidR="00422AD7" w:rsidRPr="00AD5B14" w:rsidRDefault="0024343D"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                 The development of mushrooms is beneficial to the food, pharmaceutical, and nutraceuticals industries in developing nations like China, Japan, Korea, and India. Ganoderma lucidum has long been regarded as the best nutritious meal for obese people and for diabetics to prevent hyperglycemia due to its high fibre, low fat, and low starch content. It is mostly made up of dietary fibres and polysaccharides that encourage the growth of good bacteria.</w:t>
      </w:r>
      <w:r w:rsidR="00FE50C4" w:rsidRPr="00AD5B14">
        <w:rPr>
          <w:rFonts w:ascii="Times New Roman" w:hAnsi="Times New Roman" w:cs="Times New Roman"/>
          <w:sz w:val="24"/>
          <w:szCs w:val="24"/>
        </w:rPr>
        <w:t xml:space="preserve"> It is mostly made up of dietary fibres and polysaccharides that encourage the formation of good bacteria in the digestive tract. They are maintaining intestinal health, preventing cancer, enhancing immunity, lowering cholesterol, and preventing obesity, among other positive effects. Its potential as a nutraceutical and prebiotic is attributed to the presence of a wide range of phytoconstituents, including tocopherols, phenolics, flavonoids, carotenoids, dietary fibres, ascorbic acid, selenium, germanium, luecine, lysine, adenosine, and uracil. There is no proof of liver, kidney, or DNA toxicity with consumption of Linngzhi, according to the toxicity study on human clinical trial.</w:t>
      </w:r>
    </w:p>
    <w:p w14:paraId="3B8B7043" w14:textId="6F5E9DC4" w:rsidR="009244F9" w:rsidRPr="00AD5B14" w:rsidRDefault="009244F9" w:rsidP="0000350F">
      <w:pPr>
        <w:spacing w:line="360" w:lineRule="auto"/>
        <w:jc w:val="both"/>
        <w:rPr>
          <w:rFonts w:ascii="Times New Roman" w:hAnsi="Times New Roman" w:cs="Times New Roman"/>
          <w:sz w:val="24"/>
          <w:szCs w:val="24"/>
        </w:rPr>
      </w:pPr>
      <w:r w:rsidRPr="00AD5B14">
        <w:rPr>
          <w:rFonts w:ascii="Times New Roman" w:hAnsi="Times New Roman" w:cs="Times New Roman"/>
          <w:b/>
          <w:sz w:val="24"/>
          <w:szCs w:val="24"/>
        </w:rPr>
        <w:t>Present overview:</w:t>
      </w:r>
    </w:p>
    <w:p w14:paraId="03CE0864" w14:textId="27C13E9A" w:rsidR="00296B82" w:rsidRPr="00AD5B14" w:rsidRDefault="00296B82"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sz w:val="24"/>
          <w:szCs w:val="24"/>
        </w:rPr>
        <w:t>The current research highlights the urgent need for the scientific community to promote Ganoderma lucidum as a potential source of nutraceutical and prebiotic products. To characterise the active component (s) of this alleged medicinal mushroom, as well as to discover mechanisms of action, techniques for improving quality control systems are required to define and standardise G. lucidum formulations. The current review will result in a new generation of foods and will undoubtedly encourage both their dietary and therapeutic benefits.</w:t>
      </w:r>
    </w:p>
    <w:p w14:paraId="6739A7EB" w14:textId="77777777" w:rsidR="0000350F" w:rsidRDefault="0000350F" w:rsidP="0000350F">
      <w:pPr>
        <w:spacing w:line="360" w:lineRule="auto"/>
        <w:jc w:val="both"/>
        <w:rPr>
          <w:rFonts w:ascii="Times New Roman" w:hAnsi="Times New Roman" w:cs="Times New Roman"/>
          <w:b/>
          <w:bCs/>
          <w:sz w:val="24"/>
          <w:szCs w:val="24"/>
        </w:rPr>
      </w:pPr>
    </w:p>
    <w:p w14:paraId="16699868" w14:textId="77777777" w:rsidR="00123108" w:rsidRDefault="00123108" w:rsidP="0000350F">
      <w:pPr>
        <w:spacing w:line="360" w:lineRule="auto"/>
        <w:jc w:val="both"/>
        <w:rPr>
          <w:rFonts w:ascii="Times New Roman" w:hAnsi="Times New Roman" w:cs="Times New Roman"/>
          <w:b/>
          <w:bCs/>
          <w:sz w:val="24"/>
          <w:szCs w:val="24"/>
        </w:rPr>
      </w:pPr>
    </w:p>
    <w:p w14:paraId="204D5061" w14:textId="77777777" w:rsidR="00123108" w:rsidRDefault="00123108" w:rsidP="0000350F">
      <w:pPr>
        <w:spacing w:line="360" w:lineRule="auto"/>
        <w:jc w:val="both"/>
        <w:rPr>
          <w:rFonts w:ascii="Times New Roman" w:hAnsi="Times New Roman" w:cs="Times New Roman"/>
          <w:b/>
          <w:bCs/>
          <w:sz w:val="24"/>
          <w:szCs w:val="24"/>
        </w:rPr>
      </w:pPr>
    </w:p>
    <w:p w14:paraId="26686D74" w14:textId="6C08951C" w:rsidR="00B749F9" w:rsidRPr="00AD5B14" w:rsidRDefault="00B749F9"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Introduction</w:t>
      </w:r>
    </w:p>
    <w:p w14:paraId="5562090A" w14:textId="3362AB89" w:rsidR="00E47A00" w:rsidRPr="00AD5B14" w:rsidRDefault="00B749F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A nutraceutical is a substance that has health or medical benefits, such as the prevention and treatment of diseases, and may be regarded as food or a component of diet. The spectrum of nutraceuticals may include isolated ingredients, nutritional supplements, genetically modified "designer foods," herbal items, and processed foods including cereal, soups, and drinks. Dietary fibre, Polyunsaturated Fatty Acid (PUFA, fish oil), proteins, peptides, amino acids, ketoacids, minerals, antioxidative vitamins (tocopherols), and other antioxidants (flavonoids, glutathione, selenium, etc.) are a few examples of nutritive nutraceuticals or "functional food ingredients." According to epidemiological research, eating fruits and vegetables reduces your chance of developing cardiovascular disease and several types of cancer [1].</w:t>
      </w:r>
      <w:r w:rsidR="00353CF6" w:rsidRPr="00AD5B14">
        <w:rPr>
          <w:rFonts w:ascii="Times New Roman" w:hAnsi="Times New Roman" w:cs="Times New Roman"/>
          <w:sz w:val="24"/>
          <w:szCs w:val="24"/>
        </w:rPr>
        <w:t xml:space="preserve"> Plant phenolics may possibly play a substantial role, even though the protective benefits have mostly been attributed to well-known antioxidants including ascorbic acid, tocopherols, and beta-carotene. Overweight, obesity, diabetes, cardiovascular disease, and cancer are only a few examples of the metabolic disorders that are brought on by the westernisation of our diet and the heavy intake of carbohydrates-rich foods and soft drinks, etc. Poor nutrition, smoking, and drinking contribute to an increase in morbidity and mortality. The demand for prebiotics has therefore increased. Due to their antioxidant, anticancer, and antibacterial characteristics, mushrooms have gained popularity as a functional food and as a source for pharmaceutical and nutraceutical research [2].</w:t>
      </w:r>
      <w:r w:rsidR="00E47A00" w:rsidRPr="00AD5B14">
        <w:rPr>
          <w:rFonts w:ascii="Times New Roman" w:hAnsi="Times New Roman" w:cs="Times New Roman"/>
          <w:sz w:val="24"/>
          <w:szCs w:val="24"/>
        </w:rPr>
        <w:t xml:space="preserve"> In addition to their medicinal properties, mushrooms are becoming more significant in our diets because of their high protein and low fat/energy contents, which contribute to their nutritional worth.</w:t>
      </w:r>
    </w:p>
    <w:p w14:paraId="30D6481F" w14:textId="4B3992CD" w:rsidR="00817D47" w:rsidRPr="00AD5B14" w:rsidRDefault="00E47A00"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In China, Japan, and other Asian nations, the oriental fungus ganoderma lucidum (Figure 1) has a long history of use for fostering health and longevity. It has a huge, black, glossy, and woody outer mushroom.</w:t>
      </w:r>
      <w:r w:rsidR="00727709" w:rsidRPr="00AD5B14">
        <w:rPr>
          <w:rFonts w:ascii="Times New Roman" w:hAnsi="Times New Roman" w:cs="Times New Roman"/>
          <w:sz w:val="24"/>
          <w:szCs w:val="24"/>
        </w:rPr>
        <w:t xml:space="preserve"> The word lucidus, which is Latin for "shiny" or "brilliant," alludes to the mushroom's surface's varnished appearance. G. lucidum is known as lingzhi in China whereas reishi or mannentake is the name for the Ganodermataceae family in Japan [3]. Emperors of the great Japanese and Chinese dynasties consumed G. lucidum along with their special teas and mushroom connections to increase their energy and lengthen their lives. It was revered as a form of herbal therapy. Additionally, G. lucidum was said to be present in the "elixir of eternal youth" that the ancient Taoists relentlessly sought after. G. lucidum has made significant contributions to the treatment of many ailments, but it has also gained popularity </w:t>
      </w:r>
      <w:r w:rsidR="00727709" w:rsidRPr="00AD5B14">
        <w:rPr>
          <w:rFonts w:ascii="Times New Roman" w:hAnsi="Times New Roman" w:cs="Times New Roman"/>
          <w:sz w:val="24"/>
          <w:szCs w:val="24"/>
        </w:rPr>
        <w:lastRenderedPageBreak/>
        <w:t>due to its potential for extending life and improving health</w:t>
      </w:r>
      <w:r w:rsidR="00CE77D1" w:rsidRPr="00AD5B14">
        <w:rPr>
          <w:rFonts w:ascii="Times New Roman" w:hAnsi="Times New Roman" w:cs="Times New Roman"/>
          <w:sz w:val="24"/>
          <w:szCs w:val="24"/>
        </w:rPr>
        <w:t xml:space="preserve"> [4].</w:t>
      </w:r>
      <w:r w:rsidR="00AA70C4" w:rsidRPr="00AD5B14">
        <w:rPr>
          <w:rFonts w:ascii="Times New Roman" w:hAnsi="Times New Roman" w:cs="Times New Roman"/>
          <w:sz w:val="24"/>
          <w:szCs w:val="24"/>
        </w:rPr>
        <w:t xml:space="preserve"> The Chinese word lingzhi, which means "herb of spiritual potency," connotes a combination of spiritual strength and the essence of immortality. It stands for success, happiness, divine power, and longevity. G. lucidum is distinct among farmed mushrooms in that its medicinal rather than nutritional value is of utmost importance. Commercial G. lucidum products come in a wide range of shapes and sizes, including powders, dietary supplements, and tea. These are made from several mushroom components, such as mycelia, spores, and fruit bodies [5].</w:t>
      </w:r>
      <w:r w:rsidR="00C92949" w:rsidRPr="00AD5B14">
        <w:rPr>
          <w:rFonts w:ascii="Times New Roman" w:hAnsi="Times New Roman" w:cs="Times New Roman"/>
          <w:sz w:val="24"/>
          <w:szCs w:val="24"/>
        </w:rPr>
        <w:t xml:space="preserve"> The specific uses and claimed health advantages of lingzhi include regulating blood sugar levels, immune system regulation, hepatoprotection, bacteriostasis, and more. Recent research has also shown the existence of neuroactive substances in ''Lingzhi'' extracts that mediated the neuronal differentiation and neuroprotection of rat PC12 cells. Currently, the dried powder is consumed as dietary supplements all over the world. It has earned a reputation in the East as the top herbal substance due to its purported health advantages and apparent lack of adverse effects [6].</w:t>
      </w:r>
      <w:r w:rsidR="00817D47" w:rsidRPr="00AD5B14">
        <w:rPr>
          <w:rFonts w:ascii="Times New Roman" w:hAnsi="Times New Roman" w:cs="Times New Roman"/>
          <w:sz w:val="24"/>
          <w:szCs w:val="24"/>
        </w:rPr>
        <w:t xml:space="preserve"> The American Herbal Pharmacopoeia and Therapeutic Compendium has now been expanded by Lingzhi. On the basis of preclinical and clinical investigations, the goal of the current review is to encourage the use of Ganoderma lucidum as a possible source of nutraceutical and prebiotic products [7]. In order to characterise the active component (s) of this alleged medicinal fungus and to discover mechanisms of action, techniques for improving quality control procedures are also required to define and standardise G. lucidum preparations.                               </w:t>
      </w:r>
    </w:p>
    <w:p w14:paraId="483F6D52" w14:textId="23215941" w:rsidR="00EF59C7" w:rsidRPr="00AD5B14" w:rsidRDefault="00EF59C7"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Literature Review</w:t>
      </w:r>
    </w:p>
    <w:p w14:paraId="440014DD" w14:textId="2E42B3F6" w:rsidR="0023438D" w:rsidRDefault="004D2E9A"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Worldwide production and usage of goods More than 90 brands of G. lucidum goods were registered and sold abroad ten years ago. Several thousand tonnes are currently thought to be consumed globally, and the industry is expanding quickly. The projected yearly market value for ganoderma products, according to various commercial sources, was US$1628 million in 1995, despite the fact that there are no contemporary figures available [8]. There are many G. lucidum products on the market right now that are made from various mushroom components. The simplest variety, in terms of manufacturing, consists of whole fruiting bodies that have been powdered and then transformed into capsule or tablet form. The following three sources are used to create additional "non-extracted" products: • Mycelia that has been dried and powdered</w:t>
      </w:r>
      <w:r w:rsidR="00AD2477" w:rsidRPr="00AD5B14">
        <w:rPr>
          <w:rFonts w:ascii="Times New Roman" w:hAnsi="Times New Roman" w:cs="Times New Roman"/>
          <w:sz w:val="24"/>
          <w:szCs w:val="24"/>
        </w:rPr>
        <w:t xml:space="preserve"> harvested from submerged liquid cultures grown in fermentation tanks.</w:t>
      </w:r>
      <w:r w:rsidR="00091321" w:rsidRPr="00AD5B14">
        <w:rPr>
          <w:rFonts w:ascii="Times New Roman" w:hAnsi="Times New Roman" w:cs="Times New Roman"/>
          <w:sz w:val="24"/>
          <w:szCs w:val="24"/>
        </w:rPr>
        <w:t xml:space="preserve"> • Inoculated and incubated semisolid medium with fungal mycelia; dried and powdered mixtures of substrate, mycelia, and mushroom primordia; intact fungal spores or spores that have been mechanically broken or have had the spore walls removed. Although spore preparations have </w:t>
      </w:r>
      <w:r w:rsidR="00091321" w:rsidRPr="00AD5B14">
        <w:rPr>
          <w:rFonts w:ascii="Times New Roman" w:hAnsi="Times New Roman" w:cs="Times New Roman"/>
          <w:sz w:val="24"/>
          <w:szCs w:val="24"/>
        </w:rPr>
        <w:lastRenderedPageBreak/>
        <w:t>been aggressively explored and promoted recently, it is still debatable if any extra medical effects attributed to the removal or breaking of spore walls—a step that adds to the production process and is frequently expensive. Other products are made using substances (such as polysaccharides and triterpenes) that have been extracted, typically using hot water or ethanol, from fruiting bodies or mycelia that have been taken from submerged liquid cultures. These substances are then evaporated to dryness and tabulated or encapsulated, either separately or in combination with other substances in predetermined ratios.</w:t>
      </w:r>
      <w:r w:rsidR="00CB3C01" w:rsidRPr="00AD5B14">
        <w:rPr>
          <w:rFonts w:ascii="Times New Roman" w:hAnsi="Times New Roman" w:cs="Times New Roman"/>
          <w:sz w:val="24"/>
          <w:szCs w:val="24"/>
        </w:rPr>
        <w:t xml:space="preserve"> Due to the low processing temperature required by supercritical fluid CO2 extraction technologies, the range of extracted chemicals has increased [9]. Other products have been made from powdered Ganoderma, other mushrooms (such as Lentinula edodes, Agaricus brasiliensis, Grifola frondosa, Pleurotus spp., and Flammulina velutipes), and even other medicinal herbs (such as spirulina powder or flower pollen grains). These mixtures can be binary, ternary, or more complex. Ganderma lucidum's main pharmacological and biologically active ingredients About 90% of the weight of most mushrooms is water.</w:t>
      </w:r>
      <w:r w:rsidR="000108F6" w:rsidRPr="00AD5B14">
        <w:rPr>
          <w:rFonts w:ascii="Times New Roman" w:hAnsi="Times New Roman" w:cs="Times New Roman"/>
          <w:sz w:val="24"/>
          <w:szCs w:val="24"/>
        </w:rPr>
        <w:t xml:space="preserve"> The remaining 10% is made up of 10%–40% protein, 2%–8% fat, 3%–28% carbohydrate, 3%–32% fibre, 8%–10% ash, and a few vitamins and minerals; the majority of the minerals include potassium, calcium, phosphorus, magnesium, selenium, iron, zinc, and copper. According to research on G. lucidum's nonvolatile ingredients, the mushroom has 1.8% ash, 26%–28% carbohydrate, 3%–5% crude fat, 59% crude fibre, and 7%–8% crude proteins. These are just a few of the many bioactive substances found in Ganoderma lucidum, which also includes a wide range of terpenoids, steroids, phenols, nucleotides and their derivatives, glycoproteins, and polysaccharides. All of the necessary amino acids are present in the proteins found in mushrooms (Ganoderma lucidum), which are particularly high in lysine and leucine [10].</w:t>
      </w:r>
      <w:r w:rsidR="00650D0D" w:rsidRPr="00AD5B14">
        <w:rPr>
          <w:rFonts w:ascii="Times New Roman" w:hAnsi="Times New Roman" w:cs="Times New Roman"/>
          <w:sz w:val="24"/>
          <w:szCs w:val="24"/>
        </w:rPr>
        <w:t xml:space="preserve"> </w:t>
      </w:r>
      <w:proofErr w:type="gramStart"/>
      <w:r w:rsidR="00650D0D" w:rsidRPr="00AD5B14">
        <w:rPr>
          <w:rFonts w:ascii="Times New Roman" w:hAnsi="Times New Roman" w:cs="Times New Roman"/>
          <w:sz w:val="24"/>
          <w:szCs w:val="24"/>
        </w:rPr>
        <w:t>A</w:t>
      </w:r>
      <w:proofErr w:type="gramEnd"/>
      <w:r w:rsidR="00650D0D" w:rsidRPr="00AD5B14">
        <w:rPr>
          <w:rFonts w:ascii="Times New Roman" w:hAnsi="Times New Roman" w:cs="Times New Roman"/>
          <w:sz w:val="24"/>
          <w:szCs w:val="24"/>
        </w:rPr>
        <w:t xml:space="preserve"> important factor in the health benefits of mushrooms is thought to be their low total fat content and high proportion of polyunsaturated fatty acids in comparison to their total fatty acid composition. Polysaccharides and terpenoids are the main phytoconstituents in G. lucidum that are pharmacologically active. Terpenoids/steroids: The triterpenes in G. lucidum have a molecular structure based on lanostane, a metabolite of lanosterol whose formation depends on the cyclization of squalene. Ganoderic acids A and B are the first triterpenes to be isolated from G. lucidum. Since then, it has been discovered that G. lucidum contains more than 100 triterpenes with recognised chemical structures and molecular arrangements. More than 50 of them were discovered to be new and exclusive to this fungus.</w:t>
      </w:r>
      <w:r w:rsidR="00881A70" w:rsidRPr="00AD5B14">
        <w:rPr>
          <w:rFonts w:ascii="Times New Roman" w:hAnsi="Times New Roman" w:cs="Times New Roman"/>
          <w:sz w:val="24"/>
          <w:szCs w:val="24"/>
        </w:rPr>
        <w:t xml:space="preserve"> Although ganoderic and lucidenic acids make up the most majority, other triterpenes including ganoderals, ganoderiols, and ganodermic acids have also been discovered [11]. Triterpenes, which are abundant in G. lucidum, are what give the herb its bitter flavour and are thought to provide a number of health </w:t>
      </w:r>
      <w:r w:rsidR="00881A70" w:rsidRPr="00AD5B14">
        <w:rPr>
          <w:rFonts w:ascii="Times New Roman" w:hAnsi="Times New Roman" w:cs="Times New Roman"/>
          <w:sz w:val="24"/>
          <w:szCs w:val="24"/>
        </w:rPr>
        <w:lastRenderedPageBreak/>
        <w:t>advantages, including antioxidant and lipid-lowering properties. However, the mushroom's triterpene concentration varies depending on the region and stage of growth [12].</w:t>
      </w:r>
      <w:r w:rsidR="00360446" w:rsidRPr="00AD5B14">
        <w:rPr>
          <w:rFonts w:ascii="Times New Roman" w:hAnsi="Times New Roman" w:cs="Times New Roman"/>
          <w:sz w:val="24"/>
          <w:szCs w:val="24"/>
        </w:rPr>
        <w:t xml:space="preserve"> This therapeutic fungus can be distinguished from other taxonomically related species using the profile of its various triterpenes, which can also be utilised as classification support. The triterpene content of various Ganoderma samples can also be used to gauge their quality. Sterols, which are present in Ganoderma, are closely related to triterpenoids. Mycelium and basidiocarps both exhibit strong cytotoxic properties. Ergosterol peroxide from G. lucidum increases linoleic acid's ability to inhibit mammalian DNA polymerase. The results of an in vitro study on the effects of Ganoderma total Sterol (GS) and its primary components (GS) on rat cortical neuronal cells exposed to Hypoxia/Reoxygenation (H/R) show that GS may be helpful in treating H/R-induced oxidative stress and inflammatory response.</w:t>
      </w:r>
      <w:r w:rsidR="0023438D" w:rsidRPr="00AD5B14">
        <w:rPr>
          <w:rFonts w:ascii="Times New Roman" w:hAnsi="Times New Roman" w:cs="Times New Roman"/>
          <w:sz w:val="24"/>
          <w:szCs w:val="24"/>
        </w:rPr>
        <w:t xml:space="preserve"> [13]. In addition, pre-treatment with GS1significantly attenuated the decline of neuron viability and the formation of reactive oxygen species.</w:t>
      </w:r>
    </w:p>
    <w:p w14:paraId="4D79ABDB" w14:textId="120CA16F" w:rsidR="00320A98" w:rsidRDefault="004A1688" w:rsidP="0000350F">
      <w:pPr>
        <w:spacing w:line="360" w:lineRule="auto"/>
        <w:jc w:val="both"/>
        <w:rPr>
          <w:rFonts w:ascii="Times New Roman" w:hAnsi="Times New Roman" w:cs="Times New Roman"/>
          <w:sz w:val="24"/>
          <w:szCs w:val="24"/>
        </w:rPr>
      </w:pPr>
      <w:r w:rsidRPr="00AD5B14">
        <w:rPr>
          <w:rFonts w:ascii="Times New Roman" w:hAnsi="Times New Roman" w:cs="Times New Roman"/>
          <w:noProof/>
          <w:sz w:val="24"/>
          <w:szCs w:val="24"/>
        </w:rPr>
        <w:drawing>
          <wp:anchor distT="0" distB="0" distL="0" distR="0" simplePos="0" relativeHeight="251659264" behindDoc="1" locked="0" layoutInCell="1" allowOverlap="1" wp14:anchorId="0FC4B256" wp14:editId="14E83914">
            <wp:simplePos x="0" y="0"/>
            <wp:positionH relativeFrom="margin">
              <wp:posOffset>1866900</wp:posOffset>
            </wp:positionH>
            <wp:positionV relativeFrom="paragraph">
              <wp:posOffset>86360</wp:posOffset>
            </wp:positionV>
            <wp:extent cx="2627630" cy="2359025"/>
            <wp:effectExtent l="38100" t="38100" r="39370" b="41275"/>
            <wp:wrapNone/>
            <wp:docPr id="1030" name="Picture 2"/>
            <wp:cNvGraphicFramePr/>
            <a:graphic xmlns:a="http://schemas.openxmlformats.org/drawingml/2006/main">
              <a:graphicData uri="http://schemas.openxmlformats.org/drawingml/2006/picture">
                <pic:pic xmlns:pic="http://schemas.openxmlformats.org/drawingml/2006/picture">
                  <pic:nvPicPr>
                    <pic:cNvPr id="1030" name="image2.jpeg"/>
                    <pic:cNvPicPr>
                      <a:picLocks/>
                    </pic:cNvPicPr>
                  </pic:nvPicPr>
                  <pic:blipFill>
                    <a:blip r:embed="rId6" cstate="print"/>
                    <a:srcRect/>
                    <a:stretch/>
                  </pic:blipFill>
                  <pic:spPr>
                    <a:xfrm>
                      <a:off x="0" y="0"/>
                      <a:ext cx="2627630" cy="2359025"/>
                    </a:xfrm>
                    <a:prstGeom prst="rect">
                      <a:avLst/>
                    </a:prstGeom>
                    <a:ln w="25400">
                      <a:solidFill>
                        <a:schemeClr val="tx1">
                          <a:alpha val="98000"/>
                        </a:schemeClr>
                      </a:solidFill>
                    </a:ln>
                    <a:effectLst>
                      <a:softEdge rad="12700"/>
                    </a:effectLst>
                  </pic:spPr>
                </pic:pic>
              </a:graphicData>
            </a:graphic>
            <wp14:sizeRelH relativeFrom="margin">
              <wp14:pctWidth>0</wp14:pctWidth>
            </wp14:sizeRelH>
            <wp14:sizeRelV relativeFrom="margin">
              <wp14:pctHeight>0</wp14:pctHeight>
            </wp14:sizeRelV>
          </wp:anchor>
        </w:drawing>
      </w:r>
    </w:p>
    <w:p w14:paraId="00A7680A" w14:textId="0BC14F52" w:rsidR="00320A98" w:rsidRDefault="00320A98" w:rsidP="0000350F">
      <w:pPr>
        <w:spacing w:line="360" w:lineRule="auto"/>
        <w:jc w:val="both"/>
        <w:rPr>
          <w:rFonts w:ascii="Times New Roman" w:hAnsi="Times New Roman" w:cs="Times New Roman"/>
          <w:sz w:val="24"/>
          <w:szCs w:val="24"/>
        </w:rPr>
      </w:pPr>
    </w:p>
    <w:p w14:paraId="3CDF0009" w14:textId="16F1B608" w:rsidR="00320A98" w:rsidRDefault="00320A98" w:rsidP="0000350F">
      <w:pPr>
        <w:spacing w:line="360" w:lineRule="auto"/>
        <w:jc w:val="both"/>
        <w:rPr>
          <w:rFonts w:ascii="Times New Roman" w:hAnsi="Times New Roman" w:cs="Times New Roman"/>
          <w:sz w:val="24"/>
          <w:szCs w:val="24"/>
        </w:rPr>
      </w:pPr>
    </w:p>
    <w:p w14:paraId="7A4B4AA6" w14:textId="12D5C34B" w:rsidR="00320A98" w:rsidRPr="00AD5B14" w:rsidRDefault="00320A98" w:rsidP="0000350F">
      <w:pPr>
        <w:spacing w:line="360" w:lineRule="auto"/>
        <w:jc w:val="both"/>
        <w:rPr>
          <w:rFonts w:ascii="Times New Roman" w:hAnsi="Times New Roman" w:cs="Times New Roman"/>
          <w:sz w:val="24"/>
          <w:szCs w:val="24"/>
        </w:rPr>
      </w:pPr>
    </w:p>
    <w:p w14:paraId="1A9A7B13" w14:textId="73BD7C06" w:rsidR="003A559E" w:rsidRPr="00AD5B14" w:rsidRDefault="003A559E" w:rsidP="0000350F">
      <w:pPr>
        <w:spacing w:line="360" w:lineRule="auto"/>
        <w:jc w:val="both"/>
        <w:rPr>
          <w:rFonts w:ascii="Times New Roman" w:hAnsi="Times New Roman" w:cs="Times New Roman"/>
          <w:sz w:val="24"/>
          <w:szCs w:val="24"/>
        </w:rPr>
      </w:pPr>
    </w:p>
    <w:p w14:paraId="09DF249E" w14:textId="279DC9EC" w:rsidR="00EF59C7" w:rsidRPr="00AD5B14" w:rsidRDefault="00EF59C7" w:rsidP="0000350F">
      <w:pPr>
        <w:spacing w:line="360" w:lineRule="auto"/>
        <w:jc w:val="both"/>
        <w:rPr>
          <w:rFonts w:ascii="Times New Roman" w:hAnsi="Times New Roman" w:cs="Times New Roman"/>
          <w:sz w:val="24"/>
          <w:szCs w:val="24"/>
        </w:rPr>
      </w:pPr>
    </w:p>
    <w:p w14:paraId="6565B4A0" w14:textId="2102FAF2" w:rsidR="00B62172" w:rsidRPr="00AD5B14" w:rsidRDefault="00B62172" w:rsidP="0000350F">
      <w:pPr>
        <w:spacing w:line="360" w:lineRule="auto"/>
        <w:jc w:val="both"/>
        <w:rPr>
          <w:rFonts w:ascii="Times New Roman" w:hAnsi="Times New Roman" w:cs="Times New Roman"/>
          <w:sz w:val="24"/>
          <w:szCs w:val="24"/>
        </w:rPr>
      </w:pPr>
    </w:p>
    <w:p w14:paraId="6724ED63" w14:textId="487B74A8" w:rsidR="00E12497" w:rsidRPr="00AD5B14" w:rsidRDefault="00E12497"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 xml:space="preserve"> </w:t>
      </w:r>
      <w:r w:rsidR="004114DB" w:rsidRPr="00AD5B14">
        <w:rPr>
          <w:rFonts w:ascii="Times New Roman" w:hAnsi="Times New Roman" w:cs="Times New Roman"/>
          <w:b/>
          <w:bCs/>
          <w:sz w:val="24"/>
          <w:szCs w:val="24"/>
        </w:rPr>
        <w:t xml:space="preserve">           </w:t>
      </w:r>
      <w:r w:rsidRPr="00AD5B14">
        <w:rPr>
          <w:rFonts w:ascii="Times New Roman" w:hAnsi="Times New Roman" w:cs="Times New Roman"/>
          <w:b/>
          <w:bCs/>
          <w:sz w:val="24"/>
          <w:szCs w:val="24"/>
        </w:rPr>
        <w:t xml:space="preserve"> </w:t>
      </w:r>
      <w:r w:rsidR="00320A98">
        <w:rPr>
          <w:rFonts w:ascii="Times New Roman" w:hAnsi="Times New Roman" w:cs="Times New Roman"/>
          <w:b/>
          <w:bCs/>
          <w:sz w:val="24"/>
          <w:szCs w:val="24"/>
        </w:rPr>
        <w:t xml:space="preserve">                             </w:t>
      </w:r>
      <w:r w:rsidRPr="00AD5B14">
        <w:rPr>
          <w:rFonts w:ascii="Times New Roman" w:hAnsi="Times New Roman" w:cs="Times New Roman"/>
          <w:b/>
          <w:bCs/>
          <w:sz w:val="24"/>
          <w:szCs w:val="24"/>
        </w:rPr>
        <w:t xml:space="preserve">  Figure 1: A typical Ganoderma basidiocarp.</w:t>
      </w:r>
    </w:p>
    <w:p w14:paraId="73CFD7FB" w14:textId="773C50D9" w:rsidR="00663ED7" w:rsidRPr="00AD5B14" w:rsidRDefault="00AE09B5" w:rsidP="0000350F">
      <w:pPr>
        <w:spacing w:line="360" w:lineRule="auto"/>
        <w:jc w:val="both"/>
        <w:rPr>
          <w:rFonts w:ascii="Times New Roman" w:hAnsi="Times New Roman" w:cs="Times New Roman"/>
          <w:b/>
          <w:sz w:val="24"/>
          <w:szCs w:val="24"/>
        </w:rPr>
      </w:pPr>
      <w:r w:rsidRPr="00AD5B14">
        <w:rPr>
          <w:rFonts w:ascii="Times New Roman" w:hAnsi="Times New Roman" w:cs="Times New Roman"/>
          <w:noProof/>
          <w:sz w:val="24"/>
          <w:szCs w:val="24"/>
        </w:rPr>
        <w:drawing>
          <wp:anchor distT="0" distB="0" distL="0" distR="0" simplePos="0" relativeHeight="251661312" behindDoc="1" locked="0" layoutInCell="1" allowOverlap="1" wp14:anchorId="77BBFAB4" wp14:editId="663B5888">
            <wp:simplePos x="0" y="0"/>
            <wp:positionH relativeFrom="page">
              <wp:posOffset>2735580</wp:posOffset>
            </wp:positionH>
            <wp:positionV relativeFrom="paragraph">
              <wp:posOffset>103505</wp:posOffset>
            </wp:positionV>
            <wp:extent cx="2701925" cy="2125980"/>
            <wp:effectExtent l="38100" t="38100" r="41275" b="45720"/>
            <wp:wrapNone/>
            <wp:docPr id="15937154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1925" cy="2125980"/>
                    </a:xfrm>
                    <a:prstGeom prst="rect">
                      <a:avLst/>
                    </a:prstGeom>
                    <a:noFill/>
                    <a:ln w="25400">
                      <a:solidFill>
                        <a:schemeClr val="tx1">
                          <a:lumMod val="100000"/>
                          <a:lumOff val="0"/>
                          <a:alpha val="98038"/>
                        </a:schemeClr>
                      </a:solidFill>
                      <a:miter lim="800000"/>
                      <a:headEnd/>
                      <a:tailEnd/>
                    </a:ln>
                  </pic:spPr>
                </pic:pic>
              </a:graphicData>
            </a:graphic>
            <wp14:sizeRelH relativeFrom="page">
              <wp14:pctWidth>0</wp14:pctWidth>
            </wp14:sizeRelH>
            <wp14:sizeRelV relativeFrom="margin">
              <wp14:pctHeight>0</wp14:pctHeight>
            </wp14:sizeRelV>
          </wp:anchor>
        </w:drawing>
      </w:r>
    </w:p>
    <w:p w14:paraId="46533B55" w14:textId="6201B9A8" w:rsidR="00663ED7" w:rsidRPr="00AD5B14" w:rsidRDefault="00663ED7" w:rsidP="0000350F">
      <w:pPr>
        <w:spacing w:line="360" w:lineRule="auto"/>
        <w:jc w:val="both"/>
        <w:rPr>
          <w:rFonts w:ascii="Times New Roman" w:hAnsi="Times New Roman" w:cs="Times New Roman"/>
          <w:b/>
          <w:sz w:val="24"/>
          <w:szCs w:val="24"/>
        </w:rPr>
      </w:pPr>
    </w:p>
    <w:p w14:paraId="6FF64620" w14:textId="73A28231" w:rsidR="00663ED7" w:rsidRPr="00AD5B14" w:rsidRDefault="00663ED7" w:rsidP="0000350F">
      <w:pPr>
        <w:spacing w:line="360" w:lineRule="auto"/>
        <w:jc w:val="both"/>
        <w:rPr>
          <w:rFonts w:ascii="Times New Roman" w:hAnsi="Times New Roman" w:cs="Times New Roman"/>
          <w:b/>
          <w:sz w:val="24"/>
          <w:szCs w:val="24"/>
        </w:rPr>
      </w:pPr>
    </w:p>
    <w:p w14:paraId="043E7768" w14:textId="6ABE66E3" w:rsidR="00663ED7" w:rsidRPr="00AD5B14" w:rsidRDefault="00663ED7" w:rsidP="0000350F">
      <w:pPr>
        <w:spacing w:line="360" w:lineRule="auto"/>
        <w:jc w:val="both"/>
        <w:rPr>
          <w:rFonts w:ascii="Times New Roman" w:hAnsi="Times New Roman" w:cs="Times New Roman"/>
          <w:b/>
          <w:sz w:val="24"/>
          <w:szCs w:val="24"/>
        </w:rPr>
      </w:pPr>
    </w:p>
    <w:p w14:paraId="611CE08A" w14:textId="77777777" w:rsidR="00663ED7" w:rsidRPr="00AD5B14" w:rsidRDefault="00663ED7" w:rsidP="0000350F">
      <w:pPr>
        <w:spacing w:line="360" w:lineRule="auto"/>
        <w:jc w:val="both"/>
        <w:rPr>
          <w:rFonts w:ascii="Times New Roman" w:hAnsi="Times New Roman" w:cs="Times New Roman"/>
          <w:b/>
          <w:sz w:val="24"/>
          <w:szCs w:val="24"/>
        </w:rPr>
      </w:pPr>
    </w:p>
    <w:p w14:paraId="217BCCDF" w14:textId="77777777" w:rsidR="00663ED7" w:rsidRPr="00AD5B14" w:rsidRDefault="00663ED7" w:rsidP="0000350F">
      <w:pPr>
        <w:spacing w:line="360" w:lineRule="auto"/>
        <w:jc w:val="both"/>
        <w:rPr>
          <w:rFonts w:ascii="Times New Roman" w:hAnsi="Times New Roman" w:cs="Times New Roman"/>
          <w:b/>
          <w:sz w:val="24"/>
          <w:szCs w:val="24"/>
        </w:rPr>
      </w:pPr>
    </w:p>
    <w:p w14:paraId="152506BD" w14:textId="77777777" w:rsidR="005D108C" w:rsidRDefault="005D108C" w:rsidP="005D108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238094B" w14:textId="0B7F3D4D" w:rsidR="005D108C" w:rsidRPr="00AD5B14" w:rsidRDefault="005D108C" w:rsidP="005D108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E6F94">
        <w:rPr>
          <w:rFonts w:ascii="Times New Roman" w:hAnsi="Times New Roman" w:cs="Times New Roman"/>
          <w:b/>
          <w:sz w:val="24"/>
          <w:szCs w:val="24"/>
        </w:rPr>
        <w:t xml:space="preserve">Figure </w:t>
      </w:r>
      <w:proofErr w:type="gramStart"/>
      <w:r w:rsidR="00FE6F94">
        <w:rPr>
          <w:rFonts w:ascii="Times New Roman" w:hAnsi="Times New Roman" w:cs="Times New Roman"/>
          <w:b/>
          <w:sz w:val="24"/>
          <w:szCs w:val="24"/>
        </w:rPr>
        <w:t>2 :</w:t>
      </w:r>
      <w:proofErr w:type="gramEnd"/>
      <w:r w:rsidR="00FE6F94">
        <w:rPr>
          <w:rFonts w:ascii="Times New Roman" w:hAnsi="Times New Roman" w:cs="Times New Roman"/>
          <w:b/>
          <w:sz w:val="24"/>
          <w:szCs w:val="24"/>
        </w:rPr>
        <w:t xml:space="preserve"> </w:t>
      </w:r>
      <w:r w:rsidRPr="00AD5B14">
        <w:rPr>
          <w:rFonts w:ascii="Times New Roman" w:hAnsi="Times New Roman" w:cs="Times New Roman"/>
          <w:b/>
          <w:sz w:val="24"/>
          <w:szCs w:val="24"/>
        </w:rPr>
        <w:t>Chemical structure of some ganoderic acids.</w:t>
      </w:r>
    </w:p>
    <w:p w14:paraId="7ECFB886" w14:textId="1B4CFD9A" w:rsidR="00B62172" w:rsidRPr="00AD5B14" w:rsidRDefault="00663ED7" w:rsidP="0000350F">
      <w:pPr>
        <w:spacing w:line="360" w:lineRule="auto"/>
        <w:jc w:val="both"/>
        <w:rPr>
          <w:rFonts w:ascii="Times New Roman" w:hAnsi="Times New Roman" w:cs="Times New Roman"/>
          <w:b/>
          <w:sz w:val="24"/>
          <w:szCs w:val="24"/>
        </w:rPr>
      </w:pPr>
      <w:r w:rsidRPr="00AD5B14">
        <w:rPr>
          <w:rFonts w:ascii="Times New Roman" w:hAnsi="Times New Roman" w:cs="Times New Roman"/>
          <w:b/>
          <w:sz w:val="24"/>
          <w:szCs w:val="24"/>
        </w:rPr>
        <w:t xml:space="preserve">                                   </w:t>
      </w:r>
      <w:r w:rsidR="00AE09B5" w:rsidRPr="00AD5B14">
        <w:rPr>
          <w:rFonts w:ascii="Times New Roman" w:hAnsi="Times New Roman" w:cs="Times New Roman"/>
          <w:b/>
          <w:sz w:val="24"/>
          <w:szCs w:val="24"/>
        </w:rPr>
        <w:t xml:space="preserve">   </w:t>
      </w:r>
      <w:r w:rsidR="00AE09B5">
        <w:rPr>
          <w:rFonts w:ascii="Times New Roman" w:hAnsi="Times New Roman" w:cs="Times New Roman"/>
          <w:b/>
          <w:sz w:val="24"/>
          <w:szCs w:val="24"/>
        </w:rPr>
        <w:t xml:space="preserve">  </w:t>
      </w:r>
    </w:p>
    <w:p w14:paraId="126FC6B7" w14:textId="17B4BB3E" w:rsidR="00010571" w:rsidRPr="00AD5B14" w:rsidRDefault="00A9612B" w:rsidP="0000350F">
      <w:pPr>
        <w:spacing w:line="360" w:lineRule="auto"/>
        <w:jc w:val="both"/>
        <w:rPr>
          <w:rFonts w:ascii="Times New Roman" w:hAnsi="Times New Roman" w:cs="Times New Roman"/>
          <w:sz w:val="24"/>
          <w:szCs w:val="24"/>
        </w:rPr>
      </w:pPr>
      <w:r w:rsidRPr="00AD5B14">
        <w:rPr>
          <w:rFonts w:ascii="Times New Roman" w:hAnsi="Times New Roman" w:cs="Times New Roman"/>
          <w:b/>
          <w:sz w:val="24"/>
          <w:szCs w:val="24"/>
        </w:rPr>
        <w:t xml:space="preserve">Polysaccharides: </w:t>
      </w:r>
      <w:r w:rsidRPr="00AD5B14">
        <w:rPr>
          <w:rFonts w:ascii="Times New Roman" w:hAnsi="Times New Roman" w:cs="Times New Roman"/>
          <w:bCs/>
          <w:sz w:val="24"/>
          <w:szCs w:val="24"/>
        </w:rPr>
        <w:t>Different polysaccharides have been isolated from the fruit body, spores, and mycelia of lingzhi. These polysaccharides are formed by fungal mycelia cultivated in fermenters and can vary in their molecular weight, sugar, and peptide contents. Lucidum, G. According to reports, polysaccharides (GL-PSs) have a variety of bioactivities, including those that are anti-inflammatory, hypoglycemic, anti-ulcer, anti-tumorigenic, and immune-stimulating [14].</w:t>
      </w:r>
      <w:r w:rsidR="00DC7997" w:rsidRPr="00AD5B14">
        <w:rPr>
          <w:rFonts w:ascii="Times New Roman" w:hAnsi="Times New Roman" w:cs="Times New Roman"/>
          <w:sz w:val="24"/>
          <w:szCs w:val="24"/>
        </w:rPr>
        <w:t xml:space="preserve"> </w:t>
      </w:r>
      <w:r w:rsidR="00DC7997" w:rsidRPr="00AD5B14">
        <w:rPr>
          <w:rFonts w:ascii="Times New Roman" w:hAnsi="Times New Roman" w:cs="Times New Roman"/>
          <w:bCs/>
          <w:sz w:val="24"/>
          <w:szCs w:val="24"/>
        </w:rPr>
        <w:t>Although they can also be extracted using water and alkali, polysaccharides are often removed from the mushroom by extraction with hot water followed by precipitation with ethanol or methanol. GL-PSs' structural analysis show that the main sugar in these compounds is glucose. GL-PSs can also contain xylose, mannose, galactose, and fucose in various conformations, including 1-3, 1-4, and 1-6-linked and -D (or L)- replacements, but these are heteropolymers. According to certain theories, these polysaccharides' antitumorigenic capabilities are influenced by their solubility qualities and branching conformation. In addition, the mushroom contains a matrix of the polysaccharide chitin, which is largely indigestible by humans and contributes to the mushroom's physical toughness [15].</w:t>
      </w:r>
      <w:r w:rsidR="00E644FC" w:rsidRPr="00AD5B14">
        <w:rPr>
          <w:rFonts w:ascii="Times New Roman" w:hAnsi="Times New Roman" w:cs="Times New Roman"/>
          <w:sz w:val="24"/>
          <w:szCs w:val="24"/>
        </w:rPr>
        <w:t xml:space="preserve"> </w:t>
      </w:r>
      <w:r w:rsidR="00E644FC" w:rsidRPr="00AD5B14">
        <w:rPr>
          <w:rFonts w:ascii="Times New Roman" w:hAnsi="Times New Roman" w:cs="Times New Roman"/>
          <w:bCs/>
          <w:sz w:val="24"/>
          <w:szCs w:val="24"/>
        </w:rPr>
        <w:t>Today, a variety of refined polysaccharide treatments derived from G. lucidum are sold over-the-counter for chronic conditions like cancer and liver disease. G. lucidum proteoglycan, G. lucidum immune modulating substance, PGY (a water-soluble glycopeptide fractionated and purified from aqueous extracts of G. lucidum fruit bodies), GL-PS peptide, and F3 (a fucose-containing glycoprotein fraction) are among the other bioactive peptidoglycans that have been isolated from the plant. Ganoderma lucidum's primary bioactive ingredients for nutraceuticals Minerals and trace elements that are necessary: Phosphorus, silica, sulphur, potassium, calcium, and magnesium were found to be the principal mineral components of G. lucidum's log-cultivated fruit bodies according to an elemental analysis. Additionally, the heavy metals lead, cadmium, and strontium, as well as iron, sodium, zinc, copper, manganese, and strontium, were found in smaller quantities</w:t>
      </w:r>
      <w:r w:rsidR="00837B58" w:rsidRPr="00AD5B14">
        <w:rPr>
          <w:rFonts w:ascii="Times New Roman" w:hAnsi="Times New Roman" w:cs="Times New Roman"/>
          <w:bCs/>
          <w:sz w:val="24"/>
          <w:szCs w:val="24"/>
        </w:rPr>
        <w:t>,</w:t>
      </w:r>
      <w:r w:rsidR="0093689F" w:rsidRPr="00AD5B14">
        <w:rPr>
          <w:rFonts w:ascii="Times New Roman" w:hAnsi="Times New Roman" w:cs="Times New Roman"/>
          <w:sz w:val="24"/>
          <w:szCs w:val="24"/>
        </w:rPr>
        <w:t xml:space="preserve"> as were the heavy metals lead, cadmium and mercury [16].</w:t>
      </w:r>
      <w:r w:rsidR="000E5E62" w:rsidRPr="00AD5B14">
        <w:rPr>
          <w:rFonts w:ascii="Times New Roman" w:hAnsi="Times New Roman" w:cs="Times New Roman"/>
          <w:sz w:val="24"/>
          <w:szCs w:val="24"/>
        </w:rPr>
        <w:t xml:space="preserve"> A 10.2% mineral content was found in the freeze-dried fruit bodies of unnamed Ganoderma species that were collected in the field. The main minerals were potassium, calcium, and magnesium. It's noteworthy that neither cadmium nor mercury was found in these samples. Additionally, G. lucidum has a selenium content of up to 72 g/g dry weight and has the ability to biotransform 20–30% of the inorganic selenium contained in the growth substrate into proteins that contain selenium. Ganoderma species' germanium content has received some attention. In terms of </w:t>
      </w:r>
      <w:r w:rsidR="000E5E62" w:rsidRPr="00AD5B14">
        <w:rPr>
          <w:rFonts w:ascii="Times New Roman" w:hAnsi="Times New Roman" w:cs="Times New Roman"/>
          <w:sz w:val="24"/>
          <w:szCs w:val="24"/>
        </w:rPr>
        <w:lastRenderedPageBreak/>
        <w:t>concentration, germanium ranked sixth among the minerals found in G. lucidum fruit bodies that were gathered from the wild (489 g/g). In addition, this mineral can be found in ginseng, aloe, and many other plant-based foods in amounts of parts per billion</w:t>
      </w:r>
      <w:r w:rsidR="002239FB" w:rsidRPr="00AD5B14">
        <w:rPr>
          <w:rFonts w:ascii="Times New Roman" w:hAnsi="Times New Roman" w:cs="Times New Roman"/>
          <w:sz w:val="24"/>
          <w:szCs w:val="24"/>
        </w:rPr>
        <w:t xml:space="preserve"> [17].</w:t>
      </w:r>
      <w:r w:rsidR="005F2A4C" w:rsidRPr="00AD5B14">
        <w:rPr>
          <w:rFonts w:ascii="Times New Roman" w:hAnsi="Times New Roman" w:cs="Times New Roman"/>
          <w:sz w:val="24"/>
          <w:szCs w:val="24"/>
        </w:rPr>
        <w:t xml:space="preserve"> Although germanium is not a necessary element, it has been shown to have immune-boosting, anticancer, antioxidant, and anti-mutagenic properties in low amounts. There is no concrete proof connecting the germanium content of G. lucidum with the specific health advantages connected to the mushroom, despite the fact that this element has been exploited to sell G. lucidum-based goods. Amino acids, peptides, and proteins: Proteins and lectins are a couple of the additional substances found in G. lucidum that may help explain its purported medical effects. Compared to many other mushrooms, the protein level of dried G. lucidum was determined to be between 7% and 8%. According to reports, bioactive proteins from G. lucidum, such as LZ-8, an immunosuppressive protein extracted from the mycelia, contribute to the plant's therapeutic capabilities</w:t>
      </w:r>
      <w:r w:rsidR="006C4F68" w:rsidRPr="00AD5B14">
        <w:rPr>
          <w:rFonts w:ascii="Times New Roman" w:hAnsi="Times New Roman" w:cs="Times New Roman"/>
          <w:sz w:val="24"/>
          <w:szCs w:val="24"/>
        </w:rPr>
        <w:t xml:space="preserve"> [18]</w:t>
      </w:r>
      <w:r w:rsidR="00010571" w:rsidRPr="00AD5B14">
        <w:rPr>
          <w:rFonts w:ascii="Times New Roman" w:hAnsi="Times New Roman" w:cs="Times New Roman"/>
          <w:sz w:val="24"/>
          <w:szCs w:val="24"/>
        </w:rPr>
        <w:t>. Mushroom (Ganoderma lucidum) proteins contain all the essential amino acids and are especially rich in lysine and leucine (as shown in Table 1).</w:t>
      </w:r>
    </w:p>
    <w:p w14:paraId="68315CAF" w14:textId="77777777" w:rsidR="00AE4674" w:rsidRPr="00AD5B14" w:rsidRDefault="00AE4674" w:rsidP="0000350F">
      <w:pPr>
        <w:spacing w:before="146" w:line="360" w:lineRule="auto"/>
        <w:ind w:left="120"/>
        <w:jc w:val="both"/>
        <w:rPr>
          <w:rFonts w:ascii="Times New Roman" w:hAnsi="Times New Roman" w:cs="Times New Roman"/>
          <w:i/>
          <w:sz w:val="24"/>
          <w:szCs w:val="24"/>
        </w:rPr>
      </w:pPr>
      <w:r w:rsidRPr="00AD5B14">
        <w:rPr>
          <w:rFonts w:ascii="Times New Roman" w:hAnsi="Times New Roman" w:cs="Times New Roman"/>
          <w:b/>
          <w:sz w:val="24"/>
          <w:szCs w:val="24"/>
        </w:rPr>
        <w:t xml:space="preserve">Table 1: </w:t>
      </w:r>
      <w:r w:rsidRPr="00AD5B14">
        <w:rPr>
          <w:rFonts w:ascii="Times New Roman" w:hAnsi="Times New Roman" w:cs="Times New Roman"/>
          <w:sz w:val="24"/>
          <w:szCs w:val="24"/>
        </w:rPr>
        <w:t xml:space="preserve">Amino acid content of </w:t>
      </w:r>
      <w:r w:rsidRPr="00AD5B14">
        <w:rPr>
          <w:rFonts w:ascii="Times New Roman" w:hAnsi="Times New Roman" w:cs="Times New Roman"/>
          <w:i/>
          <w:sz w:val="24"/>
          <w:szCs w:val="24"/>
        </w:rPr>
        <w:t>G. lucidum.</w:t>
      </w:r>
    </w:p>
    <w:tbl>
      <w:tblPr>
        <w:tblW w:w="0" w:type="auto"/>
        <w:tblInd w:w="5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407"/>
        <w:gridCol w:w="4407"/>
      </w:tblGrid>
      <w:tr w:rsidR="00835E2C" w:rsidRPr="00AD5B14" w14:paraId="60D21317"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5FA4AFA9" w14:textId="77777777" w:rsidR="00835E2C" w:rsidRPr="00AD5B14" w:rsidRDefault="00835E2C"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Amino acid</w:t>
            </w:r>
          </w:p>
        </w:tc>
        <w:tc>
          <w:tcPr>
            <w:tcW w:w="4407" w:type="dxa"/>
            <w:tcBorders>
              <w:top w:val="single" w:sz="4" w:space="0" w:color="7F7F7F"/>
              <w:left w:val="single" w:sz="4" w:space="0" w:color="7F7F7F"/>
              <w:bottom w:val="single" w:sz="4" w:space="0" w:color="7F7F7F"/>
              <w:right w:val="single" w:sz="4" w:space="0" w:color="7F7F7F"/>
            </w:tcBorders>
            <w:hideMark/>
          </w:tcPr>
          <w:p w14:paraId="4BF3BE23" w14:textId="77777777" w:rsidR="00835E2C" w:rsidRPr="00AD5B14" w:rsidRDefault="00835E2C"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Relative abundance</w:t>
            </w:r>
          </w:p>
        </w:tc>
      </w:tr>
      <w:tr w:rsidR="00835E2C" w:rsidRPr="00AD5B14" w14:paraId="4094D55A"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7633330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Aspartic acid</w:t>
            </w:r>
          </w:p>
        </w:tc>
        <w:tc>
          <w:tcPr>
            <w:tcW w:w="4407" w:type="dxa"/>
            <w:tcBorders>
              <w:top w:val="single" w:sz="4" w:space="0" w:color="7F7F7F"/>
              <w:left w:val="single" w:sz="4" w:space="0" w:color="7F7F7F"/>
              <w:bottom w:val="single" w:sz="4" w:space="0" w:color="7F7F7F"/>
              <w:right w:val="single" w:sz="4" w:space="0" w:color="7F7F7F"/>
            </w:tcBorders>
            <w:hideMark/>
          </w:tcPr>
          <w:p w14:paraId="253A1719"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117</w:t>
            </w:r>
          </w:p>
        </w:tc>
      </w:tr>
      <w:tr w:rsidR="00835E2C" w:rsidRPr="00AD5B14" w14:paraId="518A8C7B"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28C9AB2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Threonine</w:t>
            </w:r>
          </w:p>
        </w:tc>
        <w:tc>
          <w:tcPr>
            <w:tcW w:w="4407" w:type="dxa"/>
            <w:tcBorders>
              <w:top w:val="single" w:sz="4" w:space="0" w:color="7F7F7F"/>
              <w:left w:val="single" w:sz="4" w:space="0" w:color="7F7F7F"/>
              <w:bottom w:val="single" w:sz="4" w:space="0" w:color="7F7F7F"/>
              <w:right w:val="single" w:sz="4" w:space="0" w:color="7F7F7F"/>
            </w:tcBorders>
            <w:hideMark/>
          </w:tcPr>
          <w:p w14:paraId="5BB889C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66</w:t>
            </w:r>
          </w:p>
        </w:tc>
      </w:tr>
      <w:tr w:rsidR="00835E2C" w:rsidRPr="00AD5B14" w14:paraId="21185B47"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4B3C27D2"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Serine</w:t>
            </w:r>
          </w:p>
        </w:tc>
        <w:tc>
          <w:tcPr>
            <w:tcW w:w="4407" w:type="dxa"/>
            <w:tcBorders>
              <w:top w:val="single" w:sz="4" w:space="0" w:color="7F7F7F"/>
              <w:left w:val="single" w:sz="4" w:space="0" w:color="7F7F7F"/>
              <w:bottom w:val="single" w:sz="4" w:space="0" w:color="7F7F7F"/>
              <w:right w:val="single" w:sz="4" w:space="0" w:color="7F7F7F"/>
            </w:tcBorders>
            <w:hideMark/>
          </w:tcPr>
          <w:p w14:paraId="5DD074A9"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54</w:t>
            </w:r>
          </w:p>
        </w:tc>
      </w:tr>
      <w:tr w:rsidR="00835E2C" w:rsidRPr="00AD5B14" w14:paraId="7983ACF1"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E726B2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Glutamic acid</w:t>
            </w:r>
          </w:p>
        </w:tc>
        <w:tc>
          <w:tcPr>
            <w:tcW w:w="4407" w:type="dxa"/>
            <w:tcBorders>
              <w:top w:val="single" w:sz="4" w:space="0" w:color="7F7F7F"/>
              <w:left w:val="single" w:sz="4" w:space="0" w:color="7F7F7F"/>
              <w:bottom w:val="single" w:sz="4" w:space="0" w:color="7F7F7F"/>
              <w:right w:val="single" w:sz="4" w:space="0" w:color="7F7F7F"/>
            </w:tcBorders>
            <w:hideMark/>
          </w:tcPr>
          <w:p w14:paraId="46850E55"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120</w:t>
            </w:r>
          </w:p>
        </w:tc>
      </w:tr>
      <w:tr w:rsidR="00835E2C" w:rsidRPr="00AD5B14" w14:paraId="1A3F2BAD"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4B8E8021"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Proline</w:t>
            </w:r>
          </w:p>
        </w:tc>
        <w:tc>
          <w:tcPr>
            <w:tcW w:w="4407" w:type="dxa"/>
            <w:tcBorders>
              <w:top w:val="single" w:sz="4" w:space="0" w:color="7F7F7F"/>
              <w:left w:val="single" w:sz="4" w:space="0" w:color="7F7F7F"/>
              <w:bottom w:val="single" w:sz="4" w:space="0" w:color="7F7F7F"/>
              <w:right w:val="single" w:sz="4" w:space="0" w:color="7F7F7F"/>
            </w:tcBorders>
            <w:hideMark/>
          </w:tcPr>
          <w:p w14:paraId="34D63F1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60</w:t>
            </w:r>
          </w:p>
        </w:tc>
      </w:tr>
      <w:tr w:rsidR="00835E2C" w:rsidRPr="00AD5B14" w14:paraId="597B7E0C"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047B48E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Glycine</w:t>
            </w:r>
          </w:p>
        </w:tc>
        <w:tc>
          <w:tcPr>
            <w:tcW w:w="4407" w:type="dxa"/>
            <w:tcBorders>
              <w:top w:val="single" w:sz="4" w:space="0" w:color="7F7F7F"/>
              <w:left w:val="single" w:sz="4" w:space="0" w:color="7F7F7F"/>
              <w:bottom w:val="single" w:sz="4" w:space="0" w:color="7F7F7F"/>
              <w:right w:val="single" w:sz="4" w:space="0" w:color="7F7F7F"/>
            </w:tcBorders>
            <w:hideMark/>
          </w:tcPr>
          <w:p w14:paraId="08A91446"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108</w:t>
            </w:r>
          </w:p>
        </w:tc>
      </w:tr>
      <w:tr w:rsidR="00835E2C" w:rsidRPr="00AD5B14" w14:paraId="5681FCF1"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719F6A2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Alanine</w:t>
            </w:r>
          </w:p>
        </w:tc>
        <w:tc>
          <w:tcPr>
            <w:tcW w:w="4407" w:type="dxa"/>
            <w:tcBorders>
              <w:top w:val="single" w:sz="4" w:space="0" w:color="7F7F7F"/>
              <w:left w:val="single" w:sz="4" w:space="0" w:color="7F7F7F"/>
              <w:bottom w:val="single" w:sz="4" w:space="0" w:color="7F7F7F"/>
              <w:right w:val="single" w:sz="4" w:space="0" w:color="7F7F7F"/>
            </w:tcBorders>
            <w:hideMark/>
          </w:tcPr>
          <w:p w14:paraId="0BB915B2"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100</w:t>
            </w:r>
          </w:p>
        </w:tc>
      </w:tr>
      <w:tr w:rsidR="00835E2C" w:rsidRPr="00AD5B14" w14:paraId="7F95D5F2"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53D19AFE"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Valine</w:t>
            </w:r>
          </w:p>
        </w:tc>
        <w:tc>
          <w:tcPr>
            <w:tcW w:w="4407" w:type="dxa"/>
            <w:tcBorders>
              <w:top w:val="single" w:sz="4" w:space="0" w:color="7F7F7F"/>
              <w:left w:val="single" w:sz="4" w:space="0" w:color="7F7F7F"/>
              <w:bottom w:val="single" w:sz="4" w:space="0" w:color="7F7F7F"/>
              <w:right w:val="single" w:sz="4" w:space="0" w:color="7F7F7F"/>
            </w:tcBorders>
            <w:hideMark/>
          </w:tcPr>
          <w:p w14:paraId="2B33DC4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61</w:t>
            </w:r>
          </w:p>
        </w:tc>
      </w:tr>
      <w:tr w:rsidR="00835E2C" w:rsidRPr="00AD5B14" w14:paraId="1A9F3BFC"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23D9C6D"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Methionine</w:t>
            </w:r>
          </w:p>
        </w:tc>
        <w:tc>
          <w:tcPr>
            <w:tcW w:w="4407" w:type="dxa"/>
            <w:tcBorders>
              <w:top w:val="single" w:sz="4" w:space="0" w:color="7F7F7F"/>
              <w:left w:val="single" w:sz="4" w:space="0" w:color="7F7F7F"/>
              <w:bottom w:val="single" w:sz="4" w:space="0" w:color="7F7F7F"/>
              <w:right w:val="single" w:sz="4" w:space="0" w:color="7F7F7F"/>
            </w:tcBorders>
            <w:hideMark/>
          </w:tcPr>
          <w:p w14:paraId="00A6D0A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6</w:t>
            </w:r>
          </w:p>
        </w:tc>
      </w:tr>
      <w:tr w:rsidR="00835E2C" w:rsidRPr="00AD5B14" w14:paraId="38179C1D"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69CCF78E"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Isoleucine</w:t>
            </w:r>
          </w:p>
        </w:tc>
        <w:tc>
          <w:tcPr>
            <w:tcW w:w="4407" w:type="dxa"/>
            <w:tcBorders>
              <w:top w:val="single" w:sz="4" w:space="0" w:color="7F7F7F"/>
              <w:left w:val="single" w:sz="4" w:space="0" w:color="7F7F7F"/>
              <w:bottom w:val="single" w:sz="4" w:space="0" w:color="7F7F7F"/>
              <w:right w:val="single" w:sz="4" w:space="0" w:color="7F7F7F"/>
            </w:tcBorders>
            <w:hideMark/>
          </w:tcPr>
          <w:p w14:paraId="7741F316"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36</w:t>
            </w:r>
          </w:p>
        </w:tc>
      </w:tr>
      <w:tr w:rsidR="00835E2C" w:rsidRPr="00AD5B14" w14:paraId="68DE47A3"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7CCCC798"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Leucine</w:t>
            </w:r>
          </w:p>
        </w:tc>
        <w:tc>
          <w:tcPr>
            <w:tcW w:w="4407" w:type="dxa"/>
            <w:tcBorders>
              <w:top w:val="single" w:sz="4" w:space="0" w:color="7F7F7F"/>
              <w:left w:val="single" w:sz="4" w:space="0" w:color="7F7F7F"/>
              <w:bottom w:val="single" w:sz="4" w:space="0" w:color="7F7F7F"/>
              <w:right w:val="single" w:sz="4" w:space="0" w:color="7F7F7F"/>
            </w:tcBorders>
            <w:hideMark/>
          </w:tcPr>
          <w:p w14:paraId="571201DC"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55</w:t>
            </w:r>
          </w:p>
        </w:tc>
      </w:tr>
      <w:tr w:rsidR="00835E2C" w:rsidRPr="00AD5B14" w14:paraId="6CBD80BA"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326F159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Tyrosine</w:t>
            </w:r>
          </w:p>
        </w:tc>
        <w:tc>
          <w:tcPr>
            <w:tcW w:w="4407" w:type="dxa"/>
            <w:tcBorders>
              <w:top w:val="single" w:sz="4" w:space="0" w:color="7F7F7F"/>
              <w:left w:val="single" w:sz="4" w:space="0" w:color="7F7F7F"/>
              <w:bottom w:val="single" w:sz="4" w:space="0" w:color="7F7F7F"/>
              <w:right w:val="single" w:sz="4" w:space="0" w:color="7F7F7F"/>
            </w:tcBorders>
            <w:hideMark/>
          </w:tcPr>
          <w:p w14:paraId="6A9B8EAD"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16</w:t>
            </w:r>
          </w:p>
        </w:tc>
      </w:tr>
      <w:tr w:rsidR="00835E2C" w:rsidRPr="00AD5B14" w14:paraId="3DBF1C70" w14:textId="77777777" w:rsidTr="0098313F">
        <w:trPr>
          <w:trHeight w:val="335"/>
        </w:trPr>
        <w:tc>
          <w:tcPr>
            <w:tcW w:w="4407" w:type="dxa"/>
            <w:tcBorders>
              <w:top w:val="single" w:sz="4" w:space="0" w:color="7F7F7F"/>
              <w:left w:val="single" w:sz="4" w:space="0" w:color="7F7F7F"/>
              <w:bottom w:val="single" w:sz="4" w:space="0" w:color="7F7F7F"/>
              <w:right w:val="single" w:sz="4" w:space="0" w:color="7F7F7F"/>
            </w:tcBorders>
            <w:hideMark/>
          </w:tcPr>
          <w:p w14:paraId="3D003F6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Phenylalanine</w:t>
            </w:r>
          </w:p>
        </w:tc>
        <w:tc>
          <w:tcPr>
            <w:tcW w:w="4407" w:type="dxa"/>
            <w:tcBorders>
              <w:top w:val="single" w:sz="4" w:space="0" w:color="7F7F7F"/>
              <w:left w:val="single" w:sz="4" w:space="0" w:color="7F7F7F"/>
              <w:bottom w:val="single" w:sz="4" w:space="0" w:color="7F7F7F"/>
              <w:right w:val="single" w:sz="4" w:space="0" w:color="7F7F7F"/>
            </w:tcBorders>
            <w:hideMark/>
          </w:tcPr>
          <w:p w14:paraId="4D8D388B"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28</w:t>
            </w:r>
          </w:p>
        </w:tc>
      </w:tr>
      <w:tr w:rsidR="00835E2C" w:rsidRPr="00AD5B14" w14:paraId="55ADF718"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67B2DCC3"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lastRenderedPageBreak/>
              <w:t>Histidine</w:t>
            </w:r>
          </w:p>
        </w:tc>
        <w:tc>
          <w:tcPr>
            <w:tcW w:w="4407" w:type="dxa"/>
            <w:tcBorders>
              <w:top w:val="single" w:sz="4" w:space="0" w:color="7F7F7F"/>
              <w:left w:val="single" w:sz="4" w:space="0" w:color="7F7F7F"/>
              <w:bottom w:val="single" w:sz="4" w:space="0" w:color="7F7F7F"/>
              <w:right w:val="single" w:sz="4" w:space="0" w:color="7F7F7F"/>
            </w:tcBorders>
            <w:hideMark/>
          </w:tcPr>
          <w:p w14:paraId="53CC0A2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12</w:t>
            </w:r>
          </w:p>
        </w:tc>
      </w:tr>
      <w:tr w:rsidR="00835E2C" w:rsidRPr="00AD5B14" w14:paraId="1037F436"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0DED42C4"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Lysine</w:t>
            </w:r>
          </w:p>
        </w:tc>
        <w:tc>
          <w:tcPr>
            <w:tcW w:w="4407" w:type="dxa"/>
            <w:tcBorders>
              <w:top w:val="single" w:sz="4" w:space="0" w:color="7F7F7F"/>
              <w:left w:val="single" w:sz="4" w:space="0" w:color="7F7F7F"/>
              <w:bottom w:val="single" w:sz="4" w:space="0" w:color="7F7F7F"/>
              <w:right w:val="single" w:sz="4" w:space="0" w:color="7F7F7F"/>
            </w:tcBorders>
            <w:hideMark/>
          </w:tcPr>
          <w:p w14:paraId="62271405"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21</w:t>
            </w:r>
          </w:p>
        </w:tc>
      </w:tr>
      <w:tr w:rsidR="00835E2C" w:rsidRPr="00AD5B14" w14:paraId="3EA21CEA" w14:textId="77777777" w:rsidTr="0098313F">
        <w:trPr>
          <w:trHeight w:val="336"/>
        </w:trPr>
        <w:tc>
          <w:tcPr>
            <w:tcW w:w="4407" w:type="dxa"/>
            <w:tcBorders>
              <w:top w:val="single" w:sz="4" w:space="0" w:color="7F7F7F"/>
              <w:left w:val="single" w:sz="4" w:space="0" w:color="7F7F7F"/>
              <w:bottom w:val="single" w:sz="4" w:space="0" w:color="7F7F7F"/>
              <w:right w:val="single" w:sz="4" w:space="0" w:color="7F7F7F"/>
            </w:tcBorders>
            <w:hideMark/>
          </w:tcPr>
          <w:p w14:paraId="4DA080C7"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Arginine</w:t>
            </w:r>
          </w:p>
        </w:tc>
        <w:tc>
          <w:tcPr>
            <w:tcW w:w="4407" w:type="dxa"/>
            <w:tcBorders>
              <w:top w:val="single" w:sz="4" w:space="0" w:color="7F7F7F"/>
              <w:left w:val="single" w:sz="4" w:space="0" w:color="7F7F7F"/>
              <w:bottom w:val="single" w:sz="4" w:space="0" w:color="7F7F7F"/>
              <w:right w:val="single" w:sz="4" w:space="0" w:color="7F7F7F"/>
            </w:tcBorders>
            <w:hideMark/>
          </w:tcPr>
          <w:p w14:paraId="21791EDF" w14:textId="77777777" w:rsidR="00835E2C" w:rsidRPr="00AD5B14" w:rsidRDefault="00835E2C"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22</w:t>
            </w:r>
          </w:p>
        </w:tc>
      </w:tr>
    </w:tbl>
    <w:p w14:paraId="5B8CCD94" w14:textId="65271C44" w:rsidR="00A9612B" w:rsidRPr="00AD5B14" w:rsidRDefault="00A9612B" w:rsidP="0000350F">
      <w:pPr>
        <w:spacing w:line="360" w:lineRule="auto"/>
        <w:jc w:val="both"/>
        <w:rPr>
          <w:rFonts w:ascii="Times New Roman" w:hAnsi="Times New Roman" w:cs="Times New Roman"/>
          <w:bCs/>
          <w:sz w:val="24"/>
          <w:szCs w:val="24"/>
        </w:rPr>
      </w:pPr>
    </w:p>
    <w:p w14:paraId="4D2E2BD1" w14:textId="7F53D88C" w:rsidR="002236E1" w:rsidRPr="00AD5B14" w:rsidRDefault="002236E1" w:rsidP="0000350F">
      <w:pPr>
        <w:spacing w:line="360" w:lineRule="auto"/>
        <w:jc w:val="both"/>
        <w:rPr>
          <w:rFonts w:ascii="Times New Roman" w:hAnsi="Times New Roman" w:cs="Times New Roman"/>
          <w:bCs/>
          <w:sz w:val="24"/>
          <w:szCs w:val="24"/>
        </w:rPr>
      </w:pPr>
      <w:r w:rsidRPr="00AD5B14">
        <w:rPr>
          <w:rFonts w:ascii="Times New Roman" w:hAnsi="Times New Roman" w:cs="Times New Roman"/>
          <w:b/>
          <w:bCs/>
          <w:sz w:val="24"/>
          <w:szCs w:val="24"/>
        </w:rPr>
        <w:t>Nucleosides, nucleotides and RNAs:</w:t>
      </w:r>
    </w:p>
    <w:p w14:paraId="2F5A6582" w14:textId="743916D7" w:rsidR="00B70517" w:rsidRPr="00AD5B14" w:rsidRDefault="00B70517" w:rsidP="0000350F">
      <w:pPr>
        <w:spacing w:line="360" w:lineRule="auto"/>
        <w:jc w:val="both"/>
        <w:rPr>
          <w:rFonts w:ascii="Times New Roman" w:hAnsi="Times New Roman" w:cs="Times New Roman"/>
          <w:bCs/>
          <w:sz w:val="24"/>
          <w:szCs w:val="24"/>
        </w:rPr>
      </w:pPr>
      <w:r w:rsidRPr="00AD5B14">
        <w:rPr>
          <w:rFonts w:ascii="Times New Roman" w:hAnsi="Times New Roman" w:cs="Times New Roman"/>
          <w:bCs/>
          <w:sz w:val="24"/>
          <w:szCs w:val="24"/>
        </w:rPr>
        <w:t>Adenine, adenosine, uracil, and uridine were initially isolated from the mycelia of a Ganoderma species, G. capense, and reported by Yu and Zhai in a specialised journal. Nucleosides, uridine, and uracil were among those that were discovered to have the ability to reduce the blood aldolase level of mice with experimental myotonia. It has also been demonstrated that adenosine prevents platelet aggregation. Contrarily, Gau discovered that the administration of raw Ganoderma extracts, which are known to contain a large amount of adenosine, had no impact on platelet aggregation in HIV-positive haemophiliac patients. A 5'-deoxy-5'-methyl sulphinyladenosine epimer was discovered to prevent platelet aggregation in a test tube.</w:t>
      </w:r>
    </w:p>
    <w:p w14:paraId="33D9BBFE" w14:textId="77777777" w:rsidR="00E155A1" w:rsidRDefault="00217FC0"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Carbohydrates:</w:t>
      </w:r>
      <w:r w:rsidR="00DB4063" w:rsidRPr="00AD5B14">
        <w:rPr>
          <w:rFonts w:ascii="Times New Roman" w:hAnsi="Times New Roman" w:cs="Times New Roman"/>
          <w:b/>
          <w:bCs/>
          <w:sz w:val="24"/>
          <w:szCs w:val="24"/>
        </w:rPr>
        <w:t xml:space="preserve"> </w:t>
      </w:r>
    </w:p>
    <w:p w14:paraId="4F3F4FA6" w14:textId="7DA1662D" w:rsidR="0013774D" w:rsidRPr="00AD5B14" w:rsidRDefault="00DB4063"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 xml:space="preserve">When the dried mushroom's carbohydrate and crude fibre contents were measured, it was discovered that they were 26%–28% and 59%, respectively. The majority of sugar molecules are made up of glucose, with smaller amounts of xylose, mannose, galactose, and fucose [19]. The fruit body and mycelium of the mushroom were also used to isolate lectins, one of which was a unique 114 k Da hexameric lectin that was later found to be a glycoprotein with 9.3% neutral sugar and hemagglutinating activity on pronase-treated human </w:t>
      </w:r>
      <w:proofErr w:type="gramStart"/>
      <w:r w:rsidRPr="00AD5B14">
        <w:rPr>
          <w:rFonts w:ascii="Times New Roman" w:hAnsi="Times New Roman" w:cs="Times New Roman"/>
          <w:sz w:val="24"/>
          <w:szCs w:val="24"/>
        </w:rPr>
        <w:t>erythrocytes.</w:t>
      </w:r>
      <w:r w:rsidR="0013774D" w:rsidRPr="00AD5B14">
        <w:rPr>
          <w:rFonts w:ascii="Times New Roman" w:hAnsi="Times New Roman" w:cs="Times New Roman"/>
          <w:sz w:val="24"/>
          <w:szCs w:val="24"/>
        </w:rPr>
        <w:t>(</w:t>
      </w:r>
      <w:proofErr w:type="gramEnd"/>
      <w:r w:rsidR="0013774D" w:rsidRPr="00AD5B14">
        <w:rPr>
          <w:rFonts w:ascii="Times New Roman" w:hAnsi="Times New Roman" w:cs="Times New Roman"/>
          <w:sz w:val="24"/>
          <w:szCs w:val="24"/>
        </w:rPr>
        <w:t>shown in Table 2).</w:t>
      </w:r>
    </w:p>
    <w:p w14:paraId="22DAB6C2" w14:textId="3BA2036C" w:rsidR="00D2747F" w:rsidRPr="00AD5B14" w:rsidRDefault="00D2747F"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 xml:space="preserve">Table 2: Carbohydrate content of </w:t>
      </w:r>
      <w:proofErr w:type="gramStart"/>
      <w:r w:rsidRPr="00AD5B14">
        <w:rPr>
          <w:rFonts w:ascii="Times New Roman" w:hAnsi="Times New Roman" w:cs="Times New Roman"/>
          <w:b/>
          <w:bCs/>
          <w:sz w:val="24"/>
          <w:szCs w:val="24"/>
        </w:rPr>
        <w:t>G.lucidum</w:t>
      </w:r>
      <w:proofErr w:type="gramEnd"/>
      <w:r w:rsidRPr="00AD5B14">
        <w:rPr>
          <w:rFonts w:ascii="Times New Roman" w:hAnsi="Times New Roman" w:cs="Times New Roman"/>
          <w:b/>
          <w:bCs/>
          <w:sz w:val="24"/>
          <w:szCs w:val="24"/>
        </w:rPr>
        <w:t>.</w:t>
      </w:r>
    </w:p>
    <w:tbl>
      <w:tblPr>
        <w:tblW w:w="9090" w:type="dxa"/>
        <w:tblInd w:w="12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545"/>
        <w:gridCol w:w="4545"/>
      </w:tblGrid>
      <w:tr w:rsidR="00B60728" w:rsidRPr="00AD5B14" w14:paraId="279835F9"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40AE9890" w14:textId="77777777" w:rsidR="00B60728" w:rsidRPr="00AD5B14" w:rsidRDefault="00B60728"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Sugar components</w:t>
            </w:r>
          </w:p>
        </w:tc>
        <w:tc>
          <w:tcPr>
            <w:tcW w:w="4544" w:type="dxa"/>
            <w:tcBorders>
              <w:top w:val="single" w:sz="4" w:space="0" w:color="7F7F7F"/>
              <w:left w:val="single" w:sz="4" w:space="0" w:color="7F7F7F"/>
              <w:bottom w:val="single" w:sz="4" w:space="0" w:color="7F7F7F"/>
              <w:right w:val="single" w:sz="4" w:space="0" w:color="7F7F7F"/>
            </w:tcBorders>
            <w:hideMark/>
          </w:tcPr>
          <w:p w14:paraId="051F94B2" w14:textId="77777777" w:rsidR="00B60728" w:rsidRPr="00AD5B14" w:rsidRDefault="00B60728"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Percentage (%)</w:t>
            </w:r>
          </w:p>
        </w:tc>
      </w:tr>
      <w:tr w:rsidR="00B60728" w:rsidRPr="00AD5B14" w14:paraId="0300A091"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155B6BF9"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d-Glucose</w:t>
            </w:r>
          </w:p>
        </w:tc>
        <w:tc>
          <w:tcPr>
            <w:tcW w:w="4544" w:type="dxa"/>
            <w:tcBorders>
              <w:top w:val="single" w:sz="4" w:space="0" w:color="7F7F7F"/>
              <w:left w:val="single" w:sz="4" w:space="0" w:color="7F7F7F"/>
              <w:bottom w:val="single" w:sz="4" w:space="0" w:color="7F7F7F"/>
              <w:right w:val="single" w:sz="4" w:space="0" w:color="7F7F7F"/>
            </w:tcBorders>
            <w:hideMark/>
          </w:tcPr>
          <w:p w14:paraId="6F49F31D"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58</w:t>
            </w:r>
          </w:p>
        </w:tc>
      </w:tr>
      <w:tr w:rsidR="00B60728" w:rsidRPr="00AD5B14" w14:paraId="67975F4E"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4A1C860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d-Mannose</w:t>
            </w:r>
          </w:p>
        </w:tc>
        <w:tc>
          <w:tcPr>
            <w:tcW w:w="4544" w:type="dxa"/>
            <w:tcBorders>
              <w:top w:val="single" w:sz="4" w:space="0" w:color="7F7F7F"/>
              <w:left w:val="single" w:sz="4" w:space="0" w:color="7F7F7F"/>
              <w:bottom w:val="single" w:sz="4" w:space="0" w:color="7F7F7F"/>
              <w:right w:val="single" w:sz="4" w:space="0" w:color="7F7F7F"/>
            </w:tcBorders>
            <w:hideMark/>
          </w:tcPr>
          <w:p w14:paraId="434FCDC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15.5</w:t>
            </w:r>
          </w:p>
        </w:tc>
      </w:tr>
      <w:tr w:rsidR="00B60728" w:rsidRPr="00AD5B14" w14:paraId="61122776"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35301CC3"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 Galactose</w:t>
            </w:r>
          </w:p>
        </w:tc>
        <w:tc>
          <w:tcPr>
            <w:tcW w:w="4544" w:type="dxa"/>
            <w:tcBorders>
              <w:top w:val="single" w:sz="4" w:space="0" w:color="7F7F7F"/>
              <w:left w:val="single" w:sz="4" w:space="0" w:color="7F7F7F"/>
              <w:bottom w:val="single" w:sz="4" w:space="0" w:color="7F7F7F"/>
              <w:right w:val="single" w:sz="4" w:space="0" w:color="7F7F7F"/>
            </w:tcBorders>
            <w:hideMark/>
          </w:tcPr>
          <w:p w14:paraId="11CC2E1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9.3</w:t>
            </w:r>
          </w:p>
        </w:tc>
      </w:tr>
      <w:tr w:rsidR="00B60728" w:rsidRPr="00AD5B14" w14:paraId="19319035"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1080CFA8"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d-Xylose</w:t>
            </w:r>
          </w:p>
        </w:tc>
        <w:tc>
          <w:tcPr>
            <w:tcW w:w="4544" w:type="dxa"/>
            <w:tcBorders>
              <w:top w:val="single" w:sz="4" w:space="0" w:color="7F7F7F"/>
              <w:left w:val="single" w:sz="4" w:space="0" w:color="7F7F7F"/>
              <w:bottom w:val="single" w:sz="4" w:space="0" w:color="7F7F7F"/>
              <w:right w:val="single" w:sz="4" w:space="0" w:color="7F7F7F"/>
            </w:tcBorders>
            <w:hideMark/>
          </w:tcPr>
          <w:p w14:paraId="38AB2830"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5.4</w:t>
            </w:r>
          </w:p>
        </w:tc>
      </w:tr>
      <w:tr w:rsidR="00B60728" w:rsidRPr="00AD5B14" w14:paraId="3F80BBAC" w14:textId="77777777" w:rsidTr="0098313F">
        <w:trPr>
          <w:trHeight w:val="338"/>
        </w:trPr>
        <w:tc>
          <w:tcPr>
            <w:tcW w:w="4544" w:type="dxa"/>
            <w:tcBorders>
              <w:top w:val="single" w:sz="4" w:space="0" w:color="7F7F7F"/>
              <w:left w:val="single" w:sz="4" w:space="0" w:color="7F7F7F"/>
              <w:bottom w:val="single" w:sz="4" w:space="0" w:color="7F7F7F"/>
              <w:right w:val="single" w:sz="4" w:space="0" w:color="7F7F7F"/>
            </w:tcBorders>
            <w:hideMark/>
          </w:tcPr>
          <w:p w14:paraId="1D7601C5"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l-fucose</w:t>
            </w:r>
          </w:p>
        </w:tc>
        <w:tc>
          <w:tcPr>
            <w:tcW w:w="4544" w:type="dxa"/>
            <w:tcBorders>
              <w:top w:val="single" w:sz="4" w:space="0" w:color="7F7F7F"/>
              <w:left w:val="single" w:sz="4" w:space="0" w:color="7F7F7F"/>
              <w:bottom w:val="single" w:sz="4" w:space="0" w:color="7F7F7F"/>
              <w:right w:val="single" w:sz="4" w:space="0" w:color="7F7F7F"/>
            </w:tcBorders>
            <w:hideMark/>
          </w:tcPr>
          <w:p w14:paraId="532EA51A"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9.7</w:t>
            </w:r>
          </w:p>
        </w:tc>
      </w:tr>
      <w:tr w:rsidR="00B60728" w:rsidRPr="00AD5B14" w14:paraId="4AE453D9"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48AC9E89"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d-GlcNAc</w:t>
            </w:r>
          </w:p>
        </w:tc>
        <w:tc>
          <w:tcPr>
            <w:tcW w:w="4544" w:type="dxa"/>
            <w:tcBorders>
              <w:top w:val="single" w:sz="4" w:space="0" w:color="7F7F7F"/>
              <w:left w:val="single" w:sz="4" w:space="0" w:color="7F7F7F"/>
              <w:bottom w:val="single" w:sz="4" w:space="0" w:color="7F7F7F"/>
              <w:right w:val="single" w:sz="4" w:space="0" w:color="7F7F7F"/>
            </w:tcBorders>
            <w:hideMark/>
          </w:tcPr>
          <w:p w14:paraId="214ABA93"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1</w:t>
            </w:r>
          </w:p>
        </w:tc>
      </w:tr>
      <w:tr w:rsidR="00B60728" w:rsidRPr="00AD5B14" w14:paraId="44DEA6DA" w14:textId="77777777" w:rsidTr="0098313F">
        <w:trPr>
          <w:trHeight w:val="337"/>
        </w:trPr>
        <w:tc>
          <w:tcPr>
            <w:tcW w:w="4544" w:type="dxa"/>
            <w:tcBorders>
              <w:top w:val="single" w:sz="4" w:space="0" w:color="7F7F7F"/>
              <w:left w:val="single" w:sz="4" w:space="0" w:color="7F7F7F"/>
              <w:bottom w:val="single" w:sz="4" w:space="0" w:color="7F7F7F"/>
              <w:right w:val="single" w:sz="4" w:space="0" w:color="7F7F7F"/>
            </w:tcBorders>
            <w:hideMark/>
          </w:tcPr>
          <w:p w14:paraId="34717962"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lastRenderedPageBreak/>
              <w:t>l-Rhamnose</w:t>
            </w:r>
          </w:p>
        </w:tc>
        <w:tc>
          <w:tcPr>
            <w:tcW w:w="4544" w:type="dxa"/>
            <w:tcBorders>
              <w:top w:val="single" w:sz="4" w:space="0" w:color="7F7F7F"/>
              <w:left w:val="single" w:sz="4" w:space="0" w:color="7F7F7F"/>
              <w:bottom w:val="single" w:sz="4" w:space="0" w:color="7F7F7F"/>
              <w:right w:val="single" w:sz="4" w:space="0" w:color="7F7F7F"/>
            </w:tcBorders>
            <w:hideMark/>
          </w:tcPr>
          <w:p w14:paraId="004A7E5F" w14:textId="77777777" w:rsidR="00B60728" w:rsidRPr="00AD5B14" w:rsidRDefault="00B60728"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0.5</w:t>
            </w:r>
          </w:p>
        </w:tc>
      </w:tr>
    </w:tbl>
    <w:p w14:paraId="38B9884C" w14:textId="77777777" w:rsidR="00B60728" w:rsidRPr="00AD5B14" w:rsidRDefault="00B60728" w:rsidP="0000350F">
      <w:pPr>
        <w:spacing w:line="360" w:lineRule="auto"/>
        <w:jc w:val="both"/>
        <w:rPr>
          <w:rFonts w:ascii="Times New Roman" w:hAnsi="Times New Roman" w:cs="Times New Roman"/>
          <w:sz w:val="24"/>
          <w:szCs w:val="24"/>
        </w:rPr>
      </w:pPr>
    </w:p>
    <w:p w14:paraId="480A9B0C" w14:textId="77777777" w:rsidR="0087193E" w:rsidRPr="00AD5B14" w:rsidRDefault="00D05B2D"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Alkaloids, vitamins, flavours and fatty acids:</w:t>
      </w:r>
      <w:r w:rsidR="00280C62" w:rsidRPr="00AD5B14">
        <w:rPr>
          <w:rFonts w:ascii="Times New Roman" w:hAnsi="Times New Roman" w:cs="Times New Roman"/>
          <w:sz w:val="24"/>
          <w:szCs w:val="24"/>
        </w:rPr>
        <w:t xml:space="preserve"> </w:t>
      </w:r>
    </w:p>
    <w:p w14:paraId="7046A0FE" w14:textId="6AB1F4D6" w:rsidR="00217FC0" w:rsidRPr="00AD5B14" w:rsidRDefault="00280C62"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Cyclooctasulfur and oleic acid, which were both found to be present in the culture broth of G. lucidum, were both shown to decrease histamine production, which is a crucial process for treating inflammation, allergies, and anaphylactic shock. Choline, betaine, and alkaloids were extracted from G. lucidum spores. Different ''Lingzhi'' ''species'' have been used to isolate vitamins (including b-carotene) and critical minerals. G. applanatum has produced aroma chemicals that may have new biotechnological uses. There have been over 120 discovered volatile taste compounds, the majority of which are alcohols, aldehydes, ketones, esters, and phenols. Last but not least, trace quantities (1%–2%) of very long chain fattyacids with more than 23 carbon atoms have been seen in G. applanatum.</w:t>
      </w:r>
    </w:p>
    <w:p w14:paraId="59BF772C" w14:textId="76036BB9" w:rsidR="00280C62" w:rsidRPr="00AD5B14" w:rsidRDefault="007D53F2"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Dietary fibres:</w:t>
      </w:r>
    </w:p>
    <w:p w14:paraId="7DF4474F" w14:textId="255C8DA0" w:rsidR="004662F6" w:rsidRPr="00AD5B14" w:rsidRDefault="0087193E"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The non-digestible dietary fibres glucan, chitin, and hetro polysaccharides are abundant in G. lucidum. By promoting the growth of probiotic bacteria in the large intestine, it may also prevent viral infection. Given that it contains nutrients such chitin, hemicelluloses, - and -glucan, mannans, xylans, and galactose (as shown in Table 3), G. lucidum polysaccharides are a possible source of prebiotics.</w:t>
      </w:r>
    </w:p>
    <w:p w14:paraId="1A7D9578" w14:textId="77777777" w:rsidR="00F82D53" w:rsidRPr="00AD5B14" w:rsidRDefault="00F82D53"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Table 3: General compounds and effects of Ganoderma reported in the literature until 2004</w:t>
      </w:r>
      <w:r w:rsidRPr="00AD5B14">
        <w:rPr>
          <w:rFonts w:ascii="Times New Roman" w:hAnsi="Times New Roman" w:cs="Times New Roman"/>
          <w:sz w:val="24"/>
          <w:szCs w:val="24"/>
        </w:rPr>
        <w:t>.</w:t>
      </w:r>
    </w:p>
    <w:tbl>
      <w:tblPr>
        <w:tblW w:w="0" w:type="auto"/>
        <w:tblInd w:w="12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2835"/>
        <w:gridCol w:w="2835"/>
        <w:gridCol w:w="2835"/>
      </w:tblGrid>
      <w:tr w:rsidR="008707DA" w:rsidRPr="00AD5B14" w14:paraId="5210ECA6" w14:textId="77777777" w:rsidTr="0098313F">
        <w:trPr>
          <w:trHeight w:val="336"/>
        </w:trPr>
        <w:tc>
          <w:tcPr>
            <w:tcW w:w="2835" w:type="dxa"/>
            <w:tcBorders>
              <w:top w:val="single" w:sz="4" w:space="0" w:color="7F7F7F"/>
              <w:left w:val="single" w:sz="4" w:space="0" w:color="7F7F7F"/>
              <w:bottom w:val="single" w:sz="4" w:space="0" w:color="7F7F7F"/>
              <w:right w:val="single" w:sz="4" w:space="0" w:color="7F7F7F"/>
            </w:tcBorders>
            <w:hideMark/>
          </w:tcPr>
          <w:p w14:paraId="16753B45" w14:textId="77777777" w:rsidR="008707DA" w:rsidRPr="00AD5B14" w:rsidRDefault="008707DA" w:rsidP="0000350F">
            <w:pPr>
              <w:pStyle w:val="TableParagraph"/>
              <w:spacing w:line="360" w:lineRule="auto"/>
              <w:ind w:left="85"/>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Compound</w:t>
            </w:r>
          </w:p>
        </w:tc>
        <w:tc>
          <w:tcPr>
            <w:tcW w:w="2835" w:type="dxa"/>
            <w:tcBorders>
              <w:top w:val="single" w:sz="4" w:space="0" w:color="7F7F7F"/>
              <w:left w:val="single" w:sz="4" w:space="0" w:color="7F7F7F"/>
              <w:bottom w:val="single" w:sz="4" w:space="0" w:color="7F7F7F"/>
              <w:right w:val="single" w:sz="4" w:space="0" w:color="7F7F7F"/>
            </w:tcBorders>
            <w:hideMark/>
          </w:tcPr>
          <w:p w14:paraId="2A6F73A0" w14:textId="77777777" w:rsidR="008707DA" w:rsidRPr="00AD5B14" w:rsidRDefault="008707DA"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Eﬀect</w:t>
            </w:r>
          </w:p>
        </w:tc>
        <w:tc>
          <w:tcPr>
            <w:tcW w:w="2835" w:type="dxa"/>
            <w:tcBorders>
              <w:top w:val="single" w:sz="4" w:space="0" w:color="7F7F7F"/>
              <w:left w:val="single" w:sz="4" w:space="0" w:color="7F7F7F"/>
              <w:bottom w:val="single" w:sz="4" w:space="0" w:color="7F7F7F"/>
              <w:right w:val="single" w:sz="4" w:space="0" w:color="7F7F7F"/>
            </w:tcBorders>
            <w:hideMark/>
          </w:tcPr>
          <w:p w14:paraId="10B38563" w14:textId="77777777" w:rsidR="008707DA" w:rsidRPr="00AD5B14" w:rsidRDefault="008707DA" w:rsidP="0000350F">
            <w:pPr>
              <w:pStyle w:val="TableParagraph"/>
              <w:spacing w:line="360" w:lineRule="auto"/>
              <w:jc w:val="both"/>
              <w:rPr>
                <w:rFonts w:ascii="Times New Roman" w:hAnsi="Times New Roman" w:cs="Times New Roman"/>
                <w:b/>
                <w:kern w:val="2"/>
                <w:sz w:val="24"/>
                <w:szCs w:val="24"/>
                <w14:ligatures w14:val="standardContextual"/>
              </w:rPr>
            </w:pPr>
            <w:r w:rsidRPr="00AD5B14">
              <w:rPr>
                <w:rFonts w:ascii="Times New Roman" w:hAnsi="Times New Roman" w:cs="Times New Roman"/>
                <w:b/>
                <w:kern w:val="2"/>
                <w:sz w:val="24"/>
                <w:szCs w:val="24"/>
                <w14:ligatures w14:val="standardContextual"/>
              </w:rPr>
              <w:t>References</w:t>
            </w:r>
          </w:p>
        </w:tc>
      </w:tr>
      <w:tr w:rsidR="008707DA" w:rsidRPr="00AD5B14" w14:paraId="51468A9E" w14:textId="77777777" w:rsidTr="0098313F">
        <w:trPr>
          <w:trHeight w:val="335"/>
        </w:trPr>
        <w:tc>
          <w:tcPr>
            <w:tcW w:w="2835" w:type="dxa"/>
            <w:tcBorders>
              <w:top w:val="single" w:sz="4" w:space="0" w:color="7F7F7F"/>
              <w:left w:val="single" w:sz="4" w:space="0" w:color="7F7F7F"/>
              <w:bottom w:val="single" w:sz="4" w:space="0" w:color="7F7F7F"/>
              <w:right w:val="single" w:sz="4" w:space="0" w:color="7F7F7F"/>
            </w:tcBorders>
            <w:hideMark/>
          </w:tcPr>
          <w:p w14:paraId="6E53734B"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Adenosine</w:t>
            </w:r>
          </w:p>
        </w:tc>
        <w:tc>
          <w:tcPr>
            <w:tcW w:w="2835" w:type="dxa"/>
            <w:tcBorders>
              <w:top w:val="single" w:sz="4" w:space="0" w:color="7F7F7F"/>
              <w:left w:val="single" w:sz="4" w:space="0" w:color="7F7F7F"/>
              <w:bottom w:val="single" w:sz="4" w:space="0" w:color="7F7F7F"/>
              <w:right w:val="single" w:sz="4" w:space="0" w:color="7F7F7F"/>
            </w:tcBorders>
            <w:hideMark/>
          </w:tcPr>
          <w:p w14:paraId="127B000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Antiplatelet aggregation</w:t>
            </w:r>
          </w:p>
        </w:tc>
        <w:tc>
          <w:tcPr>
            <w:tcW w:w="2835" w:type="dxa"/>
            <w:tcBorders>
              <w:top w:val="single" w:sz="4" w:space="0" w:color="7F7F7F"/>
              <w:left w:val="single" w:sz="4" w:space="0" w:color="7F7F7F"/>
              <w:bottom w:val="single" w:sz="4" w:space="0" w:color="7F7F7F"/>
              <w:right w:val="single" w:sz="4" w:space="0" w:color="7F7F7F"/>
            </w:tcBorders>
            <w:hideMark/>
          </w:tcPr>
          <w:p w14:paraId="13BCE915"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Kawagishi, et al.; Shimizu, et al.</w:t>
            </w:r>
          </w:p>
        </w:tc>
      </w:tr>
      <w:tr w:rsidR="008707DA" w:rsidRPr="00AD5B14" w14:paraId="036A9E5E" w14:textId="77777777" w:rsidTr="0098313F">
        <w:trPr>
          <w:trHeight w:val="336"/>
        </w:trPr>
        <w:tc>
          <w:tcPr>
            <w:tcW w:w="2835" w:type="dxa"/>
            <w:tcBorders>
              <w:top w:val="single" w:sz="4" w:space="0" w:color="7F7F7F"/>
              <w:left w:val="single" w:sz="4" w:space="0" w:color="7F7F7F"/>
              <w:bottom w:val="single" w:sz="4" w:space="0" w:color="7F7F7F"/>
              <w:right w:val="single" w:sz="4" w:space="0" w:color="7F7F7F"/>
            </w:tcBorders>
            <w:hideMark/>
          </w:tcPr>
          <w:p w14:paraId="1A40ADE3"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Lectins</w:t>
            </w:r>
          </w:p>
        </w:tc>
        <w:tc>
          <w:tcPr>
            <w:tcW w:w="2835" w:type="dxa"/>
            <w:tcBorders>
              <w:top w:val="single" w:sz="4" w:space="0" w:color="7F7F7F"/>
              <w:left w:val="single" w:sz="4" w:space="0" w:color="7F7F7F"/>
              <w:bottom w:val="single" w:sz="4" w:space="0" w:color="7F7F7F"/>
              <w:right w:val="single" w:sz="4" w:space="0" w:color="7F7F7F"/>
            </w:tcBorders>
            <w:hideMark/>
          </w:tcPr>
          <w:p w14:paraId="3E5B92D0"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Mitogenic</w:t>
            </w:r>
          </w:p>
        </w:tc>
        <w:tc>
          <w:tcPr>
            <w:tcW w:w="2835" w:type="dxa"/>
            <w:tcBorders>
              <w:top w:val="single" w:sz="4" w:space="0" w:color="7F7F7F"/>
              <w:left w:val="single" w:sz="4" w:space="0" w:color="7F7F7F"/>
              <w:bottom w:val="single" w:sz="4" w:space="0" w:color="7F7F7F"/>
              <w:right w:val="single" w:sz="4" w:space="0" w:color="7F7F7F"/>
            </w:tcBorders>
            <w:hideMark/>
          </w:tcPr>
          <w:p w14:paraId="5A1C1BF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Ngai, et al.; Nag, et al.</w:t>
            </w:r>
          </w:p>
        </w:tc>
      </w:tr>
      <w:tr w:rsidR="008707DA" w:rsidRPr="00AD5B14" w14:paraId="06C3C3A5" w14:textId="77777777" w:rsidTr="0098313F">
        <w:trPr>
          <w:trHeight w:val="335"/>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2C4A2D61" w14:textId="77777777" w:rsidR="008707DA" w:rsidRPr="00AD5B14" w:rsidRDefault="008707DA" w:rsidP="0000350F">
            <w:pPr>
              <w:pStyle w:val="TableParagraph"/>
              <w:spacing w:line="360" w:lineRule="auto"/>
              <w:ind w:left="85"/>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Polysaccharides</w:t>
            </w:r>
          </w:p>
        </w:tc>
        <w:tc>
          <w:tcPr>
            <w:tcW w:w="2835" w:type="dxa"/>
            <w:tcBorders>
              <w:top w:val="single" w:sz="4" w:space="0" w:color="7F7F7F"/>
              <w:left w:val="single" w:sz="4" w:space="0" w:color="7F7F7F"/>
              <w:bottom w:val="single" w:sz="4" w:space="0" w:color="7F7F7F"/>
              <w:right w:val="single" w:sz="4" w:space="0" w:color="7F7F7F"/>
            </w:tcBorders>
            <w:hideMark/>
          </w:tcPr>
          <w:p w14:paraId="34BBA2A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Anti-ﬁbriotic</w:t>
            </w:r>
          </w:p>
        </w:tc>
        <w:tc>
          <w:tcPr>
            <w:tcW w:w="2835" w:type="dxa"/>
            <w:tcBorders>
              <w:top w:val="single" w:sz="4" w:space="0" w:color="7F7F7F"/>
              <w:left w:val="single" w:sz="4" w:space="0" w:color="7F7F7F"/>
              <w:bottom w:val="single" w:sz="4" w:space="0" w:color="7F7F7F"/>
              <w:right w:val="single" w:sz="4" w:space="0" w:color="7F7F7F"/>
            </w:tcBorders>
            <w:hideMark/>
          </w:tcPr>
          <w:p w14:paraId="1D5CA8C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Park, et al.</w:t>
            </w:r>
          </w:p>
        </w:tc>
      </w:tr>
      <w:tr w:rsidR="008707DA" w:rsidRPr="00AD5B14" w14:paraId="04E231D7"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F355341"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BC7B4EF"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Anti-herpetic</w:t>
            </w:r>
          </w:p>
        </w:tc>
        <w:tc>
          <w:tcPr>
            <w:tcW w:w="2835" w:type="dxa"/>
            <w:tcBorders>
              <w:top w:val="single" w:sz="4" w:space="0" w:color="7F7F7F"/>
              <w:left w:val="single" w:sz="4" w:space="0" w:color="7F7F7F"/>
              <w:bottom w:val="single" w:sz="4" w:space="0" w:color="7F7F7F"/>
              <w:right w:val="single" w:sz="4" w:space="0" w:color="7F7F7F"/>
            </w:tcBorders>
            <w:hideMark/>
          </w:tcPr>
          <w:p w14:paraId="17752A3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Eo, et al.; Kim, et al.</w:t>
            </w:r>
          </w:p>
        </w:tc>
      </w:tr>
      <w:tr w:rsidR="008707DA" w:rsidRPr="00AD5B14" w14:paraId="400B8DF5"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749ECA1D"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ABC9F8B"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Anti-inﬂammatory</w:t>
            </w:r>
          </w:p>
        </w:tc>
        <w:tc>
          <w:tcPr>
            <w:tcW w:w="2835" w:type="dxa"/>
            <w:tcBorders>
              <w:top w:val="single" w:sz="4" w:space="0" w:color="7F7F7F"/>
              <w:left w:val="single" w:sz="4" w:space="0" w:color="7F7F7F"/>
              <w:bottom w:val="single" w:sz="4" w:space="0" w:color="7F7F7F"/>
              <w:right w:val="single" w:sz="4" w:space="0" w:color="7F7F7F"/>
            </w:tcBorders>
            <w:hideMark/>
          </w:tcPr>
          <w:p w14:paraId="0141454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Ukai, et al.</w:t>
            </w:r>
          </w:p>
        </w:tc>
      </w:tr>
      <w:tr w:rsidR="008707DA" w:rsidRPr="00AD5B14" w14:paraId="11D4A5E9"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651CFB1"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B997684"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Hepatoprotective</w:t>
            </w:r>
          </w:p>
        </w:tc>
        <w:tc>
          <w:tcPr>
            <w:tcW w:w="2835" w:type="dxa"/>
            <w:tcBorders>
              <w:top w:val="single" w:sz="4" w:space="0" w:color="7F7F7F"/>
              <w:left w:val="single" w:sz="4" w:space="0" w:color="7F7F7F"/>
              <w:bottom w:val="single" w:sz="4" w:space="0" w:color="7F7F7F"/>
              <w:right w:val="single" w:sz="4" w:space="0" w:color="7F7F7F"/>
            </w:tcBorders>
            <w:hideMark/>
          </w:tcPr>
          <w:p w14:paraId="29648F27"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Zhang, et al.</w:t>
            </w:r>
          </w:p>
        </w:tc>
      </w:tr>
      <w:tr w:rsidR="008707DA" w:rsidRPr="00AD5B14" w14:paraId="5E1CEBC2"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25ED8DD9"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25678C22"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Hypoglycaemic</w:t>
            </w:r>
          </w:p>
        </w:tc>
        <w:tc>
          <w:tcPr>
            <w:tcW w:w="2835" w:type="dxa"/>
            <w:tcBorders>
              <w:top w:val="single" w:sz="4" w:space="0" w:color="7F7F7F"/>
              <w:left w:val="single" w:sz="4" w:space="0" w:color="7F7F7F"/>
              <w:bottom w:val="single" w:sz="4" w:space="0" w:color="7F7F7F"/>
              <w:right w:val="single" w:sz="4" w:space="0" w:color="7F7F7F"/>
            </w:tcBorders>
            <w:hideMark/>
          </w:tcPr>
          <w:p w14:paraId="1077C713"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Zhang and Lin</w:t>
            </w:r>
          </w:p>
        </w:tc>
      </w:tr>
      <w:tr w:rsidR="008707DA" w:rsidRPr="00AD5B14" w14:paraId="500D0041"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68D52BD"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6ABC74B"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Immunomodulatory- anti-tumour</w:t>
            </w:r>
          </w:p>
        </w:tc>
        <w:tc>
          <w:tcPr>
            <w:tcW w:w="2835" w:type="dxa"/>
            <w:tcBorders>
              <w:top w:val="single" w:sz="4" w:space="0" w:color="7F7F7F"/>
              <w:left w:val="single" w:sz="4" w:space="0" w:color="7F7F7F"/>
              <w:bottom w:val="single" w:sz="4" w:space="0" w:color="7F7F7F"/>
              <w:right w:val="single" w:sz="4" w:space="0" w:color="7F7F7F"/>
            </w:tcBorders>
            <w:hideMark/>
          </w:tcPr>
          <w:p w14:paraId="47096FA6"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Gao, et al.; Li, et al.</w:t>
            </w:r>
          </w:p>
        </w:tc>
      </w:tr>
      <w:tr w:rsidR="008707DA" w:rsidRPr="00AD5B14" w14:paraId="7655396F" w14:textId="77777777" w:rsidTr="0098313F">
        <w:trPr>
          <w:trHeight w:val="503"/>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DCFAC5C"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3140ABB" w14:textId="77777777" w:rsidR="008707DA" w:rsidRPr="00AD5B14" w:rsidRDefault="008707DA" w:rsidP="0000350F">
            <w:pPr>
              <w:pStyle w:val="TableParagraph"/>
              <w:spacing w:line="360" w:lineRule="auto"/>
              <w:ind w:right="34"/>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Miscellaneous (radiation protection, DNA damage, anti-oxidant)</w:t>
            </w:r>
          </w:p>
        </w:tc>
        <w:tc>
          <w:tcPr>
            <w:tcW w:w="2835" w:type="dxa"/>
            <w:tcBorders>
              <w:top w:val="single" w:sz="4" w:space="0" w:color="7F7F7F"/>
              <w:left w:val="single" w:sz="4" w:space="0" w:color="7F7F7F"/>
              <w:bottom w:val="single" w:sz="4" w:space="0" w:color="7F7F7F"/>
              <w:right w:val="single" w:sz="4" w:space="0" w:color="7F7F7F"/>
            </w:tcBorders>
            <w:hideMark/>
          </w:tcPr>
          <w:p w14:paraId="72EC8272"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Kim and Kim, et al.; Lee, et al.</w:t>
            </w:r>
          </w:p>
        </w:tc>
      </w:tr>
      <w:tr w:rsidR="008707DA" w:rsidRPr="00AD5B14" w14:paraId="695C958F" w14:textId="77777777" w:rsidTr="0098313F">
        <w:trPr>
          <w:trHeight w:val="336"/>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3E89586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Protein (‘‘LZ-8’’)</w:t>
            </w:r>
          </w:p>
        </w:tc>
        <w:tc>
          <w:tcPr>
            <w:tcW w:w="2835" w:type="dxa"/>
            <w:tcBorders>
              <w:top w:val="single" w:sz="4" w:space="0" w:color="7F7F7F"/>
              <w:left w:val="single" w:sz="4" w:space="0" w:color="7F7F7F"/>
              <w:bottom w:val="single" w:sz="4" w:space="0" w:color="7F7F7F"/>
              <w:right w:val="single" w:sz="4" w:space="0" w:color="7F7F7F"/>
            </w:tcBorders>
            <w:hideMark/>
          </w:tcPr>
          <w:p w14:paraId="3612263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Immunomodulatory</w:t>
            </w:r>
          </w:p>
        </w:tc>
        <w:tc>
          <w:tcPr>
            <w:tcW w:w="2835" w:type="dxa"/>
            <w:tcBorders>
              <w:top w:val="single" w:sz="4" w:space="0" w:color="7F7F7F"/>
              <w:left w:val="single" w:sz="4" w:space="0" w:color="7F7F7F"/>
              <w:bottom w:val="single" w:sz="4" w:space="0" w:color="7F7F7F"/>
              <w:right w:val="single" w:sz="4" w:space="0" w:color="7F7F7F"/>
            </w:tcBorders>
            <w:hideMark/>
          </w:tcPr>
          <w:p w14:paraId="7151C76D"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van der Hem et al.</w:t>
            </w:r>
          </w:p>
        </w:tc>
      </w:tr>
      <w:tr w:rsidR="008707DA" w:rsidRPr="00AD5B14" w14:paraId="42D42FEA"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FE27D9F"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EF9FB1A"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Immunosuppressive</w:t>
            </w:r>
          </w:p>
        </w:tc>
        <w:tc>
          <w:tcPr>
            <w:tcW w:w="2835" w:type="dxa"/>
            <w:tcBorders>
              <w:top w:val="single" w:sz="4" w:space="0" w:color="7F7F7F"/>
              <w:left w:val="single" w:sz="4" w:space="0" w:color="7F7F7F"/>
              <w:bottom w:val="single" w:sz="4" w:space="0" w:color="7F7F7F"/>
              <w:right w:val="single" w:sz="4" w:space="0" w:color="7F7F7F"/>
            </w:tcBorders>
            <w:hideMark/>
          </w:tcPr>
          <w:p w14:paraId="6722F314"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van der Hem et al.</w:t>
            </w:r>
          </w:p>
        </w:tc>
      </w:tr>
      <w:tr w:rsidR="008707DA" w:rsidRPr="00AD5B14" w14:paraId="17DEE49A" w14:textId="77777777" w:rsidTr="0098313F">
        <w:trPr>
          <w:trHeight w:val="336"/>
        </w:trPr>
        <w:tc>
          <w:tcPr>
            <w:tcW w:w="2835" w:type="dxa"/>
            <w:vMerge w:val="restart"/>
            <w:tcBorders>
              <w:top w:val="single" w:sz="4" w:space="0" w:color="7F7F7F"/>
              <w:left w:val="single" w:sz="4" w:space="0" w:color="7F7F7F"/>
              <w:bottom w:val="single" w:sz="4" w:space="0" w:color="7F7F7F"/>
              <w:right w:val="single" w:sz="4" w:space="0" w:color="7F7F7F"/>
            </w:tcBorders>
            <w:hideMark/>
          </w:tcPr>
          <w:p w14:paraId="613F0231"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Terpenoids</w:t>
            </w:r>
          </w:p>
        </w:tc>
        <w:tc>
          <w:tcPr>
            <w:tcW w:w="2835" w:type="dxa"/>
            <w:tcBorders>
              <w:top w:val="single" w:sz="4" w:space="0" w:color="7F7F7F"/>
              <w:left w:val="single" w:sz="4" w:space="0" w:color="7F7F7F"/>
              <w:bottom w:val="single" w:sz="4" w:space="0" w:color="7F7F7F"/>
              <w:right w:val="single" w:sz="4" w:space="0" w:color="7F7F7F"/>
            </w:tcBorders>
            <w:hideMark/>
          </w:tcPr>
          <w:p w14:paraId="4943F801"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Anti-bacterial</w:t>
            </w:r>
          </w:p>
        </w:tc>
        <w:tc>
          <w:tcPr>
            <w:tcW w:w="2835" w:type="dxa"/>
            <w:tcBorders>
              <w:top w:val="single" w:sz="4" w:space="0" w:color="7F7F7F"/>
              <w:left w:val="single" w:sz="4" w:space="0" w:color="7F7F7F"/>
              <w:bottom w:val="single" w:sz="4" w:space="0" w:color="7F7F7F"/>
              <w:right w:val="single" w:sz="4" w:space="0" w:color="7F7F7F"/>
            </w:tcBorders>
            <w:hideMark/>
          </w:tcPr>
          <w:p w14:paraId="4F8E0EE9"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Smania et al.</w:t>
            </w:r>
          </w:p>
        </w:tc>
      </w:tr>
      <w:tr w:rsidR="008707DA" w:rsidRPr="00AD5B14" w14:paraId="737E24BE"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5CF4A742"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30C17B79"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Anti-inﬂammatory</w:t>
            </w:r>
          </w:p>
        </w:tc>
        <w:tc>
          <w:tcPr>
            <w:tcW w:w="2835" w:type="dxa"/>
            <w:tcBorders>
              <w:top w:val="single" w:sz="4" w:space="0" w:color="7F7F7F"/>
              <w:left w:val="single" w:sz="4" w:space="0" w:color="7F7F7F"/>
              <w:bottom w:val="single" w:sz="4" w:space="0" w:color="7F7F7F"/>
              <w:right w:val="single" w:sz="4" w:space="0" w:color="7F7F7F"/>
            </w:tcBorders>
            <w:hideMark/>
          </w:tcPr>
          <w:p w14:paraId="09AAAB6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Kleinwachter et al.</w:t>
            </w:r>
          </w:p>
        </w:tc>
      </w:tr>
      <w:tr w:rsidR="008707DA" w:rsidRPr="00AD5B14" w14:paraId="39EA6502"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4954922C"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C78734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Anti-oxidant</w:t>
            </w:r>
          </w:p>
        </w:tc>
        <w:tc>
          <w:tcPr>
            <w:tcW w:w="2835" w:type="dxa"/>
            <w:tcBorders>
              <w:top w:val="single" w:sz="4" w:space="0" w:color="7F7F7F"/>
              <w:left w:val="single" w:sz="4" w:space="0" w:color="7F7F7F"/>
              <w:bottom w:val="single" w:sz="4" w:space="0" w:color="7F7F7F"/>
              <w:right w:val="single" w:sz="4" w:space="0" w:color="7F7F7F"/>
            </w:tcBorders>
            <w:hideMark/>
          </w:tcPr>
          <w:p w14:paraId="43EB6E11"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Zhu et al.</w:t>
            </w:r>
          </w:p>
        </w:tc>
      </w:tr>
      <w:tr w:rsidR="008707DA" w:rsidRPr="00AD5B14" w14:paraId="3196DE1D"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7031C79A"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40C362E5"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Antiplatelet aggregation</w:t>
            </w:r>
          </w:p>
        </w:tc>
        <w:tc>
          <w:tcPr>
            <w:tcW w:w="2835" w:type="dxa"/>
            <w:tcBorders>
              <w:top w:val="single" w:sz="4" w:space="0" w:color="7F7F7F"/>
              <w:left w:val="single" w:sz="4" w:space="0" w:color="7F7F7F"/>
              <w:bottom w:val="single" w:sz="4" w:space="0" w:color="7F7F7F"/>
              <w:right w:val="single" w:sz="4" w:space="0" w:color="7F7F7F"/>
            </w:tcBorders>
            <w:hideMark/>
          </w:tcPr>
          <w:p w14:paraId="22B5C01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Shiao</w:t>
            </w:r>
          </w:p>
        </w:tc>
      </w:tr>
      <w:tr w:rsidR="008707DA" w:rsidRPr="00AD5B14" w14:paraId="4567FDA9"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03D3DB60"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7193A75F"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Antiviral</w:t>
            </w:r>
          </w:p>
        </w:tc>
        <w:tc>
          <w:tcPr>
            <w:tcW w:w="2835" w:type="dxa"/>
            <w:tcBorders>
              <w:top w:val="single" w:sz="4" w:space="0" w:color="7F7F7F"/>
              <w:left w:val="single" w:sz="4" w:space="0" w:color="7F7F7F"/>
              <w:bottom w:val="single" w:sz="4" w:space="0" w:color="7F7F7F"/>
              <w:right w:val="single" w:sz="4" w:space="0" w:color="7F7F7F"/>
            </w:tcBorders>
            <w:hideMark/>
          </w:tcPr>
          <w:p w14:paraId="4888DBE0"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Mothana et al.</w:t>
            </w:r>
          </w:p>
        </w:tc>
      </w:tr>
      <w:tr w:rsidR="008707DA" w:rsidRPr="00AD5B14" w14:paraId="5B2A6993"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417B1BB4"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2AE2A40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Cytotoxicity</w:t>
            </w:r>
          </w:p>
        </w:tc>
        <w:tc>
          <w:tcPr>
            <w:tcW w:w="2835" w:type="dxa"/>
            <w:tcBorders>
              <w:top w:val="single" w:sz="4" w:space="0" w:color="7F7F7F"/>
              <w:left w:val="single" w:sz="4" w:space="0" w:color="7F7F7F"/>
              <w:bottom w:val="single" w:sz="4" w:space="0" w:color="7F7F7F"/>
              <w:right w:val="single" w:sz="4" w:space="0" w:color="7F7F7F"/>
            </w:tcBorders>
            <w:hideMark/>
          </w:tcPr>
          <w:p w14:paraId="53BB8000"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Gao et al.</w:t>
            </w:r>
          </w:p>
        </w:tc>
      </w:tr>
      <w:tr w:rsidR="008707DA" w:rsidRPr="00AD5B14" w14:paraId="565DD3B7"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0521039F"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5E94AEB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Enzyme inhibitors</w:t>
            </w:r>
          </w:p>
        </w:tc>
        <w:tc>
          <w:tcPr>
            <w:tcW w:w="2835" w:type="dxa"/>
            <w:tcBorders>
              <w:top w:val="single" w:sz="4" w:space="0" w:color="7F7F7F"/>
              <w:left w:val="single" w:sz="4" w:space="0" w:color="7F7F7F"/>
              <w:bottom w:val="single" w:sz="4" w:space="0" w:color="7F7F7F"/>
              <w:right w:val="single" w:sz="4" w:space="0" w:color="7F7F7F"/>
            </w:tcBorders>
            <w:hideMark/>
          </w:tcPr>
          <w:p w14:paraId="08FFBF62"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Lee et al.</w:t>
            </w:r>
          </w:p>
        </w:tc>
      </w:tr>
      <w:tr w:rsidR="008707DA" w:rsidRPr="00AD5B14" w14:paraId="406E2E55"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688FE766"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73AD1EAD"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Hepatoprotective</w:t>
            </w:r>
          </w:p>
        </w:tc>
        <w:tc>
          <w:tcPr>
            <w:tcW w:w="2835" w:type="dxa"/>
            <w:tcBorders>
              <w:top w:val="single" w:sz="4" w:space="0" w:color="7F7F7F"/>
              <w:left w:val="single" w:sz="4" w:space="0" w:color="7F7F7F"/>
              <w:bottom w:val="single" w:sz="4" w:space="0" w:color="7F7F7F"/>
              <w:right w:val="single" w:sz="4" w:space="0" w:color="7F7F7F"/>
            </w:tcBorders>
            <w:hideMark/>
          </w:tcPr>
          <w:p w14:paraId="537EBEE5"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Chen and Yu, et al.; Kim, et al.</w:t>
            </w:r>
          </w:p>
        </w:tc>
      </w:tr>
      <w:tr w:rsidR="008707DA" w:rsidRPr="00AD5B14" w14:paraId="066644F3" w14:textId="77777777" w:rsidTr="0098313F">
        <w:trPr>
          <w:trHeight w:val="335"/>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5DF4563B"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19D1018"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Hypolipidemic</w:t>
            </w:r>
          </w:p>
        </w:tc>
        <w:tc>
          <w:tcPr>
            <w:tcW w:w="2835" w:type="dxa"/>
            <w:tcBorders>
              <w:top w:val="single" w:sz="4" w:space="0" w:color="7F7F7F"/>
              <w:left w:val="single" w:sz="4" w:space="0" w:color="7F7F7F"/>
              <w:bottom w:val="single" w:sz="4" w:space="0" w:color="7F7F7F"/>
              <w:right w:val="single" w:sz="4" w:space="0" w:color="7F7F7F"/>
            </w:tcBorders>
            <w:hideMark/>
          </w:tcPr>
          <w:p w14:paraId="017F2976"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Komoda et al.; Shiao, et al.</w:t>
            </w:r>
          </w:p>
        </w:tc>
      </w:tr>
      <w:tr w:rsidR="008707DA" w:rsidRPr="00AD5B14" w14:paraId="0D0795AE" w14:textId="77777777" w:rsidTr="0098313F">
        <w:trPr>
          <w:trHeight w:val="336"/>
        </w:trPr>
        <w:tc>
          <w:tcPr>
            <w:tcW w:w="2835" w:type="dxa"/>
            <w:vMerge/>
            <w:tcBorders>
              <w:top w:val="single" w:sz="4" w:space="0" w:color="7F7F7F"/>
              <w:left w:val="single" w:sz="4" w:space="0" w:color="7F7F7F"/>
              <w:bottom w:val="single" w:sz="4" w:space="0" w:color="7F7F7F"/>
              <w:right w:val="single" w:sz="4" w:space="0" w:color="7F7F7F"/>
            </w:tcBorders>
            <w:vAlign w:val="center"/>
            <w:hideMark/>
          </w:tcPr>
          <w:p w14:paraId="1C6FDC48" w14:textId="77777777" w:rsidR="008707DA" w:rsidRPr="00AD5B14" w:rsidRDefault="008707DA" w:rsidP="0000350F">
            <w:pPr>
              <w:spacing w:line="360" w:lineRule="auto"/>
              <w:jc w:val="both"/>
              <w:rPr>
                <w:rFonts w:ascii="Times New Roman" w:eastAsia="Arial" w:hAnsi="Times New Roman" w:cs="Times New Roman"/>
                <w:sz w:val="24"/>
                <w:szCs w:val="24"/>
              </w:rPr>
            </w:pPr>
          </w:p>
        </w:tc>
        <w:tc>
          <w:tcPr>
            <w:tcW w:w="2835" w:type="dxa"/>
            <w:tcBorders>
              <w:top w:val="single" w:sz="4" w:space="0" w:color="7F7F7F"/>
              <w:left w:val="single" w:sz="4" w:space="0" w:color="7F7F7F"/>
              <w:bottom w:val="single" w:sz="4" w:space="0" w:color="7F7F7F"/>
              <w:right w:val="single" w:sz="4" w:space="0" w:color="7F7F7F"/>
            </w:tcBorders>
            <w:hideMark/>
          </w:tcPr>
          <w:p w14:paraId="0A6271A0" w14:textId="77777777" w:rsidR="008707DA" w:rsidRPr="00AD5B14" w:rsidRDefault="008707DA" w:rsidP="0000350F">
            <w:pPr>
              <w:pStyle w:val="TableParagraph"/>
              <w:spacing w:line="360" w:lineRule="auto"/>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Hypotensive</w:t>
            </w:r>
          </w:p>
        </w:tc>
        <w:tc>
          <w:tcPr>
            <w:tcW w:w="2835" w:type="dxa"/>
            <w:tcBorders>
              <w:top w:val="single" w:sz="4" w:space="0" w:color="7F7F7F"/>
              <w:left w:val="single" w:sz="4" w:space="0" w:color="7F7F7F"/>
              <w:bottom w:val="single" w:sz="4" w:space="0" w:color="7F7F7F"/>
              <w:right w:val="single" w:sz="4" w:space="0" w:color="7F7F7F"/>
            </w:tcBorders>
            <w:hideMark/>
          </w:tcPr>
          <w:p w14:paraId="7DADBBB9" w14:textId="77777777" w:rsidR="008707DA" w:rsidRPr="00AD5B14" w:rsidRDefault="008707DA" w:rsidP="0000350F">
            <w:pPr>
              <w:pStyle w:val="TableParagraph"/>
              <w:spacing w:line="360" w:lineRule="auto"/>
              <w:ind w:left="83"/>
              <w:jc w:val="both"/>
              <w:rPr>
                <w:rFonts w:ascii="Times New Roman" w:hAnsi="Times New Roman" w:cs="Times New Roman"/>
                <w:kern w:val="2"/>
                <w:sz w:val="24"/>
                <w:szCs w:val="24"/>
                <w14:ligatures w14:val="standardContextual"/>
              </w:rPr>
            </w:pPr>
            <w:r w:rsidRPr="00AD5B14">
              <w:rPr>
                <w:rFonts w:ascii="Times New Roman" w:hAnsi="Times New Roman" w:cs="Times New Roman"/>
                <w:kern w:val="2"/>
                <w:sz w:val="24"/>
                <w:szCs w:val="24"/>
                <w14:ligatures w14:val="standardContextual"/>
              </w:rPr>
              <w:t>Morigiwa et al.</w:t>
            </w:r>
          </w:p>
        </w:tc>
      </w:tr>
    </w:tbl>
    <w:p w14:paraId="38B8415F" w14:textId="77777777" w:rsidR="00897323" w:rsidRPr="00AD5B14" w:rsidRDefault="00897323" w:rsidP="0000350F">
      <w:pPr>
        <w:spacing w:line="360" w:lineRule="auto"/>
        <w:jc w:val="both"/>
        <w:rPr>
          <w:rFonts w:ascii="Times New Roman" w:hAnsi="Times New Roman" w:cs="Times New Roman"/>
          <w:b/>
          <w:bCs/>
          <w:sz w:val="24"/>
          <w:szCs w:val="24"/>
        </w:rPr>
      </w:pPr>
    </w:p>
    <w:p w14:paraId="025464D2" w14:textId="38BCA950" w:rsidR="00897323" w:rsidRPr="00AD5B14" w:rsidRDefault="00897323"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Dietary supplements or nutraceutical potential of Ganoderma lucidum</w:t>
      </w:r>
    </w:p>
    <w:p w14:paraId="3A9181A9" w14:textId="386BEDD1" w:rsidR="00217FC0" w:rsidRPr="00AD5B14" w:rsidRDefault="0013326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The majority of preparations and compounds made from mushrooms are used as innovative classes of dietary supplements (DS) or nutraceuticals, which fit the idea of functional food quite well. In addition to offering traditional therapies for the treatment of human cancer, dietary chemotherapeutic drugs may act as powerful agents to increase the therapeutic effect of chemotherapy and radiotherapy. G. lucidum has been utilised in several clinical trials on both humans and animals, yielding positive outcomes. Numerous businesses advertise their goods in India.</w:t>
      </w:r>
      <w:r w:rsidR="00DC13E7" w:rsidRPr="00AD5B14">
        <w:rPr>
          <w:rFonts w:ascii="Times New Roman" w:hAnsi="Times New Roman" w:cs="Times New Roman"/>
          <w:sz w:val="24"/>
          <w:szCs w:val="24"/>
        </w:rPr>
        <w:t xml:space="preserve"> These businesses import the medication in tablet or capsule form into India and market it as a high-end treatment for conditions like cancer and AIDS that are chronic or terminal. G. lucidum capsules come in 100-capsule packets and can be used on their own or in combination with other therapeutic mushrooms such as shitake, caterpillar, and other </w:t>
      </w:r>
      <w:r w:rsidR="00DC13E7" w:rsidRPr="00AD5B14">
        <w:rPr>
          <w:rFonts w:ascii="Times New Roman" w:hAnsi="Times New Roman" w:cs="Times New Roman"/>
          <w:sz w:val="24"/>
          <w:szCs w:val="24"/>
        </w:rPr>
        <w:lastRenderedPageBreak/>
        <w:t>mushrooms. These products are marketed by Fungi Perfecti in the USA, Mycology Research Laboratory in the UK, NAMMEX (North American Medicinal Mushroom Extra) in the USA, Core Nutritional Products in the USA, among other companies. China, Japan, Korea, and India all offer these drugs as "over the counter" goods</w:t>
      </w:r>
      <w:proofErr w:type="gramStart"/>
      <w:r w:rsidR="00DC13E7" w:rsidRPr="00AD5B14">
        <w:rPr>
          <w:rFonts w:ascii="Times New Roman" w:hAnsi="Times New Roman" w:cs="Times New Roman"/>
          <w:sz w:val="24"/>
          <w:szCs w:val="24"/>
        </w:rPr>
        <w:t>.</w:t>
      </w:r>
      <w:r w:rsidR="00550F51" w:rsidRPr="00AD5B14">
        <w:rPr>
          <w:rFonts w:ascii="Times New Roman" w:hAnsi="Times New Roman" w:cs="Times New Roman"/>
          <w:sz w:val="24"/>
          <w:szCs w:val="24"/>
        </w:rPr>
        <w:t xml:space="preserve"> .</w:t>
      </w:r>
      <w:proofErr w:type="gramEnd"/>
      <w:r w:rsidR="00550F51" w:rsidRPr="00AD5B14">
        <w:rPr>
          <w:rFonts w:ascii="Times New Roman" w:hAnsi="Times New Roman" w:cs="Times New Roman"/>
          <w:sz w:val="24"/>
          <w:szCs w:val="24"/>
        </w:rPr>
        <w:t xml:space="preserve"> Kerala, a state in southern India, and parts of northern India (Delhi-Chandigarh), are notable for their consumption of it. Due to the higher per capita income of the residents of these places, consumption is high. Additionally, only wealthy households are allowed to consume. The Ganoderma lucidum products are prescribed in a variety of ways, including as syrup or an injection of a spore-powder solution. It can be consumed as tea, soup, tinctures, pills, or boluses. The dosage for tinctures is 10 ml administered three times per day. Syrup dosage ranges from 4 to 6 ml per day. Three to five times a day is the suggested dosage for the dried mushroom (200 g to 300 g), which is mixed in water and given as a drink. Ganoderma is a popular supplement in Japan</w:t>
      </w:r>
      <w:r w:rsidR="002B4807" w:rsidRPr="00AD5B14">
        <w:rPr>
          <w:rFonts w:ascii="Times New Roman" w:hAnsi="Times New Roman" w:cs="Times New Roman"/>
          <w:sz w:val="24"/>
          <w:szCs w:val="24"/>
        </w:rPr>
        <w:t xml:space="preserve"> for the treatment of the cancer.</w:t>
      </w:r>
      <w:r w:rsidR="00977C6C" w:rsidRPr="00AD5B14">
        <w:rPr>
          <w:rFonts w:ascii="Times New Roman" w:hAnsi="Times New Roman" w:cs="Times New Roman"/>
          <w:sz w:val="24"/>
          <w:szCs w:val="24"/>
        </w:rPr>
        <w:t xml:space="preserve"> The patient experiences improved sleep, a better feeling, and an increased appetite as a result of the application, and Reishi also relieves angina pectoris. Spore powder injections are beneficial in treating atrophy, muscular stiffness, and gradual deterioration. Tablets containing mushroom spores have been used to both prevent and treat the effects of elevation changes. Additionally, G. lucidum treats lung and cardiac problems. G. lucidum tablets were administered to 200 patients with chronic bronchitis in clinical research in China, and 60–90% of the patients had significant improvement, including an increase in appetite. In patients with hyperlipidemia who were also hypertensive, it also decreased blood and plasma viscosity [20].</w:t>
      </w:r>
      <w:r w:rsidR="000D5916" w:rsidRPr="00AD5B14">
        <w:rPr>
          <w:rFonts w:ascii="Times New Roman" w:hAnsi="Times New Roman" w:cs="Times New Roman"/>
          <w:sz w:val="24"/>
          <w:szCs w:val="24"/>
        </w:rPr>
        <w:t xml:space="preserve"> This mushroom's extracts have reportedly been shown to alleviate arrhythmia, lower blood pressure, and lower cholesterol levels. Additionally, G. lucidum exhibits hypolipidemic and hypoglycemic behaviours. In a study, the highest outcomes were seen in 71 patients with type II diabetes mellitus who were cured. This study proved that ganopoly is an effective and secure method for decreasing blood glucose levels. Potential for probiotics in Ganoderma lucidum A fungus called Ganoderma lucidum is frequently employed in traditional Chinese medicine. The presence of polysaccharides in G. lucidum contributes to its high value.</w:t>
      </w:r>
      <w:r w:rsidR="00947150" w:rsidRPr="00AD5B14">
        <w:rPr>
          <w:rFonts w:ascii="Times New Roman" w:hAnsi="Times New Roman" w:cs="Times New Roman"/>
          <w:sz w:val="24"/>
          <w:szCs w:val="24"/>
        </w:rPr>
        <w:t xml:space="preserve"> In comparison with 1 g of G. lucidum crude, 0.57 g of GLCP is present. The probiotic bacteria Bifidobacterium longum BB536, Bifidobacterium pseudocatenulatum G4, Lactobacillus acidophilus, and Lactobacillus casei shirota were used to assess the prebiotic potential of GLCP. The prebiotic potentials were investigated in 10 mL of basal Trypticase Phytone Yeast (abbreviated as bTPY) medium (without glucose) that had been treated with GLCP at different doses (0.5%, 1.0%, 1.5%, and 2.0%). As a benchmark, glucose- and insulin-supplemented bTPY medium (abbreviated as bTPYglu and bTPYinu, respectively) were utilised.</w:t>
      </w:r>
      <w:r w:rsidR="00B834FC" w:rsidRPr="00AD5B14">
        <w:rPr>
          <w:rFonts w:ascii="Times New Roman" w:hAnsi="Times New Roman" w:cs="Times New Roman"/>
          <w:sz w:val="24"/>
          <w:szCs w:val="24"/>
        </w:rPr>
        <w:t xml:space="preserve"> The pH of </w:t>
      </w:r>
      <w:r w:rsidR="00B834FC" w:rsidRPr="00AD5B14">
        <w:rPr>
          <w:rFonts w:ascii="Times New Roman" w:hAnsi="Times New Roman" w:cs="Times New Roman"/>
          <w:sz w:val="24"/>
          <w:szCs w:val="24"/>
        </w:rPr>
        <w:lastRenderedPageBreak/>
        <w:t xml:space="preserve">the medium and the number of bacteria with viable cells were measured during anaerobic incubation periods of 0 h, 12 h, 24 h, and 48 h at 37°C. Cultures displayed varying degrees of growth acceleration in the presence of a supply of carbohydrates. BTPYglu, BTPYglu+glcp, BTPYglcp, and BTPYinu were ranked first, second, third, and fourth, respectively, in terms of the growth boosting property. Intriguingly, when cultured for 24 hours in bTPYglcp medium, bacterial growth accelerated with rising GLCP concentrations. B. longum BB536 came in first place in terms of growth in this medium (10.53 log cfu/mL). With 10.40 log cfu/mL, B. pseudocatenulatum G4 growth came in second. This study demonstrates that the tested bacteria </w:t>
      </w:r>
      <w:r w:rsidR="00083DFD">
        <w:rPr>
          <w:noProof/>
        </w:rPr>
        <w:drawing>
          <wp:anchor distT="0" distB="0" distL="114300" distR="114300" simplePos="0" relativeHeight="251663360" behindDoc="1" locked="0" layoutInCell="1" allowOverlap="1" wp14:anchorId="3FF90F9F" wp14:editId="7574A7B8">
            <wp:simplePos x="0" y="0"/>
            <wp:positionH relativeFrom="margin">
              <wp:align>center</wp:align>
            </wp:positionH>
            <wp:positionV relativeFrom="paragraph">
              <wp:posOffset>2320290</wp:posOffset>
            </wp:positionV>
            <wp:extent cx="5673090" cy="3661410"/>
            <wp:effectExtent l="19050" t="19050" r="22860" b="15240"/>
            <wp:wrapTight wrapText="bothSides">
              <wp:wrapPolygon edited="0">
                <wp:start x="-73" y="-112"/>
                <wp:lineTo x="-73" y="21578"/>
                <wp:lineTo x="21615" y="21578"/>
                <wp:lineTo x="21615" y="-112"/>
                <wp:lineTo x="-73" y="-112"/>
              </wp:wrapPolygon>
            </wp:wrapTight>
            <wp:docPr id="456816542" name="Picture 1" descr="Foods 11 01030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s 11 01030 g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3090" cy="3661410"/>
                    </a:xfrm>
                    <a:prstGeom prst="rect">
                      <a:avLst/>
                    </a:prstGeom>
                    <a:noFill/>
                    <a:ln w="19050">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00B834FC" w:rsidRPr="00AD5B14">
        <w:rPr>
          <w:rFonts w:ascii="Times New Roman" w:hAnsi="Times New Roman" w:cs="Times New Roman"/>
          <w:sz w:val="24"/>
          <w:szCs w:val="24"/>
        </w:rPr>
        <w:t>may grow in the presence of GLCP.</w:t>
      </w:r>
    </w:p>
    <w:p w14:paraId="2C4594F1" w14:textId="70383C3D" w:rsidR="00EB5899" w:rsidRPr="00AD5B14" w:rsidRDefault="00EB5899" w:rsidP="0000350F">
      <w:pPr>
        <w:spacing w:line="360" w:lineRule="auto"/>
        <w:jc w:val="both"/>
        <w:rPr>
          <w:rFonts w:ascii="Times New Roman" w:hAnsi="Times New Roman" w:cs="Times New Roman"/>
          <w:b/>
          <w:bCs/>
          <w:sz w:val="24"/>
          <w:szCs w:val="24"/>
        </w:rPr>
      </w:pPr>
    </w:p>
    <w:p w14:paraId="17532240" w14:textId="0AC21F94" w:rsidR="00083DFD" w:rsidRDefault="00083DFD" w:rsidP="00083DFD">
      <w:pPr>
        <w:spacing w:line="360" w:lineRule="auto"/>
        <w:jc w:val="both"/>
        <w:rPr>
          <w:rFonts w:ascii="Times New Roman" w:hAnsi="Times New Roman" w:cs="Times New Roman"/>
          <w:color w:val="222222"/>
          <w:sz w:val="24"/>
          <w:szCs w:val="24"/>
          <w:shd w:val="clear" w:color="auto" w:fill="FFFFFF"/>
        </w:rPr>
      </w:pPr>
      <w:r w:rsidRPr="00F34907">
        <w:rPr>
          <w:rFonts w:ascii="Times New Roman" w:hAnsi="Times New Roman" w:cs="Times New Roman"/>
          <w:b/>
          <w:bCs/>
          <w:color w:val="222222"/>
          <w:sz w:val="24"/>
          <w:szCs w:val="24"/>
          <w:shd w:val="clear" w:color="auto" w:fill="FFFFFF"/>
        </w:rPr>
        <w:t xml:space="preserve">Figure </w:t>
      </w:r>
      <w:r>
        <w:rPr>
          <w:rFonts w:ascii="Times New Roman" w:hAnsi="Times New Roman" w:cs="Times New Roman"/>
          <w:b/>
          <w:bCs/>
          <w:color w:val="222222"/>
          <w:sz w:val="24"/>
          <w:szCs w:val="24"/>
          <w:shd w:val="clear" w:color="auto" w:fill="FFFFFF"/>
        </w:rPr>
        <w:t>3</w:t>
      </w:r>
      <w:r w:rsidRPr="00F34907">
        <w:rPr>
          <w:rFonts w:ascii="Times New Roman" w:hAnsi="Times New Roman" w:cs="Times New Roman"/>
          <w:b/>
          <w:bCs/>
          <w:color w:val="222222"/>
          <w:sz w:val="24"/>
          <w:szCs w:val="24"/>
          <w:shd w:val="clear" w:color="auto" w:fill="FFFFFF"/>
        </w:rPr>
        <w:t>.</w:t>
      </w:r>
      <w:r w:rsidRPr="00F34907">
        <w:rPr>
          <w:rFonts w:ascii="Times New Roman" w:hAnsi="Times New Roman" w:cs="Times New Roman"/>
          <w:color w:val="222222"/>
          <w:sz w:val="24"/>
          <w:szCs w:val="24"/>
          <w:shd w:val="clear" w:color="auto" w:fill="FFFFFF"/>
        </w:rPr>
        <w:t> Wide-scale applications of mushrooms including </w:t>
      </w:r>
      <w:r w:rsidRPr="00F34907">
        <w:rPr>
          <w:rStyle w:val="html-italic"/>
          <w:rFonts w:ascii="Times New Roman" w:hAnsi="Times New Roman" w:cs="Times New Roman"/>
          <w:i/>
          <w:iCs/>
          <w:color w:val="222222"/>
          <w:sz w:val="24"/>
          <w:szCs w:val="24"/>
          <w:shd w:val="clear" w:color="auto" w:fill="FFFFFF"/>
        </w:rPr>
        <w:t>Ganoderma lucidum</w:t>
      </w:r>
      <w:r w:rsidRPr="00F34907">
        <w:rPr>
          <w:rFonts w:ascii="Times New Roman" w:hAnsi="Times New Roman" w:cs="Times New Roman"/>
          <w:color w:val="222222"/>
          <w:sz w:val="24"/>
          <w:szCs w:val="24"/>
          <w:shd w:val="clear" w:color="auto" w:fill="FFFFFF"/>
        </w:rPr>
        <w:t>; i.e., pharmaceuticals, nutraceuticals, and cosmetics. [21].</w:t>
      </w:r>
    </w:p>
    <w:p w14:paraId="14888041" w14:textId="3B14C032" w:rsidR="00691C9D" w:rsidRPr="00F3665E" w:rsidRDefault="00691C9D" w:rsidP="00F3665E">
      <w:pPr>
        <w:spacing w:line="360" w:lineRule="auto"/>
        <w:jc w:val="both"/>
        <w:rPr>
          <w:rFonts w:ascii="Times New Roman" w:hAnsi="Times New Roman" w:cs="Times New Roman"/>
          <w:b/>
          <w:bCs/>
          <w:sz w:val="24"/>
          <w:szCs w:val="24"/>
        </w:rPr>
      </w:pPr>
      <w:r w:rsidRPr="00F3665E">
        <w:rPr>
          <w:rFonts w:ascii="Times New Roman" w:hAnsi="Times New Roman" w:cs="Times New Roman"/>
          <w:b/>
          <w:bCs/>
          <w:color w:val="000000"/>
          <w:sz w:val="24"/>
          <w:szCs w:val="24"/>
        </w:rPr>
        <w:t>Future Trends</w:t>
      </w:r>
    </w:p>
    <w:p w14:paraId="5E0D193B" w14:textId="77777777" w:rsidR="00F3665E" w:rsidRDefault="00691C9D" w:rsidP="00F3665E">
      <w:pPr>
        <w:shd w:val="clear" w:color="auto" w:fill="FFFFFF"/>
        <w:spacing w:line="360" w:lineRule="auto"/>
        <w:ind w:firstLine="480"/>
        <w:jc w:val="both"/>
        <w:rPr>
          <w:rStyle w:val="html-italic"/>
          <w:rFonts w:ascii="Times New Roman" w:hAnsi="Times New Roman" w:cs="Times New Roman"/>
          <w:b/>
          <w:bCs/>
          <w:i/>
          <w:iCs/>
          <w:color w:val="222222"/>
          <w:sz w:val="24"/>
          <w:szCs w:val="24"/>
        </w:rPr>
      </w:pPr>
      <w:r w:rsidRPr="00691C9D">
        <w:rPr>
          <w:rFonts w:ascii="Times New Roman" w:hAnsi="Times New Roman" w:cs="Times New Roman"/>
          <w:color w:val="222222"/>
          <w:sz w:val="24"/>
          <w:szCs w:val="24"/>
        </w:rPr>
        <w:t>Thus far, many questions have arisen regarding why and how to expand and maximize the utilization of </w:t>
      </w:r>
      <w:r w:rsidRPr="00691C9D">
        <w:rPr>
          <w:rStyle w:val="html-italic"/>
          <w:rFonts w:ascii="Times New Roman" w:hAnsi="Times New Roman" w:cs="Times New Roman"/>
          <w:i/>
          <w:iCs/>
          <w:color w:val="222222"/>
          <w:sz w:val="24"/>
          <w:szCs w:val="24"/>
        </w:rPr>
        <w:t>G</w:t>
      </w:r>
      <w:r w:rsidRPr="00691C9D">
        <w:rPr>
          <w:rFonts w:ascii="Times New Roman" w:hAnsi="Times New Roman" w:cs="Times New Roman"/>
          <w:color w:val="222222"/>
          <w:sz w:val="24"/>
          <w:szCs w:val="24"/>
        </w:rPr>
        <w:t>. </w:t>
      </w:r>
      <w:r w:rsidRPr="00691C9D">
        <w:rPr>
          <w:rStyle w:val="html-italic"/>
          <w:rFonts w:ascii="Times New Roman" w:hAnsi="Times New Roman" w:cs="Times New Roman"/>
          <w:i/>
          <w:iCs/>
          <w:color w:val="222222"/>
          <w:sz w:val="24"/>
          <w:szCs w:val="24"/>
        </w:rPr>
        <w:t>lucidum</w:t>
      </w:r>
      <w:r w:rsidRPr="00691C9D">
        <w:rPr>
          <w:rFonts w:ascii="Times New Roman" w:hAnsi="Times New Roman" w:cs="Times New Roman"/>
          <w:color w:val="222222"/>
          <w:sz w:val="24"/>
          <w:szCs w:val="24"/>
        </w:rPr>
        <w:t> and its derivatives, and what to do about the new applications and innovative techniques used in this regard. </w:t>
      </w:r>
      <w:r w:rsidRPr="00691C9D">
        <w:rPr>
          <w:rStyle w:val="html-italic"/>
          <w:rFonts w:ascii="Times New Roman" w:hAnsi="Times New Roman" w:cs="Times New Roman"/>
          <w:b/>
          <w:bCs/>
          <w:i/>
          <w:iCs/>
          <w:color w:val="222222"/>
          <w:sz w:val="24"/>
          <w:szCs w:val="24"/>
        </w:rPr>
        <w:t>These points will be discussed</w:t>
      </w:r>
      <w:r w:rsidRPr="00691C9D">
        <w:rPr>
          <w:rFonts w:ascii="Times New Roman" w:hAnsi="Times New Roman" w:cs="Times New Roman"/>
          <w:b/>
          <w:bCs/>
          <w:color w:val="222222"/>
          <w:sz w:val="24"/>
          <w:szCs w:val="24"/>
        </w:rPr>
        <w:t> via </w:t>
      </w:r>
      <w:r w:rsidRPr="00691C9D">
        <w:rPr>
          <w:rStyle w:val="html-italic"/>
          <w:rFonts w:ascii="Times New Roman" w:hAnsi="Times New Roman" w:cs="Times New Roman"/>
          <w:b/>
          <w:bCs/>
          <w:i/>
          <w:iCs/>
          <w:color w:val="222222"/>
          <w:sz w:val="24"/>
          <w:szCs w:val="24"/>
        </w:rPr>
        <w:t>three axes as follows.</w:t>
      </w:r>
    </w:p>
    <w:p w14:paraId="2D8FC6AF" w14:textId="348250FD" w:rsidR="00691C9D" w:rsidRPr="00BD4DB8" w:rsidRDefault="00691C9D" w:rsidP="00BD4DB8">
      <w:pPr>
        <w:pStyle w:val="ListParagraph"/>
        <w:numPr>
          <w:ilvl w:val="0"/>
          <w:numId w:val="3"/>
        </w:numPr>
        <w:shd w:val="clear" w:color="auto" w:fill="FFFFFF"/>
        <w:spacing w:line="360" w:lineRule="auto"/>
        <w:jc w:val="both"/>
        <w:rPr>
          <w:rFonts w:ascii="Times New Roman" w:hAnsi="Times New Roman" w:cs="Times New Roman"/>
          <w:color w:val="222222"/>
          <w:sz w:val="24"/>
          <w:szCs w:val="24"/>
        </w:rPr>
      </w:pPr>
      <w:r w:rsidRPr="00BD4DB8">
        <w:rPr>
          <w:rFonts w:ascii="Times New Roman" w:hAnsi="Times New Roman" w:cs="Times New Roman"/>
          <w:b/>
          <w:bCs/>
          <w:i/>
          <w:iCs/>
          <w:color w:val="000000"/>
          <w:sz w:val="24"/>
          <w:szCs w:val="24"/>
        </w:rPr>
        <w:t>Do the Beneficial Medical Properties of G. lucidum Need More Scientific Evidence?</w:t>
      </w:r>
    </w:p>
    <w:p w14:paraId="7FC5EA2F" w14:textId="367ADC39"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lastRenderedPageBreak/>
        <w:t>Several publications have reported that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may have diverse beneficial therapeutical characteristics via its myriad bioactive compounds, such as triterpenes, polysaccharides, and proteins; hence,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and its products are still common as commercial products. Therefore, the efficacy and safety of the consumption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are still considered knowledge gaps that are poorly investigated. During the past three decades, in vitro/in vivo studies reported by Western researchers have shown biomedical benefits for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which helped promote this mushroom in the Western world. However, there still is an urgent need to fully understand the related biomechanisms, and thus unlock their biotherapeutic application. The isolation, purification, and identification of active compounds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should be carried out to decipher the bioactivity of these compounds within its nutraceutical and pharmaceutical products. This aspect is a big challenge when implementing the commercial standardization strategies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products</w:t>
      </w:r>
      <w:r w:rsidR="00721147">
        <w:rPr>
          <w:rFonts w:ascii="Times New Roman" w:hAnsi="Times New Roman" w:cs="Times New Roman"/>
          <w:sz w:val="24"/>
          <w:szCs w:val="24"/>
        </w:rPr>
        <w:t xml:space="preserve"> [23</w:t>
      </w:r>
      <w:r w:rsidR="00E055FD">
        <w:rPr>
          <w:rFonts w:ascii="Times New Roman" w:hAnsi="Times New Roman" w:cs="Times New Roman"/>
          <w:sz w:val="24"/>
          <w:szCs w:val="24"/>
        </w:rPr>
        <w:t>-25</w:t>
      </w:r>
      <w:r w:rsidR="00721147">
        <w:rPr>
          <w:rFonts w:ascii="Times New Roman" w:hAnsi="Times New Roman" w:cs="Times New Roman"/>
          <w:sz w:val="24"/>
          <w:szCs w:val="24"/>
        </w:rPr>
        <w:t>].</w:t>
      </w:r>
    </w:p>
    <w:p w14:paraId="66B5F945" w14:textId="46A0AED8"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More research is needed to re-examine and study the bioactive ingredients extracted from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and this will be beneficial for clinical applications due to the discrepancy in the research results for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or its derivative products (e.g., GLFL, GLPP, and WEGL). For example, Wu et al.</w:t>
      </w:r>
      <w:r w:rsidR="00274C56">
        <w:rPr>
          <w:rFonts w:ascii="Times New Roman" w:hAnsi="Times New Roman" w:cs="Times New Roman"/>
          <w:sz w:val="24"/>
          <w:szCs w:val="24"/>
        </w:rPr>
        <w:t xml:space="preserve">, </w:t>
      </w:r>
      <w:r w:rsidRPr="00691C9D">
        <w:rPr>
          <w:rFonts w:ascii="Times New Roman" w:hAnsi="Times New Roman" w:cs="Times New Roman"/>
          <w:sz w:val="24"/>
          <w:szCs w:val="24"/>
        </w:rPr>
        <w:t>reported that a GLFL was unsafe because it increased the number of opportunistic pathogens; e.g., </w:t>
      </w:r>
      <w:r w:rsidRPr="00691C9D">
        <w:rPr>
          <w:rStyle w:val="html-italic"/>
          <w:rFonts w:ascii="Times New Roman" w:hAnsi="Times New Roman" w:cs="Times New Roman"/>
          <w:i/>
          <w:iCs/>
          <w:sz w:val="24"/>
          <w:szCs w:val="24"/>
        </w:rPr>
        <w:t>Acinetobacter</w:t>
      </w:r>
      <w:r w:rsidRPr="00691C9D">
        <w:rPr>
          <w:rFonts w:ascii="Times New Roman" w:hAnsi="Times New Roman" w:cs="Times New Roman"/>
          <w:sz w:val="24"/>
          <w:szCs w:val="24"/>
        </w:rPr>
        <w:t>, and decreased probiotics; e.g., </w:t>
      </w:r>
      <w:r w:rsidRPr="00691C9D">
        <w:rPr>
          <w:rStyle w:val="html-italic"/>
          <w:rFonts w:ascii="Times New Roman" w:hAnsi="Times New Roman" w:cs="Times New Roman"/>
          <w:i/>
          <w:iCs/>
          <w:sz w:val="24"/>
          <w:szCs w:val="24"/>
        </w:rPr>
        <w:t>Lactococcus</w:t>
      </w:r>
      <w:r w:rsidRPr="00691C9D">
        <w:rPr>
          <w:rFonts w:ascii="Times New Roman" w:hAnsi="Times New Roman" w:cs="Times New Roman"/>
          <w:sz w:val="24"/>
          <w:szCs w:val="24"/>
        </w:rPr>
        <w:t>. These results were in contrast to what was obtained when they were applied to mice</w:t>
      </w:r>
      <w:r w:rsidR="00274C56">
        <w:rPr>
          <w:rFonts w:ascii="Times New Roman" w:hAnsi="Times New Roman" w:cs="Times New Roman"/>
          <w:sz w:val="24"/>
          <w:szCs w:val="24"/>
        </w:rPr>
        <w:t>.</w:t>
      </w:r>
    </w:p>
    <w:p w14:paraId="6E28B0FE" w14:textId="51F05C45"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Continued genetic studies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will elucidate the biosynthesis of the therapeutically active compounds produced by this mushroom; e.g., the unique triterpenoid antitumor ganoderic acids (GAs). The clustered regularly interspaced short palindromic repeats and CRISPR-associated protein 9 (CRISPR-CAS9) technology has positively identified active curative components in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by constructing functional genes of GA biosynthesis in this mushroom, thus serving as a vital platform for metabolic engineering in </w:t>
      </w:r>
      <w:r w:rsidRPr="00691C9D">
        <w:rPr>
          <w:rStyle w:val="html-italic"/>
          <w:rFonts w:ascii="Times New Roman" w:hAnsi="Times New Roman" w:cs="Times New Roman"/>
          <w:i/>
          <w:iCs/>
          <w:sz w:val="24"/>
          <w:szCs w:val="24"/>
        </w:rPr>
        <w:t>G. lucidum</w:t>
      </w:r>
      <w:r w:rsidRPr="00691C9D">
        <w:rPr>
          <w:rFonts w:ascii="Times New Roman" w:hAnsi="Times New Roman" w:cs="Times New Roman"/>
          <w:sz w:val="24"/>
          <w:szCs w:val="24"/>
        </w:rPr>
        <w:t>. Therefore, the CRISPR-CAS9 technique can be a cornerstone in all biotechnological applications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such as molecular breeding. Therefore, a complete understanding of the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genome will pave the way for its future roles in medical and industrial applications</w:t>
      </w:r>
      <w:r w:rsidR="00E055FD">
        <w:rPr>
          <w:rFonts w:ascii="Times New Roman" w:hAnsi="Times New Roman" w:cs="Times New Roman"/>
          <w:sz w:val="24"/>
          <w:szCs w:val="24"/>
        </w:rPr>
        <w:t xml:space="preserve"> [26-28]</w:t>
      </w:r>
      <w:r w:rsidR="00274C56">
        <w:rPr>
          <w:rFonts w:ascii="Times New Roman" w:hAnsi="Times New Roman" w:cs="Times New Roman"/>
          <w:sz w:val="24"/>
          <w:szCs w:val="24"/>
        </w:rPr>
        <w:t>.</w:t>
      </w:r>
      <w:r w:rsidR="00274C56" w:rsidRPr="00691C9D">
        <w:rPr>
          <w:rFonts w:ascii="Times New Roman" w:hAnsi="Times New Roman" w:cs="Times New Roman"/>
          <w:sz w:val="24"/>
          <w:szCs w:val="24"/>
        </w:rPr>
        <w:t xml:space="preserve"> </w:t>
      </w:r>
    </w:p>
    <w:p w14:paraId="3DB9C0B2" w14:textId="77777777" w:rsidR="00BD4DB8" w:rsidRDefault="00691C9D" w:rsidP="00BD4DB8">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Large-scale studies on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mushrooms will be conducted with standard scientific methods in the near future.</w:t>
      </w:r>
    </w:p>
    <w:p w14:paraId="67084FFF" w14:textId="0B800CCB" w:rsidR="00691C9D" w:rsidRPr="00BD4DB8" w:rsidRDefault="00BD4DB8" w:rsidP="00BD4D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91C9D" w:rsidRPr="00691C9D">
        <w:rPr>
          <w:rFonts w:ascii="Times New Roman" w:hAnsi="Times New Roman" w:cs="Times New Roman"/>
          <w:b/>
          <w:bCs/>
          <w:i/>
          <w:iCs/>
          <w:color w:val="000000"/>
          <w:sz w:val="24"/>
          <w:szCs w:val="24"/>
        </w:rPr>
        <w:t>Future of the G. lucidum Mushroom in the Food Industry</w:t>
      </w:r>
    </w:p>
    <w:p w14:paraId="44F1D6E2" w14:textId="798F98B4"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lastRenderedPageBreak/>
        <w:t>Nowadays, several </w:t>
      </w:r>
      <w:r w:rsidRPr="00691C9D">
        <w:rPr>
          <w:rStyle w:val="html-italic"/>
          <w:rFonts w:ascii="Times New Roman" w:hAnsi="Times New Roman" w:cs="Times New Roman"/>
          <w:i/>
          <w:iCs/>
          <w:sz w:val="24"/>
          <w:szCs w:val="24"/>
        </w:rPr>
        <w:t>Ganoderma lucidum</w:t>
      </w:r>
      <w:r w:rsidRPr="00691C9D">
        <w:rPr>
          <w:rFonts w:ascii="Times New Roman" w:hAnsi="Times New Roman" w:cs="Times New Roman"/>
          <w:sz w:val="24"/>
          <w:szCs w:val="24"/>
        </w:rPr>
        <w:t>-based products are available in nutraceutical form. Some of them are marketed as dietary supplements and are widely consumed in many countries such as the United States, where they are combined with many other ingredients; e.g., coffee and tea. Because there is no proper toolkit, the consistency of the quality of dietary supplements derived from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is rarely evaluated. Additionally,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xml:space="preserve"> could be considered a source of food </w:t>
      </w:r>
      <w:proofErr w:type="gramStart"/>
      <w:r w:rsidRPr="00691C9D">
        <w:rPr>
          <w:rFonts w:ascii="Times New Roman" w:hAnsi="Times New Roman" w:cs="Times New Roman"/>
          <w:sz w:val="24"/>
          <w:szCs w:val="24"/>
        </w:rPr>
        <w:t>preservatives</w:t>
      </w:r>
      <w:r w:rsidR="000C3EDA">
        <w:rPr>
          <w:rFonts w:ascii="Times New Roman" w:hAnsi="Times New Roman" w:cs="Times New Roman"/>
          <w:sz w:val="24"/>
          <w:szCs w:val="24"/>
        </w:rPr>
        <w:t>[</w:t>
      </w:r>
      <w:proofErr w:type="gramEnd"/>
      <w:r w:rsidR="00E055FD">
        <w:rPr>
          <w:rFonts w:ascii="Times New Roman" w:hAnsi="Times New Roman" w:cs="Times New Roman"/>
          <w:sz w:val="24"/>
          <w:szCs w:val="24"/>
        </w:rPr>
        <w:t>29</w:t>
      </w:r>
      <w:r w:rsidR="000C3EDA">
        <w:rPr>
          <w:rFonts w:ascii="Times New Roman" w:hAnsi="Times New Roman" w:cs="Times New Roman"/>
          <w:sz w:val="24"/>
          <w:szCs w:val="24"/>
        </w:rPr>
        <w:t>].</w:t>
      </w:r>
    </w:p>
    <w:p w14:paraId="7104E688" w14:textId="77777777" w:rsidR="001721D4" w:rsidRDefault="00691C9D" w:rsidP="00BD4DB8">
      <w:pPr>
        <w:spacing w:line="360" w:lineRule="auto"/>
        <w:ind w:firstLine="480"/>
        <w:jc w:val="both"/>
        <w:rPr>
          <w:rFonts w:ascii="Times New Roman" w:hAnsi="Times New Roman" w:cs="Times New Roman"/>
          <w:b/>
          <w:bCs/>
          <w:i/>
          <w:iCs/>
          <w:color w:val="000000"/>
          <w:sz w:val="24"/>
          <w:szCs w:val="24"/>
        </w:rPr>
      </w:pPr>
      <w:r w:rsidRPr="00691C9D">
        <w:rPr>
          <w:rFonts w:ascii="Times New Roman" w:hAnsi="Times New Roman" w:cs="Times New Roman"/>
          <w:sz w:val="24"/>
          <w:szCs w:val="24"/>
        </w:rPr>
        <w:t>To validate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’s nutraceutical usage, more research on this mushroom is needed</w:t>
      </w:r>
      <w:r w:rsidRPr="00691C9D">
        <w:rPr>
          <w:rFonts w:ascii="Times New Roman" w:hAnsi="Times New Roman" w:cs="Times New Roman"/>
          <w:b/>
          <w:bCs/>
          <w:i/>
          <w:iCs/>
          <w:color w:val="000000"/>
          <w:sz w:val="24"/>
          <w:szCs w:val="24"/>
        </w:rPr>
        <w:t xml:space="preserve"> </w:t>
      </w:r>
    </w:p>
    <w:p w14:paraId="403B3B58" w14:textId="20622A7E" w:rsidR="00691C9D" w:rsidRPr="00BD4DB8" w:rsidRDefault="001721D4" w:rsidP="001721D4">
      <w:pPr>
        <w:spacing w:line="360" w:lineRule="auto"/>
        <w:jc w:val="both"/>
        <w:rPr>
          <w:rFonts w:ascii="Times New Roman" w:hAnsi="Times New Roman" w:cs="Times New Roman"/>
          <w:sz w:val="24"/>
          <w:szCs w:val="24"/>
        </w:rPr>
      </w:pPr>
      <w:r>
        <w:rPr>
          <w:rFonts w:ascii="Times New Roman" w:hAnsi="Times New Roman" w:cs="Times New Roman"/>
          <w:b/>
          <w:bCs/>
          <w:i/>
          <w:iCs/>
          <w:color w:val="000000"/>
          <w:sz w:val="24"/>
          <w:szCs w:val="24"/>
        </w:rPr>
        <w:t xml:space="preserve">3. </w:t>
      </w:r>
      <w:r w:rsidR="00691C9D" w:rsidRPr="00691C9D">
        <w:rPr>
          <w:rFonts w:ascii="Times New Roman" w:hAnsi="Times New Roman" w:cs="Times New Roman"/>
          <w:b/>
          <w:bCs/>
          <w:i/>
          <w:iCs/>
          <w:color w:val="000000"/>
          <w:sz w:val="24"/>
          <w:szCs w:val="24"/>
        </w:rPr>
        <w:t>Is Tracing the Species and Geo-Origin of G. lucidum Essential?</w:t>
      </w:r>
    </w:p>
    <w:p w14:paraId="3B608180" w14:textId="5280C67B"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Research conducted by Loyd and others showed that manufactured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-based products (e.g., dietary supplements), which are marketed as derived from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contain not only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but also multiple </w:t>
      </w:r>
      <w:r w:rsidRPr="00691C9D">
        <w:rPr>
          <w:rStyle w:val="html-italic"/>
          <w:rFonts w:ascii="Times New Roman" w:hAnsi="Times New Roman" w:cs="Times New Roman"/>
          <w:i/>
          <w:iCs/>
          <w:sz w:val="24"/>
          <w:szCs w:val="24"/>
        </w:rPr>
        <w:t>Ganoderma</w:t>
      </w:r>
      <w:r w:rsidRPr="00691C9D">
        <w:rPr>
          <w:rFonts w:ascii="Times New Roman" w:hAnsi="Times New Roman" w:cs="Times New Roman"/>
          <w:sz w:val="24"/>
          <w:szCs w:val="24"/>
        </w:rPr>
        <w:t> species, are unfortunately sold for medicinal uses. Of course, not all </w:t>
      </w:r>
      <w:r w:rsidRPr="00691C9D">
        <w:rPr>
          <w:rStyle w:val="html-italic"/>
          <w:rFonts w:ascii="Times New Roman" w:hAnsi="Times New Roman" w:cs="Times New Roman"/>
          <w:i/>
          <w:iCs/>
          <w:sz w:val="24"/>
          <w:szCs w:val="24"/>
        </w:rPr>
        <w:t>Ganoderma</w:t>
      </w:r>
      <w:r w:rsidRPr="00691C9D">
        <w:rPr>
          <w:rFonts w:ascii="Times New Roman" w:hAnsi="Times New Roman" w:cs="Times New Roman"/>
          <w:sz w:val="24"/>
          <w:szCs w:val="24"/>
        </w:rPr>
        <w:t> species produce the same therapeutic compounds, the same quality, or the same quantities. This raises questions about the traceability and authenticity of mushroom species, and how important this is in the industry. Therefore, this question should be addressed in subsequent research focusing on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and its products</w:t>
      </w:r>
      <w:r w:rsidR="000C3EDA">
        <w:rPr>
          <w:rFonts w:ascii="Times New Roman" w:hAnsi="Times New Roman" w:cs="Times New Roman"/>
          <w:sz w:val="24"/>
          <w:szCs w:val="24"/>
        </w:rPr>
        <w:t xml:space="preserve"> [</w:t>
      </w:r>
      <w:r w:rsidR="00E055FD">
        <w:rPr>
          <w:rFonts w:ascii="Times New Roman" w:hAnsi="Times New Roman" w:cs="Times New Roman"/>
          <w:sz w:val="24"/>
          <w:szCs w:val="24"/>
        </w:rPr>
        <w:t>30</w:t>
      </w:r>
      <w:r w:rsidR="0056737A">
        <w:rPr>
          <w:rFonts w:ascii="Times New Roman" w:hAnsi="Times New Roman" w:cs="Times New Roman"/>
          <w:sz w:val="24"/>
          <w:szCs w:val="24"/>
        </w:rPr>
        <w:t>,31</w:t>
      </w:r>
      <w:r w:rsidR="000C3EDA">
        <w:rPr>
          <w:rFonts w:ascii="Times New Roman" w:hAnsi="Times New Roman" w:cs="Times New Roman"/>
          <w:sz w:val="24"/>
          <w:szCs w:val="24"/>
        </w:rPr>
        <w:t>].</w:t>
      </w:r>
    </w:p>
    <w:p w14:paraId="0054DFE0" w14:textId="2CF25154"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As mentioned by Qi et al.</w:t>
      </w:r>
      <w:r w:rsidR="00274C56">
        <w:rPr>
          <w:rFonts w:ascii="Times New Roman" w:hAnsi="Times New Roman" w:cs="Times New Roman"/>
          <w:sz w:val="24"/>
          <w:szCs w:val="24"/>
        </w:rPr>
        <w:t xml:space="preserve">, </w:t>
      </w:r>
      <w:r w:rsidRPr="00691C9D">
        <w:rPr>
          <w:rFonts w:ascii="Times New Roman" w:hAnsi="Times New Roman" w:cs="Times New Roman"/>
          <w:sz w:val="24"/>
          <w:szCs w:val="24"/>
        </w:rPr>
        <w:t>the geographical-origin traceability of mushrooms and their products is critical to assure their quality and safety. Indeed, the nutritional and therapeutic properties of each mushroom species vary depending on the geo-origins Lu et al.</w:t>
      </w:r>
      <w:r w:rsidR="009F7FB8">
        <w:rPr>
          <w:rFonts w:ascii="Times New Roman" w:hAnsi="Times New Roman" w:cs="Times New Roman"/>
          <w:sz w:val="24"/>
          <w:szCs w:val="24"/>
        </w:rPr>
        <w:t xml:space="preserve"> </w:t>
      </w:r>
      <w:r w:rsidRPr="00691C9D">
        <w:rPr>
          <w:rFonts w:ascii="Times New Roman" w:hAnsi="Times New Roman" w:cs="Times New Roman"/>
          <w:sz w:val="24"/>
          <w:szCs w:val="24"/>
        </w:rPr>
        <w:t>proved this fact through their research on samples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collected from different geographic regions, in which they found that the content of each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sample of ganoderic acids A and B, polysaccharides, and triterpenoids varied according to their geographical origin (including the differences in cultivation and environmental conditions). Hence, the geo-origin traceability of </w:t>
      </w:r>
      <w:r w:rsidRPr="00691C9D">
        <w:rPr>
          <w:rStyle w:val="html-italic"/>
          <w:rFonts w:ascii="Times New Roman" w:hAnsi="Times New Roman" w:cs="Times New Roman"/>
          <w:i/>
          <w:iCs/>
          <w:sz w:val="24"/>
          <w:szCs w:val="24"/>
        </w:rPr>
        <w:t>G</w:t>
      </w:r>
      <w:r w:rsidRPr="00691C9D">
        <w:rPr>
          <w:rFonts w:ascii="Times New Roman" w:hAnsi="Times New Roman" w:cs="Times New Roman"/>
          <w:sz w:val="24"/>
          <w:szCs w:val="24"/>
        </w:rPr>
        <w:t>. </w:t>
      </w:r>
      <w:r w:rsidRPr="00691C9D">
        <w:rPr>
          <w:rStyle w:val="html-italic"/>
          <w:rFonts w:ascii="Times New Roman" w:hAnsi="Times New Roman" w:cs="Times New Roman"/>
          <w:i/>
          <w:iCs/>
          <w:sz w:val="24"/>
          <w:szCs w:val="24"/>
        </w:rPr>
        <w:t>lucidum</w:t>
      </w:r>
      <w:r w:rsidRPr="00691C9D">
        <w:rPr>
          <w:rFonts w:ascii="Times New Roman" w:hAnsi="Times New Roman" w:cs="Times New Roman"/>
          <w:sz w:val="24"/>
          <w:szCs w:val="24"/>
        </w:rPr>
        <w:t> will reinforce the value of this mushroom globally at all levels, whether industrial or economic.</w:t>
      </w:r>
    </w:p>
    <w:p w14:paraId="531D35B8" w14:textId="5FC0A6BE" w:rsidR="00691C9D" w:rsidRPr="00691C9D" w:rsidRDefault="00691C9D" w:rsidP="00691C9D">
      <w:pPr>
        <w:spacing w:line="360" w:lineRule="auto"/>
        <w:ind w:firstLine="480"/>
        <w:jc w:val="both"/>
        <w:rPr>
          <w:rFonts w:ascii="Times New Roman" w:hAnsi="Times New Roman" w:cs="Times New Roman"/>
          <w:sz w:val="24"/>
          <w:szCs w:val="24"/>
        </w:rPr>
      </w:pPr>
      <w:r w:rsidRPr="00691C9D">
        <w:rPr>
          <w:rFonts w:ascii="Times New Roman" w:hAnsi="Times New Roman" w:cs="Times New Roman"/>
          <w:sz w:val="24"/>
          <w:szCs w:val="24"/>
        </w:rPr>
        <w:t>Then, what is the best method that can be used for species and geo-traceability targets? El Sheikha and Hu proposed the DNA barcoding approach as a new “cutting edge” technology to significantly enhance food traceability in general and in mushrooms, especially from the field to the table</w:t>
      </w:r>
      <w:r w:rsidR="002B1E65">
        <w:rPr>
          <w:rFonts w:ascii="Times New Roman" w:hAnsi="Times New Roman" w:cs="Times New Roman"/>
          <w:sz w:val="24"/>
          <w:szCs w:val="24"/>
        </w:rPr>
        <w:t xml:space="preserve"> [</w:t>
      </w:r>
      <w:r w:rsidR="00DA25DF">
        <w:rPr>
          <w:rFonts w:ascii="Times New Roman" w:hAnsi="Times New Roman" w:cs="Times New Roman"/>
          <w:sz w:val="24"/>
          <w:szCs w:val="24"/>
        </w:rPr>
        <w:t>32</w:t>
      </w:r>
      <w:r w:rsidR="002B1E65">
        <w:rPr>
          <w:rFonts w:ascii="Times New Roman" w:hAnsi="Times New Roman" w:cs="Times New Roman"/>
          <w:sz w:val="24"/>
          <w:szCs w:val="24"/>
        </w:rPr>
        <w:t>]</w:t>
      </w:r>
    </w:p>
    <w:p w14:paraId="743EB447" w14:textId="77777777" w:rsidR="00691C9D" w:rsidRDefault="00691C9D"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64E5D432" w14:textId="77777777" w:rsidR="00E533C9" w:rsidRDefault="00E533C9" w:rsidP="0087216E">
      <w:pPr>
        <w:spacing w:line="360" w:lineRule="auto"/>
        <w:jc w:val="both"/>
        <w:rPr>
          <w:rFonts w:ascii="Times New Roman" w:eastAsia="Times New Roman" w:hAnsi="Times New Roman" w:cs="Times New Roman"/>
          <w:b/>
          <w:bCs/>
          <w:color w:val="000000"/>
          <w:kern w:val="0"/>
          <w:sz w:val="24"/>
          <w:szCs w:val="24"/>
          <w:lang w:eastAsia="en-IN"/>
          <w14:ligatures w14:val="none"/>
        </w:rPr>
      </w:pPr>
    </w:p>
    <w:p w14:paraId="4DD56244" w14:textId="7B367BF7" w:rsidR="00932B6E" w:rsidRPr="00932B6E" w:rsidRDefault="00932B6E" w:rsidP="0087216E">
      <w:pPr>
        <w:spacing w:line="360" w:lineRule="auto"/>
        <w:jc w:val="both"/>
        <w:rPr>
          <w:rFonts w:ascii="Times New Roman" w:hAnsi="Times New Roman" w:cs="Times New Roman"/>
          <w:b/>
          <w:bCs/>
          <w:sz w:val="24"/>
          <w:szCs w:val="24"/>
        </w:rPr>
      </w:pPr>
      <w:r w:rsidRPr="00932B6E">
        <w:rPr>
          <w:rFonts w:ascii="Times New Roman" w:eastAsia="Times New Roman" w:hAnsi="Times New Roman" w:cs="Times New Roman"/>
          <w:b/>
          <w:bCs/>
          <w:color w:val="000000"/>
          <w:kern w:val="0"/>
          <w:sz w:val="24"/>
          <w:szCs w:val="24"/>
          <w:lang w:eastAsia="en-IN"/>
          <w14:ligatures w14:val="none"/>
        </w:rPr>
        <w:lastRenderedPageBreak/>
        <w:t xml:space="preserve"> Infographic for </w:t>
      </w:r>
      <w:r w:rsidRPr="00932B6E">
        <w:rPr>
          <w:rFonts w:ascii="Times New Roman" w:eastAsia="Times New Roman" w:hAnsi="Times New Roman" w:cs="Times New Roman"/>
          <w:b/>
          <w:bCs/>
          <w:i/>
          <w:iCs/>
          <w:color w:val="000000"/>
          <w:kern w:val="0"/>
          <w:sz w:val="24"/>
          <w:szCs w:val="24"/>
          <w:lang w:eastAsia="en-IN"/>
          <w14:ligatures w14:val="none"/>
        </w:rPr>
        <w:t>Ganoderma lucidum</w:t>
      </w:r>
      <w:r w:rsidRPr="00932B6E">
        <w:rPr>
          <w:rFonts w:ascii="Times New Roman" w:eastAsia="Times New Roman" w:hAnsi="Times New Roman" w:cs="Times New Roman"/>
          <w:b/>
          <w:bCs/>
          <w:color w:val="000000"/>
          <w:kern w:val="0"/>
          <w:sz w:val="24"/>
          <w:szCs w:val="24"/>
          <w:lang w:eastAsia="en-IN"/>
          <w14:ligatures w14:val="none"/>
        </w:rPr>
        <w:t>: Current Scenario and Future Perspectives</w:t>
      </w:r>
    </w:p>
    <w:p w14:paraId="0E2799D5" w14:textId="77777777" w:rsidR="00932B6E" w:rsidRPr="00932B6E" w:rsidRDefault="00932B6E" w:rsidP="00932B6E">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sidRPr="00932B6E">
        <w:rPr>
          <w:rFonts w:ascii="Times New Roman" w:eastAsia="Times New Roman" w:hAnsi="Times New Roman" w:cs="Times New Roman"/>
          <w:color w:val="222222"/>
          <w:kern w:val="0"/>
          <w:sz w:val="24"/>
          <w:szCs w:val="24"/>
          <w:lang w:eastAsia="en-IN"/>
          <w14:ligatures w14:val="none"/>
        </w:rPr>
        <w:t>Recently, research on </w:t>
      </w:r>
      <w:r w:rsidRPr="00932B6E">
        <w:rPr>
          <w:rFonts w:ascii="Times New Roman" w:eastAsia="Times New Roman" w:hAnsi="Times New Roman" w:cs="Times New Roman"/>
          <w:i/>
          <w:iCs/>
          <w:color w:val="222222"/>
          <w:kern w:val="0"/>
          <w:sz w:val="24"/>
          <w:szCs w:val="24"/>
          <w:lang w:eastAsia="en-IN"/>
          <w14:ligatures w14:val="none"/>
        </w:rPr>
        <w:t>G</w:t>
      </w:r>
      <w:r w:rsidRPr="00932B6E">
        <w:rPr>
          <w:rFonts w:ascii="Times New Roman" w:eastAsia="Times New Roman" w:hAnsi="Times New Roman" w:cs="Times New Roman"/>
          <w:color w:val="222222"/>
          <w:kern w:val="0"/>
          <w:sz w:val="24"/>
          <w:szCs w:val="24"/>
          <w:lang w:eastAsia="en-IN"/>
          <w14:ligatures w14:val="none"/>
        </w:rPr>
        <w:t>. </w:t>
      </w:r>
      <w:r w:rsidRPr="00932B6E">
        <w:rPr>
          <w:rFonts w:ascii="Times New Roman" w:eastAsia="Times New Roman" w:hAnsi="Times New Roman" w:cs="Times New Roman"/>
          <w:i/>
          <w:iCs/>
          <w:color w:val="222222"/>
          <w:kern w:val="0"/>
          <w:sz w:val="24"/>
          <w:szCs w:val="24"/>
          <w:lang w:eastAsia="en-IN"/>
          <w14:ligatures w14:val="none"/>
        </w:rPr>
        <w:t>lucidum</w:t>
      </w:r>
      <w:r w:rsidRPr="00932B6E">
        <w:rPr>
          <w:rFonts w:ascii="Times New Roman" w:eastAsia="Times New Roman" w:hAnsi="Times New Roman" w:cs="Times New Roman"/>
          <w:color w:val="222222"/>
          <w:kern w:val="0"/>
          <w:sz w:val="24"/>
          <w:szCs w:val="24"/>
          <w:lang w:eastAsia="en-IN"/>
          <w14:ligatures w14:val="none"/>
        </w:rPr>
        <w:t> and its products has achieved substantial progress and has become a focus of the attention of the scientific community in many fields. Many studies from different viewpoints elucidated the biological characteristics, chemical composition and active components, pharmacological effects and related mechanisms, and clinical applications based on </w:t>
      </w:r>
      <w:r w:rsidRPr="00932B6E">
        <w:rPr>
          <w:rFonts w:ascii="Times New Roman" w:eastAsia="Times New Roman" w:hAnsi="Times New Roman" w:cs="Times New Roman"/>
          <w:i/>
          <w:iCs/>
          <w:color w:val="222222"/>
          <w:kern w:val="0"/>
          <w:sz w:val="24"/>
          <w:szCs w:val="24"/>
          <w:lang w:eastAsia="en-IN"/>
          <w14:ligatures w14:val="none"/>
        </w:rPr>
        <w:t>G</w:t>
      </w:r>
      <w:r w:rsidRPr="00932B6E">
        <w:rPr>
          <w:rFonts w:ascii="Times New Roman" w:eastAsia="Times New Roman" w:hAnsi="Times New Roman" w:cs="Times New Roman"/>
          <w:color w:val="222222"/>
          <w:kern w:val="0"/>
          <w:sz w:val="24"/>
          <w:szCs w:val="24"/>
          <w:lang w:eastAsia="en-IN"/>
          <w14:ligatures w14:val="none"/>
        </w:rPr>
        <w:t>. </w:t>
      </w:r>
      <w:r w:rsidRPr="00932B6E">
        <w:rPr>
          <w:rFonts w:ascii="Times New Roman" w:eastAsia="Times New Roman" w:hAnsi="Times New Roman" w:cs="Times New Roman"/>
          <w:i/>
          <w:iCs/>
          <w:color w:val="222222"/>
          <w:kern w:val="0"/>
          <w:sz w:val="24"/>
          <w:szCs w:val="24"/>
          <w:lang w:eastAsia="en-IN"/>
          <w14:ligatures w14:val="none"/>
        </w:rPr>
        <w:t>lucidum</w:t>
      </w:r>
      <w:r w:rsidRPr="00932B6E">
        <w:rPr>
          <w:rFonts w:ascii="Times New Roman" w:eastAsia="Times New Roman" w:hAnsi="Times New Roman" w:cs="Times New Roman"/>
          <w:color w:val="222222"/>
          <w:kern w:val="0"/>
          <w:sz w:val="24"/>
          <w:szCs w:val="24"/>
          <w:lang w:eastAsia="en-IN"/>
          <w14:ligatures w14:val="none"/>
        </w:rPr>
        <w:t>. Furthermore, at the industrial level, </w:t>
      </w:r>
      <w:r w:rsidRPr="00932B6E">
        <w:rPr>
          <w:rFonts w:ascii="Times New Roman" w:eastAsia="Times New Roman" w:hAnsi="Times New Roman" w:cs="Times New Roman"/>
          <w:i/>
          <w:iCs/>
          <w:color w:val="222222"/>
          <w:kern w:val="0"/>
          <w:sz w:val="24"/>
          <w:szCs w:val="24"/>
          <w:lang w:eastAsia="en-IN"/>
          <w14:ligatures w14:val="none"/>
        </w:rPr>
        <w:t>G</w:t>
      </w:r>
      <w:r w:rsidRPr="00932B6E">
        <w:rPr>
          <w:rFonts w:ascii="Times New Roman" w:eastAsia="Times New Roman" w:hAnsi="Times New Roman" w:cs="Times New Roman"/>
          <w:color w:val="222222"/>
          <w:kern w:val="0"/>
          <w:sz w:val="24"/>
          <w:szCs w:val="24"/>
          <w:lang w:eastAsia="en-IN"/>
          <w14:ligatures w14:val="none"/>
        </w:rPr>
        <w:t>. </w:t>
      </w:r>
      <w:r w:rsidRPr="00932B6E">
        <w:rPr>
          <w:rFonts w:ascii="Times New Roman" w:eastAsia="Times New Roman" w:hAnsi="Times New Roman" w:cs="Times New Roman"/>
          <w:i/>
          <w:iCs/>
          <w:color w:val="222222"/>
          <w:kern w:val="0"/>
          <w:sz w:val="24"/>
          <w:szCs w:val="24"/>
          <w:lang w:eastAsia="en-IN"/>
          <w14:ligatures w14:val="none"/>
        </w:rPr>
        <w:t>lucidum</w:t>
      </w:r>
      <w:r w:rsidRPr="00932B6E">
        <w:rPr>
          <w:rFonts w:ascii="Times New Roman" w:eastAsia="Times New Roman" w:hAnsi="Times New Roman" w:cs="Times New Roman"/>
          <w:color w:val="222222"/>
          <w:kern w:val="0"/>
          <w:sz w:val="24"/>
          <w:szCs w:val="24"/>
          <w:lang w:eastAsia="en-IN"/>
          <w14:ligatures w14:val="none"/>
        </w:rPr>
        <w:t> has made some progress.</w:t>
      </w:r>
    </w:p>
    <w:p w14:paraId="20452CAA" w14:textId="60608B4E" w:rsidR="00932B6E" w:rsidRDefault="00932B6E" w:rsidP="00932B6E">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sidRPr="00932B6E">
        <w:rPr>
          <w:rFonts w:ascii="Times New Roman" w:eastAsia="Times New Roman" w:hAnsi="Times New Roman" w:cs="Times New Roman"/>
          <w:color w:val="222222"/>
          <w:kern w:val="0"/>
          <w:sz w:val="24"/>
          <w:szCs w:val="24"/>
          <w:lang w:eastAsia="en-IN"/>
          <w14:ligatures w14:val="none"/>
        </w:rPr>
        <w:t>In the future, new chemical compositions and active components (as a promising functional food), cellular and molecular mechanisms of biological activities (e.g., prebiotic effects), rapid and confirmatory methods to identify effective ingredients, fermentation and cultivation techniques, double-blind large-scale clinical trials, and quality control monitoring of product will be the aims of </w:t>
      </w:r>
      <w:r w:rsidRPr="00932B6E">
        <w:rPr>
          <w:rFonts w:ascii="Times New Roman" w:eastAsia="Times New Roman" w:hAnsi="Times New Roman" w:cs="Times New Roman"/>
          <w:i/>
          <w:iCs/>
          <w:color w:val="222222"/>
          <w:kern w:val="0"/>
          <w:sz w:val="24"/>
          <w:szCs w:val="24"/>
          <w:lang w:eastAsia="en-IN"/>
          <w14:ligatures w14:val="none"/>
        </w:rPr>
        <w:t>G</w:t>
      </w:r>
      <w:r w:rsidRPr="00932B6E">
        <w:rPr>
          <w:rFonts w:ascii="Times New Roman" w:eastAsia="Times New Roman" w:hAnsi="Times New Roman" w:cs="Times New Roman"/>
          <w:color w:val="222222"/>
          <w:kern w:val="0"/>
          <w:sz w:val="24"/>
          <w:szCs w:val="24"/>
          <w:lang w:eastAsia="en-IN"/>
          <w14:ligatures w14:val="none"/>
        </w:rPr>
        <w:t>. </w:t>
      </w:r>
      <w:r w:rsidRPr="00932B6E">
        <w:rPr>
          <w:rFonts w:ascii="Times New Roman" w:eastAsia="Times New Roman" w:hAnsi="Times New Roman" w:cs="Times New Roman"/>
          <w:i/>
          <w:iCs/>
          <w:color w:val="222222"/>
          <w:kern w:val="0"/>
          <w:sz w:val="24"/>
          <w:szCs w:val="24"/>
          <w:lang w:eastAsia="en-IN"/>
          <w14:ligatures w14:val="none"/>
        </w:rPr>
        <w:t>lucidum</w:t>
      </w:r>
      <w:r w:rsidRPr="00932B6E">
        <w:rPr>
          <w:rFonts w:ascii="Times New Roman" w:eastAsia="Times New Roman" w:hAnsi="Times New Roman" w:cs="Times New Roman"/>
          <w:color w:val="222222"/>
          <w:kern w:val="0"/>
          <w:sz w:val="24"/>
          <w:szCs w:val="24"/>
          <w:lang w:eastAsia="en-IN"/>
          <w14:ligatures w14:val="none"/>
        </w:rPr>
        <w:t> research (see </w:t>
      </w:r>
      <w:r w:rsidR="00C60F8F">
        <w:rPr>
          <w:rFonts w:ascii="Times New Roman" w:eastAsia="Times New Roman" w:hAnsi="Times New Roman" w:cs="Times New Roman"/>
          <w:color w:val="222222"/>
          <w:kern w:val="0"/>
          <w:sz w:val="24"/>
          <w:szCs w:val="24"/>
          <w:lang w:eastAsia="en-IN"/>
          <w14:ligatures w14:val="none"/>
        </w:rPr>
        <w:t>figure 4</w:t>
      </w:r>
      <w:r w:rsidRPr="00932B6E">
        <w:rPr>
          <w:rFonts w:ascii="Times New Roman" w:eastAsia="Times New Roman" w:hAnsi="Times New Roman" w:cs="Times New Roman"/>
          <w:color w:val="222222"/>
          <w:kern w:val="0"/>
          <w:sz w:val="24"/>
          <w:szCs w:val="24"/>
          <w:lang w:eastAsia="en-IN"/>
          <w14:ligatures w14:val="none"/>
        </w:rPr>
        <w:t>).</w:t>
      </w:r>
    </w:p>
    <w:p w14:paraId="2532375E"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41D450B9"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1CBA1C89" w14:textId="77777777" w:rsidR="004C04C5" w:rsidRDefault="004C04C5" w:rsidP="00932B6E">
      <w:pPr>
        <w:shd w:val="clear" w:color="auto" w:fill="FFFFFF"/>
        <w:spacing w:after="0" w:line="360" w:lineRule="auto"/>
        <w:ind w:firstLine="480"/>
        <w:jc w:val="both"/>
        <w:rPr>
          <w:rFonts w:ascii="Times New Roman" w:hAnsi="Times New Roman" w:cs="Times New Roman"/>
          <w:b/>
          <w:bCs/>
          <w:color w:val="222222"/>
          <w:sz w:val="24"/>
          <w:szCs w:val="24"/>
          <w:shd w:val="clear" w:color="auto" w:fill="FFFFFF"/>
        </w:rPr>
      </w:pPr>
    </w:p>
    <w:p w14:paraId="233C3A49" w14:textId="124FFC49" w:rsidR="00332710" w:rsidRPr="00E533C9" w:rsidRDefault="00933588" w:rsidP="00E533C9">
      <w:pPr>
        <w:shd w:val="clear" w:color="auto" w:fill="FFFFFF"/>
        <w:spacing w:after="0" w:line="360" w:lineRule="auto"/>
        <w:ind w:firstLine="480"/>
        <w:jc w:val="both"/>
        <w:rPr>
          <w:rFonts w:ascii="Times New Roman" w:eastAsia="Times New Roman" w:hAnsi="Times New Roman" w:cs="Times New Roman"/>
          <w:color w:val="222222"/>
          <w:kern w:val="0"/>
          <w:sz w:val="24"/>
          <w:szCs w:val="24"/>
          <w:lang w:eastAsia="en-IN"/>
          <w14:ligatures w14:val="none"/>
        </w:rPr>
      </w:pPr>
      <w:r>
        <w:rPr>
          <w:noProof/>
        </w:rPr>
        <w:lastRenderedPageBreak/>
        <w:drawing>
          <wp:anchor distT="0" distB="0" distL="114300" distR="114300" simplePos="0" relativeHeight="251664384" behindDoc="1" locked="0" layoutInCell="1" allowOverlap="1" wp14:anchorId="68C746CB" wp14:editId="72A33DD7">
            <wp:simplePos x="0" y="0"/>
            <wp:positionH relativeFrom="column">
              <wp:posOffset>220980</wp:posOffset>
            </wp:positionH>
            <wp:positionV relativeFrom="paragraph">
              <wp:posOffset>76200</wp:posOffset>
            </wp:positionV>
            <wp:extent cx="5510530" cy="8150225"/>
            <wp:effectExtent l="38100" t="38100" r="33020" b="41275"/>
            <wp:wrapTight wrapText="bothSides">
              <wp:wrapPolygon edited="0">
                <wp:start x="-149" y="-101"/>
                <wp:lineTo x="-149" y="21659"/>
                <wp:lineTo x="21655" y="21659"/>
                <wp:lineTo x="21655" y="-101"/>
                <wp:lineTo x="-149" y="-101"/>
              </wp:wrapPolygon>
            </wp:wrapTight>
            <wp:docPr id="162219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907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0530" cy="8150225"/>
                    </a:xfrm>
                    <a:prstGeom prst="rect">
                      <a:avLst/>
                    </a:prstGeom>
                    <a:ln w="22225">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Pr="00933588">
        <w:rPr>
          <w:rFonts w:ascii="Times New Roman" w:hAnsi="Times New Roman" w:cs="Times New Roman"/>
          <w:b/>
          <w:bCs/>
          <w:color w:val="222222"/>
          <w:sz w:val="24"/>
          <w:szCs w:val="24"/>
          <w:shd w:val="clear" w:color="auto" w:fill="FFFFFF"/>
        </w:rPr>
        <w:t>Figure 4.</w:t>
      </w:r>
      <w:r w:rsidRPr="00933588">
        <w:rPr>
          <w:rFonts w:ascii="Times New Roman" w:hAnsi="Times New Roman" w:cs="Times New Roman"/>
          <w:color w:val="222222"/>
          <w:sz w:val="24"/>
          <w:szCs w:val="24"/>
          <w:shd w:val="clear" w:color="auto" w:fill="FFFFFF"/>
        </w:rPr>
        <w:t> Infographic for </w:t>
      </w:r>
      <w:r w:rsidRPr="00933588">
        <w:rPr>
          <w:rStyle w:val="html-italic"/>
          <w:rFonts w:ascii="Times New Roman" w:hAnsi="Times New Roman" w:cs="Times New Roman"/>
          <w:i/>
          <w:iCs/>
          <w:color w:val="222222"/>
          <w:sz w:val="24"/>
          <w:szCs w:val="24"/>
          <w:shd w:val="clear" w:color="auto" w:fill="FFFFFF"/>
        </w:rPr>
        <w:t>Ganoderma lucidum</w:t>
      </w:r>
      <w:r w:rsidRPr="00933588">
        <w:rPr>
          <w:rFonts w:ascii="Times New Roman" w:hAnsi="Times New Roman" w:cs="Times New Roman"/>
          <w:color w:val="222222"/>
          <w:sz w:val="24"/>
          <w:szCs w:val="24"/>
          <w:shd w:val="clear" w:color="auto" w:fill="FFFFFF"/>
        </w:rPr>
        <w:t>: current scenario and future perspectives</w:t>
      </w:r>
    </w:p>
    <w:p w14:paraId="38884628" w14:textId="77777777" w:rsidR="00932B6E" w:rsidRDefault="00932B6E" w:rsidP="0000350F">
      <w:pPr>
        <w:spacing w:line="360" w:lineRule="auto"/>
        <w:jc w:val="both"/>
        <w:rPr>
          <w:rFonts w:ascii="Times New Roman" w:hAnsi="Times New Roman" w:cs="Times New Roman"/>
          <w:b/>
          <w:bCs/>
          <w:sz w:val="24"/>
          <w:szCs w:val="24"/>
        </w:rPr>
      </w:pPr>
    </w:p>
    <w:p w14:paraId="5ABAD21E" w14:textId="66BE95DE" w:rsidR="00EB5899" w:rsidRPr="00AD5B14" w:rsidRDefault="00EB5899"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lastRenderedPageBreak/>
        <w:t>Discussion</w:t>
      </w:r>
    </w:p>
    <w:p w14:paraId="7498B2C1" w14:textId="575C425D" w:rsidR="00EB5899" w:rsidRPr="00AD5B14" w:rsidRDefault="00EB5899"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A well-known Asian herbal treatment called G. lucidum has an extensive and astonishing range of uses. The amount of G. lucidum consumed globally is significant, and there are numerous food supplements with G. lucidum as an active ingredient that are patented and commercially available. These comprise extracts and isolated ingredients in a variety of formulations that are sold all over the world as pills, lotions, syrups, and hair tonics. The G. lucidum has many beneficial nutraceuticals that can be isolated and employed as prebiotics and functional food ingredients, including UFA, phenolics, tocopherols, and carotenoids.</w:t>
      </w:r>
      <w:r w:rsidR="00396CAA" w:rsidRPr="00AD5B14">
        <w:rPr>
          <w:rFonts w:ascii="Times New Roman" w:hAnsi="Times New Roman" w:cs="Times New Roman"/>
          <w:sz w:val="24"/>
          <w:szCs w:val="24"/>
        </w:rPr>
        <w:t xml:space="preserve"> Nutraceuticals can be used as a potent tool for maintaining and enhancing health, longevity, and quality of life, according to public health authorities. Nutritional therapy will surely be impacted by G. lucidum's positive properties, which also constitute a developing sector of the modern food market. Additionally, by utilising the additive and synergistic effects of all the bioactive chemicals present, these G. lucidum could be directly employed in diet to promote health. In order to characterise the active component (s) of this alleged medicinal fungus and to discover mechanisms of action, techniques for improving quality control procedures are also required to define and standardise G. lucidum preparations.</w:t>
      </w:r>
    </w:p>
    <w:p w14:paraId="199C8946" w14:textId="77777777" w:rsidR="00822ACC" w:rsidRPr="00AD5B14" w:rsidRDefault="00822ACC" w:rsidP="0000350F">
      <w:pPr>
        <w:spacing w:line="360" w:lineRule="auto"/>
        <w:jc w:val="both"/>
        <w:rPr>
          <w:rFonts w:ascii="Times New Roman" w:hAnsi="Times New Roman" w:cs="Times New Roman"/>
          <w:sz w:val="24"/>
          <w:szCs w:val="24"/>
        </w:rPr>
      </w:pPr>
      <w:r w:rsidRPr="00AD5B14">
        <w:rPr>
          <w:rFonts w:ascii="Times New Roman" w:hAnsi="Times New Roman" w:cs="Times New Roman"/>
          <w:b/>
          <w:bCs/>
          <w:sz w:val="24"/>
          <w:szCs w:val="24"/>
        </w:rPr>
        <w:t>Conclusion</w:t>
      </w:r>
      <w:r w:rsidRPr="00AD5B14">
        <w:rPr>
          <w:rFonts w:ascii="Times New Roman" w:hAnsi="Times New Roman" w:cs="Times New Roman"/>
          <w:sz w:val="24"/>
          <w:szCs w:val="24"/>
        </w:rPr>
        <w:t xml:space="preserve"> </w:t>
      </w:r>
    </w:p>
    <w:p w14:paraId="34ACA052" w14:textId="53C395E8" w:rsidR="00700F05" w:rsidRPr="00AD5B14" w:rsidRDefault="00C338B1"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We may conclude that Ganoderma lucidium is a mushroom that is deserving of all the attention it has received recently and over the years after establishing the high concentration of bioactive chemicals present in Ganoderma species, particularly G. lucidium. Now that traditional Chinese medicine has been firmly established throughout the years in China, it is readily evident why this fungus has received so much attention there. The variety of ailments that these bioactive compounds can be used to manage or treat suggests the enormous potential of this mushroom for the discovery of ingredients or medications that can be used to treat many newly or reemerging ailments in Africa, where the mushroom is thought to be native. The conclusion is that</w:t>
      </w:r>
      <w:r w:rsidR="00700F05" w:rsidRPr="00AD5B14">
        <w:rPr>
          <w:rFonts w:ascii="Times New Roman" w:hAnsi="Times New Roman" w:cs="Times New Roman"/>
          <w:sz w:val="24"/>
          <w:szCs w:val="24"/>
        </w:rPr>
        <w:t xml:space="preserve"> it is the most useful mushroom when it comes to searching or prospecting for bioactive compounds to combat any disease in the world.</w:t>
      </w:r>
    </w:p>
    <w:p w14:paraId="75DF1671" w14:textId="77777777" w:rsidR="00AD5B14" w:rsidRPr="00AD5B14" w:rsidRDefault="00AD5B14" w:rsidP="0000350F">
      <w:pPr>
        <w:spacing w:line="360" w:lineRule="auto"/>
        <w:jc w:val="both"/>
        <w:rPr>
          <w:rFonts w:ascii="Times New Roman" w:hAnsi="Times New Roman" w:cs="Times New Roman"/>
          <w:b/>
          <w:bCs/>
          <w:sz w:val="24"/>
          <w:szCs w:val="24"/>
        </w:rPr>
      </w:pPr>
    </w:p>
    <w:p w14:paraId="00A5921A" w14:textId="0DC26666" w:rsidR="00AD5B14" w:rsidRPr="00AD5B14" w:rsidRDefault="00AD5B14" w:rsidP="0000350F">
      <w:pPr>
        <w:spacing w:line="360" w:lineRule="auto"/>
        <w:jc w:val="both"/>
        <w:rPr>
          <w:rFonts w:ascii="Times New Roman" w:hAnsi="Times New Roman" w:cs="Times New Roman"/>
          <w:b/>
          <w:bCs/>
          <w:sz w:val="24"/>
          <w:szCs w:val="24"/>
        </w:rPr>
      </w:pPr>
      <w:r w:rsidRPr="00AD5B14">
        <w:rPr>
          <w:rFonts w:ascii="Times New Roman" w:hAnsi="Times New Roman" w:cs="Times New Roman"/>
          <w:b/>
          <w:bCs/>
          <w:sz w:val="24"/>
          <w:szCs w:val="24"/>
        </w:rPr>
        <w:t>References</w:t>
      </w:r>
    </w:p>
    <w:p w14:paraId="10C269BE"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 Murugkar DA, Subbulakshmi GJ (2005) Nutritional value of edible wild mushrooms collected from the Khasi hills of Meghalaya. Food Chem 89: 599-603.</w:t>
      </w:r>
    </w:p>
    <w:p w14:paraId="0D5F570C"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lastRenderedPageBreak/>
        <w:t>2. Villares A, Vivaracho LM, Guillamon E (2012) Structural features and healthy properties of polysaccharides occurring in mushrooms. Agriculture 2: 452-471.</w:t>
      </w:r>
    </w:p>
    <w:p w14:paraId="1D9B239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3. Andlauer W, Furst P (2002) Nutraceuticals: A piece of history, present status and outlook. Food Res Int 35: 171-176.</w:t>
      </w:r>
    </w:p>
    <w:p w14:paraId="63B1A648"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4. Bao X, Liu C, Fang J, Li X (2001) Structural and immunological studies of a major polysaccharide from spores of Ganoderma lucidum (Fr.) Karst. Carbohydr Res 332: 67-74.</w:t>
      </w:r>
    </w:p>
    <w:p w14:paraId="3145021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5. Bao X, Wang X, Dong Q, Fang J, Li X (2002) Structural features of immunologically active polysaccharides from Ganoderma lucidum. Phytochem 59: 175–181.</w:t>
      </w:r>
    </w:p>
    <w:p w14:paraId="3F6E9981"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6. Bazzano LA, He J, Ogden LG, Loria C, Vupputuri S, et al. (2001) Legume consumption and risk of coronary heart disease in US men and women: NHANES I Epidemiologic Follow-up Study. Arch Intern Med 161: 2573-2578.</w:t>
      </w:r>
    </w:p>
    <w:p w14:paraId="1103BF96"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7. Benzie IFF, Galor SW (2011) Herbal medicine: Biomolecular and clinical aspects. 2nd edition. CRC Press, Boca Raton, USA, 500.</w:t>
      </w:r>
    </w:p>
    <w:p w14:paraId="57D9892D"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8. Borchers AT, Stern JS, Hackman RM, Keen CL, Gershwin ME (1999) Mushrooms, tumors, and immunity. Proc Soc Exp Biol Med 221: 281-293.</w:t>
      </w:r>
    </w:p>
    <w:p w14:paraId="4F705937"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9. Chang ST, Buswell JA (1999) Ganoderma lucidum (Curt.: Fr.) P. Karst. (Aphyllophoromycetideae)−A mushrooming medicinal mushroom. Int J Med Mushrooms 1: 139-146.</w:t>
      </w:r>
    </w:p>
    <w:p w14:paraId="241B72F7"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10. Chang ST, Buswell JA (1996) Mushroom nutriceuticals. World J Microbiol Biotechno 12: 473-476.</w:t>
      </w:r>
    </w:p>
    <w:p w14:paraId="4C163B5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11. Chen DH, Shiou WY, Wang KC, Huang SY, Shie YT, et al. (1999) Chemotaxonomy of triterpenoid pattern of HPLC of Ganoderma lucidum and Ganoderma tsugae. J Chin Chem Soc 46: 47-51.</w:t>
      </w:r>
    </w:p>
    <w:p w14:paraId="0BEFF2C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12. Chen RY, Yu DQ (1999) Studies on the triterpenoid constituents of the spores of Ganoderma lucidum (Curt.: Fr.) P. Karst. (Aphyllophoromycetideae). Int J Med Mushrooms 1: 147-152.</w:t>
      </w:r>
    </w:p>
    <w:p w14:paraId="0F421C55"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13. Chien CM, Cheng JL, Chang WT, Tien MH, Tsao CM, et al. (2014) Polysaccharides of Ganoderma lucidum alter cell immunophenotypic expression and enhance CD56+ NK-cell cytotoxicity in cord blood. Bioorg Med Chem. 12: 5603-5609.</w:t>
      </w:r>
    </w:p>
    <w:p w14:paraId="7645A066"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lastRenderedPageBreak/>
        <w:t>14. Chiu SW, Wang ZM, Leung TM, Moore D (2000) Nutritional value of Ganoderma extract and assessment of its genotoxicity and anti-genotoxicity using comet assays of mouse lymphocytes. Food Chem Toxicol 38: 173-178.</w:t>
      </w:r>
    </w:p>
    <w:p w14:paraId="682759BF"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15. Ding G (1987) Antiarrhythmia agents in traditional medicines. Abstr Chin Med 1: 287-308. 16. Hu XS, Zhao G (2008) Positive effect of selenium on the immune regulation activity of Ling Zhi or reishi medicinal mushroom, Ganoderma lucidum (W. Curt.: Fr.) P. Karst. (Aphyllophoromycetideae), proteins in vitro. Int J Med Mushrooms 10: 337-344.</w:t>
      </w:r>
    </w:p>
    <w:p w14:paraId="48AAD56B"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17. Eo SK, Kim YS, Lee CK, Han SS (1999) Antiherpetic activities of various protein bound polysaccharides isolated from Ganoderma lucidum. J Ethnopharmacol. 68:175-181.</w:t>
      </w:r>
    </w:p>
    <w:p w14:paraId="5CCA4C53"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18. Eo SK, Kim YS, Lee CK, Han SS (1999) Antiviral activities of various water and methanol soluble substances isolated from Ganoderma lucidum. J Ethnopharmacol 68: 129-136.</w:t>
      </w:r>
    </w:p>
    <w:p w14:paraId="57DEFFEA" w14:textId="77777777" w:rsidR="00AD5B14" w:rsidRPr="00AD5B14" w:rsidRDefault="00AD5B14" w:rsidP="0000350F">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19. Eo SK, Kim YS, Lee CK, Han SS (2000) Possible mode of antiviral activity of acidic protein bound polysaccharide isolated from Ganoderma lucidum on Herpes simplex viruses. J Ethnopharmacol 72:475-481.</w:t>
      </w:r>
    </w:p>
    <w:p w14:paraId="6F239BF0" w14:textId="77777777" w:rsidR="00C56E97" w:rsidRDefault="00AD5B14" w:rsidP="004008C0">
      <w:pPr>
        <w:spacing w:line="360" w:lineRule="auto"/>
        <w:jc w:val="both"/>
        <w:rPr>
          <w:rFonts w:ascii="Times New Roman" w:hAnsi="Times New Roman" w:cs="Times New Roman"/>
          <w:sz w:val="24"/>
          <w:szCs w:val="24"/>
        </w:rPr>
      </w:pPr>
      <w:r w:rsidRPr="00AD5B14">
        <w:rPr>
          <w:rFonts w:ascii="Times New Roman" w:hAnsi="Times New Roman" w:cs="Times New Roman"/>
          <w:sz w:val="24"/>
          <w:szCs w:val="24"/>
        </w:rPr>
        <w:t>20. Falandysz J (2008) Selenium in edible mushrooms. J Environ Sci Health C Environ Carcinog Ecotoxicol Rev 26:256-299.</w:t>
      </w:r>
    </w:p>
    <w:p w14:paraId="3F1F1D0B" w14:textId="77777777" w:rsidR="00587DC9" w:rsidRPr="00587DC9" w:rsidRDefault="00C56E97" w:rsidP="00587DC9">
      <w:pPr>
        <w:spacing w:line="360" w:lineRule="auto"/>
        <w:jc w:val="both"/>
        <w:rPr>
          <w:rFonts w:ascii="Times New Roman" w:hAnsi="Times New Roman" w:cs="Times New Roman"/>
          <w:color w:val="222222"/>
          <w:sz w:val="24"/>
          <w:szCs w:val="24"/>
        </w:rPr>
      </w:pPr>
      <w:r w:rsidRPr="00587DC9">
        <w:rPr>
          <w:rFonts w:ascii="Times New Roman" w:hAnsi="Times New Roman" w:cs="Times New Roman"/>
          <w:sz w:val="24"/>
          <w:szCs w:val="24"/>
        </w:rPr>
        <w:t xml:space="preserve">21. </w:t>
      </w:r>
      <w:r w:rsidR="004008C0" w:rsidRPr="00587DC9">
        <w:rPr>
          <w:rFonts w:ascii="Times New Roman" w:hAnsi="Times New Roman" w:cs="Times New Roman"/>
          <w:color w:val="222222"/>
          <w:sz w:val="24"/>
          <w:szCs w:val="24"/>
        </w:rPr>
        <w:t>Wu, Y.; Choi, M.-H.; Li, J.; Yang, H.; Shin, H.-J</w:t>
      </w:r>
      <w:r w:rsidR="008A1104" w:rsidRPr="00587DC9">
        <w:rPr>
          <w:rFonts w:ascii="Times New Roman" w:hAnsi="Times New Roman" w:cs="Times New Roman"/>
          <w:color w:val="222222"/>
          <w:sz w:val="24"/>
          <w:szCs w:val="24"/>
        </w:rPr>
        <w:t xml:space="preserve"> (</w:t>
      </w:r>
      <w:r w:rsidR="008E410E" w:rsidRPr="00587DC9">
        <w:rPr>
          <w:rFonts w:ascii="Times New Roman" w:hAnsi="Times New Roman" w:cs="Times New Roman"/>
          <w:b/>
          <w:bCs/>
          <w:color w:val="222222"/>
          <w:sz w:val="24"/>
          <w:szCs w:val="24"/>
        </w:rPr>
        <w:t>2016</w:t>
      </w:r>
      <w:r w:rsidR="008A1104" w:rsidRPr="00587DC9">
        <w:rPr>
          <w:rFonts w:ascii="Times New Roman" w:hAnsi="Times New Roman" w:cs="Times New Roman"/>
          <w:b/>
          <w:bCs/>
          <w:color w:val="222222"/>
          <w:sz w:val="24"/>
          <w:szCs w:val="24"/>
        </w:rPr>
        <w:t>)</w:t>
      </w:r>
      <w:r w:rsidR="004008C0" w:rsidRPr="00587DC9">
        <w:rPr>
          <w:rFonts w:ascii="Times New Roman" w:hAnsi="Times New Roman" w:cs="Times New Roman"/>
          <w:color w:val="222222"/>
          <w:sz w:val="24"/>
          <w:szCs w:val="24"/>
        </w:rPr>
        <w:t>. Mushroom cosmetics: The present and future. </w:t>
      </w:r>
      <w:proofErr w:type="gramStart"/>
      <w:r w:rsidR="004008C0" w:rsidRPr="00587DC9">
        <w:rPr>
          <w:rStyle w:val="html-italic"/>
          <w:rFonts w:ascii="Times New Roman" w:hAnsi="Times New Roman" w:cs="Times New Roman"/>
          <w:i/>
          <w:iCs/>
          <w:color w:val="222222"/>
          <w:sz w:val="24"/>
          <w:szCs w:val="24"/>
        </w:rPr>
        <w:t>Cosmetics</w:t>
      </w:r>
      <w:r w:rsidR="004008C0" w:rsidRPr="00587DC9">
        <w:rPr>
          <w:rFonts w:ascii="Times New Roman" w:hAnsi="Times New Roman" w:cs="Times New Roman"/>
          <w:color w:val="222222"/>
          <w:sz w:val="24"/>
          <w:szCs w:val="24"/>
        </w:rPr>
        <w:t> ,</w:t>
      </w:r>
      <w:proofErr w:type="gramEnd"/>
      <w:r w:rsidR="004008C0" w:rsidRPr="00587DC9">
        <w:rPr>
          <w:rFonts w:ascii="Times New Roman" w:hAnsi="Times New Roman" w:cs="Times New Roman"/>
          <w:color w:val="222222"/>
          <w:sz w:val="24"/>
          <w:szCs w:val="24"/>
        </w:rPr>
        <w:t> </w:t>
      </w:r>
      <w:r w:rsidR="004008C0" w:rsidRPr="00587DC9">
        <w:rPr>
          <w:rStyle w:val="html-italic"/>
          <w:rFonts w:ascii="Times New Roman" w:hAnsi="Times New Roman" w:cs="Times New Roman"/>
          <w:i/>
          <w:iCs/>
          <w:color w:val="222222"/>
          <w:sz w:val="24"/>
          <w:szCs w:val="24"/>
        </w:rPr>
        <w:t>3</w:t>
      </w:r>
      <w:r w:rsidR="00CF1798" w:rsidRPr="00587DC9">
        <w:rPr>
          <w:rFonts w:ascii="Times New Roman" w:hAnsi="Times New Roman" w:cs="Times New Roman"/>
          <w:color w:val="222222"/>
          <w:sz w:val="24"/>
          <w:szCs w:val="24"/>
        </w:rPr>
        <w:t>:</w:t>
      </w:r>
      <w:r w:rsidR="004008C0" w:rsidRPr="00587DC9">
        <w:rPr>
          <w:rFonts w:ascii="Times New Roman" w:hAnsi="Times New Roman" w:cs="Times New Roman"/>
          <w:color w:val="222222"/>
          <w:sz w:val="24"/>
          <w:szCs w:val="24"/>
        </w:rPr>
        <w:t xml:space="preserve"> 22. </w:t>
      </w:r>
    </w:p>
    <w:p w14:paraId="26299EA2" w14:textId="75DD7120" w:rsidR="00587DC9" w:rsidRPr="00587DC9" w:rsidRDefault="00587DC9" w:rsidP="00264ECE">
      <w:pPr>
        <w:spacing w:line="360" w:lineRule="auto"/>
        <w:jc w:val="both"/>
        <w:rPr>
          <w:rFonts w:ascii="Times New Roman" w:hAnsi="Times New Roman" w:cs="Times New Roman"/>
          <w:sz w:val="24"/>
          <w:szCs w:val="24"/>
        </w:rPr>
      </w:pPr>
      <w:r w:rsidRPr="00587DC9">
        <w:rPr>
          <w:rFonts w:ascii="Times New Roman" w:hAnsi="Times New Roman" w:cs="Times New Roman"/>
          <w:color w:val="222222"/>
          <w:sz w:val="24"/>
          <w:szCs w:val="24"/>
        </w:rPr>
        <w:t xml:space="preserve">22. </w:t>
      </w:r>
      <w:r w:rsidR="00487A93" w:rsidRPr="00587DC9">
        <w:rPr>
          <w:rFonts w:ascii="Times New Roman" w:hAnsi="Times New Roman" w:cs="Times New Roman"/>
          <w:sz w:val="24"/>
          <w:szCs w:val="24"/>
        </w:rPr>
        <w:t>Chang, C.-J.; Lin, C.-S.; Lu, C.-C.; Martel, J.; Ko, Y.-F.; Ojcius, D.M.; Tseng, S.-F.; Wu, T.-R.; Chen, Y.-Y.M.; Young, J.D.; et al. </w:t>
      </w:r>
      <w:r w:rsidR="00487A93" w:rsidRPr="00587DC9">
        <w:rPr>
          <w:rStyle w:val="html-italic"/>
          <w:rFonts w:ascii="Times New Roman" w:hAnsi="Times New Roman" w:cs="Times New Roman"/>
          <w:i/>
          <w:iCs/>
          <w:sz w:val="24"/>
          <w:szCs w:val="24"/>
        </w:rPr>
        <w:t>Ganoderma lucidum</w:t>
      </w:r>
      <w:r w:rsidR="00487A93" w:rsidRPr="00587DC9">
        <w:rPr>
          <w:rFonts w:ascii="Times New Roman" w:hAnsi="Times New Roman" w:cs="Times New Roman"/>
          <w:sz w:val="24"/>
          <w:szCs w:val="24"/>
        </w:rPr>
        <w:t> reduces obesity in mice by modulating the composition of the gut microbiota. </w:t>
      </w:r>
      <w:r w:rsidR="00487A93" w:rsidRPr="00587DC9">
        <w:rPr>
          <w:rStyle w:val="html-italic"/>
          <w:rFonts w:ascii="Times New Roman" w:hAnsi="Times New Roman" w:cs="Times New Roman"/>
          <w:i/>
          <w:iCs/>
          <w:sz w:val="24"/>
          <w:szCs w:val="24"/>
        </w:rPr>
        <w:t>Nat. Commun.</w:t>
      </w:r>
      <w:r w:rsidR="00487A93" w:rsidRPr="00587DC9">
        <w:rPr>
          <w:rFonts w:ascii="Times New Roman" w:hAnsi="Times New Roman" w:cs="Times New Roman"/>
          <w:sz w:val="24"/>
          <w:szCs w:val="24"/>
        </w:rPr>
        <w:t> </w:t>
      </w:r>
      <w:r w:rsidR="00487A93" w:rsidRPr="00587DC9">
        <w:rPr>
          <w:rFonts w:ascii="Times New Roman" w:hAnsi="Times New Roman" w:cs="Times New Roman"/>
          <w:b/>
          <w:bCs/>
          <w:sz w:val="24"/>
          <w:szCs w:val="24"/>
        </w:rPr>
        <w:t>2015</w:t>
      </w:r>
      <w:r w:rsidR="00487A93" w:rsidRPr="00587DC9">
        <w:rPr>
          <w:rFonts w:ascii="Times New Roman" w:hAnsi="Times New Roman" w:cs="Times New Roman"/>
          <w:sz w:val="24"/>
          <w:szCs w:val="24"/>
        </w:rPr>
        <w:t>, </w:t>
      </w:r>
      <w:r w:rsidR="00487A93" w:rsidRPr="00587DC9">
        <w:rPr>
          <w:rStyle w:val="html-italic"/>
          <w:rFonts w:ascii="Times New Roman" w:hAnsi="Times New Roman" w:cs="Times New Roman"/>
          <w:i/>
          <w:iCs/>
          <w:sz w:val="24"/>
          <w:szCs w:val="24"/>
        </w:rPr>
        <w:t>6</w:t>
      </w:r>
      <w:r w:rsidR="00487A93" w:rsidRPr="00587DC9">
        <w:rPr>
          <w:rFonts w:ascii="Times New Roman" w:hAnsi="Times New Roman" w:cs="Times New Roman"/>
          <w:sz w:val="24"/>
          <w:szCs w:val="24"/>
        </w:rPr>
        <w:t xml:space="preserve">, 7489. </w:t>
      </w:r>
    </w:p>
    <w:p w14:paraId="4D91F76E" w14:textId="269C9C93" w:rsidR="00487A93" w:rsidRPr="00587DC9" w:rsidRDefault="00587DC9" w:rsidP="00264ECE">
      <w:pPr>
        <w:spacing w:line="360" w:lineRule="auto"/>
        <w:jc w:val="both"/>
        <w:rPr>
          <w:rFonts w:ascii="Times New Roman" w:hAnsi="Times New Roman" w:cs="Times New Roman"/>
          <w:color w:val="222222"/>
          <w:sz w:val="24"/>
          <w:szCs w:val="24"/>
        </w:rPr>
      </w:pPr>
      <w:r w:rsidRPr="00587DC9">
        <w:rPr>
          <w:rFonts w:ascii="Times New Roman" w:hAnsi="Times New Roman" w:cs="Times New Roman"/>
          <w:sz w:val="24"/>
          <w:szCs w:val="24"/>
        </w:rPr>
        <w:t xml:space="preserve">23. </w:t>
      </w:r>
      <w:r w:rsidR="00487A93" w:rsidRPr="00587DC9">
        <w:rPr>
          <w:rFonts w:ascii="Times New Roman" w:hAnsi="Times New Roman" w:cs="Times New Roman"/>
          <w:sz w:val="24"/>
          <w:szCs w:val="24"/>
        </w:rPr>
        <w:t>Yang, B.K.; Jeong, S.C.; Song, C.H. Hypolipidemic effect of exo- and endo-biopolymers produced from submerged mycelial culture of </w:t>
      </w:r>
      <w:r w:rsidR="00487A93" w:rsidRPr="00587DC9">
        <w:rPr>
          <w:rStyle w:val="html-italic"/>
          <w:rFonts w:ascii="Times New Roman" w:hAnsi="Times New Roman" w:cs="Times New Roman"/>
          <w:i/>
          <w:iCs/>
          <w:sz w:val="24"/>
          <w:szCs w:val="24"/>
        </w:rPr>
        <w:t>Ganoderma lucidum</w:t>
      </w:r>
      <w:r w:rsidR="00487A93" w:rsidRPr="00587DC9">
        <w:rPr>
          <w:rFonts w:ascii="Times New Roman" w:hAnsi="Times New Roman" w:cs="Times New Roman"/>
          <w:sz w:val="24"/>
          <w:szCs w:val="24"/>
        </w:rPr>
        <w:t> in rats. </w:t>
      </w:r>
      <w:r w:rsidR="00487A93" w:rsidRPr="00587DC9">
        <w:rPr>
          <w:rStyle w:val="html-italic"/>
          <w:rFonts w:ascii="Times New Roman" w:hAnsi="Times New Roman" w:cs="Times New Roman"/>
          <w:i/>
          <w:iCs/>
          <w:sz w:val="24"/>
          <w:szCs w:val="24"/>
        </w:rPr>
        <w:t>J. Microbiol. Biotechnol.</w:t>
      </w:r>
      <w:r w:rsidR="00487A93" w:rsidRPr="00587DC9">
        <w:rPr>
          <w:rFonts w:ascii="Times New Roman" w:hAnsi="Times New Roman" w:cs="Times New Roman"/>
          <w:sz w:val="24"/>
          <w:szCs w:val="24"/>
        </w:rPr>
        <w:t> </w:t>
      </w:r>
      <w:r w:rsidR="00487A93" w:rsidRPr="00587DC9">
        <w:rPr>
          <w:rFonts w:ascii="Times New Roman" w:hAnsi="Times New Roman" w:cs="Times New Roman"/>
          <w:b/>
          <w:bCs/>
          <w:sz w:val="24"/>
          <w:szCs w:val="24"/>
        </w:rPr>
        <w:t>2002</w:t>
      </w:r>
      <w:r w:rsidR="00487A93" w:rsidRPr="00587DC9">
        <w:rPr>
          <w:rFonts w:ascii="Times New Roman" w:hAnsi="Times New Roman" w:cs="Times New Roman"/>
          <w:sz w:val="24"/>
          <w:szCs w:val="24"/>
        </w:rPr>
        <w:t>, </w:t>
      </w:r>
      <w:r w:rsidR="00487A93" w:rsidRPr="00587DC9">
        <w:rPr>
          <w:rStyle w:val="html-italic"/>
          <w:rFonts w:ascii="Times New Roman" w:hAnsi="Times New Roman" w:cs="Times New Roman"/>
          <w:i/>
          <w:iCs/>
          <w:sz w:val="24"/>
          <w:szCs w:val="24"/>
        </w:rPr>
        <w:t>12</w:t>
      </w:r>
      <w:r w:rsidR="00487A93" w:rsidRPr="00587DC9">
        <w:rPr>
          <w:rFonts w:ascii="Times New Roman" w:hAnsi="Times New Roman" w:cs="Times New Roman"/>
          <w:sz w:val="24"/>
          <w:szCs w:val="24"/>
        </w:rPr>
        <w:t xml:space="preserve">, 872–877. </w:t>
      </w:r>
    </w:p>
    <w:p w14:paraId="71AF606E" w14:textId="77777777" w:rsidR="00587DC9" w:rsidRDefault="00587DC9" w:rsidP="00264ECE">
      <w:pPr>
        <w:pStyle w:val="html-xxx"/>
        <w:shd w:val="clear" w:color="auto" w:fill="FFFFFF"/>
        <w:spacing w:before="0" w:beforeAutospacing="0" w:after="0" w:afterAutospacing="0" w:line="360" w:lineRule="auto"/>
        <w:jc w:val="both"/>
      </w:pPr>
      <w:r w:rsidRPr="00587DC9">
        <w:t>24.</w:t>
      </w:r>
      <w:r w:rsidR="00487A93" w:rsidRPr="00587DC9">
        <w:t>Wanmuang, H.; Leopaircut, J.; Kositchaiwat, C. Fatal fulminant hepatitis associated with </w:t>
      </w:r>
      <w:r w:rsidR="00487A93" w:rsidRPr="00587DC9">
        <w:rPr>
          <w:rStyle w:val="html-italic"/>
          <w:i/>
          <w:iCs/>
        </w:rPr>
        <w:t>Ganoderma lucidum</w:t>
      </w:r>
      <w:r w:rsidR="00487A93" w:rsidRPr="00587DC9">
        <w:t> (Lingzhi) mushroom powder. </w:t>
      </w:r>
      <w:r w:rsidR="00487A93" w:rsidRPr="00587DC9">
        <w:rPr>
          <w:rStyle w:val="html-italic"/>
          <w:i/>
          <w:iCs/>
        </w:rPr>
        <w:t>J. Med. Assoc. Thai</w:t>
      </w:r>
      <w:r w:rsidR="00487A93" w:rsidRPr="00587DC9">
        <w:t> </w:t>
      </w:r>
      <w:r w:rsidR="00487A93" w:rsidRPr="00587DC9">
        <w:rPr>
          <w:b/>
          <w:bCs/>
        </w:rPr>
        <w:t>2007</w:t>
      </w:r>
      <w:r w:rsidR="00487A93" w:rsidRPr="00587DC9">
        <w:t>, </w:t>
      </w:r>
      <w:r w:rsidR="00487A93" w:rsidRPr="00587DC9">
        <w:rPr>
          <w:rStyle w:val="html-italic"/>
          <w:i/>
          <w:iCs/>
        </w:rPr>
        <w:t>90</w:t>
      </w:r>
      <w:r w:rsidR="00487A93" w:rsidRPr="00587DC9">
        <w:t xml:space="preserve">, 179–181. </w:t>
      </w:r>
    </w:p>
    <w:p w14:paraId="507A1548" w14:textId="77777777" w:rsidR="00587DC9" w:rsidRDefault="00587DC9" w:rsidP="00264ECE">
      <w:pPr>
        <w:pStyle w:val="html-xxx"/>
        <w:shd w:val="clear" w:color="auto" w:fill="FFFFFF"/>
        <w:spacing w:before="0" w:beforeAutospacing="0" w:after="0" w:afterAutospacing="0" w:line="360" w:lineRule="auto"/>
        <w:jc w:val="both"/>
      </w:pPr>
    </w:p>
    <w:p w14:paraId="79D409AC" w14:textId="1BE490CD" w:rsidR="00587DC9" w:rsidRDefault="00587DC9" w:rsidP="00264ECE">
      <w:pPr>
        <w:pStyle w:val="html-xxx"/>
        <w:shd w:val="clear" w:color="auto" w:fill="FFFFFF"/>
        <w:spacing w:before="0" w:beforeAutospacing="0" w:after="0" w:afterAutospacing="0" w:line="360" w:lineRule="auto"/>
        <w:jc w:val="both"/>
      </w:pPr>
      <w:r>
        <w:lastRenderedPageBreak/>
        <w:t xml:space="preserve">25. </w:t>
      </w:r>
      <w:r w:rsidR="00487A93" w:rsidRPr="00587DC9">
        <w:t>Ulbricht, C.; Isaac, R.; Milkin, T.; Poole, E.P.; Rusie, E.; Serrano, J.M.G.; Weissner, W.; Windsor, R.C.; Woods, J. An evidence-based systematic review of stevia by the Natural Standard Research Collaboration. </w:t>
      </w:r>
      <w:r w:rsidR="00487A93" w:rsidRPr="00587DC9">
        <w:rPr>
          <w:rStyle w:val="html-italic"/>
          <w:i/>
          <w:iCs/>
        </w:rPr>
        <w:t>Cardiovasc. Hematol. Agents Med. Chem.</w:t>
      </w:r>
      <w:r w:rsidR="00487A93" w:rsidRPr="00587DC9">
        <w:t> </w:t>
      </w:r>
      <w:r w:rsidR="00487A93" w:rsidRPr="00587DC9">
        <w:rPr>
          <w:b/>
          <w:bCs/>
        </w:rPr>
        <w:t>2010</w:t>
      </w:r>
      <w:r w:rsidR="00487A93" w:rsidRPr="00587DC9">
        <w:t>, </w:t>
      </w:r>
      <w:r w:rsidR="00487A93" w:rsidRPr="00587DC9">
        <w:rPr>
          <w:rStyle w:val="html-italic"/>
          <w:i/>
          <w:iCs/>
        </w:rPr>
        <w:t>8</w:t>
      </w:r>
      <w:r w:rsidR="00487A93" w:rsidRPr="00587DC9">
        <w:t>, 11</w:t>
      </w:r>
      <w:r>
        <w:t>.</w:t>
      </w:r>
    </w:p>
    <w:p w14:paraId="039AC88D" w14:textId="77777777" w:rsidR="00587DC9" w:rsidRDefault="00587DC9" w:rsidP="00264ECE">
      <w:pPr>
        <w:pStyle w:val="html-xxx"/>
        <w:shd w:val="clear" w:color="auto" w:fill="FFFFFF"/>
        <w:spacing w:before="0" w:beforeAutospacing="0" w:after="0" w:afterAutospacing="0" w:line="360" w:lineRule="auto"/>
        <w:jc w:val="both"/>
      </w:pPr>
    </w:p>
    <w:p w14:paraId="660D678B" w14:textId="77777777" w:rsidR="00587DC9" w:rsidRDefault="00587DC9" w:rsidP="00264ECE">
      <w:pPr>
        <w:pStyle w:val="html-xxx"/>
        <w:shd w:val="clear" w:color="auto" w:fill="FFFFFF"/>
        <w:spacing w:before="0" w:beforeAutospacing="0" w:after="0" w:afterAutospacing="0" w:line="360" w:lineRule="auto"/>
        <w:jc w:val="both"/>
      </w:pPr>
      <w:r>
        <w:t xml:space="preserve">26. </w:t>
      </w:r>
      <w:r w:rsidR="00487A93" w:rsidRPr="00587DC9">
        <w:t>Wang, P.-A.; Xiao, H.; Zhong, J.-J. CRISPR-Cas9 assisted functional gene editing in the mushroom </w:t>
      </w:r>
      <w:r w:rsidR="00487A93" w:rsidRPr="00587DC9">
        <w:rPr>
          <w:rStyle w:val="html-italic"/>
          <w:i/>
          <w:iCs/>
        </w:rPr>
        <w:t>Ganoderma lucidum</w:t>
      </w:r>
      <w:r w:rsidR="00487A93" w:rsidRPr="00587DC9">
        <w:t>. </w:t>
      </w:r>
      <w:r w:rsidR="00487A93" w:rsidRPr="00587DC9">
        <w:rPr>
          <w:rStyle w:val="html-italic"/>
          <w:i/>
          <w:iCs/>
        </w:rPr>
        <w:t>Appl. Microbiol. Biotechnol.</w:t>
      </w:r>
      <w:r w:rsidR="00487A93" w:rsidRPr="00587DC9">
        <w:t> </w:t>
      </w:r>
      <w:r w:rsidR="00487A93" w:rsidRPr="00587DC9">
        <w:rPr>
          <w:b/>
          <w:bCs/>
        </w:rPr>
        <w:t>2020</w:t>
      </w:r>
      <w:r w:rsidR="00487A93" w:rsidRPr="00587DC9">
        <w:t>, </w:t>
      </w:r>
      <w:r w:rsidR="00487A93" w:rsidRPr="00587DC9">
        <w:rPr>
          <w:rStyle w:val="html-italic"/>
          <w:i/>
          <w:iCs/>
        </w:rPr>
        <w:t>104</w:t>
      </w:r>
      <w:r w:rsidR="00487A93" w:rsidRPr="00587DC9">
        <w:t>, 1661–1671.</w:t>
      </w:r>
    </w:p>
    <w:p w14:paraId="561C5A02" w14:textId="77777777" w:rsidR="00587DC9" w:rsidRDefault="00587DC9" w:rsidP="00264ECE">
      <w:pPr>
        <w:pStyle w:val="html-xxx"/>
        <w:shd w:val="clear" w:color="auto" w:fill="FFFFFF"/>
        <w:spacing w:before="0" w:beforeAutospacing="0" w:after="0" w:afterAutospacing="0" w:line="360" w:lineRule="auto"/>
        <w:jc w:val="both"/>
      </w:pPr>
    </w:p>
    <w:p w14:paraId="1A8DACB8" w14:textId="6C29C216" w:rsidR="00587DC9" w:rsidRDefault="00587DC9" w:rsidP="00264ECE">
      <w:pPr>
        <w:pStyle w:val="html-xxx"/>
        <w:shd w:val="clear" w:color="auto" w:fill="FFFFFF"/>
        <w:spacing w:before="0" w:beforeAutospacing="0" w:after="0" w:afterAutospacing="0" w:line="360" w:lineRule="auto"/>
        <w:jc w:val="both"/>
      </w:pPr>
      <w:r>
        <w:t xml:space="preserve">27. </w:t>
      </w:r>
      <w:r w:rsidR="00487A93" w:rsidRPr="00587DC9">
        <w:t>Wu, D.-T.; Deng, Y.; Chen, L.-X.; Zhao, J.; Bzhelyansky, A.; Li, S.-P. Evaluation on quality consistency of </w:t>
      </w:r>
      <w:r w:rsidR="00487A93" w:rsidRPr="00587DC9">
        <w:rPr>
          <w:rStyle w:val="html-italic"/>
          <w:i/>
          <w:iCs/>
        </w:rPr>
        <w:t>Ganoderma lucidum</w:t>
      </w:r>
      <w:r w:rsidR="00487A93" w:rsidRPr="00587DC9">
        <w:t> dietary supplements collected in the United States. </w:t>
      </w:r>
      <w:r w:rsidR="00487A93" w:rsidRPr="00587DC9">
        <w:rPr>
          <w:rStyle w:val="html-italic"/>
          <w:i/>
          <w:iCs/>
        </w:rPr>
        <w:t>Sci. Rep.</w:t>
      </w:r>
      <w:r w:rsidR="00487A93" w:rsidRPr="00587DC9">
        <w:t> </w:t>
      </w:r>
      <w:r w:rsidR="00487A93" w:rsidRPr="00587DC9">
        <w:rPr>
          <w:b/>
          <w:bCs/>
        </w:rPr>
        <w:t>2017</w:t>
      </w:r>
      <w:r w:rsidR="00487A93" w:rsidRPr="00587DC9">
        <w:t>, </w:t>
      </w:r>
      <w:r w:rsidR="00487A93" w:rsidRPr="00587DC9">
        <w:rPr>
          <w:rStyle w:val="html-italic"/>
          <w:i/>
          <w:iCs/>
        </w:rPr>
        <w:t>7</w:t>
      </w:r>
      <w:r w:rsidR="00487A93" w:rsidRPr="00587DC9">
        <w:t>, 7792</w:t>
      </w:r>
      <w:r w:rsidR="007D1465">
        <w:t>.</w:t>
      </w:r>
    </w:p>
    <w:p w14:paraId="1F9FFC69" w14:textId="77777777" w:rsidR="00587DC9" w:rsidRDefault="00587DC9" w:rsidP="00264ECE">
      <w:pPr>
        <w:pStyle w:val="html-xxx"/>
        <w:shd w:val="clear" w:color="auto" w:fill="FFFFFF"/>
        <w:spacing w:before="0" w:beforeAutospacing="0" w:after="0" w:afterAutospacing="0" w:line="360" w:lineRule="auto"/>
        <w:jc w:val="both"/>
      </w:pPr>
      <w:r>
        <w:t xml:space="preserve"> </w:t>
      </w:r>
    </w:p>
    <w:p w14:paraId="5C11269B" w14:textId="583D3580" w:rsidR="00587DC9" w:rsidRDefault="00587DC9" w:rsidP="00264ECE">
      <w:pPr>
        <w:pStyle w:val="html-xxx"/>
        <w:shd w:val="clear" w:color="auto" w:fill="FFFFFF"/>
        <w:spacing w:before="0" w:beforeAutospacing="0" w:after="0" w:afterAutospacing="0" w:line="360" w:lineRule="auto"/>
        <w:jc w:val="both"/>
      </w:pPr>
      <w:r>
        <w:t xml:space="preserve">28. </w:t>
      </w:r>
      <w:r w:rsidR="00487A93" w:rsidRPr="00587DC9">
        <w:t>Qi, L.; Liu, H.; Li, J.; Li, T.; Wang, Y. Feature fusion of ICP-AES, UV-Vis and FTMIR for origin traceability of </w:t>
      </w:r>
      <w:r w:rsidR="00487A93" w:rsidRPr="00587DC9">
        <w:rPr>
          <w:rStyle w:val="html-italic"/>
          <w:i/>
          <w:iCs/>
        </w:rPr>
        <w:t>Boletus edulis</w:t>
      </w:r>
      <w:r w:rsidR="00487A93" w:rsidRPr="00587DC9">
        <w:t> mushrooms in combination with chemometrics. </w:t>
      </w:r>
      <w:r w:rsidR="00487A93" w:rsidRPr="00587DC9">
        <w:rPr>
          <w:rStyle w:val="html-italic"/>
          <w:i/>
          <w:iCs/>
        </w:rPr>
        <w:t>Sensors</w:t>
      </w:r>
      <w:r w:rsidR="00487A93" w:rsidRPr="00587DC9">
        <w:t> </w:t>
      </w:r>
      <w:r w:rsidR="00487A93" w:rsidRPr="00587DC9">
        <w:rPr>
          <w:b/>
          <w:bCs/>
        </w:rPr>
        <w:t>2018</w:t>
      </w:r>
      <w:r w:rsidR="00487A93" w:rsidRPr="00587DC9">
        <w:t>, </w:t>
      </w:r>
      <w:r w:rsidR="00487A93" w:rsidRPr="00587DC9">
        <w:rPr>
          <w:rStyle w:val="html-italic"/>
          <w:i/>
          <w:iCs/>
        </w:rPr>
        <w:t>18</w:t>
      </w:r>
      <w:r w:rsidR="00487A93" w:rsidRPr="00587DC9">
        <w:t>, 241</w:t>
      </w:r>
      <w:r w:rsidR="007D1465">
        <w:t>.</w:t>
      </w:r>
    </w:p>
    <w:p w14:paraId="235F4BA4" w14:textId="77777777" w:rsidR="00587DC9" w:rsidRDefault="00587DC9" w:rsidP="00264ECE">
      <w:pPr>
        <w:pStyle w:val="html-xxx"/>
        <w:shd w:val="clear" w:color="auto" w:fill="FFFFFF"/>
        <w:spacing w:before="0" w:beforeAutospacing="0" w:after="0" w:afterAutospacing="0" w:line="360" w:lineRule="auto"/>
        <w:jc w:val="both"/>
      </w:pPr>
    </w:p>
    <w:p w14:paraId="2DB9E999" w14:textId="02B146FF" w:rsidR="00587DC9" w:rsidRDefault="00587DC9" w:rsidP="00264ECE">
      <w:pPr>
        <w:pStyle w:val="html-xxx"/>
        <w:shd w:val="clear" w:color="auto" w:fill="FFFFFF"/>
        <w:spacing w:before="0" w:beforeAutospacing="0" w:after="0" w:afterAutospacing="0" w:line="360" w:lineRule="auto"/>
        <w:jc w:val="both"/>
      </w:pPr>
      <w:r>
        <w:t>29</w:t>
      </w:r>
      <w:r w:rsidR="007D1465">
        <w:t xml:space="preserve">. </w:t>
      </w:r>
      <w:r w:rsidR="00487A93" w:rsidRPr="00587DC9">
        <w:t>Lu, J.; Qin, J.-Z.; Chen, P.; Chen, X.; Zhang, Y.-Z.; Zhao, S.-J. Quality difference study of six varieties of </w:t>
      </w:r>
      <w:r w:rsidR="00487A93" w:rsidRPr="00587DC9">
        <w:rPr>
          <w:rStyle w:val="html-italic"/>
          <w:i/>
          <w:iCs/>
        </w:rPr>
        <w:t>Ganoderma lucidum</w:t>
      </w:r>
      <w:r w:rsidR="00487A93" w:rsidRPr="00587DC9">
        <w:t> with different origins. </w:t>
      </w:r>
      <w:r w:rsidR="00487A93" w:rsidRPr="00587DC9">
        <w:rPr>
          <w:rStyle w:val="html-italic"/>
          <w:i/>
          <w:iCs/>
        </w:rPr>
        <w:t>Front. Pharmacol.</w:t>
      </w:r>
      <w:r w:rsidR="00487A93" w:rsidRPr="00587DC9">
        <w:t> </w:t>
      </w:r>
      <w:r w:rsidR="00487A93" w:rsidRPr="00587DC9">
        <w:rPr>
          <w:b/>
          <w:bCs/>
        </w:rPr>
        <w:t>2012</w:t>
      </w:r>
      <w:r w:rsidR="00487A93" w:rsidRPr="00587DC9">
        <w:t>, </w:t>
      </w:r>
      <w:r w:rsidR="00487A93" w:rsidRPr="00587DC9">
        <w:rPr>
          <w:rStyle w:val="html-italic"/>
          <w:i/>
          <w:iCs/>
        </w:rPr>
        <w:t>3</w:t>
      </w:r>
      <w:r w:rsidR="00487A93" w:rsidRPr="00587DC9">
        <w:t xml:space="preserve">, 57. </w:t>
      </w:r>
    </w:p>
    <w:p w14:paraId="464CD547" w14:textId="77777777" w:rsidR="00587DC9" w:rsidRDefault="00587DC9" w:rsidP="00264ECE">
      <w:pPr>
        <w:pStyle w:val="html-xxx"/>
        <w:shd w:val="clear" w:color="auto" w:fill="FFFFFF"/>
        <w:spacing w:before="0" w:beforeAutospacing="0" w:after="0" w:afterAutospacing="0" w:line="360" w:lineRule="auto"/>
        <w:jc w:val="both"/>
      </w:pPr>
    </w:p>
    <w:p w14:paraId="2EE20A6B" w14:textId="65FD556A" w:rsidR="00587DC9" w:rsidRDefault="00587DC9" w:rsidP="00264ECE">
      <w:pPr>
        <w:pStyle w:val="html-xxx"/>
        <w:shd w:val="clear" w:color="auto" w:fill="FFFFFF"/>
        <w:spacing w:before="0" w:beforeAutospacing="0" w:after="0" w:afterAutospacing="0" w:line="360" w:lineRule="auto"/>
        <w:jc w:val="both"/>
      </w:pPr>
      <w:r>
        <w:t xml:space="preserve">30. </w:t>
      </w:r>
      <w:r w:rsidR="00487A93" w:rsidRPr="00587DC9">
        <w:t>Fernandes, Â.; Petrović, J.; Stojković, D.; Barros, L.; Glamočlija, J.; Soković, M.; Martins, A.; Ferreira, I.C.F.R. </w:t>
      </w:r>
      <w:r w:rsidR="00487A93" w:rsidRPr="00587DC9">
        <w:rPr>
          <w:rStyle w:val="html-italic"/>
          <w:i/>
          <w:iCs/>
        </w:rPr>
        <w:t>Polyporus squamosus</w:t>
      </w:r>
      <w:r w:rsidR="00487A93" w:rsidRPr="00587DC9">
        <w:t> (Huds.) Fr from different origins: Chemical characterization, screening of the bioactive properties and specific antimicrobial effects against </w:t>
      </w:r>
      <w:r w:rsidR="00487A93" w:rsidRPr="00587DC9">
        <w:rPr>
          <w:rStyle w:val="html-italic"/>
          <w:i/>
          <w:iCs/>
        </w:rPr>
        <w:t>Pseudomonas aeruginosa</w:t>
      </w:r>
      <w:r w:rsidR="00487A93" w:rsidRPr="00587DC9">
        <w:t>. </w:t>
      </w:r>
      <w:r w:rsidR="00487A93" w:rsidRPr="00587DC9">
        <w:rPr>
          <w:rStyle w:val="html-italic"/>
          <w:i/>
          <w:iCs/>
        </w:rPr>
        <w:t>LWT-Food Sci. Technol.</w:t>
      </w:r>
      <w:r w:rsidR="00487A93" w:rsidRPr="00587DC9">
        <w:t> </w:t>
      </w:r>
      <w:r w:rsidR="00487A93" w:rsidRPr="00587DC9">
        <w:rPr>
          <w:b/>
          <w:bCs/>
        </w:rPr>
        <w:t>2016</w:t>
      </w:r>
      <w:r w:rsidR="00487A93" w:rsidRPr="00587DC9">
        <w:t>, </w:t>
      </w:r>
      <w:r w:rsidR="00487A93" w:rsidRPr="00587DC9">
        <w:rPr>
          <w:rStyle w:val="html-italic"/>
          <w:i/>
          <w:iCs/>
        </w:rPr>
        <w:t>69</w:t>
      </w:r>
      <w:r w:rsidR="00487A93" w:rsidRPr="00587DC9">
        <w:t xml:space="preserve">, 91–97. </w:t>
      </w:r>
    </w:p>
    <w:p w14:paraId="652ACA7E" w14:textId="77777777" w:rsidR="00587DC9" w:rsidRDefault="00587DC9" w:rsidP="00264ECE">
      <w:pPr>
        <w:pStyle w:val="html-xxx"/>
        <w:shd w:val="clear" w:color="auto" w:fill="FFFFFF"/>
        <w:spacing w:before="0" w:beforeAutospacing="0" w:after="0" w:afterAutospacing="0" w:line="360" w:lineRule="auto"/>
        <w:jc w:val="both"/>
      </w:pPr>
    </w:p>
    <w:p w14:paraId="352BF984" w14:textId="42C2A6DD" w:rsidR="00587DC9" w:rsidRDefault="00587DC9" w:rsidP="00264ECE">
      <w:pPr>
        <w:pStyle w:val="html-xxx"/>
        <w:shd w:val="clear" w:color="auto" w:fill="FFFFFF"/>
        <w:spacing w:before="0" w:beforeAutospacing="0" w:after="0" w:afterAutospacing="0" w:line="360" w:lineRule="auto"/>
        <w:jc w:val="both"/>
      </w:pPr>
      <w:r>
        <w:t xml:space="preserve">31. </w:t>
      </w:r>
      <w:r w:rsidR="00487A93" w:rsidRPr="00587DC9">
        <w:t>Tešanović, K.; Pejin, B.; Šibul, F.; Matavulj, M.; Rašeta, M.; Janjušević, L.; Karaman, M. A comparative overview of antioxidative properties and phenolic profiles of different fungal origins: Fruiting bodies and submerged cultures of </w:t>
      </w:r>
      <w:r w:rsidR="00487A93" w:rsidRPr="00587DC9">
        <w:rPr>
          <w:rStyle w:val="html-italic"/>
          <w:i/>
          <w:iCs/>
        </w:rPr>
        <w:t>Coprinus comatus</w:t>
      </w:r>
      <w:r w:rsidR="00487A93" w:rsidRPr="00587DC9">
        <w:t> and </w:t>
      </w:r>
      <w:r w:rsidR="00487A93" w:rsidRPr="00587DC9">
        <w:rPr>
          <w:rStyle w:val="html-italic"/>
          <w:i/>
          <w:iCs/>
        </w:rPr>
        <w:t>Coprinellus truncorum</w:t>
      </w:r>
      <w:r w:rsidR="00487A93" w:rsidRPr="00587DC9">
        <w:t>. </w:t>
      </w:r>
      <w:r w:rsidR="00487A93" w:rsidRPr="00587DC9">
        <w:rPr>
          <w:rStyle w:val="html-italic"/>
          <w:i/>
          <w:iCs/>
        </w:rPr>
        <w:t>J. Food Sci. Technol.</w:t>
      </w:r>
      <w:r w:rsidR="00487A93" w:rsidRPr="00587DC9">
        <w:t> </w:t>
      </w:r>
      <w:r w:rsidR="00487A93" w:rsidRPr="00587DC9">
        <w:rPr>
          <w:b/>
          <w:bCs/>
        </w:rPr>
        <w:t>2017</w:t>
      </w:r>
      <w:r w:rsidR="00487A93" w:rsidRPr="00587DC9">
        <w:t>, </w:t>
      </w:r>
      <w:r w:rsidR="00487A93" w:rsidRPr="00587DC9">
        <w:rPr>
          <w:rStyle w:val="html-italic"/>
          <w:i/>
          <w:iCs/>
        </w:rPr>
        <w:t>54</w:t>
      </w:r>
      <w:r w:rsidR="00487A93" w:rsidRPr="00587DC9">
        <w:t xml:space="preserve">, 430–438. </w:t>
      </w:r>
    </w:p>
    <w:p w14:paraId="4994CD2A" w14:textId="77777777" w:rsidR="007D1465" w:rsidRDefault="007D1465" w:rsidP="00264ECE">
      <w:pPr>
        <w:pStyle w:val="html-xxx"/>
        <w:shd w:val="clear" w:color="auto" w:fill="FFFFFF"/>
        <w:spacing w:before="0" w:beforeAutospacing="0" w:after="0" w:afterAutospacing="0" w:line="360" w:lineRule="auto"/>
        <w:jc w:val="both"/>
      </w:pPr>
    </w:p>
    <w:p w14:paraId="57A12D14" w14:textId="6C8F9C85" w:rsidR="00487A93" w:rsidRPr="00587DC9" w:rsidRDefault="00587DC9" w:rsidP="00264ECE">
      <w:pPr>
        <w:pStyle w:val="html-xxx"/>
        <w:shd w:val="clear" w:color="auto" w:fill="FFFFFF"/>
        <w:spacing w:before="0" w:beforeAutospacing="0" w:after="0" w:afterAutospacing="0" w:line="360" w:lineRule="auto"/>
        <w:jc w:val="both"/>
      </w:pPr>
      <w:r>
        <w:t xml:space="preserve">32. </w:t>
      </w:r>
      <w:r w:rsidR="00487A93" w:rsidRPr="00587DC9">
        <w:t>Yao, S.; Li, T.; Liu, H.; Li, J.; Wang, Y. Traceability of Boletaceae mushrooms using data fusion of UV–visible and FTIR combined with chemometrics methods. </w:t>
      </w:r>
      <w:r w:rsidR="00487A93" w:rsidRPr="00587DC9">
        <w:rPr>
          <w:rStyle w:val="html-italic"/>
          <w:i/>
          <w:iCs/>
        </w:rPr>
        <w:t>J. Sci. Food Agric.</w:t>
      </w:r>
      <w:r w:rsidR="00487A93" w:rsidRPr="00587DC9">
        <w:t> </w:t>
      </w:r>
      <w:r w:rsidR="00487A93" w:rsidRPr="00587DC9">
        <w:rPr>
          <w:b/>
          <w:bCs/>
        </w:rPr>
        <w:t>2017</w:t>
      </w:r>
      <w:r w:rsidR="00487A93" w:rsidRPr="00587DC9">
        <w:t>, </w:t>
      </w:r>
      <w:r w:rsidR="00487A93" w:rsidRPr="00587DC9">
        <w:rPr>
          <w:rStyle w:val="html-italic"/>
          <w:i/>
          <w:iCs/>
        </w:rPr>
        <w:t>98</w:t>
      </w:r>
      <w:r w:rsidR="00487A93" w:rsidRPr="00587DC9">
        <w:t xml:space="preserve">, 2215–2222. </w:t>
      </w:r>
    </w:p>
    <w:sectPr w:rsidR="00487A93" w:rsidRPr="00587D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1E6B"/>
    <w:multiLevelType w:val="hybridMultilevel"/>
    <w:tmpl w:val="84B23942"/>
    <w:lvl w:ilvl="0" w:tplc="4009000F">
      <w:start w:val="2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EF1630"/>
    <w:multiLevelType w:val="hybridMultilevel"/>
    <w:tmpl w:val="4AA2B1E8"/>
    <w:lvl w:ilvl="0" w:tplc="8D323A5C">
      <w:start w:val="1"/>
      <w:numFmt w:val="decimal"/>
      <w:lvlText w:val="%1."/>
      <w:lvlJc w:val="left"/>
      <w:pPr>
        <w:ind w:left="479" w:hanging="360"/>
      </w:pPr>
    </w:lvl>
    <w:lvl w:ilvl="1" w:tplc="40090019">
      <w:start w:val="1"/>
      <w:numFmt w:val="lowerLetter"/>
      <w:lvlText w:val="%2."/>
      <w:lvlJc w:val="left"/>
      <w:pPr>
        <w:ind w:left="1199" w:hanging="360"/>
      </w:pPr>
    </w:lvl>
    <w:lvl w:ilvl="2" w:tplc="4009001B">
      <w:start w:val="1"/>
      <w:numFmt w:val="lowerRoman"/>
      <w:lvlText w:val="%3."/>
      <w:lvlJc w:val="right"/>
      <w:pPr>
        <w:ind w:left="1919" w:hanging="180"/>
      </w:pPr>
    </w:lvl>
    <w:lvl w:ilvl="3" w:tplc="4009000F">
      <w:start w:val="1"/>
      <w:numFmt w:val="decimal"/>
      <w:lvlText w:val="%4."/>
      <w:lvlJc w:val="left"/>
      <w:pPr>
        <w:ind w:left="2639" w:hanging="360"/>
      </w:pPr>
    </w:lvl>
    <w:lvl w:ilvl="4" w:tplc="40090019">
      <w:start w:val="1"/>
      <w:numFmt w:val="lowerLetter"/>
      <w:lvlText w:val="%5."/>
      <w:lvlJc w:val="left"/>
      <w:pPr>
        <w:ind w:left="3359" w:hanging="360"/>
      </w:pPr>
    </w:lvl>
    <w:lvl w:ilvl="5" w:tplc="4009001B">
      <w:start w:val="1"/>
      <w:numFmt w:val="lowerRoman"/>
      <w:lvlText w:val="%6."/>
      <w:lvlJc w:val="right"/>
      <w:pPr>
        <w:ind w:left="4079" w:hanging="180"/>
      </w:pPr>
    </w:lvl>
    <w:lvl w:ilvl="6" w:tplc="4009000F">
      <w:start w:val="1"/>
      <w:numFmt w:val="decimal"/>
      <w:lvlText w:val="%7."/>
      <w:lvlJc w:val="left"/>
      <w:pPr>
        <w:ind w:left="4799" w:hanging="360"/>
      </w:pPr>
    </w:lvl>
    <w:lvl w:ilvl="7" w:tplc="40090019">
      <w:start w:val="1"/>
      <w:numFmt w:val="lowerLetter"/>
      <w:lvlText w:val="%8."/>
      <w:lvlJc w:val="left"/>
      <w:pPr>
        <w:ind w:left="5519" w:hanging="360"/>
      </w:pPr>
    </w:lvl>
    <w:lvl w:ilvl="8" w:tplc="4009001B">
      <w:start w:val="1"/>
      <w:numFmt w:val="lowerRoman"/>
      <w:lvlText w:val="%9."/>
      <w:lvlJc w:val="right"/>
      <w:pPr>
        <w:ind w:left="6239" w:hanging="180"/>
      </w:pPr>
    </w:lvl>
  </w:abstractNum>
  <w:abstractNum w:abstractNumId="2" w15:restartNumberingAfterBreak="0">
    <w:nsid w:val="319565F1"/>
    <w:multiLevelType w:val="multilevel"/>
    <w:tmpl w:val="2E7E0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C8153C"/>
    <w:multiLevelType w:val="hybridMultilevel"/>
    <w:tmpl w:val="17568C3C"/>
    <w:lvl w:ilvl="0" w:tplc="4009000F">
      <w:start w:val="2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A67072A"/>
    <w:multiLevelType w:val="hybridMultilevel"/>
    <w:tmpl w:val="AF98E39C"/>
    <w:lvl w:ilvl="0" w:tplc="8D8EF280">
      <w:start w:val="1"/>
      <w:numFmt w:val="decimal"/>
      <w:lvlText w:val="%1."/>
      <w:lvlJc w:val="left"/>
      <w:pPr>
        <w:ind w:left="420" w:hanging="360"/>
      </w:pPr>
      <w:rPr>
        <w:rFonts w:hint="default"/>
        <w:b/>
        <w:i/>
        <w:color w:val="000000"/>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 w15:restartNumberingAfterBreak="0">
    <w:nsid w:val="78245240"/>
    <w:multiLevelType w:val="multilevel"/>
    <w:tmpl w:val="32C4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7444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0550896">
    <w:abstractNumId w:val="2"/>
  </w:num>
  <w:num w:numId="3" w16cid:durableId="1882279462">
    <w:abstractNumId w:val="4"/>
  </w:num>
  <w:num w:numId="4" w16cid:durableId="1912886349">
    <w:abstractNumId w:val="5"/>
  </w:num>
  <w:num w:numId="5" w16cid:durableId="2040619539">
    <w:abstractNumId w:val="0"/>
  </w:num>
  <w:num w:numId="6" w16cid:durableId="14657799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A4"/>
    <w:rsid w:val="0000350F"/>
    <w:rsid w:val="00010571"/>
    <w:rsid w:val="000108F6"/>
    <w:rsid w:val="00083DFD"/>
    <w:rsid w:val="00091321"/>
    <w:rsid w:val="000C3EDA"/>
    <w:rsid w:val="000D5916"/>
    <w:rsid w:val="000E5E62"/>
    <w:rsid w:val="00123108"/>
    <w:rsid w:val="00133269"/>
    <w:rsid w:val="0013774D"/>
    <w:rsid w:val="001721D4"/>
    <w:rsid w:val="0018093B"/>
    <w:rsid w:val="001E1839"/>
    <w:rsid w:val="00205D30"/>
    <w:rsid w:val="00214E1E"/>
    <w:rsid w:val="00217FC0"/>
    <w:rsid w:val="002236E1"/>
    <w:rsid w:val="002239FB"/>
    <w:rsid w:val="00227273"/>
    <w:rsid w:val="0023438D"/>
    <w:rsid w:val="0024343D"/>
    <w:rsid w:val="00264ECE"/>
    <w:rsid w:val="00274C56"/>
    <w:rsid w:val="00280C62"/>
    <w:rsid w:val="00296B82"/>
    <w:rsid w:val="002A6E71"/>
    <w:rsid w:val="002B1E65"/>
    <w:rsid w:val="002B4807"/>
    <w:rsid w:val="002D3793"/>
    <w:rsid w:val="00320A98"/>
    <w:rsid w:val="00332710"/>
    <w:rsid w:val="00344E9E"/>
    <w:rsid w:val="00353CF6"/>
    <w:rsid w:val="00360446"/>
    <w:rsid w:val="00364298"/>
    <w:rsid w:val="00391733"/>
    <w:rsid w:val="00396CAA"/>
    <w:rsid w:val="003A559E"/>
    <w:rsid w:val="003E0380"/>
    <w:rsid w:val="004008C0"/>
    <w:rsid w:val="004114DB"/>
    <w:rsid w:val="00422AD7"/>
    <w:rsid w:val="004662F6"/>
    <w:rsid w:val="00487A93"/>
    <w:rsid w:val="004A1688"/>
    <w:rsid w:val="004C04C5"/>
    <w:rsid w:val="004D2E9A"/>
    <w:rsid w:val="004E0D80"/>
    <w:rsid w:val="00550F51"/>
    <w:rsid w:val="0056737A"/>
    <w:rsid w:val="00587DC9"/>
    <w:rsid w:val="005D108C"/>
    <w:rsid w:val="005F2A4C"/>
    <w:rsid w:val="00650D0D"/>
    <w:rsid w:val="00663ED7"/>
    <w:rsid w:val="006801F3"/>
    <w:rsid w:val="00691C9D"/>
    <w:rsid w:val="006C4F68"/>
    <w:rsid w:val="00700F05"/>
    <w:rsid w:val="00721147"/>
    <w:rsid w:val="00727041"/>
    <w:rsid w:val="00727709"/>
    <w:rsid w:val="007769A1"/>
    <w:rsid w:val="007D1465"/>
    <w:rsid w:val="007D40D1"/>
    <w:rsid w:val="007D53F2"/>
    <w:rsid w:val="00817D47"/>
    <w:rsid w:val="00822ACC"/>
    <w:rsid w:val="00835E2C"/>
    <w:rsid w:val="00837B58"/>
    <w:rsid w:val="008707DA"/>
    <w:rsid w:val="0087193E"/>
    <w:rsid w:val="0087216E"/>
    <w:rsid w:val="00881A70"/>
    <w:rsid w:val="00897323"/>
    <w:rsid w:val="008A1104"/>
    <w:rsid w:val="008E410E"/>
    <w:rsid w:val="009244F9"/>
    <w:rsid w:val="00932B6E"/>
    <w:rsid w:val="00933588"/>
    <w:rsid w:val="0093689F"/>
    <w:rsid w:val="00947150"/>
    <w:rsid w:val="0096059E"/>
    <w:rsid w:val="00977C6C"/>
    <w:rsid w:val="009C4E43"/>
    <w:rsid w:val="009F7FB8"/>
    <w:rsid w:val="00A9612B"/>
    <w:rsid w:val="00AA70C4"/>
    <w:rsid w:val="00AD2477"/>
    <w:rsid w:val="00AD5B14"/>
    <w:rsid w:val="00AE09B5"/>
    <w:rsid w:val="00AE4674"/>
    <w:rsid w:val="00B60728"/>
    <w:rsid w:val="00B62172"/>
    <w:rsid w:val="00B70517"/>
    <w:rsid w:val="00B749F9"/>
    <w:rsid w:val="00B834FC"/>
    <w:rsid w:val="00BD4DB8"/>
    <w:rsid w:val="00C11D00"/>
    <w:rsid w:val="00C338B1"/>
    <w:rsid w:val="00C56E97"/>
    <w:rsid w:val="00C60F8F"/>
    <w:rsid w:val="00C92949"/>
    <w:rsid w:val="00CB3C01"/>
    <w:rsid w:val="00CE77D1"/>
    <w:rsid w:val="00CF1798"/>
    <w:rsid w:val="00D05B2D"/>
    <w:rsid w:val="00D2747F"/>
    <w:rsid w:val="00D301A4"/>
    <w:rsid w:val="00D914E5"/>
    <w:rsid w:val="00DA25DF"/>
    <w:rsid w:val="00DA5CCF"/>
    <w:rsid w:val="00DB4063"/>
    <w:rsid w:val="00DC13E7"/>
    <w:rsid w:val="00DC7997"/>
    <w:rsid w:val="00E055FD"/>
    <w:rsid w:val="00E12497"/>
    <w:rsid w:val="00E155A1"/>
    <w:rsid w:val="00E47A00"/>
    <w:rsid w:val="00E533C9"/>
    <w:rsid w:val="00E644FC"/>
    <w:rsid w:val="00E75CB3"/>
    <w:rsid w:val="00EB5899"/>
    <w:rsid w:val="00EF59C7"/>
    <w:rsid w:val="00F34907"/>
    <w:rsid w:val="00F3665E"/>
    <w:rsid w:val="00F71B1A"/>
    <w:rsid w:val="00F82D53"/>
    <w:rsid w:val="00FE50C4"/>
    <w:rsid w:val="00FE6F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12D74"/>
  <w15:chartTrackingRefBased/>
  <w15:docId w15:val="{E44C23F6-08B3-49FC-84F1-535FF0A6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32B6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487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C9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E75CB3"/>
    <w:pPr>
      <w:widowControl w:val="0"/>
      <w:autoSpaceDE w:val="0"/>
      <w:autoSpaceDN w:val="0"/>
      <w:spacing w:after="0" w:line="240" w:lineRule="auto"/>
      <w:ind w:left="119"/>
      <w:jc w:val="both"/>
    </w:pPr>
    <w:rPr>
      <w:rFonts w:ascii="Times New Roman" w:eastAsia="Times New Roman" w:hAnsi="Times New Roman" w:cs="Times New Roman"/>
      <w:kern w:val="0"/>
      <w:sz w:val="18"/>
      <w:szCs w:val="18"/>
      <w:lang w:val="en-US"/>
      <w14:ligatures w14:val="none"/>
    </w:rPr>
  </w:style>
  <w:style w:type="character" w:customStyle="1" w:styleId="BodyTextChar">
    <w:name w:val="Body Text Char"/>
    <w:basedOn w:val="DefaultParagraphFont"/>
    <w:link w:val="BodyText"/>
    <w:uiPriority w:val="1"/>
    <w:semiHidden/>
    <w:rsid w:val="00E75CB3"/>
    <w:rPr>
      <w:rFonts w:ascii="Times New Roman" w:eastAsia="Times New Roman" w:hAnsi="Times New Roman" w:cs="Times New Roman"/>
      <w:kern w:val="0"/>
      <w:sz w:val="18"/>
      <w:szCs w:val="18"/>
      <w:lang w:val="en-US"/>
      <w14:ligatures w14:val="none"/>
    </w:rPr>
  </w:style>
  <w:style w:type="paragraph" w:customStyle="1" w:styleId="TableParagraph">
    <w:name w:val="Table Paragraph"/>
    <w:basedOn w:val="Normal"/>
    <w:uiPriority w:val="1"/>
    <w:qFormat/>
    <w:rsid w:val="00835E2C"/>
    <w:pPr>
      <w:widowControl w:val="0"/>
      <w:autoSpaceDE w:val="0"/>
      <w:autoSpaceDN w:val="0"/>
      <w:spacing w:before="77" w:after="0" w:line="240" w:lineRule="auto"/>
      <w:ind w:left="84"/>
    </w:pPr>
    <w:rPr>
      <w:rFonts w:ascii="Arial" w:eastAsia="Arial" w:hAnsi="Arial" w:cs="Arial"/>
      <w:kern w:val="0"/>
      <w:lang w:val="en-US"/>
      <w14:ligatures w14:val="none"/>
    </w:rPr>
  </w:style>
  <w:style w:type="character" w:customStyle="1" w:styleId="html-italic">
    <w:name w:val="html-italic"/>
    <w:basedOn w:val="DefaultParagraphFont"/>
    <w:rsid w:val="002A6E71"/>
  </w:style>
  <w:style w:type="character" w:styleId="Hyperlink">
    <w:name w:val="Hyperlink"/>
    <w:basedOn w:val="DefaultParagraphFont"/>
    <w:uiPriority w:val="99"/>
    <w:semiHidden/>
    <w:unhideWhenUsed/>
    <w:rsid w:val="002A6E71"/>
    <w:rPr>
      <w:color w:val="0000FF"/>
      <w:u w:val="single"/>
    </w:rPr>
  </w:style>
  <w:style w:type="paragraph" w:customStyle="1" w:styleId="html-xx">
    <w:name w:val="html-xx"/>
    <w:basedOn w:val="Normal"/>
    <w:rsid w:val="004008C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932B6E"/>
    <w:rPr>
      <w:rFonts w:ascii="Times New Roman" w:eastAsia="Times New Roman" w:hAnsi="Times New Roman" w:cs="Times New Roman"/>
      <w:b/>
      <w:bCs/>
      <w:kern w:val="0"/>
      <w:sz w:val="36"/>
      <w:szCs w:val="36"/>
      <w:lang w:eastAsia="en-IN"/>
      <w14:ligatures w14:val="none"/>
    </w:rPr>
  </w:style>
  <w:style w:type="character" w:customStyle="1" w:styleId="Heading4Char">
    <w:name w:val="Heading 4 Char"/>
    <w:basedOn w:val="DefaultParagraphFont"/>
    <w:link w:val="Heading4"/>
    <w:uiPriority w:val="9"/>
    <w:semiHidden/>
    <w:rsid w:val="00691C9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D4DB8"/>
    <w:pPr>
      <w:ind w:left="720"/>
      <w:contextualSpacing/>
    </w:pPr>
  </w:style>
  <w:style w:type="character" w:customStyle="1" w:styleId="Heading3Char">
    <w:name w:val="Heading 3 Char"/>
    <w:basedOn w:val="DefaultParagraphFont"/>
    <w:link w:val="Heading3"/>
    <w:uiPriority w:val="9"/>
    <w:semiHidden/>
    <w:rsid w:val="00487A93"/>
    <w:rPr>
      <w:rFonts w:asciiTheme="majorHAnsi" w:eastAsiaTheme="majorEastAsia" w:hAnsiTheme="majorHAnsi" w:cstheme="majorBidi"/>
      <w:color w:val="1F3763" w:themeColor="accent1" w:themeShade="7F"/>
      <w:sz w:val="24"/>
      <w:szCs w:val="24"/>
    </w:rPr>
  </w:style>
  <w:style w:type="paragraph" w:customStyle="1" w:styleId="html-xxx">
    <w:name w:val="html-xxx"/>
    <w:basedOn w:val="Normal"/>
    <w:rsid w:val="00487A9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487A9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487A93"/>
    <w:rPr>
      <w:i/>
      <w:iCs/>
    </w:rPr>
  </w:style>
  <w:style w:type="paragraph" w:styleId="z-TopofForm">
    <w:name w:val="HTML Top of Form"/>
    <w:basedOn w:val="Normal"/>
    <w:next w:val="Normal"/>
    <w:link w:val="z-TopofFormChar"/>
    <w:hidden/>
    <w:uiPriority w:val="99"/>
    <w:semiHidden/>
    <w:unhideWhenUsed/>
    <w:rsid w:val="00487A93"/>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487A93"/>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487A93"/>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487A93"/>
    <w:rPr>
      <w:rFonts w:ascii="Arial" w:eastAsia="Times New Roman" w:hAnsi="Arial" w:cs="Arial"/>
      <w:vanish/>
      <w:kern w:val="0"/>
      <w:sz w:val="16"/>
      <w:szCs w:val="16"/>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6103">
      <w:bodyDiv w:val="1"/>
      <w:marLeft w:val="0"/>
      <w:marRight w:val="0"/>
      <w:marTop w:val="0"/>
      <w:marBottom w:val="0"/>
      <w:divBdr>
        <w:top w:val="none" w:sz="0" w:space="0" w:color="auto"/>
        <w:left w:val="none" w:sz="0" w:space="0" w:color="auto"/>
        <w:bottom w:val="none" w:sz="0" w:space="0" w:color="auto"/>
        <w:right w:val="none" w:sz="0" w:space="0" w:color="auto"/>
      </w:divBdr>
    </w:div>
    <w:div w:id="1169098065">
      <w:bodyDiv w:val="1"/>
      <w:marLeft w:val="0"/>
      <w:marRight w:val="0"/>
      <w:marTop w:val="0"/>
      <w:marBottom w:val="0"/>
      <w:divBdr>
        <w:top w:val="none" w:sz="0" w:space="0" w:color="auto"/>
        <w:left w:val="none" w:sz="0" w:space="0" w:color="auto"/>
        <w:bottom w:val="none" w:sz="0" w:space="0" w:color="auto"/>
        <w:right w:val="none" w:sz="0" w:space="0" w:color="auto"/>
      </w:divBdr>
      <w:divsChild>
        <w:div w:id="1876191172">
          <w:marLeft w:val="0"/>
          <w:marRight w:val="0"/>
          <w:marTop w:val="0"/>
          <w:marBottom w:val="0"/>
          <w:divBdr>
            <w:top w:val="none" w:sz="0" w:space="0" w:color="auto"/>
            <w:left w:val="none" w:sz="0" w:space="0" w:color="auto"/>
            <w:bottom w:val="none" w:sz="0" w:space="0" w:color="auto"/>
            <w:right w:val="none" w:sz="0" w:space="0" w:color="auto"/>
          </w:divBdr>
        </w:div>
        <w:div w:id="1969117183">
          <w:marLeft w:val="0"/>
          <w:marRight w:val="0"/>
          <w:marTop w:val="0"/>
          <w:marBottom w:val="0"/>
          <w:divBdr>
            <w:top w:val="none" w:sz="0" w:space="0" w:color="auto"/>
            <w:left w:val="none" w:sz="0" w:space="0" w:color="auto"/>
            <w:bottom w:val="none" w:sz="0" w:space="0" w:color="auto"/>
            <w:right w:val="none" w:sz="0" w:space="0" w:color="auto"/>
          </w:divBdr>
        </w:div>
        <w:div w:id="1940330121">
          <w:marLeft w:val="0"/>
          <w:marRight w:val="0"/>
          <w:marTop w:val="0"/>
          <w:marBottom w:val="0"/>
          <w:divBdr>
            <w:top w:val="none" w:sz="0" w:space="0" w:color="auto"/>
            <w:left w:val="none" w:sz="0" w:space="0" w:color="auto"/>
            <w:bottom w:val="none" w:sz="0" w:space="0" w:color="auto"/>
            <w:right w:val="none" w:sz="0" w:space="0" w:color="auto"/>
          </w:divBdr>
        </w:div>
        <w:div w:id="294482421">
          <w:marLeft w:val="0"/>
          <w:marRight w:val="0"/>
          <w:marTop w:val="0"/>
          <w:marBottom w:val="0"/>
          <w:divBdr>
            <w:top w:val="none" w:sz="0" w:space="0" w:color="auto"/>
            <w:left w:val="none" w:sz="0" w:space="0" w:color="auto"/>
            <w:bottom w:val="none" w:sz="0" w:space="0" w:color="auto"/>
            <w:right w:val="none" w:sz="0" w:space="0" w:color="auto"/>
          </w:divBdr>
        </w:div>
        <w:div w:id="1683432276">
          <w:marLeft w:val="0"/>
          <w:marRight w:val="0"/>
          <w:marTop w:val="0"/>
          <w:marBottom w:val="0"/>
          <w:divBdr>
            <w:top w:val="none" w:sz="0" w:space="0" w:color="auto"/>
            <w:left w:val="none" w:sz="0" w:space="0" w:color="auto"/>
            <w:bottom w:val="none" w:sz="0" w:space="0" w:color="auto"/>
            <w:right w:val="none" w:sz="0" w:space="0" w:color="auto"/>
          </w:divBdr>
        </w:div>
        <w:div w:id="1864711759">
          <w:marLeft w:val="0"/>
          <w:marRight w:val="0"/>
          <w:marTop w:val="0"/>
          <w:marBottom w:val="0"/>
          <w:divBdr>
            <w:top w:val="none" w:sz="0" w:space="0" w:color="auto"/>
            <w:left w:val="none" w:sz="0" w:space="0" w:color="auto"/>
            <w:bottom w:val="none" w:sz="0" w:space="0" w:color="auto"/>
            <w:right w:val="none" w:sz="0" w:space="0" w:color="auto"/>
          </w:divBdr>
        </w:div>
        <w:div w:id="1890410756">
          <w:marLeft w:val="0"/>
          <w:marRight w:val="0"/>
          <w:marTop w:val="0"/>
          <w:marBottom w:val="0"/>
          <w:divBdr>
            <w:top w:val="none" w:sz="0" w:space="0" w:color="auto"/>
            <w:left w:val="none" w:sz="0" w:space="0" w:color="auto"/>
            <w:bottom w:val="none" w:sz="0" w:space="0" w:color="auto"/>
            <w:right w:val="none" w:sz="0" w:space="0" w:color="auto"/>
          </w:divBdr>
        </w:div>
        <w:div w:id="1930238831">
          <w:marLeft w:val="0"/>
          <w:marRight w:val="0"/>
          <w:marTop w:val="0"/>
          <w:marBottom w:val="0"/>
          <w:divBdr>
            <w:top w:val="none" w:sz="0" w:space="0" w:color="auto"/>
            <w:left w:val="none" w:sz="0" w:space="0" w:color="auto"/>
            <w:bottom w:val="none" w:sz="0" w:space="0" w:color="auto"/>
            <w:right w:val="none" w:sz="0" w:space="0" w:color="auto"/>
          </w:divBdr>
        </w:div>
        <w:div w:id="168762292">
          <w:marLeft w:val="0"/>
          <w:marRight w:val="0"/>
          <w:marTop w:val="0"/>
          <w:marBottom w:val="0"/>
          <w:divBdr>
            <w:top w:val="none" w:sz="0" w:space="0" w:color="auto"/>
            <w:left w:val="none" w:sz="0" w:space="0" w:color="auto"/>
            <w:bottom w:val="none" w:sz="0" w:space="0" w:color="auto"/>
            <w:right w:val="none" w:sz="0" w:space="0" w:color="auto"/>
          </w:divBdr>
        </w:div>
      </w:divsChild>
    </w:div>
    <w:div w:id="1436824434">
      <w:bodyDiv w:val="1"/>
      <w:marLeft w:val="0"/>
      <w:marRight w:val="0"/>
      <w:marTop w:val="0"/>
      <w:marBottom w:val="0"/>
      <w:divBdr>
        <w:top w:val="none" w:sz="0" w:space="0" w:color="auto"/>
        <w:left w:val="none" w:sz="0" w:space="0" w:color="auto"/>
        <w:bottom w:val="none" w:sz="0" w:space="0" w:color="auto"/>
        <w:right w:val="none" w:sz="0" w:space="0" w:color="auto"/>
      </w:divBdr>
      <w:divsChild>
        <w:div w:id="1551572715">
          <w:marLeft w:val="0"/>
          <w:marRight w:val="0"/>
          <w:marTop w:val="0"/>
          <w:marBottom w:val="0"/>
          <w:divBdr>
            <w:top w:val="none" w:sz="0" w:space="0" w:color="auto"/>
            <w:left w:val="none" w:sz="0" w:space="0" w:color="auto"/>
            <w:bottom w:val="none" w:sz="0" w:space="0" w:color="auto"/>
            <w:right w:val="none" w:sz="0" w:space="0" w:color="auto"/>
          </w:divBdr>
          <w:divsChild>
            <w:div w:id="731973118">
              <w:marLeft w:val="0"/>
              <w:marRight w:val="0"/>
              <w:marTop w:val="0"/>
              <w:marBottom w:val="0"/>
              <w:divBdr>
                <w:top w:val="none" w:sz="0" w:space="0" w:color="auto"/>
                <w:left w:val="none" w:sz="0" w:space="0" w:color="auto"/>
                <w:bottom w:val="none" w:sz="0" w:space="0" w:color="auto"/>
                <w:right w:val="none" w:sz="0" w:space="0" w:color="auto"/>
              </w:divBdr>
              <w:divsChild>
                <w:div w:id="1355619431">
                  <w:marLeft w:val="0"/>
                  <w:marRight w:val="0"/>
                  <w:marTop w:val="0"/>
                  <w:marBottom w:val="0"/>
                  <w:divBdr>
                    <w:top w:val="none" w:sz="0" w:space="0" w:color="auto"/>
                    <w:left w:val="none" w:sz="0" w:space="0" w:color="auto"/>
                    <w:bottom w:val="none" w:sz="0" w:space="0" w:color="auto"/>
                    <w:right w:val="none" w:sz="0" w:space="0" w:color="auto"/>
                  </w:divBdr>
                  <w:divsChild>
                    <w:div w:id="1539782285">
                      <w:marLeft w:val="0"/>
                      <w:marRight w:val="1500"/>
                      <w:marTop w:val="0"/>
                      <w:marBottom w:val="0"/>
                      <w:divBdr>
                        <w:top w:val="none" w:sz="0" w:space="0" w:color="auto"/>
                        <w:left w:val="none" w:sz="0" w:space="0" w:color="auto"/>
                        <w:bottom w:val="none" w:sz="0" w:space="0" w:color="auto"/>
                        <w:right w:val="none" w:sz="0" w:space="0" w:color="auto"/>
                      </w:divBdr>
                      <w:divsChild>
                        <w:div w:id="731083936">
                          <w:marLeft w:val="0"/>
                          <w:marRight w:val="0"/>
                          <w:marTop w:val="0"/>
                          <w:marBottom w:val="0"/>
                          <w:divBdr>
                            <w:top w:val="none" w:sz="0" w:space="0" w:color="auto"/>
                            <w:left w:val="none" w:sz="0" w:space="0" w:color="auto"/>
                            <w:bottom w:val="none" w:sz="0" w:space="0" w:color="auto"/>
                            <w:right w:val="none" w:sz="0" w:space="0" w:color="auto"/>
                          </w:divBdr>
                          <w:divsChild>
                            <w:div w:id="1286428049">
                              <w:marLeft w:val="0"/>
                              <w:marRight w:val="0"/>
                              <w:marTop w:val="0"/>
                              <w:marBottom w:val="0"/>
                              <w:divBdr>
                                <w:top w:val="none" w:sz="0" w:space="0" w:color="auto"/>
                                <w:left w:val="none" w:sz="0" w:space="0" w:color="auto"/>
                                <w:bottom w:val="none" w:sz="0" w:space="0" w:color="auto"/>
                                <w:right w:val="none" w:sz="0" w:space="0" w:color="auto"/>
                              </w:divBdr>
                              <w:divsChild>
                                <w:div w:id="597445606">
                                  <w:marLeft w:val="120"/>
                                  <w:marRight w:val="120"/>
                                  <w:marTop w:val="240"/>
                                  <w:marBottom w:val="240"/>
                                  <w:divBdr>
                                    <w:top w:val="none" w:sz="0" w:space="0" w:color="auto"/>
                                    <w:left w:val="none" w:sz="0" w:space="0" w:color="auto"/>
                                    <w:bottom w:val="none" w:sz="0" w:space="0" w:color="auto"/>
                                    <w:right w:val="none" w:sz="0" w:space="0" w:color="auto"/>
                                  </w:divBdr>
                                  <w:divsChild>
                                    <w:div w:id="874273432">
                                      <w:marLeft w:val="0"/>
                                      <w:marRight w:val="0"/>
                                      <w:marTop w:val="0"/>
                                      <w:marBottom w:val="0"/>
                                      <w:divBdr>
                                        <w:top w:val="none" w:sz="0" w:space="0" w:color="auto"/>
                                        <w:left w:val="none" w:sz="0" w:space="0" w:color="auto"/>
                                        <w:bottom w:val="none" w:sz="0" w:space="0" w:color="auto"/>
                                        <w:right w:val="none" w:sz="0" w:space="0" w:color="auto"/>
                                      </w:divBdr>
                                      <w:divsChild>
                                        <w:div w:id="999232031">
                                          <w:marLeft w:val="0"/>
                                          <w:marRight w:val="0"/>
                                          <w:marTop w:val="0"/>
                                          <w:marBottom w:val="0"/>
                                          <w:divBdr>
                                            <w:top w:val="none" w:sz="0" w:space="0" w:color="auto"/>
                                            <w:left w:val="none" w:sz="0" w:space="0" w:color="auto"/>
                                            <w:bottom w:val="none" w:sz="0" w:space="0" w:color="auto"/>
                                            <w:right w:val="none" w:sz="0" w:space="0" w:color="auto"/>
                                          </w:divBdr>
                                        </w:div>
                                        <w:div w:id="80495745">
                                          <w:marLeft w:val="0"/>
                                          <w:marRight w:val="0"/>
                                          <w:marTop w:val="0"/>
                                          <w:marBottom w:val="0"/>
                                          <w:divBdr>
                                            <w:top w:val="none" w:sz="0" w:space="0" w:color="auto"/>
                                            <w:left w:val="none" w:sz="0" w:space="0" w:color="auto"/>
                                            <w:bottom w:val="none" w:sz="0" w:space="0" w:color="auto"/>
                                            <w:right w:val="none" w:sz="0" w:space="0" w:color="auto"/>
                                          </w:divBdr>
                                          <w:divsChild>
                                            <w:div w:id="422380097">
                                              <w:marLeft w:val="0"/>
                                              <w:marRight w:val="0"/>
                                              <w:marTop w:val="225"/>
                                              <w:marBottom w:val="0"/>
                                              <w:divBdr>
                                                <w:top w:val="none" w:sz="0" w:space="0" w:color="auto"/>
                                                <w:left w:val="none" w:sz="0" w:space="0" w:color="auto"/>
                                                <w:bottom w:val="none" w:sz="0" w:space="0" w:color="auto"/>
                                                <w:right w:val="none" w:sz="0" w:space="0" w:color="auto"/>
                                              </w:divBdr>
                                              <w:divsChild>
                                                <w:div w:id="1163469619">
                                                  <w:marLeft w:val="0"/>
                                                  <w:marRight w:val="0"/>
                                                  <w:marTop w:val="0"/>
                                                  <w:marBottom w:val="0"/>
                                                  <w:divBdr>
                                                    <w:top w:val="none" w:sz="0" w:space="0" w:color="auto"/>
                                                    <w:left w:val="none" w:sz="0" w:space="0" w:color="auto"/>
                                                    <w:bottom w:val="none" w:sz="0" w:space="0" w:color="auto"/>
                                                    <w:right w:val="none" w:sz="0" w:space="0" w:color="auto"/>
                                                  </w:divBdr>
                                                </w:div>
                                                <w:div w:id="1485128132">
                                                  <w:marLeft w:val="0"/>
                                                  <w:marRight w:val="0"/>
                                                  <w:marTop w:val="0"/>
                                                  <w:marBottom w:val="0"/>
                                                  <w:divBdr>
                                                    <w:top w:val="none" w:sz="0" w:space="0" w:color="auto"/>
                                                    <w:left w:val="none" w:sz="0" w:space="0" w:color="auto"/>
                                                    <w:bottom w:val="none" w:sz="0" w:space="0" w:color="auto"/>
                                                    <w:right w:val="none" w:sz="0" w:space="0" w:color="auto"/>
                                                  </w:divBdr>
                                                  <w:divsChild>
                                                    <w:div w:id="944848789">
                                                      <w:marLeft w:val="0"/>
                                                      <w:marRight w:val="0"/>
                                                      <w:marTop w:val="0"/>
                                                      <w:marBottom w:val="0"/>
                                                      <w:divBdr>
                                                        <w:top w:val="none" w:sz="0" w:space="0" w:color="auto"/>
                                                        <w:left w:val="none" w:sz="0" w:space="0" w:color="auto"/>
                                                        <w:bottom w:val="none" w:sz="0" w:space="0" w:color="auto"/>
                                                        <w:right w:val="none" w:sz="0" w:space="0" w:color="auto"/>
                                                      </w:divBdr>
                                                      <w:divsChild>
                                                        <w:div w:id="37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5382">
                                              <w:marLeft w:val="0"/>
                                              <w:marRight w:val="0"/>
                                              <w:marTop w:val="0"/>
                                              <w:marBottom w:val="0"/>
                                              <w:divBdr>
                                                <w:top w:val="none" w:sz="0" w:space="0" w:color="auto"/>
                                                <w:left w:val="none" w:sz="0" w:space="0" w:color="auto"/>
                                                <w:bottom w:val="none" w:sz="0" w:space="0" w:color="auto"/>
                                                <w:right w:val="none" w:sz="0" w:space="0" w:color="auto"/>
                                              </w:divBdr>
                                            </w:div>
                                            <w:div w:id="1007253005">
                                              <w:marLeft w:val="-150"/>
                                              <w:marRight w:val="-150"/>
                                              <w:marTop w:val="0"/>
                                              <w:marBottom w:val="0"/>
                                              <w:divBdr>
                                                <w:top w:val="none" w:sz="0" w:space="0" w:color="auto"/>
                                                <w:left w:val="none" w:sz="0" w:space="0" w:color="auto"/>
                                                <w:bottom w:val="none" w:sz="0" w:space="0" w:color="auto"/>
                                                <w:right w:val="none" w:sz="0" w:space="0" w:color="auto"/>
                                              </w:divBdr>
                                              <w:divsChild>
                                                <w:div w:id="741176265">
                                                  <w:marLeft w:val="0"/>
                                                  <w:marRight w:val="0"/>
                                                  <w:marTop w:val="150"/>
                                                  <w:marBottom w:val="0"/>
                                                  <w:divBdr>
                                                    <w:top w:val="none" w:sz="0" w:space="0" w:color="auto"/>
                                                    <w:left w:val="none" w:sz="0" w:space="0" w:color="auto"/>
                                                    <w:bottom w:val="none" w:sz="0" w:space="0" w:color="auto"/>
                                                    <w:right w:val="none" w:sz="0" w:space="0" w:color="auto"/>
                                                  </w:divBdr>
                                                  <w:divsChild>
                                                    <w:div w:id="402143554">
                                                      <w:marLeft w:val="0"/>
                                                      <w:marRight w:val="0"/>
                                                      <w:marTop w:val="0"/>
                                                      <w:marBottom w:val="0"/>
                                                      <w:divBdr>
                                                        <w:top w:val="none" w:sz="0" w:space="0" w:color="auto"/>
                                                        <w:left w:val="none" w:sz="0" w:space="0" w:color="auto"/>
                                                        <w:bottom w:val="none" w:sz="0" w:space="0" w:color="auto"/>
                                                        <w:right w:val="none" w:sz="0" w:space="0" w:color="auto"/>
                                                      </w:divBdr>
                                                      <w:divsChild>
                                                        <w:div w:id="1289433790">
                                                          <w:marLeft w:val="0"/>
                                                          <w:marRight w:val="0"/>
                                                          <w:marTop w:val="0"/>
                                                          <w:marBottom w:val="0"/>
                                                          <w:divBdr>
                                                            <w:top w:val="none" w:sz="0" w:space="0" w:color="auto"/>
                                                            <w:left w:val="none" w:sz="0" w:space="0" w:color="auto"/>
                                                            <w:bottom w:val="none" w:sz="0" w:space="0" w:color="auto"/>
                                                            <w:right w:val="none" w:sz="0" w:space="0" w:color="auto"/>
                                                          </w:divBdr>
                                                          <w:divsChild>
                                                            <w:div w:id="671373651">
                                                              <w:marLeft w:val="0"/>
                                                              <w:marRight w:val="0"/>
                                                              <w:marTop w:val="0"/>
                                                              <w:marBottom w:val="0"/>
                                                              <w:divBdr>
                                                                <w:top w:val="none" w:sz="0" w:space="0" w:color="auto"/>
                                                                <w:left w:val="none" w:sz="0" w:space="0" w:color="auto"/>
                                                                <w:bottom w:val="none" w:sz="0" w:space="0" w:color="auto"/>
                                                                <w:right w:val="none" w:sz="0" w:space="0" w:color="auto"/>
                                                              </w:divBdr>
                                                            </w:div>
                                                            <w:div w:id="933199756">
                                                              <w:marLeft w:val="0"/>
                                                              <w:marRight w:val="0"/>
                                                              <w:marTop w:val="0"/>
                                                              <w:marBottom w:val="0"/>
                                                              <w:divBdr>
                                                                <w:top w:val="none" w:sz="0" w:space="0" w:color="auto"/>
                                                                <w:left w:val="none" w:sz="0" w:space="0" w:color="auto"/>
                                                                <w:bottom w:val="none" w:sz="0" w:space="0" w:color="auto"/>
                                                                <w:right w:val="none" w:sz="0" w:space="0" w:color="auto"/>
                                                              </w:divBdr>
                                                              <w:divsChild>
                                                                <w:div w:id="1999069322">
                                                                  <w:marLeft w:val="0"/>
                                                                  <w:marRight w:val="0"/>
                                                                  <w:marTop w:val="0"/>
                                                                  <w:marBottom w:val="0"/>
                                                                  <w:divBdr>
                                                                    <w:top w:val="none" w:sz="0" w:space="0" w:color="auto"/>
                                                                    <w:left w:val="none" w:sz="0" w:space="0" w:color="auto"/>
                                                                    <w:bottom w:val="none" w:sz="0" w:space="0" w:color="auto"/>
                                                                    <w:right w:val="none" w:sz="0" w:space="0" w:color="auto"/>
                                                                  </w:divBdr>
                                                                </w:div>
                                                              </w:divsChild>
                                                            </w:div>
                                                            <w:div w:id="1184054762">
                                                              <w:marLeft w:val="0"/>
                                                              <w:marRight w:val="0"/>
                                                              <w:marTop w:val="75"/>
                                                              <w:marBottom w:val="0"/>
                                                              <w:divBdr>
                                                                <w:top w:val="none" w:sz="0" w:space="0" w:color="auto"/>
                                                                <w:left w:val="none" w:sz="0" w:space="0" w:color="auto"/>
                                                                <w:bottom w:val="none" w:sz="0" w:space="0" w:color="auto"/>
                                                                <w:right w:val="none" w:sz="0" w:space="0" w:color="auto"/>
                                                              </w:divBdr>
                                                            </w:div>
                                                          </w:divsChild>
                                                        </w:div>
                                                        <w:div w:id="1070617898">
                                                          <w:marLeft w:val="0"/>
                                                          <w:marRight w:val="0"/>
                                                          <w:marTop w:val="0"/>
                                                          <w:marBottom w:val="0"/>
                                                          <w:divBdr>
                                                            <w:top w:val="none" w:sz="0" w:space="0" w:color="auto"/>
                                                            <w:left w:val="none" w:sz="0" w:space="0" w:color="auto"/>
                                                            <w:bottom w:val="none" w:sz="0" w:space="0" w:color="auto"/>
                                                            <w:right w:val="none" w:sz="0" w:space="0" w:color="auto"/>
                                                          </w:divBdr>
                                                          <w:divsChild>
                                                            <w:div w:id="1158838764">
                                                              <w:marLeft w:val="0"/>
                                                              <w:marRight w:val="0"/>
                                                              <w:marTop w:val="0"/>
                                                              <w:marBottom w:val="0"/>
                                                              <w:divBdr>
                                                                <w:top w:val="none" w:sz="0" w:space="0" w:color="auto"/>
                                                                <w:left w:val="none" w:sz="0" w:space="0" w:color="auto"/>
                                                                <w:bottom w:val="none" w:sz="0" w:space="0" w:color="auto"/>
                                                                <w:right w:val="none" w:sz="0" w:space="0" w:color="auto"/>
                                                              </w:divBdr>
                                                            </w:div>
                                                            <w:div w:id="1667708486">
                                                              <w:marLeft w:val="0"/>
                                                              <w:marRight w:val="0"/>
                                                              <w:marTop w:val="0"/>
                                                              <w:marBottom w:val="0"/>
                                                              <w:divBdr>
                                                                <w:top w:val="none" w:sz="0" w:space="0" w:color="auto"/>
                                                                <w:left w:val="none" w:sz="0" w:space="0" w:color="auto"/>
                                                                <w:bottom w:val="none" w:sz="0" w:space="0" w:color="auto"/>
                                                                <w:right w:val="none" w:sz="0" w:space="0" w:color="auto"/>
                                                              </w:divBdr>
                                                              <w:divsChild>
                                                                <w:div w:id="177426210">
                                                                  <w:marLeft w:val="0"/>
                                                                  <w:marRight w:val="0"/>
                                                                  <w:marTop w:val="0"/>
                                                                  <w:marBottom w:val="0"/>
                                                                  <w:divBdr>
                                                                    <w:top w:val="none" w:sz="0" w:space="0" w:color="auto"/>
                                                                    <w:left w:val="none" w:sz="0" w:space="0" w:color="auto"/>
                                                                    <w:bottom w:val="none" w:sz="0" w:space="0" w:color="auto"/>
                                                                    <w:right w:val="none" w:sz="0" w:space="0" w:color="auto"/>
                                                                  </w:divBdr>
                                                                </w:div>
                                                              </w:divsChild>
                                                            </w:div>
                                                            <w:div w:id="866720571">
                                                              <w:marLeft w:val="0"/>
                                                              <w:marRight w:val="0"/>
                                                              <w:marTop w:val="75"/>
                                                              <w:marBottom w:val="0"/>
                                                              <w:divBdr>
                                                                <w:top w:val="none" w:sz="0" w:space="0" w:color="auto"/>
                                                                <w:left w:val="none" w:sz="0" w:space="0" w:color="auto"/>
                                                                <w:bottom w:val="none" w:sz="0" w:space="0" w:color="auto"/>
                                                                <w:right w:val="none" w:sz="0" w:space="0" w:color="auto"/>
                                                              </w:divBdr>
                                                            </w:div>
                                                          </w:divsChild>
                                                        </w:div>
                                                        <w:div w:id="2104720084">
                                                          <w:marLeft w:val="0"/>
                                                          <w:marRight w:val="0"/>
                                                          <w:marTop w:val="0"/>
                                                          <w:marBottom w:val="0"/>
                                                          <w:divBdr>
                                                            <w:top w:val="none" w:sz="0" w:space="0" w:color="auto"/>
                                                            <w:left w:val="none" w:sz="0" w:space="0" w:color="auto"/>
                                                            <w:bottom w:val="none" w:sz="0" w:space="0" w:color="auto"/>
                                                            <w:right w:val="none" w:sz="0" w:space="0" w:color="auto"/>
                                                          </w:divBdr>
                                                          <w:divsChild>
                                                            <w:div w:id="1199201711">
                                                              <w:marLeft w:val="0"/>
                                                              <w:marRight w:val="0"/>
                                                              <w:marTop w:val="0"/>
                                                              <w:marBottom w:val="0"/>
                                                              <w:divBdr>
                                                                <w:top w:val="none" w:sz="0" w:space="0" w:color="auto"/>
                                                                <w:left w:val="none" w:sz="0" w:space="0" w:color="auto"/>
                                                                <w:bottom w:val="none" w:sz="0" w:space="0" w:color="auto"/>
                                                                <w:right w:val="none" w:sz="0" w:space="0" w:color="auto"/>
                                                              </w:divBdr>
                                                            </w:div>
                                                            <w:div w:id="86734116">
                                                              <w:marLeft w:val="0"/>
                                                              <w:marRight w:val="0"/>
                                                              <w:marTop w:val="0"/>
                                                              <w:marBottom w:val="0"/>
                                                              <w:divBdr>
                                                                <w:top w:val="none" w:sz="0" w:space="0" w:color="auto"/>
                                                                <w:left w:val="none" w:sz="0" w:space="0" w:color="auto"/>
                                                                <w:bottom w:val="none" w:sz="0" w:space="0" w:color="auto"/>
                                                                <w:right w:val="none" w:sz="0" w:space="0" w:color="auto"/>
                                                              </w:divBdr>
                                                              <w:divsChild>
                                                                <w:div w:id="909772524">
                                                                  <w:marLeft w:val="0"/>
                                                                  <w:marRight w:val="0"/>
                                                                  <w:marTop w:val="0"/>
                                                                  <w:marBottom w:val="0"/>
                                                                  <w:divBdr>
                                                                    <w:top w:val="none" w:sz="0" w:space="0" w:color="auto"/>
                                                                    <w:left w:val="none" w:sz="0" w:space="0" w:color="auto"/>
                                                                    <w:bottom w:val="none" w:sz="0" w:space="0" w:color="auto"/>
                                                                    <w:right w:val="none" w:sz="0" w:space="0" w:color="auto"/>
                                                                  </w:divBdr>
                                                                </w:div>
                                                              </w:divsChild>
                                                            </w:div>
                                                            <w:div w:id="242683705">
                                                              <w:marLeft w:val="0"/>
                                                              <w:marRight w:val="0"/>
                                                              <w:marTop w:val="75"/>
                                                              <w:marBottom w:val="0"/>
                                                              <w:divBdr>
                                                                <w:top w:val="none" w:sz="0" w:space="0" w:color="auto"/>
                                                                <w:left w:val="none" w:sz="0" w:space="0" w:color="auto"/>
                                                                <w:bottom w:val="none" w:sz="0" w:space="0" w:color="auto"/>
                                                                <w:right w:val="none" w:sz="0" w:space="0" w:color="auto"/>
                                                              </w:divBdr>
                                                            </w:div>
                                                          </w:divsChild>
                                                        </w:div>
                                                        <w:div w:id="1100299519">
                                                          <w:marLeft w:val="0"/>
                                                          <w:marRight w:val="0"/>
                                                          <w:marTop w:val="0"/>
                                                          <w:marBottom w:val="0"/>
                                                          <w:divBdr>
                                                            <w:top w:val="none" w:sz="0" w:space="0" w:color="auto"/>
                                                            <w:left w:val="none" w:sz="0" w:space="0" w:color="auto"/>
                                                            <w:bottom w:val="none" w:sz="0" w:space="0" w:color="auto"/>
                                                            <w:right w:val="none" w:sz="0" w:space="0" w:color="auto"/>
                                                          </w:divBdr>
                                                          <w:divsChild>
                                                            <w:div w:id="1172381390">
                                                              <w:marLeft w:val="0"/>
                                                              <w:marRight w:val="0"/>
                                                              <w:marTop w:val="0"/>
                                                              <w:marBottom w:val="0"/>
                                                              <w:divBdr>
                                                                <w:top w:val="none" w:sz="0" w:space="0" w:color="auto"/>
                                                                <w:left w:val="none" w:sz="0" w:space="0" w:color="auto"/>
                                                                <w:bottom w:val="none" w:sz="0" w:space="0" w:color="auto"/>
                                                                <w:right w:val="none" w:sz="0" w:space="0" w:color="auto"/>
                                                              </w:divBdr>
                                                            </w:div>
                                                            <w:div w:id="1314748719">
                                                              <w:marLeft w:val="0"/>
                                                              <w:marRight w:val="0"/>
                                                              <w:marTop w:val="0"/>
                                                              <w:marBottom w:val="0"/>
                                                              <w:divBdr>
                                                                <w:top w:val="none" w:sz="0" w:space="0" w:color="auto"/>
                                                                <w:left w:val="none" w:sz="0" w:space="0" w:color="auto"/>
                                                                <w:bottom w:val="none" w:sz="0" w:space="0" w:color="auto"/>
                                                                <w:right w:val="none" w:sz="0" w:space="0" w:color="auto"/>
                                                              </w:divBdr>
                                                              <w:divsChild>
                                                                <w:div w:id="1260992224">
                                                                  <w:marLeft w:val="0"/>
                                                                  <w:marRight w:val="0"/>
                                                                  <w:marTop w:val="0"/>
                                                                  <w:marBottom w:val="0"/>
                                                                  <w:divBdr>
                                                                    <w:top w:val="none" w:sz="0" w:space="0" w:color="auto"/>
                                                                    <w:left w:val="none" w:sz="0" w:space="0" w:color="auto"/>
                                                                    <w:bottom w:val="none" w:sz="0" w:space="0" w:color="auto"/>
                                                                    <w:right w:val="none" w:sz="0" w:space="0" w:color="auto"/>
                                                                  </w:divBdr>
                                                                </w:div>
                                                              </w:divsChild>
                                                            </w:div>
                                                            <w:div w:id="673338442">
                                                              <w:marLeft w:val="0"/>
                                                              <w:marRight w:val="0"/>
                                                              <w:marTop w:val="75"/>
                                                              <w:marBottom w:val="0"/>
                                                              <w:divBdr>
                                                                <w:top w:val="none" w:sz="0" w:space="0" w:color="auto"/>
                                                                <w:left w:val="none" w:sz="0" w:space="0" w:color="auto"/>
                                                                <w:bottom w:val="none" w:sz="0" w:space="0" w:color="auto"/>
                                                                <w:right w:val="none" w:sz="0" w:space="0" w:color="auto"/>
                                                              </w:divBdr>
                                                            </w:div>
                                                          </w:divsChild>
                                                        </w:div>
                                                        <w:div w:id="772550297">
                                                          <w:marLeft w:val="0"/>
                                                          <w:marRight w:val="0"/>
                                                          <w:marTop w:val="0"/>
                                                          <w:marBottom w:val="0"/>
                                                          <w:divBdr>
                                                            <w:top w:val="none" w:sz="0" w:space="0" w:color="auto"/>
                                                            <w:left w:val="none" w:sz="0" w:space="0" w:color="auto"/>
                                                            <w:bottom w:val="none" w:sz="0" w:space="0" w:color="auto"/>
                                                            <w:right w:val="none" w:sz="0" w:space="0" w:color="auto"/>
                                                          </w:divBdr>
                                                          <w:divsChild>
                                                            <w:div w:id="255794092">
                                                              <w:marLeft w:val="0"/>
                                                              <w:marRight w:val="0"/>
                                                              <w:marTop w:val="0"/>
                                                              <w:marBottom w:val="0"/>
                                                              <w:divBdr>
                                                                <w:top w:val="none" w:sz="0" w:space="0" w:color="auto"/>
                                                                <w:left w:val="none" w:sz="0" w:space="0" w:color="auto"/>
                                                                <w:bottom w:val="none" w:sz="0" w:space="0" w:color="auto"/>
                                                                <w:right w:val="none" w:sz="0" w:space="0" w:color="auto"/>
                                                              </w:divBdr>
                                                            </w:div>
                                                            <w:div w:id="1378777678">
                                                              <w:marLeft w:val="0"/>
                                                              <w:marRight w:val="0"/>
                                                              <w:marTop w:val="0"/>
                                                              <w:marBottom w:val="0"/>
                                                              <w:divBdr>
                                                                <w:top w:val="none" w:sz="0" w:space="0" w:color="auto"/>
                                                                <w:left w:val="none" w:sz="0" w:space="0" w:color="auto"/>
                                                                <w:bottom w:val="none" w:sz="0" w:space="0" w:color="auto"/>
                                                                <w:right w:val="none" w:sz="0" w:space="0" w:color="auto"/>
                                                              </w:divBdr>
                                                              <w:divsChild>
                                                                <w:div w:id="942805425">
                                                                  <w:marLeft w:val="0"/>
                                                                  <w:marRight w:val="0"/>
                                                                  <w:marTop w:val="0"/>
                                                                  <w:marBottom w:val="0"/>
                                                                  <w:divBdr>
                                                                    <w:top w:val="none" w:sz="0" w:space="0" w:color="auto"/>
                                                                    <w:left w:val="none" w:sz="0" w:space="0" w:color="auto"/>
                                                                    <w:bottom w:val="none" w:sz="0" w:space="0" w:color="auto"/>
                                                                    <w:right w:val="none" w:sz="0" w:space="0" w:color="auto"/>
                                                                  </w:divBdr>
                                                                </w:div>
                                                              </w:divsChild>
                                                            </w:div>
                                                            <w:div w:id="704404147">
                                                              <w:marLeft w:val="0"/>
                                                              <w:marRight w:val="0"/>
                                                              <w:marTop w:val="75"/>
                                                              <w:marBottom w:val="0"/>
                                                              <w:divBdr>
                                                                <w:top w:val="none" w:sz="0" w:space="0" w:color="auto"/>
                                                                <w:left w:val="none" w:sz="0" w:space="0" w:color="auto"/>
                                                                <w:bottom w:val="none" w:sz="0" w:space="0" w:color="auto"/>
                                                                <w:right w:val="none" w:sz="0" w:space="0" w:color="auto"/>
                                                              </w:divBdr>
                                                            </w:div>
                                                          </w:divsChild>
                                                        </w:div>
                                                        <w:div w:id="1142886905">
                                                          <w:marLeft w:val="0"/>
                                                          <w:marRight w:val="0"/>
                                                          <w:marTop w:val="0"/>
                                                          <w:marBottom w:val="0"/>
                                                          <w:divBdr>
                                                            <w:top w:val="none" w:sz="0" w:space="0" w:color="auto"/>
                                                            <w:left w:val="none" w:sz="0" w:space="0" w:color="auto"/>
                                                            <w:bottom w:val="none" w:sz="0" w:space="0" w:color="auto"/>
                                                            <w:right w:val="none" w:sz="0" w:space="0" w:color="auto"/>
                                                          </w:divBdr>
                                                          <w:divsChild>
                                                            <w:div w:id="1247231625">
                                                              <w:marLeft w:val="0"/>
                                                              <w:marRight w:val="0"/>
                                                              <w:marTop w:val="0"/>
                                                              <w:marBottom w:val="0"/>
                                                              <w:divBdr>
                                                                <w:top w:val="none" w:sz="0" w:space="0" w:color="auto"/>
                                                                <w:left w:val="none" w:sz="0" w:space="0" w:color="auto"/>
                                                                <w:bottom w:val="none" w:sz="0" w:space="0" w:color="auto"/>
                                                                <w:right w:val="none" w:sz="0" w:space="0" w:color="auto"/>
                                                              </w:divBdr>
                                                            </w:div>
                                                            <w:div w:id="227620483">
                                                              <w:marLeft w:val="0"/>
                                                              <w:marRight w:val="0"/>
                                                              <w:marTop w:val="0"/>
                                                              <w:marBottom w:val="0"/>
                                                              <w:divBdr>
                                                                <w:top w:val="none" w:sz="0" w:space="0" w:color="auto"/>
                                                                <w:left w:val="none" w:sz="0" w:space="0" w:color="auto"/>
                                                                <w:bottom w:val="none" w:sz="0" w:space="0" w:color="auto"/>
                                                                <w:right w:val="none" w:sz="0" w:space="0" w:color="auto"/>
                                                              </w:divBdr>
                                                              <w:divsChild>
                                                                <w:div w:id="469858800">
                                                                  <w:marLeft w:val="0"/>
                                                                  <w:marRight w:val="0"/>
                                                                  <w:marTop w:val="0"/>
                                                                  <w:marBottom w:val="0"/>
                                                                  <w:divBdr>
                                                                    <w:top w:val="none" w:sz="0" w:space="0" w:color="auto"/>
                                                                    <w:left w:val="none" w:sz="0" w:space="0" w:color="auto"/>
                                                                    <w:bottom w:val="none" w:sz="0" w:space="0" w:color="auto"/>
                                                                    <w:right w:val="none" w:sz="0" w:space="0" w:color="auto"/>
                                                                  </w:divBdr>
                                                                </w:div>
                                                              </w:divsChild>
                                                            </w:div>
                                                            <w:div w:id="12539311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82494542">
                                                  <w:marLeft w:val="0"/>
                                                  <w:marRight w:val="0"/>
                                                  <w:marTop w:val="150"/>
                                                  <w:marBottom w:val="0"/>
                                                  <w:divBdr>
                                                    <w:top w:val="none" w:sz="0" w:space="0" w:color="auto"/>
                                                    <w:left w:val="none" w:sz="0" w:space="0" w:color="auto"/>
                                                    <w:bottom w:val="none" w:sz="0" w:space="0" w:color="auto"/>
                                                    <w:right w:val="none" w:sz="0" w:space="0" w:color="auto"/>
                                                  </w:divBdr>
                                                  <w:divsChild>
                                                    <w:div w:id="1744638568">
                                                      <w:marLeft w:val="0"/>
                                                      <w:marRight w:val="0"/>
                                                      <w:marTop w:val="0"/>
                                                      <w:marBottom w:val="240"/>
                                                      <w:divBdr>
                                                        <w:top w:val="none" w:sz="0" w:space="0" w:color="auto"/>
                                                        <w:left w:val="none" w:sz="0" w:space="0" w:color="auto"/>
                                                        <w:bottom w:val="none" w:sz="0" w:space="0" w:color="auto"/>
                                                        <w:right w:val="none" w:sz="0" w:space="0" w:color="auto"/>
                                                      </w:divBdr>
                                                      <w:divsChild>
                                                        <w:div w:id="256908429">
                                                          <w:marLeft w:val="0"/>
                                                          <w:marRight w:val="0"/>
                                                          <w:marTop w:val="0"/>
                                                          <w:marBottom w:val="0"/>
                                                          <w:divBdr>
                                                            <w:top w:val="none" w:sz="0" w:space="0" w:color="auto"/>
                                                            <w:left w:val="none" w:sz="0" w:space="0" w:color="auto"/>
                                                            <w:bottom w:val="none" w:sz="0" w:space="0" w:color="auto"/>
                                                            <w:right w:val="none" w:sz="0" w:space="0" w:color="auto"/>
                                                          </w:divBdr>
                                                        </w:div>
                                                        <w:div w:id="14115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480637">
          <w:marLeft w:val="0"/>
          <w:marRight w:val="0"/>
          <w:marTop w:val="0"/>
          <w:marBottom w:val="0"/>
          <w:divBdr>
            <w:top w:val="none" w:sz="0" w:space="0" w:color="auto"/>
            <w:left w:val="none" w:sz="0" w:space="0" w:color="auto"/>
            <w:bottom w:val="none" w:sz="0" w:space="0" w:color="auto"/>
            <w:right w:val="none" w:sz="0" w:space="0" w:color="auto"/>
          </w:divBdr>
          <w:divsChild>
            <w:div w:id="1375423413">
              <w:marLeft w:val="0"/>
              <w:marRight w:val="0"/>
              <w:marTop w:val="0"/>
              <w:marBottom w:val="0"/>
              <w:divBdr>
                <w:top w:val="none" w:sz="0" w:space="0" w:color="auto"/>
                <w:left w:val="none" w:sz="0" w:space="0" w:color="auto"/>
                <w:bottom w:val="none" w:sz="0" w:space="0" w:color="auto"/>
                <w:right w:val="none" w:sz="0" w:space="0" w:color="auto"/>
              </w:divBdr>
              <w:divsChild>
                <w:div w:id="752776983">
                  <w:marLeft w:val="0"/>
                  <w:marRight w:val="0"/>
                  <w:marTop w:val="0"/>
                  <w:marBottom w:val="0"/>
                  <w:divBdr>
                    <w:top w:val="none" w:sz="0" w:space="0" w:color="auto"/>
                    <w:left w:val="none" w:sz="0" w:space="0" w:color="auto"/>
                    <w:bottom w:val="none" w:sz="0" w:space="0" w:color="auto"/>
                    <w:right w:val="none" w:sz="0" w:space="0" w:color="auto"/>
                  </w:divBdr>
                </w:div>
              </w:divsChild>
            </w:div>
            <w:div w:id="574896846">
              <w:marLeft w:val="0"/>
              <w:marRight w:val="0"/>
              <w:marTop w:val="0"/>
              <w:marBottom w:val="0"/>
              <w:divBdr>
                <w:top w:val="none" w:sz="0" w:space="0" w:color="auto"/>
                <w:left w:val="none" w:sz="0" w:space="0" w:color="auto"/>
                <w:bottom w:val="none" w:sz="0" w:space="0" w:color="auto"/>
                <w:right w:val="none" w:sz="0" w:space="0" w:color="auto"/>
              </w:divBdr>
              <w:divsChild>
                <w:div w:id="1781603003">
                  <w:marLeft w:val="0"/>
                  <w:marRight w:val="0"/>
                  <w:marTop w:val="150"/>
                  <w:marBottom w:val="0"/>
                  <w:divBdr>
                    <w:top w:val="none" w:sz="0" w:space="0" w:color="auto"/>
                    <w:left w:val="none" w:sz="0" w:space="0" w:color="auto"/>
                    <w:bottom w:val="none" w:sz="0" w:space="0" w:color="auto"/>
                    <w:right w:val="none" w:sz="0" w:space="0" w:color="auto"/>
                  </w:divBdr>
                </w:div>
                <w:div w:id="2039236000">
                  <w:marLeft w:val="0"/>
                  <w:marRight w:val="0"/>
                  <w:marTop w:val="150"/>
                  <w:marBottom w:val="0"/>
                  <w:divBdr>
                    <w:top w:val="none" w:sz="0" w:space="0" w:color="auto"/>
                    <w:left w:val="none" w:sz="0" w:space="0" w:color="auto"/>
                    <w:bottom w:val="none" w:sz="0" w:space="0" w:color="auto"/>
                    <w:right w:val="none" w:sz="0" w:space="0" w:color="auto"/>
                  </w:divBdr>
                </w:div>
                <w:div w:id="658309727">
                  <w:marLeft w:val="0"/>
                  <w:marRight w:val="0"/>
                  <w:marTop w:val="150"/>
                  <w:marBottom w:val="0"/>
                  <w:divBdr>
                    <w:top w:val="none" w:sz="0" w:space="0" w:color="auto"/>
                    <w:left w:val="none" w:sz="0" w:space="0" w:color="auto"/>
                    <w:bottom w:val="none" w:sz="0" w:space="0" w:color="auto"/>
                    <w:right w:val="none" w:sz="0" w:space="0" w:color="auto"/>
                  </w:divBdr>
                </w:div>
                <w:div w:id="1834030175">
                  <w:marLeft w:val="0"/>
                  <w:marRight w:val="0"/>
                  <w:marTop w:val="150"/>
                  <w:marBottom w:val="0"/>
                  <w:divBdr>
                    <w:top w:val="none" w:sz="0" w:space="0" w:color="auto"/>
                    <w:left w:val="none" w:sz="0" w:space="0" w:color="auto"/>
                    <w:bottom w:val="none" w:sz="0" w:space="0" w:color="auto"/>
                    <w:right w:val="none" w:sz="0" w:space="0" w:color="auto"/>
                  </w:divBdr>
                </w:div>
                <w:div w:id="1528331017">
                  <w:marLeft w:val="0"/>
                  <w:marRight w:val="0"/>
                  <w:marTop w:val="150"/>
                  <w:marBottom w:val="0"/>
                  <w:divBdr>
                    <w:top w:val="none" w:sz="0" w:space="0" w:color="auto"/>
                    <w:left w:val="none" w:sz="0" w:space="0" w:color="auto"/>
                    <w:bottom w:val="none" w:sz="0" w:space="0" w:color="auto"/>
                    <w:right w:val="none" w:sz="0" w:space="0" w:color="auto"/>
                  </w:divBdr>
                  <w:divsChild>
                    <w:div w:id="1943300156">
                      <w:marLeft w:val="0"/>
                      <w:marRight w:val="0"/>
                      <w:marTop w:val="0"/>
                      <w:marBottom w:val="0"/>
                      <w:divBdr>
                        <w:top w:val="none" w:sz="0" w:space="0" w:color="auto"/>
                        <w:left w:val="none" w:sz="0" w:space="0" w:color="auto"/>
                        <w:bottom w:val="none" w:sz="0" w:space="0" w:color="auto"/>
                        <w:right w:val="none" w:sz="0" w:space="0" w:color="auto"/>
                      </w:divBdr>
                      <w:divsChild>
                        <w:div w:id="5484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21</Pages>
  <Words>6104</Words>
  <Characters>34797</Characters>
  <Application>Microsoft Office Word</Application>
  <DocSecurity>0</DocSecurity>
  <Lines>289</Lines>
  <Paragraphs>81</Paragraphs>
  <ScaleCrop>false</ScaleCrop>
  <Company/>
  <LinksUpToDate>false</LinksUpToDate>
  <CharactersWithSpaces>40820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130</cp:revision>
  <dcterms:created xsi:type="dcterms:W3CDTF">2023-07-19T15:32:00Z</dcterms:created>
  <dcterms:modified xsi:type="dcterms:W3CDTF">2023-07-25T15:35:00Z</dcterms:modified>
</cp:coreProperties>
</file>