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FA" w:rsidRPr="00FD4472" w:rsidRDefault="009335B2" w:rsidP="00FD4472">
      <w:pPr>
        <w:spacing w:line="360" w:lineRule="auto"/>
        <w:jc w:val="center"/>
        <w:rPr>
          <w:rFonts w:ascii="Times New Roman" w:hAnsi="Times New Roman" w:cs="Times New Roman"/>
          <w:b/>
          <w:sz w:val="28"/>
          <w:szCs w:val="24"/>
        </w:rPr>
        <w:sectPr w:rsidR="00316CFA" w:rsidRPr="00FD4472">
          <w:pgSz w:w="12240" w:h="15840"/>
          <w:pgMar w:top="1440" w:right="1440" w:bottom="1440" w:left="1440" w:header="720" w:footer="720" w:gutter="0"/>
          <w:cols w:space="720"/>
          <w:docGrid w:linePitch="360"/>
        </w:sectPr>
      </w:pPr>
      <w:r w:rsidRPr="00FD4472">
        <w:rPr>
          <w:rFonts w:ascii="Times New Roman" w:hAnsi="Times New Roman" w:cs="Times New Roman"/>
          <w:b/>
          <w:sz w:val="28"/>
          <w:szCs w:val="24"/>
        </w:rPr>
        <w:t>Non Timber Forest Products - Marketing and Trade</w:t>
      </w:r>
    </w:p>
    <w:p w:rsidR="00E12E0F" w:rsidRDefault="00E12E0F" w:rsidP="003D59B9">
      <w:pPr>
        <w:spacing w:line="360" w:lineRule="auto"/>
        <w:jc w:val="both"/>
        <w:rPr>
          <w:rFonts w:ascii="Times New Roman" w:hAnsi="Times New Roman" w:cs="Times New Roman"/>
          <w:b/>
          <w:sz w:val="24"/>
          <w:szCs w:val="24"/>
        </w:rPr>
      </w:pPr>
    </w:p>
    <w:p w:rsidR="009335B2" w:rsidRPr="00495F6C" w:rsidRDefault="009335B2" w:rsidP="003D59B9">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Abstract:</w:t>
      </w:r>
    </w:p>
    <w:p w:rsidR="009335B2" w:rsidRPr="00F7449A" w:rsidRDefault="009335B2" w:rsidP="003D59B9">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This chapter explores the marketing and trade aspects of non-timber forest products (NTFPs), highlighting their significance in global commerce and their potential for sustainable livelihoods. NTFPs encompass a wide range of goods derived from forests, including medicinal plants, nuts, fruits, resins, fibers, and more. The chapter examines the value chains of NTFPs, from collection and processing to distribution and consumption. It also delves into the challenges and opportunities associated with marketing and trade, discussing strategies for promoting sustainable practices, ensuring fair trade, and maximizing the economic potential of NTFPs while safeguarding ecological integrity.</w:t>
      </w:r>
    </w:p>
    <w:p w:rsidR="00495F6C" w:rsidRDefault="009335B2" w:rsidP="003D59B9">
      <w:p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Keywords:</w:t>
      </w:r>
      <w:r w:rsidRPr="00F7449A">
        <w:rPr>
          <w:rFonts w:ascii="Times New Roman" w:hAnsi="Times New Roman" w:cs="Times New Roman"/>
          <w:sz w:val="24"/>
          <w:szCs w:val="24"/>
        </w:rPr>
        <w:t xml:space="preserve"> Non-timber forest products, marketing, trade, value chains, sustainable livelihoods, fair trade, ecological integrity</w:t>
      </w:r>
    </w:p>
    <w:p w:rsidR="005E1957" w:rsidRDefault="005E1957" w:rsidP="00316CFA">
      <w:pPr>
        <w:spacing w:line="360" w:lineRule="auto"/>
        <w:jc w:val="both"/>
        <w:rPr>
          <w:rFonts w:ascii="Times New Roman" w:hAnsi="Times New Roman" w:cs="Times New Roman"/>
          <w:b/>
          <w:sz w:val="24"/>
          <w:szCs w:val="24"/>
        </w:rPr>
      </w:pPr>
    </w:p>
    <w:p w:rsidR="00FD4472" w:rsidRDefault="00FD4472" w:rsidP="00316CFA">
      <w:pPr>
        <w:spacing w:line="360" w:lineRule="auto"/>
        <w:jc w:val="both"/>
        <w:rPr>
          <w:rFonts w:ascii="Times New Roman" w:hAnsi="Times New Roman" w:cs="Times New Roman"/>
          <w:b/>
          <w:sz w:val="24"/>
          <w:szCs w:val="24"/>
        </w:rPr>
      </w:pPr>
    </w:p>
    <w:p w:rsidR="00FD4472" w:rsidRDefault="00FD4472" w:rsidP="00316CFA">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Authors-</w:t>
      </w:r>
    </w:p>
    <w:p w:rsidR="00316CFA" w:rsidRPr="00316CFA" w:rsidRDefault="00316CFA" w:rsidP="00316CFA">
      <w:pPr>
        <w:spacing w:line="360" w:lineRule="auto"/>
        <w:jc w:val="both"/>
        <w:rPr>
          <w:rFonts w:ascii="Times New Roman" w:hAnsi="Times New Roman" w:cs="Times New Roman"/>
          <w:b/>
          <w:sz w:val="24"/>
          <w:szCs w:val="24"/>
        </w:rPr>
      </w:pPr>
      <w:proofErr w:type="spellStart"/>
      <w:r w:rsidRPr="00316CFA">
        <w:rPr>
          <w:rFonts w:ascii="Times New Roman" w:hAnsi="Times New Roman" w:cs="Times New Roman"/>
          <w:b/>
          <w:sz w:val="24"/>
          <w:szCs w:val="24"/>
        </w:rPr>
        <w:t>Pragati</w:t>
      </w:r>
      <w:proofErr w:type="spellEnd"/>
      <w:r w:rsidRPr="00316CFA">
        <w:rPr>
          <w:rFonts w:ascii="Times New Roman" w:hAnsi="Times New Roman" w:cs="Times New Roman"/>
          <w:b/>
          <w:sz w:val="24"/>
          <w:szCs w:val="24"/>
        </w:rPr>
        <w:t xml:space="preserve"> </w:t>
      </w:r>
      <w:proofErr w:type="spellStart"/>
      <w:r w:rsidRPr="00316CFA">
        <w:rPr>
          <w:rFonts w:ascii="Times New Roman" w:hAnsi="Times New Roman" w:cs="Times New Roman"/>
          <w:b/>
          <w:sz w:val="24"/>
          <w:szCs w:val="24"/>
        </w:rPr>
        <w:t>Patil</w:t>
      </w:r>
      <w:proofErr w:type="spellEnd"/>
    </w:p>
    <w:p w:rsidR="00316CFA" w:rsidRPr="00FD4472" w:rsidRDefault="00316CFA" w:rsidP="00FD4472">
      <w:pPr>
        <w:spacing w:line="360" w:lineRule="auto"/>
        <w:rPr>
          <w:rFonts w:ascii="Times New Roman" w:hAnsi="Times New Roman" w:cs="Times New Roman"/>
          <w:sz w:val="24"/>
          <w:szCs w:val="24"/>
        </w:rPr>
      </w:pPr>
      <w:r w:rsidRPr="00316CFA">
        <w:rPr>
          <w:rFonts w:ascii="Times New Roman" w:hAnsi="Times New Roman" w:cs="Times New Roman"/>
          <w:sz w:val="24"/>
          <w:szCs w:val="24"/>
        </w:rPr>
        <w:t xml:space="preserve">M.Sc. Forestry (Forest Products and Utilization), Forest College and Research Institute, Mettupalayam, </w:t>
      </w:r>
      <w:proofErr w:type="spellStart"/>
      <w:r w:rsidRPr="00316CFA">
        <w:rPr>
          <w:rFonts w:ascii="Times New Roman" w:hAnsi="Times New Roman" w:cs="Times New Roman"/>
          <w:sz w:val="24"/>
          <w:szCs w:val="24"/>
        </w:rPr>
        <w:t>Tamilnadu</w:t>
      </w:r>
      <w:proofErr w:type="spellEnd"/>
      <w:r w:rsidRPr="00316CFA">
        <w:rPr>
          <w:rFonts w:ascii="Times New Roman" w:hAnsi="Times New Roman" w:cs="Times New Roman"/>
          <w:sz w:val="24"/>
          <w:szCs w:val="24"/>
        </w:rPr>
        <w:t>, India</w:t>
      </w:r>
      <w:r w:rsidR="00FD4472">
        <w:rPr>
          <w:rFonts w:ascii="Times New Roman" w:hAnsi="Times New Roman" w:cs="Times New Roman"/>
          <w:sz w:val="24"/>
          <w:szCs w:val="24"/>
        </w:rPr>
        <w:t xml:space="preserve"> Pin- </w:t>
      </w:r>
      <w:r w:rsidR="005E1957">
        <w:rPr>
          <w:rFonts w:ascii="Times New Roman" w:hAnsi="Times New Roman" w:cs="Times New Roman"/>
          <w:sz w:val="24"/>
          <w:szCs w:val="24"/>
        </w:rPr>
        <w:t>641301</w:t>
      </w:r>
      <w:r w:rsidR="00FD4472">
        <w:rPr>
          <w:rFonts w:ascii="Times New Roman" w:hAnsi="Times New Roman" w:cs="Times New Roman"/>
          <w:sz w:val="24"/>
          <w:szCs w:val="24"/>
        </w:rPr>
        <w:t xml:space="preserve">, Ph. no. </w:t>
      </w:r>
      <w:r w:rsidRPr="00316CFA">
        <w:rPr>
          <w:rFonts w:ascii="Times New Roman" w:hAnsi="Times New Roman" w:cs="Times New Roman"/>
          <w:sz w:val="24"/>
          <w:szCs w:val="24"/>
        </w:rPr>
        <w:t>8805802963</w:t>
      </w:r>
      <w:r w:rsidR="005E1957">
        <w:rPr>
          <w:rFonts w:ascii="Times New Roman" w:hAnsi="Times New Roman" w:cs="Times New Roman"/>
          <w:sz w:val="24"/>
          <w:szCs w:val="24"/>
        </w:rPr>
        <w:t xml:space="preserve">, </w:t>
      </w:r>
      <w:r w:rsidRPr="00316CFA">
        <w:rPr>
          <w:rFonts w:ascii="Times New Roman" w:hAnsi="Times New Roman" w:cs="Times New Roman"/>
          <w:sz w:val="24"/>
          <w:szCs w:val="24"/>
        </w:rPr>
        <w:t>pragatipatil122@gmail.com</w:t>
      </w:r>
    </w:p>
    <w:p w:rsidR="00316CFA" w:rsidRPr="00316CFA" w:rsidRDefault="00316CFA" w:rsidP="00316CFA">
      <w:pPr>
        <w:spacing w:line="360" w:lineRule="auto"/>
        <w:jc w:val="both"/>
        <w:rPr>
          <w:rFonts w:ascii="Times New Roman" w:hAnsi="Times New Roman" w:cs="Times New Roman"/>
          <w:b/>
          <w:sz w:val="24"/>
          <w:szCs w:val="24"/>
        </w:rPr>
      </w:pPr>
      <w:proofErr w:type="spellStart"/>
      <w:r w:rsidRPr="00316CFA">
        <w:rPr>
          <w:rFonts w:ascii="Times New Roman" w:hAnsi="Times New Roman" w:cs="Times New Roman"/>
          <w:b/>
          <w:sz w:val="24"/>
          <w:szCs w:val="24"/>
        </w:rPr>
        <w:t>Ramasamy</w:t>
      </w:r>
      <w:proofErr w:type="spellEnd"/>
      <w:r w:rsidRPr="00316CFA">
        <w:rPr>
          <w:rFonts w:ascii="Times New Roman" w:hAnsi="Times New Roman" w:cs="Times New Roman"/>
          <w:b/>
          <w:sz w:val="24"/>
          <w:szCs w:val="24"/>
        </w:rPr>
        <w:t xml:space="preserve"> Ravi</w:t>
      </w:r>
    </w:p>
    <w:p w:rsidR="00316CFA" w:rsidRPr="00316CFA" w:rsidRDefault="00316CFA" w:rsidP="00FD4472">
      <w:pPr>
        <w:spacing w:line="360" w:lineRule="auto"/>
        <w:rPr>
          <w:rFonts w:ascii="Times New Roman" w:hAnsi="Times New Roman" w:cs="Times New Roman"/>
          <w:sz w:val="24"/>
          <w:szCs w:val="24"/>
        </w:rPr>
      </w:pPr>
      <w:r w:rsidRPr="00316CFA">
        <w:rPr>
          <w:rFonts w:ascii="Times New Roman" w:hAnsi="Times New Roman" w:cs="Times New Roman"/>
          <w:sz w:val="24"/>
          <w:szCs w:val="24"/>
        </w:rPr>
        <w:t xml:space="preserve">Assistant </w:t>
      </w:r>
      <w:r w:rsidR="00FD4472">
        <w:rPr>
          <w:rFonts w:ascii="Times New Roman" w:hAnsi="Times New Roman" w:cs="Times New Roman"/>
          <w:sz w:val="24"/>
          <w:szCs w:val="24"/>
        </w:rPr>
        <w:t>P</w:t>
      </w:r>
      <w:r w:rsidRPr="00316CFA">
        <w:rPr>
          <w:rFonts w:ascii="Times New Roman" w:hAnsi="Times New Roman" w:cs="Times New Roman"/>
          <w:sz w:val="24"/>
          <w:szCs w:val="24"/>
        </w:rPr>
        <w:t>rofessor (Forest Products and Utilization), Forest College and Research Institute, Mettupalayam</w:t>
      </w:r>
      <w:r>
        <w:rPr>
          <w:rFonts w:ascii="Times New Roman" w:hAnsi="Times New Roman" w:cs="Times New Roman"/>
          <w:sz w:val="24"/>
          <w:szCs w:val="24"/>
        </w:rPr>
        <w:t xml:space="preserve">,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India</w:t>
      </w:r>
      <w:r w:rsidR="00FD4472">
        <w:rPr>
          <w:rFonts w:ascii="Times New Roman" w:hAnsi="Times New Roman" w:cs="Times New Roman"/>
          <w:sz w:val="24"/>
          <w:szCs w:val="24"/>
        </w:rPr>
        <w:t xml:space="preserve"> Pin- </w:t>
      </w:r>
      <w:r>
        <w:rPr>
          <w:rFonts w:ascii="Times New Roman" w:hAnsi="Times New Roman" w:cs="Times New Roman"/>
          <w:sz w:val="24"/>
          <w:szCs w:val="24"/>
        </w:rPr>
        <w:t>641</w:t>
      </w:r>
      <w:r w:rsidR="00FD4472">
        <w:rPr>
          <w:rFonts w:ascii="Times New Roman" w:hAnsi="Times New Roman" w:cs="Times New Roman"/>
          <w:sz w:val="24"/>
          <w:szCs w:val="24"/>
        </w:rPr>
        <w:t xml:space="preserve">301, Ph. no. </w:t>
      </w:r>
      <w:r w:rsidRPr="00316CFA">
        <w:rPr>
          <w:rFonts w:ascii="Times New Roman" w:hAnsi="Times New Roman" w:cs="Times New Roman"/>
          <w:sz w:val="24"/>
          <w:szCs w:val="24"/>
        </w:rPr>
        <w:t>9942198200,</w:t>
      </w:r>
      <w:r w:rsidR="00FD4472">
        <w:rPr>
          <w:rFonts w:ascii="Times New Roman" w:hAnsi="Times New Roman" w:cs="Times New Roman"/>
          <w:sz w:val="24"/>
          <w:szCs w:val="24"/>
        </w:rPr>
        <w:t xml:space="preserve"> </w:t>
      </w:r>
      <w:r w:rsidRPr="00316CFA">
        <w:rPr>
          <w:rFonts w:ascii="Times New Roman" w:hAnsi="Times New Roman" w:cs="Times New Roman"/>
          <w:sz w:val="24"/>
          <w:szCs w:val="24"/>
        </w:rPr>
        <w:t>ravig20042yahoo.com</w:t>
      </w:r>
    </w:p>
    <w:p w:rsidR="00316CFA" w:rsidRPr="00316CFA" w:rsidRDefault="00316CFA" w:rsidP="003D59B9">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Ashick</w:t>
      </w:r>
      <w:proofErr w:type="spellEnd"/>
      <w:r>
        <w:rPr>
          <w:rFonts w:ascii="Times New Roman" w:hAnsi="Times New Roman" w:cs="Times New Roman"/>
          <w:b/>
          <w:sz w:val="24"/>
          <w:szCs w:val="24"/>
        </w:rPr>
        <w:t xml:space="preserve"> Rajah R</w:t>
      </w:r>
    </w:p>
    <w:p w:rsidR="00316CFA" w:rsidRPr="00316CFA" w:rsidRDefault="00316CFA" w:rsidP="00FD4472">
      <w:pPr>
        <w:spacing w:line="360" w:lineRule="auto"/>
        <w:rPr>
          <w:rFonts w:ascii="Times New Roman" w:hAnsi="Times New Roman" w:cs="Times New Roman"/>
          <w:sz w:val="24"/>
          <w:szCs w:val="24"/>
        </w:rPr>
        <w:sectPr w:rsidR="00316CFA" w:rsidRPr="00316CFA" w:rsidSect="00BC6F45">
          <w:type w:val="continuous"/>
          <w:pgSz w:w="12240" w:h="15840"/>
          <w:pgMar w:top="1440" w:right="1440" w:bottom="1440" w:left="1440" w:header="720" w:footer="720" w:gutter="0"/>
          <w:cols w:num="2" w:space="720"/>
          <w:docGrid w:linePitch="360"/>
        </w:sectPr>
      </w:pPr>
      <w:proofErr w:type="gramStart"/>
      <w:r w:rsidRPr="00316CFA">
        <w:rPr>
          <w:rFonts w:ascii="Times New Roman" w:hAnsi="Times New Roman" w:cs="Times New Roman"/>
          <w:sz w:val="24"/>
          <w:szCs w:val="24"/>
        </w:rPr>
        <w:t>M.Sc. Forestry (</w:t>
      </w:r>
      <w:proofErr w:type="spellStart"/>
      <w:r w:rsidRPr="00316CFA">
        <w:rPr>
          <w:rFonts w:ascii="Times New Roman" w:hAnsi="Times New Roman" w:cs="Times New Roman"/>
          <w:sz w:val="24"/>
          <w:szCs w:val="24"/>
        </w:rPr>
        <w:t>Silviculture</w:t>
      </w:r>
      <w:proofErr w:type="spellEnd"/>
      <w:r w:rsidRPr="00316CFA">
        <w:rPr>
          <w:rFonts w:ascii="Times New Roman" w:hAnsi="Times New Roman" w:cs="Times New Roman"/>
          <w:sz w:val="24"/>
          <w:szCs w:val="24"/>
        </w:rPr>
        <w:t xml:space="preserve"> and Agroforestry), Forest College and Research Institute, Mettupalayam, </w:t>
      </w:r>
      <w:proofErr w:type="spellStart"/>
      <w:r w:rsidRPr="00316CFA">
        <w:rPr>
          <w:rFonts w:ascii="Times New Roman" w:hAnsi="Times New Roman" w:cs="Times New Roman"/>
          <w:sz w:val="24"/>
          <w:szCs w:val="24"/>
        </w:rPr>
        <w:t>Tamilnadu</w:t>
      </w:r>
      <w:proofErr w:type="spellEnd"/>
      <w:r w:rsidRPr="00316CFA">
        <w:rPr>
          <w:rFonts w:ascii="Times New Roman" w:hAnsi="Times New Roman" w:cs="Times New Roman"/>
          <w:sz w:val="24"/>
          <w:szCs w:val="24"/>
        </w:rPr>
        <w:t>, India,</w:t>
      </w:r>
      <w:r w:rsidR="00FD4472">
        <w:rPr>
          <w:rFonts w:ascii="Times New Roman" w:hAnsi="Times New Roman" w:cs="Times New Roman"/>
          <w:sz w:val="24"/>
          <w:szCs w:val="24"/>
        </w:rPr>
        <w:t xml:space="preserve"> Pin- </w:t>
      </w:r>
      <w:r w:rsidR="005E1957">
        <w:rPr>
          <w:rFonts w:ascii="Times New Roman" w:hAnsi="Times New Roman" w:cs="Times New Roman"/>
          <w:sz w:val="24"/>
          <w:szCs w:val="24"/>
        </w:rPr>
        <w:t>641301</w:t>
      </w:r>
      <w:r w:rsidR="00FD4472">
        <w:rPr>
          <w:rFonts w:ascii="Times New Roman" w:hAnsi="Times New Roman" w:cs="Times New Roman"/>
          <w:sz w:val="24"/>
          <w:szCs w:val="24"/>
        </w:rPr>
        <w:t>.</w:t>
      </w:r>
      <w:proofErr w:type="gramEnd"/>
      <w:r w:rsidR="00FD4472">
        <w:rPr>
          <w:rFonts w:ascii="Times New Roman" w:hAnsi="Times New Roman" w:cs="Times New Roman"/>
          <w:sz w:val="24"/>
          <w:szCs w:val="24"/>
        </w:rPr>
        <w:t xml:space="preserve"> Ph. no. </w:t>
      </w:r>
      <w:r w:rsidR="005E1957">
        <w:rPr>
          <w:rFonts w:ascii="Times New Roman" w:hAnsi="Times New Roman" w:cs="Times New Roman"/>
          <w:sz w:val="24"/>
          <w:szCs w:val="24"/>
        </w:rPr>
        <w:t xml:space="preserve">9003699858, </w:t>
      </w:r>
      <w:r w:rsidRPr="00316CFA">
        <w:rPr>
          <w:rFonts w:ascii="Times New Roman" w:hAnsi="Times New Roman" w:cs="Times New Roman"/>
          <w:sz w:val="24"/>
          <w:szCs w:val="24"/>
        </w:rPr>
        <w:t>ashickrajni@gmail.com</w:t>
      </w:r>
    </w:p>
    <w:p w:rsidR="00316CFA" w:rsidRDefault="00316CFA" w:rsidP="003D59B9">
      <w:pPr>
        <w:spacing w:line="360" w:lineRule="auto"/>
        <w:jc w:val="both"/>
        <w:rPr>
          <w:rFonts w:ascii="Times New Roman" w:hAnsi="Times New Roman" w:cs="Times New Roman"/>
          <w:b/>
          <w:sz w:val="24"/>
          <w:szCs w:val="24"/>
        </w:rPr>
        <w:sectPr w:rsidR="00316CFA" w:rsidSect="00316CFA">
          <w:type w:val="continuous"/>
          <w:pgSz w:w="12240" w:h="15840"/>
          <w:pgMar w:top="1440" w:right="1440" w:bottom="1440" w:left="1440" w:header="720" w:footer="720" w:gutter="0"/>
          <w:cols w:num="2" w:space="720"/>
          <w:docGrid w:linePitch="360"/>
        </w:sectPr>
      </w:pPr>
    </w:p>
    <w:p w:rsidR="00316CFA" w:rsidRDefault="00316CFA" w:rsidP="003D59B9">
      <w:pPr>
        <w:spacing w:line="360" w:lineRule="auto"/>
        <w:jc w:val="both"/>
        <w:rPr>
          <w:rFonts w:ascii="Times New Roman" w:hAnsi="Times New Roman" w:cs="Times New Roman"/>
          <w:b/>
          <w:sz w:val="24"/>
          <w:szCs w:val="24"/>
        </w:rPr>
      </w:pPr>
    </w:p>
    <w:p w:rsidR="00316CFA" w:rsidRDefault="00316CFA" w:rsidP="003D59B9">
      <w:pPr>
        <w:spacing w:line="360" w:lineRule="auto"/>
        <w:jc w:val="both"/>
        <w:rPr>
          <w:rFonts w:ascii="Times New Roman" w:hAnsi="Times New Roman" w:cs="Times New Roman"/>
          <w:b/>
          <w:sz w:val="24"/>
          <w:szCs w:val="24"/>
        </w:rPr>
      </w:pPr>
    </w:p>
    <w:p w:rsidR="00282242" w:rsidRDefault="00282242" w:rsidP="003D59B9">
      <w:pPr>
        <w:spacing w:line="360" w:lineRule="auto"/>
        <w:jc w:val="both"/>
        <w:rPr>
          <w:rFonts w:ascii="Times New Roman" w:hAnsi="Times New Roman" w:cs="Times New Roman"/>
          <w:b/>
          <w:sz w:val="24"/>
          <w:szCs w:val="24"/>
        </w:rPr>
      </w:pPr>
    </w:p>
    <w:p w:rsidR="00495F6C" w:rsidRPr="00495F6C" w:rsidRDefault="00495F6C" w:rsidP="003D59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BB253A" w:rsidRPr="00F7449A" w:rsidRDefault="00BB253A"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Non-timber forest products (NTFPs) are goods and services derived from forests that are not primarily timber or wood. They encompass a wide range of natural resources, including plants, animals, and other biological materials found in forest ecosystems. NTFPs have significant ecological, economic, social, and cultural importance. Here's a more detailed explanation of the defin</w:t>
      </w:r>
      <w:r w:rsidR="00495F6C">
        <w:rPr>
          <w:rFonts w:ascii="Times New Roman" w:hAnsi="Times New Roman" w:cs="Times New Roman"/>
          <w:sz w:val="24"/>
          <w:szCs w:val="24"/>
        </w:rPr>
        <w:t>ition and significance of NTFPs.</w:t>
      </w:r>
    </w:p>
    <w:p w:rsidR="00495F6C" w:rsidRDefault="00F7449A" w:rsidP="003D59B9">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Definition</w:t>
      </w:r>
    </w:p>
    <w:p w:rsidR="00BB253A" w:rsidRPr="00F7449A" w:rsidRDefault="00BB253A" w:rsidP="00495F6C">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Non-timber forest products are diverse natural resources obtained from forests, excluding timber or wood products. They include plants, animals, and other biological materials that are harvested, collected, processed, and utilized for various purposes, such as food, medicine, handicrafts, cosmetics, and cultural practices.</w:t>
      </w:r>
    </w:p>
    <w:p w:rsidR="00EF3EEE" w:rsidRDefault="00F7449A" w:rsidP="003D59B9">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Ex.</w:t>
      </w:r>
      <w:r w:rsidR="00BF2E05" w:rsidRPr="00F7449A">
        <w:rPr>
          <w:rFonts w:ascii="Times New Roman" w:hAnsi="Times New Roman" w:cs="Times New Roman"/>
          <w:sz w:val="24"/>
          <w:szCs w:val="24"/>
        </w:rPr>
        <w:t>-</w:t>
      </w:r>
      <w:r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Medicinal pl</w:t>
      </w:r>
      <w:r w:rsidR="00BF2E05" w:rsidRPr="00F7449A">
        <w:rPr>
          <w:rFonts w:ascii="Times New Roman" w:hAnsi="Times New Roman" w:cs="Times New Roman"/>
          <w:sz w:val="24"/>
          <w:szCs w:val="24"/>
        </w:rPr>
        <w:t xml:space="preserve">ants, </w:t>
      </w:r>
      <w:r w:rsidR="00EF3EEE" w:rsidRPr="00F7449A">
        <w:rPr>
          <w:rFonts w:ascii="Times New Roman" w:hAnsi="Times New Roman" w:cs="Times New Roman"/>
          <w:sz w:val="24"/>
          <w:szCs w:val="24"/>
        </w:rPr>
        <w:t>Edible fruits and nuts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Fibers and textiles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Resins and gums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Honey and bee products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Ornamental plants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Essential oils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Handicrafts and artisanal products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Natural dyes and pigments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Wildlife products</w:t>
      </w:r>
      <w:r w:rsidR="00BF2E05" w:rsidRPr="00F7449A">
        <w:rPr>
          <w:rFonts w:ascii="Times New Roman" w:hAnsi="Times New Roman" w:cs="Times New Roman"/>
          <w:sz w:val="24"/>
          <w:szCs w:val="24"/>
        </w:rPr>
        <w:t>.</w:t>
      </w:r>
    </w:p>
    <w:p w:rsidR="00495F6C" w:rsidRPr="00495F6C" w:rsidRDefault="00495F6C" w:rsidP="003D59B9">
      <w:pPr>
        <w:spacing w:line="360" w:lineRule="auto"/>
        <w:jc w:val="both"/>
        <w:rPr>
          <w:rFonts w:ascii="Times New Roman" w:hAnsi="Times New Roman" w:cs="Times New Roman"/>
          <w:b/>
          <w:sz w:val="24"/>
          <w:szCs w:val="24"/>
        </w:rPr>
      </w:pPr>
      <w:r>
        <w:rPr>
          <w:rFonts w:ascii="Times New Roman" w:hAnsi="Times New Roman" w:cs="Times New Roman"/>
          <w:b/>
          <w:sz w:val="24"/>
          <w:szCs w:val="24"/>
        </w:rPr>
        <w:t>Significance of NTFPs</w:t>
      </w:r>
    </w:p>
    <w:p w:rsidR="00495F6C" w:rsidRDefault="00495F6C" w:rsidP="00495F6C">
      <w:pPr>
        <w:spacing w:line="360" w:lineRule="auto"/>
        <w:jc w:val="both"/>
        <w:rPr>
          <w:rFonts w:ascii="Times New Roman" w:hAnsi="Times New Roman" w:cs="Times New Roman"/>
          <w:b/>
          <w:sz w:val="24"/>
          <w:szCs w:val="24"/>
        </w:rPr>
      </w:pPr>
      <w:r>
        <w:rPr>
          <w:rFonts w:ascii="Times New Roman" w:hAnsi="Times New Roman" w:cs="Times New Roman"/>
          <w:b/>
          <w:sz w:val="24"/>
          <w:szCs w:val="24"/>
        </w:rPr>
        <w:t>Ecological Significance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 xml:space="preserve"> NTFPs play a crucial role in maintaining forest ecosystems. They contribute to biodiversity conservation by supporting a wide range of plant and animal species. NTFPs provide habitat, food, and other resources for wildlife, promoting ecological balance and enhancing overall ecosystem health.</w:t>
      </w:r>
      <w:r w:rsidR="007B1414">
        <w:rPr>
          <w:rFonts w:ascii="Times New Roman" w:hAnsi="Times New Roman" w:cs="Times New Roman"/>
          <w:sz w:val="24"/>
          <w:szCs w:val="24"/>
        </w:rPr>
        <w:t xml:space="preserve"> </w:t>
      </w:r>
      <w:r w:rsidRPr="00F7449A">
        <w:rPr>
          <w:rFonts w:ascii="Times New Roman" w:hAnsi="Times New Roman" w:cs="Times New Roman"/>
          <w:sz w:val="24"/>
          <w:szCs w:val="24"/>
        </w:rPr>
        <w:t>Additionally, sustainable harvesting practices for NTFPs can contribute to forest conservation and the protection of fragile ecosystems.</w:t>
      </w:r>
    </w:p>
    <w:p w:rsidR="00495F6C" w:rsidRPr="00495F6C" w:rsidRDefault="00495F6C" w:rsidP="00495F6C">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Economic Significance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NTFPs have significant economic value, particularly for communities living in or near forest areas. They provide a source of income and livelihood for millions of people worldwide, especially in rural and indigenous communities. NTFPs often serve as alternative or supplementary income sources to agriculture or timber-related activities. They contribute to local and regional economies through trade, employment, and income generation.</w:t>
      </w:r>
    </w:p>
    <w:p w:rsidR="00495F6C" w:rsidRDefault="00BB253A" w:rsidP="00495F6C">
      <w:p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lastRenderedPageBreak/>
        <w:t>Social and Cultural Significance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NTFPs have deep-rooted cultural and social significance for many communities. They are often integral to traditional knowledge systems and cultural practices, passed down through generations. NTFPs are used in rituals, ceremonies, traditional medicine, crafts, and other cultural activities, preserving cultural heritage and identity. NTFP collection and processing can also promote community cohesion, social interactions, and the transmission of traditional knowledge.</w:t>
      </w:r>
    </w:p>
    <w:p w:rsidR="00495F6C" w:rsidRDefault="00BB253A" w:rsidP="00495F6C">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Sustainable Resour</w:t>
      </w:r>
      <w:r w:rsidR="00495F6C">
        <w:rPr>
          <w:rFonts w:ascii="Times New Roman" w:hAnsi="Times New Roman" w:cs="Times New Roman"/>
          <w:b/>
          <w:sz w:val="24"/>
          <w:szCs w:val="24"/>
        </w:rPr>
        <w:t>ce Use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NTFPs are generally renewable resources, and their sustainable management is crucial for long-term availability. Sustainable harvesting practices ensure that NTFPs are collected in a way that maintains the health and productivity of forest ecosystems. When managed sustainably, NTFP extraction can support conservation efforts, reduce deforestation pressures, and contribute to the overall sustainable use of forest resources.</w:t>
      </w:r>
    </w:p>
    <w:p w:rsidR="00495F6C" w:rsidRPr="00495F6C" w:rsidRDefault="00BB253A" w:rsidP="00495F6C">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Poverty</w:t>
      </w:r>
      <w:r w:rsidR="00495F6C" w:rsidRPr="00495F6C">
        <w:rPr>
          <w:rFonts w:ascii="Times New Roman" w:hAnsi="Times New Roman" w:cs="Times New Roman"/>
          <w:b/>
          <w:sz w:val="24"/>
          <w:szCs w:val="24"/>
        </w:rPr>
        <w:t xml:space="preserve"> Alleviation and Food Security</w:t>
      </w:r>
    </w:p>
    <w:p w:rsidR="00BB253A" w:rsidRPr="00F7449A" w:rsidRDefault="00BB253A" w:rsidP="00495F6C">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NTFPs can contribute to poverty alleviation by providing income and employment opportunities for marginalized communities. They can be an important safety net during times of food scarcity or agricultural challenges. NTFPs often serve as a source of nutritious food, especially in regions where access to conventional agricultural produce is limited.</w:t>
      </w:r>
    </w:p>
    <w:p w:rsidR="00EF3EEE" w:rsidRPr="00F7449A" w:rsidRDefault="00EF3EEE"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Importance of marketing and trade for NTFPs</w:t>
      </w:r>
    </w:p>
    <w:p w:rsidR="00EF3EEE" w:rsidRPr="00F7449A" w:rsidRDefault="00EF3EEE"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Marketing and trade play a crucial role in the development and sustainable utilization of non-timber forest produ</w:t>
      </w:r>
      <w:r w:rsidR="00E306B5" w:rsidRPr="00F7449A">
        <w:rPr>
          <w:rFonts w:ascii="Times New Roman" w:hAnsi="Times New Roman" w:cs="Times New Roman"/>
          <w:sz w:val="24"/>
          <w:szCs w:val="24"/>
        </w:rPr>
        <w:t>cts (NTFPs). The reasons highlighting</w:t>
      </w:r>
      <w:r w:rsidRPr="00F7449A">
        <w:rPr>
          <w:rFonts w:ascii="Times New Roman" w:hAnsi="Times New Roman" w:cs="Times New Roman"/>
          <w:sz w:val="24"/>
          <w:szCs w:val="24"/>
        </w:rPr>
        <w:t xml:space="preserve"> importance of marketing and trade for NTFPs: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Economic Development:</w:t>
      </w:r>
      <w:r w:rsidRPr="00F7449A">
        <w:rPr>
          <w:rFonts w:ascii="Times New Roman" w:hAnsi="Times New Roman" w:cs="Times New Roman"/>
          <w:sz w:val="24"/>
          <w:szCs w:val="24"/>
        </w:rPr>
        <w:t xml:space="preserve"> Effective marketing and trade of NTFPs can contribute to economic development, particularly in rural and forest-dependent communities. By creating market opportunities, NTFP trade can generate income and employment, stimulating local economies and reducing poverty. It can provide an alternative or supplementary livelihood source to agriculture or timber-related activities.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lastRenderedPageBreak/>
        <w:t>Value Addition:</w:t>
      </w:r>
      <w:r w:rsidRPr="00F7449A">
        <w:rPr>
          <w:rFonts w:ascii="Times New Roman" w:hAnsi="Times New Roman" w:cs="Times New Roman"/>
          <w:sz w:val="24"/>
          <w:szCs w:val="24"/>
        </w:rPr>
        <w:t xml:space="preserve"> Marketing and trade activities enable the value addition of NTFPs, transforming raw materials into processed or value-added products. This process enhances the economic returns for producers and increases the competitiveness of NTFPs in the market. Value addition can involve processing, packaging, branding, and quality control measures that cater to consumer preferences and demands.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Market Access:</w:t>
      </w:r>
      <w:r w:rsidRPr="00F7449A">
        <w:rPr>
          <w:rFonts w:ascii="Times New Roman" w:hAnsi="Times New Roman" w:cs="Times New Roman"/>
          <w:sz w:val="24"/>
          <w:szCs w:val="24"/>
        </w:rPr>
        <w:t xml:space="preserve"> Establishing efficient marketing channels and trade networks facilitates access to wider markets, both domestically and internationally. It allows NTFP producers to reach consumers, retailers, wholesalers, and exporters, expanding their customer base and market reach. Improved market access opens up opportunities for higher sales volumes and better pricing, ensuring a fair and sustainable return for NTFP producers.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Sustainable Resource Management:</w:t>
      </w:r>
      <w:r w:rsidRPr="00F7449A">
        <w:rPr>
          <w:rFonts w:ascii="Times New Roman" w:hAnsi="Times New Roman" w:cs="Times New Roman"/>
          <w:sz w:val="24"/>
          <w:szCs w:val="24"/>
        </w:rPr>
        <w:t xml:space="preserve"> Well-managed marketing and trade systems can promote sustainable resource management practices for NTFPs. By creating economic incentives, marketing channels encourage responsible harvesting, cultivation, and management of NTFP resources. This helps to protect forest ecosystems, prevent overexploitation, and maintain the long-term availability of NTFPs.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Conservation Incentives:</w:t>
      </w:r>
      <w:r w:rsidRPr="00F7449A">
        <w:rPr>
          <w:rFonts w:ascii="Times New Roman" w:hAnsi="Times New Roman" w:cs="Times New Roman"/>
          <w:sz w:val="24"/>
          <w:szCs w:val="24"/>
        </w:rPr>
        <w:t xml:space="preserve"> Establishing viable markets for NTFPs can provide economic incentives for biodiversity conservation. When local communities have a stake in the sustainable use and management of forest resources, they are more likely to adopt conservation practices. By supporting sustainable NTFP trade, marketing activities contribute to the conservation of forest habitats, biodiversity, and ecological balance.</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Cultural Preservation:</w:t>
      </w:r>
      <w:r w:rsidRPr="00F7449A">
        <w:rPr>
          <w:rFonts w:ascii="Times New Roman" w:hAnsi="Times New Roman" w:cs="Times New Roman"/>
          <w:sz w:val="24"/>
          <w:szCs w:val="24"/>
        </w:rPr>
        <w:t xml:space="preserve"> Marketing and trade of NTFPs can contribute to the preservation of cultural heritage and traditional knowledge associated with these resources. By promoting traditional crafts, medicines, rituals, and cultural practices linked to NTFPs, marketing activities help sustain cultural diversity, identity, and intergenerational knowledge transmission.</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Awareness and Demand Generation:</w:t>
      </w:r>
      <w:r w:rsidRPr="00F7449A">
        <w:rPr>
          <w:rFonts w:ascii="Times New Roman" w:hAnsi="Times New Roman" w:cs="Times New Roman"/>
          <w:sz w:val="24"/>
          <w:szCs w:val="24"/>
        </w:rPr>
        <w:t xml:space="preserve"> Effective marketing raises awareness about the value and benefits of NTFPs among consumers, leading to increased demand. As consumers become more conscious of sustainability, biodiversity, and traditional practices, there is a growing demand for ethically sourced and environmentally friendly </w:t>
      </w:r>
      <w:r w:rsidRPr="00F7449A">
        <w:rPr>
          <w:rFonts w:ascii="Times New Roman" w:hAnsi="Times New Roman" w:cs="Times New Roman"/>
          <w:sz w:val="24"/>
          <w:szCs w:val="24"/>
        </w:rPr>
        <w:lastRenderedPageBreak/>
        <w:t>products. Marketing efforts can educate consumers about the ecological and social significance of NTFPs, driving demand for sustainably produced goods.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Collaboration and Partnerships:</w:t>
      </w:r>
      <w:r w:rsidRPr="00F7449A">
        <w:rPr>
          <w:rFonts w:ascii="Times New Roman" w:hAnsi="Times New Roman" w:cs="Times New Roman"/>
          <w:sz w:val="24"/>
          <w:szCs w:val="24"/>
        </w:rPr>
        <w:t xml:space="preserve"> Marketing and trade activities often require collaboration and partnerships between different stakeholders, including producers, processors, traders, exporters, retailers, and government agencies. Such collaborations foster knowledge sharing, capacity building, and the exchange of best practices, leading to improved market linkages, product quality, and market intelligence.</w:t>
      </w:r>
    </w:p>
    <w:p w:rsidR="00200E92" w:rsidRPr="00F7449A" w:rsidRDefault="00200E92"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Non-timber Forest Products Value Chains</w:t>
      </w:r>
      <w:r w:rsidR="00F7449A">
        <w:rPr>
          <w:rFonts w:ascii="Times New Roman" w:hAnsi="Times New Roman" w:cs="Times New Roman"/>
          <w:b/>
          <w:sz w:val="24"/>
          <w:szCs w:val="24"/>
        </w:rPr>
        <w:t>:</w:t>
      </w:r>
    </w:p>
    <w:p w:rsidR="00200E92" w:rsidRPr="00C727D8" w:rsidRDefault="00200E92"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Collection and Harvesting of NTFP’s</w:t>
      </w:r>
    </w:p>
    <w:p w:rsidR="00E306B5" w:rsidRPr="00F7449A" w:rsidRDefault="00200E92"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Collection and harvesting of Non-Timber Forest Products (NTFPs) refer to the sustainable extraction of various resources found in forests that are not primarily timber-based. These resources include a wide range of plant and animal products such as medicinal plants, fruits, nuts, resins, fibers, essential oils, honey, mushrooms, and wildlife products like feathers and skins. NTFPs play a vital role in the livelihoods of many communities, particularly in rural areas, and contribute to local economies and biodiversity conservation efforts.</w:t>
      </w:r>
      <w:r w:rsidR="00E306B5" w:rsidRPr="00F7449A">
        <w:rPr>
          <w:rFonts w:ascii="Times New Roman" w:hAnsi="Times New Roman" w:cs="Times New Roman"/>
          <w:sz w:val="24"/>
          <w:szCs w:val="24"/>
        </w:rPr>
        <w:t xml:space="preserve"> </w:t>
      </w:r>
    </w:p>
    <w:p w:rsidR="00200E92" w:rsidRPr="00F7449A" w:rsidRDefault="00E306B5" w:rsidP="00495F6C">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K</w:t>
      </w:r>
      <w:r w:rsidR="00200E92" w:rsidRPr="00F7449A">
        <w:rPr>
          <w:rFonts w:ascii="Times New Roman" w:hAnsi="Times New Roman" w:cs="Times New Roman"/>
          <w:sz w:val="24"/>
          <w:szCs w:val="24"/>
        </w:rPr>
        <w:t>ey considerations and practices related to the collection and harvesting of NTFPs: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Sustainable Harvesting:</w:t>
      </w:r>
      <w:r w:rsidRPr="00F7449A">
        <w:rPr>
          <w:rFonts w:ascii="Times New Roman" w:hAnsi="Times New Roman" w:cs="Times New Roman"/>
          <w:sz w:val="24"/>
          <w:szCs w:val="24"/>
        </w:rPr>
        <w:t xml:space="preserve"> It is crucial to adopt sustainable practices that ensure the long-term availability of NTFP resources. Harvesting methods should be designed to minimize negative impacts on the ecosystem and maintain the reproductive capacity of the harvested species.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Knowledge and Traditional Practices:</w:t>
      </w:r>
      <w:r w:rsidRPr="00F7449A">
        <w:rPr>
          <w:rFonts w:ascii="Times New Roman" w:hAnsi="Times New Roman" w:cs="Times New Roman"/>
          <w:sz w:val="24"/>
          <w:szCs w:val="24"/>
        </w:rPr>
        <w:t xml:space="preserve"> Local communities often possess traditional knowledge and practices related to NTFP collection. Incorporating their expertise and respecting their customary rights is important for sustainable resource management. Engaging with indigenous peoples and local communities can help preserve traditional knowledge and ensure equitable benefits.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Legal and Regulatory Frameworks:</w:t>
      </w:r>
      <w:r w:rsidRPr="00F7449A">
        <w:rPr>
          <w:rFonts w:ascii="Times New Roman" w:hAnsi="Times New Roman" w:cs="Times New Roman"/>
          <w:sz w:val="24"/>
          <w:szCs w:val="24"/>
        </w:rPr>
        <w:t xml:space="preserve"> Understand and adhere to the relevant laws, regulations, and permits governing NTFP collection in the specific region or country. </w:t>
      </w:r>
      <w:r w:rsidRPr="00F7449A">
        <w:rPr>
          <w:rFonts w:ascii="Times New Roman" w:hAnsi="Times New Roman" w:cs="Times New Roman"/>
          <w:sz w:val="24"/>
          <w:szCs w:val="24"/>
        </w:rPr>
        <w:lastRenderedPageBreak/>
        <w:t>Compliance with these frameworks helps prevent overexploitation and promotes sustainable practices.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Biodiversity Conservation:</w:t>
      </w:r>
      <w:r w:rsidRPr="00F7449A">
        <w:rPr>
          <w:rFonts w:ascii="Times New Roman" w:hAnsi="Times New Roman" w:cs="Times New Roman"/>
          <w:sz w:val="24"/>
          <w:szCs w:val="24"/>
        </w:rPr>
        <w:t xml:space="preserve"> Consider the conservation needs of the ecosystem when collecting NTFPs. Identify vulnerable or endangered species and avoid harvesting them. Promote sustainable practices that maintain the overall biodiversity of the forest.</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Monitoring and Assessment:</w:t>
      </w:r>
      <w:r w:rsidRPr="00F7449A">
        <w:rPr>
          <w:rFonts w:ascii="Times New Roman" w:hAnsi="Times New Roman" w:cs="Times New Roman"/>
          <w:sz w:val="24"/>
          <w:szCs w:val="24"/>
        </w:rPr>
        <w:t xml:space="preserve"> Regular monitoring and assessment of NTFP resources can provide insights into their abundance, distribution, and ecological impacts. This information helps in developing effective management plans and identifying areas that require conservation interventions.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Value Addition and Market Access:</w:t>
      </w:r>
      <w:r w:rsidRPr="00F7449A">
        <w:rPr>
          <w:rFonts w:ascii="Times New Roman" w:hAnsi="Times New Roman" w:cs="Times New Roman"/>
          <w:sz w:val="24"/>
          <w:szCs w:val="24"/>
        </w:rPr>
        <w:t xml:space="preserve"> Enhancing the value of NTFPs through processing, value addition, and marketing can increase economic returns for communities involved in collection and harvesting. Developing sustainable supply chains and accessing fair markets contribute to the socio-economic well-being of local communities.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Collaboration and Partnerships:</w:t>
      </w:r>
      <w:r w:rsidRPr="00F7449A">
        <w:rPr>
          <w:rFonts w:ascii="Times New Roman" w:hAnsi="Times New Roman" w:cs="Times New Roman"/>
          <w:sz w:val="24"/>
          <w:szCs w:val="24"/>
        </w:rPr>
        <w:t xml:space="preserve"> Collaboration among various stakeholders, including local communities, government agencies, NGOs, and researchers, is essential for sustainable NTFP management. Partnership-building ensures the sharing of knowledge, resources, and expertise, leading to more effective conservation and livelihood outcomes.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A27397">
        <w:rPr>
          <w:rFonts w:ascii="Times New Roman" w:hAnsi="Times New Roman" w:cs="Times New Roman"/>
          <w:b/>
          <w:sz w:val="24"/>
          <w:szCs w:val="24"/>
        </w:rPr>
        <w:t>Education and Awareness:</w:t>
      </w:r>
      <w:r w:rsidRPr="00F7449A">
        <w:rPr>
          <w:rFonts w:ascii="Times New Roman" w:hAnsi="Times New Roman" w:cs="Times New Roman"/>
          <w:sz w:val="24"/>
          <w:szCs w:val="24"/>
        </w:rPr>
        <w:t xml:space="preserve"> Promote awareness and education programs among local communities, harvesters, and consumers about the importance of sustainable NTFP management. Encouraging responsible consumption and highlighting the ecological and socio-economic benefits help create a culture of sustainable resource use.</w:t>
      </w:r>
    </w:p>
    <w:p w:rsidR="00200E92" w:rsidRPr="00F7449A" w:rsidRDefault="00200E92"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By following these guidelines and incorporating sustainable practices, the collection and harvesting of NTFPs can support both local livelihoods and the conservation of forest ecosystems.</w:t>
      </w:r>
    </w:p>
    <w:p w:rsidR="00200E92" w:rsidRPr="00C727D8" w:rsidRDefault="00200E92"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Processing and value addition of NTFP’s</w:t>
      </w:r>
    </w:p>
    <w:p w:rsidR="00200E92" w:rsidRPr="00F7449A" w:rsidRDefault="00200E92" w:rsidP="00A27397">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Processing and value addition of Non-Timber Forest Products (NTFPs) involve transforming raw or semi-processed NTFPs into higher-value products. This step enhances the economic potential of NTFPs and opens up oppo</w:t>
      </w:r>
      <w:r w:rsidR="0004750C">
        <w:rPr>
          <w:rFonts w:ascii="Times New Roman" w:hAnsi="Times New Roman" w:cs="Times New Roman"/>
          <w:sz w:val="24"/>
          <w:szCs w:val="24"/>
        </w:rPr>
        <w:t>rtunities for market expansion.</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lastRenderedPageBreak/>
        <w:t>1. Cleaning and Sorting:</w:t>
      </w:r>
      <w:r w:rsidRPr="00F7449A">
        <w:rPr>
          <w:rFonts w:ascii="Times New Roman" w:hAnsi="Times New Roman" w:cs="Times New Roman"/>
          <w:sz w:val="24"/>
          <w:szCs w:val="24"/>
        </w:rPr>
        <w:t xml:space="preserve"> After collection, NTFPs may require cleaning to remove dirt, debris, or impurities. Sorting helps separate different grades or sizes of the product, ensuring consistency in quality.</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2. Drying:</w:t>
      </w:r>
      <w:r w:rsidRPr="00F7449A">
        <w:rPr>
          <w:rFonts w:ascii="Times New Roman" w:hAnsi="Times New Roman" w:cs="Times New Roman"/>
          <w:sz w:val="24"/>
          <w:szCs w:val="24"/>
        </w:rPr>
        <w:t xml:space="preserve"> Drying is a crucial step to remove moisture from fresh NTFPs, which increases their shelf life and reduces the risk of spoilage. Proper drying methods depend on the specific product and can include sun drying, air drying, or using mechanical dryers.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3. Extraction and Distillation:</w:t>
      </w:r>
      <w:r w:rsidRPr="00F7449A">
        <w:rPr>
          <w:rFonts w:ascii="Times New Roman" w:hAnsi="Times New Roman" w:cs="Times New Roman"/>
          <w:sz w:val="24"/>
          <w:szCs w:val="24"/>
        </w:rPr>
        <w:t xml:space="preserve"> Many NTFPs contain valuable extracts, such as essential oils, resins, or medicinal compounds. Extraction methods like steam distillation, cold pressing, or solvent extraction are employed to obtain these valuable components. The extracted substances can be further processed and refined.</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4. Grinding and Milling:</w:t>
      </w:r>
      <w:r w:rsidRPr="00F7449A">
        <w:rPr>
          <w:rFonts w:ascii="Times New Roman" w:hAnsi="Times New Roman" w:cs="Times New Roman"/>
          <w:sz w:val="24"/>
          <w:szCs w:val="24"/>
        </w:rPr>
        <w:t xml:space="preserve"> Some NTFPs, such as seeds, nuts, or dried roots, need to be ground or milled into powders or flours. This process increases their usability in various applications, including food, cosmetics, or pharmaceutical products.</w:t>
      </w:r>
    </w:p>
    <w:p w:rsidR="00200E92" w:rsidRPr="00F7449A" w:rsidRDefault="00A27397"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5. Fermentation</w:t>
      </w:r>
      <w:r w:rsidR="00200E92" w:rsidRPr="00A27397">
        <w:rPr>
          <w:rFonts w:ascii="Times New Roman" w:hAnsi="Times New Roman" w:cs="Times New Roman"/>
          <w:b/>
          <w:sz w:val="24"/>
          <w:szCs w:val="24"/>
        </w:rPr>
        <w:t>:</w:t>
      </w:r>
      <w:r w:rsidR="00200E92" w:rsidRPr="00F7449A">
        <w:rPr>
          <w:rFonts w:ascii="Times New Roman" w:hAnsi="Times New Roman" w:cs="Times New Roman"/>
          <w:sz w:val="24"/>
          <w:szCs w:val="24"/>
        </w:rPr>
        <w:t xml:space="preserve"> Fermentation is employed for certain NTFPs, such as bamboo shoots or some fruits, to enhance their flavor, texture, or preservation properties. Fermentation can also be used to produce alcoholic beverages or vinegar from NTFPs like fruits or flowers.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6. Value Addition through Product Development:</w:t>
      </w:r>
      <w:r w:rsidRPr="00F7449A">
        <w:rPr>
          <w:rFonts w:ascii="Times New Roman" w:hAnsi="Times New Roman" w:cs="Times New Roman"/>
          <w:sz w:val="24"/>
          <w:szCs w:val="24"/>
        </w:rPr>
        <w:t xml:space="preserve"> NTFPs can be transformed into a wide range of value-added products. For example, medicinal plants can be processed into herbal teas, capsules, or creams. Fruits can be transformed into jams, jellies, or dried fruit snacks. Processing techniques like canning, freezing, or freeze-drying can extend the shelf life of perishable NTFPs.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7. Packaging and Labeling:</w:t>
      </w:r>
      <w:r w:rsidRPr="00F7449A">
        <w:rPr>
          <w:rFonts w:ascii="Times New Roman" w:hAnsi="Times New Roman" w:cs="Times New Roman"/>
          <w:sz w:val="24"/>
          <w:szCs w:val="24"/>
        </w:rPr>
        <w:t xml:space="preserve"> Proper packaging and labeling play a crucial role in marketing NTFP products. Packaging should ensure product protection, convenience, and visual appeal. Labels should provide accurate information about the product, including ingredients, certifications (if applicable), and instructions for use.</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8. Quality Control and Certification:</w:t>
      </w:r>
      <w:r w:rsidRPr="00F7449A">
        <w:rPr>
          <w:rFonts w:ascii="Times New Roman" w:hAnsi="Times New Roman" w:cs="Times New Roman"/>
          <w:sz w:val="24"/>
          <w:szCs w:val="24"/>
        </w:rPr>
        <w:t xml:space="preserve"> Implementing quality control measures is essential to maintain consistent product quality. Testing for purity, potency, and contaminants helps ensure that NTFP products meet market standards. Certifications like organic, fair trade, or sustainable sourcing can add value and credibility to NTFPs.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lastRenderedPageBreak/>
        <w:t>9. Market Access and Distribution</w:t>
      </w:r>
      <w:r w:rsidRPr="00F7449A">
        <w:rPr>
          <w:rFonts w:ascii="Times New Roman" w:hAnsi="Times New Roman" w:cs="Times New Roman"/>
          <w:sz w:val="24"/>
          <w:szCs w:val="24"/>
        </w:rPr>
        <w:t>: Establishing reliable distribution channels and accessing appropriate markets is crucial for NTFP products. Building partnerships with wholesalers, retailers, and e-commerce platforms helps expand the reach of value-added NTFPs. Engaging in trade fairs, exhibitions, or online platforms dedicated to sustainable products can also promote market visibility.</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10. Research and Innovation:</w:t>
      </w:r>
      <w:r w:rsidRPr="00F7449A">
        <w:rPr>
          <w:rFonts w:ascii="Times New Roman" w:hAnsi="Times New Roman" w:cs="Times New Roman"/>
          <w:sz w:val="24"/>
          <w:szCs w:val="24"/>
        </w:rPr>
        <w:t xml:space="preserve"> Encouraging research and innovation in NTFP processing and value addition can lead to the development of new products, improved processing techniques, and increased market competitiveness. Collaboration with research institutions and organizations can support innovation in this field.</w:t>
      </w:r>
    </w:p>
    <w:p w:rsidR="004A0B5C" w:rsidRPr="00F7449A" w:rsidRDefault="00200E92"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By processing and adding value to NTFPs, communities and businesses can maximize the economic potential of these resources while promoting sustainable use and cons</w:t>
      </w:r>
      <w:r w:rsidR="0004750C">
        <w:rPr>
          <w:rFonts w:ascii="Times New Roman" w:hAnsi="Times New Roman" w:cs="Times New Roman"/>
          <w:sz w:val="24"/>
          <w:szCs w:val="24"/>
        </w:rPr>
        <w:t>ervation practices. Also v</w:t>
      </w:r>
      <w:r w:rsidRPr="00F7449A">
        <w:rPr>
          <w:rFonts w:ascii="Times New Roman" w:hAnsi="Times New Roman" w:cs="Times New Roman"/>
          <w:sz w:val="24"/>
          <w:szCs w:val="24"/>
        </w:rPr>
        <w:t>alue addition can contribute to job creation, poverty alleviation, and the overall socio-economic development of local communities dependent on NTFPs.</w:t>
      </w:r>
    </w:p>
    <w:p w:rsidR="006075F2" w:rsidRPr="00C727D8" w:rsidRDefault="006075F2"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 xml:space="preserve">Packaging, branding, and labeling </w:t>
      </w:r>
    </w:p>
    <w:p w:rsidR="00282242" w:rsidRDefault="006C03FB" w:rsidP="00282242">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Packaging, labeling, and branding are important aspects of marketing non-timber forest products (NTFPs). These strategies help to create an attractive and informative presentation for the products, communicate their unique qualities, and build</w:t>
      </w:r>
      <w:r w:rsidR="007714F1">
        <w:rPr>
          <w:rFonts w:ascii="Times New Roman" w:hAnsi="Times New Roman" w:cs="Times New Roman"/>
          <w:sz w:val="24"/>
          <w:szCs w:val="24"/>
        </w:rPr>
        <w:t xml:space="preserve"> a recognizable brand identity.</w:t>
      </w:r>
    </w:p>
    <w:p w:rsidR="00BF2E05" w:rsidRPr="00282242" w:rsidRDefault="006C03FB" w:rsidP="00282242">
      <w:pPr>
        <w:spacing w:line="360" w:lineRule="auto"/>
        <w:jc w:val="both"/>
        <w:rPr>
          <w:rFonts w:ascii="Times New Roman" w:hAnsi="Times New Roman" w:cs="Times New Roman"/>
          <w:sz w:val="24"/>
          <w:szCs w:val="24"/>
        </w:rPr>
      </w:pPr>
      <w:r w:rsidRPr="00A27397">
        <w:rPr>
          <w:rFonts w:ascii="Times New Roman" w:hAnsi="Times New Roman" w:cs="Times New Roman"/>
          <w:b/>
          <w:sz w:val="24"/>
          <w:szCs w:val="24"/>
        </w:rPr>
        <w:t>Packaging:</w:t>
      </w:r>
    </w:p>
    <w:p w:rsidR="00BF2E05" w:rsidRPr="00A27397" w:rsidRDefault="006C03FB" w:rsidP="00A27397">
      <w:pPr>
        <w:pStyle w:val="ListParagraph"/>
        <w:numPr>
          <w:ilvl w:val="0"/>
          <w:numId w:val="17"/>
        </w:numPr>
        <w:spacing w:line="360" w:lineRule="auto"/>
        <w:jc w:val="both"/>
        <w:rPr>
          <w:rFonts w:ascii="Times New Roman" w:hAnsi="Times New Roman" w:cs="Times New Roman"/>
          <w:b/>
          <w:sz w:val="24"/>
          <w:szCs w:val="24"/>
        </w:rPr>
      </w:pPr>
      <w:r w:rsidRPr="00A27397">
        <w:rPr>
          <w:rFonts w:ascii="Times New Roman" w:hAnsi="Times New Roman" w:cs="Times New Roman"/>
          <w:sz w:val="24"/>
          <w:szCs w:val="24"/>
        </w:rPr>
        <w:t>Choose packaging materials that align with the sustainability and natural image of NTFPs. For example, eco-friendly options like recycled paper, biodegradable plastics, or natural fibers can be used.</w:t>
      </w:r>
    </w:p>
    <w:p w:rsidR="00BF2E05" w:rsidRPr="00A27397" w:rsidRDefault="006C03FB" w:rsidP="00A27397">
      <w:pPr>
        <w:pStyle w:val="ListParagraph"/>
        <w:numPr>
          <w:ilvl w:val="0"/>
          <w:numId w:val="17"/>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Ensure the packaging protects the product from damage and preserves its quality. Consider factors such as moisture, light exposure, and fragility when designing packaging solutions.</w:t>
      </w:r>
    </w:p>
    <w:p w:rsidR="006C03FB" w:rsidRPr="00A27397" w:rsidRDefault="006C03FB" w:rsidP="00A27397">
      <w:pPr>
        <w:pStyle w:val="ListParagraph"/>
        <w:numPr>
          <w:ilvl w:val="0"/>
          <w:numId w:val="17"/>
        </w:numPr>
        <w:spacing w:line="360" w:lineRule="auto"/>
        <w:jc w:val="both"/>
        <w:rPr>
          <w:rFonts w:ascii="Times New Roman" w:hAnsi="Times New Roman" w:cs="Times New Roman"/>
          <w:b/>
          <w:sz w:val="24"/>
          <w:szCs w:val="24"/>
        </w:rPr>
      </w:pPr>
      <w:r w:rsidRPr="00A27397">
        <w:rPr>
          <w:rFonts w:ascii="Times New Roman" w:hAnsi="Times New Roman" w:cs="Times New Roman"/>
          <w:sz w:val="24"/>
          <w:szCs w:val="24"/>
        </w:rPr>
        <w:t>Optimize the package size and shape to fit the product well and enhance its visual appeal. Convenient and practical packaging can also be a selling point.</w:t>
      </w:r>
    </w:p>
    <w:p w:rsidR="006C03FB" w:rsidRPr="00A27397" w:rsidRDefault="006C03FB" w:rsidP="003D59B9">
      <w:pPr>
        <w:spacing w:line="360" w:lineRule="auto"/>
        <w:jc w:val="both"/>
        <w:rPr>
          <w:rFonts w:ascii="Times New Roman" w:hAnsi="Times New Roman" w:cs="Times New Roman"/>
          <w:b/>
          <w:sz w:val="24"/>
          <w:szCs w:val="24"/>
        </w:rPr>
      </w:pPr>
      <w:r w:rsidRPr="00A27397">
        <w:rPr>
          <w:rFonts w:ascii="Times New Roman" w:hAnsi="Times New Roman" w:cs="Times New Roman"/>
          <w:b/>
          <w:sz w:val="24"/>
          <w:szCs w:val="24"/>
        </w:rPr>
        <w:t>Labeling:</w:t>
      </w:r>
    </w:p>
    <w:p w:rsidR="00BF2E05" w:rsidRPr="00A27397" w:rsidRDefault="006C03FB" w:rsidP="00A27397">
      <w:pPr>
        <w:pStyle w:val="ListParagraph"/>
        <w:numPr>
          <w:ilvl w:val="0"/>
          <w:numId w:val="18"/>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lastRenderedPageBreak/>
        <w:t>Clearly display essential product information, such as the product name, botanical/scientific name, origin, harvesting method, and any certifications (e.g., organic, fair trade).</w:t>
      </w:r>
    </w:p>
    <w:p w:rsidR="006C03FB" w:rsidRPr="00A27397" w:rsidRDefault="006C03FB" w:rsidP="00A27397">
      <w:pPr>
        <w:pStyle w:val="ListParagraph"/>
        <w:numPr>
          <w:ilvl w:val="0"/>
          <w:numId w:val="18"/>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Provide instructions on how to use the product, storage recommendations, and any necessary warnings or precautions.</w:t>
      </w:r>
    </w:p>
    <w:p w:rsidR="00A27397" w:rsidRPr="00282242" w:rsidRDefault="006C03FB" w:rsidP="003D59B9">
      <w:pPr>
        <w:pStyle w:val="ListParagraph"/>
        <w:numPr>
          <w:ilvl w:val="0"/>
          <w:numId w:val="18"/>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Incorporate a brief narrative about the product's origin, cultural significance, or the community that produces it. This helps create a connection with consumers and highlights the product's unique qualities.</w:t>
      </w:r>
    </w:p>
    <w:p w:rsidR="00BF2E05" w:rsidRPr="00A27397" w:rsidRDefault="006C03FB" w:rsidP="003D59B9">
      <w:pPr>
        <w:spacing w:line="360" w:lineRule="auto"/>
        <w:jc w:val="both"/>
        <w:rPr>
          <w:rFonts w:ascii="Times New Roman" w:hAnsi="Times New Roman" w:cs="Times New Roman"/>
          <w:b/>
          <w:sz w:val="24"/>
          <w:szCs w:val="24"/>
        </w:rPr>
      </w:pPr>
      <w:r w:rsidRPr="00A27397">
        <w:rPr>
          <w:rFonts w:ascii="Times New Roman" w:hAnsi="Times New Roman" w:cs="Times New Roman"/>
          <w:b/>
          <w:sz w:val="24"/>
          <w:szCs w:val="24"/>
        </w:rPr>
        <w:t>Branding:</w:t>
      </w:r>
    </w:p>
    <w:p w:rsidR="006C03FB" w:rsidRPr="00A27397" w:rsidRDefault="006C03FB" w:rsidP="00A27397">
      <w:pPr>
        <w:pStyle w:val="ListParagraph"/>
        <w:numPr>
          <w:ilvl w:val="0"/>
          <w:numId w:val="19"/>
        </w:numPr>
        <w:spacing w:line="360" w:lineRule="auto"/>
        <w:jc w:val="both"/>
        <w:rPr>
          <w:rFonts w:ascii="Times New Roman" w:hAnsi="Times New Roman" w:cs="Times New Roman"/>
          <w:b/>
          <w:sz w:val="24"/>
          <w:szCs w:val="24"/>
        </w:rPr>
      </w:pPr>
      <w:r w:rsidRPr="00A27397">
        <w:rPr>
          <w:rFonts w:ascii="Times New Roman" w:hAnsi="Times New Roman" w:cs="Times New Roman"/>
          <w:sz w:val="24"/>
          <w:szCs w:val="24"/>
        </w:rPr>
        <w:t>Develop a distinctive logo and visual identity that reflects the values and characteristics of your brand. Consider using natural elements, indigenous artwork, or other relevant design elements.</w:t>
      </w:r>
    </w:p>
    <w:p w:rsidR="006C03FB" w:rsidRPr="00A27397" w:rsidRDefault="006C03FB" w:rsidP="00A27397">
      <w:pPr>
        <w:pStyle w:val="ListParagraph"/>
        <w:numPr>
          <w:ilvl w:val="0"/>
          <w:numId w:val="19"/>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Clearly define your brand's mission, values, and unique selling points. Craft a compelling brand message that resonates with your target audience.</w:t>
      </w:r>
    </w:p>
    <w:p w:rsidR="00282242" w:rsidRPr="00282242" w:rsidRDefault="006C03FB" w:rsidP="003D59B9">
      <w:pPr>
        <w:pStyle w:val="ListParagraph"/>
        <w:numPr>
          <w:ilvl w:val="0"/>
          <w:numId w:val="19"/>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 xml:space="preserve">Maintain consistency across all brand </w:t>
      </w:r>
      <w:proofErr w:type="spellStart"/>
      <w:r w:rsidRPr="00A27397">
        <w:rPr>
          <w:rFonts w:ascii="Times New Roman" w:hAnsi="Times New Roman" w:cs="Times New Roman"/>
          <w:sz w:val="24"/>
          <w:szCs w:val="24"/>
        </w:rPr>
        <w:t>touchpoints</w:t>
      </w:r>
      <w:proofErr w:type="spellEnd"/>
      <w:r w:rsidRPr="00A27397">
        <w:rPr>
          <w:rFonts w:ascii="Times New Roman" w:hAnsi="Times New Roman" w:cs="Times New Roman"/>
          <w:sz w:val="24"/>
          <w:szCs w:val="24"/>
        </w:rPr>
        <w:t>, including packaging, labeling, website, and marketing materials. This helps to build recognition and trust among consumers.</w:t>
      </w:r>
    </w:p>
    <w:p w:rsidR="00072957" w:rsidRPr="00C727D8" w:rsidRDefault="00072957"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Distribution and supply chains</w:t>
      </w:r>
    </w:p>
    <w:p w:rsidR="00072957" w:rsidRPr="007714F1" w:rsidRDefault="00072957" w:rsidP="007714F1">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ab/>
        <w:t>The distribution and supply chain of NTFPs involve sustainable and ethical practices. These include ensuring fair trade practices, supporting the rights and livelihoods of local communities, promoting biodiversity conservation, and implementing responsible harvesting and processing methods. Efficient distribution and supply chain management for NTFPs require coordination among different stakeholders, including collectors, aggregators, processors, traders, retailers, and regulatory bodies. Collaboration and partnerships among the above said bodies can help promote sustainable sourcing, ensure product quality, and create equitable value-sharing mechanisms within the NTFP sector.</w:t>
      </w:r>
      <w:r w:rsidR="007714F1">
        <w:rPr>
          <w:rFonts w:ascii="Times New Roman" w:hAnsi="Times New Roman" w:cs="Times New Roman"/>
          <w:sz w:val="24"/>
          <w:szCs w:val="24"/>
        </w:rPr>
        <w:t xml:space="preserve"> </w:t>
      </w:r>
      <w:r w:rsidRPr="00F7449A">
        <w:rPr>
          <w:rFonts w:ascii="Times New Roman" w:hAnsi="Times New Roman" w:cs="Times New Roman"/>
          <w:sz w:val="24"/>
          <w:szCs w:val="24"/>
          <w:lang w:val="en-IN"/>
        </w:rPr>
        <w:t>The distribution and supply chain of NTFPs typically involve several key stages, from collection to end consumers.</w:t>
      </w:r>
    </w:p>
    <w:p w:rsidR="00EC7267" w:rsidRPr="00F7449A" w:rsidRDefault="00EC7267" w:rsidP="003D59B9">
      <w:pPr>
        <w:pStyle w:val="ListParagraph"/>
        <w:numPr>
          <w:ilvl w:val="0"/>
          <w:numId w:val="15"/>
        </w:numPr>
        <w:spacing w:line="360" w:lineRule="auto"/>
        <w:jc w:val="both"/>
        <w:rPr>
          <w:rFonts w:ascii="Times New Roman" w:hAnsi="Times New Roman" w:cs="Times New Roman"/>
          <w:sz w:val="24"/>
          <w:szCs w:val="24"/>
          <w:lang w:val="en-IN"/>
        </w:rPr>
      </w:pPr>
      <w:r w:rsidRPr="00F7449A">
        <w:rPr>
          <w:rFonts w:ascii="Times New Roman" w:hAnsi="Times New Roman" w:cs="Times New Roman"/>
          <w:b/>
          <w:sz w:val="24"/>
          <w:szCs w:val="24"/>
          <w:lang w:val="en-IN"/>
        </w:rPr>
        <w:t>Collection</w:t>
      </w:r>
    </w:p>
    <w:p w:rsidR="00072957" w:rsidRPr="00F7449A" w:rsidRDefault="00072957" w:rsidP="003D59B9">
      <w:pPr>
        <w:spacing w:line="360" w:lineRule="auto"/>
        <w:ind w:left="360"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lastRenderedPageBreak/>
        <w:t>NTFPs are primarily collected from forests, often by local communities or individuals with traditional knowledge and experience. Collection methods vary depending on the specific product but can involve foraging, harvesting, or extracting the desired resource.</w:t>
      </w:r>
    </w:p>
    <w:p w:rsidR="00EC7267" w:rsidRPr="00F7449A" w:rsidRDefault="00EC726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Primary Processing</w:t>
      </w:r>
    </w:p>
    <w:p w:rsidR="00072957" w:rsidRPr="00F7449A" w:rsidRDefault="0007295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After collection, NTFPs undergo primary processing, which may involve cleaning, sorting, grading, drying, or other initial processing steps. These activities aim to enhance the quality, shelf life, and market value of the products.</w:t>
      </w:r>
    </w:p>
    <w:p w:rsidR="00EC7267" w:rsidRPr="00F7449A" w:rsidRDefault="0007295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Aggr</w:t>
      </w:r>
      <w:r w:rsidR="00EC7267" w:rsidRPr="00F7449A">
        <w:rPr>
          <w:rFonts w:ascii="Times New Roman" w:hAnsi="Times New Roman" w:cs="Times New Roman"/>
          <w:b/>
          <w:sz w:val="24"/>
          <w:szCs w:val="24"/>
          <w:lang w:val="en-IN"/>
        </w:rPr>
        <w:t>egation and Trading</w:t>
      </w:r>
    </w:p>
    <w:p w:rsidR="00072957" w:rsidRPr="00F7449A" w:rsidRDefault="0007295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are often sold or traded through local markets or specialized collectors. Aggregators or middlemen may play a role in purchasing NTFPs from collec</w:t>
      </w:r>
      <w:r w:rsidR="00F7449A">
        <w:rPr>
          <w:rFonts w:ascii="Times New Roman" w:hAnsi="Times New Roman" w:cs="Times New Roman"/>
          <w:sz w:val="24"/>
          <w:szCs w:val="24"/>
          <w:lang w:val="en-IN"/>
        </w:rPr>
        <w:t xml:space="preserve">tors and consolidating them for </w:t>
      </w:r>
      <w:r w:rsidRPr="00F7449A">
        <w:rPr>
          <w:rFonts w:ascii="Times New Roman" w:hAnsi="Times New Roman" w:cs="Times New Roman"/>
          <w:sz w:val="24"/>
          <w:szCs w:val="24"/>
          <w:lang w:val="en-IN"/>
        </w:rPr>
        <w:t>further distribution.</w:t>
      </w:r>
    </w:p>
    <w:p w:rsidR="00EC7267" w:rsidRPr="00F7449A" w:rsidRDefault="00EC726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Wholesale and Distribution</w:t>
      </w:r>
    </w:p>
    <w:p w:rsidR="00EC7267" w:rsidRPr="00F7449A" w:rsidRDefault="00EC726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may be sold in bulk to wholesalers, who distribute the products to regional or national markets. Wholesale distribution can involve packaging, labelling, and quality control to meet market requirements and regulatory standards.</w:t>
      </w:r>
    </w:p>
    <w:p w:rsidR="00EC7267" w:rsidRPr="00F7449A" w:rsidRDefault="00EC7267" w:rsidP="003D59B9">
      <w:pPr>
        <w:pStyle w:val="ListParagraph"/>
        <w:numPr>
          <w:ilvl w:val="0"/>
          <w:numId w:val="15"/>
        </w:numPr>
        <w:spacing w:line="360" w:lineRule="auto"/>
        <w:jc w:val="both"/>
        <w:rPr>
          <w:rFonts w:ascii="Times New Roman" w:hAnsi="Times New Roman" w:cs="Times New Roman"/>
          <w:sz w:val="24"/>
          <w:szCs w:val="24"/>
          <w:lang w:val="en-IN"/>
        </w:rPr>
      </w:pPr>
      <w:r w:rsidRPr="00F7449A">
        <w:rPr>
          <w:rFonts w:ascii="Times New Roman" w:hAnsi="Times New Roman" w:cs="Times New Roman"/>
          <w:b/>
          <w:sz w:val="24"/>
          <w:szCs w:val="24"/>
          <w:lang w:val="en-IN"/>
        </w:rPr>
        <w:t>Retail and Consumer Markets</w:t>
      </w:r>
      <w:r w:rsidRPr="00F7449A">
        <w:rPr>
          <w:rFonts w:ascii="Times New Roman" w:hAnsi="Times New Roman" w:cs="Times New Roman"/>
          <w:sz w:val="24"/>
          <w:szCs w:val="24"/>
          <w:lang w:val="en-IN"/>
        </w:rPr>
        <w:t xml:space="preserve"> </w:t>
      </w:r>
    </w:p>
    <w:p w:rsidR="00EC7267" w:rsidRPr="00F7449A" w:rsidRDefault="00EC726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reach end consumers through various channels, including local markets, specialty stores, herbal shops, health food stores, e-commerce platforms, and value-added product manufacturers. Retailers often play a vital role in connecting consumers with a diverse range of NTFPs.</w:t>
      </w:r>
    </w:p>
    <w:p w:rsidR="00EC7267" w:rsidRPr="00F7449A" w:rsidRDefault="00EC726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Value Addition and Processing</w:t>
      </w:r>
    </w:p>
    <w:p w:rsidR="00EC7267" w:rsidRPr="00F7449A" w:rsidRDefault="00EC726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Some NTFPs undergo value addition or secondary processing, where they are transformed into higher-value products such as herbal medicines, natural cosmetics, dietary supplements, or handicrafts. This step can involve further processing, formulation, or manufacturing to meet specific market demands.</w:t>
      </w:r>
    </w:p>
    <w:p w:rsidR="00EC7267" w:rsidRPr="00B93D64" w:rsidRDefault="00EC7267" w:rsidP="003D59B9">
      <w:pPr>
        <w:pStyle w:val="ListParagraph"/>
        <w:numPr>
          <w:ilvl w:val="0"/>
          <w:numId w:val="15"/>
        </w:numPr>
        <w:spacing w:line="360" w:lineRule="auto"/>
        <w:jc w:val="both"/>
        <w:rPr>
          <w:rFonts w:ascii="Times New Roman" w:hAnsi="Times New Roman" w:cs="Times New Roman"/>
          <w:sz w:val="24"/>
          <w:szCs w:val="24"/>
          <w:lang w:val="en-IN"/>
        </w:rPr>
      </w:pPr>
      <w:r w:rsidRPr="00B93D64">
        <w:rPr>
          <w:rFonts w:ascii="Times New Roman" w:hAnsi="Times New Roman" w:cs="Times New Roman"/>
          <w:b/>
          <w:sz w:val="24"/>
          <w:szCs w:val="24"/>
          <w:lang w:val="en-IN"/>
        </w:rPr>
        <w:t>Export and International Trade</w:t>
      </w:r>
      <w:r w:rsidRPr="00B93D64">
        <w:rPr>
          <w:rFonts w:ascii="Times New Roman" w:hAnsi="Times New Roman" w:cs="Times New Roman"/>
          <w:sz w:val="24"/>
          <w:szCs w:val="24"/>
          <w:lang w:val="en-IN"/>
        </w:rPr>
        <w:t xml:space="preserve"> </w:t>
      </w:r>
    </w:p>
    <w:p w:rsidR="00EC7267" w:rsidRPr="00F7449A" w:rsidRDefault="00EC7267" w:rsidP="003D59B9">
      <w:pPr>
        <w:spacing w:line="360" w:lineRule="auto"/>
        <w:ind w:firstLine="360"/>
        <w:jc w:val="both"/>
        <w:rPr>
          <w:rFonts w:ascii="Times New Roman" w:hAnsi="Times New Roman" w:cs="Times New Roman"/>
          <w:b/>
          <w:sz w:val="24"/>
          <w:szCs w:val="24"/>
          <w:lang w:val="en-IN"/>
        </w:rPr>
      </w:pPr>
      <w:r w:rsidRPr="00F7449A">
        <w:rPr>
          <w:rFonts w:ascii="Times New Roman" w:hAnsi="Times New Roman" w:cs="Times New Roman"/>
          <w:sz w:val="24"/>
          <w:szCs w:val="24"/>
          <w:lang w:val="en-IN"/>
        </w:rPr>
        <w:lastRenderedPageBreak/>
        <w:t>In regions with high demand and suitable market access, NTFPs may be exported to international markets. Exporting NTFPs requires compliance with trade regulations, quality standards, and certifications, particularly for products protected under international agreements such as CITES (Convention on International Trade in Endangered Species of Wild Fauna and Flora).</w:t>
      </w:r>
    </w:p>
    <w:p w:rsidR="00E24A6B" w:rsidRPr="00F7449A" w:rsidRDefault="00E24A6B" w:rsidP="003D59B9">
      <w:p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Market Analysis and Consumer Trends</w:t>
      </w:r>
    </w:p>
    <w:p w:rsidR="00E24A6B" w:rsidRPr="00F7449A" w:rsidRDefault="00E24A6B" w:rsidP="003D59B9">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Market analysis and understanding consumer trends are crucial for the successful marketing of Non-</w:t>
      </w:r>
      <w:r w:rsidR="00B93D64">
        <w:rPr>
          <w:rFonts w:ascii="Times New Roman" w:hAnsi="Times New Roman" w:cs="Times New Roman"/>
          <w:sz w:val="24"/>
          <w:szCs w:val="24"/>
          <w:lang w:val="en-IN"/>
        </w:rPr>
        <w:t>Timber Forest Products (NTFPs).</w:t>
      </w:r>
    </w:p>
    <w:p w:rsidR="00E24A6B" w:rsidRPr="00F7449A" w:rsidRDefault="00E24A6B" w:rsidP="003D59B9">
      <w:p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Market Analysis</w:t>
      </w:r>
    </w:p>
    <w:p w:rsidR="00E24A6B" w:rsidRPr="00F7449A" w:rsidRDefault="00E24A6B" w:rsidP="003D59B9">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ab/>
        <w:t>Successful market analysis is based on the following important factors</w:t>
      </w: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Market Size and Growth</w:t>
      </w:r>
    </w:p>
    <w:p w:rsidR="00E24A6B" w:rsidRPr="00F7449A"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 Assess the current market size and potential growth for NTFPs. </w:t>
      </w:r>
      <w:proofErr w:type="spellStart"/>
      <w:r w:rsidRPr="00F7449A">
        <w:rPr>
          <w:rFonts w:ascii="Times New Roman" w:hAnsi="Times New Roman" w:cs="Times New Roman"/>
          <w:sz w:val="24"/>
          <w:szCs w:val="24"/>
          <w:lang w:val="en-IN"/>
        </w:rPr>
        <w:t>Analyze</w:t>
      </w:r>
      <w:proofErr w:type="spellEnd"/>
      <w:r w:rsidRPr="00F7449A">
        <w:rPr>
          <w:rFonts w:ascii="Times New Roman" w:hAnsi="Times New Roman" w:cs="Times New Roman"/>
          <w:sz w:val="24"/>
          <w:szCs w:val="24"/>
          <w:lang w:val="en-IN"/>
        </w:rPr>
        <w:t xml:space="preserve"> market trends, historical data, and forecasts to understand the market's past and projected performance.</w:t>
      </w:r>
    </w:p>
    <w:p w:rsidR="00E24A6B" w:rsidRPr="00B93D64" w:rsidRDefault="00E24A6B" w:rsidP="00C727D8">
      <w:pPr>
        <w:pStyle w:val="ListParagraph"/>
        <w:numPr>
          <w:ilvl w:val="0"/>
          <w:numId w:val="29"/>
        </w:numPr>
        <w:spacing w:line="360" w:lineRule="auto"/>
        <w:jc w:val="both"/>
        <w:rPr>
          <w:rFonts w:ascii="Times New Roman" w:hAnsi="Times New Roman" w:cs="Times New Roman"/>
          <w:sz w:val="24"/>
          <w:szCs w:val="24"/>
          <w:lang w:val="en-IN"/>
        </w:rPr>
      </w:pPr>
      <w:r w:rsidRPr="00B93D64">
        <w:rPr>
          <w:rFonts w:ascii="Times New Roman" w:hAnsi="Times New Roman" w:cs="Times New Roman"/>
          <w:b/>
          <w:sz w:val="24"/>
          <w:szCs w:val="24"/>
          <w:lang w:val="en-IN"/>
        </w:rPr>
        <w:t>Competitive Landscape</w:t>
      </w:r>
    </w:p>
    <w:p w:rsidR="00E24A6B" w:rsidRPr="00F7449A"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 Identify key players in the NTFP market, including producers, processors, distributors, and retailers. </w:t>
      </w:r>
      <w:r w:rsidR="00BF2E05" w:rsidRPr="00F7449A">
        <w:rPr>
          <w:rFonts w:ascii="Times New Roman" w:hAnsi="Times New Roman" w:cs="Times New Roman"/>
          <w:sz w:val="24"/>
          <w:szCs w:val="24"/>
          <w:lang w:val="en-IN"/>
        </w:rPr>
        <w:t>Analyse</w:t>
      </w:r>
      <w:r w:rsidRPr="00F7449A">
        <w:rPr>
          <w:rFonts w:ascii="Times New Roman" w:hAnsi="Times New Roman" w:cs="Times New Roman"/>
          <w:sz w:val="24"/>
          <w:szCs w:val="24"/>
          <w:lang w:val="en-IN"/>
        </w:rPr>
        <w:t xml:space="preserve"> their market share, pricing strategies, distribution channels, and product portfolios.</w:t>
      </w: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Supply and Demand Dynamics</w:t>
      </w:r>
    </w:p>
    <w:p w:rsidR="007714F1" w:rsidRPr="00F7449A" w:rsidRDefault="00E24A6B" w:rsidP="007714F1">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Understand the supply and demand dynamics of NTFPs, including production volumes, seasonal availability, and market fluctuations. Evaluate factors influencing supply, such as harvest practices, sustainability concerns, and regulatory frameworks.</w:t>
      </w: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Market Segmentation</w:t>
      </w:r>
    </w:p>
    <w:p w:rsidR="00E24A6B"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 Identify different consumer segments and target markets for NTFPs. Consider factors such as demographics, consumer preferences, and market niches to tailor marketing strategies and product offerings.</w:t>
      </w:r>
    </w:p>
    <w:p w:rsidR="007714F1" w:rsidRPr="00F7449A" w:rsidRDefault="007714F1" w:rsidP="003D59B9">
      <w:pPr>
        <w:spacing w:line="360" w:lineRule="auto"/>
        <w:ind w:firstLine="360"/>
        <w:jc w:val="both"/>
        <w:rPr>
          <w:rFonts w:ascii="Times New Roman" w:hAnsi="Times New Roman" w:cs="Times New Roman"/>
          <w:sz w:val="24"/>
          <w:szCs w:val="24"/>
          <w:lang w:val="en-IN"/>
        </w:rPr>
      </w:pP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lastRenderedPageBreak/>
        <w:t>Pricing Analysis</w:t>
      </w:r>
    </w:p>
    <w:p w:rsidR="00E24A6B" w:rsidRPr="00F7449A" w:rsidRDefault="00E24A6B" w:rsidP="003D59B9">
      <w:pPr>
        <w:spacing w:line="360" w:lineRule="auto"/>
        <w:ind w:firstLine="360"/>
        <w:jc w:val="both"/>
        <w:rPr>
          <w:rFonts w:ascii="Times New Roman" w:hAnsi="Times New Roman" w:cs="Times New Roman"/>
          <w:sz w:val="24"/>
          <w:szCs w:val="24"/>
          <w:lang w:val="en-IN"/>
        </w:rPr>
      </w:pPr>
      <w:proofErr w:type="spellStart"/>
      <w:r w:rsidRPr="00F7449A">
        <w:rPr>
          <w:rFonts w:ascii="Times New Roman" w:hAnsi="Times New Roman" w:cs="Times New Roman"/>
          <w:sz w:val="24"/>
          <w:szCs w:val="24"/>
          <w:lang w:val="en-IN"/>
        </w:rPr>
        <w:t>Analyze</w:t>
      </w:r>
      <w:proofErr w:type="spellEnd"/>
      <w:r w:rsidRPr="00F7449A">
        <w:rPr>
          <w:rFonts w:ascii="Times New Roman" w:hAnsi="Times New Roman" w:cs="Times New Roman"/>
          <w:sz w:val="24"/>
          <w:szCs w:val="24"/>
          <w:lang w:val="en-IN"/>
        </w:rPr>
        <w:t xml:space="preserve"> pricing strategies employed by market competitors for similar NTFP products. Consider factors such as production costs, supply-demand dynamics, value-added processes, and quality differentiators to determine optimal pricing strategies.</w:t>
      </w:r>
    </w:p>
    <w:p w:rsidR="0059253C" w:rsidRPr="00C727D8" w:rsidRDefault="0059253C" w:rsidP="00C727D8">
      <w:pPr>
        <w:pStyle w:val="ListParagraph"/>
        <w:numPr>
          <w:ilvl w:val="0"/>
          <w:numId w:val="30"/>
        </w:numPr>
        <w:spacing w:line="360" w:lineRule="auto"/>
        <w:jc w:val="both"/>
        <w:rPr>
          <w:rFonts w:ascii="Times New Roman" w:hAnsi="Times New Roman" w:cs="Times New Roman"/>
          <w:b/>
          <w:sz w:val="24"/>
          <w:szCs w:val="24"/>
          <w:lang w:val="en-IN"/>
        </w:rPr>
      </w:pPr>
      <w:r w:rsidRPr="00C727D8">
        <w:rPr>
          <w:rFonts w:ascii="Times New Roman" w:hAnsi="Times New Roman" w:cs="Times New Roman"/>
          <w:b/>
          <w:sz w:val="24"/>
          <w:szCs w:val="24"/>
          <w:lang w:val="en-IN"/>
        </w:rPr>
        <w:t>Global market trends for NTFPs</w:t>
      </w:r>
      <w:r w:rsidR="00F7449A" w:rsidRPr="00C727D8">
        <w:rPr>
          <w:rFonts w:ascii="Times New Roman" w:hAnsi="Times New Roman" w:cs="Times New Roman"/>
          <w:b/>
          <w:sz w:val="24"/>
          <w:szCs w:val="24"/>
          <w:lang w:val="en-IN"/>
        </w:rPr>
        <w:t>-</w:t>
      </w:r>
    </w:p>
    <w:p w:rsidR="0059253C" w:rsidRPr="00F7449A" w:rsidRDefault="0059253C"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It is important to conduct up-to-date market research and analysis to stay abreast of the latest global market trends for NTFPs, as market dynamics and consumer preferences can evolve over time. The global market trends for Non-Timber Forest Products (NTFPs) indicate several noteworthy developments. While it's important to note that market tr</w:t>
      </w:r>
      <w:r w:rsidR="007714F1">
        <w:rPr>
          <w:rFonts w:ascii="Times New Roman" w:hAnsi="Times New Roman" w:cs="Times New Roman"/>
          <w:sz w:val="24"/>
          <w:szCs w:val="24"/>
        </w:rPr>
        <w:t>ends can evolve over time. T</w:t>
      </w:r>
      <w:r w:rsidRPr="00F7449A">
        <w:rPr>
          <w:rFonts w:ascii="Times New Roman" w:hAnsi="Times New Roman" w:cs="Times New Roman"/>
          <w:sz w:val="24"/>
          <w:szCs w:val="24"/>
        </w:rPr>
        <w:t>rends observed in recent years include,</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Growing Demand for Natural and Sustainable Products:</w:t>
      </w:r>
      <w:r w:rsidRPr="00F7449A">
        <w:rPr>
          <w:rFonts w:ascii="Times New Roman" w:hAnsi="Times New Roman" w:cs="Times New Roman"/>
          <w:sz w:val="24"/>
          <w:szCs w:val="24"/>
          <w:lang w:val="en-IN"/>
        </w:rPr>
        <w:t xml:space="preserve"> Consumers are increasingly seeking natural, organic, and sustainable products across various industries, including cosmetics, food, and healthcare. This trend has positively impacted the demand for NTFPs as they are perceived as environmentally friendly and culturally significant resources.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Rise in Health and Wellness Consciousness:</w:t>
      </w:r>
      <w:r w:rsidRPr="00F7449A">
        <w:rPr>
          <w:rFonts w:ascii="Times New Roman" w:hAnsi="Times New Roman" w:cs="Times New Roman"/>
          <w:sz w:val="24"/>
          <w:szCs w:val="24"/>
          <w:lang w:val="en-IN"/>
        </w:rPr>
        <w:t xml:space="preserve"> There is a global shift towards health and wellness, with consumers seeking products that promote well-being and holistic lifestyles. NTFPs, particularly those with medicinal properties or nutritional benefits, have gained attention as they align with consumer preferences for natural remedies and functional ingredients.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Focus on Traditional and Indigenous Knowledge:</w:t>
      </w:r>
      <w:r w:rsidRPr="00F7449A">
        <w:rPr>
          <w:rFonts w:ascii="Times New Roman" w:hAnsi="Times New Roman" w:cs="Times New Roman"/>
          <w:sz w:val="24"/>
          <w:szCs w:val="24"/>
          <w:lang w:val="en-IN"/>
        </w:rPr>
        <w:t xml:space="preserve"> Consumers are valuing the traditional and indigenous knowledge associated with NTFPs. Products sourced from indigenous communities, harvested using traditional methods, and rooted in cultural heritage have garnered interest as consumers recognize their uniqueness and support for local communities.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Increasing Interest in Biodiversity Conservation:</w:t>
      </w:r>
      <w:r w:rsidRPr="00F7449A">
        <w:rPr>
          <w:rFonts w:ascii="Times New Roman" w:hAnsi="Times New Roman" w:cs="Times New Roman"/>
          <w:sz w:val="24"/>
          <w:szCs w:val="24"/>
          <w:lang w:val="en-IN"/>
        </w:rPr>
        <w:t xml:space="preserve"> With growing environmental awareness, there is a rising concern for biodiversity conservation. NTFPs derived </w:t>
      </w:r>
      <w:r w:rsidRPr="00F7449A">
        <w:rPr>
          <w:rFonts w:ascii="Times New Roman" w:hAnsi="Times New Roman" w:cs="Times New Roman"/>
          <w:sz w:val="24"/>
          <w:szCs w:val="24"/>
          <w:lang w:val="en-IN"/>
        </w:rPr>
        <w:lastRenderedPageBreak/>
        <w:t xml:space="preserve">sustainably and harvested in ways that protect ecosystems and preserve biodiversity have gained </w:t>
      </w:r>
      <w:proofErr w:type="spellStart"/>
      <w:r w:rsidRPr="00F7449A">
        <w:rPr>
          <w:rFonts w:ascii="Times New Roman" w:hAnsi="Times New Roman" w:cs="Times New Roman"/>
          <w:sz w:val="24"/>
          <w:szCs w:val="24"/>
          <w:lang w:val="en-IN"/>
        </w:rPr>
        <w:t>favor</w:t>
      </w:r>
      <w:proofErr w:type="spellEnd"/>
      <w:r w:rsidRPr="00F7449A">
        <w:rPr>
          <w:rFonts w:ascii="Times New Roman" w:hAnsi="Times New Roman" w:cs="Times New Roman"/>
          <w:sz w:val="24"/>
          <w:szCs w:val="24"/>
          <w:lang w:val="en-IN"/>
        </w:rPr>
        <w:t xml:space="preserve"> among conscious consumers.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Emphasis on Ethical and Fair Trade Practices:</w:t>
      </w:r>
      <w:r w:rsidRPr="00F7449A">
        <w:rPr>
          <w:rFonts w:ascii="Times New Roman" w:hAnsi="Times New Roman" w:cs="Times New Roman"/>
          <w:sz w:val="24"/>
          <w:szCs w:val="24"/>
          <w:lang w:val="en-IN"/>
        </w:rPr>
        <w:t xml:space="preserve"> Consumers are placing greater importance on ethical and fair trade practices. NTFPs that are sourced responsibly, support local communities, and ensure fair compensation for harvesters and producers are valued by consumers seeking to make ethical purchasing choices.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Demand for Transparency and Traceability:</w:t>
      </w:r>
      <w:r w:rsidRPr="00F7449A">
        <w:rPr>
          <w:rFonts w:ascii="Times New Roman" w:hAnsi="Times New Roman" w:cs="Times New Roman"/>
          <w:sz w:val="24"/>
          <w:szCs w:val="24"/>
          <w:lang w:val="en-IN"/>
        </w:rPr>
        <w:t xml:space="preserve"> Consumers are increasingly interested in knowing the origins and production processes behind the products they purchase. Transparency and traceability in the supply chain, including certifications and labels, are sought after to ensure product authenticity and ethical sourcing.</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Online Retail and E-commerce:</w:t>
      </w:r>
      <w:r w:rsidRPr="00F7449A">
        <w:rPr>
          <w:rFonts w:ascii="Times New Roman" w:hAnsi="Times New Roman" w:cs="Times New Roman"/>
          <w:sz w:val="24"/>
          <w:szCs w:val="24"/>
          <w:lang w:val="en-IN"/>
        </w:rPr>
        <w:t xml:space="preserve"> The rise of e-commerce has transformed the way </w:t>
      </w:r>
      <w:proofErr w:type="gramStart"/>
      <w:r w:rsidRPr="00F7449A">
        <w:rPr>
          <w:rFonts w:ascii="Times New Roman" w:hAnsi="Times New Roman" w:cs="Times New Roman"/>
          <w:sz w:val="24"/>
          <w:szCs w:val="24"/>
          <w:lang w:val="en-IN"/>
        </w:rPr>
        <w:t>consumers</w:t>
      </w:r>
      <w:proofErr w:type="gramEnd"/>
      <w:r w:rsidRPr="00F7449A">
        <w:rPr>
          <w:rFonts w:ascii="Times New Roman" w:hAnsi="Times New Roman" w:cs="Times New Roman"/>
          <w:sz w:val="24"/>
          <w:szCs w:val="24"/>
          <w:lang w:val="en-IN"/>
        </w:rPr>
        <w:t xml:space="preserve"> access and purchase products, including NTFPs. Online platforms provide a convenient and accessible channel for consumers to discover and purchase NTFPs, enabling businesses to reach a broader market.</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rPr>
        <w:t>Integration of NTFPs in Sustainable Development Goals (SDGs):</w:t>
      </w:r>
      <w:r w:rsidR="00282242">
        <w:rPr>
          <w:rFonts w:ascii="Times New Roman" w:hAnsi="Times New Roman" w:cs="Times New Roman"/>
          <w:sz w:val="24"/>
          <w:szCs w:val="24"/>
        </w:rPr>
        <w:t xml:space="preserve"> NTFPs are </w:t>
      </w:r>
      <w:r w:rsidRPr="00F7449A">
        <w:rPr>
          <w:rFonts w:ascii="Times New Roman" w:hAnsi="Times New Roman" w:cs="Times New Roman"/>
          <w:sz w:val="24"/>
          <w:szCs w:val="24"/>
        </w:rPr>
        <w:t>recognized for their contributions to several United Nations Sustainable Development Goals (SDGs), such as poverty alleviation, biodiversity conservation, and rural livelihoods. This recognition has led to increased interest from businesses, investors, and policymakers, further driving the market for NTFPs.</w:t>
      </w:r>
    </w:p>
    <w:p w:rsidR="00A27CD6" w:rsidRPr="00F7449A" w:rsidRDefault="00A27CD6" w:rsidP="003D59B9">
      <w:pPr>
        <w:spacing w:line="360" w:lineRule="auto"/>
        <w:ind w:left="360"/>
        <w:jc w:val="both"/>
        <w:rPr>
          <w:rFonts w:ascii="Times New Roman" w:hAnsi="Times New Roman" w:cs="Times New Roman"/>
          <w:b/>
          <w:sz w:val="24"/>
          <w:szCs w:val="24"/>
        </w:rPr>
      </w:pPr>
      <w:r w:rsidRPr="00F7449A">
        <w:rPr>
          <w:rFonts w:ascii="Times New Roman" w:hAnsi="Times New Roman" w:cs="Times New Roman"/>
          <w:b/>
          <w:sz w:val="24"/>
          <w:szCs w:val="24"/>
        </w:rPr>
        <w:t>Consumer Trend</w:t>
      </w:r>
    </w:p>
    <w:p w:rsidR="00A27CD6" w:rsidRPr="00F7449A" w:rsidRDefault="00A27CD6" w:rsidP="003D59B9">
      <w:pPr>
        <w:numPr>
          <w:ilvl w:val="0"/>
          <w:numId w:val="12"/>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Health and Wellness:</w:t>
      </w:r>
      <w:r w:rsidRPr="00F7449A">
        <w:rPr>
          <w:rFonts w:ascii="Times New Roman" w:hAnsi="Times New Roman" w:cs="Times New Roman"/>
          <w:sz w:val="24"/>
          <w:szCs w:val="24"/>
          <w:lang w:val="en-IN"/>
        </w:rPr>
        <w:t xml:space="preserve"> Consumers are increasingly seeking natural and organic products for health and wellness purposes. NTFPs with medicinal properties, nutritional benefits, or natural remedies appeal to health-conscious consumers.</w:t>
      </w:r>
    </w:p>
    <w:p w:rsidR="00A27CD6" w:rsidRPr="00F7449A" w:rsidRDefault="00A27CD6" w:rsidP="003D59B9">
      <w:pPr>
        <w:numPr>
          <w:ilvl w:val="0"/>
          <w:numId w:val="12"/>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Sustainability and Ethical Consumption:</w:t>
      </w:r>
      <w:r w:rsidRPr="00F7449A">
        <w:rPr>
          <w:rFonts w:ascii="Times New Roman" w:hAnsi="Times New Roman" w:cs="Times New Roman"/>
          <w:sz w:val="24"/>
          <w:szCs w:val="24"/>
          <w:lang w:val="en-IN"/>
        </w:rPr>
        <w:t xml:space="preserve"> Growing environmental concerns have led to a rise in demand for sustainably sourced and ethically produced products. Consumers prioritize NTFPs that are harvested responsibly, support local communities, and contribute to biodiversity conservation.</w:t>
      </w:r>
    </w:p>
    <w:p w:rsidR="00A27CD6" w:rsidRPr="00F7449A" w:rsidRDefault="00A27CD6" w:rsidP="003D59B9">
      <w:pPr>
        <w:numPr>
          <w:ilvl w:val="0"/>
          <w:numId w:val="12"/>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lastRenderedPageBreak/>
        <w:t>Cultural Heritage and Traditional Remedies:</w:t>
      </w:r>
      <w:r w:rsidRPr="00F7449A">
        <w:rPr>
          <w:rFonts w:ascii="Times New Roman" w:hAnsi="Times New Roman" w:cs="Times New Roman"/>
          <w:sz w:val="24"/>
          <w:szCs w:val="24"/>
          <w:lang w:val="en-IN"/>
        </w:rPr>
        <w:t xml:space="preserve"> Consumers value NTFPs deeply rooted in cultural heritage and traditional practices. Products associated with indigenous knowledge, traditional remedies, or cultural significance </w:t>
      </w:r>
      <w:r w:rsidR="007714F1" w:rsidRPr="00F7449A">
        <w:rPr>
          <w:rFonts w:ascii="Times New Roman" w:hAnsi="Times New Roman" w:cs="Times New Roman"/>
          <w:sz w:val="24"/>
          <w:szCs w:val="24"/>
          <w:lang w:val="en-IN"/>
        </w:rPr>
        <w:t>has</w:t>
      </w:r>
      <w:r w:rsidRPr="00F7449A">
        <w:rPr>
          <w:rFonts w:ascii="Times New Roman" w:hAnsi="Times New Roman" w:cs="Times New Roman"/>
          <w:sz w:val="24"/>
          <w:szCs w:val="24"/>
          <w:lang w:val="en-IN"/>
        </w:rPr>
        <w:t xml:space="preserve"> a unique appeal.</w:t>
      </w:r>
    </w:p>
    <w:p w:rsidR="00A27CD6" w:rsidRPr="00F7449A" w:rsidRDefault="00A27CD6" w:rsidP="003D59B9">
      <w:pPr>
        <w:numPr>
          <w:ilvl w:val="0"/>
          <w:numId w:val="12"/>
        </w:numPr>
        <w:spacing w:line="360" w:lineRule="auto"/>
        <w:jc w:val="both"/>
        <w:rPr>
          <w:rFonts w:ascii="Times New Roman" w:hAnsi="Times New Roman" w:cs="Times New Roman"/>
          <w:b/>
          <w:sz w:val="24"/>
          <w:szCs w:val="24"/>
          <w:lang w:val="en-IN"/>
        </w:rPr>
      </w:pPr>
      <w:r w:rsidRPr="00A27397">
        <w:rPr>
          <w:rFonts w:ascii="Times New Roman" w:hAnsi="Times New Roman" w:cs="Times New Roman"/>
          <w:b/>
          <w:sz w:val="24"/>
          <w:szCs w:val="24"/>
          <w:lang w:val="en-IN"/>
        </w:rPr>
        <w:t>Eco-Friendly and Biodegradable Packaging:</w:t>
      </w:r>
      <w:r w:rsidRPr="00F7449A">
        <w:rPr>
          <w:rFonts w:ascii="Times New Roman" w:hAnsi="Times New Roman" w:cs="Times New Roman"/>
          <w:sz w:val="24"/>
          <w:szCs w:val="24"/>
          <w:lang w:val="en-IN"/>
        </w:rPr>
        <w:t xml:space="preserve"> Sustainable packaging practices aligning with eco-conscious consumer preferences are gaining importance. NTFPs packaged in eco-friendly materials, with minimal environmental impact, resonate well with consumers</w:t>
      </w:r>
      <w:r w:rsidRPr="00F7449A">
        <w:rPr>
          <w:rFonts w:ascii="Times New Roman" w:hAnsi="Times New Roman" w:cs="Times New Roman"/>
          <w:b/>
          <w:sz w:val="24"/>
          <w:szCs w:val="24"/>
          <w:lang w:val="en-IN"/>
        </w:rPr>
        <w:t>.</w:t>
      </w:r>
    </w:p>
    <w:p w:rsidR="0048063E" w:rsidRPr="00C727D8" w:rsidRDefault="0048063E" w:rsidP="00C727D8">
      <w:pPr>
        <w:pStyle w:val="ListParagraph"/>
        <w:numPr>
          <w:ilvl w:val="0"/>
          <w:numId w:val="30"/>
        </w:numPr>
        <w:spacing w:line="360" w:lineRule="auto"/>
        <w:jc w:val="both"/>
        <w:rPr>
          <w:rFonts w:ascii="Times New Roman" w:hAnsi="Times New Roman" w:cs="Times New Roman"/>
          <w:b/>
          <w:sz w:val="24"/>
          <w:szCs w:val="24"/>
          <w:lang w:val="en-IN"/>
        </w:rPr>
      </w:pPr>
      <w:r w:rsidRPr="00C727D8">
        <w:rPr>
          <w:rFonts w:ascii="Times New Roman" w:hAnsi="Times New Roman" w:cs="Times New Roman"/>
          <w:b/>
          <w:sz w:val="24"/>
          <w:szCs w:val="24"/>
          <w:lang w:val="en-IN"/>
        </w:rPr>
        <w:t xml:space="preserve">Consumer preferences and demand drivers </w:t>
      </w:r>
    </w:p>
    <w:p w:rsidR="0048063E" w:rsidRPr="00F7449A" w:rsidRDefault="0048063E" w:rsidP="00282242">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Consumer preferences and demand drivers for Non-Timber Forest Products (NTFPs) can vary based on several factors. Here are some common preferences and drivers that influence consumer demand for NTFPs: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1. Environmental Sustainability:</w:t>
      </w:r>
      <w:r w:rsidRPr="00F7449A">
        <w:rPr>
          <w:rFonts w:ascii="Times New Roman" w:hAnsi="Times New Roman" w:cs="Times New Roman"/>
          <w:sz w:val="24"/>
          <w:szCs w:val="24"/>
          <w:lang w:val="en-IN"/>
        </w:rPr>
        <w:t xml:space="preserve"> Consumers who are concerned about the environment and sustainability are often drawn to NTFPs. They prefer products that are harvested or sourced in a manner that promotes biodiversity conservation, minimizes deforestation, and reduces ecological impact. NTFPs that are derived from well-managed forests and promote sustainable practices resonate with these consumers.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2. Natural and Organic Products</w:t>
      </w:r>
      <w:r w:rsidRPr="00F7449A">
        <w:rPr>
          <w:rFonts w:ascii="Times New Roman" w:hAnsi="Times New Roman" w:cs="Times New Roman"/>
          <w:sz w:val="24"/>
          <w:szCs w:val="24"/>
          <w:lang w:val="en-IN"/>
        </w:rPr>
        <w:t>: Increasingly, consumers are seeking natural and organic products in various sectors, including cosmetics, food, and healthcare. NTFPs, such as herbal remedies, organic food products, and natural cosmetic ingredients, align with this preference. Consumers value NTFPs that are free from synthetic chemicals, pesticides, and genetically modified organisms.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3. Health and Wellness Benefits:</w:t>
      </w:r>
      <w:r w:rsidRPr="00F7449A">
        <w:rPr>
          <w:rFonts w:ascii="Times New Roman" w:hAnsi="Times New Roman" w:cs="Times New Roman"/>
          <w:sz w:val="24"/>
          <w:szCs w:val="24"/>
          <w:lang w:val="en-IN"/>
        </w:rPr>
        <w:t xml:space="preserve"> Many NTFPs possess health and wellness benefits, which attract consumers looking for alternative remedies or supplements. Medicinal plants, herbal extracts, essential oils, and dietary supplements derived from NTFPs are sought after for their perceived therapeutic properties. Consumer interest in holistic health and well-being drives the demand for such NTFPs.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4. Cultural and Traditional Significance</w:t>
      </w:r>
      <w:r w:rsidRPr="00F7449A">
        <w:rPr>
          <w:rFonts w:ascii="Times New Roman" w:hAnsi="Times New Roman" w:cs="Times New Roman"/>
          <w:sz w:val="24"/>
          <w:szCs w:val="24"/>
          <w:lang w:val="en-IN"/>
        </w:rPr>
        <w:t xml:space="preserve">: NTFPs often hold cultural and traditional significance for communities. Consumers may have a preference for NTFPs that are associated </w:t>
      </w:r>
      <w:r w:rsidRPr="00F7449A">
        <w:rPr>
          <w:rFonts w:ascii="Times New Roman" w:hAnsi="Times New Roman" w:cs="Times New Roman"/>
          <w:sz w:val="24"/>
          <w:szCs w:val="24"/>
          <w:lang w:val="en-IN"/>
        </w:rPr>
        <w:lastRenderedPageBreak/>
        <w:t>with their heritage, traditional practices, or rituals. These products may be used in ceremonies, cultural events, or traditional medicine. Consumers value NTFPs that connect them to their cultural roots.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5. Unique and Exotic Products</w:t>
      </w:r>
      <w:r w:rsidRPr="00F7449A">
        <w:rPr>
          <w:rFonts w:ascii="Times New Roman" w:hAnsi="Times New Roman" w:cs="Times New Roman"/>
          <w:sz w:val="24"/>
          <w:szCs w:val="24"/>
          <w:lang w:val="en-IN"/>
        </w:rPr>
        <w:t xml:space="preserve">: NTFPs offer a range of unique and exotic products that appeal to consumers seeking novel experiences or distinct </w:t>
      </w:r>
      <w:proofErr w:type="spellStart"/>
      <w:r w:rsidRPr="00F7449A">
        <w:rPr>
          <w:rFonts w:ascii="Times New Roman" w:hAnsi="Times New Roman" w:cs="Times New Roman"/>
          <w:sz w:val="24"/>
          <w:szCs w:val="24"/>
          <w:lang w:val="en-IN"/>
        </w:rPr>
        <w:t>flavors</w:t>
      </w:r>
      <w:proofErr w:type="spellEnd"/>
      <w:r w:rsidRPr="00F7449A">
        <w:rPr>
          <w:rFonts w:ascii="Times New Roman" w:hAnsi="Times New Roman" w:cs="Times New Roman"/>
          <w:sz w:val="24"/>
          <w:szCs w:val="24"/>
          <w:lang w:val="en-IN"/>
        </w:rPr>
        <w:t xml:space="preserve">. Unusual fruits, rare spices, specialty woods, and exotic </w:t>
      </w:r>
      <w:proofErr w:type="spellStart"/>
      <w:r w:rsidRPr="00F7449A">
        <w:rPr>
          <w:rFonts w:ascii="Times New Roman" w:hAnsi="Times New Roman" w:cs="Times New Roman"/>
          <w:sz w:val="24"/>
          <w:szCs w:val="24"/>
          <w:lang w:val="en-IN"/>
        </w:rPr>
        <w:t>fibers</w:t>
      </w:r>
      <w:proofErr w:type="spellEnd"/>
      <w:r w:rsidRPr="00F7449A">
        <w:rPr>
          <w:rFonts w:ascii="Times New Roman" w:hAnsi="Times New Roman" w:cs="Times New Roman"/>
          <w:sz w:val="24"/>
          <w:szCs w:val="24"/>
          <w:lang w:val="en-IN"/>
        </w:rPr>
        <w:t xml:space="preserve"> are examples of NTFPs that attract consumers looking for new and different sensory experiences. The uniqueness and exclusivity of these products contribute to their demand.</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6. Ethical and Fair Trade:</w:t>
      </w:r>
      <w:r w:rsidRPr="00F7449A">
        <w:rPr>
          <w:rFonts w:ascii="Times New Roman" w:hAnsi="Times New Roman" w:cs="Times New Roman"/>
          <w:sz w:val="24"/>
          <w:szCs w:val="24"/>
          <w:lang w:val="en-IN"/>
        </w:rPr>
        <w:t xml:space="preserve"> Consumers increasingly prioritize ethical considerations and fair trade practices in their purchasing decisions. NTFPs that are sourced from local communities or indigenous groups using traditional knowledge and sustainable harvesting methods resonate with these consumers. They appreciate the social and economic benefits that fair trade practices bring to local communities.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7. Eco-Friendly Alternatives:</w:t>
      </w:r>
      <w:r w:rsidRPr="00F7449A">
        <w:rPr>
          <w:rFonts w:ascii="Times New Roman" w:hAnsi="Times New Roman" w:cs="Times New Roman"/>
          <w:sz w:val="24"/>
          <w:szCs w:val="24"/>
          <w:lang w:val="en-IN"/>
        </w:rPr>
        <w:t xml:space="preserve"> NTFPs often serve as eco-friendly alternatives to conventional products. For instance, bamboo can be used as a sustainable substitute for timber, while plant-based </w:t>
      </w:r>
      <w:proofErr w:type="spellStart"/>
      <w:r w:rsidRPr="00F7449A">
        <w:rPr>
          <w:rFonts w:ascii="Times New Roman" w:hAnsi="Times New Roman" w:cs="Times New Roman"/>
          <w:sz w:val="24"/>
          <w:szCs w:val="24"/>
          <w:lang w:val="en-IN"/>
        </w:rPr>
        <w:t>fibers</w:t>
      </w:r>
      <w:proofErr w:type="spellEnd"/>
      <w:r w:rsidRPr="00F7449A">
        <w:rPr>
          <w:rFonts w:ascii="Times New Roman" w:hAnsi="Times New Roman" w:cs="Times New Roman"/>
          <w:sz w:val="24"/>
          <w:szCs w:val="24"/>
          <w:lang w:val="en-IN"/>
        </w:rPr>
        <w:t xml:space="preserve"> can replace synthetic materials. Consumers who prioritize environmental responsibility and seek renewable alternatives are likely to demand NTFPs that contribute to sustainable production and consumption patterns.</w:t>
      </w:r>
    </w:p>
    <w:p w:rsidR="0048063E" w:rsidRPr="00C727D8" w:rsidRDefault="0048063E" w:rsidP="00C727D8">
      <w:pPr>
        <w:pStyle w:val="ListParagraph"/>
        <w:numPr>
          <w:ilvl w:val="0"/>
          <w:numId w:val="30"/>
        </w:numPr>
        <w:spacing w:line="360" w:lineRule="auto"/>
        <w:jc w:val="both"/>
        <w:rPr>
          <w:rFonts w:ascii="Times New Roman" w:hAnsi="Times New Roman" w:cs="Times New Roman"/>
          <w:b/>
          <w:sz w:val="24"/>
          <w:szCs w:val="24"/>
          <w:lang w:val="en-IN"/>
        </w:rPr>
      </w:pPr>
      <w:r w:rsidRPr="00C727D8">
        <w:rPr>
          <w:rFonts w:ascii="Times New Roman" w:hAnsi="Times New Roman" w:cs="Times New Roman"/>
          <w:b/>
          <w:sz w:val="24"/>
          <w:szCs w:val="24"/>
          <w:lang w:val="en-IN"/>
        </w:rPr>
        <w:t xml:space="preserve">Market research and analysis </w:t>
      </w:r>
    </w:p>
    <w:p w:rsidR="0048063E" w:rsidRPr="00F7449A" w:rsidRDefault="0048063E" w:rsidP="00A27397">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Market research and analysis play a crucial role in understanding consumer </w:t>
      </w:r>
      <w:proofErr w:type="spellStart"/>
      <w:r w:rsidRPr="00F7449A">
        <w:rPr>
          <w:rFonts w:ascii="Times New Roman" w:hAnsi="Times New Roman" w:cs="Times New Roman"/>
          <w:sz w:val="24"/>
          <w:szCs w:val="24"/>
          <w:lang w:val="en-IN"/>
        </w:rPr>
        <w:t>behavior</w:t>
      </w:r>
      <w:proofErr w:type="spellEnd"/>
      <w:r w:rsidRPr="00F7449A">
        <w:rPr>
          <w:rFonts w:ascii="Times New Roman" w:hAnsi="Times New Roman" w:cs="Times New Roman"/>
          <w:sz w:val="24"/>
          <w:szCs w:val="24"/>
          <w:lang w:val="en-IN"/>
        </w:rPr>
        <w:t>, market dynamics, and identifying opportunities for Non-Timber For</w:t>
      </w:r>
      <w:r w:rsidR="007714F1">
        <w:rPr>
          <w:rFonts w:ascii="Times New Roman" w:hAnsi="Times New Roman" w:cs="Times New Roman"/>
          <w:sz w:val="24"/>
          <w:szCs w:val="24"/>
          <w:lang w:val="en-IN"/>
        </w:rPr>
        <w:t>est Products (NTFPs) marketing.</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1. Surveys and Questionnaires:</w:t>
      </w:r>
      <w:r w:rsidRPr="00F7449A">
        <w:rPr>
          <w:rFonts w:ascii="Times New Roman" w:hAnsi="Times New Roman" w:cs="Times New Roman"/>
          <w:sz w:val="24"/>
          <w:szCs w:val="24"/>
          <w:lang w:val="en-IN"/>
        </w:rPr>
        <w:t xml:space="preserve"> Conducting surveys and questionnaires among target consumers can provide valuable insights into their preferences, </w:t>
      </w:r>
      <w:proofErr w:type="spellStart"/>
      <w:r w:rsidRPr="00F7449A">
        <w:rPr>
          <w:rFonts w:ascii="Times New Roman" w:hAnsi="Times New Roman" w:cs="Times New Roman"/>
          <w:sz w:val="24"/>
          <w:szCs w:val="24"/>
          <w:lang w:val="en-IN"/>
        </w:rPr>
        <w:t>behaviors</w:t>
      </w:r>
      <w:proofErr w:type="spellEnd"/>
      <w:r w:rsidRPr="00F7449A">
        <w:rPr>
          <w:rFonts w:ascii="Times New Roman" w:hAnsi="Times New Roman" w:cs="Times New Roman"/>
          <w:sz w:val="24"/>
          <w:szCs w:val="24"/>
          <w:lang w:val="en-IN"/>
        </w:rPr>
        <w:t>, and perceptions related to NTFPs. Surveys can be administered online, in-person, or through telephone interviews. The data collected can help identify consumer demographics, purchasing patterns, product preferences, and factors influencing their decision-making.</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2. Focus Groups:</w:t>
      </w:r>
      <w:r w:rsidRPr="00F7449A">
        <w:rPr>
          <w:rFonts w:ascii="Times New Roman" w:hAnsi="Times New Roman" w:cs="Times New Roman"/>
          <w:sz w:val="24"/>
          <w:szCs w:val="24"/>
          <w:lang w:val="en-IN"/>
        </w:rPr>
        <w:t xml:space="preserve"> Focus groups involve bringing together a small group of individuals who represent the target market segment for NTFPs. Through guided discussions and interactive sessions, focus groups provide qualitative insights into consumer opinions, attitudes, and motivations. This method allows researchers to explore in-depth consumer perspectives and gather nuanced feedback on NTFP marketing strategies, product concepts, and packaging.</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Interviews:</w:t>
      </w:r>
      <w:r w:rsidRPr="00F7449A">
        <w:rPr>
          <w:rFonts w:ascii="Times New Roman" w:hAnsi="Times New Roman" w:cs="Times New Roman"/>
          <w:sz w:val="24"/>
          <w:szCs w:val="24"/>
          <w:lang w:val="en-IN"/>
        </w:rPr>
        <w:t xml:space="preserve"> Conducting one-on-one interviews with consumers, industry experts, or key stakeholders can provide valuable insights into the NTFP market. In-depth interviews allow for a deeper understanding of consumer preferences, needs, and expectations. Interviews with experts and stakeholders can provide insights into market trends, challenges, and opportunities in the NTFP sector.</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4. Market Segmentation:</w:t>
      </w:r>
      <w:r w:rsidRPr="00F7449A">
        <w:rPr>
          <w:rFonts w:ascii="Times New Roman" w:hAnsi="Times New Roman" w:cs="Times New Roman"/>
          <w:sz w:val="24"/>
          <w:szCs w:val="24"/>
          <w:lang w:val="en-IN"/>
        </w:rPr>
        <w:t xml:space="preserve"> Market segmentation involves dividing the target market into distinct groups based on shared characteristics, preferences, or </w:t>
      </w:r>
      <w:proofErr w:type="spellStart"/>
      <w:r w:rsidRPr="00F7449A">
        <w:rPr>
          <w:rFonts w:ascii="Times New Roman" w:hAnsi="Times New Roman" w:cs="Times New Roman"/>
          <w:sz w:val="24"/>
          <w:szCs w:val="24"/>
          <w:lang w:val="en-IN"/>
        </w:rPr>
        <w:t>behaviors</w:t>
      </w:r>
      <w:proofErr w:type="spellEnd"/>
      <w:r w:rsidRPr="00F7449A">
        <w:rPr>
          <w:rFonts w:ascii="Times New Roman" w:hAnsi="Times New Roman" w:cs="Times New Roman"/>
          <w:sz w:val="24"/>
          <w:szCs w:val="24"/>
          <w:lang w:val="en-IN"/>
        </w:rPr>
        <w:t>. This helps in tailoring marketing strategies and messages to specific segments. Segmentation criteria for NTFPs may include demographics, psychographics, geographical location, or product preferences. Market research techniques like surveys or data analysis can aid in identifying and understanding these segments.</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5. Competitive Analysis:</w:t>
      </w:r>
      <w:r w:rsidRPr="00F7449A">
        <w:rPr>
          <w:rFonts w:ascii="Times New Roman" w:hAnsi="Times New Roman" w:cs="Times New Roman"/>
          <w:sz w:val="24"/>
          <w:szCs w:val="24"/>
          <w:lang w:val="en-IN"/>
        </w:rPr>
        <w:t xml:space="preserve"> </w:t>
      </w:r>
      <w:proofErr w:type="spellStart"/>
      <w:r w:rsidRPr="00F7449A">
        <w:rPr>
          <w:rFonts w:ascii="Times New Roman" w:hAnsi="Times New Roman" w:cs="Times New Roman"/>
          <w:sz w:val="24"/>
          <w:szCs w:val="24"/>
          <w:lang w:val="en-IN"/>
        </w:rPr>
        <w:t>Analyzing</w:t>
      </w:r>
      <w:proofErr w:type="spellEnd"/>
      <w:r w:rsidRPr="00F7449A">
        <w:rPr>
          <w:rFonts w:ascii="Times New Roman" w:hAnsi="Times New Roman" w:cs="Times New Roman"/>
          <w:sz w:val="24"/>
          <w:szCs w:val="24"/>
          <w:lang w:val="en-IN"/>
        </w:rPr>
        <w:t xml:space="preserve"> the competition is essential to identify existing market players, their strategies, and product offerings. This analysis can reveal gaps and opportunities for NTFPs. By assessing the strengths, weaknesses, and market positioning of competitors, businesses can develop unique selling propositions and differentiate their NTFP products effectively.</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6. Market Trends and Data Analysis:</w:t>
      </w:r>
      <w:r w:rsidRPr="00F7449A">
        <w:rPr>
          <w:rFonts w:ascii="Times New Roman" w:hAnsi="Times New Roman" w:cs="Times New Roman"/>
          <w:sz w:val="24"/>
          <w:szCs w:val="24"/>
          <w:lang w:val="en-IN"/>
        </w:rPr>
        <w:t xml:space="preserve"> Studying market trends and </w:t>
      </w:r>
      <w:proofErr w:type="spellStart"/>
      <w:r w:rsidRPr="00F7449A">
        <w:rPr>
          <w:rFonts w:ascii="Times New Roman" w:hAnsi="Times New Roman" w:cs="Times New Roman"/>
          <w:sz w:val="24"/>
          <w:szCs w:val="24"/>
          <w:lang w:val="en-IN"/>
        </w:rPr>
        <w:t>analyzing</w:t>
      </w:r>
      <w:proofErr w:type="spellEnd"/>
      <w:r w:rsidRPr="00F7449A">
        <w:rPr>
          <w:rFonts w:ascii="Times New Roman" w:hAnsi="Times New Roman" w:cs="Times New Roman"/>
          <w:sz w:val="24"/>
          <w:szCs w:val="24"/>
          <w:lang w:val="en-IN"/>
        </w:rPr>
        <w:t xml:space="preserve"> available data, such as sales data, market reports, and consumer surveys, helps identify emerging patterns, demand drivers, and market potential. This analysis can assist in understanding the overall market size, growth rate, and demand for NTFPs. It can also uncover evolving consumer preferences, new product opportunities, and potential niches within the NTFP market.</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Observation and Ethnographic Research:</w:t>
      </w:r>
      <w:r w:rsidRPr="00F7449A">
        <w:rPr>
          <w:rFonts w:ascii="Times New Roman" w:hAnsi="Times New Roman" w:cs="Times New Roman"/>
          <w:sz w:val="24"/>
          <w:szCs w:val="24"/>
          <w:lang w:val="en-IN"/>
        </w:rPr>
        <w:t xml:space="preserve"> Observing consumer </w:t>
      </w:r>
      <w:proofErr w:type="spellStart"/>
      <w:r w:rsidRPr="00F7449A">
        <w:rPr>
          <w:rFonts w:ascii="Times New Roman" w:hAnsi="Times New Roman" w:cs="Times New Roman"/>
          <w:sz w:val="24"/>
          <w:szCs w:val="24"/>
          <w:lang w:val="en-IN"/>
        </w:rPr>
        <w:t>behavior</w:t>
      </w:r>
      <w:proofErr w:type="spellEnd"/>
      <w:r w:rsidRPr="00F7449A">
        <w:rPr>
          <w:rFonts w:ascii="Times New Roman" w:hAnsi="Times New Roman" w:cs="Times New Roman"/>
          <w:sz w:val="24"/>
          <w:szCs w:val="24"/>
          <w:lang w:val="en-IN"/>
        </w:rPr>
        <w:t xml:space="preserve"> and conducting ethnographic research in natural settings can provide valuable insights into consumer interactions with NTFPs. This approach involves immersing researchers in the environment where NTFPs </w:t>
      </w:r>
      <w:r w:rsidRPr="00F7449A">
        <w:rPr>
          <w:rFonts w:ascii="Times New Roman" w:hAnsi="Times New Roman" w:cs="Times New Roman"/>
          <w:sz w:val="24"/>
          <w:szCs w:val="24"/>
          <w:lang w:val="en-IN"/>
        </w:rPr>
        <w:lastRenderedPageBreak/>
        <w:t xml:space="preserve">are consumed or used, and observing </w:t>
      </w:r>
      <w:proofErr w:type="spellStart"/>
      <w:r w:rsidRPr="00F7449A">
        <w:rPr>
          <w:rFonts w:ascii="Times New Roman" w:hAnsi="Times New Roman" w:cs="Times New Roman"/>
          <w:sz w:val="24"/>
          <w:szCs w:val="24"/>
          <w:lang w:val="en-IN"/>
        </w:rPr>
        <w:t>behaviors</w:t>
      </w:r>
      <w:proofErr w:type="spellEnd"/>
      <w:r w:rsidRPr="00F7449A">
        <w:rPr>
          <w:rFonts w:ascii="Times New Roman" w:hAnsi="Times New Roman" w:cs="Times New Roman"/>
          <w:sz w:val="24"/>
          <w:szCs w:val="24"/>
          <w:lang w:val="en-IN"/>
        </w:rPr>
        <w:t>, rituals, and cultural practices associated with NTFP consumption. This method can uncover valuable information that may not be captured through traditional surveys or interviews.</w:t>
      </w:r>
    </w:p>
    <w:p w:rsidR="00EB4144" w:rsidRPr="00282242"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Data Analysis Tools:</w:t>
      </w:r>
      <w:r w:rsidRPr="00F7449A">
        <w:rPr>
          <w:rFonts w:ascii="Times New Roman" w:hAnsi="Times New Roman" w:cs="Times New Roman"/>
          <w:sz w:val="24"/>
          <w:szCs w:val="24"/>
          <w:lang w:val="en-IN"/>
        </w:rPr>
        <w:t xml:space="preserve"> Statistical analysis tools and software can aid in processing and </w:t>
      </w:r>
      <w:proofErr w:type="spellStart"/>
      <w:r w:rsidRPr="00F7449A">
        <w:rPr>
          <w:rFonts w:ascii="Times New Roman" w:hAnsi="Times New Roman" w:cs="Times New Roman"/>
          <w:sz w:val="24"/>
          <w:szCs w:val="24"/>
          <w:lang w:val="en-IN"/>
        </w:rPr>
        <w:t>analyzing</w:t>
      </w:r>
      <w:proofErr w:type="spellEnd"/>
      <w:r w:rsidRPr="00F7449A">
        <w:rPr>
          <w:rFonts w:ascii="Times New Roman" w:hAnsi="Times New Roman" w:cs="Times New Roman"/>
          <w:sz w:val="24"/>
          <w:szCs w:val="24"/>
          <w:lang w:val="en-IN"/>
        </w:rPr>
        <w:t xml:space="preserve"> market research data. Tools like Excel, SPSS, or specialized data analysis software can help in identifying correlations, trends, and patterns in the collected data. This analysis assists in making data-driven decisions and developing effective marketing strategies for NTFPs.</w:t>
      </w:r>
    </w:p>
    <w:p w:rsidR="0048063E" w:rsidRPr="00F7449A" w:rsidRDefault="0048063E"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 xml:space="preserve">Marketing strategies </w:t>
      </w:r>
    </w:p>
    <w:p w:rsidR="0048063E" w:rsidRPr="00F7449A" w:rsidRDefault="0048063E"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Marketing strategies play a crucial role in promoting Non-Timber Forest Products (NTFPs) and creating</w:t>
      </w:r>
      <w:r w:rsidR="007714F1">
        <w:rPr>
          <w:rFonts w:ascii="Times New Roman" w:hAnsi="Times New Roman" w:cs="Times New Roman"/>
          <w:sz w:val="24"/>
          <w:szCs w:val="24"/>
        </w:rPr>
        <w:t xml:space="preserve"> demand among target consumers.</w:t>
      </w:r>
    </w:p>
    <w:p w:rsidR="00A27CD6" w:rsidRPr="007714F1" w:rsidRDefault="00063630" w:rsidP="007714F1">
      <w:pPr>
        <w:pStyle w:val="ListParagraph"/>
        <w:numPr>
          <w:ilvl w:val="0"/>
          <w:numId w:val="25"/>
        </w:numPr>
        <w:spacing w:line="360" w:lineRule="auto"/>
        <w:jc w:val="both"/>
        <w:rPr>
          <w:rFonts w:ascii="Times New Roman" w:hAnsi="Times New Roman" w:cs="Times New Roman"/>
          <w:b/>
          <w:sz w:val="24"/>
          <w:szCs w:val="24"/>
          <w:lang w:val="en-IN"/>
        </w:rPr>
      </w:pPr>
      <w:r w:rsidRPr="007714F1">
        <w:rPr>
          <w:rFonts w:ascii="Times New Roman" w:hAnsi="Times New Roman" w:cs="Times New Roman"/>
          <w:b/>
          <w:sz w:val="24"/>
          <w:szCs w:val="24"/>
          <w:lang w:val="en-IN"/>
        </w:rPr>
        <w:t>Product positioning and differentiation</w:t>
      </w:r>
    </w:p>
    <w:p w:rsidR="00063630" w:rsidRPr="00F7449A" w:rsidRDefault="00063630" w:rsidP="003D59B9">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Product positioning and differentiation are crucial elements of marketing strategies for Non-Timber Forest Products (NTFPs) as they help create a distinct identity and competitive advantage in the market. Here are some strategies for effective product positioning and differentiation:</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 Identify Unique Selling Points:</w:t>
      </w:r>
      <w:r w:rsidRPr="00F7449A">
        <w:rPr>
          <w:rFonts w:ascii="Times New Roman" w:hAnsi="Times New Roman" w:cs="Times New Roman"/>
          <w:sz w:val="24"/>
          <w:szCs w:val="24"/>
          <w:lang w:val="en-IN"/>
        </w:rPr>
        <w:t xml:space="preserve"> </w:t>
      </w:r>
      <w:proofErr w:type="spellStart"/>
      <w:r w:rsidRPr="00F7449A">
        <w:rPr>
          <w:rFonts w:ascii="Times New Roman" w:hAnsi="Times New Roman" w:cs="Times New Roman"/>
          <w:sz w:val="24"/>
          <w:szCs w:val="24"/>
          <w:lang w:val="en-IN"/>
        </w:rPr>
        <w:t>Analyze</w:t>
      </w:r>
      <w:proofErr w:type="spellEnd"/>
      <w:r w:rsidRPr="00F7449A">
        <w:rPr>
          <w:rFonts w:ascii="Times New Roman" w:hAnsi="Times New Roman" w:cs="Times New Roman"/>
          <w:sz w:val="24"/>
          <w:szCs w:val="24"/>
          <w:lang w:val="en-IN"/>
        </w:rPr>
        <w:t xml:space="preserve"> the key attributes and characteristics of your NTFP products. Identify the features that make them unique, such as cultural significance, sustainability, health benefits, rarity, or specialty uses. These unique selling points will serve as the foundation for your product positioning.</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2. Understand Target Market Needs:</w:t>
      </w:r>
      <w:r w:rsidRPr="00F7449A">
        <w:rPr>
          <w:rFonts w:ascii="Times New Roman" w:hAnsi="Times New Roman" w:cs="Times New Roman"/>
          <w:sz w:val="24"/>
          <w:szCs w:val="24"/>
          <w:lang w:val="en-IN"/>
        </w:rPr>
        <w:t xml:space="preserve"> Gain a deep understanding of your target market and their needs, preferences, and values. Identify what aspects of your NTFP products align with their desires, whether it's environmental consciousness, cultural authenticity, health and wellness, or exclusivity. This understanding will guide your product positioning efforts.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Emphasize Sustainable Sourcing and Practices:</w:t>
      </w:r>
      <w:r w:rsidRPr="00F7449A">
        <w:rPr>
          <w:rFonts w:ascii="Times New Roman" w:hAnsi="Times New Roman" w:cs="Times New Roman"/>
          <w:sz w:val="24"/>
          <w:szCs w:val="24"/>
          <w:lang w:val="en-IN"/>
        </w:rPr>
        <w:t xml:space="preserve"> Highlight the sustainable sourcing methods, ethical harvesting practices, and positive environmental impact of your NTFP products. This can include certifications or labels that verify sustainable practices or partnerships with local communities and indigenous groups. Communicate these aspects to position your products as environmentally responsible and socially conscious.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4. Cultural and Traditional Significance:</w:t>
      </w:r>
      <w:r w:rsidRPr="00F7449A">
        <w:rPr>
          <w:rFonts w:ascii="Times New Roman" w:hAnsi="Times New Roman" w:cs="Times New Roman"/>
          <w:sz w:val="24"/>
          <w:szCs w:val="24"/>
          <w:lang w:val="en-IN"/>
        </w:rPr>
        <w:t xml:space="preserve"> If your NTFP products have cultural or traditional significance, emphasize this aspect in your marketing. Highlight the heritage, history, and cultural practices associated with the products. Position them as authentic and meaningful items that connect consumers with traditional knowledge and cultural heritage.</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5. Quality and Purity:</w:t>
      </w:r>
      <w:r w:rsidRPr="00F7449A">
        <w:rPr>
          <w:rFonts w:ascii="Times New Roman" w:hAnsi="Times New Roman" w:cs="Times New Roman"/>
          <w:sz w:val="24"/>
          <w:szCs w:val="24"/>
          <w:lang w:val="en-IN"/>
        </w:rPr>
        <w:t xml:space="preserve"> Emphasize the high quality and purity of your NTFP products. Highlight the rigorous quality control measures, certifications, or testing processes that ensure the authenticity and effectiveness of the products. Position them as premium and reliable options for consumers seeking the best possible products.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6. Packaging and Branding:</w:t>
      </w:r>
      <w:r w:rsidRPr="00F7449A">
        <w:rPr>
          <w:rFonts w:ascii="Times New Roman" w:hAnsi="Times New Roman" w:cs="Times New Roman"/>
          <w:sz w:val="24"/>
          <w:szCs w:val="24"/>
          <w:lang w:val="en-IN"/>
        </w:rPr>
        <w:t xml:space="preserve"> Develop packaging and branding that align with your target market's preferences and values. Use eco-friendly and sustainable packaging materials to emphasize the environmental aspect. Design visually appealing packaging that reflects the uniqueness and cultural significance of the NTFP products. Consider incorporating traditional symbols or imagery that resonates with your target audience.</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Education and Storytelling:</w:t>
      </w:r>
      <w:r w:rsidRPr="00F7449A">
        <w:rPr>
          <w:rFonts w:ascii="Times New Roman" w:hAnsi="Times New Roman" w:cs="Times New Roman"/>
          <w:sz w:val="24"/>
          <w:szCs w:val="24"/>
          <w:lang w:val="en-IN"/>
        </w:rPr>
        <w:t xml:space="preserve"> Educate consumers about the story behind your NTFP products. Share the origins, cultural significance, and traditional uses of the products. Use storytelling techniques to create an emotional connection with consumers, making them feel part of the rich history and cultural heritage associated with the NTFP products.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Partnerships and Collaboration:</w:t>
      </w:r>
      <w:r w:rsidRPr="00F7449A">
        <w:rPr>
          <w:rFonts w:ascii="Times New Roman" w:hAnsi="Times New Roman" w:cs="Times New Roman"/>
          <w:sz w:val="24"/>
          <w:szCs w:val="24"/>
          <w:lang w:val="en-IN"/>
        </w:rPr>
        <w:t xml:space="preserve"> Collaborate with influencers, experts, or organizations that align with your NTFP products' positioning. Partner with local communities or indigenous groups to strengthen the authenticity and cultural significance of your products. These collaborations can enhance the perceived value and uniqueness of your NTFP offerings.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9. Specialized Niche Positioning:</w:t>
      </w:r>
      <w:r w:rsidRPr="00F7449A">
        <w:rPr>
          <w:rFonts w:ascii="Times New Roman" w:hAnsi="Times New Roman" w:cs="Times New Roman"/>
          <w:sz w:val="24"/>
          <w:szCs w:val="24"/>
          <w:lang w:val="en-IN"/>
        </w:rPr>
        <w:t xml:space="preserve"> Consider targeting specific niche markets within the broader NTFP market. Focus on particular uses, applications, or consumer segments that may have specific needs or preferences. Position your products as specialized solutions for those niche markets, catering to their unique requirements.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10. Continuous Innovation and Improvement:</w:t>
      </w:r>
      <w:r w:rsidRPr="00F7449A">
        <w:rPr>
          <w:rFonts w:ascii="Times New Roman" w:hAnsi="Times New Roman" w:cs="Times New Roman"/>
          <w:sz w:val="24"/>
          <w:szCs w:val="24"/>
          <w:lang w:val="en-IN"/>
        </w:rPr>
        <w:t xml:space="preserve"> Stay updated with market trends and consumer demands. Continuously </w:t>
      </w:r>
      <w:proofErr w:type="gramStart"/>
      <w:r w:rsidRPr="00F7449A">
        <w:rPr>
          <w:rFonts w:ascii="Times New Roman" w:hAnsi="Times New Roman" w:cs="Times New Roman"/>
          <w:sz w:val="24"/>
          <w:szCs w:val="24"/>
          <w:lang w:val="en-IN"/>
        </w:rPr>
        <w:t>innovate</w:t>
      </w:r>
      <w:proofErr w:type="gramEnd"/>
      <w:r w:rsidRPr="00F7449A">
        <w:rPr>
          <w:rFonts w:ascii="Times New Roman" w:hAnsi="Times New Roman" w:cs="Times New Roman"/>
          <w:sz w:val="24"/>
          <w:szCs w:val="24"/>
          <w:lang w:val="en-IN"/>
        </w:rPr>
        <w:t xml:space="preserve"> your NTFP products to meet changing consumer needs and preferences. Introduce new product variations, packaging designs, or product applications to maintain product differentiation and market relevance.</w:t>
      </w:r>
    </w:p>
    <w:p w:rsidR="00063630" w:rsidRPr="007714F1" w:rsidRDefault="00063630" w:rsidP="007714F1">
      <w:pPr>
        <w:pStyle w:val="ListParagraph"/>
        <w:numPr>
          <w:ilvl w:val="0"/>
          <w:numId w:val="25"/>
        </w:numPr>
        <w:spacing w:line="360" w:lineRule="auto"/>
        <w:jc w:val="both"/>
        <w:rPr>
          <w:rFonts w:ascii="Times New Roman" w:hAnsi="Times New Roman" w:cs="Times New Roman"/>
          <w:b/>
          <w:sz w:val="24"/>
          <w:szCs w:val="24"/>
          <w:lang w:val="en-IN"/>
        </w:rPr>
      </w:pPr>
      <w:r w:rsidRPr="007714F1">
        <w:rPr>
          <w:rFonts w:ascii="Times New Roman" w:hAnsi="Times New Roman" w:cs="Times New Roman"/>
          <w:b/>
          <w:sz w:val="24"/>
          <w:szCs w:val="24"/>
          <w:lang w:val="en-IN"/>
        </w:rPr>
        <w:lastRenderedPageBreak/>
        <w:t>Branding and packaging considerations</w:t>
      </w:r>
    </w:p>
    <w:p w:rsidR="00063630" w:rsidRPr="00F7449A" w:rsidRDefault="00063630" w:rsidP="00EB4144">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Branding and packaging are crucial elements of marketing strategies for Non-Timber Forest Products (NTFPs) as they contribute to product differentiation, consumer appeal,</w:t>
      </w:r>
      <w:r w:rsidR="007714F1">
        <w:rPr>
          <w:rFonts w:ascii="Times New Roman" w:hAnsi="Times New Roman" w:cs="Times New Roman"/>
          <w:sz w:val="24"/>
          <w:szCs w:val="24"/>
          <w:lang w:val="en-IN"/>
        </w:rPr>
        <w:t xml:space="preserve"> and overall brand recognition.</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 Reflect Authenticity and Cultural Significance</w:t>
      </w:r>
      <w:r w:rsidRPr="00F7449A">
        <w:rPr>
          <w:rFonts w:ascii="Times New Roman" w:hAnsi="Times New Roman" w:cs="Times New Roman"/>
          <w:sz w:val="24"/>
          <w:szCs w:val="24"/>
          <w:lang w:val="en-IN"/>
        </w:rPr>
        <w:t>: NTFPs often have strong cultural and traditional ties. Ensure that your branding and packaging reflect the authenticity and cultural significance of the NTFP products. Incorporate elements such as traditional symbols, indigenous artwork, or images that convey the cultural heritage associated with the products.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2. Sustainability and Eco-Friendliness:</w:t>
      </w:r>
      <w:r w:rsidRPr="00F7449A">
        <w:rPr>
          <w:rFonts w:ascii="Times New Roman" w:hAnsi="Times New Roman" w:cs="Times New Roman"/>
          <w:sz w:val="24"/>
          <w:szCs w:val="24"/>
          <w:lang w:val="en-IN"/>
        </w:rPr>
        <w:t xml:space="preserve"> NTFPs are often valued for their environmentally friendly attributes. Align your branding and packaging with sustainability principles by using eco-friendly materials, minimizing packaging waste, and employing sustainable printing techniques. Communicate your commitment to sustainability through appropriate </w:t>
      </w:r>
      <w:proofErr w:type="spellStart"/>
      <w:r w:rsidRPr="00F7449A">
        <w:rPr>
          <w:rFonts w:ascii="Times New Roman" w:hAnsi="Times New Roman" w:cs="Times New Roman"/>
          <w:sz w:val="24"/>
          <w:szCs w:val="24"/>
          <w:lang w:val="en-IN"/>
        </w:rPr>
        <w:t>labeling</w:t>
      </w:r>
      <w:proofErr w:type="spellEnd"/>
      <w:r w:rsidRPr="00F7449A">
        <w:rPr>
          <w:rFonts w:ascii="Times New Roman" w:hAnsi="Times New Roman" w:cs="Times New Roman"/>
          <w:sz w:val="24"/>
          <w:szCs w:val="24"/>
          <w:lang w:val="en-IN"/>
        </w:rPr>
        <w:t xml:space="preserve"> and messaging on the packaging.</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Unique Product Story:</w:t>
      </w:r>
      <w:r w:rsidRPr="00F7449A">
        <w:rPr>
          <w:rFonts w:ascii="Times New Roman" w:hAnsi="Times New Roman" w:cs="Times New Roman"/>
          <w:sz w:val="24"/>
          <w:szCs w:val="24"/>
          <w:lang w:val="en-IN"/>
        </w:rPr>
        <w:t xml:space="preserve"> Craft a compelling product story that conveys the origin, traditional uses, and cultural significance of the NTFP products. Incorporate this narrative into your branding and packaging to create an emotional connection with consumers. Highlight the unique aspects that set your NTFP products apart from competitors, emphasizing their value and authenticity.</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4. Clear and Informative Label</w:t>
      </w:r>
      <w:r w:rsidR="00EB4144" w:rsidRPr="00EB4144">
        <w:rPr>
          <w:rFonts w:ascii="Times New Roman" w:hAnsi="Times New Roman" w:cs="Times New Roman"/>
          <w:b/>
          <w:sz w:val="24"/>
          <w:szCs w:val="24"/>
          <w:lang w:val="en-IN"/>
        </w:rPr>
        <w:t>l</w:t>
      </w:r>
      <w:r w:rsidRPr="00EB4144">
        <w:rPr>
          <w:rFonts w:ascii="Times New Roman" w:hAnsi="Times New Roman" w:cs="Times New Roman"/>
          <w:b/>
          <w:sz w:val="24"/>
          <w:szCs w:val="24"/>
          <w:lang w:val="en-IN"/>
        </w:rPr>
        <w:t>ing:</w:t>
      </w:r>
      <w:r w:rsidRPr="00F7449A">
        <w:rPr>
          <w:rFonts w:ascii="Times New Roman" w:hAnsi="Times New Roman" w:cs="Times New Roman"/>
          <w:sz w:val="24"/>
          <w:szCs w:val="24"/>
          <w:lang w:val="en-IN"/>
        </w:rPr>
        <w:t xml:space="preserve"> Provide clear and informative </w:t>
      </w:r>
      <w:proofErr w:type="spellStart"/>
      <w:r w:rsidRPr="00F7449A">
        <w:rPr>
          <w:rFonts w:ascii="Times New Roman" w:hAnsi="Times New Roman" w:cs="Times New Roman"/>
          <w:sz w:val="24"/>
          <w:szCs w:val="24"/>
          <w:lang w:val="en-IN"/>
        </w:rPr>
        <w:t>labeling</w:t>
      </w:r>
      <w:proofErr w:type="spellEnd"/>
      <w:r w:rsidRPr="00F7449A">
        <w:rPr>
          <w:rFonts w:ascii="Times New Roman" w:hAnsi="Times New Roman" w:cs="Times New Roman"/>
          <w:sz w:val="24"/>
          <w:szCs w:val="24"/>
          <w:lang w:val="en-IN"/>
        </w:rPr>
        <w:t xml:space="preserve"> on your NTFP packaging. Include relevant details such as the product name, ingredients or components, product origin, sustainable sourcing certifications, traditional uses, and any health or environmental benefits. Transparent and informative </w:t>
      </w:r>
      <w:proofErr w:type="spellStart"/>
      <w:r w:rsidRPr="00F7449A">
        <w:rPr>
          <w:rFonts w:ascii="Times New Roman" w:hAnsi="Times New Roman" w:cs="Times New Roman"/>
          <w:sz w:val="24"/>
          <w:szCs w:val="24"/>
          <w:lang w:val="en-IN"/>
        </w:rPr>
        <w:t>labeling</w:t>
      </w:r>
      <w:proofErr w:type="spellEnd"/>
      <w:r w:rsidRPr="00F7449A">
        <w:rPr>
          <w:rFonts w:ascii="Times New Roman" w:hAnsi="Times New Roman" w:cs="Times New Roman"/>
          <w:sz w:val="24"/>
          <w:szCs w:val="24"/>
          <w:lang w:val="en-IN"/>
        </w:rPr>
        <w:t xml:space="preserve"> helps consumers make informed choices and builds trust in your brand.</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 xml:space="preserve">5. Visual Appeal and Aesthetics: </w:t>
      </w:r>
      <w:r w:rsidRPr="00F7449A">
        <w:rPr>
          <w:rFonts w:ascii="Times New Roman" w:hAnsi="Times New Roman" w:cs="Times New Roman"/>
          <w:sz w:val="24"/>
          <w:szCs w:val="24"/>
          <w:lang w:val="en-IN"/>
        </w:rPr>
        <w:t xml:space="preserve">Design packaging that is visually appealing and captures the attention of consumers. Use </w:t>
      </w:r>
      <w:proofErr w:type="spellStart"/>
      <w:r w:rsidRPr="00F7449A">
        <w:rPr>
          <w:rFonts w:ascii="Times New Roman" w:hAnsi="Times New Roman" w:cs="Times New Roman"/>
          <w:sz w:val="24"/>
          <w:szCs w:val="24"/>
          <w:lang w:val="en-IN"/>
        </w:rPr>
        <w:t>colors</w:t>
      </w:r>
      <w:proofErr w:type="spellEnd"/>
      <w:r w:rsidRPr="00F7449A">
        <w:rPr>
          <w:rFonts w:ascii="Times New Roman" w:hAnsi="Times New Roman" w:cs="Times New Roman"/>
          <w:sz w:val="24"/>
          <w:szCs w:val="24"/>
          <w:lang w:val="en-IN"/>
        </w:rPr>
        <w:t>, typography, and imagery that evoke the essence of the NTFP products and resonate with your target market. Consider the cultural preferences and aesthetics of your target audience to ensure that the packaging design aligns with their tastes.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6. Differentiation and Brand Recognition:</w:t>
      </w:r>
      <w:r w:rsidRPr="00F7449A">
        <w:rPr>
          <w:rFonts w:ascii="Times New Roman" w:hAnsi="Times New Roman" w:cs="Times New Roman"/>
          <w:sz w:val="24"/>
          <w:szCs w:val="24"/>
          <w:lang w:val="en-IN"/>
        </w:rPr>
        <w:t xml:space="preserve"> Develop a distinctive brand identity that sets your NTFP products apart from competitors. Create a unique logo, tagline, or brand elements that are easily recognizable and memorable. Consistently apply these branding elements across all packaging and marketing materials to establish a strong brand identity and foster brand recognition.</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Practicality and Functionality:</w:t>
      </w:r>
      <w:r w:rsidRPr="00F7449A">
        <w:rPr>
          <w:rFonts w:ascii="Times New Roman" w:hAnsi="Times New Roman" w:cs="Times New Roman"/>
          <w:sz w:val="24"/>
          <w:szCs w:val="24"/>
          <w:lang w:val="en-IN"/>
        </w:rPr>
        <w:t xml:space="preserve"> Ensure that the packaging is practical and functional. Consider the ease of use, storage, and transportation of the NTFP products. Packaging should protect the products adequately and maintain their quality. Strive for packaging designs that are convenient and user-friendly for consumers.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Compliance with Regulations:</w:t>
      </w:r>
      <w:r w:rsidRPr="00F7449A">
        <w:rPr>
          <w:rFonts w:ascii="Times New Roman" w:hAnsi="Times New Roman" w:cs="Times New Roman"/>
          <w:sz w:val="24"/>
          <w:szCs w:val="24"/>
          <w:lang w:val="en-IN"/>
        </w:rPr>
        <w:t xml:space="preserve"> Adhere to relevant </w:t>
      </w:r>
      <w:r w:rsidR="00A43F10" w:rsidRPr="00F7449A">
        <w:rPr>
          <w:rFonts w:ascii="Times New Roman" w:hAnsi="Times New Roman" w:cs="Times New Roman"/>
          <w:sz w:val="24"/>
          <w:szCs w:val="24"/>
          <w:lang w:val="en-IN"/>
        </w:rPr>
        <w:t>labelling</w:t>
      </w:r>
      <w:r w:rsidRPr="00F7449A">
        <w:rPr>
          <w:rFonts w:ascii="Times New Roman" w:hAnsi="Times New Roman" w:cs="Times New Roman"/>
          <w:sz w:val="24"/>
          <w:szCs w:val="24"/>
          <w:lang w:val="en-IN"/>
        </w:rPr>
        <w:t xml:space="preserve"> and packaging regulations specific to NTFP products in your target markets. Familiarize yourself with the legal requirements related to </w:t>
      </w:r>
      <w:r w:rsidR="00A43F10" w:rsidRPr="00F7449A">
        <w:rPr>
          <w:rFonts w:ascii="Times New Roman" w:hAnsi="Times New Roman" w:cs="Times New Roman"/>
          <w:sz w:val="24"/>
          <w:szCs w:val="24"/>
          <w:lang w:val="en-IN"/>
        </w:rPr>
        <w:t>labelling</w:t>
      </w:r>
      <w:r w:rsidRPr="00F7449A">
        <w:rPr>
          <w:rFonts w:ascii="Times New Roman" w:hAnsi="Times New Roman" w:cs="Times New Roman"/>
          <w:sz w:val="24"/>
          <w:szCs w:val="24"/>
          <w:lang w:val="en-IN"/>
        </w:rPr>
        <w:t xml:space="preserve"> claims, certifications, and health or safety information. Compliance with regulations </w:t>
      </w:r>
      <w:proofErr w:type="spellStart"/>
      <w:r w:rsidRPr="00F7449A">
        <w:rPr>
          <w:rFonts w:ascii="Times New Roman" w:hAnsi="Times New Roman" w:cs="Times New Roman"/>
          <w:sz w:val="24"/>
          <w:szCs w:val="24"/>
          <w:lang w:val="en-IN"/>
        </w:rPr>
        <w:t>instills</w:t>
      </w:r>
      <w:proofErr w:type="spellEnd"/>
      <w:r w:rsidRPr="00F7449A">
        <w:rPr>
          <w:rFonts w:ascii="Times New Roman" w:hAnsi="Times New Roman" w:cs="Times New Roman"/>
          <w:sz w:val="24"/>
          <w:szCs w:val="24"/>
          <w:lang w:val="en-IN"/>
        </w:rPr>
        <w:t xml:space="preserve"> consumer confidence and ensures that your packaging is compliant with industry standards.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9. Market Research and Consumer Feedback:</w:t>
      </w:r>
      <w:r w:rsidRPr="00F7449A">
        <w:rPr>
          <w:rFonts w:ascii="Times New Roman" w:hAnsi="Times New Roman" w:cs="Times New Roman"/>
          <w:sz w:val="24"/>
          <w:szCs w:val="24"/>
          <w:lang w:val="en-IN"/>
        </w:rPr>
        <w:t xml:space="preserve"> Conduct market research and gather consumer feedback to understand their preferences and perceptions regarding branding and packaging. Solicit input through surveys, focus groups, or direct communication channels to gather insights on what appeals to consumers and how packaging can be improved to enhance their experience.</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10. Consistency and Adaptability:</w:t>
      </w:r>
      <w:r w:rsidRPr="00F7449A">
        <w:rPr>
          <w:rFonts w:ascii="Times New Roman" w:hAnsi="Times New Roman" w:cs="Times New Roman"/>
          <w:sz w:val="24"/>
          <w:szCs w:val="24"/>
          <w:lang w:val="en-IN"/>
        </w:rPr>
        <w:t xml:space="preserve"> Maintain consistency in your branding and packaging across different product variations or packaging sizes. This consistency reinforces brand recognition and creates a cohesive brand identity. Additionally, consider the adaptability of your packaging to cater to different market segments or distribution channels, ensuring that it aligns with their specific requirements.</w:t>
      </w:r>
    </w:p>
    <w:p w:rsidR="00063630" w:rsidRPr="007714F1" w:rsidRDefault="00063630" w:rsidP="007714F1">
      <w:pPr>
        <w:pStyle w:val="ListParagraph"/>
        <w:numPr>
          <w:ilvl w:val="0"/>
          <w:numId w:val="25"/>
        </w:numPr>
        <w:spacing w:line="360" w:lineRule="auto"/>
        <w:jc w:val="both"/>
        <w:rPr>
          <w:rFonts w:ascii="Times New Roman" w:hAnsi="Times New Roman" w:cs="Times New Roman"/>
          <w:b/>
          <w:sz w:val="24"/>
          <w:szCs w:val="24"/>
          <w:lang w:val="en-IN"/>
        </w:rPr>
      </w:pPr>
      <w:r w:rsidRPr="007714F1">
        <w:rPr>
          <w:rFonts w:ascii="Times New Roman" w:hAnsi="Times New Roman" w:cs="Times New Roman"/>
          <w:b/>
          <w:sz w:val="24"/>
          <w:szCs w:val="24"/>
          <w:lang w:val="en-IN"/>
        </w:rPr>
        <w:t>Pricing and market competitiveness</w:t>
      </w:r>
    </w:p>
    <w:p w:rsidR="00EC5AAB" w:rsidRPr="00F7449A" w:rsidRDefault="00EC5AAB" w:rsidP="00EB4144">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Pricing and market competitiveness are critical aspects of marketing strategies for Non-Timber Forest Products (NTFPs). Finding the right pricing strategy and maintaining market competitiveness can significantly impact the</w:t>
      </w:r>
      <w:r w:rsidR="007714F1">
        <w:rPr>
          <w:rFonts w:ascii="Times New Roman" w:hAnsi="Times New Roman" w:cs="Times New Roman"/>
          <w:sz w:val="24"/>
          <w:szCs w:val="24"/>
          <w:lang w:val="en-IN"/>
        </w:rPr>
        <w:t xml:space="preserve"> success of your NTFP products.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1. Cost Analysis:</w:t>
      </w:r>
      <w:r w:rsidRPr="00F7449A">
        <w:rPr>
          <w:rFonts w:ascii="Times New Roman" w:hAnsi="Times New Roman" w:cs="Times New Roman"/>
          <w:sz w:val="24"/>
          <w:szCs w:val="24"/>
          <w:lang w:val="en-IN"/>
        </w:rPr>
        <w:t xml:space="preserve"> Conduct a thorough cost analysis to determine the expenses associated with producing, processing, packaging, and distributing your NTFP products. Consider both direct costs (e.g., raw materials, </w:t>
      </w:r>
      <w:proofErr w:type="spellStart"/>
      <w:r w:rsidRPr="00F7449A">
        <w:rPr>
          <w:rFonts w:ascii="Times New Roman" w:hAnsi="Times New Roman" w:cs="Times New Roman"/>
          <w:sz w:val="24"/>
          <w:szCs w:val="24"/>
          <w:lang w:val="en-IN"/>
        </w:rPr>
        <w:t>labor</w:t>
      </w:r>
      <w:proofErr w:type="spellEnd"/>
      <w:r w:rsidRPr="00F7449A">
        <w:rPr>
          <w:rFonts w:ascii="Times New Roman" w:hAnsi="Times New Roman" w:cs="Times New Roman"/>
          <w:sz w:val="24"/>
          <w:szCs w:val="24"/>
          <w:lang w:val="en-IN"/>
        </w:rPr>
        <w:t xml:space="preserve">, </w:t>
      </w:r>
      <w:proofErr w:type="gramStart"/>
      <w:r w:rsidRPr="00F7449A">
        <w:rPr>
          <w:rFonts w:ascii="Times New Roman" w:hAnsi="Times New Roman" w:cs="Times New Roman"/>
          <w:sz w:val="24"/>
          <w:szCs w:val="24"/>
          <w:lang w:val="en-IN"/>
        </w:rPr>
        <w:t>packaging</w:t>
      </w:r>
      <w:proofErr w:type="gramEnd"/>
      <w:r w:rsidRPr="00F7449A">
        <w:rPr>
          <w:rFonts w:ascii="Times New Roman" w:hAnsi="Times New Roman" w:cs="Times New Roman"/>
          <w:sz w:val="24"/>
          <w:szCs w:val="24"/>
          <w:lang w:val="en-IN"/>
        </w:rPr>
        <w:t>) and indirect costs (e.g., overhead, marketing expenses). This analysis will help you establish a baseline for pricing decisions.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2. Value-Based Pricing:</w:t>
      </w:r>
      <w:r w:rsidRPr="00F7449A">
        <w:rPr>
          <w:rFonts w:ascii="Times New Roman" w:hAnsi="Times New Roman" w:cs="Times New Roman"/>
          <w:sz w:val="24"/>
          <w:szCs w:val="24"/>
          <w:lang w:val="en-IN"/>
        </w:rPr>
        <w:t xml:space="preserve"> Determine the value proposition of your NTFP products and set prices based on the perceived value by consumers. Consider the unique qualities, cultural significance, environmental sustainability, or health benefits of your NTFPs. Price your products accordingly, ensuring that the perceived value justifies the price point.</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Competitive Analysis:</w:t>
      </w:r>
      <w:r w:rsidRPr="00F7449A">
        <w:rPr>
          <w:rFonts w:ascii="Times New Roman" w:hAnsi="Times New Roman" w:cs="Times New Roman"/>
          <w:sz w:val="24"/>
          <w:szCs w:val="24"/>
          <w:lang w:val="en-IN"/>
        </w:rPr>
        <w:t xml:space="preserve"> Research and </w:t>
      </w:r>
      <w:proofErr w:type="spellStart"/>
      <w:r w:rsidRPr="00F7449A">
        <w:rPr>
          <w:rFonts w:ascii="Times New Roman" w:hAnsi="Times New Roman" w:cs="Times New Roman"/>
          <w:sz w:val="24"/>
          <w:szCs w:val="24"/>
          <w:lang w:val="en-IN"/>
        </w:rPr>
        <w:t>analyze</w:t>
      </w:r>
      <w:proofErr w:type="spellEnd"/>
      <w:r w:rsidRPr="00F7449A">
        <w:rPr>
          <w:rFonts w:ascii="Times New Roman" w:hAnsi="Times New Roman" w:cs="Times New Roman"/>
          <w:sz w:val="24"/>
          <w:szCs w:val="24"/>
          <w:lang w:val="en-IN"/>
        </w:rPr>
        <w:t xml:space="preserve"> the pricing strategies of your competitors in the NTFP market. Understand their pricing structures, positioning, and perceived value. Assess how your NTFP products compare in terms of quality, uniqueness, and value. Aim to offer competitive prices while differentiating your products based on their distinctive attributes.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4. Market Positioning:</w:t>
      </w:r>
      <w:r w:rsidRPr="00F7449A">
        <w:rPr>
          <w:rFonts w:ascii="Times New Roman" w:hAnsi="Times New Roman" w:cs="Times New Roman"/>
          <w:sz w:val="24"/>
          <w:szCs w:val="24"/>
          <w:lang w:val="en-IN"/>
        </w:rPr>
        <w:t xml:space="preserve"> Consider the positioning of your NTFP products in the market. Are you targeting a premium market segment or a more price-sensitive segment? Align your pricing strategy with your target market's preferences and purchasing power. Strive to find a balance between profitability and market affordability.</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5. Volume and Margins:</w:t>
      </w:r>
      <w:r w:rsidRPr="00F7449A">
        <w:rPr>
          <w:rFonts w:ascii="Times New Roman" w:hAnsi="Times New Roman" w:cs="Times New Roman"/>
          <w:sz w:val="24"/>
          <w:szCs w:val="24"/>
          <w:lang w:val="en-IN"/>
        </w:rPr>
        <w:t xml:space="preserve"> Determine the volume of sales you anticipate and assess the profit margins you desire to achieve. Consider economies of scale and production capacity when setting prices. Higher volumes may allow for lower per-unit costs, enabling you to offer competitive prices without sacrificing profitability.</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6. Pricing Strategies:</w:t>
      </w:r>
      <w:r w:rsidRPr="00F7449A">
        <w:rPr>
          <w:rFonts w:ascii="Times New Roman" w:hAnsi="Times New Roman" w:cs="Times New Roman"/>
          <w:sz w:val="24"/>
          <w:szCs w:val="24"/>
          <w:lang w:val="en-IN"/>
        </w:rPr>
        <w:t xml:space="preserve"> Explore different pricing strategies that suit your NTFP products and target market. These strategies may include:</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t>Cost-Plus Pricing: Calculate your costs and add a desired profit margin to arrive at the selling price.</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t>Market-Based Pricing: Set prices based on the prevailing market rates for similar NTFP products.</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t>Skimming Pricing: Set higher initial prices to capture early adopters or niche markets, and gradually reduce prices as market demand expands.</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lastRenderedPageBreak/>
        <w:t>Penetration Pricing: Set lower prices initially to gain market share and attract price-sensitive consumers.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Promotions and Discounts:</w:t>
      </w:r>
      <w:r w:rsidRPr="00F7449A">
        <w:rPr>
          <w:rFonts w:ascii="Times New Roman" w:hAnsi="Times New Roman" w:cs="Times New Roman"/>
          <w:sz w:val="24"/>
          <w:szCs w:val="24"/>
          <w:lang w:val="en-IN"/>
        </w:rPr>
        <w:t xml:space="preserve"> Consider promotional activities and discounts to stimulate sales and create customer interest. Special promotions, limited-time offers, bundle pricing, or loyalty programs can attract new customers and encourage repeat purchases.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Distribution Channels:</w:t>
      </w:r>
      <w:r w:rsidRPr="00F7449A">
        <w:rPr>
          <w:rFonts w:ascii="Times New Roman" w:hAnsi="Times New Roman" w:cs="Times New Roman"/>
          <w:sz w:val="24"/>
          <w:szCs w:val="24"/>
          <w:lang w:val="en-IN"/>
        </w:rPr>
        <w:t xml:space="preserve"> Evaluate your distribution channels and their associated costs. Different channels may have varying cost structures and pricing expectations. Direct-to-consumer sales may allow for higher margins, while selling through retailers or wholesalers may require adjusting prices to accommodate their </w:t>
      </w:r>
      <w:proofErr w:type="spellStart"/>
      <w:r w:rsidRPr="00F7449A">
        <w:rPr>
          <w:rFonts w:ascii="Times New Roman" w:hAnsi="Times New Roman" w:cs="Times New Roman"/>
          <w:sz w:val="24"/>
          <w:szCs w:val="24"/>
          <w:lang w:val="en-IN"/>
        </w:rPr>
        <w:t>markups</w:t>
      </w:r>
      <w:proofErr w:type="spellEnd"/>
      <w:r w:rsidRPr="00F7449A">
        <w:rPr>
          <w:rFonts w:ascii="Times New Roman" w:hAnsi="Times New Roman" w:cs="Times New Roman"/>
          <w:sz w:val="24"/>
          <w:szCs w:val="24"/>
          <w:lang w:val="en-IN"/>
        </w:rPr>
        <w:t>.</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9. Pricing Flexibility:</w:t>
      </w:r>
      <w:r w:rsidRPr="00F7449A">
        <w:rPr>
          <w:rFonts w:ascii="Times New Roman" w:hAnsi="Times New Roman" w:cs="Times New Roman"/>
          <w:sz w:val="24"/>
          <w:szCs w:val="24"/>
          <w:lang w:val="en-IN"/>
        </w:rPr>
        <w:t xml:space="preserve"> Assess the market dynamics and consumer demand for your NTFP products. Determine if there are peak seasons or periods of high demand that may justify adjusting prices accordingly. Additionally, be open to adapting your pricing strategy based on feedback from customers, market research, or changing market conditions.</w:t>
      </w:r>
    </w:p>
    <w:p w:rsidR="00063630"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10. Monitor and Adjust:</w:t>
      </w:r>
      <w:r w:rsidRPr="00F7449A">
        <w:rPr>
          <w:rFonts w:ascii="Times New Roman" w:hAnsi="Times New Roman" w:cs="Times New Roman"/>
          <w:sz w:val="24"/>
          <w:szCs w:val="24"/>
          <w:lang w:val="en-IN"/>
        </w:rPr>
        <w:t xml:space="preserve"> Regularly monitor the market, competitors, and consumer preferences to assess the competitiveness of your prices. Collect feedback from customers and distributors to gauge their perception of the pricing and value of your NTFP products. Be prepared to make adjustments to your pricing strategy to stay competitive and meet market demands.</w:t>
      </w:r>
    </w:p>
    <w:p w:rsidR="00103A54" w:rsidRPr="00C727D8" w:rsidRDefault="00103A54" w:rsidP="00C727D8">
      <w:p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 xml:space="preserve">Trade and market access </w:t>
      </w:r>
    </w:p>
    <w:p w:rsidR="006C03FB"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Trade and market access for Non-Timber Forest Products (NTFPs) play a significant role in promoting sustainable development, conservation, and livelihood opportunities. To facilitate trade and market access for NTFPs, it is crucial to establish robust legal frameworks, certifications, and standards that ensure sustainable sourcing and equitable benefit-sharing. Market research, infrastructure development, and capacity-building initiatives further enhance the competitiveness of NTFP enterprises. Additionally, fostering market linkages, both domestically and internationally, and engaging in relevant international agreements and partnerships contribute to expanding market opportunities for NTFPs. By prioritizing sustainable practices and conservation efforts, trade in NTFPs can create economic value while preserving forest ecosystems and supporting local communities.</w:t>
      </w:r>
    </w:p>
    <w:p w:rsidR="00103A54" w:rsidRPr="00C727D8" w:rsidRDefault="00103A54" w:rsidP="00C727D8">
      <w:pPr>
        <w:pStyle w:val="ListParagraph"/>
        <w:numPr>
          <w:ilvl w:val="0"/>
          <w:numId w:val="26"/>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lastRenderedPageBreak/>
        <w:t xml:space="preserve">Domestic and international trade regulations </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Domestic and international trade regulations for Non-Timber Forest Products (NTFPs) are essential for ensuring sustainable sourcing, equitable trade practices, and the conservation of biodiversity. At the domestic level, countries typically establish legal frameworks that govern the access, harvesting, and trade of NTFPs. These regulations define ownership rights, permit requirements, sustainable harvesting practices, and measures to prevent overexploitation. Additionally, domestic regulations may address issues such as quality standards, product labeling, pricing, and market access for NTFPs.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On the international front, trade in certain NTFPs is regulated by international agreements and conventions. For example, the Convention on International Trade in Endangered Species of Wild Fauna and Flora (CITES) regulates the trade of endangered species, including some NTFPs. CITES requires permits for the export and import of listed species to ensure their conservation and sustainable use. Other international agreements and initiatives, such as the International Tropical Timber Organization (ITTO) and the Forest Stewardship Council (FSC), promote sustainable forest management and trade in timber and NTFPs.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Harmonizing domestic regulations with international standards and agreements is crucial to facilitate NTFP trade across borders. This may involve aligning certification schemes, ensuring compliance with import/export requirements, and addressing issues related to traceability and legality of NTFP products. Collaboration between countries, regional bodies, and international organizations can help establish common frameworks and guidelines for NTFP trade, promoting transparency, fair practices, and the conservation of these valuable forest resources.</w:t>
      </w:r>
    </w:p>
    <w:p w:rsidR="00C727D8" w:rsidRPr="00C727D8" w:rsidRDefault="00C727D8" w:rsidP="00C727D8">
      <w:pPr>
        <w:pStyle w:val="ListParagraph"/>
        <w:numPr>
          <w:ilvl w:val="0"/>
          <w:numId w:val="26"/>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Certification schemes and quality standards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 xml:space="preserve">Certification schemes and quality standards play a vital role in promoting transparency, sustainability, and market access for Non-Timber Forest Products (NTFPs). These schemes and standards provide assurance to buyers and consumers regarding the quality, traceability, and ethical sourcing of NTFPs. </w:t>
      </w:r>
      <w:proofErr w:type="gramStart"/>
      <w:r w:rsidRPr="00F7449A">
        <w:rPr>
          <w:rFonts w:ascii="Times New Roman" w:hAnsi="Times New Roman" w:cs="Times New Roman"/>
          <w:sz w:val="24"/>
          <w:szCs w:val="24"/>
        </w:rPr>
        <w:t>Various</w:t>
      </w:r>
      <w:proofErr w:type="gramEnd"/>
      <w:r w:rsidRPr="00F7449A">
        <w:rPr>
          <w:rFonts w:ascii="Times New Roman" w:hAnsi="Times New Roman" w:cs="Times New Roman"/>
          <w:sz w:val="24"/>
          <w:szCs w:val="24"/>
        </w:rPr>
        <w:t xml:space="preserve"> certification systems, such as organic, fair trade, and sustainable sourcing certifications, are available for different types of NTFPs. These </w:t>
      </w:r>
      <w:r w:rsidRPr="00F7449A">
        <w:rPr>
          <w:rFonts w:ascii="Times New Roman" w:hAnsi="Times New Roman" w:cs="Times New Roman"/>
          <w:sz w:val="24"/>
          <w:szCs w:val="24"/>
        </w:rPr>
        <w:lastRenderedPageBreak/>
        <w:t>certifications ensure that NTFPs are harvested using environmentally friendly practices, promote social responsibility, and contribute to the well-being of local communities.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In addition to certification schemes, quality standards are crucial in maintaining consistency and meeting consumer expectations for NTFP products. Quality standards may define criteria related to the physical characteristics, chemical composition, hygiene, and safety of NTFPs. These standards help ensure that NTFPs meet specified quality parameters, which is essential for building consumer trust and accessing premium markets.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Certification schemes and quality standards for NTFP trade also encourage sustainable resource management and contribute to the conservation of biodiversity. By adhering to these standards, NTFP producers and traders demonstrate their commitment to responsible sourcing, contributing to the preservation of natural habitats and the sustainable use of forest resources.</w:t>
      </w:r>
    </w:p>
    <w:p w:rsidR="00597E23" w:rsidRPr="00C727D8" w:rsidRDefault="00597E23" w:rsidP="00C727D8">
      <w:pPr>
        <w:pStyle w:val="ListParagraph"/>
        <w:numPr>
          <w:ilvl w:val="0"/>
          <w:numId w:val="26"/>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Import- Export procedures and documentation</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Import-export procedures and documentation for Non-Timber Forest Products (NTFP) trade are crucial for ensuring compliance with international regulations, facilitating smooth cross-border transactions, and promoting transparency in the supply chain. When engaging in NTFP import-export activities, several procedures and documentation requirements need to be fulfilled.</w:t>
      </w:r>
    </w:p>
    <w:p w:rsidR="00EB4144"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 xml:space="preserve">Firstly, it is important to understand the import and export regulations of the countries involved. These regulations may include customs requirements, </w:t>
      </w:r>
      <w:proofErr w:type="spellStart"/>
      <w:r w:rsidRPr="00F7449A">
        <w:rPr>
          <w:rFonts w:ascii="Times New Roman" w:hAnsi="Times New Roman" w:cs="Times New Roman"/>
          <w:sz w:val="24"/>
          <w:szCs w:val="24"/>
        </w:rPr>
        <w:t>phytosanitary</w:t>
      </w:r>
      <w:proofErr w:type="spellEnd"/>
      <w:r w:rsidRPr="00F7449A">
        <w:rPr>
          <w:rFonts w:ascii="Times New Roman" w:hAnsi="Times New Roman" w:cs="Times New Roman"/>
          <w:sz w:val="24"/>
          <w:szCs w:val="24"/>
        </w:rPr>
        <w:t xml:space="preserve"> measures, and any specific restrictions or permits related to NTFPs. Compliance with these regulations is necessary to avoid delays, penalties, or potential confiscation of goods.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Documentation plays a significant role in NTFP trade. Common documents required for import-export include: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1. Commercial Invoice:</w:t>
      </w:r>
      <w:r w:rsidRPr="00F7449A">
        <w:rPr>
          <w:rFonts w:ascii="Times New Roman" w:hAnsi="Times New Roman" w:cs="Times New Roman"/>
          <w:sz w:val="24"/>
          <w:szCs w:val="24"/>
        </w:rPr>
        <w:t xml:space="preserve"> This document provides details of the transaction, such as product description, quantity, unit price, and total value.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2. Packing List:</w:t>
      </w:r>
      <w:r w:rsidRPr="00F7449A">
        <w:rPr>
          <w:rFonts w:ascii="Times New Roman" w:hAnsi="Times New Roman" w:cs="Times New Roman"/>
          <w:sz w:val="24"/>
          <w:szCs w:val="24"/>
        </w:rPr>
        <w:t xml:space="preserve"> It outlines the contents of each package, including the specific NTFPs, their quantities, and packaging details.</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lastRenderedPageBreak/>
        <w:t>3. Certificate of Origin:</w:t>
      </w:r>
      <w:r w:rsidRPr="00F7449A">
        <w:rPr>
          <w:rFonts w:ascii="Times New Roman" w:hAnsi="Times New Roman" w:cs="Times New Roman"/>
          <w:sz w:val="24"/>
          <w:szCs w:val="24"/>
        </w:rPr>
        <w:t xml:space="preserve"> This document verifies the country of origin of the NTFPs and may be required to comply with trade agreements or preferential tariff schemes.</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 xml:space="preserve">4. </w:t>
      </w:r>
      <w:proofErr w:type="spellStart"/>
      <w:r w:rsidRPr="00EB4144">
        <w:rPr>
          <w:rFonts w:ascii="Times New Roman" w:hAnsi="Times New Roman" w:cs="Times New Roman"/>
          <w:b/>
          <w:sz w:val="24"/>
          <w:szCs w:val="24"/>
        </w:rPr>
        <w:t>Phytosanitary</w:t>
      </w:r>
      <w:proofErr w:type="spellEnd"/>
      <w:r w:rsidRPr="00EB4144">
        <w:rPr>
          <w:rFonts w:ascii="Times New Roman" w:hAnsi="Times New Roman" w:cs="Times New Roman"/>
          <w:b/>
          <w:sz w:val="24"/>
          <w:szCs w:val="24"/>
        </w:rPr>
        <w:t xml:space="preserve"> Certificate:</w:t>
      </w:r>
      <w:r w:rsidRPr="00F7449A">
        <w:rPr>
          <w:rFonts w:ascii="Times New Roman" w:hAnsi="Times New Roman" w:cs="Times New Roman"/>
          <w:sz w:val="24"/>
          <w:szCs w:val="24"/>
        </w:rPr>
        <w:t xml:space="preserve"> If NTFPs are subject to plant health regulations, a </w:t>
      </w:r>
      <w:proofErr w:type="spellStart"/>
      <w:r w:rsidRPr="00F7449A">
        <w:rPr>
          <w:rFonts w:ascii="Times New Roman" w:hAnsi="Times New Roman" w:cs="Times New Roman"/>
          <w:sz w:val="24"/>
          <w:szCs w:val="24"/>
        </w:rPr>
        <w:t>phytosanitary</w:t>
      </w:r>
      <w:proofErr w:type="spellEnd"/>
      <w:r w:rsidRPr="00F7449A">
        <w:rPr>
          <w:rFonts w:ascii="Times New Roman" w:hAnsi="Times New Roman" w:cs="Times New Roman"/>
          <w:sz w:val="24"/>
          <w:szCs w:val="24"/>
        </w:rPr>
        <w:t xml:space="preserve"> certificate is required to ensure compliance with quarantine measures and demonstrate that the products are free from pests and diseases.</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5. CITES Permits:</w:t>
      </w:r>
      <w:r w:rsidRPr="00F7449A">
        <w:rPr>
          <w:rFonts w:ascii="Times New Roman" w:hAnsi="Times New Roman" w:cs="Times New Roman"/>
          <w:sz w:val="24"/>
          <w:szCs w:val="24"/>
        </w:rPr>
        <w:t xml:space="preserve"> If the NTFPs are protected species covered by the Convention on International Trade in Endangered Species of Wild Fauna and Flora (CITES), permits are necessary to regulate and monitor their trade.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6. Export/Import Licenses or Permits:</w:t>
      </w:r>
      <w:r w:rsidRPr="00F7449A">
        <w:rPr>
          <w:rFonts w:ascii="Times New Roman" w:hAnsi="Times New Roman" w:cs="Times New Roman"/>
          <w:sz w:val="24"/>
          <w:szCs w:val="24"/>
        </w:rPr>
        <w:t xml:space="preserve"> Some countries may require specific licenses or permits for the export or import of certain NTFPs. These documents ensure compliance with national regulations and help prevent illegal trade.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7. Insurance and Transport Documents:</w:t>
      </w:r>
      <w:r w:rsidRPr="00F7449A">
        <w:rPr>
          <w:rFonts w:ascii="Times New Roman" w:hAnsi="Times New Roman" w:cs="Times New Roman"/>
          <w:sz w:val="24"/>
          <w:szCs w:val="24"/>
        </w:rPr>
        <w:t xml:space="preserve"> Insurance certificates and transport documents, such as bills of lading or airway bills, are essential for the safe transportation of NTFPs and to provide proof of shipment</w:t>
      </w:r>
    </w:p>
    <w:p w:rsidR="00103A54"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It is important for exporters and importers of NTFPs to carefully review the specific documentation requirements of both the exporting and importing countries and work closely with customs brokers or logistics providers to ensure compliance. Adhering to import-export procedures and providing accurate and complete documentation helps facilitate trade, ensure legal compliance, and maintain the integrity of NTFP supply chains.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The marketing and trade of Non-Timber Forest Products (NTFPs) face several challenges, but there are also promising future directions to overcome these obstacles and unlock the full potential of NTFP markets. Some challenges include limited market access and awareness, inconsistent quality standards, inadequate infrastructure, unsustainable harvesting practices, and difficulties in value addition and product differentiation.</w:t>
      </w:r>
    </w:p>
    <w:p w:rsidR="00597E23" w:rsidRPr="00F7449A" w:rsidRDefault="00597E23"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Challenges and future directions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To address these challenges and shape the future of NTFP marketing and trade, several directions can be pursued. Firstly, increasing market awareness and demand through targeted marketin</w:t>
      </w:r>
      <w:r w:rsidR="00931842">
        <w:rPr>
          <w:rFonts w:ascii="Times New Roman" w:hAnsi="Times New Roman" w:cs="Times New Roman"/>
          <w:sz w:val="24"/>
          <w:szCs w:val="24"/>
        </w:rPr>
        <w:t>g campaigns, consumer education</w:t>
      </w:r>
      <w:r w:rsidRPr="00F7449A">
        <w:rPr>
          <w:rFonts w:ascii="Times New Roman" w:hAnsi="Times New Roman" w:cs="Times New Roman"/>
          <w:sz w:val="24"/>
          <w:szCs w:val="24"/>
        </w:rPr>
        <w:t xml:space="preserve"> and highlighting the unique qualities and sustainable </w:t>
      </w:r>
      <w:r w:rsidRPr="00F7449A">
        <w:rPr>
          <w:rFonts w:ascii="Times New Roman" w:hAnsi="Times New Roman" w:cs="Times New Roman"/>
          <w:sz w:val="24"/>
          <w:szCs w:val="24"/>
        </w:rPr>
        <w:lastRenderedPageBreak/>
        <w:t>sourcing of NTFPs. Building consumer trust and appreciation for NTFPs can create a strong market base.</w:t>
      </w:r>
    </w:p>
    <w:p w:rsidR="00597E23" w:rsidRPr="00F7449A" w:rsidRDefault="00597E23" w:rsidP="00EB4144">
      <w:pPr>
        <w:spacing w:line="360" w:lineRule="auto"/>
        <w:ind w:firstLine="720"/>
        <w:jc w:val="both"/>
        <w:rPr>
          <w:rFonts w:ascii="Times New Roman" w:hAnsi="Times New Roman" w:cs="Times New Roman"/>
          <w:sz w:val="24"/>
          <w:szCs w:val="24"/>
        </w:rPr>
      </w:pPr>
      <w:proofErr w:type="gramStart"/>
      <w:r w:rsidRPr="00F7449A">
        <w:rPr>
          <w:rFonts w:ascii="Times New Roman" w:hAnsi="Times New Roman" w:cs="Times New Roman"/>
          <w:sz w:val="24"/>
          <w:szCs w:val="24"/>
        </w:rPr>
        <w:t>Secondly, fostering sustainable harvesting practices and resource manage</w:t>
      </w:r>
      <w:r w:rsidR="00703339">
        <w:rPr>
          <w:rFonts w:ascii="Times New Roman" w:hAnsi="Times New Roman" w:cs="Times New Roman"/>
          <w:sz w:val="24"/>
          <w:szCs w:val="24"/>
        </w:rPr>
        <w:t xml:space="preserve">ment through capacity building, </w:t>
      </w:r>
      <w:r w:rsidRPr="00F7449A">
        <w:rPr>
          <w:rFonts w:ascii="Times New Roman" w:hAnsi="Times New Roman" w:cs="Times New Roman"/>
          <w:sz w:val="24"/>
          <w:szCs w:val="24"/>
        </w:rPr>
        <w:t xml:space="preserve">training programs, </w:t>
      </w:r>
      <w:r w:rsidR="00703339">
        <w:rPr>
          <w:rFonts w:ascii="Times New Roman" w:hAnsi="Times New Roman" w:cs="Times New Roman"/>
          <w:sz w:val="24"/>
          <w:szCs w:val="24"/>
        </w:rPr>
        <w:t>and certification schemes.</w:t>
      </w:r>
      <w:proofErr w:type="gramEnd"/>
      <w:r w:rsidR="00703339">
        <w:rPr>
          <w:rFonts w:ascii="Times New Roman" w:hAnsi="Times New Roman" w:cs="Times New Roman"/>
          <w:sz w:val="24"/>
          <w:szCs w:val="24"/>
        </w:rPr>
        <w:t xml:space="preserve"> </w:t>
      </w:r>
      <w:r w:rsidRPr="00F7449A">
        <w:rPr>
          <w:rFonts w:ascii="Times New Roman" w:hAnsi="Times New Roman" w:cs="Times New Roman"/>
          <w:sz w:val="24"/>
          <w:szCs w:val="24"/>
        </w:rPr>
        <w:t>Encouraging responsible harvesting methods, promoting biodiversity conservation, and supporting the sustainable livelihoods of local communities are vital for the long-term viability of NTFP trade.</w:t>
      </w:r>
    </w:p>
    <w:p w:rsidR="00597E23" w:rsidRPr="00F7449A" w:rsidRDefault="00597E23" w:rsidP="00EB4144">
      <w:pPr>
        <w:spacing w:line="360" w:lineRule="auto"/>
        <w:ind w:firstLine="720"/>
        <w:jc w:val="both"/>
        <w:rPr>
          <w:rFonts w:ascii="Times New Roman" w:hAnsi="Times New Roman" w:cs="Times New Roman"/>
          <w:sz w:val="24"/>
          <w:szCs w:val="24"/>
        </w:rPr>
      </w:pPr>
      <w:proofErr w:type="gramStart"/>
      <w:r w:rsidRPr="00F7449A">
        <w:rPr>
          <w:rFonts w:ascii="Times New Roman" w:hAnsi="Times New Roman" w:cs="Times New Roman"/>
          <w:sz w:val="24"/>
          <w:szCs w:val="24"/>
        </w:rPr>
        <w:t>Thirdly, investing in infrastructure development and value chain enhancement.</w:t>
      </w:r>
      <w:proofErr w:type="gramEnd"/>
      <w:r w:rsidRPr="00F7449A">
        <w:rPr>
          <w:rFonts w:ascii="Times New Roman" w:hAnsi="Times New Roman" w:cs="Times New Roman"/>
          <w:sz w:val="24"/>
          <w:szCs w:val="24"/>
        </w:rPr>
        <w:t xml:space="preserve"> This includes establishing efficient collection centers, processing facilities, storage systems, and transportation networks to reduce post-harvest losses, improve product quality, and ensure timely delivery to markets. Value addition through product diversification, packaging innovation, and branding can help differentiate NTFPs and attract higher-value markets.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Furthermore, strengthening partnerships and collaborations among various stakeholders is crucial. Governments, local communities, traders, NGOs, and international organizations can work together to establish supportive policies, develop market linkages, and promote sustainable trade practices. Sharing knowledge, best practices, and experiences can foster innovation and improve the overall competitiveness of NTFP enterprises.</w:t>
      </w:r>
    </w:p>
    <w:p w:rsidR="00103A54" w:rsidRDefault="00597E23" w:rsidP="00EB4144">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Additionally, integrating digital technologies and e-commerce platforms can enhance market access for NTFPs, especially for small-scale producers and remote communities. Online platforms can connect buyers and sellers, expand market reach, and streamline trade processes.</w:t>
      </w:r>
    </w:p>
    <w:p w:rsidR="00282242" w:rsidRDefault="00224AE5" w:rsidP="00EB4144">
      <w:pPr>
        <w:spacing w:line="360" w:lineRule="auto"/>
        <w:jc w:val="both"/>
        <w:rPr>
          <w:rFonts w:ascii="Times New Roman" w:hAnsi="Times New Roman" w:cs="Times New Roman"/>
          <w:b/>
          <w:sz w:val="24"/>
          <w:szCs w:val="24"/>
        </w:rPr>
      </w:pPr>
      <w:r w:rsidRPr="00224AE5">
        <w:rPr>
          <w:rFonts w:ascii="Times New Roman" w:hAnsi="Times New Roman" w:cs="Times New Roman"/>
          <w:b/>
          <w:sz w:val="24"/>
          <w:szCs w:val="24"/>
        </w:rPr>
        <w:t>Conclusion</w:t>
      </w:r>
    </w:p>
    <w:p w:rsidR="00FA0994" w:rsidRPr="00FA0994" w:rsidRDefault="00FA0994" w:rsidP="00FA0994">
      <w:pPr>
        <w:spacing w:line="360" w:lineRule="auto"/>
        <w:ind w:firstLine="720"/>
        <w:jc w:val="both"/>
        <w:rPr>
          <w:rFonts w:ascii="Times New Roman" w:hAnsi="Times New Roman" w:cs="Times New Roman"/>
          <w:sz w:val="24"/>
          <w:szCs w:val="24"/>
        </w:rPr>
      </w:pPr>
      <w:r w:rsidRPr="00FA0994">
        <w:rPr>
          <w:rFonts w:ascii="Times New Roman" w:hAnsi="Times New Roman" w:cs="Times New Roman"/>
          <w:sz w:val="24"/>
          <w:szCs w:val="24"/>
        </w:rPr>
        <w:t>In conclusion, the sustainable marketing and trade of NTFPs can be a powerful tool for rural development, poverty reduction, and conservation. By implementing appropriate policies, fostering community involvement, and promoting ethical practices, NTFP trade can become a driving force for positive change in the lives of millions of people while preserving the rich biodiversity of our planet.</w:t>
      </w:r>
      <w:r w:rsidRPr="00FA0994">
        <w:rPr>
          <w:rFonts w:ascii="Times New Roman" w:hAnsi="Times New Roman" w:cs="Times New Roman"/>
          <w:sz w:val="24"/>
          <w:szCs w:val="24"/>
        </w:rPr>
        <w:tab/>
      </w:r>
    </w:p>
    <w:p w:rsidR="00FD4472" w:rsidRPr="00FD4472" w:rsidRDefault="00FD4472" w:rsidP="00EB4144">
      <w:pPr>
        <w:spacing w:line="360" w:lineRule="auto"/>
        <w:jc w:val="both"/>
        <w:rPr>
          <w:rFonts w:ascii="Times New Roman" w:hAnsi="Times New Roman" w:cs="Times New Roman"/>
          <w:sz w:val="24"/>
          <w:szCs w:val="24"/>
        </w:rPr>
      </w:pPr>
    </w:p>
    <w:p w:rsidR="00224AE5" w:rsidRDefault="00224AE5" w:rsidP="00EB4144">
      <w:pPr>
        <w:spacing w:line="360" w:lineRule="auto"/>
        <w:jc w:val="both"/>
        <w:rPr>
          <w:rFonts w:ascii="Times New Roman" w:hAnsi="Times New Roman" w:cs="Times New Roman"/>
          <w:b/>
          <w:sz w:val="24"/>
          <w:szCs w:val="24"/>
        </w:rPr>
      </w:pPr>
    </w:p>
    <w:p w:rsidR="00703339" w:rsidRDefault="00703339" w:rsidP="00EB4144">
      <w:pPr>
        <w:spacing w:line="360" w:lineRule="auto"/>
        <w:jc w:val="both"/>
        <w:rPr>
          <w:rFonts w:ascii="Times New Roman" w:hAnsi="Times New Roman" w:cs="Times New Roman"/>
          <w:b/>
          <w:sz w:val="24"/>
          <w:szCs w:val="24"/>
        </w:rPr>
      </w:pPr>
    </w:p>
    <w:p w:rsidR="00EB4144" w:rsidRPr="00EB4144" w:rsidRDefault="00EB4144" w:rsidP="00EB4144">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w:t>
      </w:r>
    </w:p>
    <w:p w:rsidR="003941F6" w:rsidRPr="00F7449A" w:rsidRDefault="004A0B5C" w:rsidP="003D59B9">
      <w:pPr>
        <w:spacing w:line="360" w:lineRule="auto"/>
        <w:ind w:firstLine="360"/>
        <w:jc w:val="both"/>
        <w:rPr>
          <w:rFonts w:ascii="Times New Roman" w:hAnsi="Times New Roman" w:cs="Times New Roman"/>
          <w:sz w:val="24"/>
          <w:szCs w:val="24"/>
        </w:rPr>
      </w:pPr>
      <w:proofErr w:type="spellStart"/>
      <w:proofErr w:type="gramStart"/>
      <w:r w:rsidRPr="00F7449A">
        <w:rPr>
          <w:rFonts w:ascii="Times New Roman" w:hAnsi="Times New Roman" w:cs="Times New Roman"/>
          <w:sz w:val="24"/>
          <w:szCs w:val="24"/>
        </w:rPr>
        <w:t>Anokye</w:t>
      </w:r>
      <w:proofErr w:type="spellEnd"/>
      <w:r w:rsidRPr="00F7449A">
        <w:rPr>
          <w:rFonts w:ascii="Times New Roman" w:hAnsi="Times New Roman" w:cs="Times New Roman"/>
          <w:sz w:val="24"/>
          <w:szCs w:val="24"/>
        </w:rPr>
        <w:t xml:space="preserve">, R., &amp; </w:t>
      </w:r>
      <w:proofErr w:type="spellStart"/>
      <w:r w:rsidRPr="00F7449A">
        <w:rPr>
          <w:rFonts w:ascii="Times New Roman" w:hAnsi="Times New Roman" w:cs="Times New Roman"/>
          <w:sz w:val="24"/>
          <w:szCs w:val="24"/>
        </w:rPr>
        <w:t>Adu</w:t>
      </w:r>
      <w:proofErr w:type="spellEnd"/>
      <w:r w:rsidRPr="00F7449A">
        <w:rPr>
          <w:rFonts w:ascii="Times New Roman" w:hAnsi="Times New Roman" w:cs="Times New Roman"/>
          <w:sz w:val="24"/>
          <w:szCs w:val="24"/>
        </w:rPr>
        <w:t>, G. (2014).</w:t>
      </w:r>
      <w:proofErr w:type="gramEnd"/>
      <w:r w:rsidRPr="00F7449A">
        <w:rPr>
          <w:rFonts w:ascii="Times New Roman" w:hAnsi="Times New Roman" w:cs="Times New Roman"/>
          <w:sz w:val="24"/>
          <w:szCs w:val="24"/>
        </w:rPr>
        <w:t xml:space="preserve"> </w:t>
      </w:r>
      <w:proofErr w:type="gramStart"/>
      <w:r w:rsidRPr="00F7449A">
        <w:rPr>
          <w:rFonts w:ascii="Times New Roman" w:hAnsi="Times New Roman" w:cs="Times New Roman"/>
          <w:sz w:val="24"/>
          <w:szCs w:val="24"/>
        </w:rPr>
        <w:t>The status of non-timber forest products (NTFPs) development in Ghana.</w:t>
      </w:r>
      <w:proofErr w:type="gramEnd"/>
      <w:r w:rsidRPr="00F7449A">
        <w:rPr>
          <w:rFonts w:ascii="Times New Roman" w:hAnsi="Times New Roman" w:cs="Times New Roman"/>
          <w:sz w:val="24"/>
          <w:szCs w:val="24"/>
        </w:rPr>
        <w:t> </w:t>
      </w:r>
      <w:r w:rsidRPr="00F7449A">
        <w:rPr>
          <w:rFonts w:ascii="Times New Roman" w:hAnsi="Times New Roman" w:cs="Times New Roman"/>
          <w:i/>
          <w:iCs/>
          <w:sz w:val="24"/>
          <w:szCs w:val="24"/>
        </w:rPr>
        <w:t xml:space="preserve">J. Environ. Sci. </w:t>
      </w:r>
      <w:proofErr w:type="spellStart"/>
      <w:r w:rsidRPr="00F7449A">
        <w:rPr>
          <w:rFonts w:ascii="Times New Roman" w:hAnsi="Times New Roman" w:cs="Times New Roman"/>
          <w:i/>
          <w:iCs/>
          <w:sz w:val="24"/>
          <w:szCs w:val="24"/>
        </w:rPr>
        <w:t>Comput</w:t>
      </w:r>
      <w:proofErr w:type="spellEnd"/>
      <w:r w:rsidRPr="00F7449A">
        <w:rPr>
          <w:rFonts w:ascii="Times New Roman" w:hAnsi="Times New Roman" w:cs="Times New Roman"/>
          <w:i/>
          <w:iCs/>
          <w:sz w:val="24"/>
          <w:szCs w:val="24"/>
        </w:rPr>
        <w:t xml:space="preserve">. Sci. Eng. </w:t>
      </w:r>
      <w:proofErr w:type="spellStart"/>
      <w:r w:rsidRPr="00F7449A">
        <w:rPr>
          <w:rFonts w:ascii="Times New Roman" w:hAnsi="Times New Roman" w:cs="Times New Roman"/>
          <w:i/>
          <w:iCs/>
          <w:sz w:val="24"/>
          <w:szCs w:val="24"/>
        </w:rPr>
        <w:t>Technol</w:t>
      </w:r>
      <w:proofErr w:type="spellEnd"/>
      <w:r w:rsidRPr="00F7449A">
        <w:rPr>
          <w:rFonts w:ascii="Times New Roman" w:hAnsi="Times New Roman" w:cs="Times New Roman"/>
          <w:sz w:val="24"/>
          <w:szCs w:val="24"/>
        </w:rPr>
        <w:t>, </w:t>
      </w:r>
      <w:r w:rsidRPr="00F7449A">
        <w:rPr>
          <w:rFonts w:ascii="Times New Roman" w:hAnsi="Times New Roman" w:cs="Times New Roman"/>
          <w:i/>
          <w:iCs/>
          <w:sz w:val="24"/>
          <w:szCs w:val="24"/>
        </w:rPr>
        <w:t>3</w:t>
      </w:r>
      <w:r w:rsidRPr="00F7449A">
        <w:rPr>
          <w:rFonts w:ascii="Times New Roman" w:hAnsi="Times New Roman" w:cs="Times New Roman"/>
          <w:sz w:val="24"/>
          <w:szCs w:val="24"/>
        </w:rPr>
        <w:t>(1), 144-155.</w:t>
      </w:r>
    </w:p>
    <w:p w:rsidR="003941F6" w:rsidRPr="00F7449A" w:rsidRDefault="003941F6" w:rsidP="003D59B9">
      <w:pPr>
        <w:spacing w:line="360" w:lineRule="auto"/>
        <w:ind w:firstLine="360"/>
        <w:jc w:val="both"/>
        <w:rPr>
          <w:rFonts w:ascii="Times New Roman" w:hAnsi="Times New Roman" w:cs="Times New Roman"/>
          <w:sz w:val="24"/>
          <w:szCs w:val="24"/>
        </w:rPr>
      </w:pPr>
      <w:proofErr w:type="spellStart"/>
      <w:r w:rsidRPr="00F7449A">
        <w:rPr>
          <w:rFonts w:ascii="Times New Roman" w:hAnsi="Times New Roman" w:cs="Times New Roman"/>
          <w:sz w:val="24"/>
          <w:szCs w:val="24"/>
        </w:rPr>
        <w:t>Thoker</w:t>
      </w:r>
      <w:proofErr w:type="spellEnd"/>
      <w:r w:rsidRPr="00F7449A">
        <w:rPr>
          <w:rFonts w:ascii="Times New Roman" w:hAnsi="Times New Roman" w:cs="Times New Roman"/>
          <w:sz w:val="24"/>
          <w:szCs w:val="24"/>
        </w:rPr>
        <w:t xml:space="preserve">, I. A., </w:t>
      </w:r>
      <w:proofErr w:type="spellStart"/>
      <w:r w:rsidRPr="00F7449A">
        <w:rPr>
          <w:rFonts w:ascii="Times New Roman" w:hAnsi="Times New Roman" w:cs="Times New Roman"/>
          <w:sz w:val="24"/>
          <w:szCs w:val="24"/>
        </w:rPr>
        <w:t>Bhat</w:t>
      </w:r>
      <w:proofErr w:type="spellEnd"/>
      <w:r w:rsidRPr="00F7449A">
        <w:rPr>
          <w:rFonts w:ascii="Times New Roman" w:hAnsi="Times New Roman" w:cs="Times New Roman"/>
          <w:sz w:val="24"/>
          <w:szCs w:val="24"/>
        </w:rPr>
        <w:t xml:space="preserve">, M. S., Shah, S. A., Lone, F. A., Mir, S., &amp; </w:t>
      </w:r>
      <w:proofErr w:type="spellStart"/>
      <w:r w:rsidRPr="00F7449A">
        <w:rPr>
          <w:rFonts w:ascii="Times New Roman" w:hAnsi="Times New Roman" w:cs="Times New Roman"/>
          <w:sz w:val="24"/>
          <w:szCs w:val="24"/>
        </w:rPr>
        <w:t>Parrey</w:t>
      </w:r>
      <w:proofErr w:type="spellEnd"/>
      <w:r w:rsidRPr="00F7449A">
        <w:rPr>
          <w:rFonts w:ascii="Times New Roman" w:hAnsi="Times New Roman" w:cs="Times New Roman"/>
          <w:sz w:val="24"/>
          <w:szCs w:val="24"/>
        </w:rPr>
        <w:t xml:space="preserve">, H. A. (2023). </w:t>
      </w:r>
      <w:proofErr w:type="gramStart"/>
      <w:r w:rsidRPr="00F7449A">
        <w:rPr>
          <w:rFonts w:ascii="Times New Roman" w:hAnsi="Times New Roman" w:cs="Times New Roman"/>
          <w:sz w:val="24"/>
          <w:szCs w:val="24"/>
        </w:rPr>
        <w:t xml:space="preserve">Evaluation of environmental knowledge and sustainable </w:t>
      </w:r>
      <w:proofErr w:type="spellStart"/>
      <w:r w:rsidRPr="00F7449A">
        <w:rPr>
          <w:rFonts w:ascii="Times New Roman" w:hAnsi="Times New Roman" w:cs="Times New Roman"/>
          <w:sz w:val="24"/>
          <w:szCs w:val="24"/>
        </w:rPr>
        <w:t>behaviour</w:t>
      </w:r>
      <w:proofErr w:type="spellEnd"/>
      <w:r w:rsidRPr="00F7449A">
        <w:rPr>
          <w:rFonts w:ascii="Times New Roman" w:hAnsi="Times New Roman" w:cs="Times New Roman"/>
          <w:sz w:val="24"/>
          <w:szCs w:val="24"/>
        </w:rPr>
        <w:t xml:space="preserve"> of forest dwellers with reference to forest resource management in the Kashmir Himalayas.</w:t>
      </w:r>
      <w:proofErr w:type="gramEnd"/>
    </w:p>
    <w:p w:rsidR="003C404B" w:rsidRDefault="003C404B" w:rsidP="003D59B9">
      <w:pPr>
        <w:spacing w:line="360" w:lineRule="auto"/>
        <w:ind w:firstLine="360"/>
        <w:jc w:val="both"/>
        <w:rPr>
          <w:rFonts w:ascii="Times New Roman" w:hAnsi="Times New Roman" w:cs="Times New Roman"/>
          <w:sz w:val="24"/>
          <w:szCs w:val="24"/>
        </w:rPr>
      </w:pPr>
      <w:proofErr w:type="gramStart"/>
      <w:r w:rsidRPr="003C404B">
        <w:rPr>
          <w:rFonts w:ascii="Times New Roman" w:hAnsi="Times New Roman" w:cs="Times New Roman"/>
          <w:sz w:val="24"/>
          <w:szCs w:val="24"/>
        </w:rPr>
        <w:t xml:space="preserve">Belcher, B., &amp; </w:t>
      </w:r>
      <w:proofErr w:type="spellStart"/>
      <w:r w:rsidRPr="003C404B">
        <w:rPr>
          <w:rFonts w:ascii="Times New Roman" w:hAnsi="Times New Roman" w:cs="Times New Roman"/>
          <w:sz w:val="24"/>
          <w:szCs w:val="24"/>
        </w:rPr>
        <w:t>Schreckenberg</w:t>
      </w:r>
      <w:proofErr w:type="spellEnd"/>
      <w:r w:rsidRPr="003C404B">
        <w:rPr>
          <w:rFonts w:ascii="Times New Roman" w:hAnsi="Times New Roman" w:cs="Times New Roman"/>
          <w:sz w:val="24"/>
          <w:szCs w:val="24"/>
        </w:rPr>
        <w:t>, K. (2007).</w:t>
      </w:r>
      <w:proofErr w:type="gramEnd"/>
      <w:r w:rsidRPr="003C404B">
        <w:rPr>
          <w:rFonts w:ascii="Times New Roman" w:hAnsi="Times New Roman" w:cs="Times New Roman"/>
          <w:sz w:val="24"/>
          <w:szCs w:val="24"/>
        </w:rPr>
        <w:t xml:space="preserve"> </w:t>
      </w:r>
      <w:proofErr w:type="spellStart"/>
      <w:r w:rsidRPr="003C404B">
        <w:rPr>
          <w:rFonts w:ascii="Times New Roman" w:hAnsi="Times New Roman" w:cs="Times New Roman"/>
          <w:sz w:val="24"/>
          <w:szCs w:val="24"/>
        </w:rPr>
        <w:t>Commercialisation</w:t>
      </w:r>
      <w:proofErr w:type="spellEnd"/>
      <w:r w:rsidRPr="003C404B">
        <w:rPr>
          <w:rFonts w:ascii="Times New Roman" w:hAnsi="Times New Roman" w:cs="Times New Roman"/>
          <w:sz w:val="24"/>
          <w:szCs w:val="24"/>
        </w:rPr>
        <w:t xml:space="preserve"> of non‐timber forest products: A reality check. </w:t>
      </w:r>
      <w:r w:rsidRPr="003C404B">
        <w:rPr>
          <w:rFonts w:ascii="Times New Roman" w:hAnsi="Times New Roman" w:cs="Times New Roman"/>
          <w:i/>
          <w:iCs/>
          <w:sz w:val="24"/>
          <w:szCs w:val="24"/>
        </w:rPr>
        <w:t>Development Policy Review</w:t>
      </w:r>
      <w:r w:rsidRPr="003C404B">
        <w:rPr>
          <w:rFonts w:ascii="Times New Roman" w:hAnsi="Times New Roman" w:cs="Times New Roman"/>
          <w:sz w:val="24"/>
          <w:szCs w:val="24"/>
        </w:rPr>
        <w:t>, </w:t>
      </w:r>
      <w:r w:rsidRPr="003C404B">
        <w:rPr>
          <w:rFonts w:ascii="Times New Roman" w:hAnsi="Times New Roman" w:cs="Times New Roman"/>
          <w:i/>
          <w:iCs/>
          <w:sz w:val="24"/>
          <w:szCs w:val="24"/>
        </w:rPr>
        <w:t>25</w:t>
      </w:r>
      <w:r w:rsidRPr="003C404B">
        <w:rPr>
          <w:rFonts w:ascii="Times New Roman" w:hAnsi="Times New Roman" w:cs="Times New Roman"/>
          <w:sz w:val="24"/>
          <w:szCs w:val="24"/>
        </w:rPr>
        <w:t>(3), 355-377.</w:t>
      </w:r>
    </w:p>
    <w:p w:rsidR="003C404B" w:rsidRDefault="003C404B" w:rsidP="003D59B9">
      <w:pPr>
        <w:spacing w:line="360" w:lineRule="auto"/>
        <w:ind w:firstLine="360"/>
        <w:jc w:val="both"/>
        <w:rPr>
          <w:rFonts w:ascii="Times New Roman" w:hAnsi="Times New Roman" w:cs="Times New Roman"/>
          <w:sz w:val="24"/>
          <w:szCs w:val="24"/>
        </w:rPr>
      </w:pPr>
      <w:proofErr w:type="spellStart"/>
      <w:proofErr w:type="gramStart"/>
      <w:r w:rsidRPr="003C404B">
        <w:rPr>
          <w:rFonts w:ascii="Times New Roman" w:hAnsi="Times New Roman" w:cs="Times New Roman"/>
          <w:sz w:val="24"/>
          <w:szCs w:val="24"/>
        </w:rPr>
        <w:t>Kilchling</w:t>
      </w:r>
      <w:proofErr w:type="spellEnd"/>
      <w:r w:rsidRPr="003C404B">
        <w:rPr>
          <w:rFonts w:ascii="Times New Roman" w:hAnsi="Times New Roman" w:cs="Times New Roman"/>
          <w:sz w:val="24"/>
          <w:szCs w:val="24"/>
        </w:rPr>
        <w:t xml:space="preserve">, P., </w:t>
      </w:r>
      <w:proofErr w:type="spellStart"/>
      <w:r w:rsidRPr="003C404B">
        <w:rPr>
          <w:rFonts w:ascii="Times New Roman" w:hAnsi="Times New Roman" w:cs="Times New Roman"/>
          <w:sz w:val="24"/>
          <w:szCs w:val="24"/>
        </w:rPr>
        <w:t>Hansmann</w:t>
      </w:r>
      <w:proofErr w:type="spellEnd"/>
      <w:r w:rsidRPr="003C404B">
        <w:rPr>
          <w:rFonts w:ascii="Times New Roman" w:hAnsi="Times New Roman" w:cs="Times New Roman"/>
          <w:sz w:val="24"/>
          <w:szCs w:val="24"/>
        </w:rPr>
        <w:t xml:space="preserve">, R., &amp; </w:t>
      </w:r>
      <w:proofErr w:type="spellStart"/>
      <w:r w:rsidRPr="003C404B">
        <w:rPr>
          <w:rFonts w:ascii="Times New Roman" w:hAnsi="Times New Roman" w:cs="Times New Roman"/>
          <w:sz w:val="24"/>
          <w:szCs w:val="24"/>
        </w:rPr>
        <w:t>Seeland</w:t>
      </w:r>
      <w:proofErr w:type="spellEnd"/>
      <w:r w:rsidRPr="003C404B">
        <w:rPr>
          <w:rFonts w:ascii="Times New Roman" w:hAnsi="Times New Roman" w:cs="Times New Roman"/>
          <w:sz w:val="24"/>
          <w:szCs w:val="24"/>
        </w:rPr>
        <w:t>, K. (2009).</w:t>
      </w:r>
      <w:proofErr w:type="gramEnd"/>
      <w:r w:rsidRPr="003C404B">
        <w:rPr>
          <w:rFonts w:ascii="Times New Roman" w:hAnsi="Times New Roman" w:cs="Times New Roman"/>
          <w:sz w:val="24"/>
          <w:szCs w:val="24"/>
        </w:rPr>
        <w:t xml:space="preserve"> Demand for non-timber forest products: surveys of urban consumers and sellers in Switzerland. </w:t>
      </w:r>
      <w:r w:rsidRPr="003C404B">
        <w:rPr>
          <w:rFonts w:ascii="Times New Roman" w:hAnsi="Times New Roman" w:cs="Times New Roman"/>
          <w:i/>
          <w:iCs/>
          <w:sz w:val="24"/>
          <w:szCs w:val="24"/>
        </w:rPr>
        <w:t>Forest Policy and Economics</w:t>
      </w:r>
      <w:r w:rsidRPr="003C404B">
        <w:rPr>
          <w:rFonts w:ascii="Times New Roman" w:hAnsi="Times New Roman" w:cs="Times New Roman"/>
          <w:sz w:val="24"/>
          <w:szCs w:val="24"/>
        </w:rPr>
        <w:t>, </w:t>
      </w:r>
      <w:r w:rsidRPr="003C404B">
        <w:rPr>
          <w:rFonts w:ascii="Times New Roman" w:hAnsi="Times New Roman" w:cs="Times New Roman"/>
          <w:i/>
          <w:iCs/>
          <w:sz w:val="24"/>
          <w:szCs w:val="24"/>
        </w:rPr>
        <w:t>11</w:t>
      </w:r>
      <w:r w:rsidRPr="003C404B">
        <w:rPr>
          <w:rFonts w:ascii="Times New Roman" w:hAnsi="Times New Roman" w:cs="Times New Roman"/>
          <w:sz w:val="24"/>
          <w:szCs w:val="24"/>
        </w:rPr>
        <w:t>(4), 294-300.</w:t>
      </w:r>
    </w:p>
    <w:p w:rsidR="003C404B" w:rsidRDefault="003C404B" w:rsidP="003D59B9">
      <w:pPr>
        <w:spacing w:line="360" w:lineRule="auto"/>
        <w:ind w:firstLine="360"/>
        <w:jc w:val="both"/>
        <w:rPr>
          <w:rFonts w:ascii="Times New Roman" w:hAnsi="Times New Roman" w:cs="Times New Roman"/>
          <w:sz w:val="24"/>
          <w:szCs w:val="24"/>
        </w:rPr>
      </w:pPr>
      <w:proofErr w:type="gramStart"/>
      <w:r w:rsidRPr="003C404B">
        <w:rPr>
          <w:rFonts w:ascii="Times New Roman" w:hAnsi="Times New Roman" w:cs="Times New Roman"/>
          <w:sz w:val="24"/>
          <w:szCs w:val="24"/>
        </w:rPr>
        <w:t xml:space="preserve">McNamara, J., </w:t>
      </w:r>
      <w:proofErr w:type="spellStart"/>
      <w:r w:rsidRPr="003C404B">
        <w:rPr>
          <w:rFonts w:ascii="Times New Roman" w:hAnsi="Times New Roman" w:cs="Times New Roman"/>
          <w:sz w:val="24"/>
          <w:szCs w:val="24"/>
        </w:rPr>
        <w:t>Rowcliffe</w:t>
      </w:r>
      <w:proofErr w:type="spellEnd"/>
      <w:r w:rsidRPr="003C404B">
        <w:rPr>
          <w:rFonts w:ascii="Times New Roman" w:hAnsi="Times New Roman" w:cs="Times New Roman"/>
          <w:sz w:val="24"/>
          <w:szCs w:val="24"/>
        </w:rPr>
        <w:t xml:space="preserve">, M., </w:t>
      </w:r>
      <w:proofErr w:type="spellStart"/>
      <w:r w:rsidRPr="003C404B">
        <w:rPr>
          <w:rFonts w:ascii="Times New Roman" w:hAnsi="Times New Roman" w:cs="Times New Roman"/>
          <w:sz w:val="24"/>
          <w:szCs w:val="24"/>
        </w:rPr>
        <w:t>Cowlishaw</w:t>
      </w:r>
      <w:proofErr w:type="spellEnd"/>
      <w:r w:rsidRPr="003C404B">
        <w:rPr>
          <w:rFonts w:ascii="Times New Roman" w:hAnsi="Times New Roman" w:cs="Times New Roman"/>
          <w:sz w:val="24"/>
          <w:szCs w:val="24"/>
        </w:rPr>
        <w:t xml:space="preserve">, G., Alexander, J. S., </w:t>
      </w:r>
      <w:proofErr w:type="spellStart"/>
      <w:r w:rsidRPr="003C404B">
        <w:rPr>
          <w:rFonts w:ascii="Times New Roman" w:hAnsi="Times New Roman" w:cs="Times New Roman"/>
          <w:sz w:val="24"/>
          <w:szCs w:val="24"/>
        </w:rPr>
        <w:t>Ntiamoa-Baidu</w:t>
      </w:r>
      <w:proofErr w:type="spellEnd"/>
      <w:r w:rsidRPr="003C404B">
        <w:rPr>
          <w:rFonts w:ascii="Times New Roman" w:hAnsi="Times New Roman" w:cs="Times New Roman"/>
          <w:sz w:val="24"/>
          <w:szCs w:val="24"/>
        </w:rPr>
        <w:t xml:space="preserve">, Y., </w:t>
      </w:r>
      <w:proofErr w:type="spellStart"/>
      <w:r w:rsidRPr="003C404B">
        <w:rPr>
          <w:rFonts w:ascii="Times New Roman" w:hAnsi="Times New Roman" w:cs="Times New Roman"/>
          <w:sz w:val="24"/>
          <w:szCs w:val="24"/>
        </w:rPr>
        <w:t>Brenya</w:t>
      </w:r>
      <w:proofErr w:type="spellEnd"/>
      <w:r w:rsidRPr="003C404B">
        <w:rPr>
          <w:rFonts w:ascii="Times New Roman" w:hAnsi="Times New Roman" w:cs="Times New Roman"/>
          <w:sz w:val="24"/>
          <w:szCs w:val="24"/>
        </w:rPr>
        <w:t>, A., &amp; Milner-</w:t>
      </w:r>
      <w:proofErr w:type="spellStart"/>
      <w:r w:rsidRPr="003C404B">
        <w:rPr>
          <w:rFonts w:ascii="Times New Roman" w:hAnsi="Times New Roman" w:cs="Times New Roman"/>
          <w:sz w:val="24"/>
          <w:szCs w:val="24"/>
        </w:rPr>
        <w:t>Gulland</w:t>
      </w:r>
      <w:proofErr w:type="spellEnd"/>
      <w:r w:rsidRPr="003C404B">
        <w:rPr>
          <w:rFonts w:ascii="Times New Roman" w:hAnsi="Times New Roman" w:cs="Times New Roman"/>
          <w:sz w:val="24"/>
          <w:szCs w:val="24"/>
        </w:rPr>
        <w:t>, E. J. (2016).</w:t>
      </w:r>
      <w:proofErr w:type="gramEnd"/>
      <w:r w:rsidRPr="003C404B">
        <w:rPr>
          <w:rFonts w:ascii="Times New Roman" w:hAnsi="Times New Roman" w:cs="Times New Roman"/>
          <w:sz w:val="24"/>
          <w:szCs w:val="24"/>
        </w:rPr>
        <w:t xml:space="preserve"> </w:t>
      </w:r>
      <w:proofErr w:type="spellStart"/>
      <w:proofErr w:type="gramStart"/>
      <w:r w:rsidRPr="003C404B">
        <w:rPr>
          <w:rFonts w:ascii="Times New Roman" w:hAnsi="Times New Roman" w:cs="Times New Roman"/>
          <w:sz w:val="24"/>
          <w:szCs w:val="24"/>
        </w:rPr>
        <w:t>Characterising</w:t>
      </w:r>
      <w:proofErr w:type="spellEnd"/>
      <w:r w:rsidRPr="003C404B">
        <w:rPr>
          <w:rFonts w:ascii="Times New Roman" w:hAnsi="Times New Roman" w:cs="Times New Roman"/>
          <w:sz w:val="24"/>
          <w:szCs w:val="24"/>
        </w:rPr>
        <w:t xml:space="preserve"> wildlife trade market supply-demand dynamics.</w:t>
      </w:r>
      <w:proofErr w:type="gramEnd"/>
      <w:r w:rsidRPr="003C404B">
        <w:rPr>
          <w:rFonts w:ascii="Times New Roman" w:hAnsi="Times New Roman" w:cs="Times New Roman"/>
          <w:sz w:val="24"/>
          <w:szCs w:val="24"/>
        </w:rPr>
        <w:t> </w:t>
      </w:r>
      <w:proofErr w:type="spellStart"/>
      <w:proofErr w:type="gramStart"/>
      <w:r w:rsidRPr="003C404B">
        <w:rPr>
          <w:rFonts w:ascii="Times New Roman" w:hAnsi="Times New Roman" w:cs="Times New Roman"/>
          <w:i/>
          <w:iCs/>
          <w:sz w:val="24"/>
          <w:szCs w:val="24"/>
        </w:rPr>
        <w:t>PloS</w:t>
      </w:r>
      <w:proofErr w:type="spellEnd"/>
      <w:r w:rsidRPr="003C404B">
        <w:rPr>
          <w:rFonts w:ascii="Times New Roman" w:hAnsi="Times New Roman" w:cs="Times New Roman"/>
          <w:i/>
          <w:iCs/>
          <w:sz w:val="24"/>
          <w:szCs w:val="24"/>
        </w:rPr>
        <w:t xml:space="preserve"> one</w:t>
      </w:r>
      <w:r w:rsidRPr="003C404B">
        <w:rPr>
          <w:rFonts w:ascii="Times New Roman" w:hAnsi="Times New Roman" w:cs="Times New Roman"/>
          <w:sz w:val="24"/>
          <w:szCs w:val="24"/>
        </w:rPr>
        <w:t>, </w:t>
      </w:r>
      <w:r w:rsidRPr="003C404B">
        <w:rPr>
          <w:rFonts w:ascii="Times New Roman" w:hAnsi="Times New Roman" w:cs="Times New Roman"/>
          <w:i/>
          <w:iCs/>
          <w:sz w:val="24"/>
          <w:szCs w:val="24"/>
        </w:rPr>
        <w:t>11</w:t>
      </w:r>
      <w:r w:rsidRPr="003C404B">
        <w:rPr>
          <w:rFonts w:ascii="Times New Roman" w:hAnsi="Times New Roman" w:cs="Times New Roman"/>
          <w:sz w:val="24"/>
          <w:szCs w:val="24"/>
        </w:rPr>
        <w:t>(9), e0162972.</w:t>
      </w:r>
      <w:proofErr w:type="gramEnd"/>
    </w:p>
    <w:p w:rsidR="007B1414" w:rsidRDefault="007B1414" w:rsidP="003D59B9">
      <w:pPr>
        <w:spacing w:line="360" w:lineRule="auto"/>
        <w:ind w:firstLine="360"/>
        <w:jc w:val="both"/>
        <w:rPr>
          <w:rFonts w:ascii="Times New Roman" w:hAnsi="Times New Roman" w:cs="Times New Roman"/>
          <w:sz w:val="24"/>
          <w:szCs w:val="24"/>
        </w:rPr>
      </w:pPr>
      <w:proofErr w:type="gramStart"/>
      <w:r w:rsidRPr="007B1414">
        <w:rPr>
          <w:rFonts w:ascii="Times New Roman" w:hAnsi="Times New Roman" w:cs="Times New Roman"/>
          <w:sz w:val="24"/>
          <w:szCs w:val="24"/>
        </w:rPr>
        <w:t xml:space="preserve">Belcher, B., Ruiz-Pérez, M., &amp; </w:t>
      </w:r>
      <w:proofErr w:type="spellStart"/>
      <w:r w:rsidRPr="007B1414">
        <w:rPr>
          <w:rFonts w:ascii="Times New Roman" w:hAnsi="Times New Roman" w:cs="Times New Roman"/>
          <w:sz w:val="24"/>
          <w:szCs w:val="24"/>
        </w:rPr>
        <w:t>Achdiawan</w:t>
      </w:r>
      <w:proofErr w:type="spellEnd"/>
      <w:r w:rsidRPr="007B1414">
        <w:rPr>
          <w:rFonts w:ascii="Times New Roman" w:hAnsi="Times New Roman" w:cs="Times New Roman"/>
          <w:sz w:val="24"/>
          <w:szCs w:val="24"/>
        </w:rPr>
        <w:t>, R. (2005).</w:t>
      </w:r>
      <w:proofErr w:type="gramEnd"/>
      <w:r w:rsidRPr="007B1414">
        <w:rPr>
          <w:rFonts w:ascii="Times New Roman" w:hAnsi="Times New Roman" w:cs="Times New Roman"/>
          <w:sz w:val="24"/>
          <w:szCs w:val="24"/>
        </w:rPr>
        <w:t xml:space="preserve"> Global patterns and trends in the use and management of commercial NTFPs: implications for livelihoods and conservation. </w:t>
      </w:r>
      <w:proofErr w:type="gramStart"/>
      <w:r w:rsidRPr="007B1414">
        <w:rPr>
          <w:rFonts w:ascii="Times New Roman" w:hAnsi="Times New Roman" w:cs="Times New Roman"/>
          <w:i/>
          <w:iCs/>
          <w:sz w:val="24"/>
          <w:szCs w:val="24"/>
        </w:rPr>
        <w:t>World development</w:t>
      </w:r>
      <w:r w:rsidRPr="007B1414">
        <w:rPr>
          <w:rFonts w:ascii="Times New Roman" w:hAnsi="Times New Roman" w:cs="Times New Roman"/>
          <w:sz w:val="24"/>
          <w:szCs w:val="24"/>
        </w:rPr>
        <w:t>, </w:t>
      </w:r>
      <w:r w:rsidRPr="007B1414">
        <w:rPr>
          <w:rFonts w:ascii="Times New Roman" w:hAnsi="Times New Roman" w:cs="Times New Roman"/>
          <w:i/>
          <w:iCs/>
          <w:sz w:val="24"/>
          <w:szCs w:val="24"/>
        </w:rPr>
        <w:t>33</w:t>
      </w:r>
      <w:r w:rsidRPr="007B1414">
        <w:rPr>
          <w:rFonts w:ascii="Times New Roman" w:hAnsi="Times New Roman" w:cs="Times New Roman"/>
          <w:sz w:val="24"/>
          <w:szCs w:val="24"/>
        </w:rPr>
        <w:t>(9), 1435-1452.</w:t>
      </w:r>
      <w:proofErr w:type="gramEnd"/>
    </w:p>
    <w:p w:rsidR="007B1414" w:rsidRDefault="007B1414" w:rsidP="003D59B9">
      <w:pPr>
        <w:spacing w:line="360" w:lineRule="auto"/>
        <w:ind w:firstLine="360"/>
        <w:jc w:val="both"/>
        <w:rPr>
          <w:rFonts w:ascii="Times New Roman" w:hAnsi="Times New Roman" w:cs="Times New Roman"/>
          <w:sz w:val="24"/>
          <w:szCs w:val="24"/>
        </w:rPr>
      </w:pPr>
      <w:proofErr w:type="gramStart"/>
      <w:r w:rsidRPr="007B1414">
        <w:rPr>
          <w:rFonts w:ascii="Times New Roman" w:hAnsi="Times New Roman" w:cs="Times New Roman"/>
          <w:sz w:val="24"/>
          <w:szCs w:val="24"/>
        </w:rPr>
        <w:t xml:space="preserve">Belcher, B., Ruiz-Perez, M., &amp; </w:t>
      </w:r>
      <w:proofErr w:type="spellStart"/>
      <w:r w:rsidRPr="007B1414">
        <w:rPr>
          <w:rFonts w:ascii="Times New Roman" w:hAnsi="Times New Roman" w:cs="Times New Roman"/>
          <w:sz w:val="24"/>
          <w:szCs w:val="24"/>
        </w:rPr>
        <w:t>Achdiawan</w:t>
      </w:r>
      <w:proofErr w:type="spellEnd"/>
      <w:r w:rsidRPr="007B1414">
        <w:rPr>
          <w:rFonts w:ascii="Times New Roman" w:hAnsi="Times New Roman" w:cs="Times New Roman"/>
          <w:sz w:val="24"/>
          <w:szCs w:val="24"/>
        </w:rPr>
        <w:t>, R. (2003, May).</w:t>
      </w:r>
      <w:proofErr w:type="gramEnd"/>
      <w:r w:rsidRPr="007B1414">
        <w:rPr>
          <w:rFonts w:ascii="Times New Roman" w:hAnsi="Times New Roman" w:cs="Times New Roman"/>
          <w:sz w:val="24"/>
          <w:szCs w:val="24"/>
        </w:rPr>
        <w:t xml:space="preserve"> </w:t>
      </w:r>
      <w:proofErr w:type="gramStart"/>
      <w:r w:rsidRPr="007B1414">
        <w:rPr>
          <w:rFonts w:ascii="Times New Roman" w:hAnsi="Times New Roman" w:cs="Times New Roman"/>
          <w:sz w:val="24"/>
          <w:szCs w:val="24"/>
        </w:rPr>
        <w:t>Global patterns and trends in NTFP development.</w:t>
      </w:r>
      <w:proofErr w:type="gramEnd"/>
      <w:r w:rsidRPr="007B1414">
        <w:rPr>
          <w:rFonts w:ascii="Times New Roman" w:hAnsi="Times New Roman" w:cs="Times New Roman"/>
          <w:sz w:val="24"/>
          <w:szCs w:val="24"/>
        </w:rPr>
        <w:t xml:space="preserve"> </w:t>
      </w:r>
      <w:proofErr w:type="gramStart"/>
      <w:r w:rsidRPr="007B1414">
        <w:rPr>
          <w:rFonts w:ascii="Times New Roman" w:hAnsi="Times New Roman" w:cs="Times New Roman"/>
          <w:sz w:val="24"/>
          <w:szCs w:val="24"/>
        </w:rPr>
        <w:t>In </w:t>
      </w:r>
      <w:r w:rsidRPr="007B1414">
        <w:rPr>
          <w:rFonts w:ascii="Times New Roman" w:hAnsi="Times New Roman" w:cs="Times New Roman"/>
          <w:i/>
          <w:iCs/>
          <w:sz w:val="24"/>
          <w:szCs w:val="24"/>
        </w:rPr>
        <w:t>International Conference on Rural Livelihoods, Forests and Biodiversity</w:t>
      </w:r>
      <w:r w:rsidRPr="007B1414">
        <w:rPr>
          <w:rFonts w:ascii="Times New Roman" w:hAnsi="Times New Roman" w:cs="Times New Roman"/>
          <w:sz w:val="24"/>
          <w:szCs w:val="24"/>
        </w:rPr>
        <w:t> (pp. 19-23).</w:t>
      </w:r>
      <w:proofErr w:type="gramEnd"/>
    </w:p>
    <w:p w:rsidR="00200E92" w:rsidRPr="00F7449A" w:rsidRDefault="007B1414" w:rsidP="003D59B9">
      <w:pPr>
        <w:spacing w:line="360" w:lineRule="auto"/>
        <w:ind w:firstLine="360"/>
        <w:jc w:val="both"/>
        <w:rPr>
          <w:rFonts w:ascii="Times New Roman" w:hAnsi="Times New Roman" w:cs="Times New Roman"/>
          <w:vanish/>
          <w:sz w:val="24"/>
          <w:szCs w:val="24"/>
        </w:rPr>
      </w:pPr>
      <w:r w:rsidRPr="007B1414">
        <w:rPr>
          <w:rFonts w:ascii="Times New Roman" w:hAnsi="Times New Roman" w:cs="Times New Roman"/>
          <w:sz w:val="24"/>
          <w:szCs w:val="24"/>
        </w:rPr>
        <w:t>Jensen, A. (2009). Valuation of non-timber forest products value chains. </w:t>
      </w:r>
      <w:r w:rsidRPr="007B1414">
        <w:rPr>
          <w:rFonts w:ascii="Times New Roman" w:hAnsi="Times New Roman" w:cs="Times New Roman"/>
          <w:i/>
          <w:iCs/>
          <w:sz w:val="24"/>
          <w:szCs w:val="24"/>
        </w:rPr>
        <w:t>Forest Policy and Economics</w:t>
      </w:r>
      <w:r w:rsidRPr="007B1414">
        <w:rPr>
          <w:rFonts w:ascii="Times New Roman" w:hAnsi="Times New Roman" w:cs="Times New Roman"/>
          <w:sz w:val="24"/>
          <w:szCs w:val="24"/>
        </w:rPr>
        <w:t>, </w:t>
      </w:r>
      <w:r w:rsidRPr="007B1414">
        <w:rPr>
          <w:rFonts w:ascii="Times New Roman" w:hAnsi="Times New Roman" w:cs="Times New Roman"/>
          <w:i/>
          <w:iCs/>
          <w:sz w:val="24"/>
          <w:szCs w:val="24"/>
        </w:rPr>
        <w:t>11</w:t>
      </w:r>
      <w:r w:rsidRPr="007B1414">
        <w:rPr>
          <w:rFonts w:ascii="Times New Roman" w:hAnsi="Times New Roman" w:cs="Times New Roman"/>
          <w:sz w:val="24"/>
          <w:szCs w:val="24"/>
        </w:rPr>
        <w:t>(1), 34-41.</w:t>
      </w:r>
      <w:r w:rsidR="00200E92" w:rsidRPr="00F7449A">
        <w:rPr>
          <w:rFonts w:ascii="Times New Roman" w:hAnsi="Times New Roman" w:cs="Times New Roman"/>
          <w:vanish/>
          <w:sz w:val="24"/>
          <w:szCs w:val="24"/>
        </w:rPr>
        <w:t>Top of Form</w:t>
      </w:r>
    </w:p>
    <w:p w:rsidR="00EF3EEE" w:rsidRPr="00F7449A" w:rsidRDefault="00EF3EEE" w:rsidP="003D59B9">
      <w:pPr>
        <w:spacing w:line="360" w:lineRule="auto"/>
        <w:ind w:firstLine="360"/>
        <w:jc w:val="both"/>
        <w:rPr>
          <w:rFonts w:ascii="Times New Roman" w:hAnsi="Times New Roman" w:cs="Times New Roman"/>
          <w:sz w:val="24"/>
          <w:szCs w:val="24"/>
        </w:rPr>
      </w:pPr>
    </w:p>
    <w:p w:rsidR="00EF3EEE" w:rsidRPr="00F7449A" w:rsidRDefault="00EF3EEE" w:rsidP="003D59B9">
      <w:pPr>
        <w:spacing w:line="360" w:lineRule="auto"/>
        <w:ind w:firstLine="360"/>
        <w:jc w:val="both"/>
        <w:rPr>
          <w:rFonts w:ascii="Times New Roman" w:hAnsi="Times New Roman" w:cs="Times New Roman"/>
          <w:vanish/>
          <w:sz w:val="24"/>
          <w:szCs w:val="24"/>
        </w:rPr>
      </w:pPr>
      <w:r w:rsidRPr="00F7449A">
        <w:rPr>
          <w:rFonts w:ascii="Times New Roman" w:hAnsi="Times New Roman" w:cs="Times New Roman"/>
          <w:vanish/>
          <w:sz w:val="24"/>
          <w:szCs w:val="24"/>
        </w:rPr>
        <w:t>Top of Form</w:t>
      </w:r>
    </w:p>
    <w:p w:rsidR="00BB253A" w:rsidRPr="00F7449A" w:rsidRDefault="00BB253A" w:rsidP="003D59B9">
      <w:pPr>
        <w:spacing w:line="360" w:lineRule="auto"/>
        <w:ind w:firstLine="360"/>
        <w:jc w:val="both"/>
        <w:rPr>
          <w:rFonts w:ascii="Times New Roman" w:hAnsi="Times New Roman" w:cs="Times New Roman"/>
          <w:vanish/>
          <w:sz w:val="24"/>
          <w:szCs w:val="24"/>
        </w:rPr>
      </w:pPr>
      <w:r w:rsidRPr="00F7449A">
        <w:rPr>
          <w:rFonts w:ascii="Times New Roman" w:hAnsi="Times New Roman" w:cs="Times New Roman"/>
          <w:vanish/>
          <w:sz w:val="24"/>
          <w:szCs w:val="24"/>
        </w:rPr>
        <w:t>Top of Form</w:t>
      </w:r>
    </w:p>
    <w:p w:rsidR="00BB253A" w:rsidRPr="00F7449A" w:rsidRDefault="00BB253A" w:rsidP="003D59B9">
      <w:pPr>
        <w:spacing w:line="360" w:lineRule="auto"/>
        <w:ind w:firstLine="360"/>
        <w:jc w:val="both"/>
        <w:rPr>
          <w:rFonts w:ascii="Times New Roman" w:hAnsi="Times New Roman" w:cs="Times New Roman"/>
          <w:vanish/>
          <w:sz w:val="24"/>
          <w:szCs w:val="24"/>
        </w:rPr>
      </w:pPr>
      <w:r w:rsidRPr="00F7449A">
        <w:rPr>
          <w:rFonts w:ascii="Times New Roman" w:hAnsi="Times New Roman" w:cs="Times New Roman"/>
          <w:vanish/>
          <w:sz w:val="24"/>
          <w:szCs w:val="24"/>
        </w:rPr>
        <w:t>Bottom of Form</w:t>
      </w:r>
    </w:p>
    <w:p w:rsidR="00BB253A" w:rsidRPr="00F7449A" w:rsidRDefault="00BB253A" w:rsidP="003D59B9">
      <w:pPr>
        <w:spacing w:line="360" w:lineRule="auto"/>
        <w:jc w:val="both"/>
        <w:rPr>
          <w:rFonts w:ascii="Times New Roman" w:hAnsi="Times New Roman" w:cs="Times New Roman"/>
          <w:vanish/>
          <w:sz w:val="24"/>
          <w:szCs w:val="24"/>
        </w:rPr>
      </w:pPr>
      <w:r w:rsidRPr="00F7449A">
        <w:rPr>
          <w:rFonts w:ascii="Times New Roman" w:hAnsi="Times New Roman" w:cs="Times New Roman"/>
          <w:vanish/>
          <w:sz w:val="24"/>
          <w:szCs w:val="24"/>
        </w:rPr>
        <w:t>Top of Form</w:t>
      </w:r>
    </w:p>
    <w:p w:rsidR="009335B2" w:rsidRPr="00F7449A" w:rsidRDefault="009335B2" w:rsidP="003D59B9">
      <w:pPr>
        <w:spacing w:line="360" w:lineRule="auto"/>
        <w:jc w:val="both"/>
        <w:rPr>
          <w:rFonts w:ascii="Times New Roman" w:hAnsi="Times New Roman" w:cs="Times New Roman"/>
          <w:sz w:val="24"/>
          <w:szCs w:val="24"/>
        </w:rPr>
      </w:pPr>
    </w:p>
    <w:sectPr w:rsidR="009335B2" w:rsidRPr="00F7449A" w:rsidSect="00316C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52" w:rsidRDefault="005B7652" w:rsidP="005E1957">
      <w:pPr>
        <w:spacing w:after="0" w:line="240" w:lineRule="auto"/>
      </w:pPr>
      <w:r>
        <w:separator/>
      </w:r>
    </w:p>
  </w:endnote>
  <w:endnote w:type="continuationSeparator" w:id="0">
    <w:p w:rsidR="005B7652" w:rsidRDefault="005B7652" w:rsidP="005E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52" w:rsidRDefault="005B7652" w:rsidP="005E1957">
      <w:pPr>
        <w:spacing w:after="0" w:line="240" w:lineRule="auto"/>
      </w:pPr>
      <w:r>
        <w:separator/>
      </w:r>
    </w:p>
  </w:footnote>
  <w:footnote w:type="continuationSeparator" w:id="0">
    <w:p w:rsidR="005B7652" w:rsidRDefault="005B7652" w:rsidP="005E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AE"/>
    <w:multiLevelType w:val="multilevel"/>
    <w:tmpl w:val="7AAA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B7B29"/>
    <w:multiLevelType w:val="hybridMultilevel"/>
    <w:tmpl w:val="6046EF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51C2D8F"/>
    <w:multiLevelType w:val="hybridMultilevel"/>
    <w:tmpl w:val="44D8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10D42"/>
    <w:multiLevelType w:val="multilevel"/>
    <w:tmpl w:val="A082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91FFA"/>
    <w:multiLevelType w:val="multilevel"/>
    <w:tmpl w:val="0322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E36D8"/>
    <w:multiLevelType w:val="multilevel"/>
    <w:tmpl w:val="73E0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9C4E90"/>
    <w:multiLevelType w:val="hybridMultilevel"/>
    <w:tmpl w:val="3B5E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90414"/>
    <w:multiLevelType w:val="multilevel"/>
    <w:tmpl w:val="2FE85B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849CD"/>
    <w:multiLevelType w:val="multilevel"/>
    <w:tmpl w:val="ECB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949CF"/>
    <w:multiLevelType w:val="hybridMultilevel"/>
    <w:tmpl w:val="E6445CC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536383"/>
    <w:multiLevelType w:val="hybridMultilevel"/>
    <w:tmpl w:val="B3E4B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B8C673C"/>
    <w:multiLevelType w:val="hybridMultilevel"/>
    <w:tmpl w:val="9236A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3C64BF9"/>
    <w:multiLevelType w:val="hybridMultilevel"/>
    <w:tmpl w:val="81C8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78BB"/>
    <w:multiLevelType w:val="hybridMultilevel"/>
    <w:tmpl w:val="3FC6E57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EA7CBA"/>
    <w:multiLevelType w:val="hybridMultilevel"/>
    <w:tmpl w:val="9CF031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E303C5C"/>
    <w:multiLevelType w:val="hybridMultilevel"/>
    <w:tmpl w:val="D14C0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04C45ED"/>
    <w:multiLevelType w:val="multilevel"/>
    <w:tmpl w:val="0A00DD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FB2E9B"/>
    <w:multiLevelType w:val="multilevel"/>
    <w:tmpl w:val="3BDE02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7E088E"/>
    <w:multiLevelType w:val="hybridMultilevel"/>
    <w:tmpl w:val="DF160E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5DC1098"/>
    <w:multiLevelType w:val="multilevel"/>
    <w:tmpl w:val="2FE85B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5326C"/>
    <w:multiLevelType w:val="hybridMultilevel"/>
    <w:tmpl w:val="99E0D15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F300F0C"/>
    <w:multiLevelType w:val="multilevel"/>
    <w:tmpl w:val="FC2A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624A3D"/>
    <w:multiLevelType w:val="hybridMultilevel"/>
    <w:tmpl w:val="47E6C986"/>
    <w:lvl w:ilvl="0" w:tplc="E960A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D0D8E"/>
    <w:multiLevelType w:val="multilevel"/>
    <w:tmpl w:val="5652DCF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6C6FAB"/>
    <w:multiLevelType w:val="multilevel"/>
    <w:tmpl w:val="8810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49742E"/>
    <w:multiLevelType w:val="multilevel"/>
    <w:tmpl w:val="8C34158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EA6B8C"/>
    <w:multiLevelType w:val="multilevel"/>
    <w:tmpl w:val="5652DCF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9B48EE"/>
    <w:multiLevelType w:val="hybridMultilevel"/>
    <w:tmpl w:val="20B8B26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D80775"/>
    <w:multiLevelType w:val="hybridMultilevel"/>
    <w:tmpl w:val="8DF80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B645D2"/>
    <w:multiLevelType w:val="hybridMultilevel"/>
    <w:tmpl w:val="5276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2"/>
  </w:num>
  <w:num w:numId="5">
    <w:abstractNumId w:val="5"/>
  </w:num>
  <w:num w:numId="6">
    <w:abstractNumId w:val="8"/>
  </w:num>
  <w:num w:numId="7">
    <w:abstractNumId w:val="24"/>
  </w:num>
  <w:num w:numId="8">
    <w:abstractNumId w:val="4"/>
  </w:num>
  <w:num w:numId="9">
    <w:abstractNumId w:val="21"/>
  </w:num>
  <w:num w:numId="10">
    <w:abstractNumId w:val="19"/>
  </w:num>
  <w:num w:numId="11">
    <w:abstractNumId w:val="25"/>
  </w:num>
  <w:num w:numId="12">
    <w:abstractNumId w:val="16"/>
  </w:num>
  <w:num w:numId="13">
    <w:abstractNumId w:val="6"/>
  </w:num>
  <w:num w:numId="14">
    <w:abstractNumId w:val="2"/>
  </w:num>
  <w:num w:numId="15">
    <w:abstractNumId w:val="22"/>
  </w:num>
  <w:num w:numId="16">
    <w:abstractNumId w:val="29"/>
  </w:num>
  <w:num w:numId="17">
    <w:abstractNumId w:val="18"/>
  </w:num>
  <w:num w:numId="18">
    <w:abstractNumId w:val="11"/>
  </w:num>
  <w:num w:numId="19">
    <w:abstractNumId w:val="28"/>
  </w:num>
  <w:num w:numId="20">
    <w:abstractNumId w:val="15"/>
  </w:num>
  <w:num w:numId="21">
    <w:abstractNumId w:val="26"/>
  </w:num>
  <w:num w:numId="22">
    <w:abstractNumId w:val="23"/>
  </w:num>
  <w:num w:numId="23">
    <w:abstractNumId w:val="17"/>
  </w:num>
  <w:num w:numId="24">
    <w:abstractNumId w:val="10"/>
  </w:num>
  <w:num w:numId="25">
    <w:abstractNumId w:val="27"/>
  </w:num>
  <w:num w:numId="26">
    <w:abstractNumId w:val="14"/>
  </w:num>
  <w:num w:numId="27">
    <w:abstractNumId w:val="20"/>
  </w:num>
  <w:num w:numId="28">
    <w:abstractNumId w:val="9"/>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03"/>
    <w:rsid w:val="0004750C"/>
    <w:rsid w:val="00063630"/>
    <w:rsid w:val="00072957"/>
    <w:rsid w:val="00103A54"/>
    <w:rsid w:val="001322DE"/>
    <w:rsid w:val="00182B69"/>
    <w:rsid w:val="00200E92"/>
    <w:rsid w:val="00224AE5"/>
    <w:rsid w:val="00282242"/>
    <w:rsid w:val="00310952"/>
    <w:rsid w:val="00316CFA"/>
    <w:rsid w:val="003941F6"/>
    <w:rsid w:val="003C404B"/>
    <w:rsid w:val="003D59B9"/>
    <w:rsid w:val="0048063E"/>
    <w:rsid w:val="004955F7"/>
    <w:rsid w:val="00495F6C"/>
    <w:rsid w:val="004A0B5C"/>
    <w:rsid w:val="00570F22"/>
    <w:rsid w:val="0059253C"/>
    <w:rsid w:val="00597E23"/>
    <w:rsid w:val="005B7652"/>
    <w:rsid w:val="005E1957"/>
    <w:rsid w:val="006075F2"/>
    <w:rsid w:val="006C03FB"/>
    <w:rsid w:val="00703339"/>
    <w:rsid w:val="007714F1"/>
    <w:rsid w:val="007B1414"/>
    <w:rsid w:val="00852221"/>
    <w:rsid w:val="00896420"/>
    <w:rsid w:val="008F790A"/>
    <w:rsid w:val="00931842"/>
    <w:rsid w:val="009335B2"/>
    <w:rsid w:val="00A27397"/>
    <w:rsid w:val="00A27CD6"/>
    <w:rsid w:val="00A43F10"/>
    <w:rsid w:val="00A87B60"/>
    <w:rsid w:val="00B93D64"/>
    <w:rsid w:val="00BB253A"/>
    <w:rsid w:val="00BE4C03"/>
    <w:rsid w:val="00BF2E05"/>
    <w:rsid w:val="00C727D8"/>
    <w:rsid w:val="00C76932"/>
    <w:rsid w:val="00C82F7E"/>
    <w:rsid w:val="00D07125"/>
    <w:rsid w:val="00D32860"/>
    <w:rsid w:val="00D45C02"/>
    <w:rsid w:val="00E12E0F"/>
    <w:rsid w:val="00E24A6B"/>
    <w:rsid w:val="00E306B5"/>
    <w:rsid w:val="00EB4144"/>
    <w:rsid w:val="00EC5AAB"/>
    <w:rsid w:val="00EC7267"/>
    <w:rsid w:val="00EF3EEE"/>
    <w:rsid w:val="00F7449A"/>
    <w:rsid w:val="00FA0994"/>
    <w:rsid w:val="00F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EE"/>
    <w:pPr>
      <w:ind w:left="720"/>
      <w:contextualSpacing/>
    </w:pPr>
  </w:style>
  <w:style w:type="paragraph" w:styleId="NormalWeb">
    <w:name w:val="Normal (Web)"/>
    <w:basedOn w:val="Normal"/>
    <w:uiPriority w:val="99"/>
    <w:semiHidden/>
    <w:unhideWhenUsed/>
    <w:rsid w:val="00A27CD6"/>
    <w:rPr>
      <w:rFonts w:ascii="Times New Roman" w:hAnsi="Times New Roman" w:cs="Times New Roman"/>
      <w:sz w:val="24"/>
      <w:szCs w:val="24"/>
    </w:rPr>
  </w:style>
  <w:style w:type="character" w:styleId="Hyperlink">
    <w:name w:val="Hyperlink"/>
    <w:basedOn w:val="DefaultParagraphFont"/>
    <w:uiPriority w:val="99"/>
    <w:unhideWhenUsed/>
    <w:rsid w:val="00316CFA"/>
    <w:rPr>
      <w:color w:val="0563C1" w:themeColor="hyperlink"/>
      <w:u w:val="single"/>
    </w:rPr>
  </w:style>
  <w:style w:type="paragraph" w:styleId="Header">
    <w:name w:val="header"/>
    <w:basedOn w:val="Normal"/>
    <w:link w:val="HeaderChar"/>
    <w:uiPriority w:val="99"/>
    <w:unhideWhenUsed/>
    <w:rsid w:val="005E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57"/>
  </w:style>
  <w:style w:type="paragraph" w:styleId="Footer">
    <w:name w:val="footer"/>
    <w:basedOn w:val="Normal"/>
    <w:link w:val="FooterChar"/>
    <w:uiPriority w:val="99"/>
    <w:unhideWhenUsed/>
    <w:rsid w:val="005E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EE"/>
    <w:pPr>
      <w:ind w:left="720"/>
      <w:contextualSpacing/>
    </w:pPr>
  </w:style>
  <w:style w:type="paragraph" w:styleId="NormalWeb">
    <w:name w:val="Normal (Web)"/>
    <w:basedOn w:val="Normal"/>
    <w:uiPriority w:val="99"/>
    <w:semiHidden/>
    <w:unhideWhenUsed/>
    <w:rsid w:val="00A27CD6"/>
    <w:rPr>
      <w:rFonts w:ascii="Times New Roman" w:hAnsi="Times New Roman" w:cs="Times New Roman"/>
      <w:sz w:val="24"/>
      <w:szCs w:val="24"/>
    </w:rPr>
  </w:style>
  <w:style w:type="character" w:styleId="Hyperlink">
    <w:name w:val="Hyperlink"/>
    <w:basedOn w:val="DefaultParagraphFont"/>
    <w:uiPriority w:val="99"/>
    <w:unhideWhenUsed/>
    <w:rsid w:val="00316CFA"/>
    <w:rPr>
      <w:color w:val="0563C1" w:themeColor="hyperlink"/>
      <w:u w:val="single"/>
    </w:rPr>
  </w:style>
  <w:style w:type="paragraph" w:styleId="Header">
    <w:name w:val="header"/>
    <w:basedOn w:val="Normal"/>
    <w:link w:val="HeaderChar"/>
    <w:uiPriority w:val="99"/>
    <w:unhideWhenUsed/>
    <w:rsid w:val="005E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57"/>
  </w:style>
  <w:style w:type="paragraph" w:styleId="Footer">
    <w:name w:val="footer"/>
    <w:basedOn w:val="Normal"/>
    <w:link w:val="FooterChar"/>
    <w:uiPriority w:val="99"/>
    <w:unhideWhenUsed/>
    <w:rsid w:val="005E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276">
      <w:bodyDiv w:val="1"/>
      <w:marLeft w:val="0"/>
      <w:marRight w:val="0"/>
      <w:marTop w:val="0"/>
      <w:marBottom w:val="0"/>
      <w:divBdr>
        <w:top w:val="none" w:sz="0" w:space="0" w:color="auto"/>
        <w:left w:val="none" w:sz="0" w:space="0" w:color="auto"/>
        <w:bottom w:val="none" w:sz="0" w:space="0" w:color="auto"/>
        <w:right w:val="none" w:sz="0" w:space="0" w:color="auto"/>
      </w:divBdr>
    </w:div>
    <w:div w:id="350111863">
      <w:bodyDiv w:val="1"/>
      <w:marLeft w:val="0"/>
      <w:marRight w:val="0"/>
      <w:marTop w:val="0"/>
      <w:marBottom w:val="0"/>
      <w:divBdr>
        <w:top w:val="none" w:sz="0" w:space="0" w:color="auto"/>
        <w:left w:val="none" w:sz="0" w:space="0" w:color="auto"/>
        <w:bottom w:val="none" w:sz="0" w:space="0" w:color="auto"/>
        <w:right w:val="none" w:sz="0" w:space="0" w:color="auto"/>
      </w:divBdr>
    </w:div>
    <w:div w:id="392894415">
      <w:bodyDiv w:val="1"/>
      <w:marLeft w:val="0"/>
      <w:marRight w:val="0"/>
      <w:marTop w:val="0"/>
      <w:marBottom w:val="0"/>
      <w:divBdr>
        <w:top w:val="none" w:sz="0" w:space="0" w:color="auto"/>
        <w:left w:val="none" w:sz="0" w:space="0" w:color="auto"/>
        <w:bottom w:val="none" w:sz="0" w:space="0" w:color="auto"/>
        <w:right w:val="none" w:sz="0" w:space="0" w:color="auto"/>
      </w:divBdr>
    </w:div>
    <w:div w:id="405340889">
      <w:bodyDiv w:val="1"/>
      <w:marLeft w:val="0"/>
      <w:marRight w:val="0"/>
      <w:marTop w:val="0"/>
      <w:marBottom w:val="0"/>
      <w:divBdr>
        <w:top w:val="none" w:sz="0" w:space="0" w:color="auto"/>
        <w:left w:val="none" w:sz="0" w:space="0" w:color="auto"/>
        <w:bottom w:val="none" w:sz="0" w:space="0" w:color="auto"/>
        <w:right w:val="none" w:sz="0" w:space="0" w:color="auto"/>
      </w:divBdr>
    </w:div>
    <w:div w:id="406146402">
      <w:bodyDiv w:val="1"/>
      <w:marLeft w:val="0"/>
      <w:marRight w:val="0"/>
      <w:marTop w:val="0"/>
      <w:marBottom w:val="0"/>
      <w:divBdr>
        <w:top w:val="none" w:sz="0" w:space="0" w:color="auto"/>
        <w:left w:val="none" w:sz="0" w:space="0" w:color="auto"/>
        <w:bottom w:val="none" w:sz="0" w:space="0" w:color="auto"/>
        <w:right w:val="none" w:sz="0" w:space="0" w:color="auto"/>
      </w:divBdr>
      <w:divsChild>
        <w:div w:id="516894643">
          <w:marLeft w:val="0"/>
          <w:marRight w:val="0"/>
          <w:marTop w:val="0"/>
          <w:marBottom w:val="0"/>
          <w:divBdr>
            <w:top w:val="single" w:sz="2" w:space="0" w:color="D9D9E3"/>
            <w:left w:val="single" w:sz="2" w:space="0" w:color="D9D9E3"/>
            <w:bottom w:val="single" w:sz="2" w:space="0" w:color="D9D9E3"/>
            <w:right w:val="single" w:sz="2" w:space="0" w:color="D9D9E3"/>
          </w:divBdr>
          <w:divsChild>
            <w:div w:id="26417852">
              <w:marLeft w:val="0"/>
              <w:marRight w:val="0"/>
              <w:marTop w:val="0"/>
              <w:marBottom w:val="0"/>
              <w:divBdr>
                <w:top w:val="single" w:sz="2" w:space="0" w:color="D9D9E3"/>
                <w:left w:val="single" w:sz="2" w:space="0" w:color="D9D9E3"/>
                <w:bottom w:val="single" w:sz="2" w:space="0" w:color="D9D9E3"/>
                <w:right w:val="single" w:sz="2" w:space="0" w:color="D9D9E3"/>
              </w:divBdr>
              <w:divsChild>
                <w:div w:id="980960821">
                  <w:marLeft w:val="0"/>
                  <w:marRight w:val="0"/>
                  <w:marTop w:val="0"/>
                  <w:marBottom w:val="0"/>
                  <w:divBdr>
                    <w:top w:val="single" w:sz="2" w:space="0" w:color="D9D9E3"/>
                    <w:left w:val="single" w:sz="2" w:space="0" w:color="D9D9E3"/>
                    <w:bottom w:val="single" w:sz="2" w:space="0" w:color="D9D9E3"/>
                    <w:right w:val="single" w:sz="2" w:space="0" w:color="D9D9E3"/>
                  </w:divBdr>
                  <w:divsChild>
                    <w:div w:id="27264208">
                      <w:marLeft w:val="0"/>
                      <w:marRight w:val="0"/>
                      <w:marTop w:val="0"/>
                      <w:marBottom w:val="0"/>
                      <w:divBdr>
                        <w:top w:val="single" w:sz="2" w:space="0" w:color="D9D9E3"/>
                        <w:left w:val="single" w:sz="2" w:space="0" w:color="D9D9E3"/>
                        <w:bottom w:val="single" w:sz="2" w:space="0" w:color="D9D9E3"/>
                        <w:right w:val="single" w:sz="2" w:space="0" w:color="D9D9E3"/>
                      </w:divBdr>
                      <w:divsChild>
                        <w:div w:id="623924947">
                          <w:marLeft w:val="0"/>
                          <w:marRight w:val="0"/>
                          <w:marTop w:val="0"/>
                          <w:marBottom w:val="0"/>
                          <w:divBdr>
                            <w:top w:val="single" w:sz="2" w:space="0" w:color="auto"/>
                            <w:left w:val="single" w:sz="2" w:space="0" w:color="auto"/>
                            <w:bottom w:val="single" w:sz="6" w:space="0" w:color="auto"/>
                            <w:right w:val="single" w:sz="2" w:space="0" w:color="auto"/>
                          </w:divBdr>
                          <w:divsChild>
                            <w:div w:id="18983200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250252">
                                  <w:marLeft w:val="0"/>
                                  <w:marRight w:val="0"/>
                                  <w:marTop w:val="0"/>
                                  <w:marBottom w:val="0"/>
                                  <w:divBdr>
                                    <w:top w:val="single" w:sz="2" w:space="0" w:color="D9D9E3"/>
                                    <w:left w:val="single" w:sz="2" w:space="0" w:color="D9D9E3"/>
                                    <w:bottom w:val="single" w:sz="2" w:space="0" w:color="D9D9E3"/>
                                    <w:right w:val="single" w:sz="2" w:space="0" w:color="D9D9E3"/>
                                  </w:divBdr>
                                  <w:divsChild>
                                    <w:div w:id="42289666">
                                      <w:marLeft w:val="0"/>
                                      <w:marRight w:val="0"/>
                                      <w:marTop w:val="0"/>
                                      <w:marBottom w:val="0"/>
                                      <w:divBdr>
                                        <w:top w:val="single" w:sz="2" w:space="0" w:color="D9D9E3"/>
                                        <w:left w:val="single" w:sz="2" w:space="0" w:color="D9D9E3"/>
                                        <w:bottom w:val="single" w:sz="2" w:space="0" w:color="D9D9E3"/>
                                        <w:right w:val="single" w:sz="2" w:space="0" w:color="D9D9E3"/>
                                      </w:divBdr>
                                      <w:divsChild>
                                        <w:div w:id="63111268">
                                          <w:marLeft w:val="0"/>
                                          <w:marRight w:val="0"/>
                                          <w:marTop w:val="0"/>
                                          <w:marBottom w:val="0"/>
                                          <w:divBdr>
                                            <w:top w:val="single" w:sz="2" w:space="0" w:color="D9D9E3"/>
                                            <w:left w:val="single" w:sz="2" w:space="0" w:color="D9D9E3"/>
                                            <w:bottom w:val="single" w:sz="2" w:space="0" w:color="D9D9E3"/>
                                            <w:right w:val="single" w:sz="2" w:space="0" w:color="D9D9E3"/>
                                          </w:divBdr>
                                          <w:divsChild>
                                            <w:div w:id="1779791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814234">
          <w:marLeft w:val="0"/>
          <w:marRight w:val="0"/>
          <w:marTop w:val="0"/>
          <w:marBottom w:val="0"/>
          <w:divBdr>
            <w:top w:val="none" w:sz="0" w:space="0" w:color="auto"/>
            <w:left w:val="none" w:sz="0" w:space="0" w:color="auto"/>
            <w:bottom w:val="none" w:sz="0" w:space="0" w:color="auto"/>
            <w:right w:val="none" w:sz="0" w:space="0" w:color="auto"/>
          </w:divBdr>
        </w:div>
      </w:divsChild>
    </w:div>
    <w:div w:id="823858164">
      <w:bodyDiv w:val="1"/>
      <w:marLeft w:val="0"/>
      <w:marRight w:val="0"/>
      <w:marTop w:val="0"/>
      <w:marBottom w:val="0"/>
      <w:divBdr>
        <w:top w:val="none" w:sz="0" w:space="0" w:color="auto"/>
        <w:left w:val="none" w:sz="0" w:space="0" w:color="auto"/>
        <w:bottom w:val="none" w:sz="0" w:space="0" w:color="auto"/>
        <w:right w:val="none" w:sz="0" w:space="0" w:color="auto"/>
      </w:divBdr>
      <w:divsChild>
        <w:div w:id="1006598314">
          <w:marLeft w:val="0"/>
          <w:marRight w:val="0"/>
          <w:marTop w:val="0"/>
          <w:marBottom w:val="0"/>
          <w:divBdr>
            <w:top w:val="single" w:sz="2" w:space="0" w:color="D9D9E3"/>
            <w:left w:val="single" w:sz="2" w:space="0" w:color="D9D9E3"/>
            <w:bottom w:val="single" w:sz="2" w:space="0" w:color="D9D9E3"/>
            <w:right w:val="single" w:sz="2" w:space="0" w:color="D9D9E3"/>
          </w:divBdr>
          <w:divsChild>
            <w:div w:id="1616014342">
              <w:marLeft w:val="0"/>
              <w:marRight w:val="0"/>
              <w:marTop w:val="0"/>
              <w:marBottom w:val="0"/>
              <w:divBdr>
                <w:top w:val="single" w:sz="2" w:space="0" w:color="D9D9E3"/>
                <w:left w:val="single" w:sz="2" w:space="0" w:color="D9D9E3"/>
                <w:bottom w:val="single" w:sz="2" w:space="0" w:color="D9D9E3"/>
                <w:right w:val="single" w:sz="2" w:space="0" w:color="D9D9E3"/>
              </w:divBdr>
              <w:divsChild>
                <w:div w:id="1936551152">
                  <w:marLeft w:val="0"/>
                  <w:marRight w:val="0"/>
                  <w:marTop w:val="0"/>
                  <w:marBottom w:val="0"/>
                  <w:divBdr>
                    <w:top w:val="single" w:sz="2" w:space="0" w:color="D9D9E3"/>
                    <w:left w:val="single" w:sz="2" w:space="0" w:color="D9D9E3"/>
                    <w:bottom w:val="single" w:sz="2" w:space="0" w:color="D9D9E3"/>
                    <w:right w:val="single" w:sz="2" w:space="0" w:color="D9D9E3"/>
                  </w:divBdr>
                  <w:divsChild>
                    <w:div w:id="142161133">
                      <w:marLeft w:val="0"/>
                      <w:marRight w:val="0"/>
                      <w:marTop w:val="0"/>
                      <w:marBottom w:val="0"/>
                      <w:divBdr>
                        <w:top w:val="single" w:sz="2" w:space="0" w:color="D9D9E3"/>
                        <w:left w:val="single" w:sz="2" w:space="0" w:color="D9D9E3"/>
                        <w:bottom w:val="single" w:sz="2" w:space="0" w:color="D9D9E3"/>
                        <w:right w:val="single" w:sz="2" w:space="0" w:color="D9D9E3"/>
                      </w:divBdr>
                      <w:divsChild>
                        <w:div w:id="1578400990">
                          <w:marLeft w:val="0"/>
                          <w:marRight w:val="0"/>
                          <w:marTop w:val="0"/>
                          <w:marBottom w:val="0"/>
                          <w:divBdr>
                            <w:top w:val="single" w:sz="2" w:space="0" w:color="auto"/>
                            <w:left w:val="single" w:sz="2" w:space="0" w:color="auto"/>
                            <w:bottom w:val="single" w:sz="6" w:space="0" w:color="auto"/>
                            <w:right w:val="single" w:sz="2" w:space="0" w:color="auto"/>
                          </w:divBdr>
                          <w:divsChild>
                            <w:div w:id="707142130">
                              <w:marLeft w:val="0"/>
                              <w:marRight w:val="0"/>
                              <w:marTop w:val="100"/>
                              <w:marBottom w:val="100"/>
                              <w:divBdr>
                                <w:top w:val="single" w:sz="2" w:space="0" w:color="D9D9E3"/>
                                <w:left w:val="single" w:sz="2" w:space="0" w:color="D9D9E3"/>
                                <w:bottom w:val="single" w:sz="2" w:space="0" w:color="D9D9E3"/>
                                <w:right w:val="single" w:sz="2" w:space="0" w:color="D9D9E3"/>
                              </w:divBdr>
                              <w:divsChild>
                                <w:div w:id="350109214">
                                  <w:marLeft w:val="0"/>
                                  <w:marRight w:val="0"/>
                                  <w:marTop w:val="0"/>
                                  <w:marBottom w:val="0"/>
                                  <w:divBdr>
                                    <w:top w:val="single" w:sz="2" w:space="0" w:color="D9D9E3"/>
                                    <w:left w:val="single" w:sz="2" w:space="0" w:color="D9D9E3"/>
                                    <w:bottom w:val="single" w:sz="2" w:space="0" w:color="D9D9E3"/>
                                    <w:right w:val="single" w:sz="2" w:space="0" w:color="D9D9E3"/>
                                  </w:divBdr>
                                  <w:divsChild>
                                    <w:div w:id="2140371190">
                                      <w:marLeft w:val="0"/>
                                      <w:marRight w:val="0"/>
                                      <w:marTop w:val="0"/>
                                      <w:marBottom w:val="0"/>
                                      <w:divBdr>
                                        <w:top w:val="single" w:sz="2" w:space="0" w:color="D9D9E3"/>
                                        <w:left w:val="single" w:sz="2" w:space="0" w:color="D9D9E3"/>
                                        <w:bottom w:val="single" w:sz="2" w:space="0" w:color="D9D9E3"/>
                                        <w:right w:val="single" w:sz="2" w:space="0" w:color="D9D9E3"/>
                                      </w:divBdr>
                                      <w:divsChild>
                                        <w:div w:id="1395662366">
                                          <w:marLeft w:val="0"/>
                                          <w:marRight w:val="0"/>
                                          <w:marTop w:val="0"/>
                                          <w:marBottom w:val="0"/>
                                          <w:divBdr>
                                            <w:top w:val="single" w:sz="2" w:space="0" w:color="D9D9E3"/>
                                            <w:left w:val="single" w:sz="2" w:space="0" w:color="D9D9E3"/>
                                            <w:bottom w:val="single" w:sz="2" w:space="0" w:color="D9D9E3"/>
                                            <w:right w:val="single" w:sz="2" w:space="0" w:color="D9D9E3"/>
                                          </w:divBdr>
                                          <w:divsChild>
                                            <w:div w:id="17160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733985">
          <w:marLeft w:val="0"/>
          <w:marRight w:val="0"/>
          <w:marTop w:val="0"/>
          <w:marBottom w:val="0"/>
          <w:divBdr>
            <w:top w:val="none" w:sz="0" w:space="0" w:color="auto"/>
            <w:left w:val="none" w:sz="0" w:space="0" w:color="auto"/>
            <w:bottom w:val="none" w:sz="0" w:space="0" w:color="auto"/>
            <w:right w:val="none" w:sz="0" w:space="0" w:color="auto"/>
          </w:divBdr>
        </w:div>
      </w:divsChild>
    </w:div>
    <w:div w:id="850875498">
      <w:bodyDiv w:val="1"/>
      <w:marLeft w:val="0"/>
      <w:marRight w:val="0"/>
      <w:marTop w:val="0"/>
      <w:marBottom w:val="0"/>
      <w:divBdr>
        <w:top w:val="none" w:sz="0" w:space="0" w:color="auto"/>
        <w:left w:val="none" w:sz="0" w:space="0" w:color="auto"/>
        <w:bottom w:val="none" w:sz="0" w:space="0" w:color="auto"/>
        <w:right w:val="none" w:sz="0" w:space="0" w:color="auto"/>
      </w:divBdr>
    </w:div>
    <w:div w:id="953826540">
      <w:bodyDiv w:val="1"/>
      <w:marLeft w:val="0"/>
      <w:marRight w:val="0"/>
      <w:marTop w:val="0"/>
      <w:marBottom w:val="0"/>
      <w:divBdr>
        <w:top w:val="none" w:sz="0" w:space="0" w:color="auto"/>
        <w:left w:val="none" w:sz="0" w:space="0" w:color="auto"/>
        <w:bottom w:val="none" w:sz="0" w:space="0" w:color="auto"/>
        <w:right w:val="none" w:sz="0" w:space="0" w:color="auto"/>
      </w:divBdr>
    </w:div>
    <w:div w:id="1395348691">
      <w:bodyDiv w:val="1"/>
      <w:marLeft w:val="0"/>
      <w:marRight w:val="0"/>
      <w:marTop w:val="0"/>
      <w:marBottom w:val="0"/>
      <w:divBdr>
        <w:top w:val="none" w:sz="0" w:space="0" w:color="auto"/>
        <w:left w:val="none" w:sz="0" w:space="0" w:color="auto"/>
        <w:bottom w:val="none" w:sz="0" w:space="0" w:color="auto"/>
        <w:right w:val="none" w:sz="0" w:space="0" w:color="auto"/>
      </w:divBdr>
      <w:divsChild>
        <w:div w:id="2090926809">
          <w:marLeft w:val="0"/>
          <w:marRight w:val="0"/>
          <w:marTop w:val="0"/>
          <w:marBottom w:val="0"/>
          <w:divBdr>
            <w:top w:val="single" w:sz="2" w:space="0" w:color="D9D9E3"/>
            <w:left w:val="single" w:sz="2" w:space="0" w:color="D9D9E3"/>
            <w:bottom w:val="single" w:sz="2" w:space="0" w:color="D9D9E3"/>
            <w:right w:val="single" w:sz="2" w:space="0" w:color="D9D9E3"/>
          </w:divBdr>
          <w:divsChild>
            <w:div w:id="40859686">
              <w:marLeft w:val="0"/>
              <w:marRight w:val="0"/>
              <w:marTop w:val="0"/>
              <w:marBottom w:val="0"/>
              <w:divBdr>
                <w:top w:val="single" w:sz="2" w:space="0" w:color="D9D9E3"/>
                <w:left w:val="single" w:sz="2" w:space="0" w:color="D9D9E3"/>
                <w:bottom w:val="single" w:sz="2" w:space="0" w:color="D9D9E3"/>
                <w:right w:val="single" w:sz="2" w:space="0" w:color="D9D9E3"/>
              </w:divBdr>
              <w:divsChild>
                <w:div w:id="1487549640">
                  <w:marLeft w:val="0"/>
                  <w:marRight w:val="0"/>
                  <w:marTop w:val="0"/>
                  <w:marBottom w:val="0"/>
                  <w:divBdr>
                    <w:top w:val="single" w:sz="2" w:space="0" w:color="D9D9E3"/>
                    <w:left w:val="single" w:sz="2" w:space="0" w:color="D9D9E3"/>
                    <w:bottom w:val="single" w:sz="2" w:space="0" w:color="D9D9E3"/>
                    <w:right w:val="single" w:sz="2" w:space="0" w:color="D9D9E3"/>
                  </w:divBdr>
                  <w:divsChild>
                    <w:div w:id="1603143262">
                      <w:marLeft w:val="0"/>
                      <w:marRight w:val="0"/>
                      <w:marTop w:val="0"/>
                      <w:marBottom w:val="0"/>
                      <w:divBdr>
                        <w:top w:val="single" w:sz="2" w:space="0" w:color="D9D9E3"/>
                        <w:left w:val="single" w:sz="2" w:space="0" w:color="D9D9E3"/>
                        <w:bottom w:val="single" w:sz="2" w:space="0" w:color="D9D9E3"/>
                        <w:right w:val="single" w:sz="2" w:space="0" w:color="D9D9E3"/>
                      </w:divBdr>
                      <w:divsChild>
                        <w:div w:id="1279682376">
                          <w:marLeft w:val="0"/>
                          <w:marRight w:val="0"/>
                          <w:marTop w:val="0"/>
                          <w:marBottom w:val="0"/>
                          <w:divBdr>
                            <w:top w:val="single" w:sz="2" w:space="0" w:color="auto"/>
                            <w:left w:val="single" w:sz="2" w:space="0" w:color="auto"/>
                            <w:bottom w:val="single" w:sz="6" w:space="0" w:color="auto"/>
                            <w:right w:val="single" w:sz="2" w:space="0" w:color="auto"/>
                          </w:divBdr>
                          <w:divsChild>
                            <w:div w:id="1035737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186987">
                                  <w:marLeft w:val="0"/>
                                  <w:marRight w:val="0"/>
                                  <w:marTop w:val="0"/>
                                  <w:marBottom w:val="0"/>
                                  <w:divBdr>
                                    <w:top w:val="single" w:sz="2" w:space="0" w:color="D9D9E3"/>
                                    <w:left w:val="single" w:sz="2" w:space="0" w:color="D9D9E3"/>
                                    <w:bottom w:val="single" w:sz="2" w:space="0" w:color="D9D9E3"/>
                                    <w:right w:val="single" w:sz="2" w:space="0" w:color="D9D9E3"/>
                                  </w:divBdr>
                                  <w:divsChild>
                                    <w:div w:id="419713875">
                                      <w:marLeft w:val="0"/>
                                      <w:marRight w:val="0"/>
                                      <w:marTop w:val="0"/>
                                      <w:marBottom w:val="0"/>
                                      <w:divBdr>
                                        <w:top w:val="single" w:sz="2" w:space="0" w:color="D9D9E3"/>
                                        <w:left w:val="single" w:sz="2" w:space="0" w:color="D9D9E3"/>
                                        <w:bottom w:val="single" w:sz="2" w:space="0" w:color="D9D9E3"/>
                                        <w:right w:val="single" w:sz="2" w:space="0" w:color="D9D9E3"/>
                                      </w:divBdr>
                                      <w:divsChild>
                                        <w:div w:id="815686410">
                                          <w:marLeft w:val="0"/>
                                          <w:marRight w:val="0"/>
                                          <w:marTop w:val="0"/>
                                          <w:marBottom w:val="0"/>
                                          <w:divBdr>
                                            <w:top w:val="single" w:sz="2" w:space="0" w:color="D9D9E3"/>
                                            <w:left w:val="single" w:sz="2" w:space="0" w:color="D9D9E3"/>
                                            <w:bottom w:val="single" w:sz="2" w:space="0" w:color="D9D9E3"/>
                                            <w:right w:val="single" w:sz="2" w:space="0" w:color="D9D9E3"/>
                                          </w:divBdr>
                                          <w:divsChild>
                                            <w:div w:id="402602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6871826">
          <w:marLeft w:val="0"/>
          <w:marRight w:val="0"/>
          <w:marTop w:val="0"/>
          <w:marBottom w:val="0"/>
          <w:divBdr>
            <w:top w:val="none" w:sz="0" w:space="0" w:color="auto"/>
            <w:left w:val="none" w:sz="0" w:space="0" w:color="auto"/>
            <w:bottom w:val="none" w:sz="0" w:space="0" w:color="auto"/>
            <w:right w:val="none" w:sz="0" w:space="0" w:color="auto"/>
          </w:divBdr>
          <w:divsChild>
            <w:div w:id="4137322">
              <w:marLeft w:val="0"/>
              <w:marRight w:val="0"/>
              <w:marTop w:val="0"/>
              <w:marBottom w:val="0"/>
              <w:divBdr>
                <w:top w:val="single" w:sz="2" w:space="0" w:color="D9D9E3"/>
                <w:left w:val="single" w:sz="2" w:space="0" w:color="D9D9E3"/>
                <w:bottom w:val="single" w:sz="2" w:space="0" w:color="D9D9E3"/>
                <w:right w:val="single" w:sz="2" w:space="0" w:color="D9D9E3"/>
              </w:divBdr>
              <w:divsChild>
                <w:div w:id="291442078">
                  <w:marLeft w:val="0"/>
                  <w:marRight w:val="0"/>
                  <w:marTop w:val="0"/>
                  <w:marBottom w:val="0"/>
                  <w:divBdr>
                    <w:top w:val="single" w:sz="2" w:space="0" w:color="D9D9E3"/>
                    <w:left w:val="single" w:sz="2" w:space="0" w:color="D9D9E3"/>
                    <w:bottom w:val="single" w:sz="2" w:space="0" w:color="D9D9E3"/>
                    <w:right w:val="single" w:sz="2" w:space="0" w:color="D9D9E3"/>
                  </w:divBdr>
                  <w:divsChild>
                    <w:div w:id="1343703836">
                      <w:marLeft w:val="0"/>
                      <w:marRight w:val="0"/>
                      <w:marTop w:val="0"/>
                      <w:marBottom w:val="0"/>
                      <w:divBdr>
                        <w:top w:val="single" w:sz="2" w:space="0" w:color="D9D9E3"/>
                        <w:left w:val="single" w:sz="2" w:space="0" w:color="D9D9E3"/>
                        <w:bottom w:val="single" w:sz="2" w:space="0" w:color="D9D9E3"/>
                        <w:right w:val="single" w:sz="2" w:space="0" w:color="D9D9E3"/>
                      </w:divBdr>
                      <w:divsChild>
                        <w:div w:id="150936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5027319">
      <w:bodyDiv w:val="1"/>
      <w:marLeft w:val="0"/>
      <w:marRight w:val="0"/>
      <w:marTop w:val="0"/>
      <w:marBottom w:val="0"/>
      <w:divBdr>
        <w:top w:val="none" w:sz="0" w:space="0" w:color="auto"/>
        <w:left w:val="none" w:sz="0" w:space="0" w:color="auto"/>
        <w:bottom w:val="none" w:sz="0" w:space="0" w:color="auto"/>
        <w:right w:val="none" w:sz="0" w:space="0" w:color="auto"/>
      </w:divBdr>
    </w:div>
    <w:div w:id="1955670632">
      <w:bodyDiv w:val="1"/>
      <w:marLeft w:val="0"/>
      <w:marRight w:val="0"/>
      <w:marTop w:val="0"/>
      <w:marBottom w:val="0"/>
      <w:divBdr>
        <w:top w:val="none" w:sz="0" w:space="0" w:color="auto"/>
        <w:left w:val="none" w:sz="0" w:space="0" w:color="auto"/>
        <w:bottom w:val="none" w:sz="0" w:space="0" w:color="auto"/>
        <w:right w:val="none" w:sz="0" w:space="0" w:color="auto"/>
      </w:divBdr>
      <w:divsChild>
        <w:div w:id="898594205">
          <w:marLeft w:val="0"/>
          <w:marRight w:val="0"/>
          <w:marTop w:val="0"/>
          <w:marBottom w:val="0"/>
          <w:divBdr>
            <w:top w:val="single" w:sz="2" w:space="0" w:color="D9D9E3"/>
            <w:left w:val="single" w:sz="2" w:space="0" w:color="D9D9E3"/>
            <w:bottom w:val="single" w:sz="2" w:space="0" w:color="D9D9E3"/>
            <w:right w:val="single" w:sz="2" w:space="0" w:color="D9D9E3"/>
          </w:divBdr>
          <w:divsChild>
            <w:div w:id="897015172">
              <w:marLeft w:val="0"/>
              <w:marRight w:val="0"/>
              <w:marTop w:val="0"/>
              <w:marBottom w:val="0"/>
              <w:divBdr>
                <w:top w:val="single" w:sz="2" w:space="0" w:color="D9D9E3"/>
                <w:left w:val="single" w:sz="2" w:space="0" w:color="D9D9E3"/>
                <w:bottom w:val="single" w:sz="2" w:space="0" w:color="D9D9E3"/>
                <w:right w:val="single" w:sz="2" w:space="0" w:color="D9D9E3"/>
              </w:divBdr>
              <w:divsChild>
                <w:div w:id="1079978842">
                  <w:marLeft w:val="0"/>
                  <w:marRight w:val="0"/>
                  <w:marTop w:val="0"/>
                  <w:marBottom w:val="0"/>
                  <w:divBdr>
                    <w:top w:val="single" w:sz="2" w:space="0" w:color="D9D9E3"/>
                    <w:left w:val="single" w:sz="2" w:space="0" w:color="D9D9E3"/>
                    <w:bottom w:val="single" w:sz="2" w:space="0" w:color="D9D9E3"/>
                    <w:right w:val="single" w:sz="2" w:space="0" w:color="D9D9E3"/>
                  </w:divBdr>
                  <w:divsChild>
                    <w:div w:id="644896886">
                      <w:marLeft w:val="0"/>
                      <w:marRight w:val="0"/>
                      <w:marTop w:val="0"/>
                      <w:marBottom w:val="0"/>
                      <w:divBdr>
                        <w:top w:val="single" w:sz="2" w:space="0" w:color="D9D9E3"/>
                        <w:left w:val="single" w:sz="2" w:space="0" w:color="D9D9E3"/>
                        <w:bottom w:val="single" w:sz="2" w:space="0" w:color="D9D9E3"/>
                        <w:right w:val="single" w:sz="2" w:space="0" w:color="D9D9E3"/>
                      </w:divBdr>
                      <w:divsChild>
                        <w:div w:id="1989169315">
                          <w:marLeft w:val="0"/>
                          <w:marRight w:val="0"/>
                          <w:marTop w:val="0"/>
                          <w:marBottom w:val="0"/>
                          <w:divBdr>
                            <w:top w:val="single" w:sz="2" w:space="0" w:color="auto"/>
                            <w:left w:val="single" w:sz="2" w:space="0" w:color="auto"/>
                            <w:bottom w:val="single" w:sz="6" w:space="0" w:color="auto"/>
                            <w:right w:val="single" w:sz="2" w:space="0" w:color="auto"/>
                          </w:divBdr>
                          <w:divsChild>
                            <w:div w:id="2135363908">
                              <w:marLeft w:val="0"/>
                              <w:marRight w:val="0"/>
                              <w:marTop w:val="100"/>
                              <w:marBottom w:val="100"/>
                              <w:divBdr>
                                <w:top w:val="single" w:sz="2" w:space="0" w:color="D9D9E3"/>
                                <w:left w:val="single" w:sz="2" w:space="0" w:color="D9D9E3"/>
                                <w:bottom w:val="single" w:sz="2" w:space="0" w:color="D9D9E3"/>
                                <w:right w:val="single" w:sz="2" w:space="0" w:color="D9D9E3"/>
                              </w:divBdr>
                              <w:divsChild>
                                <w:div w:id="902521983">
                                  <w:marLeft w:val="0"/>
                                  <w:marRight w:val="0"/>
                                  <w:marTop w:val="0"/>
                                  <w:marBottom w:val="0"/>
                                  <w:divBdr>
                                    <w:top w:val="single" w:sz="2" w:space="0" w:color="D9D9E3"/>
                                    <w:left w:val="single" w:sz="2" w:space="0" w:color="D9D9E3"/>
                                    <w:bottom w:val="single" w:sz="2" w:space="0" w:color="D9D9E3"/>
                                    <w:right w:val="single" w:sz="2" w:space="0" w:color="D9D9E3"/>
                                  </w:divBdr>
                                  <w:divsChild>
                                    <w:div w:id="988942468">
                                      <w:marLeft w:val="0"/>
                                      <w:marRight w:val="0"/>
                                      <w:marTop w:val="0"/>
                                      <w:marBottom w:val="0"/>
                                      <w:divBdr>
                                        <w:top w:val="single" w:sz="2" w:space="0" w:color="D9D9E3"/>
                                        <w:left w:val="single" w:sz="2" w:space="0" w:color="D9D9E3"/>
                                        <w:bottom w:val="single" w:sz="2" w:space="0" w:color="D9D9E3"/>
                                        <w:right w:val="single" w:sz="2" w:space="0" w:color="D9D9E3"/>
                                      </w:divBdr>
                                      <w:divsChild>
                                        <w:div w:id="1756049499">
                                          <w:marLeft w:val="0"/>
                                          <w:marRight w:val="0"/>
                                          <w:marTop w:val="0"/>
                                          <w:marBottom w:val="0"/>
                                          <w:divBdr>
                                            <w:top w:val="single" w:sz="2" w:space="0" w:color="D9D9E3"/>
                                            <w:left w:val="single" w:sz="2" w:space="0" w:color="D9D9E3"/>
                                            <w:bottom w:val="single" w:sz="2" w:space="0" w:color="D9D9E3"/>
                                            <w:right w:val="single" w:sz="2" w:space="0" w:color="D9D9E3"/>
                                          </w:divBdr>
                                          <w:divsChild>
                                            <w:div w:id="1352994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4829593">
          <w:marLeft w:val="0"/>
          <w:marRight w:val="0"/>
          <w:marTop w:val="0"/>
          <w:marBottom w:val="0"/>
          <w:divBdr>
            <w:top w:val="none" w:sz="0" w:space="0" w:color="auto"/>
            <w:left w:val="none" w:sz="0" w:space="0" w:color="auto"/>
            <w:bottom w:val="none" w:sz="0" w:space="0" w:color="auto"/>
            <w:right w:val="none" w:sz="0" w:space="0" w:color="auto"/>
          </w:divBdr>
        </w:div>
      </w:divsChild>
    </w:div>
    <w:div w:id="19905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2119-A9AC-4F57-831F-F68DE97E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8261</Words>
  <Characters>47088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Pragati</dc:creator>
  <cp:lastModifiedBy>Dell</cp:lastModifiedBy>
  <cp:revision>8</cp:revision>
  <dcterms:created xsi:type="dcterms:W3CDTF">2023-07-29T07:41:00Z</dcterms:created>
  <dcterms:modified xsi:type="dcterms:W3CDTF">2023-07-31T07:17:00Z</dcterms:modified>
</cp:coreProperties>
</file>