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2D83" w:rsidRDefault="00DE045B">
      <w:pPr>
        <w:pStyle w:val="Heading3"/>
        <w:spacing w:before="62" w:line="322" w:lineRule="exact"/>
        <w:ind w:right="848" w:firstLine="0"/>
        <w:jc w:val="center"/>
        <w:rPr>
          <w:u w:val="none"/>
        </w:rPr>
      </w:pPr>
      <w:r>
        <w:rPr>
          <w:b w:val="0"/>
          <w:spacing w:val="-71"/>
          <w:u w:val="none"/>
        </w:rPr>
        <w:t xml:space="preserve"> </w:t>
      </w:r>
      <w:r>
        <w:rPr>
          <w:spacing w:val="-9"/>
          <w:u w:val="thick"/>
        </w:rPr>
        <w:t xml:space="preserve">CHAPTER NAME </w:t>
      </w:r>
      <w:r>
        <w:rPr>
          <w:u w:val="thick"/>
        </w:rPr>
        <w:t xml:space="preserve">- </w:t>
      </w:r>
      <w:r>
        <w:rPr>
          <w:spacing w:val="-10"/>
          <w:u w:val="thick"/>
        </w:rPr>
        <w:t xml:space="preserve">CURRENT </w:t>
      </w:r>
      <w:r>
        <w:rPr>
          <w:spacing w:val="-9"/>
          <w:u w:val="thick"/>
        </w:rPr>
        <w:t xml:space="preserve">TRENDS </w:t>
      </w:r>
      <w:r>
        <w:rPr>
          <w:spacing w:val="-5"/>
          <w:u w:val="thick"/>
        </w:rPr>
        <w:t xml:space="preserve">IN </w:t>
      </w:r>
      <w:r>
        <w:rPr>
          <w:spacing w:val="-12"/>
          <w:u w:val="thick"/>
        </w:rPr>
        <w:t>REGENERATIVE</w:t>
      </w:r>
    </w:p>
    <w:p w:rsidR="00BD2D83" w:rsidRDefault="00DE045B">
      <w:pPr>
        <w:ind w:right="846"/>
        <w:jc w:val="center"/>
        <w:rPr>
          <w:b/>
          <w:sz w:val="28"/>
        </w:rPr>
      </w:pPr>
      <w:r>
        <w:rPr>
          <w:spacing w:val="-71"/>
          <w:sz w:val="28"/>
          <w:u w:val="thick"/>
        </w:rPr>
        <w:t xml:space="preserve"> </w:t>
      </w:r>
      <w:r>
        <w:rPr>
          <w:b/>
          <w:spacing w:val="-10"/>
          <w:sz w:val="28"/>
          <w:u w:val="thick"/>
        </w:rPr>
        <w:t xml:space="preserve">ENDODONTICS THERAPY </w:t>
      </w:r>
      <w:r>
        <w:rPr>
          <w:b/>
          <w:spacing w:val="-9"/>
          <w:sz w:val="28"/>
          <w:u w:val="thick"/>
        </w:rPr>
        <w:t>(RET)</w:t>
      </w:r>
    </w:p>
    <w:p w:rsidR="00BD2D83" w:rsidRDefault="00BD2D83">
      <w:pPr>
        <w:pStyle w:val="BodyText"/>
        <w:rPr>
          <w:b/>
          <w:sz w:val="20"/>
        </w:rPr>
      </w:pPr>
    </w:p>
    <w:p w:rsidR="00BD2D83" w:rsidRDefault="00DE045B">
      <w:pPr>
        <w:pStyle w:val="BodyText"/>
        <w:spacing w:before="219" w:line="396" w:lineRule="auto"/>
        <w:ind w:left="480" w:right="2144"/>
      </w:pPr>
      <w:r>
        <w:t xml:space="preserve">AUTHORS: Dr. K. </w:t>
      </w:r>
      <w:proofErr w:type="spellStart"/>
      <w:r>
        <w:t>Sathya</w:t>
      </w:r>
      <w:proofErr w:type="spellEnd"/>
      <w:r>
        <w:t xml:space="preserve"> Narayanan, Dr. </w:t>
      </w:r>
      <w:proofErr w:type="spellStart"/>
      <w:r>
        <w:t>Kurinji</w:t>
      </w:r>
      <w:proofErr w:type="spellEnd"/>
      <w:r>
        <w:t xml:space="preserve"> </w:t>
      </w:r>
      <w:proofErr w:type="spellStart"/>
      <w:r>
        <w:t>Amalavathy</w:t>
      </w:r>
      <w:proofErr w:type="spellEnd"/>
      <w:r>
        <w:t xml:space="preserve">. R, Dr. </w:t>
      </w:r>
      <w:proofErr w:type="spellStart"/>
      <w:r>
        <w:t>Aravinthan</w:t>
      </w:r>
      <w:proofErr w:type="spellEnd"/>
      <w:r>
        <w:t xml:space="preserve">. S Organization Name: </w:t>
      </w:r>
      <w:proofErr w:type="spellStart"/>
      <w:r>
        <w:t>Sathyabama</w:t>
      </w:r>
      <w:proofErr w:type="spellEnd"/>
      <w:r>
        <w:t xml:space="preserve"> Dental College and Hospital, Chennai</w:t>
      </w:r>
    </w:p>
    <w:p w:rsidR="00BD2D83" w:rsidRDefault="00BD2D83">
      <w:pPr>
        <w:pStyle w:val="BodyText"/>
        <w:rPr>
          <w:sz w:val="26"/>
        </w:rPr>
      </w:pPr>
    </w:p>
    <w:p w:rsidR="00BD2D83" w:rsidRDefault="00DE045B">
      <w:pPr>
        <w:spacing w:before="215"/>
        <w:ind w:left="480"/>
        <w:rPr>
          <w:sz w:val="28"/>
        </w:rPr>
      </w:pPr>
      <w:r>
        <w:rPr>
          <w:sz w:val="28"/>
        </w:rPr>
        <w:t>CONTENTS:</w:t>
      </w:r>
    </w:p>
    <w:p w:rsidR="00BD2D83" w:rsidRDefault="00DE045B">
      <w:pPr>
        <w:pStyle w:val="ListParagraph"/>
        <w:numPr>
          <w:ilvl w:val="0"/>
          <w:numId w:val="21"/>
        </w:numPr>
        <w:tabs>
          <w:tab w:val="left" w:pos="1201"/>
        </w:tabs>
        <w:spacing w:before="184"/>
        <w:ind w:hanging="361"/>
        <w:rPr>
          <w:sz w:val="28"/>
        </w:rPr>
      </w:pPr>
      <w:r>
        <w:rPr>
          <w:sz w:val="28"/>
        </w:rPr>
        <w:t>Introduction</w:t>
      </w:r>
    </w:p>
    <w:p w:rsidR="00BD2D83" w:rsidRDefault="00DE045B">
      <w:pPr>
        <w:pStyle w:val="ListParagraph"/>
        <w:numPr>
          <w:ilvl w:val="0"/>
          <w:numId w:val="21"/>
        </w:numPr>
        <w:tabs>
          <w:tab w:val="left" w:pos="1201"/>
        </w:tabs>
        <w:spacing w:before="27"/>
        <w:ind w:hanging="361"/>
        <w:rPr>
          <w:sz w:val="28"/>
        </w:rPr>
      </w:pPr>
      <w:r>
        <w:rPr>
          <w:sz w:val="28"/>
        </w:rPr>
        <w:t>Case selection for</w:t>
      </w:r>
      <w:r>
        <w:rPr>
          <w:spacing w:val="-2"/>
          <w:sz w:val="28"/>
        </w:rPr>
        <w:t xml:space="preserve"> </w:t>
      </w:r>
      <w:r>
        <w:rPr>
          <w:sz w:val="28"/>
        </w:rPr>
        <w:t>RET</w:t>
      </w:r>
    </w:p>
    <w:p w:rsidR="00BD2D83" w:rsidRDefault="00DE045B">
      <w:pPr>
        <w:pStyle w:val="ListParagraph"/>
        <w:numPr>
          <w:ilvl w:val="0"/>
          <w:numId w:val="21"/>
        </w:numPr>
        <w:tabs>
          <w:tab w:val="left" w:pos="1201"/>
        </w:tabs>
        <w:spacing w:before="26"/>
        <w:ind w:hanging="361"/>
        <w:rPr>
          <w:sz w:val="28"/>
        </w:rPr>
      </w:pPr>
      <w:r>
        <w:rPr>
          <w:sz w:val="28"/>
        </w:rPr>
        <w:t>Current strategies in</w:t>
      </w:r>
      <w:r>
        <w:rPr>
          <w:spacing w:val="-2"/>
          <w:sz w:val="28"/>
        </w:rPr>
        <w:t xml:space="preserve"> </w:t>
      </w:r>
      <w:r>
        <w:rPr>
          <w:sz w:val="28"/>
        </w:rPr>
        <w:t>RET</w:t>
      </w:r>
    </w:p>
    <w:p w:rsidR="00BD2D83" w:rsidRDefault="00DE045B">
      <w:pPr>
        <w:pStyle w:val="ListParagraph"/>
        <w:numPr>
          <w:ilvl w:val="0"/>
          <w:numId w:val="21"/>
        </w:numPr>
        <w:tabs>
          <w:tab w:val="left" w:pos="1201"/>
        </w:tabs>
        <w:spacing w:before="24"/>
        <w:ind w:hanging="361"/>
        <w:rPr>
          <w:sz w:val="28"/>
        </w:rPr>
      </w:pPr>
      <w:r>
        <w:rPr>
          <w:sz w:val="28"/>
        </w:rPr>
        <w:t>Role of Stem cells in</w:t>
      </w:r>
      <w:r>
        <w:rPr>
          <w:spacing w:val="-7"/>
          <w:sz w:val="28"/>
        </w:rPr>
        <w:t xml:space="preserve"> </w:t>
      </w:r>
      <w:r>
        <w:rPr>
          <w:sz w:val="28"/>
        </w:rPr>
        <w:t>RET</w:t>
      </w:r>
    </w:p>
    <w:p w:rsidR="00BD2D83" w:rsidRDefault="00DE045B">
      <w:pPr>
        <w:pStyle w:val="ListParagraph"/>
        <w:numPr>
          <w:ilvl w:val="0"/>
          <w:numId w:val="21"/>
        </w:numPr>
        <w:tabs>
          <w:tab w:val="left" w:pos="1201"/>
        </w:tabs>
        <w:spacing w:before="26"/>
        <w:ind w:hanging="361"/>
        <w:rPr>
          <w:sz w:val="28"/>
        </w:rPr>
      </w:pPr>
      <w:r>
        <w:rPr>
          <w:sz w:val="28"/>
        </w:rPr>
        <w:t>Effect of Growth Factors in Pulp</w:t>
      </w:r>
      <w:r>
        <w:rPr>
          <w:spacing w:val="-1"/>
          <w:sz w:val="28"/>
        </w:rPr>
        <w:t xml:space="preserve"> </w:t>
      </w:r>
      <w:r>
        <w:rPr>
          <w:sz w:val="28"/>
        </w:rPr>
        <w:t>regeneration</w:t>
      </w:r>
    </w:p>
    <w:p w:rsidR="00BD2D83" w:rsidRDefault="00DE045B">
      <w:pPr>
        <w:pStyle w:val="ListParagraph"/>
        <w:numPr>
          <w:ilvl w:val="0"/>
          <w:numId w:val="21"/>
        </w:numPr>
        <w:tabs>
          <w:tab w:val="left" w:pos="1201"/>
        </w:tabs>
        <w:spacing w:before="26"/>
        <w:ind w:hanging="361"/>
        <w:rPr>
          <w:sz w:val="28"/>
        </w:rPr>
      </w:pPr>
      <w:r>
        <w:rPr>
          <w:sz w:val="28"/>
        </w:rPr>
        <w:t>Scaffolds</w:t>
      </w:r>
    </w:p>
    <w:p w:rsidR="00BD2D83" w:rsidRDefault="00DE045B">
      <w:pPr>
        <w:pStyle w:val="ListParagraph"/>
        <w:numPr>
          <w:ilvl w:val="0"/>
          <w:numId w:val="21"/>
        </w:numPr>
        <w:tabs>
          <w:tab w:val="left" w:pos="1201"/>
        </w:tabs>
        <w:spacing w:before="26"/>
        <w:ind w:hanging="361"/>
        <w:rPr>
          <w:sz w:val="28"/>
        </w:rPr>
      </w:pPr>
      <w:r>
        <w:rPr>
          <w:sz w:val="28"/>
        </w:rPr>
        <w:t xml:space="preserve">Root canal </w:t>
      </w:r>
      <w:proofErr w:type="spellStart"/>
      <w:r>
        <w:rPr>
          <w:sz w:val="28"/>
        </w:rPr>
        <w:t>Irrigants</w:t>
      </w:r>
      <w:proofErr w:type="spellEnd"/>
      <w:r>
        <w:rPr>
          <w:sz w:val="28"/>
        </w:rPr>
        <w:t xml:space="preserve"> in</w:t>
      </w:r>
      <w:r>
        <w:rPr>
          <w:spacing w:val="-1"/>
          <w:sz w:val="28"/>
        </w:rPr>
        <w:t xml:space="preserve"> </w:t>
      </w:r>
      <w:r>
        <w:rPr>
          <w:sz w:val="28"/>
        </w:rPr>
        <w:t>RET</w:t>
      </w:r>
    </w:p>
    <w:p w:rsidR="00BD2D83" w:rsidRDefault="00DE045B">
      <w:pPr>
        <w:pStyle w:val="ListParagraph"/>
        <w:numPr>
          <w:ilvl w:val="0"/>
          <w:numId w:val="21"/>
        </w:numPr>
        <w:tabs>
          <w:tab w:val="left" w:pos="1201"/>
        </w:tabs>
        <w:spacing w:before="26"/>
        <w:ind w:hanging="361"/>
        <w:rPr>
          <w:sz w:val="28"/>
        </w:rPr>
      </w:pPr>
      <w:proofErr w:type="spellStart"/>
      <w:r>
        <w:rPr>
          <w:sz w:val="28"/>
        </w:rPr>
        <w:t>Intracanal</w:t>
      </w:r>
      <w:proofErr w:type="spellEnd"/>
      <w:r>
        <w:rPr>
          <w:sz w:val="28"/>
        </w:rPr>
        <w:t xml:space="preserve"> medicaments in</w:t>
      </w:r>
      <w:r>
        <w:rPr>
          <w:spacing w:val="2"/>
          <w:sz w:val="28"/>
        </w:rPr>
        <w:t xml:space="preserve"> </w:t>
      </w:r>
      <w:r>
        <w:rPr>
          <w:sz w:val="28"/>
        </w:rPr>
        <w:t>RET</w:t>
      </w:r>
    </w:p>
    <w:p w:rsidR="00BD2D83" w:rsidRDefault="00DE045B">
      <w:pPr>
        <w:pStyle w:val="ListParagraph"/>
        <w:numPr>
          <w:ilvl w:val="0"/>
          <w:numId w:val="21"/>
        </w:numPr>
        <w:tabs>
          <w:tab w:val="left" w:pos="1201"/>
        </w:tabs>
        <w:spacing w:before="24" w:line="259" w:lineRule="auto"/>
        <w:ind w:left="840" w:right="4485" w:firstLine="0"/>
        <w:rPr>
          <w:sz w:val="28"/>
        </w:rPr>
      </w:pPr>
      <w:r>
        <w:rPr>
          <w:sz w:val="28"/>
        </w:rPr>
        <w:t>Protocol for Regenerative Endodontic therapy 10.Outcome</w:t>
      </w:r>
      <w:r>
        <w:rPr>
          <w:spacing w:val="-1"/>
          <w:sz w:val="28"/>
        </w:rPr>
        <w:t xml:space="preserve"> </w:t>
      </w:r>
      <w:r>
        <w:rPr>
          <w:sz w:val="28"/>
        </w:rPr>
        <w:t>assessment</w:t>
      </w:r>
    </w:p>
    <w:p w:rsidR="00BD2D83" w:rsidRDefault="00DE045B">
      <w:pPr>
        <w:pStyle w:val="ListParagraph"/>
        <w:numPr>
          <w:ilvl w:val="0"/>
          <w:numId w:val="20"/>
        </w:numPr>
        <w:tabs>
          <w:tab w:val="left" w:pos="1201"/>
        </w:tabs>
        <w:ind w:hanging="361"/>
        <w:rPr>
          <w:sz w:val="28"/>
        </w:rPr>
      </w:pPr>
      <w:r>
        <w:rPr>
          <w:sz w:val="28"/>
        </w:rPr>
        <w:t>Advantages and Disadvantages of</w:t>
      </w:r>
      <w:r>
        <w:rPr>
          <w:spacing w:val="-1"/>
          <w:sz w:val="28"/>
        </w:rPr>
        <w:t xml:space="preserve"> </w:t>
      </w:r>
      <w:r>
        <w:rPr>
          <w:sz w:val="28"/>
        </w:rPr>
        <w:t>RET</w:t>
      </w:r>
    </w:p>
    <w:p w:rsidR="00BD2D83" w:rsidRDefault="00DE045B">
      <w:pPr>
        <w:pStyle w:val="ListParagraph"/>
        <w:numPr>
          <w:ilvl w:val="0"/>
          <w:numId w:val="20"/>
        </w:numPr>
        <w:tabs>
          <w:tab w:val="left" w:pos="1270"/>
        </w:tabs>
        <w:spacing w:before="26" w:line="256" w:lineRule="auto"/>
        <w:ind w:left="840" w:right="6503" w:firstLine="0"/>
        <w:rPr>
          <w:sz w:val="28"/>
        </w:rPr>
      </w:pPr>
      <w:r>
        <w:rPr>
          <w:sz w:val="28"/>
        </w:rPr>
        <w:t>Future perspectives in RET 13.Conclusion</w:t>
      </w:r>
    </w:p>
    <w:p w:rsidR="00BD2D83" w:rsidRDefault="00DE045B">
      <w:pPr>
        <w:pStyle w:val="ListParagraph"/>
        <w:numPr>
          <w:ilvl w:val="0"/>
          <w:numId w:val="19"/>
        </w:numPr>
        <w:tabs>
          <w:tab w:val="left" w:pos="1201"/>
        </w:tabs>
        <w:spacing w:before="5"/>
        <w:ind w:hanging="361"/>
        <w:rPr>
          <w:sz w:val="28"/>
        </w:rPr>
      </w:pPr>
      <w:r>
        <w:rPr>
          <w:sz w:val="28"/>
        </w:rPr>
        <w:t>References</w:t>
      </w:r>
    </w:p>
    <w:p w:rsidR="00BD2D83" w:rsidRDefault="00BD2D83">
      <w:pPr>
        <w:rPr>
          <w:sz w:val="28"/>
        </w:rPr>
        <w:sectPr w:rsidR="00BD2D83">
          <w:type w:val="continuous"/>
          <w:pgSz w:w="11910" w:h="16840"/>
          <w:pgMar w:top="1360" w:right="100" w:bottom="280" w:left="960" w:header="720" w:footer="720" w:gutter="0"/>
          <w:cols w:space="720"/>
        </w:sectPr>
      </w:pPr>
    </w:p>
    <w:p w:rsidR="00BD2D83" w:rsidRDefault="00DE045B">
      <w:pPr>
        <w:pStyle w:val="Heading3"/>
        <w:numPr>
          <w:ilvl w:val="1"/>
          <w:numId w:val="19"/>
        </w:numPr>
        <w:tabs>
          <w:tab w:val="left" w:pos="4293"/>
        </w:tabs>
        <w:spacing w:before="62"/>
        <w:ind w:hanging="361"/>
        <w:rPr>
          <w:u w:val="none"/>
        </w:rPr>
      </w:pPr>
      <w:r>
        <w:rPr>
          <w:b w:val="0"/>
          <w:spacing w:val="-71"/>
          <w:u w:val="none"/>
        </w:rPr>
        <w:lastRenderedPageBreak/>
        <w:t xml:space="preserve"> </w:t>
      </w:r>
      <w:r>
        <w:rPr>
          <w:spacing w:val="-10"/>
          <w:u w:val="thick"/>
        </w:rPr>
        <w:t>INTRODUCTION</w:t>
      </w:r>
    </w:p>
    <w:p w:rsidR="00BD2D83" w:rsidRDefault="00BD2D83">
      <w:pPr>
        <w:pStyle w:val="BodyText"/>
        <w:rPr>
          <w:b/>
          <w:sz w:val="20"/>
        </w:rPr>
      </w:pPr>
    </w:p>
    <w:p w:rsidR="00BD2D83" w:rsidRDefault="00BD2D83">
      <w:pPr>
        <w:pStyle w:val="BodyText"/>
        <w:rPr>
          <w:b/>
          <w:sz w:val="19"/>
        </w:rPr>
      </w:pPr>
    </w:p>
    <w:p w:rsidR="00583BA0" w:rsidRDefault="001C67C5" w:rsidP="00583BA0">
      <w:pPr>
        <w:pStyle w:val="BodyText"/>
        <w:spacing w:before="90" w:line="276" w:lineRule="auto"/>
        <w:ind w:left="480" w:right="1336" w:firstLine="719"/>
        <w:jc w:val="both"/>
      </w:pPr>
      <w:r w:rsidRPr="001C67C5">
        <w:t xml:space="preserve">The developing dentition is vulnerable to potential risks of pulp necrosis caused by factors such as caries, trauma, and developmental anomalies like Dens </w:t>
      </w:r>
      <w:proofErr w:type="spellStart"/>
      <w:r w:rsidRPr="001C67C5">
        <w:t>evaginatus</w:t>
      </w:r>
      <w:proofErr w:type="spellEnd"/>
      <w:r w:rsidRPr="001C67C5">
        <w:t xml:space="preserve"> and </w:t>
      </w:r>
      <w:proofErr w:type="spellStart"/>
      <w:r w:rsidRPr="001C67C5">
        <w:t>invaginatus</w:t>
      </w:r>
      <w:proofErr w:type="spellEnd"/>
      <w:r w:rsidRPr="001C67C5">
        <w:t>. Caries, a multifactorial disease, entails the infiltration of bacteria and their by-products into the pulp, triggering inflammation and fibrosis of pulp tissue. In cases where bacteria persist, chronic inflammation may arise, resulting in the necrosis of specific pulp tissue. Prolonged inflammation or recurring insults diminish the pulp's intrinsic capacity for self-repair, ultimately resulting in the spread of necrosis throughout the entire pulp</w:t>
      </w:r>
      <w:r w:rsidR="00136D6A" w:rsidRPr="00136D6A">
        <w:t>.</w:t>
      </w:r>
      <w:r w:rsidR="00DE045B">
        <w:rPr>
          <w:spacing w:val="-1"/>
        </w:rPr>
        <w:t xml:space="preserve"> </w:t>
      </w:r>
      <w:r w:rsidR="00DE045B">
        <w:rPr>
          <w:vertAlign w:val="superscript"/>
        </w:rPr>
        <w:t>(2)</w:t>
      </w:r>
    </w:p>
    <w:p w:rsidR="00B81806" w:rsidRDefault="00DF0E50" w:rsidP="00E2630B">
      <w:pPr>
        <w:pStyle w:val="BodyText"/>
        <w:spacing w:before="159" w:line="276" w:lineRule="auto"/>
        <w:ind w:left="480" w:right="1337" w:firstLine="719"/>
        <w:jc w:val="both"/>
        <w:rPr>
          <w:vertAlign w:val="superscript"/>
        </w:rPr>
      </w:pPr>
      <w:r w:rsidRPr="00DF0E50">
        <w:t xml:space="preserve">Dental trauma constitutes another prevalent etiological factor contributing to vitality loss, with a reported incidence of 30% trauma in young permanent teeth. (3) It is well-established that pulp necrosis in immature permanent teeth leads to the cessation of root development. (2) The consequence of arrested root development is reflected in a low crown-root ratio, fragile walls, heightened susceptibility to fractures, and an open apex. Treating an immature tooth with necrotic pulp and an open apex is widely recognized as a challenging task for the dentist. (4) Traditional approaches to treating immature teeth with necrotic pulps have traditionally relied on </w:t>
      </w:r>
      <w:proofErr w:type="spellStart"/>
      <w:r w:rsidRPr="00DF0E50">
        <w:t>apexification</w:t>
      </w:r>
      <w:proofErr w:type="spellEnd"/>
      <w:r w:rsidRPr="00DF0E50">
        <w:t xml:space="preserve"> procedures or the application of apical barriers.</w:t>
      </w:r>
      <w:r w:rsidR="00583BA0">
        <w:rPr>
          <w:vertAlign w:val="superscript"/>
        </w:rPr>
        <w:t xml:space="preserve"> </w:t>
      </w:r>
      <w:r w:rsidR="00DE045B">
        <w:rPr>
          <w:vertAlign w:val="superscript"/>
        </w:rPr>
        <w:t>(3)</w:t>
      </w:r>
    </w:p>
    <w:p w:rsidR="00E2630B" w:rsidRPr="00E2630B" w:rsidRDefault="00E2630B" w:rsidP="00E2630B">
      <w:pPr>
        <w:pStyle w:val="BodyText"/>
        <w:spacing w:before="159" w:line="276" w:lineRule="auto"/>
        <w:ind w:left="480" w:right="1337" w:firstLine="719"/>
        <w:jc w:val="both"/>
        <w:rPr>
          <w:vertAlign w:val="superscript"/>
        </w:rPr>
      </w:pPr>
    </w:p>
    <w:p w:rsidR="00B81806" w:rsidRDefault="00DF0E50" w:rsidP="00DF0E50">
      <w:pPr>
        <w:pStyle w:val="BodyText"/>
        <w:spacing w:line="360" w:lineRule="auto"/>
        <w:ind w:left="482" w:right="1349" w:firstLine="238"/>
        <w:jc w:val="both"/>
        <w:rPr>
          <w:szCs w:val="22"/>
        </w:rPr>
      </w:pPr>
      <w:proofErr w:type="spellStart"/>
      <w:r w:rsidRPr="00DF0E50">
        <w:rPr>
          <w:szCs w:val="22"/>
        </w:rPr>
        <w:t>Apexification</w:t>
      </w:r>
      <w:proofErr w:type="spellEnd"/>
      <w:r w:rsidRPr="00DF0E50">
        <w:rPr>
          <w:szCs w:val="22"/>
        </w:rPr>
        <w:t xml:space="preserve"> is defined as a technique aimed at inducing a calcified barrier in a root with an open apex or promoting the ongoing apical development of an incomplete root in teeth with necrotic pulp. Historically, an extended course of calcium hydroxide treatment was employed to facilitate </w:t>
      </w:r>
      <w:proofErr w:type="spellStart"/>
      <w:r w:rsidRPr="00DF0E50">
        <w:rPr>
          <w:szCs w:val="22"/>
        </w:rPr>
        <w:t>apexification</w:t>
      </w:r>
      <w:proofErr w:type="spellEnd"/>
      <w:r w:rsidRPr="00DF0E50">
        <w:rPr>
          <w:szCs w:val="22"/>
        </w:rPr>
        <w:t xml:space="preserve"> in immature teeth with pulpal necrosis, followed by the placement of </w:t>
      </w:r>
      <w:proofErr w:type="spellStart"/>
      <w:r w:rsidRPr="00DF0E50">
        <w:rPr>
          <w:szCs w:val="22"/>
        </w:rPr>
        <w:t>obturation</w:t>
      </w:r>
      <w:proofErr w:type="spellEnd"/>
      <w:r w:rsidRPr="00DF0E50">
        <w:rPr>
          <w:szCs w:val="22"/>
        </w:rPr>
        <w:t xml:space="preserve"> material, such as gutta-percha, within the root canal system. The clinical success rate of calcium hydroxide treatment ranged from 87% to 100%, with a radiographic success rate of 87% to 93%. Several associated problems are acknowledged in this context.</w:t>
      </w:r>
    </w:p>
    <w:p w:rsidR="00BD2D83" w:rsidRDefault="00DE045B">
      <w:pPr>
        <w:pStyle w:val="BodyText"/>
        <w:spacing w:before="160"/>
        <w:ind w:left="480"/>
      </w:pPr>
      <w:r>
        <w:t>These include:</w:t>
      </w:r>
    </w:p>
    <w:p w:rsidR="00BD2D83" w:rsidRDefault="00DE045B">
      <w:pPr>
        <w:pStyle w:val="ListParagraph"/>
        <w:numPr>
          <w:ilvl w:val="0"/>
          <w:numId w:val="18"/>
        </w:numPr>
        <w:tabs>
          <w:tab w:val="left" w:pos="716"/>
        </w:tabs>
        <w:spacing w:before="202"/>
        <w:rPr>
          <w:sz w:val="24"/>
        </w:rPr>
      </w:pPr>
      <w:r>
        <w:rPr>
          <w:sz w:val="24"/>
        </w:rPr>
        <w:t>The time required for the formation of the calcified barrier (3-24 months).</w:t>
      </w:r>
      <w:r>
        <w:rPr>
          <w:spacing w:val="-7"/>
          <w:sz w:val="24"/>
        </w:rPr>
        <w:t xml:space="preserve"> </w:t>
      </w:r>
      <w:r>
        <w:rPr>
          <w:sz w:val="24"/>
          <w:vertAlign w:val="superscript"/>
        </w:rPr>
        <w:t>(5)</w:t>
      </w:r>
    </w:p>
    <w:p w:rsidR="00BD2D83" w:rsidRDefault="00DE045B">
      <w:pPr>
        <w:pStyle w:val="ListParagraph"/>
        <w:numPr>
          <w:ilvl w:val="0"/>
          <w:numId w:val="18"/>
        </w:numPr>
        <w:tabs>
          <w:tab w:val="left" w:pos="721"/>
        </w:tabs>
        <w:spacing w:before="201"/>
        <w:ind w:left="720" w:hanging="241"/>
        <w:rPr>
          <w:sz w:val="24"/>
        </w:rPr>
      </w:pPr>
      <w:r>
        <w:rPr>
          <w:sz w:val="24"/>
        </w:rPr>
        <w:t xml:space="preserve">Multiple appointments needed for reapplication of calcium hydroxide. </w:t>
      </w:r>
      <w:r>
        <w:rPr>
          <w:sz w:val="24"/>
          <w:vertAlign w:val="superscript"/>
        </w:rPr>
        <w:t>(5)</w:t>
      </w:r>
    </w:p>
    <w:p w:rsidR="00BD2D83" w:rsidRDefault="00DE045B">
      <w:pPr>
        <w:pStyle w:val="ListParagraph"/>
        <w:numPr>
          <w:ilvl w:val="0"/>
          <w:numId w:val="18"/>
        </w:numPr>
        <w:tabs>
          <w:tab w:val="left" w:pos="721"/>
        </w:tabs>
        <w:spacing w:before="202" w:line="276" w:lineRule="auto"/>
        <w:ind w:left="480" w:right="1343" w:firstLine="0"/>
        <w:rPr>
          <w:sz w:val="24"/>
        </w:rPr>
      </w:pPr>
      <w:r>
        <w:rPr>
          <w:sz w:val="24"/>
        </w:rPr>
        <w:t>The effect of long-term application of calcium hydroxide (&gt;30 days) decreases the fracture resistance of root dentin.</w:t>
      </w:r>
      <w:r>
        <w:rPr>
          <w:spacing w:val="2"/>
          <w:sz w:val="24"/>
        </w:rPr>
        <w:t xml:space="preserve"> </w:t>
      </w:r>
      <w:r>
        <w:rPr>
          <w:sz w:val="24"/>
          <w:vertAlign w:val="superscript"/>
        </w:rPr>
        <w:t>(7)</w:t>
      </w:r>
    </w:p>
    <w:p w:rsidR="00BD2D83" w:rsidRDefault="0081440B">
      <w:pPr>
        <w:pStyle w:val="BodyText"/>
        <w:spacing w:before="159" w:line="276" w:lineRule="auto"/>
        <w:ind w:left="480" w:right="1336" w:firstLine="719"/>
        <w:jc w:val="both"/>
        <w:rPr>
          <w:vertAlign w:val="superscript"/>
        </w:rPr>
      </w:pPr>
      <w:r w:rsidRPr="0081440B">
        <w:t xml:space="preserve">The suggestion posits that the alkalinity of calcium hydroxide leads to a disturbance in the connection between hydroxyapatite crystals and the collagenous network in dentin. This disruption is attributed to neutralization, dissolution, or denaturation of acid proteins and proteoglycans, ultimately resulting in a </w:t>
      </w:r>
      <w:proofErr w:type="spellStart"/>
      <w:r w:rsidRPr="0081440B">
        <w:t>dentin</w:t>
      </w:r>
      <w:proofErr w:type="spellEnd"/>
      <w:r w:rsidRPr="0081440B">
        <w:t xml:space="preserve"> structure with diminished organic support, rendering the tooth susceptible to cervical fracture. </w:t>
      </w:r>
      <w:r w:rsidR="00DE045B">
        <w:rPr>
          <w:vertAlign w:val="superscript"/>
        </w:rPr>
        <w:t>(7)</w:t>
      </w:r>
    </w:p>
    <w:p w:rsidR="00115903" w:rsidRDefault="00115903">
      <w:pPr>
        <w:pStyle w:val="BodyText"/>
        <w:spacing w:before="159" w:line="276" w:lineRule="auto"/>
        <w:ind w:left="480" w:right="1336" w:firstLine="719"/>
        <w:jc w:val="both"/>
        <w:rPr>
          <w:vertAlign w:val="superscript"/>
        </w:rPr>
      </w:pPr>
    </w:p>
    <w:p w:rsidR="00115903" w:rsidRDefault="00115903">
      <w:pPr>
        <w:pStyle w:val="BodyText"/>
        <w:spacing w:before="159" w:line="276" w:lineRule="auto"/>
        <w:ind w:left="480" w:right="1336" w:firstLine="719"/>
        <w:jc w:val="both"/>
        <w:rPr>
          <w:vertAlign w:val="superscript"/>
        </w:rPr>
      </w:pPr>
    </w:p>
    <w:p w:rsidR="00115903" w:rsidRDefault="00115903">
      <w:pPr>
        <w:pStyle w:val="BodyText"/>
        <w:spacing w:before="159" w:line="276" w:lineRule="auto"/>
        <w:ind w:left="480" w:right="1336" w:firstLine="719"/>
        <w:jc w:val="both"/>
      </w:pPr>
    </w:p>
    <w:p w:rsidR="00BD2D83" w:rsidRDefault="004F3D05" w:rsidP="00781907">
      <w:pPr>
        <w:pStyle w:val="BodyText"/>
        <w:spacing w:before="61" w:line="276" w:lineRule="auto"/>
        <w:ind w:left="480" w:right="1299" w:firstLine="240"/>
        <w:jc w:val="both"/>
      </w:pPr>
      <w:r w:rsidRPr="004F3D05">
        <w:t xml:space="preserve">Mineral trioxide aggregate (MTA), employed as a root-end filling, </w:t>
      </w:r>
      <w:proofErr w:type="gramStart"/>
      <w:r w:rsidRPr="004F3D05">
        <w:t>presents</w:t>
      </w:r>
      <w:proofErr w:type="gramEnd"/>
      <w:r w:rsidRPr="004F3D05">
        <w:t xml:space="preserve"> an alternative material for </w:t>
      </w:r>
      <w:proofErr w:type="spellStart"/>
      <w:r w:rsidRPr="004F3D05">
        <w:t>apexification</w:t>
      </w:r>
      <w:proofErr w:type="spellEnd"/>
      <w:r w:rsidRPr="004F3D05">
        <w:t xml:space="preserve">. Positioned in proximity to </w:t>
      </w:r>
      <w:proofErr w:type="spellStart"/>
      <w:r w:rsidRPr="004F3D05">
        <w:t>periradicular</w:t>
      </w:r>
      <w:proofErr w:type="spellEnd"/>
      <w:r w:rsidRPr="004F3D05">
        <w:t xml:space="preserve"> tissues, MTA stimulates the formation of </w:t>
      </w:r>
      <w:proofErr w:type="spellStart"/>
      <w:r w:rsidRPr="004F3D05">
        <w:t>cementum</w:t>
      </w:r>
      <w:proofErr w:type="spellEnd"/>
      <w:r w:rsidRPr="004F3D05">
        <w:t xml:space="preserve">-like hard tissue, offering several advantages over calcium hydroxide </w:t>
      </w:r>
      <w:proofErr w:type="spellStart"/>
      <w:r w:rsidRPr="004F3D05">
        <w:t>apexification</w:t>
      </w:r>
      <w:proofErr w:type="spellEnd"/>
      <w:r w:rsidRPr="004F3D05">
        <w:t xml:space="preserve">. These advantages include a reduction in treatment time and fewer appointments for patients, facilitating prompt tooth restoration. The clinical success rate of MTA ranges from 93% to 100%, with a radiographic success rate of 100%. A systematic review by Cheng Lin et al. reported comparable success rates between calcium hydroxide and MTA. However, both </w:t>
      </w:r>
      <w:proofErr w:type="spellStart"/>
      <w:r w:rsidRPr="004F3D05">
        <w:t>apexification</w:t>
      </w:r>
      <w:proofErr w:type="spellEnd"/>
      <w:r w:rsidRPr="004F3D05">
        <w:t xml:space="preserve"> treatments promote further root development, and immature teeth remain susceptible to cervical root fracture</w:t>
      </w:r>
      <w:proofErr w:type="gramStart"/>
      <w:r w:rsidRPr="004F3D05">
        <w:t>.</w:t>
      </w:r>
      <w:r w:rsidR="00DE045B">
        <w:rPr>
          <w:vertAlign w:val="superscript"/>
        </w:rPr>
        <w:t>(</w:t>
      </w:r>
      <w:proofErr w:type="gramEnd"/>
      <w:r w:rsidR="00DE045B">
        <w:rPr>
          <w:vertAlign w:val="superscript"/>
        </w:rPr>
        <w:t>8)</w:t>
      </w:r>
    </w:p>
    <w:p w:rsidR="00BD2D83" w:rsidRDefault="005A5D58" w:rsidP="005B763B">
      <w:pPr>
        <w:pStyle w:val="BodyText"/>
        <w:spacing w:before="159" w:line="276" w:lineRule="auto"/>
        <w:ind w:left="426" w:right="1336" w:firstLine="720"/>
        <w:jc w:val="both"/>
      </w:pPr>
      <w:r w:rsidRPr="005A5D58">
        <w:t xml:space="preserve">Root canal therapy preserves millions of teeth each year. Although current treatment modalities demonstrate high success rates for various pulpal conditions, an optimal therapeutic approach may encompass regenerative methods. In this context, diseased or necrotic pulp tissues are removed and replaced with healthy pulp tissue to revitalize teeth. Regenerative endodontics is a developing and captivating field, especially in the treatment of immature teeth with infected root canals. Termed a "paradigm shift," it signifies a transformative approach to handling </w:t>
      </w:r>
      <w:proofErr w:type="spellStart"/>
      <w:r w:rsidRPr="005A5D58">
        <w:t>pulpless</w:t>
      </w:r>
      <w:proofErr w:type="spellEnd"/>
      <w:r w:rsidRPr="005A5D58">
        <w:t xml:space="preserve"> young permanent teeth, promoting ongoing root maturation and apical closure</w:t>
      </w:r>
      <w:r w:rsidR="005B763B">
        <w:t>.</w:t>
      </w:r>
      <w:r w:rsidR="005B763B">
        <w:rPr>
          <w:vertAlign w:val="superscript"/>
        </w:rPr>
        <w:t xml:space="preserve"> </w:t>
      </w:r>
      <w:r w:rsidR="00DE045B">
        <w:rPr>
          <w:vertAlign w:val="superscript"/>
        </w:rPr>
        <w:t>(10)</w:t>
      </w:r>
    </w:p>
    <w:p w:rsidR="00811360" w:rsidRDefault="00256006" w:rsidP="00811360">
      <w:pPr>
        <w:pStyle w:val="BodyText"/>
        <w:spacing w:before="160" w:line="276" w:lineRule="auto"/>
        <w:ind w:left="480" w:right="1339" w:firstLine="719"/>
        <w:jc w:val="both"/>
      </w:pPr>
      <w:r w:rsidRPr="00256006">
        <w:t xml:space="preserve">The idea of regenerating pulpal tissue originated from the seminal studies conducted by </w:t>
      </w:r>
      <w:proofErr w:type="spellStart"/>
      <w:r w:rsidRPr="00256006">
        <w:t>Nygaard-Ostby</w:t>
      </w:r>
      <w:proofErr w:type="spellEnd"/>
      <w:r w:rsidRPr="00256006">
        <w:t xml:space="preserve"> (1961) and </w:t>
      </w:r>
      <w:proofErr w:type="spellStart"/>
      <w:r w:rsidRPr="00256006">
        <w:t>Hjortdal</w:t>
      </w:r>
      <w:proofErr w:type="spellEnd"/>
      <w:r w:rsidRPr="00256006">
        <w:t xml:space="preserve"> (1971). Their investigations focused on the outcomes of induced bleeding through the over-instrumentation of human root canal systems. However, histological examination unveiled tissue repair characterized by elements such as fibroblasts, collagen, and limited vascularity, with no histological indications of regeneration in the pulp-dentin complex. </w:t>
      </w:r>
      <w:r w:rsidR="00DE045B">
        <w:rPr>
          <w:vertAlign w:val="superscript"/>
        </w:rPr>
        <w:t>(11)</w:t>
      </w:r>
    </w:p>
    <w:p w:rsidR="00BD2D83" w:rsidRDefault="00811360" w:rsidP="00811360">
      <w:pPr>
        <w:pStyle w:val="BodyText"/>
        <w:spacing w:before="161" w:line="276" w:lineRule="auto"/>
        <w:ind w:left="480" w:right="1332" w:firstLine="719"/>
        <w:jc w:val="both"/>
      </w:pPr>
      <w:r>
        <w:t xml:space="preserve">In 1981, </w:t>
      </w:r>
      <w:proofErr w:type="spellStart"/>
      <w:r>
        <w:t>Skoglund</w:t>
      </w:r>
      <w:proofErr w:type="spellEnd"/>
      <w:r>
        <w:t xml:space="preserve"> &amp; </w:t>
      </w:r>
      <w:proofErr w:type="spellStart"/>
      <w:r>
        <w:t>Tronstad</w:t>
      </w:r>
      <w:proofErr w:type="spellEnd"/>
      <w:r>
        <w:t xml:space="preserve"> conducted in vivo studies involving dogs to assess the revascularization potential of ischemic pulp tissue following replantation or auto-transplantation due to avulsion. Their observations revealed instances where some teeth exhibited revascularization of pulp tissue, while others initiated tooth </w:t>
      </w:r>
      <w:proofErr w:type="spellStart"/>
      <w:r>
        <w:t>resorption</w:t>
      </w:r>
      <w:proofErr w:type="spellEnd"/>
      <w:r>
        <w:t xml:space="preserve"> without revascularization. Additionally, the authors noted that a minimal extra-alveolar time could enhance the prognosis for the success of avulsed teeth.</w:t>
      </w:r>
      <w:r>
        <w:rPr>
          <w:vertAlign w:val="superscript"/>
        </w:rPr>
        <w:t xml:space="preserve"> </w:t>
      </w:r>
      <w:r w:rsidR="00DE045B">
        <w:rPr>
          <w:vertAlign w:val="superscript"/>
        </w:rPr>
        <w:t>(12)</w:t>
      </w:r>
    </w:p>
    <w:p w:rsidR="00C40704" w:rsidRDefault="00A95336" w:rsidP="00C40704">
      <w:pPr>
        <w:pStyle w:val="BodyText"/>
        <w:spacing w:before="160" w:line="276" w:lineRule="auto"/>
        <w:ind w:left="480" w:right="1334" w:firstLine="719"/>
        <w:jc w:val="both"/>
      </w:pPr>
      <w:r w:rsidRPr="00A95336">
        <w:rPr>
          <w:i/>
        </w:rPr>
        <w:t xml:space="preserve">In 1986, Kling et al. established correlations between particular factors influencing the prognosis of replanted teeth. These factors included the frequency of pulp revascularization in replanted incisors, apical foramen diameter, extra-alveolar time, storage medium, and the postoperative prescription of antimicrobials. The study demonstrated that immature teeth, when kept in favorable extra-alveolar conditions for less than 45 minutes, exhibited an enhanced likelihood of pulp revascularization. </w:t>
      </w:r>
      <w:r w:rsidR="00DE045B">
        <w:rPr>
          <w:vertAlign w:val="superscript"/>
        </w:rPr>
        <w:t>(13)</w:t>
      </w:r>
    </w:p>
    <w:p w:rsidR="0057798B" w:rsidRDefault="00A95336" w:rsidP="0057798B">
      <w:pPr>
        <w:pStyle w:val="BodyText"/>
        <w:shd w:val="clear" w:color="auto" w:fill="FFFFFF" w:themeFill="background1"/>
        <w:spacing w:before="161" w:line="276" w:lineRule="auto"/>
        <w:ind w:left="480" w:right="1336" w:firstLine="719"/>
        <w:jc w:val="both"/>
      </w:pPr>
      <w:r w:rsidRPr="00A95336">
        <w:t xml:space="preserve">In 1996, Hoshino and Sato evaluated the influence of root canal disinfection employing a combination of antibiotics, specifically ciprofloxacin and metronidazole. Their intervention effectively eradicated clinical symptoms/signs and apical periodontitis, promoting the thickening of canal walls and achieving apical closure in immature permanent teeth. </w:t>
      </w:r>
      <w:r w:rsidR="00DE045B" w:rsidRPr="00C40704">
        <w:rPr>
          <w:shd w:val="clear" w:color="auto" w:fill="FFFFFF" w:themeFill="background1"/>
          <w:vertAlign w:val="superscript"/>
        </w:rPr>
        <w:t>(14)</w:t>
      </w:r>
    </w:p>
    <w:p w:rsidR="00680839" w:rsidRPr="002111F1" w:rsidRDefault="0057798B" w:rsidP="002111F1">
      <w:pPr>
        <w:pStyle w:val="BodyText"/>
        <w:spacing w:before="161" w:line="276" w:lineRule="auto"/>
        <w:ind w:left="480" w:right="1338" w:firstLine="719"/>
        <w:jc w:val="both"/>
        <w:rPr>
          <w:vertAlign w:val="superscript"/>
        </w:rPr>
      </w:pPr>
      <w:r>
        <w:t xml:space="preserve">In 2001, a novel treatment approach known as "Revascularization" was introduced and initially implemented by </w:t>
      </w:r>
      <w:proofErr w:type="spellStart"/>
      <w:r>
        <w:t>Iwaya</w:t>
      </w:r>
      <w:proofErr w:type="spellEnd"/>
      <w:r>
        <w:t xml:space="preserve"> et al. to address immature teeth with necrotic pulp and apical periodontitis featuring a sinus tract. (15) Subsequently, in 2004, </w:t>
      </w:r>
      <w:proofErr w:type="spellStart"/>
      <w:r>
        <w:t>Banchs</w:t>
      </w:r>
      <w:proofErr w:type="spellEnd"/>
      <w:r>
        <w:t xml:space="preserve"> and Trope presented a revised protocol for a revascularization procedure, asserting that if revascularization is not achieved within three months, conventional treatment is warranted.</w:t>
      </w:r>
      <w:r w:rsidR="00DE045B">
        <w:rPr>
          <w:spacing w:val="1"/>
        </w:rPr>
        <w:t xml:space="preserve"> </w:t>
      </w:r>
      <w:r w:rsidR="00DE045B">
        <w:rPr>
          <w:vertAlign w:val="superscript"/>
        </w:rPr>
        <w:t>(16)</w:t>
      </w:r>
    </w:p>
    <w:p w:rsidR="00680839" w:rsidRDefault="002111F1" w:rsidP="00680839">
      <w:pPr>
        <w:spacing w:before="161" w:line="276" w:lineRule="auto"/>
        <w:ind w:left="480" w:right="1339" w:firstLine="719"/>
        <w:jc w:val="both"/>
      </w:pPr>
      <w:r w:rsidRPr="002111F1">
        <w:rPr>
          <w:sz w:val="24"/>
        </w:rPr>
        <w:t xml:space="preserve">The term "Regenerative endodontics" was officially adopted by the American Association of </w:t>
      </w:r>
      <w:proofErr w:type="spellStart"/>
      <w:r w:rsidRPr="002111F1">
        <w:rPr>
          <w:sz w:val="24"/>
        </w:rPr>
        <w:t>Endodontists</w:t>
      </w:r>
      <w:proofErr w:type="spellEnd"/>
      <w:r w:rsidRPr="002111F1">
        <w:rPr>
          <w:sz w:val="24"/>
        </w:rPr>
        <w:t xml:space="preserve"> (AAE) in 2007, as proposed by Murray et al., inspired by the field of tissue engineering. Regenerative endodontics is precisely defined as "Biologically based procedures designed to replace damaged tooth structures, including dentin and root structures, as well as cells of the pulp-dentine complex" (9). The term Regenerative Endodontic Therapy (RET) specifically refers to treatment aimed at regenerating pulp tissue. In contrast, Regenerative Endodontic Procedures (REPs) encompass various procedures conducted to achieve the regeneration of pulp tissue. The primary objectives of Regenerative Endodontic Procedures (REPs) are to</w:t>
      </w:r>
    </w:p>
    <w:p w:rsidR="00BD2D83" w:rsidRDefault="00DE045B">
      <w:pPr>
        <w:pStyle w:val="ListParagraph"/>
        <w:numPr>
          <w:ilvl w:val="1"/>
          <w:numId w:val="18"/>
        </w:numPr>
        <w:tabs>
          <w:tab w:val="left" w:pos="1920"/>
          <w:tab w:val="left" w:pos="1921"/>
        </w:tabs>
        <w:spacing w:before="161"/>
        <w:ind w:hanging="361"/>
        <w:rPr>
          <w:sz w:val="24"/>
        </w:rPr>
      </w:pPr>
      <w:r>
        <w:rPr>
          <w:sz w:val="24"/>
        </w:rPr>
        <w:t xml:space="preserve">Regenerate pulp-like tissue; </w:t>
      </w:r>
      <w:r>
        <w:rPr>
          <w:spacing w:val="-3"/>
          <w:sz w:val="24"/>
        </w:rPr>
        <w:t xml:space="preserve">ideally, </w:t>
      </w:r>
      <w:r>
        <w:rPr>
          <w:sz w:val="24"/>
        </w:rPr>
        <w:t>the pulp-dentin complex</w:t>
      </w:r>
    </w:p>
    <w:p w:rsidR="00BD2D83" w:rsidRDefault="00DE045B">
      <w:pPr>
        <w:pStyle w:val="ListParagraph"/>
        <w:numPr>
          <w:ilvl w:val="1"/>
          <w:numId w:val="18"/>
        </w:numPr>
        <w:tabs>
          <w:tab w:val="left" w:pos="1920"/>
          <w:tab w:val="left" w:pos="1921"/>
        </w:tabs>
        <w:spacing w:before="42"/>
        <w:ind w:hanging="361"/>
        <w:rPr>
          <w:sz w:val="24"/>
        </w:rPr>
      </w:pPr>
      <w:r>
        <w:rPr>
          <w:sz w:val="24"/>
        </w:rPr>
        <w:t>Regenerates</w:t>
      </w:r>
      <w:r>
        <w:rPr>
          <w:spacing w:val="-11"/>
          <w:sz w:val="24"/>
        </w:rPr>
        <w:t xml:space="preserve"> </w:t>
      </w:r>
      <w:r>
        <w:rPr>
          <w:sz w:val="24"/>
        </w:rPr>
        <w:t>damaged</w:t>
      </w:r>
      <w:r>
        <w:rPr>
          <w:spacing w:val="-8"/>
          <w:sz w:val="24"/>
        </w:rPr>
        <w:t xml:space="preserve"> </w:t>
      </w:r>
      <w:r>
        <w:rPr>
          <w:sz w:val="24"/>
        </w:rPr>
        <w:t>coronal</w:t>
      </w:r>
      <w:r>
        <w:rPr>
          <w:spacing w:val="-11"/>
          <w:sz w:val="24"/>
        </w:rPr>
        <w:t xml:space="preserve"> </w:t>
      </w:r>
      <w:r>
        <w:rPr>
          <w:sz w:val="24"/>
        </w:rPr>
        <w:t>dentin,</w:t>
      </w:r>
      <w:r>
        <w:rPr>
          <w:spacing w:val="-10"/>
          <w:sz w:val="24"/>
        </w:rPr>
        <w:t xml:space="preserve"> </w:t>
      </w:r>
      <w:r>
        <w:rPr>
          <w:sz w:val="24"/>
        </w:rPr>
        <w:t>such</w:t>
      </w:r>
      <w:r>
        <w:rPr>
          <w:spacing w:val="-9"/>
          <w:sz w:val="24"/>
        </w:rPr>
        <w:t xml:space="preserve"> </w:t>
      </w:r>
      <w:r>
        <w:rPr>
          <w:sz w:val="24"/>
        </w:rPr>
        <w:t>as</w:t>
      </w:r>
      <w:r>
        <w:rPr>
          <w:spacing w:val="-8"/>
          <w:sz w:val="24"/>
        </w:rPr>
        <w:t xml:space="preserve"> </w:t>
      </w:r>
      <w:r>
        <w:rPr>
          <w:sz w:val="24"/>
        </w:rPr>
        <w:t>following</w:t>
      </w:r>
      <w:r>
        <w:rPr>
          <w:spacing w:val="-10"/>
          <w:sz w:val="24"/>
        </w:rPr>
        <w:t xml:space="preserve"> </w:t>
      </w:r>
      <w:r>
        <w:rPr>
          <w:sz w:val="24"/>
        </w:rPr>
        <w:t>a</w:t>
      </w:r>
      <w:r>
        <w:rPr>
          <w:spacing w:val="-10"/>
          <w:sz w:val="24"/>
        </w:rPr>
        <w:t xml:space="preserve"> </w:t>
      </w:r>
      <w:r>
        <w:rPr>
          <w:sz w:val="24"/>
        </w:rPr>
        <w:t>carious</w:t>
      </w:r>
      <w:r>
        <w:rPr>
          <w:spacing w:val="-8"/>
          <w:sz w:val="24"/>
        </w:rPr>
        <w:t xml:space="preserve"> </w:t>
      </w:r>
      <w:r>
        <w:rPr>
          <w:sz w:val="24"/>
        </w:rPr>
        <w:t>exposure;</w:t>
      </w:r>
      <w:r>
        <w:rPr>
          <w:spacing w:val="-3"/>
          <w:sz w:val="24"/>
        </w:rPr>
        <w:t xml:space="preserve"> </w:t>
      </w:r>
      <w:r>
        <w:rPr>
          <w:sz w:val="24"/>
        </w:rPr>
        <w:t>and</w:t>
      </w:r>
    </w:p>
    <w:p w:rsidR="00680839" w:rsidRPr="00403522" w:rsidRDefault="00DE045B" w:rsidP="00680839">
      <w:pPr>
        <w:pStyle w:val="ListParagraph"/>
        <w:numPr>
          <w:ilvl w:val="1"/>
          <w:numId w:val="18"/>
        </w:numPr>
        <w:tabs>
          <w:tab w:val="left" w:pos="1920"/>
          <w:tab w:val="left" w:pos="1921"/>
        </w:tabs>
        <w:spacing w:before="40"/>
        <w:ind w:hanging="361"/>
        <w:rPr>
          <w:sz w:val="24"/>
        </w:rPr>
      </w:pPr>
      <w:r>
        <w:rPr>
          <w:sz w:val="24"/>
        </w:rPr>
        <w:t>Regenerate resorbed root, cervical or apical dentin.</w:t>
      </w:r>
      <w:r>
        <w:rPr>
          <w:spacing w:val="1"/>
          <w:sz w:val="24"/>
        </w:rPr>
        <w:t xml:space="preserve"> </w:t>
      </w:r>
      <w:r>
        <w:rPr>
          <w:sz w:val="24"/>
          <w:vertAlign w:val="superscript"/>
        </w:rPr>
        <w:t>(9)</w:t>
      </w:r>
    </w:p>
    <w:p w:rsidR="00403522" w:rsidRPr="00680839" w:rsidRDefault="00403522" w:rsidP="00403522">
      <w:pPr>
        <w:pStyle w:val="ListParagraph"/>
        <w:tabs>
          <w:tab w:val="left" w:pos="1920"/>
          <w:tab w:val="left" w:pos="1921"/>
        </w:tabs>
        <w:spacing w:before="40"/>
        <w:ind w:left="1920" w:firstLine="0"/>
        <w:rPr>
          <w:sz w:val="24"/>
        </w:rPr>
      </w:pPr>
    </w:p>
    <w:p w:rsidR="00680839" w:rsidRDefault="00A12BFE" w:rsidP="00680839">
      <w:pPr>
        <w:pStyle w:val="BodyText"/>
        <w:spacing w:before="38" w:line="276" w:lineRule="auto"/>
        <w:ind w:left="480" w:right="1339" w:firstLine="719"/>
        <w:jc w:val="both"/>
      </w:pPr>
      <w:r w:rsidRPr="00A12BFE">
        <w:rPr>
          <w:i/>
        </w:rPr>
        <w:t>In 2008, Huang and Lin proposed the term "</w:t>
      </w:r>
      <w:proofErr w:type="spellStart"/>
      <w:r w:rsidRPr="00A12BFE">
        <w:rPr>
          <w:i/>
        </w:rPr>
        <w:t>Revitalisation</w:t>
      </w:r>
      <w:proofErr w:type="spellEnd"/>
      <w:r w:rsidRPr="00A12BFE">
        <w:rPr>
          <w:i/>
        </w:rPr>
        <w:t xml:space="preserve">" as a substitute for "revascularization" because the regenerated tissues within the root canal space encompassed not only blood vessels but also hard and soft tissues (17). The European Society of </w:t>
      </w:r>
      <w:proofErr w:type="spellStart"/>
      <w:r w:rsidRPr="00A12BFE">
        <w:rPr>
          <w:i/>
        </w:rPr>
        <w:t>Endodontology</w:t>
      </w:r>
      <w:proofErr w:type="spellEnd"/>
      <w:r w:rsidRPr="00A12BFE">
        <w:rPr>
          <w:i/>
        </w:rPr>
        <w:t xml:space="preserve"> (ESE) incorporated the term "revitalization" in its position statement in 2016 (18). In the endodontic literature, the terms revascularization, revitalization, and regenerative endodontics are used synonymously and interchangeably </w:t>
      </w:r>
      <w:r w:rsidR="00DE045B">
        <w:rPr>
          <w:vertAlign w:val="superscript"/>
        </w:rPr>
        <w:t>(15)</w:t>
      </w:r>
    </w:p>
    <w:p w:rsidR="00875845" w:rsidRDefault="00680839" w:rsidP="00875845">
      <w:pPr>
        <w:pStyle w:val="BodyText"/>
        <w:spacing w:before="160" w:line="276" w:lineRule="auto"/>
        <w:ind w:left="480" w:right="1338" w:firstLine="719"/>
        <w:jc w:val="both"/>
      </w:pPr>
      <w:r>
        <w:t>In the majority of regenerative endodontic procedures, practitioners typically induce bleeding from the apical region, allowing the root canal space to be passively filled with a blood clot. Nonetheless, it was only in 2011 that Lovelace and Hargreaves, in a clinical study, presented evidence demonstrating that the influx of apical blood into disinfected root canals coincided with a clinically significant migration of mesenchymal stem cells into the root canal system.</w:t>
      </w:r>
      <w:r>
        <w:rPr>
          <w:vertAlign w:val="superscript"/>
        </w:rPr>
        <w:t xml:space="preserve"> </w:t>
      </w:r>
      <w:r w:rsidR="00DE045B">
        <w:rPr>
          <w:vertAlign w:val="superscript"/>
        </w:rPr>
        <w:t>(19)</w:t>
      </w:r>
    </w:p>
    <w:p w:rsidR="00875845" w:rsidRDefault="00A12BFE" w:rsidP="00875845">
      <w:pPr>
        <w:pStyle w:val="BodyText"/>
        <w:spacing w:before="160" w:line="276" w:lineRule="auto"/>
        <w:ind w:left="480" w:right="1335" w:firstLine="719"/>
        <w:jc w:val="both"/>
      </w:pPr>
      <w:r w:rsidRPr="00A12BFE">
        <w:t xml:space="preserve">This presentation carried considerable significance in the field of regenerative endodontics, as it established the foundation for stem cell-based procedures. The realization that </w:t>
      </w:r>
      <w:proofErr w:type="spellStart"/>
      <w:r w:rsidRPr="00A12BFE">
        <w:t>autogenous</w:t>
      </w:r>
      <w:proofErr w:type="spellEnd"/>
      <w:r w:rsidRPr="00A12BFE">
        <w:t xml:space="preserve"> stem cells could be introduced into root canals clinically, without the need for ex vivo stem cell expansion, inspired researchers and clinicians to delve into tissue engineering principles. This exploration aimed to enhance treatment protocols and propel the development of the next generation of procedures. </w:t>
      </w:r>
      <w:r w:rsidR="00DE045B">
        <w:rPr>
          <w:vertAlign w:val="superscript"/>
        </w:rPr>
        <w:t>(20)</w:t>
      </w:r>
    </w:p>
    <w:p w:rsidR="00BD2D83" w:rsidRDefault="00875845" w:rsidP="00875845">
      <w:pPr>
        <w:pStyle w:val="BodyText"/>
        <w:spacing w:before="161" w:line="276" w:lineRule="auto"/>
        <w:ind w:left="480" w:right="1337" w:firstLine="719"/>
        <w:jc w:val="both"/>
      </w:pPr>
      <w:r>
        <w:t>The objective of Regenerative Endodontic Procedures (REPs) is to regenerate a fully functional pulp-dentin complex that promotes ongoing root development in immature teeth and prevents or resolves apical periodontitis. The success of regenerative endodontic procedures is predominantly assessed based on the attainment of primary, secondary, and tertiary goals. Regardless of the outcome, it is often advantageous to view REPs as a means for a tooth to serve as a space maintainer until a suitable therapeutic option becomes available. In certain instances, achieving the primary goals alone deems the procedure successful (Figure-1).</w:t>
      </w:r>
      <w:r>
        <w:rPr>
          <w:vertAlign w:val="superscript"/>
        </w:rPr>
        <w:t xml:space="preserve"> </w:t>
      </w:r>
      <w:r w:rsidR="00DE045B">
        <w:rPr>
          <w:vertAlign w:val="superscript"/>
        </w:rPr>
        <w:t>(21)</w:t>
      </w:r>
    </w:p>
    <w:p w:rsidR="00BD2D83" w:rsidRDefault="00DE045B">
      <w:pPr>
        <w:pStyle w:val="BodyText"/>
        <w:spacing w:before="5"/>
        <w:rPr>
          <w:sz w:val="26"/>
        </w:rPr>
      </w:pPr>
      <w:r>
        <w:rPr>
          <w:noProof/>
          <w:lang w:val="en-IN" w:eastAsia="en-IN"/>
        </w:rPr>
        <w:drawing>
          <wp:anchor distT="0" distB="0" distL="0" distR="0" simplePos="0" relativeHeight="251658240" behindDoc="0" locked="0" layoutInCell="1" allowOverlap="1" wp14:anchorId="2720D062" wp14:editId="30E70AD5">
            <wp:simplePos x="0" y="0"/>
            <wp:positionH relativeFrom="page">
              <wp:posOffset>914400</wp:posOffset>
            </wp:positionH>
            <wp:positionV relativeFrom="paragraph">
              <wp:posOffset>218162</wp:posOffset>
            </wp:positionV>
            <wp:extent cx="5588289" cy="1661731"/>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5588289" cy="1661731"/>
                    </a:xfrm>
                    <a:prstGeom prst="rect">
                      <a:avLst/>
                    </a:prstGeom>
                  </pic:spPr>
                </pic:pic>
              </a:graphicData>
            </a:graphic>
          </wp:anchor>
        </w:drawing>
      </w:r>
    </w:p>
    <w:p w:rsidR="00BD2D83" w:rsidRDefault="00DE045B">
      <w:pPr>
        <w:spacing w:before="94"/>
        <w:ind w:left="480"/>
        <w:rPr>
          <w:i/>
          <w:sz w:val="24"/>
        </w:rPr>
      </w:pPr>
      <w:r>
        <w:rPr>
          <w:b/>
          <w:i/>
          <w:sz w:val="24"/>
        </w:rPr>
        <w:t xml:space="preserve">Figure-1: </w:t>
      </w:r>
      <w:r>
        <w:rPr>
          <w:i/>
          <w:sz w:val="24"/>
        </w:rPr>
        <w:t>Goals of regenerative endodontic therapy.</w:t>
      </w:r>
    </w:p>
    <w:p w:rsidR="00875845" w:rsidRDefault="00DE045B" w:rsidP="00875845">
      <w:pPr>
        <w:spacing w:before="201" w:line="276" w:lineRule="auto"/>
        <w:ind w:left="480" w:right="1299"/>
        <w:rPr>
          <w:i/>
          <w:sz w:val="24"/>
        </w:rPr>
      </w:pPr>
      <w:r>
        <w:rPr>
          <w:b/>
          <w:i/>
          <w:sz w:val="24"/>
        </w:rPr>
        <w:t xml:space="preserve">Courtesy- </w:t>
      </w:r>
      <w:proofErr w:type="spellStart"/>
      <w:r>
        <w:rPr>
          <w:i/>
          <w:color w:val="212121"/>
          <w:sz w:val="24"/>
        </w:rPr>
        <w:t>Geisler</w:t>
      </w:r>
      <w:proofErr w:type="spellEnd"/>
      <w:r>
        <w:rPr>
          <w:i/>
          <w:color w:val="212121"/>
          <w:sz w:val="24"/>
        </w:rPr>
        <w:t xml:space="preserve"> TM. Clinical considerations for regenerative endodontic procedures: Dental Clinics 2012 Jul 1; 56(3):603-26</w:t>
      </w:r>
      <w:r>
        <w:rPr>
          <w:i/>
          <w:sz w:val="24"/>
        </w:rPr>
        <w:t>.</w:t>
      </w:r>
    </w:p>
    <w:p w:rsidR="00875845" w:rsidRDefault="00914B62" w:rsidP="00875845">
      <w:pPr>
        <w:pStyle w:val="BodyText"/>
        <w:spacing w:before="61" w:line="276" w:lineRule="auto"/>
        <w:ind w:left="480" w:right="1335" w:firstLine="240"/>
        <w:jc w:val="both"/>
      </w:pPr>
      <w:r w:rsidRPr="00914B62">
        <w:t xml:space="preserve">The primary goal of Regenerative Endodontic Procedures (REPs) is to histologically confirm the presence of dental pulp with an intact </w:t>
      </w:r>
      <w:proofErr w:type="spellStart"/>
      <w:r w:rsidRPr="00914B62">
        <w:t>odontoblastic</w:t>
      </w:r>
      <w:proofErr w:type="spellEnd"/>
      <w:r w:rsidRPr="00914B62">
        <w:t xml:space="preserve"> layer and the restoration of a functional pulp (21). Dental pulp, a mesenchymal-derived soft tissue, consists of specialized cells within a collagenous matrix. Comprising 75% water and 25% organic matrix, including Type I and Type III collagen, along with non-collagenous proteins, the tissue houses </w:t>
      </w:r>
      <w:proofErr w:type="spellStart"/>
      <w:r w:rsidRPr="00914B62">
        <w:t>odontoblasts</w:t>
      </w:r>
      <w:proofErr w:type="spellEnd"/>
      <w:r w:rsidRPr="00914B62">
        <w:t xml:space="preserve">—post-mitotic cells with unidirectional secretory functions—arranged peripherally and in direct contact with the dentin matrix. This close spatial association between </w:t>
      </w:r>
      <w:proofErr w:type="spellStart"/>
      <w:r w:rsidRPr="00914B62">
        <w:t>odontoblasts</w:t>
      </w:r>
      <w:proofErr w:type="spellEnd"/>
      <w:r w:rsidRPr="00914B62">
        <w:t xml:space="preserve"> and dentin is commonly referred to as the dentin-pulp complex. Both the structure and biological properties of dentin and pulp are anatomically and physiologically intricate. Recognizing dentin's bioactive nature and its potential to facilitate regenerative processes following injury has generated substantial speculation that the natural biochemical and physiological attributes of the tissue can be harnessed for the development of innovative regenerative treatment modalities</w:t>
      </w:r>
      <w:r w:rsidR="00875845" w:rsidRPr="00875845">
        <w:t xml:space="preserve"> </w:t>
      </w:r>
      <w:r w:rsidR="00DE045B">
        <w:rPr>
          <w:vertAlign w:val="superscript"/>
        </w:rPr>
        <w:t>(22)</w:t>
      </w:r>
    </w:p>
    <w:p w:rsidR="00BD2D83" w:rsidRDefault="00875845" w:rsidP="00875845">
      <w:pPr>
        <w:pStyle w:val="BodyText"/>
        <w:spacing w:before="162" w:line="276" w:lineRule="auto"/>
        <w:ind w:left="480" w:right="1335" w:firstLine="719"/>
        <w:jc w:val="both"/>
      </w:pPr>
      <w:r>
        <w:t xml:space="preserve">Traditionally, the focus of dentine composition has revolved around the structural aspects of the tissue, characterized by its predominantly collagenous matrix mineralized with hydroxyapatite crystals. Within dentine and </w:t>
      </w:r>
      <w:proofErr w:type="spellStart"/>
      <w:r>
        <w:t>predentine</w:t>
      </w:r>
      <w:proofErr w:type="spellEnd"/>
      <w:r>
        <w:t xml:space="preserve">, various molecules are recognized to play a crucial role in regulating the regenerative processes of dental tissue. Aside from the mineral phase, the extracellular matrix (ECM) encompasses collagenous and </w:t>
      </w:r>
      <w:proofErr w:type="spellStart"/>
      <w:r>
        <w:t>noncollagenous</w:t>
      </w:r>
      <w:proofErr w:type="spellEnd"/>
      <w:r>
        <w:t xml:space="preserve"> proteins (NCPs) within dentin, proving pivotal in the regenerative context (23). This NCPs component includes bioactive regulatory molecules like Dentine </w:t>
      </w:r>
      <w:proofErr w:type="spellStart"/>
      <w:r>
        <w:t>sialoprotein</w:t>
      </w:r>
      <w:proofErr w:type="spellEnd"/>
      <w:r>
        <w:t xml:space="preserve"> (DSP), Dentin </w:t>
      </w:r>
      <w:proofErr w:type="spellStart"/>
      <w:r>
        <w:t>phosphoprotein</w:t>
      </w:r>
      <w:proofErr w:type="spellEnd"/>
      <w:r>
        <w:t xml:space="preserve"> (DPP), Bone </w:t>
      </w:r>
      <w:proofErr w:type="spellStart"/>
      <w:r>
        <w:t>sialoprotein</w:t>
      </w:r>
      <w:proofErr w:type="spellEnd"/>
      <w:r>
        <w:t xml:space="preserve"> (BSP), Dentine Matrix protein-1 (DMP-1), </w:t>
      </w:r>
      <w:proofErr w:type="spellStart"/>
      <w:r>
        <w:t>Osteopontin</w:t>
      </w:r>
      <w:proofErr w:type="spellEnd"/>
      <w:r>
        <w:t xml:space="preserve">, and Matrix Extracellular </w:t>
      </w:r>
      <w:proofErr w:type="spellStart"/>
      <w:r>
        <w:t>Phosphoglycoprotein</w:t>
      </w:r>
      <w:proofErr w:type="spellEnd"/>
      <w:r>
        <w:t xml:space="preserve"> (MEPE). This underscores the diverse spectrum of growth factors within the dentine matrix, contributing to the recruitment and expansion of stem cells at the injury site, thereby aiding in tissue regeneration.</w:t>
      </w:r>
      <w:r>
        <w:rPr>
          <w:vertAlign w:val="superscript"/>
        </w:rPr>
        <w:t xml:space="preserve"> </w:t>
      </w:r>
      <w:r w:rsidR="00DE045B">
        <w:rPr>
          <w:vertAlign w:val="superscript"/>
        </w:rPr>
        <w:t>(23)</w:t>
      </w:r>
    </w:p>
    <w:p w:rsidR="00BD2D83" w:rsidRDefault="00DE045B">
      <w:pPr>
        <w:pStyle w:val="BodyText"/>
        <w:spacing w:before="159" w:line="276" w:lineRule="auto"/>
        <w:ind w:left="480" w:right="1333" w:firstLine="719"/>
        <w:jc w:val="both"/>
      </w:pPr>
      <w:r>
        <w:t xml:space="preserve">Thus, the regeneration approach uses a combination of scaffolds, stem cells, growth factors, tissue engineering, organ tissue culture, transplantation, and tissue grafting. </w:t>
      </w:r>
      <w:r>
        <w:rPr>
          <w:vertAlign w:val="superscript"/>
        </w:rPr>
        <w:t>(24)</w:t>
      </w:r>
      <w:r>
        <w:t xml:space="preserve"> This chapter provides a brief overview of key elements in regenerative endodontics and its current trends.</w:t>
      </w:r>
    </w:p>
    <w:p w:rsidR="00BD2D83" w:rsidRDefault="00DE045B">
      <w:pPr>
        <w:pStyle w:val="Heading4"/>
        <w:numPr>
          <w:ilvl w:val="0"/>
          <w:numId w:val="17"/>
        </w:numPr>
        <w:tabs>
          <w:tab w:val="left" w:pos="1213"/>
        </w:tabs>
        <w:spacing w:before="161"/>
        <w:jc w:val="left"/>
      </w:pPr>
      <w:r>
        <w:rPr>
          <w:spacing w:val="-8"/>
          <w:u w:val="thick"/>
        </w:rPr>
        <w:t>CASE</w:t>
      </w:r>
      <w:r>
        <w:rPr>
          <w:spacing w:val="-21"/>
          <w:u w:val="thick"/>
        </w:rPr>
        <w:t xml:space="preserve"> </w:t>
      </w:r>
      <w:r>
        <w:rPr>
          <w:spacing w:val="-10"/>
          <w:u w:val="thick"/>
        </w:rPr>
        <w:t>SELECTION</w:t>
      </w:r>
      <w:r>
        <w:rPr>
          <w:spacing w:val="-20"/>
          <w:u w:val="thick"/>
        </w:rPr>
        <w:t xml:space="preserve"> </w:t>
      </w:r>
      <w:r>
        <w:rPr>
          <w:spacing w:val="-8"/>
          <w:u w:val="thick"/>
        </w:rPr>
        <w:t>FOR</w:t>
      </w:r>
      <w:r>
        <w:rPr>
          <w:spacing w:val="-19"/>
          <w:u w:val="thick"/>
        </w:rPr>
        <w:t xml:space="preserve"> </w:t>
      </w:r>
      <w:r>
        <w:rPr>
          <w:spacing w:val="-10"/>
          <w:u w:val="thick"/>
        </w:rPr>
        <w:t>REGENERATIVE</w:t>
      </w:r>
      <w:r>
        <w:rPr>
          <w:spacing w:val="-21"/>
          <w:u w:val="thick"/>
        </w:rPr>
        <w:t xml:space="preserve"> </w:t>
      </w:r>
      <w:r>
        <w:rPr>
          <w:spacing w:val="-10"/>
          <w:u w:val="thick"/>
        </w:rPr>
        <w:t>ENDODONTIC</w:t>
      </w:r>
      <w:r>
        <w:rPr>
          <w:spacing w:val="-22"/>
          <w:u w:val="thick"/>
        </w:rPr>
        <w:t xml:space="preserve"> </w:t>
      </w:r>
      <w:r>
        <w:rPr>
          <w:spacing w:val="-10"/>
          <w:u w:val="thick"/>
        </w:rPr>
        <w:t>THERAPY</w:t>
      </w:r>
      <w:r>
        <w:rPr>
          <w:spacing w:val="-18"/>
          <w:u w:val="thick"/>
        </w:rPr>
        <w:t xml:space="preserve"> </w:t>
      </w:r>
      <w:r>
        <w:rPr>
          <w:spacing w:val="-8"/>
          <w:u w:val="thick"/>
        </w:rPr>
        <w:t>(RET)</w:t>
      </w:r>
    </w:p>
    <w:p w:rsidR="00BD2D83" w:rsidRDefault="00BD2D83">
      <w:pPr>
        <w:pStyle w:val="BodyText"/>
        <w:spacing w:before="3"/>
        <w:rPr>
          <w:b/>
          <w:sz w:val="23"/>
        </w:rPr>
      </w:pPr>
    </w:p>
    <w:p w:rsidR="00BD2D83" w:rsidRDefault="00DE045B">
      <w:pPr>
        <w:pStyle w:val="BodyText"/>
        <w:spacing w:before="90" w:line="276" w:lineRule="auto"/>
        <w:ind w:left="480" w:right="1322"/>
        <w:jc w:val="both"/>
      </w:pPr>
      <w:r>
        <w:rPr>
          <w:spacing w:val="-10"/>
        </w:rPr>
        <w:t>According</w:t>
      </w:r>
      <w:r>
        <w:rPr>
          <w:spacing w:val="-22"/>
        </w:rPr>
        <w:t xml:space="preserve"> </w:t>
      </w:r>
      <w:r>
        <w:rPr>
          <w:spacing w:val="-6"/>
        </w:rPr>
        <w:t>to</w:t>
      </w:r>
      <w:r>
        <w:rPr>
          <w:spacing w:val="-24"/>
        </w:rPr>
        <w:t xml:space="preserve"> </w:t>
      </w:r>
      <w:r>
        <w:rPr>
          <w:spacing w:val="-7"/>
        </w:rPr>
        <w:t>the</w:t>
      </w:r>
      <w:r>
        <w:rPr>
          <w:spacing w:val="-22"/>
        </w:rPr>
        <w:t xml:space="preserve"> </w:t>
      </w:r>
      <w:r>
        <w:rPr>
          <w:spacing w:val="-10"/>
        </w:rPr>
        <w:t>“Clinical</w:t>
      </w:r>
      <w:r>
        <w:rPr>
          <w:spacing w:val="-23"/>
        </w:rPr>
        <w:t xml:space="preserve"> </w:t>
      </w:r>
      <w:r>
        <w:rPr>
          <w:spacing w:val="-10"/>
        </w:rPr>
        <w:t>Considerations</w:t>
      </w:r>
      <w:r>
        <w:rPr>
          <w:spacing w:val="-21"/>
        </w:rPr>
        <w:t xml:space="preserve"> </w:t>
      </w:r>
      <w:r>
        <w:rPr>
          <w:spacing w:val="-7"/>
        </w:rPr>
        <w:t>for</w:t>
      </w:r>
      <w:r>
        <w:rPr>
          <w:spacing w:val="-26"/>
        </w:rPr>
        <w:t xml:space="preserve"> </w:t>
      </w:r>
      <w:r>
        <w:rPr>
          <w:spacing w:val="-10"/>
        </w:rPr>
        <w:t>Regenerative</w:t>
      </w:r>
      <w:r>
        <w:rPr>
          <w:spacing w:val="-22"/>
        </w:rPr>
        <w:t xml:space="preserve"> </w:t>
      </w:r>
      <w:r>
        <w:rPr>
          <w:spacing w:val="-10"/>
        </w:rPr>
        <w:t>Procedure”</w:t>
      </w:r>
      <w:r>
        <w:rPr>
          <w:spacing w:val="-22"/>
        </w:rPr>
        <w:t xml:space="preserve"> </w:t>
      </w:r>
      <w:r>
        <w:rPr>
          <w:spacing w:val="-10"/>
        </w:rPr>
        <w:t>suggested</w:t>
      </w:r>
      <w:r>
        <w:rPr>
          <w:spacing w:val="-24"/>
        </w:rPr>
        <w:t xml:space="preserve"> </w:t>
      </w:r>
      <w:r>
        <w:rPr>
          <w:spacing w:val="-5"/>
        </w:rPr>
        <w:t>by</w:t>
      </w:r>
      <w:r>
        <w:rPr>
          <w:spacing w:val="-27"/>
        </w:rPr>
        <w:t xml:space="preserve"> </w:t>
      </w:r>
      <w:r>
        <w:rPr>
          <w:spacing w:val="-8"/>
        </w:rPr>
        <w:t>AAE,</w:t>
      </w:r>
      <w:r>
        <w:rPr>
          <w:spacing w:val="-21"/>
        </w:rPr>
        <w:t xml:space="preserve"> </w:t>
      </w:r>
      <w:r>
        <w:rPr>
          <w:spacing w:val="-10"/>
        </w:rPr>
        <w:t xml:space="preserve">Regenerative Endodontic </w:t>
      </w:r>
      <w:r>
        <w:rPr>
          <w:spacing w:val="-9"/>
        </w:rPr>
        <w:t xml:space="preserve">Therapy </w:t>
      </w:r>
      <w:r>
        <w:rPr>
          <w:spacing w:val="-5"/>
        </w:rPr>
        <w:t xml:space="preserve">is </w:t>
      </w:r>
      <w:r>
        <w:rPr>
          <w:spacing w:val="-10"/>
        </w:rPr>
        <w:t xml:space="preserve">recommended </w:t>
      </w:r>
      <w:r>
        <w:rPr>
          <w:spacing w:val="-7"/>
        </w:rPr>
        <w:t xml:space="preserve">for </w:t>
      </w:r>
      <w:r>
        <w:rPr>
          <w:spacing w:val="-9"/>
        </w:rPr>
        <w:t xml:space="preserve">teeth with </w:t>
      </w:r>
      <w:r>
        <w:rPr>
          <w:spacing w:val="-10"/>
        </w:rPr>
        <w:t xml:space="preserve">necrotic </w:t>
      </w:r>
      <w:r>
        <w:rPr>
          <w:spacing w:val="-8"/>
        </w:rPr>
        <w:t xml:space="preserve">pulp </w:t>
      </w:r>
      <w:r>
        <w:rPr>
          <w:spacing w:val="-7"/>
        </w:rPr>
        <w:t xml:space="preserve">and </w:t>
      </w:r>
      <w:r>
        <w:rPr>
          <w:spacing w:val="-6"/>
        </w:rPr>
        <w:t xml:space="preserve">an </w:t>
      </w:r>
      <w:r>
        <w:rPr>
          <w:spacing w:val="-10"/>
        </w:rPr>
        <w:t xml:space="preserve">immature </w:t>
      </w:r>
      <w:r>
        <w:rPr>
          <w:spacing w:val="-9"/>
        </w:rPr>
        <w:t xml:space="preserve">apex. </w:t>
      </w:r>
      <w:r>
        <w:rPr>
          <w:spacing w:val="-8"/>
          <w:vertAlign w:val="superscript"/>
        </w:rPr>
        <w:t>(15)</w:t>
      </w:r>
      <w:r>
        <w:rPr>
          <w:spacing w:val="-8"/>
        </w:rPr>
        <w:t xml:space="preserve"> </w:t>
      </w:r>
      <w:proofErr w:type="spellStart"/>
      <w:r>
        <w:rPr>
          <w:i/>
          <w:spacing w:val="-8"/>
        </w:rPr>
        <w:t>Cvek</w:t>
      </w:r>
      <w:proofErr w:type="spellEnd"/>
      <w:r>
        <w:rPr>
          <w:i/>
          <w:spacing w:val="-8"/>
        </w:rPr>
        <w:t xml:space="preserve"> </w:t>
      </w:r>
      <w:r>
        <w:rPr>
          <w:spacing w:val="-9"/>
        </w:rPr>
        <w:t>proposed</w:t>
      </w:r>
      <w:r>
        <w:rPr>
          <w:spacing w:val="-20"/>
        </w:rPr>
        <w:t xml:space="preserve"> </w:t>
      </w:r>
      <w:r>
        <w:t>a</w:t>
      </w:r>
      <w:r>
        <w:rPr>
          <w:spacing w:val="-21"/>
        </w:rPr>
        <w:t xml:space="preserve"> </w:t>
      </w:r>
      <w:r>
        <w:rPr>
          <w:spacing w:val="-10"/>
        </w:rPr>
        <w:t>treatment</w:t>
      </w:r>
      <w:r>
        <w:rPr>
          <w:spacing w:val="-19"/>
        </w:rPr>
        <w:t xml:space="preserve"> </w:t>
      </w:r>
      <w:r>
        <w:rPr>
          <w:spacing w:val="-8"/>
        </w:rPr>
        <w:t>plan</w:t>
      </w:r>
      <w:r>
        <w:rPr>
          <w:spacing w:val="-22"/>
        </w:rPr>
        <w:t xml:space="preserve"> </w:t>
      </w:r>
      <w:r>
        <w:rPr>
          <w:spacing w:val="-9"/>
        </w:rPr>
        <w:t>based</w:t>
      </w:r>
      <w:r>
        <w:rPr>
          <w:spacing w:val="-20"/>
        </w:rPr>
        <w:t xml:space="preserve"> </w:t>
      </w:r>
      <w:r>
        <w:rPr>
          <w:spacing w:val="-5"/>
        </w:rPr>
        <w:t>on</w:t>
      </w:r>
      <w:r>
        <w:rPr>
          <w:spacing w:val="-19"/>
        </w:rPr>
        <w:t xml:space="preserve"> </w:t>
      </w:r>
      <w:r>
        <w:rPr>
          <w:spacing w:val="-9"/>
        </w:rPr>
        <w:t>stages</w:t>
      </w:r>
      <w:r>
        <w:rPr>
          <w:spacing w:val="-22"/>
        </w:rPr>
        <w:t xml:space="preserve"> </w:t>
      </w:r>
      <w:r>
        <w:rPr>
          <w:spacing w:val="-5"/>
        </w:rPr>
        <w:t>of</w:t>
      </w:r>
      <w:r>
        <w:rPr>
          <w:spacing w:val="-20"/>
        </w:rPr>
        <w:t xml:space="preserve"> </w:t>
      </w:r>
      <w:r>
        <w:rPr>
          <w:spacing w:val="-8"/>
        </w:rPr>
        <w:t>root</w:t>
      </w:r>
      <w:r>
        <w:rPr>
          <w:spacing w:val="-19"/>
        </w:rPr>
        <w:t xml:space="preserve"> </w:t>
      </w:r>
      <w:r>
        <w:rPr>
          <w:spacing w:val="-10"/>
        </w:rPr>
        <w:t>development</w:t>
      </w:r>
      <w:r>
        <w:rPr>
          <w:spacing w:val="-19"/>
        </w:rPr>
        <w:t xml:space="preserve"> </w:t>
      </w:r>
      <w:r>
        <w:rPr>
          <w:spacing w:val="-10"/>
        </w:rPr>
        <w:t>(Figure</w:t>
      </w:r>
      <w:r>
        <w:rPr>
          <w:spacing w:val="-20"/>
        </w:rPr>
        <w:t xml:space="preserve"> </w:t>
      </w:r>
      <w:r>
        <w:rPr>
          <w:spacing w:val="-7"/>
        </w:rPr>
        <w:t>2).</w:t>
      </w:r>
      <w:r>
        <w:rPr>
          <w:spacing w:val="-18"/>
        </w:rPr>
        <w:t xml:space="preserve"> </w:t>
      </w:r>
      <w:r>
        <w:rPr>
          <w:spacing w:val="-9"/>
          <w:vertAlign w:val="superscript"/>
        </w:rPr>
        <w:t>(25)</w:t>
      </w:r>
    </w:p>
    <w:p w:rsidR="00BD2D83" w:rsidRDefault="00BD2D83">
      <w:pPr>
        <w:pStyle w:val="BodyText"/>
        <w:spacing w:before="7"/>
        <w:rPr>
          <w:sz w:val="41"/>
        </w:rPr>
      </w:pPr>
    </w:p>
    <w:p w:rsidR="00BD2D83" w:rsidRDefault="00DE045B">
      <w:pPr>
        <w:pStyle w:val="ListParagraph"/>
        <w:numPr>
          <w:ilvl w:val="1"/>
          <w:numId w:val="17"/>
        </w:numPr>
        <w:tabs>
          <w:tab w:val="left" w:pos="1921"/>
        </w:tabs>
        <w:ind w:hanging="721"/>
        <w:jc w:val="both"/>
        <w:rPr>
          <w:sz w:val="24"/>
        </w:rPr>
      </w:pPr>
      <w:r>
        <w:rPr>
          <w:sz w:val="24"/>
        </w:rPr>
        <w:t>Stage 1 (less than 1/2 of root formation with open</w:t>
      </w:r>
      <w:r>
        <w:rPr>
          <w:spacing w:val="-5"/>
          <w:sz w:val="24"/>
        </w:rPr>
        <w:t xml:space="preserve"> </w:t>
      </w:r>
      <w:r>
        <w:rPr>
          <w:sz w:val="24"/>
        </w:rPr>
        <w:t>apex),</w:t>
      </w:r>
    </w:p>
    <w:p w:rsidR="00BD2D83" w:rsidRDefault="00DE045B">
      <w:pPr>
        <w:pStyle w:val="ListParagraph"/>
        <w:numPr>
          <w:ilvl w:val="1"/>
          <w:numId w:val="17"/>
        </w:numPr>
        <w:tabs>
          <w:tab w:val="left" w:pos="1921"/>
        </w:tabs>
        <w:spacing w:before="41"/>
        <w:ind w:hanging="721"/>
        <w:jc w:val="both"/>
        <w:rPr>
          <w:sz w:val="24"/>
        </w:rPr>
      </w:pPr>
      <w:r>
        <w:rPr>
          <w:sz w:val="24"/>
        </w:rPr>
        <w:t>Stage 2 (1/2 root formation with open</w:t>
      </w:r>
      <w:r>
        <w:rPr>
          <w:spacing w:val="-4"/>
          <w:sz w:val="24"/>
        </w:rPr>
        <w:t xml:space="preserve"> </w:t>
      </w:r>
      <w:r>
        <w:rPr>
          <w:sz w:val="24"/>
        </w:rPr>
        <w:t>apex)</w:t>
      </w:r>
    </w:p>
    <w:p w:rsidR="00BD2D83" w:rsidRDefault="00DE045B">
      <w:pPr>
        <w:pStyle w:val="ListParagraph"/>
        <w:numPr>
          <w:ilvl w:val="1"/>
          <w:numId w:val="17"/>
        </w:numPr>
        <w:tabs>
          <w:tab w:val="left" w:pos="1921"/>
        </w:tabs>
        <w:spacing w:before="41" w:line="278" w:lineRule="auto"/>
        <w:ind w:right="1787"/>
        <w:jc w:val="both"/>
        <w:rPr>
          <w:sz w:val="24"/>
        </w:rPr>
      </w:pPr>
      <w:r>
        <w:rPr>
          <w:sz w:val="24"/>
        </w:rPr>
        <w:t>Stage 3 (2/3 of root development with open apex). The above three are</w:t>
      </w:r>
      <w:r>
        <w:rPr>
          <w:spacing w:val="-18"/>
          <w:sz w:val="24"/>
        </w:rPr>
        <w:t xml:space="preserve"> </w:t>
      </w:r>
      <w:r>
        <w:rPr>
          <w:sz w:val="24"/>
        </w:rPr>
        <w:t>the suitable candidates for</w:t>
      </w:r>
      <w:r>
        <w:rPr>
          <w:spacing w:val="-2"/>
          <w:sz w:val="24"/>
        </w:rPr>
        <w:t xml:space="preserve"> </w:t>
      </w:r>
      <w:r>
        <w:rPr>
          <w:spacing w:val="-5"/>
          <w:sz w:val="24"/>
        </w:rPr>
        <w:t>RET.</w:t>
      </w:r>
    </w:p>
    <w:p w:rsidR="00BD2D83" w:rsidRPr="003A615D" w:rsidRDefault="00DE045B" w:rsidP="00403522">
      <w:pPr>
        <w:pStyle w:val="ListParagraph"/>
        <w:numPr>
          <w:ilvl w:val="1"/>
          <w:numId w:val="17"/>
        </w:numPr>
        <w:tabs>
          <w:tab w:val="left" w:pos="1921"/>
        </w:tabs>
        <w:spacing w:line="276" w:lineRule="auto"/>
        <w:ind w:left="480" w:right="1342"/>
        <w:jc w:val="both"/>
        <w:rPr>
          <w:sz w:val="20"/>
        </w:rPr>
      </w:pPr>
      <w:r w:rsidRPr="003A615D">
        <w:rPr>
          <w:sz w:val="24"/>
        </w:rPr>
        <w:t xml:space="preserve">Stage 4 (nearly completed root formation with open apex can be managed with either RET or an apical </w:t>
      </w:r>
      <w:r w:rsidRPr="003A615D">
        <w:rPr>
          <w:spacing w:val="-7"/>
          <w:sz w:val="24"/>
        </w:rPr>
        <w:t xml:space="preserve">MTA </w:t>
      </w:r>
      <w:r w:rsidRPr="003A615D">
        <w:rPr>
          <w:sz w:val="24"/>
        </w:rPr>
        <w:t>plug and root canal filling because the root canal walls have enough thickness and</w:t>
      </w:r>
      <w:r w:rsidRPr="003A615D">
        <w:rPr>
          <w:spacing w:val="-4"/>
          <w:sz w:val="24"/>
        </w:rPr>
        <w:t xml:space="preserve"> </w:t>
      </w:r>
      <w:r w:rsidRPr="003A615D">
        <w:rPr>
          <w:sz w:val="24"/>
        </w:rPr>
        <w:t>strength.</w:t>
      </w:r>
      <w:r w:rsidR="00F42A09">
        <w:rPr>
          <w:sz w:val="24"/>
        </w:rPr>
        <w:pict>
          <v:shape id="_x0000_s1054" style="position:absolute;left:0;text-align:left;margin-left:66.15pt;margin-top:233.8pt;width:463.2pt;height:32.1pt;z-index:-16211968;mso-position-horizontal-relative:page;mso-position-vertical-relative:page" coordorigin="1323,4676" coordsize="9264,642" o:spt="100" adj="0,,0" path="m10586,5307r-9,l10577,5307r-9245,l1323,5307r,10l1332,5317r9245,l10577,5317r9,l10586,5307xm10586,4676r-9,l10577,4676r-9245,l1323,4676r,631l1332,5307r,-622l10577,4685r,622l10586,5307r,-631xe" fillcolor="black" stroked="f">
            <v:stroke joinstyle="round"/>
            <v:formulas/>
            <v:path arrowok="t" o:connecttype="segments"/>
            <w10:wrap anchorx="page" anchory="page"/>
          </v:shape>
        </w:pict>
      </w:r>
    </w:p>
    <w:p w:rsidR="003A615D" w:rsidRDefault="003A615D">
      <w:pPr>
        <w:pStyle w:val="BodyText"/>
        <w:spacing w:before="9"/>
        <w:rPr>
          <w:sz w:val="8"/>
        </w:rPr>
      </w:pPr>
    </w:p>
    <w:p w:rsidR="003A615D" w:rsidRDefault="003A615D">
      <w:pPr>
        <w:pStyle w:val="BodyText"/>
        <w:spacing w:before="9"/>
        <w:rPr>
          <w:sz w:val="8"/>
        </w:rPr>
      </w:pPr>
    </w:p>
    <w:p w:rsidR="003A615D" w:rsidRDefault="003A615D">
      <w:pPr>
        <w:pStyle w:val="BodyText"/>
        <w:spacing w:before="9"/>
        <w:rPr>
          <w:sz w:val="8"/>
        </w:rPr>
      </w:pPr>
      <w:r>
        <w:rPr>
          <w:noProof/>
          <w:sz w:val="20"/>
          <w:lang w:val="en-IN" w:eastAsia="en-IN"/>
        </w:rPr>
        <w:drawing>
          <wp:inline distT="0" distB="0" distL="0" distR="0" wp14:anchorId="2A438453" wp14:editId="7B3822A4">
            <wp:extent cx="5691522" cy="162687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5691522" cy="1626870"/>
                    </a:xfrm>
                    <a:prstGeom prst="rect">
                      <a:avLst/>
                    </a:prstGeom>
                  </pic:spPr>
                </pic:pic>
              </a:graphicData>
            </a:graphic>
          </wp:inline>
        </w:drawing>
      </w:r>
    </w:p>
    <w:p w:rsidR="003A615D" w:rsidRDefault="003A615D">
      <w:pPr>
        <w:pStyle w:val="BodyText"/>
        <w:spacing w:before="9"/>
        <w:rPr>
          <w:sz w:val="8"/>
        </w:rPr>
      </w:pPr>
    </w:p>
    <w:p w:rsidR="003A615D" w:rsidRDefault="003A615D">
      <w:pPr>
        <w:pStyle w:val="BodyText"/>
        <w:spacing w:before="9"/>
        <w:rPr>
          <w:sz w:val="8"/>
        </w:rPr>
      </w:pPr>
    </w:p>
    <w:p w:rsidR="00BD2D83" w:rsidRDefault="00F42A09">
      <w:pPr>
        <w:pStyle w:val="BodyText"/>
        <w:spacing w:before="9"/>
        <w:rPr>
          <w:sz w:val="8"/>
        </w:rPr>
      </w:pPr>
      <w:r>
        <w:pict>
          <v:group id="_x0000_s1050" style="position:absolute;margin-left:66.6pt;margin-top:7.05pt;width:462.25pt;height:58.25pt;z-index:-15727104;mso-wrap-distance-left:0;mso-wrap-distance-right:0;mso-position-horizontal-relative:page" coordorigin="1332,141" coordsize="9245,1165">
            <v:shapetype id="_x0000_t202" coordsize="21600,21600" o:spt="202" path="m,l,21600r21600,l21600,xe">
              <v:stroke joinstyle="miter"/>
              <v:path gradientshapeok="t" o:connecttype="rect"/>
            </v:shapetype>
            <v:shape id="_x0000_s1053" type="#_x0000_t202" style="position:absolute;left:2647;top:155;width:5607;height:502" filled="f" stroked="f">
              <v:textbox style="mso-next-textbox:#_x0000_s1053" inset="0,0,0,0">
                <w:txbxContent>
                  <w:p w:rsidR="00403522" w:rsidRDefault="00403522">
                    <w:pPr>
                      <w:spacing w:before="65"/>
                      <w:ind w:left="336"/>
                    </w:pPr>
                    <w:r>
                      <w:rPr>
                        <w:b/>
                      </w:rPr>
                      <w:t xml:space="preserve">Figure -2; </w:t>
                    </w:r>
                    <w:r>
                      <w:t>A-D: Immature apex; E- Stage V – Mature apex</w:t>
                    </w:r>
                  </w:p>
                </w:txbxContent>
              </v:textbox>
            </v:shape>
            <v:shape id="_x0000_s1052" type="#_x0000_t202" style="position:absolute;left:1332;top:671;width:9245;height:634" filled="f" stroked="f">
              <v:textbox style="mso-next-textbox:#_x0000_s1052" inset="0,0,0,0">
                <w:txbxContent>
                  <w:p w:rsidR="00403522" w:rsidRDefault="00403522">
                    <w:pPr>
                      <w:spacing w:before="31" w:line="276" w:lineRule="auto"/>
                      <w:ind w:left="107" w:right="4"/>
                      <w:rPr>
                        <w:i/>
                      </w:rPr>
                    </w:pPr>
                    <w:r>
                      <w:rPr>
                        <w:b/>
                        <w:i/>
                      </w:rPr>
                      <w:t xml:space="preserve">Courtesy: </w:t>
                    </w:r>
                    <w:r>
                      <w:rPr>
                        <w:i/>
                      </w:rPr>
                      <w:t xml:space="preserve">Prognosis of </w:t>
                    </w:r>
                    <w:proofErr w:type="spellStart"/>
                    <w:r>
                      <w:rPr>
                        <w:i/>
                      </w:rPr>
                      <w:t>nonvital</w:t>
                    </w:r>
                    <w:proofErr w:type="spellEnd"/>
                    <w:r>
                      <w:rPr>
                        <w:i/>
                      </w:rPr>
                      <w:t xml:space="preserve"> maxillary incisors treated with calcium hydroxide and gutta-percha – A retrospective clinical study –</w:t>
                    </w:r>
                    <w:proofErr w:type="spellStart"/>
                    <w:r>
                      <w:rPr>
                        <w:i/>
                      </w:rPr>
                      <w:t>Cvek's</w:t>
                    </w:r>
                    <w:proofErr w:type="spellEnd"/>
                    <w:r>
                      <w:rPr>
                        <w:i/>
                      </w:rPr>
                      <w:t xml:space="preserve"> et al-</w:t>
                    </w:r>
                    <w:proofErr w:type="spellStart"/>
                    <w:r>
                      <w:rPr>
                        <w:i/>
                      </w:rPr>
                      <w:t>Endod</w:t>
                    </w:r>
                    <w:proofErr w:type="spellEnd"/>
                    <w:r>
                      <w:rPr>
                        <w:i/>
                      </w:rPr>
                      <w:t xml:space="preserve"> Dental Traumatol-1992</w:t>
                    </w:r>
                  </w:p>
                </w:txbxContent>
              </v:textbox>
            </v:shape>
            <v:rect id="_x0000_s1051" style="position:absolute;left:2640;top:148;width:5622;height:505" filled="f"/>
            <w10:wrap type="topAndBottom" anchorx="page"/>
          </v:group>
        </w:pict>
      </w:r>
    </w:p>
    <w:p w:rsidR="00BD2D83" w:rsidRDefault="00DE045B">
      <w:pPr>
        <w:pStyle w:val="BodyText"/>
        <w:spacing w:before="138" w:line="276" w:lineRule="auto"/>
        <w:ind w:left="480" w:right="1332"/>
        <w:jc w:val="both"/>
      </w:pPr>
      <w:r>
        <w:rPr>
          <w:i/>
        </w:rPr>
        <w:t xml:space="preserve">Estefan et al </w:t>
      </w:r>
      <w:r>
        <w:t xml:space="preserve">reported that younger individual’s age ranges from 9 to 18 years and with preoperative apical diameter of ≥1mm showed greater increase in root thickness, length and root narrowing. </w:t>
      </w:r>
      <w:r>
        <w:rPr>
          <w:vertAlign w:val="superscript"/>
        </w:rPr>
        <w:t>(26)</w:t>
      </w:r>
      <w:r>
        <w:t xml:space="preserve"> Immature permanent teeth with a necrotic pulp requiring post </w:t>
      </w:r>
      <w:r>
        <w:rPr>
          <w:vertAlign w:val="superscript"/>
        </w:rPr>
        <w:t>(15)</w:t>
      </w:r>
      <w:r>
        <w:t xml:space="preserve"> and primary/deciduous teeth are not suitable candidates for RET. </w:t>
      </w:r>
      <w:r>
        <w:rPr>
          <w:vertAlign w:val="superscript"/>
        </w:rPr>
        <w:t>(27)</w:t>
      </w:r>
      <w:r>
        <w:t xml:space="preserve"> A little evidence is available to support the use of revascularization on avulsed and replanted tooth </w:t>
      </w:r>
      <w:r>
        <w:rPr>
          <w:vertAlign w:val="superscript"/>
        </w:rPr>
        <w:t>(28)</w:t>
      </w:r>
      <w:r>
        <w:t xml:space="preserve"> and no studies in the literature to date have shown revascularization of a tooth in children below 7 years of age. </w:t>
      </w:r>
      <w:r>
        <w:rPr>
          <w:vertAlign w:val="superscript"/>
        </w:rPr>
        <w:t>(27)</w:t>
      </w:r>
    </w:p>
    <w:p w:rsidR="00BD2D83" w:rsidRDefault="00BD2D83">
      <w:pPr>
        <w:pStyle w:val="BodyText"/>
        <w:rPr>
          <w:sz w:val="28"/>
        </w:rPr>
      </w:pPr>
    </w:p>
    <w:p w:rsidR="00BD2D83" w:rsidRDefault="00DE045B">
      <w:pPr>
        <w:pStyle w:val="Heading3"/>
        <w:numPr>
          <w:ilvl w:val="0"/>
          <w:numId w:val="17"/>
        </w:numPr>
        <w:tabs>
          <w:tab w:val="left" w:pos="1383"/>
        </w:tabs>
        <w:spacing w:before="208"/>
        <w:ind w:left="1382" w:right="847" w:hanging="1383"/>
        <w:jc w:val="left"/>
        <w:rPr>
          <w:u w:val="none"/>
        </w:rPr>
      </w:pPr>
      <w:r>
        <w:rPr>
          <w:spacing w:val="-10"/>
          <w:u w:val="thick"/>
        </w:rPr>
        <w:t xml:space="preserve">CUURENT </w:t>
      </w:r>
      <w:r>
        <w:rPr>
          <w:spacing w:val="-12"/>
          <w:u w:val="thick"/>
        </w:rPr>
        <w:t xml:space="preserve">STRATEGIES </w:t>
      </w:r>
      <w:r>
        <w:rPr>
          <w:spacing w:val="-5"/>
          <w:u w:val="thick"/>
        </w:rPr>
        <w:t>IN</w:t>
      </w:r>
      <w:r>
        <w:rPr>
          <w:spacing w:val="-53"/>
          <w:u w:val="thick"/>
        </w:rPr>
        <w:t xml:space="preserve"> </w:t>
      </w:r>
      <w:r>
        <w:rPr>
          <w:spacing w:val="-12"/>
          <w:u w:val="thick"/>
        </w:rPr>
        <w:t xml:space="preserve">REGENERATIVE </w:t>
      </w:r>
      <w:r>
        <w:rPr>
          <w:spacing w:val="-10"/>
          <w:u w:val="thick"/>
        </w:rPr>
        <w:t>ENDODONTIC</w:t>
      </w:r>
    </w:p>
    <w:p w:rsidR="00BD2D83" w:rsidRDefault="00DE045B">
      <w:pPr>
        <w:spacing w:before="50"/>
        <w:ind w:right="842"/>
        <w:jc w:val="center"/>
        <w:rPr>
          <w:b/>
          <w:sz w:val="28"/>
        </w:rPr>
      </w:pPr>
      <w:r>
        <w:rPr>
          <w:spacing w:val="-71"/>
          <w:sz w:val="28"/>
          <w:u w:val="thick"/>
        </w:rPr>
        <w:t xml:space="preserve"> </w:t>
      </w:r>
      <w:r>
        <w:rPr>
          <w:b/>
          <w:spacing w:val="-9"/>
          <w:sz w:val="28"/>
          <w:u w:val="thick"/>
        </w:rPr>
        <w:t>THERAPY</w:t>
      </w:r>
    </w:p>
    <w:p w:rsidR="00BD2D83" w:rsidRDefault="003A615D">
      <w:pPr>
        <w:pStyle w:val="BodyText"/>
        <w:spacing w:before="47" w:line="276" w:lineRule="auto"/>
        <w:ind w:left="480" w:right="1299" w:firstLine="360"/>
      </w:pPr>
      <w:r w:rsidRPr="003A615D">
        <w:t>Various approaches have been developed to engineer new tissues and organs, with nearly all employing a combination of materials with bioactive molecules that stimulate tissue formation or cells cultured in the laboratory. The regenerative strategies for both mature and immature teeth are investigat</w:t>
      </w:r>
      <w:r>
        <w:t>ed through two distinct avenues</w:t>
      </w:r>
      <w:r w:rsidR="00DE045B">
        <w:t>. (29)</w:t>
      </w:r>
    </w:p>
    <w:p w:rsidR="00BD2D83" w:rsidRDefault="00DE045B">
      <w:pPr>
        <w:pStyle w:val="Heading4"/>
        <w:spacing w:before="159"/>
        <w:ind w:left="840"/>
        <w:rPr>
          <w:b w:val="0"/>
        </w:rPr>
      </w:pPr>
      <w:r>
        <w:rPr>
          <w:b w:val="0"/>
          <w:spacing w:val="-60"/>
          <w:u w:val="thick"/>
        </w:rPr>
        <w:t xml:space="preserve"> </w:t>
      </w:r>
      <w:r>
        <w:rPr>
          <w:u w:val="thick"/>
        </w:rPr>
        <w:t>CELL BASED APPROACH</w:t>
      </w:r>
      <w:r>
        <w:rPr>
          <w:b w:val="0"/>
          <w:u w:val="thick"/>
        </w:rPr>
        <w:t>:</w:t>
      </w:r>
    </w:p>
    <w:p w:rsidR="00BD2D83" w:rsidRDefault="00DE045B">
      <w:pPr>
        <w:pStyle w:val="BodyText"/>
        <w:spacing w:before="201" w:line="278" w:lineRule="auto"/>
        <w:ind w:left="1560" w:right="1671"/>
      </w:pPr>
      <w:r>
        <w:t>E.g. Ex vivo transplantation of stem cells along with/ without growth factors in scaffolds.</w:t>
      </w:r>
    </w:p>
    <w:p w:rsidR="00BD2D83" w:rsidRDefault="00DE045B">
      <w:pPr>
        <w:pStyle w:val="Heading4"/>
        <w:spacing w:before="157"/>
        <w:ind w:left="840"/>
      </w:pPr>
      <w:r>
        <w:rPr>
          <w:b w:val="0"/>
          <w:spacing w:val="-60"/>
          <w:u w:val="thick"/>
        </w:rPr>
        <w:t xml:space="preserve"> </w:t>
      </w:r>
      <w:r>
        <w:rPr>
          <w:u w:val="thick"/>
        </w:rPr>
        <w:t>CELL FREE APPROACH:</w:t>
      </w:r>
    </w:p>
    <w:p w:rsidR="00BD2D83" w:rsidRDefault="00DE045B">
      <w:pPr>
        <w:pStyle w:val="BodyText"/>
        <w:spacing w:before="199"/>
        <w:ind w:right="76"/>
        <w:jc w:val="center"/>
      </w:pPr>
      <w:r>
        <w:t>E.g., Cell homing by molecules that recruit the patient’s endogenous stem cells.</w:t>
      </w:r>
    </w:p>
    <w:p w:rsidR="00BD2D83" w:rsidRDefault="00DE045B">
      <w:pPr>
        <w:pStyle w:val="BodyText"/>
        <w:spacing w:before="202" w:line="276" w:lineRule="auto"/>
        <w:ind w:left="480" w:right="1639" w:firstLine="60"/>
      </w:pPr>
      <w:r>
        <w:t xml:space="preserve">The quartet of regenerative endodontics is Stem cells, Growth factors, Scaffolds, and Disinfection (fig-3), which is a fundamental part interacting with the interplay between the other factors. </w:t>
      </w:r>
      <w:r>
        <w:rPr>
          <w:vertAlign w:val="superscript"/>
        </w:rPr>
        <w:t>(20)</w:t>
      </w:r>
    </w:p>
    <w:p w:rsidR="00BD2D83" w:rsidRDefault="00BD2D83">
      <w:pPr>
        <w:pStyle w:val="BodyText"/>
        <w:spacing w:before="7"/>
        <w:rPr>
          <w:sz w:val="17"/>
        </w:rPr>
      </w:pPr>
    </w:p>
    <w:p w:rsidR="00BD2D83" w:rsidRDefault="00DE045B">
      <w:pPr>
        <w:spacing w:before="91" w:line="278" w:lineRule="auto"/>
        <w:ind w:left="480" w:right="1299"/>
        <w:rPr>
          <w:i/>
          <w:sz w:val="20"/>
        </w:rPr>
      </w:pPr>
      <w:r>
        <w:rPr>
          <w:b/>
          <w:i/>
          <w:sz w:val="20"/>
        </w:rPr>
        <w:t xml:space="preserve">Figure – 3; Courtesy: </w:t>
      </w:r>
      <w:r>
        <w:rPr>
          <w:i/>
          <w:color w:val="212121"/>
          <w:sz w:val="20"/>
        </w:rPr>
        <w:t xml:space="preserve">Diogenes A, </w:t>
      </w:r>
      <w:proofErr w:type="spellStart"/>
      <w:r>
        <w:rPr>
          <w:i/>
          <w:color w:val="212121"/>
          <w:sz w:val="20"/>
        </w:rPr>
        <w:t>Ruparel</w:t>
      </w:r>
      <w:proofErr w:type="spellEnd"/>
      <w:r>
        <w:rPr>
          <w:i/>
          <w:color w:val="212121"/>
          <w:sz w:val="20"/>
        </w:rPr>
        <w:t xml:space="preserve"> NB, </w:t>
      </w:r>
      <w:proofErr w:type="spellStart"/>
      <w:r>
        <w:rPr>
          <w:i/>
          <w:color w:val="212121"/>
          <w:sz w:val="20"/>
        </w:rPr>
        <w:t>Shiloah</w:t>
      </w:r>
      <w:proofErr w:type="spellEnd"/>
      <w:r>
        <w:rPr>
          <w:i/>
          <w:color w:val="212121"/>
          <w:sz w:val="20"/>
        </w:rPr>
        <w:t xml:space="preserve"> Y, Hargreaves KM. Regenerative endodontics: a way forward. The Journal of the American Dental Association. 2016 May 1; 147(5):372-80</w:t>
      </w:r>
    </w:p>
    <w:p w:rsidR="00BD2D83" w:rsidRDefault="00BD2D83">
      <w:pPr>
        <w:pStyle w:val="BodyText"/>
        <w:rPr>
          <w:i/>
          <w:sz w:val="22"/>
        </w:rPr>
      </w:pPr>
    </w:p>
    <w:p w:rsidR="00BD2D83" w:rsidRDefault="00BD2D83">
      <w:pPr>
        <w:pStyle w:val="BodyText"/>
        <w:spacing w:before="10"/>
        <w:rPr>
          <w:i/>
          <w:sz w:val="32"/>
        </w:rPr>
      </w:pPr>
    </w:p>
    <w:p w:rsidR="00BD2D83" w:rsidRDefault="00DE045B">
      <w:pPr>
        <w:pStyle w:val="Heading4"/>
        <w:numPr>
          <w:ilvl w:val="0"/>
          <w:numId w:val="17"/>
        </w:numPr>
        <w:tabs>
          <w:tab w:val="left" w:pos="1393"/>
        </w:tabs>
        <w:spacing w:before="1"/>
        <w:ind w:left="1392"/>
        <w:jc w:val="left"/>
      </w:pPr>
      <w:r>
        <w:rPr>
          <w:spacing w:val="-9"/>
          <w:u w:val="thick"/>
        </w:rPr>
        <w:t>ROLE</w:t>
      </w:r>
      <w:r>
        <w:rPr>
          <w:spacing w:val="-19"/>
          <w:u w:val="thick"/>
        </w:rPr>
        <w:t xml:space="preserve"> </w:t>
      </w:r>
      <w:r>
        <w:rPr>
          <w:spacing w:val="-5"/>
          <w:u w:val="thick"/>
        </w:rPr>
        <w:t>OF</w:t>
      </w:r>
      <w:r>
        <w:rPr>
          <w:spacing w:val="-22"/>
          <w:u w:val="thick"/>
        </w:rPr>
        <w:t xml:space="preserve"> </w:t>
      </w:r>
      <w:r>
        <w:rPr>
          <w:spacing w:val="-8"/>
          <w:u w:val="thick"/>
        </w:rPr>
        <w:t>STEM</w:t>
      </w:r>
      <w:r>
        <w:rPr>
          <w:spacing w:val="-20"/>
          <w:u w:val="thick"/>
        </w:rPr>
        <w:t xml:space="preserve"> </w:t>
      </w:r>
      <w:r>
        <w:rPr>
          <w:spacing w:val="-9"/>
          <w:u w:val="thick"/>
        </w:rPr>
        <w:t>CELLS</w:t>
      </w:r>
      <w:r>
        <w:rPr>
          <w:spacing w:val="-19"/>
          <w:u w:val="thick"/>
        </w:rPr>
        <w:t xml:space="preserve"> </w:t>
      </w:r>
      <w:r>
        <w:rPr>
          <w:spacing w:val="-5"/>
          <w:u w:val="thick"/>
        </w:rPr>
        <w:t>IN</w:t>
      </w:r>
      <w:r>
        <w:rPr>
          <w:spacing w:val="-23"/>
          <w:u w:val="thick"/>
        </w:rPr>
        <w:t xml:space="preserve"> </w:t>
      </w:r>
      <w:r>
        <w:rPr>
          <w:spacing w:val="-10"/>
          <w:u w:val="thick"/>
        </w:rPr>
        <w:t>REGENERATIVE</w:t>
      </w:r>
      <w:r>
        <w:rPr>
          <w:spacing w:val="-20"/>
          <w:u w:val="thick"/>
        </w:rPr>
        <w:t xml:space="preserve"> </w:t>
      </w:r>
      <w:r>
        <w:rPr>
          <w:spacing w:val="-10"/>
          <w:u w:val="thick"/>
        </w:rPr>
        <w:t>ENDODONTIC</w:t>
      </w:r>
      <w:r>
        <w:rPr>
          <w:spacing w:val="-20"/>
          <w:u w:val="thick"/>
        </w:rPr>
        <w:t xml:space="preserve"> </w:t>
      </w:r>
      <w:r>
        <w:rPr>
          <w:spacing w:val="-10"/>
          <w:u w:val="thick"/>
        </w:rPr>
        <w:t>THERAPY</w:t>
      </w:r>
    </w:p>
    <w:p w:rsidR="00BD2D83" w:rsidRDefault="00F40599">
      <w:pPr>
        <w:pStyle w:val="BodyText"/>
        <w:spacing w:before="201" w:line="276" w:lineRule="auto"/>
        <w:ind w:left="480" w:right="1335"/>
        <w:jc w:val="both"/>
      </w:pPr>
      <w:r w:rsidRPr="00F40599">
        <w:t>Stem cells, also known as "progenitor or precursor" cells, are defined as "</w:t>
      </w:r>
      <w:proofErr w:type="spellStart"/>
      <w:r w:rsidRPr="00F40599">
        <w:t>clonogenic</w:t>
      </w:r>
      <w:proofErr w:type="spellEnd"/>
      <w:r w:rsidRPr="00F40599">
        <w:t xml:space="preserve"> cells capable of both self-renewal and multi-lineage differentiation" (30). The term "stem cell" was originally introduced in 1868 by German biologist Haeckel and gained scientific usage when proposed by Russian histologist Alexander </w:t>
      </w:r>
      <w:proofErr w:type="spellStart"/>
      <w:r w:rsidRPr="00F40599">
        <w:t>Maksimov</w:t>
      </w:r>
      <w:proofErr w:type="spellEnd"/>
      <w:r w:rsidRPr="00F40599">
        <w:t xml:space="preserve"> in 1909, further researched by Canadian scientists in the 1960s. The first human embryonic stem cell line was derived in 1998 at the University of Wisconsin-Madison (30). In 1963, hematopoietic stem cells, responsible for generating blood cells, were identified in the bone marrow (31). Subsequently, it was established that the bone marrow is also a primary source for </w:t>
      </w:r>
      <w:proofErr w:type="spellStart"/>
      <w:r w:rsidRPr="00F40599">
        <w:t>multipotent</w:t>
      </w:r>
      <w:proofErr w:type="spellEnd"/>
      <w:r w:rsidRPr="00F40599">
        <w:t xml:space="preserve"> Mesenchymal Stem Cells (MSCs). Bone Marrow Mesenchymal stem cells (BMMSCs) can differentiate into </w:t>
      </w:r>
      <w:proofErr w:type="spellStart"/>
      <w:r w:rsidRPr="00F40599">
        <w:t>osteogenic</w:t>
      </w:r>
      <w:proofErr w:type="spellEnd"/>
      <w:r w:rsidRPr="00F40599">
        <w:t xml:space="preserve">, </w:t>
      </w:r>
      <w:proofErr w:type="spellStart"/>
      <w:r w:rsidRPr="00F40599">
        <w:t>chondrogenic</w:t>
      </w:r>
      <w:proofErr w:type="spellEnd"/>
      <w:r w:rsidRPr="00F40599">
        <w:t xml:space="preserve">, </w:t>
      </w:r>
      <w:proofErr w:type="spellStart"/>
      <w:r w:rsidRPr="00F40599">
        <w:t>adipogenic</w:t>
      </w:r>
      <w:proofErr w:type="spellEnd"/>
      <w:r w:rsidRPr="00F40599">
        <w:t xml:space="preserve">, myogenic, and neurogenic lineages. MSCs are present in various tissues, including umbilical cord blood, adipose tissue, adult muscle, and dental tissues. They can differentiate into at least three cell lineages, namely </w:t>
      </w:r>
      <w:proofErr w:type="spellStart"/>
      <w:r w:rsidRPr="00F40599">
        <w:t>osteogenic</w:t>
      </w:r>
      <w:proofErr w:type="spellEnd"/>
      <w:r w:rsidRPr="00F40599">
        <w:t xml:space="preserve">, </w:t>
      </w:r>
      <w:proofErr w:type="spellStart"/>
      <w:r w:rsidRPr="00F40599">
        <w:t>chondrogenic</w:t>
      </w:r>
      <w:proofErr w:type="spellEnd"/>
      <w:r w:rsidRPr="00F40599">
        <w:t xml:space="preserve">, and </w:t>
      </w:r>
      <w:proofErr w:type="spellStart"/>
      <w:r w:rsidRPr="00F40599">
        <w:t>adipogenic</w:t>
      </w:r>
      <w:proofErr w:type="spellEnd"/>
      <w:r w:rsidRPr="00F40599">
        <w:t xml:space="preserve">. Under specific conditions in vitro, they can also differentiate into other lineages, such as </w:t>
      </w:r>
      <w:proofErr w:type="spellStart"/>
      <w:r w:rsidRPr="00F40599">
        <w:t>odontogenic</w:t>
      </w:r>
      <w:proofErr w:type="spellEnd"/>
      <w:r w:rsidRPr="00F40599">
        <w:t xml:space="preserve"> (32). </w:t>
      </w:r>
      <w:proofErr w:type="spellStart"/>
      <w:r w:rsidRPr="00F40599">
        <w:t>Crisan</w:t>
      </w:r>
      <w:proofErr w:type="spellEnd"/>
      <w:r w:rsidRPr="00F40599">
        <w:t xml:space="preserve"> and colleagues demonstrated that human perivascular cells from various tissues give rise to multi-lineage progenitor cells exhibiting MSC features (33). BMMSCs are identified by their ability to form adherent colonies, morphologically resembling fibroblasts (colony-forming unit – fibroblastic, CFU-F), when cultured at low densities in the presence of media supplemented with </w:t>
      </w:r>
      <w:proofErr w:type="spellStart"/>
      <w:r w:rsidRPr="00F40599">
        <w:t>mitogenic</w:t>
      </w:r>
      <w:proofErr w:type="spellEnd"/>
      <w:r w:rsidRPr="00F40599">
        <w:t xml:space="preserve"> growth factors or serum. </w:t>
      </w:r>
      <w:r w:rsidR="00DE045B">
        <w:t>(32)</w:t>
      </w:r>
    </w:p>
    <w:p w:rsidR="00BD2D83" w:rsidRDefault="00DE045B">
      <w:pPr>
        <w:pStyle w:val="Heading4"/>
        <w:spacing w:before="161"/>
        <w:jc w:val="both"/>
      </w:pPr>
      <w:r>
        <w:t>CLASSIFICATION OF STEM CELLS:</w:t>
      </w:r>
    </w:p>
    <w:p w:rsidR="00BD2D83" w:rsidRDefault="00DE045B">
      <w:pPr>
        <w:pStyle w:val="BodyText"/>
        <w:spacing w:before="201"/>
        <w:ind w:left="480"/>
        <w:jc w:val="both"/>
      </w:pPr>
      <w:r>
        <w:t>Stem cells are broadly classified as follows (Figure -4). (34)</w:t>
      </w:r>
    </w:p>
    <w:p w:rsidR="00BD2D83" w:rsidRDefault="00DE045B">
      <w:pPr>
        <w:pStyle w:val="Heading4"/>
        <w:spacing w:before="202"/>
        <w:jc w:val="both"/>
      </w:pPr>
      <w:r>
        <w:t>Based on the origin:</w:t>
      </w:r>
    </w:p>
    <w:p w:rsidR="00BD2D83" w:rsidRDefault="00DE045B">
      <w:pPr>
        <w:pStyle w:val="ListParagraph"/>
        <w:numPr>
          <w:ilvl w:val="0"/>
          <w:numId w:val="16"/>
        </w:numPr>
        <w:tabs>
          <w:tab w:val="left" w:pos="721"/>
        </w:tabs>
        <w:spacing w:before="201"/>
        <w:ind w:hanging="241"/>
        <w:rPr>
          <w:sz w:val="24"/>
        </w:rPr>
      </w:pPr>
      <w:r>
        <w:rPr>
          <w:sz w:val="24"/>
        </w:rPr>
        <w:t>Embryonic/fetal stem</w:t>
      </w:r>
      <w:r>
        <w:rPr>
          <w:spacing w:val="1"/>
          <w:sz w:val="24"/>
        </w:rPr>
        <w:t xml:space="preserve"> </w:t>
      </w:r>
      <w:r>
        <w:rPr>
          <w:sz w:val="24"/>
        </w:rPr>
        <w:t>cells</w:t>
      </w:r>
    </w:p>
    <w:p w:rsidR="00BD2D83" w:rsidRDefault="00DE045B">
      <w:pPr>
        <w:pStyle w:val="ListParagraph"/>
        <w:numPr>
          <w:ilvl w:val="0"/>
          <w:numId w:val="16"/>
        </w:numPr>
        <w:tabs>
          <w:tab w:val="left" w:pos="707"/>
        </w:tabs>
        <w:spacing w:before="61"/>
        <w:ind w:left="706" w:hanging="227"/>
        <w:rPr>
          <w:sz w:val="24"/>
        </w:rPr>
      </w:pPr>
      <w:r>
        <w:rPr>
          <w:sz w:val="24"/>
        </w:rPr>
        <w:t>Adult/Postnatal stem</w:t>
      </w:r>
      <w:r>
        <w:rPr>
          <w:spacing w:val="-1"/>
          <w:sz w:val="24"/>
        </w:rPr>
        <w:t xml:space="preserve"> </w:t>
      </w:r>
      <w:r>
        <w:rPr>
          <w:sz w:val="24"/>
        </w:rPr>
        <w:t>cells</w:t>
      </w:r>
    </w:p>
    <w:p w:rsidR="00BD2D83" w:rsidRDefault="00DE045B">
      <w:pPr>
        <w:pStyle w:val="Heading4"/>
        <w:spacing w:before="201"/>
      </w:pPr>
      <w:r>
        <w:t>Based on their differentiation potential:</w:t>
      </w:r>
    </w:p>
    <w:p w:rsidR="00BD2D83" w:rsidRDefault="00DE045B">
      <w:pPr>
        <w:pStyle w:val="ListParagraph"/>
        <w:numPr>
          <w:ilvl w:val="0"/>
          <w:numId w:val="15"/>
        </w:numPr>
        <w:tabs>
          <w:tab w:val="left" w:pos="716"/>
        </w:tabs>
        <w:spacing w:before="202"/>
        <w:rPr>
          <w:sz w:val="24"/>
        </w:rPr>
      </w:pPr>
      <w:r>
        <w:rPr>
          <w:sz w:val="24"/>
        </w:rPr>
        <w:t>Totipotent,</w:t>
      </w:r>
    </w:p>
    <w:p w:rsidR="00BD2D83" w:rsidRDefault="00DE045B">
      <w:pPr>
        <w:pStyle w:val="ListParagraph"/>
        <w:numPr>
          <w:ilvl w:val="0"/>
          <w:numId w:val="15"/>
        </w:numPr>
        <w:tabs>
          <w:tab w:val="left" w:pos="721"/>
        </w:tabs>
        <w:spacing w:before="202"/>
        <w:ind w:left="720" w:hanging="241"/>
        <w:rPr>
          <w:sz w:val="24"/>
        </w:rPr>
      </w:pPr>
      <w:r>
        <w:rPr>
          <w:sz w:val="24"/>
        </w:rPr>
        <w:t>Pluripotent,</w:t>
      </w:r>
    </w:p>
    <w:p w:rsidR="00BD2D83" w:rsidRDefault="00DE045B">
      <w:pPr>
        <w:pStyle w:val="ListParagraph"/>
        <w:numPr>
          <w:ilvl w:val="0"/>
          <w:numId w:val="15"/>
        </w:numPr>
        <w:tabs>
          <w:tab w:val="left" w:pos="721"/>
        </w:tabs>
        <w:spacing w:before="201"/>
        <w:ind w:left="720" w:hanging="241"/>
        <w:rPr>
          <w:sz w:val="24"/>
        </w:rPr>
      </w:pPr>
      <w:proofErr w:type="spellStart"/>
      <w:r>
        <w:rPr>
          <w:sz w:val="24"/>
        </w:rPr>
        <w:t>Multipotent</w:t>
      </w:r>
      <w:proofErr w:type="spellEnd"/>
      <w:r>
        <w:rPr>
          <w:sz w:val="24"/>
        </w:rPr>
        <w:t>,</w:t>
      </w:r>
      <w:r>
        <w:rPr>
          <w:spacing w:val="-1"/>
          <w:sz w:val="24"/>
        </w:rPr>
        <w:t xml:space="preserve"> </w:t>
      </w:r>
      <w:r>
        <w:rPr>
          <w:sz w:val="24"/>
        </w:rPr>
        <w:t>and</w:t>
      </w:r>
    </w:p>
    <w:p w:rsidR="00BD2D83" w:rsidRDefault="00DE045B">
      <w:pPr>
        <w:pStyle w:val="ListParagraph"/>
        <w:numPr>
          <w:ilvl w:val="0"/>
          <w:numId w:val="15"/>
        </w:numPr>
        <w:tabs>
          <w:tab w:val="left" w:pos="721"/>
        </w:tabs>
        <w:spacing w:before="202"/>
        <w:ind w:left="720" w:hanging="241"/>
        <w:rPr>
          <w:sz w:val="24"/>
        </w:rPr>
      </w:pPr>
      <w:proofErr w:type="spellStart"/>
      <w:r>
        <w:rPr>
          <w:sz w:val="24"/>
        </w:rPr>
        <w:t>Unipotent</w:t>
      </w:r>
      <w:proofErr w:type="spellEnd"/>
    </w:p>
    <w:p w:rsidR="00BD2D83" w:rsidRDefault="00DE045B">
      <w:pPr>
        <w:pStyle w:val="BodyText"/>
        <w:rPr>
          <w:sz w:val="20"/>
        </w:rPr>
      </w:pPr>
      <w:r>
        <w:rPr>
          <w:noProof/>
          <w:lang w:val="en-IN" w:eastAsia="en-IN"/>
        </w:rPr>
        <w:drawing>
          <wp:anchor distT="0" distB="0" distL="0" distR="0" simplePos="0" relativeHeight="5" behindDoc="0" locked="0" layoutInCell="1" allowOverlap="1">
            <wp:simplePos x="0" y="0"/>
            <wp:positionH relativeFrom="page">
              <wp:posOffset>1470544</wp:posOffset>
            </wp:positionH>
            <wp:positionV relativeFrom="paragraph">
              <wp:posOffset>171126</wp:posOffset>
            </wp:positionV>
            <wp:extent cx="4641693" cy="2828639"/>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4641693" cy="2828639"/>
                    </a:xfrm>
                    <a:prstGeom prst="rect">
                      <a:avLst/>
                    </a:prstGeom>
                  </pic:spPr>
                </pic:pic>
              </a:graphicData>
            </a:graphic>
          </wp:anchor>
        </w:drawing>
      </w:r>
    </w:p>
    <w:p w:rsidR="00BD2D83" w:rsidRDefault="00DE045B">
      <w:pPr>
        <w:spacing w:before="210"/>
        <w:ind w:left="540"/>
        <w:rPr>
          <w:sz w:val="20"/>
        </w:rPr>
      </w:pPr>
      <w:r>
        <w:rPr>
          <w:b/>
          <w:i/>
          <w:sz w:val="20"/>
        </w:rPr>
        <w:t xml:space="preserve">Figure 4: </w:t>
      </w:r>
      <w:r>
        <w:rPr>
          <w:sz w:val="20"/>
        </w:rPr>
        <w:t>Classification of Stem cells</w:t>
      </w:r>
    </w:p>
    <w:p w:rsidR="00BD2D83" w:rsidRDefault="00DE045B">
      <w:pPr>
        <w:spacing w:before="195" w:line="273" w:lineRule="auto"/>
        <w:ind w:left="480" w:right="1345"/>
        <w:rPr>
          <w:i/>
          <w:sz w:val="24"/>
        </w:rPr>
      </w:pPr>
      <w:r>
        <w:rPr>
          <w:b/>
          <w:i/>
          <w:sz w:val="20"/>
        </w:rPr>
        <w:t xml:space="preserve">Courtesy: </w:t>
      </w:r>
      <w:proofErr w:type="spellStart"/>
      <w:r>
        <w:rPr>
          <w:i/>
          <w:sz w:val="20"/>
        </w:rPr>
        <w:t>Multipotent</w:t>
      </w:r>
      <w:proofErr w:type="spellEnd"/>
      <w:r>
        <w:rPr>
          <w:i/>
          <w:sz w:val="20"/>
        </w:rPr>
        <w:t xml:space="preserve"> Stem Cell and Current Application-</w:t>
      </w:r>
      <w:proofErr w:type="spellStart"/>
      <w:r>
        <w:rPr>
          <w:i/>
          <w:sz w:val="20"/>
        </w:rPr>
        <w:t>Aligholi</w:t>
      </w:r>
      <w:proofErr w:type="spellEnd"/>
      <w:r>
        <w:rPr>
          <w:i/>
          <w:sz w:val="20"/>
        </w:rPr>
        <w:t xml:space="preserve"> </w:t>
      </w:r>
      <w:proofErr w:type="spellStart"/>
      <w:r>
        <w:rPr>
          <w:i/>
          <w:sz w:val="20"/>
        </w:rPr>
        <w:t>Sobhani</w:t>
      </w:r>
      <w:proofErr w:type="spellEnd"/>
      <w:r>
        <w:rPr>
          <w:i/>
          <w:sz w:val="20"/>
        </w:rPr>
        <w:t xml:space="preserve"> et al.; </w:t>
      </w:r>
      <w:proofErr w:type="spellStart"/>
      <w:r>
        <w:rPr>
          <w:i/>
          <w:sz w:val="20"/>
        </w:rPr>
        <w:t>Acta</w:t>
      </w:r>
      <w:proofErr w:type="spellEnd"/>
      <w:r>
        <w:rPr>
          <w:i/>
          <w:sz w:val="20"/>
        </w:rPr>
        <w:t xml:space="preserve"> Med Iran 2017; 55(1):6- 23</w:t>
      </w:r>
      <w:r>
        <w:rPr>
          <w:i/>
          <w:sz w:val="24"/>
        </w:rPr>
        <w:t>.</w:t>
      </w:r>
    </w:p>
    <w:p w:rsidR="00BD2D83" w:rsidRDefault="00BD2D83">
      <w:pPr>
        <w:pStyle w:val="BodyText"/>
        <w:rPr>
          <w:i/>
          <w:sz w:val="26"/>
        </w:rPr>
      </w:pPr>
    </w:p>
    <w:p w:rsidR="00BD2D83" w:rsidRDefault="00BD2D83">
      <w:pPr>
        <w:pStyle w:val="BodyText"/>
        <w:spacing w:before="8"/>
        <w:rPr>
          <w:i/>
          <w:sz w:val="29"/>
        </w:rPr>
      </w:pPr>
    </w:p>
    <w:p w:rsidR="00BD2D83" w:rsidRDefault="00DE045B">
      <w:pPr>
        <w:pStyle w:val="BodyText"/>
        <w:spacing w:before="1" w:line="276" w:lineRule="auto"/>
        <w:ind w:left="480" w:right="1299"/>
      </w:pPr>
      <w:r>
        <w:t>Following are the sources of stem cells that have been recognized in human dental pulp (35)</w:t>
      </w:r>
      <w:r>
        <w:rPr>
          <w:i/>
          <w:vertAlign w:val="superscript"/>
        </w:rPr>
        <w:t>,</w:t>
      </w:r>
      <w:r>
        <w:rPr>
          <w:i/>
        </w:rPr>
        <w:t xml:space="preserve"> </w:t>
      </w:r>
      <w:r>
        <w:t>(36)</w:t>
      </w:r>
    </w:p>
    <w:p w:rsidR="00BD2D83" w:rsidRDefault="00DE045B">
      <w:pPr>
        <w:pStyle w:val="ListParagraph"/>
        <w:numPr>
          <w:ilvl w:val="0"/>
          <w:numId w:val="14"/>
        </w:numPr>
        <w:tabs>
          <w:tab w:val="left" w:pos="781"/>
        </w:tabs>
        <w:spacing w:before="159"/>
        <w:ind w:hanging="241"/>
        <w:rPr>
          <w:sz w:val="24"/>
        </w:rPr>
      </w:pPr>
      <w:r>
        <w:rPr>
          <w:sz w:val="24"/>
        </w:rPr>
        <w:t xml:space="preserve">Dental pulp stem cells (DPSCs; </w:t>
      </w:r>
      <w:proofErr w:type="spellStart"/>
      <w:r>
        <w:rPr>
          <w:sz w:val="24"/>
        </w:rPr>
        <w:t>Gronthos</w:t>
      </w:r>
      <w:proofErr w:type="spellEnd"/>
      <w:r>
        <w:rPr>
          <w:sz w:val="24"/>
        </w:rPr>
        <w:t xml:space="preserve"> et al.,</w:t>
      </w:r>
      <w:r>
        <w:rPr>
          <w:spacing w:val="-2"/>
          <w:sz w:val="24"/>
        </w:rPr>
        <w:t xml:space="preserve"> </w:t>
      </w:r>
      <w:r>
        <w:rPr>
          <w:sz w:val="24"/>
        </w:rPr>
        <w:t>2000)</w:t>
      </w:r>
    </w:p>
    <w:p w:rsidR="00BD2D83" w:rsidRDefault="00DE045B">
      <w:pPr>
        <w:pStyle w:val="ListParagraph"/>
        <w:numPr>
          <w:ilvl w:val="0"/>
          <w:numId w:val="14"/>
        </w:numPr>
        <w:tabs>
          <w:tab w:val="left" w:pos="781"/>
        </w:tabs>
        <w:spacing w:before="202"/>
        <w:ind w:hanging="241"/>
        <w:rPr>
          <w:sz w:val="24"/>
        </w:rPr>
      </w:pPr>
      <w:r>
        <w:rPr>
          <w:sz w:val="24"/>
        </w:rPr>
        <w:t>Stem cells from human exfoliated deciduous teeth (SHED; Miura et al.,</w:t>
      </w:r>
      <w:r>
        <w:rPr>
          <w:spacing w:val="-5"/>
          <w:sz w:val="24"/>
        </w:rPr>
        <w:t xml:space="preserve"> </w:t>
      </w:r>
      <w:r>
        <w:rPr>
          <w:sz w:val="24"/>
        </w:rPr>
        <w:t>2003)</w:t>
      </w:r>
    </w:p>
    <w:p w:rsidR="00BD2D83" w:rsidRDefault="00DE045B">
      <w:pPr>
        <w:pStyle w:val="ListParagraph"/>
        <w:numPr>
          <w:ilvl w:val="0"/>
          <w:numId w:val="14"/>
        </w:numPr>
        <w:tabs>
          <w:tab w:val="left" w:pos="781"/>
        </w:tabs>
        <w:spacing w:before="202"/>
        <w:ind w:hanging="241"/>
        <w:rPr>
          <w:sz w:val="24"/>
        </w:rPr>
      </w:pPr>
      <w:r>
        <w:rPr>
          <w:sz w:val="24"/>
        </w:rPr>
        <w:t xml:space="preserve">Stem cells of the apical papilla (SCAP; </w:t>
      </w:r>
      <w:proofErr w:type="spellStart"/>
      <w:r>
        <w:rPr>
          <w:sz w:val="24"/>
        </w:rPr>
        <w:t>Sonoyama</w:t>
      </w:r>
      <w:proofErr w:type="spellEnd"/>
      <w:r>
        <w:rPr>
          <w:sz w:val="24"/>
        </w:rPr>
        <w:t xml:space="preserve"> et al.,</w:t>
      </w:r>
      <w:r>
        <w:rPr>
          <w:spacing w:val="-5"/>
          <w:sz w:val="24"/>
        </w:rPr>
        <w:t xml:space="preserve"> </w:t>
      </w:r>
      <w:r>
        <w:rPr>
          <w:sz w:val="24"/>
        </w:rPr>
        <w:t>2006).</w:t>
      </w:r>
    </w:p>
    <w:p w:rsidR="00BD2D83" w:rsidRDefault="00DE045B">
      <w:pPr>
        <w:pStyle w:val="ListParagraph"/>
        <w:numPr>
          <w:ilvl w:val="0"/>
          <w:numId w:val="14"/>
        </w:numPr>
        <w:tabs>
          <w:tab w:val="left" w:pos="781"/>
        </w:tabs>
        <w:spacing w:before="202"/>
        <w:ind w:hanging="241"/>
        <w:rPr>
          <w:sz w:val="24"/>
        </w:rPr>
      </w:pPr>
      <w:r>
        <w:rPr>
          <w:sz w:val="24"/>
        </w:rPr>
        <w:t xml:space="preserve">Periodontal ligament stem cells (PDLSCs; </w:t>
      </w:r>
      <w:proofErr w:type="spellStart"/>
      <w:r>
        <w:rPr>
          <w:sz w:val="24"/>
        </w:rPr>
        <w:t>Seo</w:t>
      </w:r>
      <w:proofErr w:type="spellEnd"/>
      <w:r>
        <w:rPr>
          <w:sz w:val="24"/>
        </w:rPr>
        <w:t xml:space="preserve"> et al.,</w:t>
      </w:r>
      <w:r>
        <w:rPr>
          <w:spacing w:val="-6"/>
          <w:sz w:val="24"/>
        </w:rPr>
        <w:t xml:space="preserve"> </w:t>
      </w:r>
      <w:r>
        <w:rPr>
          <w:sz w:val="24"/>
        </w:rPr>
        <w:t>2004)</w:t>
      </w:r>
    </w:p>
    <w:p w:rsidR="00BD2D83" w:rsidRDefault="00DE045B">
      <w:pPr>
        <w:pStyle w:val="ListParagraph"/>
        <w:numPr>
          <w:ilvl w:val="0"/>
          <w:numId w:val="14"/>
        </w:numPr>
        <w:tabs>
          <w:tab w:val="left" w:pos="781"/>
        </w:tabs>
        <w:spacing w:before="201"/>
        <w:ind w:hanging="241"/>
        <w:rPr>
          <w:sz w:val="24"/>
        </w:rPr>
      </w:pPr>
      <w:r>
        <w:rPr>
          <w:sz w:val="24"/>
        </w:rPr>
        <w:t>Dental follicle progenitor cells. (Figure-5, 6) (35)</w:t>
      </w:r>
      <w:r>
        <w:rPr>
          <w:i/>
          <w:sz w:val="24"/>
          <w:vertAlign w:val="superscript"/>
        </w:rPr>
        <w:t>,</w:t>
      </w:r>
      <w:r>
        <w:rPr>
          <w:i/>
          <w:spacing w:val="-42"/>
          <w:sz w:val="24"/>
        </w:rPr>
        <w:t xml:space="preserve"> </w:t>
      </w:r>
      <w:r>
        <w:rPr>
          <w:sz w:val="24"/>
        </w:rPr>
        <w:t>(36)</w:t>
      </w:r>
    </w:p>
    <w:p w:rsidR="00BD2D83" w:rsidRDefault="00DE045B">
      <w:pPr>
        <w:pStyle w:val="ListParagraph"/>
        <w:numPr>
          <w:ilvl w:val="0"/>
          <w:numId w:val="14"/>
        </w:numPr>
        <w:tabs>
          <w:tab w:val="left" w:pos="781"/>
        </w:tabs>
        <w:spacing w:before="202"/>
        <w:ind w:hanging="241"/>
        <w:rPr>
          <w:sz w:val="24"/>
        </w:rPr>
      </w:pPr>
      <w:r>
        <w:rPr>
          <w:sz w:val="24"/>
        </w:rPr>
        <w:t>Induced Pluripotent Stem cells</w:t>
      </w:r>
      <w:r>
        <w:rPr>
          <w:spacing w:val="-2"/>
          <w:sz w:val="24"/>
        </w:rPr>
        <w:t xml:space="preserve"> </w:t>
      </w:r>
      <w:r>
        <w:rPr>
          <w:sz w:val="24"/>
        </w:rPr>
        <w:t>(</w:t>
      </w:r>
      <w:proofErr w:type="spellStart"/>
      <w:r>
        <w:rPr>
          <w:sz w:val="24"/>
        </w:rPr>
        <w:t>iPSC</w:t>
      </w:r>
      <w:proofErr w:type="spellEnd"/>
      <w:r>
        <w:rPr>
          <w:sz w:val="24"/>
        </w:rPr>
        <w:t>)</w:t>
      </w:r>
    </w:p>
    <w:p w:rsidR="00BD2D83" w:rsidRDefault="00BD2D83">
      <w:pPr>
        <w:rPr>
          <w:sz w:val="24"/>
        </w:rPr>
        <w:sectPr w:rsidR="00BD2D83">
          <w:pgSz w:w="11910" w:h="16840"/>
          <w:pgMar w:top="1360" w:right="100" w:bottom="280" w:left="960" w:header="720" w:footer="720" w:gutter="0"/>
          <w:cols w:space="720"/>
        </w:sectPr>
      </w:pPr>
    </w:p>
    <w:p w:rsidR="00BD2D83" w:rsidRDefault="00DE045B">
      <w:pPr>
        <w:tabs>
          <w:tab w:val="left" w:pos="5522"/>
        </w:tabs>
        <w:ind w:left="480"/>
        <w:rPr>
          <w:sz w:val="20"/>
        </w:rPr>
      </w:pPr>
      <w:r>
        <w:rPr>
          <w:noProof/>
          <w:position w:val="1"/>
          <w:sz w:val="20"/>
          <w:lang w:val="en-IN" w:eastAsia="en-IN"/>
        </w:rPr>
        <w:drawing>
          <wp:inline distT="0" distB="0" distL="0" distR="0">
            <wp:extent cx="2819210" cy="2307431"/>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stretch>
                      <a:fillRect/>
                    </a:stretch>
                  </pic:blipFill>
                  <pic:spPr>
                    <a:xfrm>
                      <a:off x="0" y="0"/>
                      <a:ext cx="2819210" cy="2307431"/>
                    </a:xfrm>
                    <a:prstGeom prst="rect">
                      <a:avLst/>
                    </a:prstGeom>
                  </pic:spPr>
                </pic:pic>
              </a:graphicData>
            </a:graphic>
          </wp:inline>
        </w:drawing>
      </w:r>
      <w:r>
        <w:rPr>
          <w:position w:val="1"/>
          <w:sz w:val="20"/>
        </w:rPr>
        <w:tab/>
      </w:r>
      <w:r>
        <w:rPr>
          <w:noProof/>
          <w:sz w:val="20"/>
          <w:lang w:val="en-IN" w:eastAsia="en-IN"/>
        </w:rPr>
        <w:drawing>
          <wp:inline distT="0" distB="0" distL="0" distR="0">
            <wp:extent cx="2287898" cy="228638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9" cstate="print"/>
                    <a:stretch>
                      <a:fillRect/>
                    </a:stretch>
                  </pic:blipFill>
                  <pic:spPr>
                    <a:xfrm>
                      <a:off x="0" y="0"/>
                      <a:ext cx="2287898" cy="2286380"/>
                    </a:xfrm>
                    <a:prstGeom prst="rect">
                      <a:avLst/>
                    </a:prstGeom>
                  </pic:spPr>
                </pic:pic>
              </a:graphicData>
            </a:graphic>
          </wp:inline>
        </w:drawing>
      </w:r>
    </w:p>
    <w:p w:rsidR="00BD2D83" w:rsidRDefault="00BD2D83">
      <w:pPr>
        <w:pStyle w:val="BodyText"/>
        <w:spacing w:before="7"/>
        <w:rPr>
          <w:sz w:val="9"/>
        </w:rPr>
      </w:pPr>
    </w:p>
    <w:p w:rsidR="00BD2D83" w:rsidRDefault="00DE045B">
      <w:pPr>
        <w:pStyle w:val="BodyText"/>
        <w:tabs>
          <w:tab w:val="left" w:pos="7432"/>
        </w:tabs>
        <w:spacing w:before="90"/>
        <w:ind w:left="1670"/>
      </w:pPr>
      <w:r>
        <w:t>Figure-</w:t>
      </w:r>
      <w:r>
        <w:rPr>
          <w:spacing w:val="-2"/>
        </w:rPr>
        <w:t xml:space="preserve"> </w:t>
      </w:r>
      <w:r>
        <w:t>5</w:t>
      </w:r>
      <w:r>
        <w:tab/>
        <w:t>Figure-</w:t>
      </w:r>
      <w:r>
        <w:rPr>
          <w:spacing w:val="-1"/>
        </w:rPr>
        <w:t xml:space="preserve"> </w:t>
      </w:r>
      <w:r>
        <w:t>6</w:t>
      </w:r>
    </w:p>
    <w:p w:rsidR="00BD2D83" w:rsidRDefault="00DE045B">
      <w:pPr>
        <w:pStyle w:val="BodyText"/>
        <w:spacing w:before="202" w:line="276" w:lineRule="auto"/>
        <w:ind w:left="480" w:right="1340"/>
      </w:pPr>
      <w:r>
        <w:rPr>
          <w:b/>
        </w:rPr>
        <w:t xml:space="preserve">Figure 5 &amp; 6: </w:t>
      </w:r>
      <w:r w:rsidR="008049D9" w:rsidRPr="008049D9">
        <w:t>Illustrated in a schematic drawing are potential sources of post-natal stem cells within the oral environment. The cell types include tooth germ progenitor cells (TGPCs), dental follicle stem cells (DFSCs), salivary gland stem cells (SGSCs), stem cells of the apical papilla (SCAP), dental pulp stem cells (DPSCs), stem cells from human exfoliated deciduous teeth (SHED), periodontal ligament stem cells (PDLSCs), bone marrow stem cells (BMSCs), and, as depicted in the insert, oral epithelial stem cells (OESCs) and gingival-derived</w:t>
      </w:r>
      <w:r w:rsidR="008049D9">
        <w:t xml:space="preserve"> mesenchymal stem cells (GMSCs)</w:t>
      </w:r>
      <w:r>
        <w:t>.</w:t>
      </w:r>
    </w:p>
    <w:p w:rsidR="00BD2D83" w:rsidRDefault="00DE045B">
      <w:pPr>
        <w:spacing w:before="160" w:line="276" w:lineRule="auto"/>
        <w:ind w:left="480" w:right="1867"/>
        <w:rPr>
          <w:i/>
          <w:sz w:val="20"/>
        </w:rPr>
      </w:pPr>
      <w:r>
        <w:rPr>
          <w:b/>
          <w:i/>
          <w:sz w:val="20"/>
        </w:rPr>
        <w:t xml:space="preserve">Figure 5- Courtesy: </w:t>
      </w:r>
      <w:proofErr w:type="spellStart"/>
      <w:r>
        <w:rPr>
          <w:i/>
          <w:color w:val="212121"/>
          <w:sz w:val="20"/>
        </w:rPr>
        <w:t>Chalisserry</w:t>
      </w:r>
      <w:proofErr w:type="spellEnd"/>
      <w:r>
        <w:rPr>
          <w:i/>
          <w:color w:val="212121"/>
          <w:sz w:val="20"/>
        </w:rPr>
        <w:t xml:space="preserve"> EP, Nam SY, Park SH, Anil S. Therapeutic potential of dental stem cells. Journal of tissue engineering. 2017 May 20; 8.</w:t>
      </w:r>
    </w:p>
    <w:p w:rsidR="00BD2D83" w:rsidRDefault="00DE045B">
      <w:pPr>
        <w:spacing w:before="160" w:line="276" w:lineRule="auto"/>
        <w:ind w:left="480" w:right="1299"/>
        <w:rPr>
          <w:i/>
          <w:sz w:val="20"/>
        </w:rPr>
      </w:pPr>
      <w:r>
        <w:rPr>
          <w:b/>
          <w:i/>
          <w:color w:val="212121"/>
          <w:sz w:val="20"/>
        </w:rPr>
        <w:t xml:space="preserve">Figure 6-Courtesy: </w:t>
      </w:r>
      <w:r>
        <w:rPr>
          <w:i/>
          <w:color w:val="212121"/>
          <w:sz w:val="20"/>
        </w:rPr>
        <w:t xml:space="preserve">Zheng C, Chen J, Liu S, Jin Y. Stem cell-based bone and dental regeneration: a view of </w:t>
      </w:r>
      <w:proofErr w:type="spellStart"/>
      <w:r>
        <w:rPr>
          <w:i/>
          <w:color w:val="212121"/>
          <w:sz w:val="20"/>
        </w:rPr>
        <w:t>microenvironmental</w:t>
      </w:r>
      <w:proofErr w:type="spellEnd"/>
      <w:r>
        <w:rPr>
          <w:i/>
          <w:color w:val="212121"/>
          <w:sz w:val="20"/>
        </w:rPr>
        <w:t xml:space="preserve"> modulation. International journal of oral science. 2019 Aug 19; 11(3):1-5.</w:t>
      </w:r>
    </w:p>
    <w:p w:rsidR="00BD2D83" w:rsidRDefault="00BD2D83">
      <w:pPr>
        <w:pStyle w:val="BodyText"/>
        <w:rPr>
          <w:i/>
          <w:sz w:val="22"/>
        </w:rPr>
      </w:pPr>
    </w:p>
    <w:p w:rsidR="00BD2D83" w:rsidRDefault="00DE045B">
      <w:pPr>
        <w:pStyle w:val="Heading4"/>
        <w:spacing w:before="131"/>
      </w:pPr>
      <w:r>
        <w:t>CHARACTERISTICS OF STEM CELLS:</w:t>
      </w:r>
    </w:p>
    <w:p w:rsidR="00BD2D83" w:rsidRDefault="00DE045B">
      <w:pPr>
        <w:pStyle w:val="ListParagraph"/>
        <w:numPr>
          <w:ilvl w:val="1"/>
          <w:numId w:val="14"/>
        </w:numPr>
        <w:tabs>
          <w:tab w:val="left" w:pos="1201"/>
        </w:tabs>
        <w:spacing w:before="205"/>
        <w:ind w:hanging="361"/>
        <w:rPr>
          <w:sz w:val="24"/>
        </w:rPr>
      </w:pPr>
      <w:r>
        <w:rPr>
          <w:sz w:val="24"/>
        </w:rPr>
        <w:t>Undifferentiated Embryonic/Adult cells that continuously</w:t>
      </w:r>
      <w:r>
        <w:rPr>
          <w:spacing w:val="-1"/>
          <w:sz w:val="24"/>
        </w:rPr>
        <w:t xml:space="preserve"> </w:t>
      </w:r>
      <w:r>
        <w:rPr>
          <w:sz w:val="24"/>
        </w:rPr>
        <w:t>divide.</w:t>
      </w:r>
    </w:p>
    <w:p w:rsidR="00BD2D83" w:rsidRDefault="00DE045B">
      <w:pPr>
        <w:pStyle w:val="ListParagraph"/>
        <w:numPr>
          <w:ilvl w:val="1"/>
          <w:numId w:val="14"/>
        </w:numPr>
        <w:tabs>
          <w:tab w:val="left" w:pos="1201"/>
        </w:tabs>
        <w:spacing w:before="28" w:line="256" w:lineRule="auto"/>
        <w:ind w:right="2019"/>
        <w:rPr>
          <w:sz w:val="24"/>
        </w:rPr>
      </w:pPr>
      <w:r>
        <w:rPr>
          <w:sz w:val="24"/>
        </w:rPr>
        <w:t>Self-renewal of the ability to go through numerous cycles of cell division while maintaining the undifferentiated</w:t>
      </w:r>
      <w:r>
        <w:rPr>
          <w:spacing w:val="-2"/>
          <w:sz w:val="24"/>
        </w:rPr>
        <w:t xml:space="preserve"> </w:t>
      </w:r>
      <w:r>
        <w:rPr>
          <w:sz w:val="24"/>
        </w:rPr>
        <w:t>state.</w:t>
      </w:r>
    </w:p>
    <w:p w:rsidR="00BD2D83" w:rsidRDefault="00DE045B">
      <w:pPr>
        <w:pStyle w:val="ListParagraph"/>
        <w:numPr>
          <w:ilvl w:val="1"/>
          <w:numId w:val="14"/>
        </w:numPr>
        <w:tabs>
          <w:tab w:val="left" w:pos="1201"/>
        </w:tabs>
        <w:spacing w:before="28" w:line="256" w:lineRule="auto"/>
        <w:ind w:right="2366"/>
        <w:rPr>
          <w:sz w:val="24"/>
        </w:rPr>
      </w:pPr>
      <w:r>
        <w:rPr>
          <w:sz w:val="24"/>
        </w:rPr>
        <w:t>They can produce intermediate cells (progenitor/precursor cells- capacity to differentiate into different cell</w:t>
      </w:r>
      <w:r>
        <w:rPr>
          <w:spacing w:val="-2"/>
          <w:sz w:val="24"/>
        </w:rPr>
        <w:t xml:space="preserve"> </w:t>
      </w:r>
      <w:r>
        <w:rPr>
          <w:sz w:val="24"/>
        </w:rPr>
        <w:t>types).</w:t>
      </w:r>
    </w:p>
    <w:p w:rsidR="00BD2D83" w:rsidRDefault="00DE045B">
      <w:pPr>
        <w:pStyle w:val="ListParagraph"/>
        <w:numPr>
          <w:ilvl w:val="1"/>
          <w:numId w:val="14"/>
        </w:numPr>
        <w:tabs>
          <w:tab w:val="left" w:pos="1201"/>
        </w:tabs>
        <w:spacing w:before="27"/>
        <w:ind w:hanging="361"/>
        <w:rPr>
          <w:sz w:val="24"/>
        </w:rPr>
      </w:pPr>
      <w:r>
        <w:rPr>
          <w:sz w:val="24"/>
        </w:rPr>
        <w:t>Differentiation occurs when stem cells acquire the features of specialized cells.</w:t>
      </w:r>
      <w:r>
        <w:rPr>
          <w:spacing w:val="-6"/>
          <w:sz w:val="24"/>
        </w:rPr>
        <w:t xml:space="preserve"> </w:t>
      </w:r>
      <w:r>
        <w:rPr>
          <w:sz w:val="24"/>
        </w:rPr>
        <w:t>(32)</w:t>
      </w:r>
    </w:p>
    <w:p w:rsidR="00BD2D83" w:rsidRDefault="00DE045B">
      <w:pPr>
        <w:pStyle w:val="BodyText"/>
        <w:spacing w:before="29"/>
        <w:ind w:left="840"/>
        <w:rPr>
          <w:rFonts w:ascii="kiloji" w:hAnsi="kiloji"/>
        </w:rPr>
      </w:pPr>
      <w:r>
        <w:rPr>
          <w:rFonts w:ascii="kiloji" w:hAnsi="kiloji"/>
        </w:rPr>
        <w:t>◆</w:t>
      </w:r>
    </w:p>
    <w:p w:rsidR="005F784B" w:rsidRDefault="00DE045B" w:rsidP="005F784B">
      <w:pPr>
        <w:pStyle w:val="Heading4"/>
        <w:spacing w:before="27"/>
      </w:pPr>
      <w:r>
        <w:rPr>
          <w:b w:val="0"/>
          <w:spacing w:val="-60"/>
          <w:u w:val="thick"/>
        </w:rPr>
        <w:t xml:space="preserve"> </w:t>
      </w:r>
      <w:r>
        <w:rPr>
          <w:spacing w:val="-4"/>
          <w:u w:val="thick"/>
        </w:rPr>
        <w:t xml:space="preserve">DENTAL </w:t>
      </w:r>
      <w:r>
        <w:rPr>
          <w:u w:val="thick"/>
        </w:rPr>
        <w:t>PULP STEM CELLS:</w:t>
      </w:r>
    </w:p>
    <w:p w:rsidR="00BD2D83" w:rsidRDefault="00765E8F" w:rsidP="005F784B">
      <w:pPr>
        <w:pStyle w:val="BodyText"/>
        <w:spacing w:before="202" w:line="276" w:lineRule="auto"/>
        <w:ind w:left="480" w:right="1334" w:firstLine="120"/>
        <w:jc w:val="both"/>
      </w:pPr>
      <w:r w:rsidRPr="00765E8F">
        <w:t xml:space="preserve">Derived from dental pulp, dental pulp stem cells (DPSCs) constitute the first category of dental stem cells (DSC). In 2000, </w:t>
      </w:r>
      <w:proofErr w:type="spellStart"/>
      <w:r w:rsidRPr="00765E8F">
        <w:t>Gronthos</w:t>
      </w:r>
      <w:proofErr w:type="spellEnd"/>
      <w:r w:rsidRPr="00765E8F">
        <w:t xml:space="preserve"> et al. isolated these </w:t>
      </w:r>
      <w:proofErr w:type="spellStart"/>
      <w:r w:rsidRPr="00765E8F">
        <w:t>multipotent</w:t>
      </w:r>
      <w:proofErr w:type="spellEnd"/>
      <w:r w:rsidRPr="00765E8F">
        <w:t xml:space="preserve"> stem cells from the pulp tissue of human-impacted third molars through enzymatic digestion, unveiling their characteri</w:t>
      </w:r>
      <w:r>
        <w:t>stic fibroblast-like morphology</w:t>
      </w:r>
      <w:r w:rsidR="005F784B">
        <w:t xml:space="preserve">. </w:t>
      </w:r>
      <w:r w:rsidR="00DE045B">
        <w:t>(37)</w:t>
      </w:r>
    </w:p>
    <w:p w:rsidR="00BD2D83" w:rsidRDefault="00DE045B">
      <w:pPr>
        <w:pStyle w:val="BodyText"/>
        <w:spacing w:before="159"/>
        <w:ind w:left="480"/>
        <w:jc w:val="both"/>
      </w:pPr>
      <w:r>
        <w:t>DPSCs are a putative candidate for dental tissue engineering due to (38)</w:t>
      </w:r>
    </w:p>
    <w:p w:rsidR="00BD2D83" w:rsidRDefault="00BD2D83">
      <w:pPr>
        <w:jc w:val="both"/>
        <w:sectPr w:rsidR="00BD2D83">
          <w:pgSz w:w="11910" w:h="16840"/>
          <w:pgMar w:top="1420" w:right="100" w:bottom="280" w:left="960" w:header="720" w:footer="720" w:gutter="0"/>
          <w:cols w:space="720"/>
        </w:sectPr>
      </w:pPr>
    </w:p>
    <w:p w:rsidR="00BD2D83" w:rsidRDefault="00DE045B">
      <w:pPr>
        <w:pStyle w:val="ListParagraph"/>
        <w:numPr>
          <w:ilvl w:val="0"/>
          <w:numId w:val="13"/>
        </w:numPr>
        <w:tabs>
          <w:tab w:val="left" w:pos="1426"/>
        </w:tabs>
        <w:spacing w:before="61" w:line="276" w:lineRule="auto"/>
        <w:ind w:right="1364" w:firstLine="719"/>
        <w:rPr>
          <w:sz w:val="24"/>
        </w:rPr>
      </w:pPr>
      <w:r>
        <w:rPr>
          <w:sz w:val="24"/>
        </w:rPr>
        <w:t>Easy surgical access to the collection site and very low morbidity after extraction of the dental</w:t>
      </w:r>
      <w:r>
        <w:rPr>
          <w:spacing w:val="-1"/>
          <w:sz w:val="24"/>
        </w:rPr>
        <w:t xml:space="preserve"> </w:t>
      </w:r>
      <w:r>
        <w:rPr>
          <w:sz w:val="24"/>
        </w:rPr>
        <w:t>pulp.</w:t>
      </w:r>
    </w:p>
    <w:p w:rsidR="00BD2D83" w:rsidRDefault="00DE045B">
      <w:pPr>
        <w:pStyle w:val="ListParagraph"/>
        <w:numPr>
          <w:ilvl w:val="0"/>
          <w:numId w:val="13"/>
        </w:numPr>
        <w:tabs>
          <w:tab w:val="left" w:pos="1441"/>
        </w:tabs>
        <w:spacing w:before="159" w:line="276" w:lineRule="auto"/>
        <w:ind w:right="1701" w:firstLine="719"/>
        <w:rPr>
          <w:sz w:val="24"/>
        </w:rPr>
      </w:pPr>
      <w:r>
        <w:rPr>
          <w:sz w:val="24"/>
        </w:rPr>
        <w:t>DPSCs can generate much more typical dentin tissues within a short period than non-dental stem</w:t>
      </w:r>
      <w:r>
        <w:rPr>
          <w:spacing w:val="-1"/>
          <w:sz w:val="24"/>
        </w:rPr>
        <w:t xml:space="preserve"> </w:t>
      </w:r>
      <w:r>
        <w:rPr>
          <w:sz w:val="24"/>
        </w:rPr>
        <w:t>cells.</w:t>
      </w:r>
    </w:p>
    <w:p w:rsidR="00BD2D83" w:rsidRDefault="00DE045B">
      <w:pPr>
        <w:pStyle w:val="ListParagraph"/>
        <w:numPr>
          <w:ilvl w:val="0"/>
          <w:numId w:val="13"/>
        </w:numPr>
        <w:tabs>
          <w:tab w:val="left" w:pos="1426"/>
        </w:tabs>
        <w:spacing w:before="160"/>
        <w:ind w:left="1426"/>
        <w:rPr>
          <w:sz w:val="24"/>
        </w:rPr>
      </w:pPr>
      <w:r>
        <w:rPr>
          <w:sz w:val="24"/>
        </w:rPr>
        <w:t>Can be safely cryopreserved and recombined with many</w:t>
      </w:r>
      <w:r>
        <w:rPr>
          <w:spacing w:val="-2"/>
          <w:sz w:val="24"/>
        </w:rPr>
        <w:t xml:space="preserve"> </w:t>
      </w:r>
      <w:r>
        <w:rPr>
          <w:sz w:val="24"/>
        </w:rPr>
        <w:t>scaffolds.</w:t>
      </w:r>
    </w:p>
    <w:p w:rsidR="00BD2D83" w:rsidRDefault="00DE045B">
      <w:pPr>
        <w:pStyle w:val="ListParagraph"/>
        <w:numPr>
          <w:ilvl w:val="0"/>
          <w:numId w:val="13"/>
        </w:numPr>
        <w:tabs>
          <w:tab w:val="left" w:pos="1441"/>
        </w:tabs>
        <w:spacing w:before="202" w:line="276" w:lineRule="auto"/>
        <w:ind w:right="2064" w:firstLine="719"/>
        <w:rPr>
          <w:sz w:val="24"/>
        </w:rPr>
      </w:pPr>
      <w:r>
        <w:rPr>
          <w:sz w:val="24"/>
        </w:rPr>
        <w:t xml:space="preserve">Possess </w:t>
      </w:r>
      <w:proofErr w:type="spellStart"/>
      <w:r>
        <w:rPr>
          <w:sz w:val="24"/>
        </w:rPr>
        <w:t>immuno</w:t>
      </w:r>
      <w:proofErr w:type="spellEnd"/>
      <w:r>
        <w:rPr>
          <w:sz w:val="24"/>
        </w:rPr>
        <w:t xml:space="preserve">-privilege and anti-inflammatory abilities </w:t>
      </w:r>
      <w:proofErr w:type="spellStart"/>
      <w:r>
        <w:rPr>
          <w:sz w:val="24"/>
        </w:rPr>
        <w:t>favourable</w:t>
      </w:r>
      <w:proofErr w:type="spellEnd"/>
      <w:r>
        <w:rPr>
          <w:sz w:val="24"/>
        </w:rPr>
        <w:t xml:space="preserve"> for the </w:t>
      </w:r>
      <w:proofErr w:type="spellStart"/>
      <w:r>
        <w:rPr>
          <w:sz w:val="24"/>
        </w:rPr>
        <w:t>allotransplantation</w:t>
      </w:r>
      <w:proofErr w:type="spellEnd"/>
      <w:r>
        <w:rPr>
          <w:sz w:val="24"/>
        </w:rPr>
        <w:t xml:space="preserve"> experiments. (38)</w:t>
      </w:r>
    </w:p>
    <w:p w:rsidR="00BD2D83" w:rsidRDefault="00DE045B">
      <w:pPr>
        <w:pStyle w:val="Heading4"/>
        <w:spacing w:before="159"/>
      </w:pPr>
      <w:r>
        <w:rPr>
          <w:b w:val="0"/>
          <w:spacing w:val="-60"/>
          <w:u w:val="thick"/>
        </w:rPr>
        <w:t xml:space="preserve"> </w:t>
      </w:r>
      <w:r>
        <w:rPr>
          <w:u w:val="thick"/>
        </w:rPr>
        <w:t>IDENTIFICATION OF DPSCs</w:t>
      </w:r>
      <w:r>
        <w:t>:</w:t>
      </w:r>
    </w:p>
    <w:p w:rsidR="00BD2D83" w:rsidRDefault="00DE045B">
      <w:pPr>
        <w:pStyle w:val="BodyText"/>
        <w:spacing w:before="202"/>
        <w:ind w:left="480"/>
      </w:pPr>
      <w:r>
        <w:t xml:space="preserve">Four commonly used stem cell identification techniques are </w:t>
      </w:r>
      <w:r>
        <w:rPr>
          <w:vertAlign w:val="superscript"/>
        </w:rPr>
        <w:t>(9)</w:t>
      </w:r>
    </w:p>
    <w:p w:rsidR="00BD2D83" w:rsidRDefault="00DE045B">
      <w:pPr>
        <w:pStyle w:val="ListParagraph"/>
        <w:numPr>
          <w:ilvl w:val="0"/>
          <w:numId w:val="12"/>
        </w:numPr>
        <w:tabs>
          <w:tab w:val="left" w:pos="1201"/>
        </w:tabs>
        <w:spacing w:before="202" w:line="276" w:lineRule="auto"/>
        <w:ind w:right="1474"/>
        <w:jc w:val="left"/>
        <w:rPr>
          <w:sz w:val="24"/>
        </w:rPr>
      </w:pPr>
      <w:r>
        <w:rPr>
          <w:sz w:val="24"/>
        </w:rPr>
        <w:t>Fluorescent antibody cell sorting: Stem cells can be identified and isolated from mixed cell populations by staining the cells with specific antibody markers and using a flow</w:t>
      </w:r>
      <w:r>
        <w:rPr>
          <w:spacing w:val="-3"/>
          <w:sz w:val="24"/>
        </w:rPr>
        <w:t xml:space="preserve"> </w:t>
      </w:r>
      <w:r>
        <w:rPr>
          <w:sz w:val="24"/>
        </w:rPr>
        <w:t>cytometer.</w:t>
      </w:r>
    </w:p>
    <w:p w:rsidR="00BD2D83" w:rsidRDefault="00DE045B">
      <w:pPr>
        <w:pStyle w:val="ListParagraph"/>
        <w:numPr>
          <w:ilvl w:val="0"/>
          <w:numId w:val="12"/>
        </w:numPr>
        <w:tabs>
          <w:tab w:val="left" w:pos="1201"/>
        </w:tabs>
        <w:spacing w:before="1"/>
        <w:ind w:hanging="361"/>
        <w:jc w:val="left"/>
        <w:rPr>
          <w:sz w:val="24"/>
        </w:rPr>
      </w:pPr>
      <w:proofErr w:type="spellStart"/>
      <w:r>
        <w:rPr>
          <w:sz w:val="24"/>
        </w:rPr>
        <w:t>Immunomagnetic</w:t>
      </w:r>
      <w:proofErr w:type="spellEnd"/>
      <w:r>
        <w:rPr>
          <w:sz w:val="24"/>
        </w:rPr>
        <w:t xml:space="preserve"> bead</w:t>
      </w:r>
      <w:r>
        <w:rPr>
          <w:spacing w:val="-2"/>
          <w:sz w:val="24"/>
        </w:rPr>
        <w:t xml:space="preserve"> </w:t>
      </w:r>
      <w:r>
        <w:rPr>
          <w:sz w:val="24"/>
        </w:rPr>
        <w:t>selection.</w:t>
      </w:r>
    </w:p>
    <w:p w:rsidR="00BD2D83" w:rsidRDefault="00DE045B">
      <w:pPr>
        <w:pStyle w:val="ListParagraph"/>
        <w:numPr>
          <w:ilvl w:val="0"/>
          <w:numId w:val="12"/>
        </w:numPr>
        <w:tabs>
          <w:tab w:val="left" w:pos="1201"/>
        </w:tabs>
        <w:spacing w:before="41"/>
        <w:ind w:hanging="361"/>
        <w:jc w:val="left"/>
        <w:rPr>
          <w:sz w:val="24"/>
        </w:rPr>
      </w:pPr>
      <w:proofErr w:type="spellStart"/>
      <w:r>
        <w:rPr>
          <w:sz w:val="24"/>
        </w:rPr>
        <w:t>Immunohistochemical</w:t>
      </w:r>
      <w:proofErr w:type="spellEnd"/>
      <w:r>
        <w:rPr>
          <w:spacing w:val="-1"/>
          <w:sz w:val="24"/>
        </w:rPr>
        <w:t xml:space="preserve"> </w:t>
      </w:r>
      <w:r>
        <w:rPr>
          <w:sz w:val="24"/>
        </w:rPr>
        <w:t>staining.</w:t>
      </w:r>
    </w:p>
    <w:p w:rsidR="00BD2D83" w:rsidRDefault="00DE045B">
      <w:pPr>
        <w:pStyle w:val="ListParagraph"/>
        <w:numPr>
          <w:ilvl w:val="0"/>
          <w:numId w:val="12"/>
        </w:numPr>
        <w:tabs>
          <w:tab w:val="left" w:pos="1201"/>
        </w:tabs>
        <w:spacing w:before="41" w:line="278" w:lineRule="auto"/>
        <w:ind w:right="2549"/>
        <w:jc w:val="left"/>
        <w:rPr>
          <w:sz w:val="24"/>
        </w:rPr>
      </w:pPr>
      <w:r>
        <w:rPr>
          <w:sz w:val="24"/>
        </w:rPr>
        <w:t xml:space="preserve">Physiological and histological criteria, including phenotype, proliferation, </w:t>
      </w:r>
      <w:proofErr w:type="spellStart"/>
      <w:r>
        <w:rPr>
          <w:sz w:val="24"/>
        </w:rPr>
        <w:t>chemotaxis</w:t>
      </w:r>
      <w:proofErr w:type="spellEnd"/>
      <w:r>
        <w:rPr>
          <w:sz w:val="24"/>
        </w:rPr>
        <w:t>, mineralizing activity, and differentiation.</w:t>
      </w:r>
      <w:r>
        <w:rPr>
          <w:spacing w:val="-1"/>
          <w:sz w:val="24"/>
        </w:rPr>
        <w:t xml:space="preserve"> </w:t>
      </w:r>
      <w:r>
        <w:rPr>
          <w:sz w:val="24"/>
          <w:vertAlign w:val="superscript"/>
        </w:rPr>
        <w:t>(9)</w:t>
      </w:r>
    </w:p>
    <w:p w:rsidR="00BD2D83" w:rsidRDefault="00BD2D83">
      <w:pPr>
        <w:pStyle w:val="BodyText"/>
        <w:spacing w:before="1"/>
        <w:rPr>
          <w:sz w:val="27"/>
        </w:rPr>
      </w:pPr>
    </w:p>
    <w:p w:rsidR="000E15A2" w:rsidRDefault="00DE045B" w:rsidP="000E15A2">
      <w:pPr>
        <w:pStyle w:val="Heading4"/>
        <w:spacing w:before="1"/>
      </w:pPr>
      <w:r>
        <w:rPr>
          <w:b w:val="0"/>
          <w:spacing w:val="-60"/>
          <w:u w:val="thick"/>
        </w:rPr>
        <w:t xml:space="preserve"> </w:t>
      </w:r>
      <w:r>
        <w:rPr>
          <w:u w:val="thick"/>
        </w:rPr>
        <w:t xml:space="preserve">STEM CELLS OF THE APICAL </w:t>
      </w:r>
      <w:r>
        <w:rPr>
          <w:spacing w:val="-3"/>
          <w:u w:val="thick"/>
        </w:rPr>
        <w:t>PAPILLA:</w:t>
      </w:r>
    </w:p>
    <w:p w:rsidR="00BD2D83" w:rsidRDefault="000E15A2" w:rsidP="000E15A2">
      <w:pPr>
        <w:pStyle w:val="BodyText"/>
        <w:spacing w:before="201" w:line="276" w:lineRule="auto"/>
        <w:ind w:left="480" w:right="1478" w:firstLine="719"/>
      </w:pPr>
      <w:r>
        <w:t xml:space="preserve">In 2006, </w:t>
      </w:r>
      <w:proofErr w:type="spellStart"/>
      <w:r>
        <w:t>Sonoyama</w:t>
      </w:r>
      <w:proofErr w:type="spellEnd"/>
      <w:r>
        <w:t xml:space="preserve"> et al. discovered a unique and distinctive cluster of mesenchymal stem cells located in the apical papilla of immature permanent teeth, designated as stem cells from the apical papilla (SCAP). Histologically, the apical papilla is precisely positioned apical to the epithelial diaphragm, with a cell-rich zone situated between the apical papilla and the pulp (Figure 7).</w:t>
      </w:r>
      <w:r>
        <w:t xml:space="preserve"> </w:t>
      </w:r>
      <w:r w:rsidR="00DE045B">
        <w:t>(40)</w:t>
      </w:r>
    </w:p>
    <w:p w:rsidR="00BD2D83" w:rsidRDefault="00DE045B">
      <w:pPr>
        <w:pStyle w:val="BodyText"/>
        <w:spacing w:before="6"/>
        <w:rPr>
          <w:sz w:val="10"/>
        </w:rPr>
      </w:pPr>
      <w:r>
        <w:rPr>
          <w:noProof/>
          <w:lang w:val="en-IN" w:eastAsia="en-IN"/>
        </w:rPr>
        <w:drawing>
          <wp:anchor distT="0" distB="0" distL="0" distR="0" simplePos="0" relativeHeight="6" behindDoc="0" locked="0" layoutInCell="1" allowOverlap="1">
            <wp:simplePos x="0" y="0"/>
            <wp:positionH relativeFrom="page">
              <wp:posOffset>2286000</wp:posOffset>
            </wp:positionH>
            <wp:positionV relativeFrom="paragraph">
              <wp:posOffset>102094</wp:posOffset>
            </wp:positionV>
            <wp:extent cx="2120076" cy="253365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0" cstate="print"/>
                    <a:stretch>
                      <a:fillRect/>
                    </a:stretch>
                  </pic:blipFill>
                  <pic:spPr>
                    <a:xfrm>
                      <a:off x="0" y="0"/>
                      <a:ext cx="2120076" cy="2533650"/>
                    </a:xfrm>
                    <a:prstGeom prst="rect">
                      <a:avLst/>
                    </a:prstGeom>
                  </pic:spPr>
                </pic:pic>
              </a:graphicData>
            </a:graphic>
          </wp:anchor>
        </w:drawing>
      </w:r>
    </w:p>
    <w:p w:rsidR="00BD2D83" w:rsidRDefault="00DE045B">
      <w:pPr>
        <w:spacing w:before="172"/>
        <w:ind w:left="480"/>
        <w:rPr>
          <w:i/>
          <w:sz w:val="24"/>
        </w:rPr>
      </w:pPr>
      <w:r>
        <w:rPr>
          <w:b/>
          <w:sz w:val="24"/>
        </w:rPr>
        <w:t xml:space="preserve">Figure 7- Courtesy: </w:t>
      </w:r>
      <w:r>
        <w:rPr>
          <w:i/>
          <w:sz w:val="24"/>
        </w:rPr>
        <w:t>The Hidden Treasure in Apical Papilla: The Potential Role in</w:t>
      </w:r>
    </w:p>
    <w:p w:rsidR="00BD2D83" w:rsidRDefault="00DE045B">
      <w:pPr>
        <w:spacing w:before="41" w:line="278" w:lineRule="auto"/>
        <w:ind w:left="480" w:right="1299"/>
        <w:rPr>
          <w:i/>
          <w:sz w:val="24"/>
        </w:rPr>
      </w:pPr>
      <w:r>
        <w:rPr>
          <w:i/>
          <w:sz w:val="24"/>
        </w:rPr>
        <w:t xml:space="preserve">Pulp/Dentin Regeneration and Bio Root Engineering - George T.-J. Huang, </w:t>
      </w:r>
      <w:proofErr w:type="spellStart"/>
      <w:r>
        <w:rPr>
          <w:i/>
          <w:sz w:val="24"/>
        </w:rPr>
        <w:t>Sonoyama</w:t>
      </w:r>
      <w:proofErr w:type="spellEnd"/>
      <w:r>
        <w:rPr>
          <w:i/>
          <w:sz w:val="24"/>
        </w:rPr>
        <w:t xml:space="preserve"> et al.: (J </w:t>
      </w:r>
      <w:proofErr w:type="spellStart"/>
      <w:r>
        <w:rPr>
          <w:i/>
          <w:sz w:val="24"/>
        </w:rPr>
        <w:t>Endod</w:t>
      </w:r>
      <w:proofErr w:type="spellEnd"/>
      <w:r>
        <w:rPr>
          <w:i/>
          <w:sz w:val="24"/>
        </w:rPr>
        <w:t xml:space="preserve"> 2008; 34:645– 651)</w:t>
      </w:r>
    </w:p>
    <w:p w:rsidR="00BD2D83" w:rsidRDefault="00BD2D83">
      <w:pPr>
        <w:spacing w:line="278" w:lineRule="auto"/>
        <w:rPr>
          <w:sz w:val="24"/>
        </w:rPr>
        <w:sectPr w:rsidR="00BD2D83">
          <w:pgSz w:w="11910" w:h="16840"/>
          <w:pgMar w:top="1360" w:right="100" w:bottom="280" w:left="960" w:header="720" w:footer="720" w:gutter="0"/>
          <w:cols w:space="720"/>
        </w:sectPr>
      </w:pPr>
    </w:p>
    <w:p w:rsidR="0098757C" w:rsidRDefault="00F42A09" w:rsidP="0098757C">
      <w:pPr>
        <w:pStyle w:val="BodyText"/>
        <w:spacing w:before="61" w:line="276" w:lineRule="auto"/>
        <w:ind w:left="480" w:right="1299" w:firstLine="60"/>
      </w:pPr>
      <w:r>
        <w:pict>
          <v:shape id="_x0000_s1049" type="#_x0000_t202" style="position:absolute;left:0;text-align:left;margin-left:382pt;margin-top:608.8pt;width:201.1pt;height:73pt;z-index:15733760;mso-position-horizontal-relative:page;mso-position-vertical-relative:page" filled="f">
            <v:textbox inset="0,0,0,0">
              <w:txbxContent>
                <w:p w:rsidR="00403522" w:rsidRDefault="00403522">
                  <w:pPr>
                    <w:spacing w:before="73" w:line="259" w:lineRule="auto"/>
                    <w:ind w:left="144" w:right="166"/>
                    <w:rPr>
                      <w:i/>
                      <w:sz w:val="20"/>
                    </w:rPr>
                  </w:pPr>
                  <w:r>
                    <w:rPr>
                      <w:b/>
                      <w:i/>
                      <w:sz w:val="20"/>
                    </w:rPr>
                    <w:t>Figure 8- Courtesy</w:t>
                  </w:r>
                  <w:r>
                    <w:rPr>
                      <w:i/>
                      <w:sz w:val="20"/>
                    </w:rPr>
                    <w:t xml:space="preserve">: </w:t>
                  </w:r>
                  <w:r>
                    <w:rPr>
                      <w:i/>
                      <w:color w:val="212121"/>
                      <w:sz w:val="20"/>
                    </w:rPr>
                    <w:t xml:space="preserve">Nada OA, El </w:t>
                  </w:r>
                  <w:proofErr w:type="spellStart"/>
                  <w:r>
                    <w:rPr>
                      <w:i/>
                      <w:color w:val="212121"/>
                      <w:sz w:val="20"/>
                    </w:rPr>
                    <w:t>Backly</w:t>
                  </w:r>
                  <w:proofErr w:type="spellEnd"/>
                  <w:r>
                    <w:rPr>
                      <w:i/>
                      <w:color w:val="212121"/>
                      <w:sz w:val="20"/>
                    </w:rPr>
                    <w:t xml:space="preserve"> RM. Stem cells from the apical papilla (SCAP) as a tool for endogenous tissue</w:t>
                  </w:r>
                  <w:r>
                    <w:rPr>
                      <w:i/>
                      <w:color w:val="212121"/>
                      <w:spacing w:val="-5"/>
                      <w:sz w:val="20"/>
                    </w:rPr>
                    <w:t xml:space="preserve"> </w:t>
                  </w:r>
                  <w:r>
                    <w:rPr>
                      <w:i/>
                      <w:color w:val="212121"/>
                      <w:sz w:val="20"/>
                    </w:rPr>
                    <w:t>regeneration.</w:t>
                  </w:r>
                </w:p>
                <w:p w:rsidR="00403522" w:rsidRDefault="00403522">
                  <w:pPr>
                    <w:spacing w:line="261" w:lineRule="auto"/>
                    <w:ind w:left="144" w:right="128"/>
                    <w:rPr>
                      <w:i/>
                      <w:sz w:val="20"/>
                    </w:rPr>
                  </w:pPr>
                  <w:r>
                    <w:rPr>
                      <w:i/>
                      <w:color w:val="212121"/>
                      <w:sz w:val="20"/>
                    </w:rPr>
                    <w:t>Frontiers in bioengineering and biotechnology. 2018 Jul 24</w:t>
                  </w:r>
                  <w:proofErr w:type="gramStart"/>
                  <w:r>
                    <w:rPr>
                      <w:i/>
                      <w:color w:val="212121"/>
                      <w:sz w:val="20"/>
                    </w:rPr>
                    <w:t>;6:103</w:t>
                  </w:r>
                  <w:proofErr w:type="gramEnd"/>
                  <w:r>
                    <w:rPr>
                      <w:i/>
                      <w:color w:val="212121"/>
                      <w:sz w:val="20"/>
                    </w:rPr>
                    <w:t>.</w:t>
                  </w:r>
                </w:p>
              </w:txbxContent>
            </v:textbox>
            <w10:wrap anchorx="page" anchory="page"/>
          </v:shape>
        </w:pict>
      </w:r>
      <w:r w:rsidR="0098757C" w:rsidRPr="0098757C">
        <w:t xml:space="preserve"> </w:t>
      </w:r>
    </w:p>
    <w:p w:rsidR="00BD2D83" w:rsidRDefault="0098757C" w:rsidP="0098757C">
      <w:pPr>
        <w:pStyle w:val="BodyText"/>
        <w:spacing w:before="61" w:line="276" w:lineRule="auto"/>
        <w:ind w:left="480" w:right="1299" w:firstLine="60"/>
      </w:pPr>
      <w:r>
        <w:t xml:space="preserve">SCAP exhibits distinct characteristics compared to DPSCs, as evaluated through histological, </w:t>
      </w:r>
      <w:proofErr w:type="spellStart"/>
      <w:r>
        <w:t>immunohistochemical</w:t>
      </w:r>
      <w:proofErr w:type="spellEnd"/>
      <w:r>
        <w:t xml:space="preserve">, cellular, and molecular analyses. SCAP is implicated as the primary source of </w:t>
      </w:r>
      <w:proofErr w:type="spellStart"/>
      <w:r>
        <w:t>odontoblasts</w:t>
      </w:r>
      <w:proofErr w:type="spellEnd"/>
      <w:r>
        <w:t xml:space="preserve"> crucial for the development of root dentin, while DPSCs are presumed to contribute to the generation of replacement </w:t>
      </w:r>
      <w:proofErr w:type="spellStart"/>
      <w:r>
        <w:t>odontoblasts</w:t>
      </w:r>
      <w:proofErr w:type="spellEnd"/>
      <w:r>
        <w:t xml:space="preserve">. Preserving these stem cells in the treatment of immature teeth may facilitate ongoing root development. The advantageous position of the apical papilla, with collateral circulation, enables its survival even in the presence of pulp necrosis. </w:t>
      </w:r>
      <w:r w:rsidR="00DE045B">
        <w:t>(39)</w:t>
      </w:r>
    </w:p>
    <w:p w:rsidR="00BD2D83" w:rsidRDefault="00DE045B">
      <w:pPr>
        <w:pStyle w:val="Heading4"/>
        <w:spacing w:before="159"/>
      </w:pPr>
      <w:r>
        <w:t>ISOLATION OF SCAP:</w:t>
      </w:r>
    </w:p>
    <w:p w:rsidR="00BD2D83" w:rsidRDefault="00E975D2" w:rsidP="00A336CF">
      <w:pPr>
        <w:pStyle w:val="BodyText"/>
        <w:spacing w:before="202" w:line="276" w:lineRule="auto"/>
        <w:ind w:left="426" w:right="1338" w:firstLine="720"/>
        <w:jc w:val="both"/>
      </w:pPr>
      <w:r w:rsidRPr="00E975D2">
        <w:t xml:space="preserve">The apical papilla, along with SCAP, can be easily retrieved following tooth extraction by dissecting the tissue at the tips of developing roots using tweezers. Subsequently, this tissue is fragmented into smaller pieces and subjected to digestion with a combination of collagenase and </w:t>
      </w:r>
      <w:proofErr w:type="spellStart"/>
      <w:r w:rsidRPr="00E975D2">
        <w:t>dispase</w:t>
      </w:r>
      <w:proofErr w:type="spellEnd"/>
      <w:r w:rsidRPr="00E975D2">
        <w:t xml:space="preserve">, following a well-defined protocol, to isolate single-cell suspensions. These isolated cells are then cultured (Figure – 8). </w:t>
      </w:r>
      <w:r w:rsidR="00DE045B">
        <w:t>(40)</w:t>
      </w:r>
    </w:p>
    <w:p w:rsidR="00BD2D83" w:rsidRDefault="00F42A09">
      <w:pPr>
        <w:spacing w:line="276" w:lineRule="auto"/>
        <w:jc w:val="both"/>
      </w:pPr>
      <w:r>
        <w:pict>
          <v:group id="_x0000_s1042" style="position:absolute;left:0;text-align:left;margin-left:375pt;margin-top:10.3pt;width:196.8pt;height:282.9pt;z-index:15733248;mso-position-horizontal-relative:page" coordorigin="7770,1954" coordsize="3936,5658">
            <v:rect id="_x0000_s1045" style="position:absolute;left:7830;top:2014;width:3816;height:5539" fillcolor="#3e3051" stroked="f"/>
            <v:shape id="_x0000_s1044" style="position:absolute;left:7770;top:1954;width:3936;height:5658" coordorigin="7770,1954" coordsize="3936,5658" o:spt="100" adj="0,,0" path="m11610,2050r-24,l11586,2074r,5418l7890,7492r,-5418l11586,2074r,-24l7866,2050r,24l7866,7492r,24l11610,7516r,-23l11610,7492r,-5418l11610,2074r,-24xm11706,1954r-72,l11634,2026r,5514l7842,7540r,-5514l11634,2026r,-72l7770,1954r,72l7770,7540r,72l11706,7612r,-71l11706,7540r,-5514l11706,2026r,-72xe" fillcolor="#612322" stroked="f">
              <v:stroke joinstyle="round"/>
              <v:formulas/>
              <v:path arrowok="t" o:connecttype="segments"/>
            </v:shape>
            <v:shape id="_x0000_s1043" type="#_x0000_t202" style="position:absolute;left:7866;top:2026;width:3744;height:5514" filled="f" stroked="f">
              <v:textbox style="mso-next-textbox:#_x0000_s1043" inset="0,0,0,0">
                <w:txbxContent>
                  <w:p w:rsidR="00403522" w:rsidRDefault="00403522">
                    <w:pPr>
                      <w:spacing w:before="194" w:line="259" w:lineRule="auto"/>
                      <w:ind w:left="243" w:right="237"/>
                    </w:pPr>
                    <w:r>
                      <w:rPr>
                        <w:b/>
                        <w:color w:val="FFFFFF"/>
                      </w:rPr>
                      <w:t xml:space="preserve">Figure – 8: </w:t>
                    </w:r>
                    <w:r>
                      <w:rPr>
                        <w:color w:val="FFFFFF"/>
                      </w:rPr>
                      <w:t>Isolation of stem cells from the apical papilla showing:</w:t>
                    </w:r>
                  </w:p>
                  <w:p w:rsidR="00403522" w:rsidRDefault="00403522">
                    <w:pPr>
                      <w:spacing w:before="159" w:line="259" w:lineRule="auto"/>
                      <w:ind w:left="243" w:right="237"/>
                    </w:pPr>
                    <w:r>
                      <w:rPr>
                        <w:color w:val="FFFFFF"/>
                      </w:rPr>
                      <w:t>(</w:t>
                    </w:r>
                    <w:r>
                      <w:rPr>
                        <w:color w:val="FFC000"/>
                      </w:rPr>
                      <w:t xml:space="preserve">A) </w:t>
                    </w:r>
                    <w:proofErr w:type="spellStart"/>
                    <w:r>
                      <w:rPr>
                        <w:color w:val="FFC000"/>
                      </w:rPr>
                      <w:t>Periapical</w:t>
                    </w:r>
                    <w:proofErr w:type="spellEnd"/>
                    <w:r>
                      <w:rPr>
                        <w:color w:val="FFC000"/>
                      </w:rPr>
                      <w:t xml:space="preserve"> radiographs of the apical papilla related to the apex of a human premolar</w:t>
                    </w:r>
                  </w:p>
                  <w:p w:rsidR="00403522" w:rsidRDefault="00403522">
                    <w:pPr>
                      <w:rPr>
                        <w:sz w:val="24"/>
                      </w:rPr>
                    </w:pPr>
                  </w:p>
                  <w:p w:rsidR="00403522" w:rsidRDefault="00403522">
                    <w:pPr>
                      <w:spacing w:before="5"/>
                      <w:rPr>
                        <w:sz w:val="27"/>
                      </w:rPr>
                    </w:pPr>
                  </w:p>
                  <w:p w:rsidR="00403522" w:rsidRDefault="00403522">
                    <w:pPr>
                      <w:spacing w:line="259" w:lineRule="auto"/>
                      <w:ind w:left="243" w:right="640"/>
                    </w:pPr>
                    <w:r>
                      <w:rPr>
                        <w:color w:val="FFC000"/>
                      </w:rPr>
                      <w:t>(B–D) Extracted premolars with intact apical papilla</w:t>
                    </w:r>
                  </w:p>
                  <w:p w:rsidR="00403522" w:rsidRDefault="00403522">
                    <w:pPr>
                      <w:rPr>
                        <w:sz w:val="24"/>
                      </w:rPr>
                    </w:pPr>
                  </w:p>
                  <w:p w:rsidR="00403522" w:rsidRDefault="00403522">
                    <w:pPr>
                      <w:spacing w:before="7"/>
                      <w:rPr>
                        <w:sz w:val="27"/>
                      </w:rPr>
                    </w:pPr>
                  </w:p>
                  <w:p w:rsidR="00403522" w:rsidRDefault="00403522">
                    <w:pPr>
                      <w:numPr>
                        <w:ilvl w:val="0"/>
                        <w:numId w:val="11"/>
                      </w:numPr>
                      <w:tabs>
                        <w:tab w:val="left" w:pos="570"/>
                      </w:tabs>
                      <w:spacing w:line="259" w:lineRule="auto"/>
                      <w:ind w:right="442" w:firstLine="0"/>
                    </w:pPr>
                    <w:r>
                      <w:rPr>
                        <w:color w:val="FFC000"/>
                      </w:rPr>
                      <w:t>Apical papilla separated gently using</w:t>
                    </w:r>
                    <w:r>
                      <w:rPr>
                        <w:color w:val="FFC000"/>
                        <w:spacing w:val="-4"/>
                      </w:rPr>
                      <w:t xml:space="preserve"> </w:t>
                    </w:r>
                    <w:r>
                      <w:rPr>
                        <w:color w:val="FFC000"/>
                      </w:rPr>
                      <w:t>tweezers;</w:t>
                    </w:r>
                  </w:p>
                  <w:p w:rsidR="00403522" w:rsidRDefault="00403522">
                    <w:pPr>
                      <w:rPr>
                        <w:sz w:val="24"/>
                      </w:rPr>
                    </w:pPr>
                  </w:p>
                  <w:p w:rsidR="00403522" w:rsidRDefault="00403522">
                    <w:pPr>
                      <w:spacing w:before="7"/>
                      <w:rPr>
                        <w:sz w:val="27"/>
                      </w:rPr>
                    </w:pPr>
                  </w:p>
                  <w:p w:rsidR="00403522" w:rsidRDefault="00403522">
                    <w:pPr>
                      <w:numPr>
                        <w:ilvl w:val="0"/>
                        <w:numId w:val="11"/>
                      </w:numPr>
                      <w:tabs>
                        <w:tab w:val="left" w:pos="569"/>
                      </w:tabs>
                      <w:spacing w:before="1" w:line="259" w:lineRule="auto"/>
                      <w:ind w:right="504" w:firstLine="0"/>
                    </w:pPr>
                    <w:r>
                      <w:rPr>
                        <w:color w:val="FFC000"/>
                      </w:rPr>
                      <w:t>Scalpel dissection of apical papilla tissue in a cell culture dish with culture</w:t>
                    </w:r>
                    <w:r>
                      <w:rPr>
                        <w:color w:val="FFC000"/>
                        <w:spacing w:val="-1"/>
                      </w:rPr>
                      <w:t xml:space="preserve"> </w:t>
                    </w:r>
                    <w:r>
                      <w:rPr>
                        <w:color w:val="FFC000"/>
                      </w:rPr>
                      <w:t>medium.</w:t>
                    </w:r>
                  </w:p>
                </w:txbxContent>
              </v:textbox>
            </v:shape>
            <w10:wrap anchorx="page"/>
          </v:group>
        </w:pict>
      </w:r>
      <w:r>
        <w:pict>
          <v:group id="_x0000_s1046" style="position:absolute;left:0;text-align:left;margin-left:64.75pt;margin-top:8.05pt;width:308.05pt;height:485.5pt;z-index:15732224;mso-position-horizontal-relative:page" coordorigin="1400,1950" coordsize="6161,9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left:1440;top:1949;width:6121;height:4880">
              <v:imagedata r:id="rId11" o:title=""/>
            </v:shape>
            <v:shape id="_x0000_s1047" type="#_x0000_t75" style="position:absolute;left:1400;top:6799;width:6131;height:4860">
              <v:imagedata r:id="rId12" o:title=""/>
            </v:shape>
            <w10:wrap anchorx="page"/>
          </v:group>
        </w:pict>
      </w:r>
    </w:p>
    <w:p w:rsidR="00A336CF" w:rsidRDefault="00A336CF">
      <w:pPr>
        <w:spacing w:line="276" w:lineRule="auto"/>
        <w:jc w:val="both"/>
      </w:pPr>
    </w:p>
    <w:p w:rsidR="00A336CF" w:rsidRDefault="00A336CF">
      <w:pPr>
        <w:spacing w:line="276" w:lineRule="auto"/>
        <w:jc w:val="both"/>
      </w:pPr>
    </w:p>
    <w:p w:rsidR="00A336CF" w:rsidRDefault="00A336CF">
      <w:pPr>
        <w:spacing w:line="276" w:lineRule="auto"/>
        <w:jc w:val="both"/>
        <w:sectPr w:rsidR="00A336CF">
          <w:pgSz w:w="11910" w:h="16840"/>
          <w:pgMar w:top="1360" w:right="100" w:bottom="280" w:left="960" w:header="720" w:footer="720" w:gutter="0"/>
          <w:cols w:space="720"/>
        </w:sectPr>
      </w:pPr>
    </w:p>
    <w:p w:rsidR="00BD2D83" w:rsidRDefault="00DE045B">
      <w:pPr>
        <w:pStyle w:val="Heading4"/>
        <w:rPr>
          <w:b w:val="0"/>
        </w:rPr>
      </w:pPr>
      <w:r>
        <w:t xml:space="preserve">PROPERTIES OF STEM CELLS: </w:t>
      </w:r>
      <w:r>
        <w:rPr>
          <w:b w:val="0"/>
        </w:rPr>
        <w:t>(32)</w:t>
      </w:r>
    </w:p>
    <w:p w:rsidR="00BD2D83" w:rsidRDefault="00DE045B">
      <w:pPr>
        <w:spacing w:before="201"/>
        <w:ind w:left="480"/>
        <w:rPr>
          <w:b/>
          <w:sz w:val="24"/>
        </w:rPr>
      </w:pPr>
      <w:r>
        <w:rPr>
          <w:b/>
          <w:sz w:val="24"/>
        </w:rPr>
        <w:t>Table - 1</w:t>
      </w:r>
    </w:p>
    <w:p w:rsidR="00BD2D83" w:rsidRDefault="00DE045B">
      <w:pPr>
        <w:pStyle w:val="BodyText"/>
        <w:spacing w:before="1"/>
        <w:rPr>
          <w:b/>
          <w:sz w:val="22"/>
        </w:rPr>
      </w:pPr>
      <w:r>
        <w:rPr>
          <w:noProof/>
          <w:lang w:val="en-IN" w:eastAsia="en-IN"/>
        </w:rPr>
        <w:drawing>
          <wp:anchor distT="0" distB="0" distL="0" distR="0" simplePos="0" relativeHeight="11" behindDoc="0" locked="0" layoutInCell="1" allowOverlap="1">
            <wp:simplePos x="0" y="0"/>
            <wp:positionH relativeFrom="page">
              <wp:posOffset>1683865</wp:posOffset>
            </wp:positionH>
            <wp:positionV relativeFrom="paragraph">
              <wp:posOffset>186316</wp:posOffset>
            </wp:positionV>
            <wp:extent cx="4234883" cy="3000375"/>
            <wp:effectExtent l="0" t="0" r="0" b="0"/>
            <wp:wrapTopAndBottom/>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13" cstate="print"/>
                    <a:stretch>
                      <a:fillRect/>
                    </a:stretch>
                  </pic:blipFill>
                  <pic:spPr>
                    <a:xfrm>
                      <a:off x="0" y="0"/>
                      <a:ext cx="4234883" cy="3000375"/>
                    </a:xfrm>
                    <a:prstGeom prst="rect">
                      <a:avLst/>
                    </a:prstGeom>
                  </pic:spPr>
                </pic:pic>
              </a:graphicData>
            </a:graphic>
          </wp:anchor>
        </w:drawing>
      </w:r>
    </w:p>
    <w:p w:rsidR="00BD2D83" w:rsidRDefault="00BD2D83">
      <w:pPr>
        <w:pStyle w:val="BodyText"/>
        <w:spacing w:before="3"/>
        <w:rPr>
          <w:b/>
          <w:sz w:val="22"/>
        </w:rPr>
      </w:pPr>
    </w:p>
    <w:p w:rsidR="00BD2D83" w:rsidRDefault="00DE045B">
      <w:pPr>
        <w:spacing w:before="1" w:line="278" w:lineRule="auto"/>
        <w:ind w:left="480" w:right="2176"/>
        <w:rPr>
          <w:i/>
          <w:sz w:val="20"/>
        </w:rPr>
      </w:pPr>
      <w:r>
        <w:rPr>
          <w:b/>
          <w:i/>
          <w:sz w:val="20"/>
        </w:rPr>
        <w:t xml:space="preserve">Adapted from- </w:t>
      </w:r>
      <w:proofErr w:type="spellStart"/>
      <w:r>
        <w:rPr>
          <w:i/>
          <w:color w:val="212121"/>
          <w:sz w:val="20"/>
        </w:rPr>
        <w:t>Sedgley</w:t>
      </w:r>
      <w:proofErr w:type="spellEnd"/>
      <w:r>
        <w:rPr>
          <w:i/>
          <w:color w:val="212121"/>
          <w:sz w:val="20"/>
        </w:rPr>
        <w:t xml:space="preserve"> CM, </w:t>
      </w:r>
      <w:proofErr w:type="spellStart"/>
      <w:r>
        <w:rPr>
          <w:i/>
          <w:color w:val="212121"/>
          <w:sz w:val="20"/>
        </w:rPr>
        <w:t>Botero</w:t>
      </w:r>
      <w:proofErr w:type="spellEnd"/>
      <w:r>
        <w:rPr>
          <w:i/>
          <w:color w:val="212121"/>
          <w:sz w:val="20"/>
        </w:rPr>
        <w:t xml:space="preserve"> TM. Dental stem cells and their sources. Dental Clinics. 2012 Jul 1</w:t>
      </w:r>
      <w:proofErr w:type="gramStart"/>
      <w:r>
        <w:rPr>
          <w:i/>
          <w:color w:val="212121"/>
          <w:sz w:val="20"/>
        </w:rPr>
        <w:t>;56</w:t>
      </w:r>
      <w:proofErr w:type="gramEnd"/>
      <w:r>
        <w:rPr>
          <w:i/>
          <w:color w:val="212121"/>
          <w:sz w:val="20"/>
        </w:rPr>
        <w:t>(3):549-61.</w:t>
      </w:r>
    </w:p>
    <w:p w:rsidR="00BD2D83" w:rsidRDefault="00DE045B">
      <w:pPr>
        <w:pStyle w:val="Heading3"/>
        <w:numPr>
          <w:ilvl w:val="0"/>
          <w:numId w:val="12"/>
        </w:numPr>
        <w:tabs>
          <w:tab w:val="left" w:pos="1659"/>
        </w:tabs>
        <w:spacing w:before="155"/>
        <w:ind w:left="1658" w:hanging="361"/>
        <w:jc w:val="left"/>
        <w:rPr>
          <w:u w:val="none"/>
        </w:rPr>
      </w:pPr>
      <w:r>
        <w:rPr>
          <w:b w:val="0"/>
          <w:spacing w:val="-71"/>
          <w:u w:val="none"/>
        </w:rPr>
        <w:t xml:space="preserve"> </w:t>
      </w:r>
      <w:r>
        <w:rPr>
          <w:spacing w:val="-9"/>
          <w:u w:val="thick"/>
        </w:rPr>
        <w:t>EFFECT</w:t>
      </w:r>
      <w:r>
        <w:rPr>
          <w:spacing w:val="-25"/>
          <w:u w:val="thick"/>
        </w:rPr>
        <w:t xml:space="preserve"> </w:t>
      </w:r>
      <w:r>
        <w:rPr>
          <w:spacing w:val="-5"/>
          <w:u w:val="thick"/>
        </w:rPr>
        <w:t>OF</w:t>
      </w:r>
      <w:r>
        <w:rPr>
          <w:spacing w:val="-32"/>
          <w:u w:val="thick"/>
        </w:rPr>
        <w:t xml:space="preserve"> </w:t>
      </w:r>
      <w:r>
        <w:rPr>
          <w:spacing w:val="-10"/>
          <w:u w:val="thick"/>
        </w:rPr>
        <w:t>GROWTH</w:t>
      </w:r>
      <w:r>
        <w:rPr>
          <w:spacing w:val="-20"/>
          <w:u w:val="thick"/>
        </w:rPr>
        <w:t xml:space="preserve"> </w:t>
      </w:r>
      <w:r>
        <w:rPr>
          <w:spacing w:val="-13"/>
          <w:u w:val="thick"/>
        </w:rPr>
        <w:t>FACTORS</w:t>
      </w:r>
      <w:r>
        <w:rPr>
          <w:spacing w:val="-22"/>
          <w:u w:val="thick"/>
        </w:rPr>
        <w:t xml:space="preserve"> </w:t>
      </w:r>
      <w:r>
        <w:rPr>
          <w:spacing w:val="-5"/>
          <w:u w:val="thick"/>
        </w:rPr>
        <w:t>IN</w:t>
      </w:r>
      <w:r>
        <w:rPr>
          <w:spacing w:val="-20"/>
          <w:u w:val="thick"/>
        </w:rPr>
        <w:t xml:space="preserve"> </w:t>
      </w:r>
      <w:r>
        <w:rPr>
          <w:spacing w:val="-9"/>
          <w:u w:val="thick"/>
        </w:rPr>
        <w:t>PULP</w:t>
      </w:r>
      <w:r>
        <w:rPr>
          <w:spacing w:val="-36"/>
          <w:u w:val="thick"/>
        </w:rPr>
        <w:t xml:space="preserve"> </w:t>
      </w:r>
      <w:r>
        <w:rPr>
          <w:spacing w:val="-12"/>
          <w:u w:val="thick"/>
        </w:rPr>
        <w:t>REGENERATION</w:t>
      </w:r>
    </w:p>
    <w:p w:rsidR="00BD2D83" w:rsidRDefault="00BD2D83">
      <w:pPr>
        <w:pStyle w:val="BodyText"/>
        <w:rPr>
          <w:b/>
          <w:sz w:val="20"/>
        </w:rPr>
      </w:pPr>
    </w:p>
    <w:p w:rsidR="00BD2D83" w:rsidRDefault="00BD2D83">
      <w:pPr>
        <w:pStyle w:val="BodyText"/>
        <w:rPr>
          <w:b/>
          <w:sz w:val="18"/>
        </w:rPr>
      </w:pPr>
    </w:p>
    <w:p w:rsidR="00D534B6" w:rsidRDefault="00594619" w:rsidP="00D534B6">
      <w:pPr>
        <w:pStyle w:val="BodyText"/>
        <w:spacing w:before="90" w:line="276" w:lineRule="auto"/>
        <w:ind w:left="480" w:right="1338" w:firstLine="719"/>
        <w:jc w:val="both"/>
      </w:pPr>
      <w:r w:rsidRPr="00594619">
        <w:t xml:space="preserve">Growth factors are peptide molecules that transmit signals to regulate cell behavior and activity by interacting with specific receptors on cell surfaces. Various growth factors have been examined for their ability to induce the differentiation of specific mesenchymal stem cell populations into cells resembling </w:t>
      </w:r>
      <w:proofErr w:type="spellStart"/>
      <w:r w:rsidRPr="00594619">
        <w:t>odontoblasts</w:t>
      </w:r>
      <w:proofErr w:type="spellEnd"/>
      <w:r w:rsidRPr="00594619">
        <w:t xml:space="preserve">. </w:t>
      </w:r>
      <w:r w:rsidR="00DE045B">
        <w:t>(41)</w:t>
      </w:r>
    </w:p>
    <w:p w:rsidR="00BD2D83" w:rsidRDefault="00D534B6" w:rsidP="00D534B6">
      <w:pPr>
        <w:pStyle w:val="BodyText"/>
        <w:spacing w:before="158" w:line="276" w:lineRule="auto"/>
        <w:ind w:left="480" w:right="1337" w:firstLine="719"/>
        <w:jc w:val="both"/>
      </w:pPr>
      <w:r>
        <w:t>Growth factors can exert their influence through various mechanisms, including acting on neighboring cells (paracrine functions), the cells producing the growth factor (</w:t>
      </w:r>
      <w:proofErr w:type="spellStart"/>
      <w:r>
        <w:t>autocrine</w:t>
      </w:r>
      <w:proofErr w:type="spellEnd"/>
      <w:r>
        <w:t xml:space="preserve"> function), within the producing cell itself (</w:t>
      </w:r>
      <w:proofErr w:type="spellStart"/>
      <w:r>
        <w:t>intracrine</w:t>
      </w:r>
      <w:proofErr w:type="spellEnd"/>
      <w:r>
        <w:t xml:space="preserve"> function), and between adjacent cells (</w:t>
      </w:r>
      <w:proofErr w:type="spellStart"/>
      <w:r>
        <w:t>juxtacrine</w:t>
      </w:r>
      <w:proofErr w:type="spellEnd"/>
      <w:r>
        <w:t xml:space="preserve"> function). This underscores the intricate control of cellular activities in the body. Despite their presence in only minute concentrations (</w:t>
      </w:r>
      <w:proofErr w:type="spellStart"/>
      <w:r>
        <w:t>picogram</w:t>
      </w:r>
      <w:proofErr w:type="spellEnd"/>
      <w:r>
        <w:t xml:space="preserve">), growth factors play a potent role in influencing wound healing and repair. </w:t>
      </w:r>
      <w:r w:rsidR="00DE045B">
        <w:t>(42)</w:t>
      </w:r>
    </w:p>
    <w:p w:rsidR="00BD2D83" w:rsidRDefault="00DE045B">
      <w:pPr>
        <w:pStyle w:val="Heading4"/>
        <w:spacing w:before="161"/>
      </w:pPr>
      <w:r>
        <w:t>Functions:</w:t>
      </w:r>
    </w:p>
    <w:p w:rsidR="00BD2D83" w:rsidRDefault="00DE045B">
      <w:pPr>
        <w:pStyle w:val="ListParagraph"/>
        <w:numPr>
          <w:ilvl w:val="0"/>
          <w:numId w:val="10"/>
        </w:numPr>
        <w:tabs>
          <w:tab w:val="left" w:pos="1201"/>
        </w:tabs>
        <w:spacing w:before="202" w:line="276" w:lineRule="auto"/>
        <w:ind w:right="1617"/>
        <w:rPr>
          <w:sz w:val="24"/>
        </w:rPr>
      </w:pPr>
      <w:r>
        <w:rPr>
          <w:spacing w:val="-9"/>
          <w:sz w:val="24"/>
        </w:rPr>
        <w:t xml:space="preserve">To </w:t>
      </w:r>
      <w:r>
        <w:rPr>
          <w:sz w:val="24"/>
        </w:rPr>
        <w:t xml:space="preserve">stimulate the division of </w:t>
      </w:r>
      <w:proofErr w:type="spellStart"/>
      <w:r>
        <w:rPr>
          <w:sz w:val="24"/>
        </w:rPr>
        <w:t>neighbouring</w:t>
      </w:r>
      <w:proofErr w:type="spellEnd"/>
      <w:r>
        <w:rPr>
          <w:sz w:val="24"/>
        </w:rPr>
        <w:t xml:space="preserve"> cells and those infiltrating into the defect, e.g., platelet-derived growth factor</w:t>
      </w:r>
      <w:r>
        <w:rPr>
          <w:spacing w:val="-2"/>
          <w:sz w:val="24"/>
        </w:rPr>
        <w:t xml:space="preserve"> </w:t>
      </w:r>
      <w:r>
        <w:rPr>
          <w:sz w:val="24"/>
        </w:rPr>
        <w:t>(PDGF).</w:t>
      </w:r>
    </w:p>
    <w:p w:rsidR="00BD2D83" w:rsidRDefault="00DE045B">
      <w:pPr>
        <w:pStyle w:val="ListParagraph"/>
        <w:numPr>
          <w:ilvl w:val="0"/>
          <w:numId w:val="10"/>
        </w:numPr>
        <w:tabs>
          <w:tab w:val="left" w:pos="1201"/>
        </w:tabs>
        <w:spacing w:before="1" w:line="276" w:lineRule="auto"/>
        <w:ind w:right="1932"/>
        <w:rPr>
          <w:sz w:val="24"/>
        </w:rPr>
      </w:pPr>
      <w:r>
        <w:rPr>
          <w:spacing w:val="-9"/>
          <w:sz w:val="24"/>
        </w:rPr>
        <w:t xml:space="preserve">To </w:t>
      </w:r>
      <w:r>
        <w:rPr>
          <w:sz w:val="24"/>
        </w:rPr>
        <w:t xml:space="preserve">stimulate the differentiation of individual cells along a specific </w:t>
      </w:r>
      <w:r>
        <w:rPr>
          <w:spacing w:val="-3"/>
          <w:sz w:val="24"/>
        </w:rPr>
        <w:t xml:space="preserve">pathway, </w:t>
      </w:r>
      <w:r>
        <w:rPr>
          <w:sz w:val="24"/>
        </w:rPr>
        <w:t xml:space="preserve">e.g., differentiation factor – Bone </w:t>
      </w:r>
      <w:proofErr w:type="spellStart"/>
      <w:r>
        <w:rPr>
          <w:sz w:val="24"/>
        </w:rPr>
        <w:t>Morphogenic</w:t>
      </w:r>
      <w:proofErr w:type="spellEnd"/>
      <w:r>
        <w:rPr>
          <w:sz w:val="24"/>
        </w:rPr>
        <w:t xml:space="preserve"> protein</w:t>
      </w:r>
      <w:r>
        <w:rPr>
          <w:spacing w:val="-3"/>
          <w:sz w:val="24"/>
        </w:rPr>
        <w:t xml:space="preserve"> </w:t>
      </w:r>
      <w:r>
        <w:rPr>
          <w:sz w:val="24"/>
        </w:rPr>
        <w:t>(BMP).</w:t>
      </w:r>
    </w:p>
    <w:p w:rsidR="00BD2D83" w:rsidRDefault="00DE045B">
      <w:pPr>
        <w:pStyle w:val="ListParagraph"/>
        <w:numPr>
          <w:ilvl w:val="0"/>
          <w:numId w:val="10"/>
        </w:numPr>
        <w:tabs>
          <w:tab w:val="left" w:pos="1201"/>
        </w:tabs>
        <w:spacing w:line="275" w:lineRule="exact"/>
        <w:ind w:hanging="361"/>
        <w:rPr>
          <w:sz w:val="24"/>
        </w:rPr>
      </w:pPr>
      <w:r>
        <w:rPr>
          <w:spacing w:val="-9"/>
          <w:sz w:val="24"/>
        </w:rPr>
        <w:t xml:space="preserve">To </w:t>
      </w:r>
      <w:r>
        <w:rPr>
          <w:sz w:val="24"/>
        </w:rPr>
        <w:t xml:space="preserve">stimulate angiogenesis – </w:t>
      </w:r>
      <w:r>
        <w:rPr>
          <w:spacing w:val="-4"/>
          <w:sz w:val="24"/>
        </w:rPr>
        <w:t xml:space="preserve">Vascular </w:t>
      </w:r>
      <w:r>
        <w:rPr>
          <w:sz w:val="24"/>
        </w:rPr>
        <w:t>endothelial growth factor</w:t>
      </w:r>
      <w:r>
        <w:rPr>
          <w:spacing w:val="12"/>
          <w:sz w:val="24"/>
        </w:rPr>
        <w:t xml:space="preserve"> </w:t>
      </w:r>
      <w:r>
        <w:rPr>
          <w:sz w:val="24"/>
        </w:rPr>
        <w:t>(VEGF)</w:t>
      </w:r>
    </w:p>
    <w:p w:rsidR="00BD2D83" w:rsidRDefault="00DE045B">
      <w:pPr>
        <w:pStyle w:val="ListParagraph"/>
        <w:numPr>
          <w:ilvl w:val="0"/>
          <w:numId w:val="10"/>
        </w:numPr>
        <w:tabs>
          <w:tab w:val="left" w:pos="1201"/>
        </w:tabs>
        <w:spacing w:before="41"/>
        <w:ind w:hanging="361"/>
        <w:rPr>
          <w:sz w:val="24"/>
        </w:rPr>
      </w:pPr>
      <w:r>
        <w:rPr>
          <w:spacing w:val="-9"/>
          <w:sz w:val="24"/>
        </w:rPr>
        <w:t xml:space="preserve">To </w:t>
      </w:r>
      <w:r>
        <w:rPr>
          <w:sz w:val="24"/>
        </w:rPr>
        <w:t xml:space="preserve">serve as </w:t>
      </w:r>
      <w:proofErr w:type="spellStart"/>
      <w:r>
        <w:rPr>
          <w:sz w:val="24"/>
        </w:rPr>
        <w:t>chemoattractants</w:t>
      </w:r>
      <w:proofErr w:type="spellEnd"/>
      <w:r>
        <w:rPr>
          <w:sz w:val="24"/>
        </w:rPr>
        <w:t xml:space="preserve"> for specific cell types.</w:t>
      </w:r>
      <w:r>
        <w:rPr>
          <w:spacing w:val="7"/>
          <w:sz w:val="24"/>
        </w:rPr>
        <w:t xml:space="preserve"> </w:t>
      </w:r>
      <w:r>
        <w:rPr>
          <w:sz w:val="24"/>
        </w:rPr>
        <w:t>(41)</w:t>
      </w:r>
    </w:p>
    <w:p w:rsidR="00BD2D83" w:rsidRDefault="00BD2D83">
      <w:pPr>
        <w:rPr>
          <w:sz w:val="24"/>
        </w:rPr>
        <w:sectPr w:rsidR="00BD2D83">
          <w:pgSz w:w="11910" w:h="16840"/>
          <w:pgMar w:top="1360" w:right="100" w:bottom="280" w:left="960" w:header="720" w:footer="720" w:gutter="0"/>
          <w:cols w:space="720"/>
        </w:sectPr>
      </w:pPr>
    </w:p>
    <w:p w:rsidR="00BD2D83" w:rsidRDefault="00DE045B">
      <w:pPr>
        <w:pStyle w:val="BodyText"/>
        <w:spacing w:before="61" w:line="276" w:lineRule="auto"/>
        <w:ind w:left="480" w:right="1299" w:firstLine="360"/>
      </w:pPr>
      <w:r>
        <w:t>The growth factors that participate in dental pulp regeneration through two sources, namely: (43)</w:t>
      </w:r>
    </w:p>
    <w:p w:rsidR="00BD2D83" w:rsidRDefault="00DE045B">
      <w:pPr>
        <w:pStyle w:val="ListParagraph"/>
        <w:numPr>
          <w:ilvl w:val="0"/>
          <w:numId w:val="9"/>
        </w:numPr>
        <w:tabs>
          <w:tab w:val="left" w:pos="681"/>
        </w:tabs>
        <w:spacing w:before="159"/>
        <w:ind w:hanging="201"/>
        <w:rPr>
          <w:sz w:val="24"/>
        </w:rPr>
      </w:pPr>
      <w:r>
        <w:rPr>
          <w:sz w:val="24"/>
        </w:rPr>
        <w:t>Endogenous molecules and</w:t>
      </w:r>
    </w:p>
    <w:p w:rsidR="00BD2D83" w:rsidRDefault="00DE045B">
      <w:pPr>
        <w:pStyle w:val="ListParagraph"/>
        <w:numPr>
          <w:ilvl w:val="0"/>
          <w:numId w:val="9"/>
        </w:numPr>
        <w:tabs>
          <w:tab w:val="left" w:pos="759"/>
        </w:tabs>
        <w:spacing w:before="202"/>
        <w:ind w:left="758" w:hanging="279"/>
        <w:rPr>
          <w:sz w:val="24"/>
        </w:rPr>
      </w:pPr>
      <w:r>
        <w:rPr>
          <w:sz w:val="24"/>
        </w:rPr>
        <w:t>Exogenous</w:t>
      </w:r>
      <w:r>
        <w:rPr>
          <w:spacing w:val="-1"/>
          <w:sz w:val="24"/>
        </w:rPr>
        <w:t xml:space="preserve"> </w:t>
      </w:r>
      <w:r>
        <w:rPr>
          <w:sz w:val="24"/>
        </w:rPr>
        <w:t>molecules</w:t>
      </w:r>
    </w:p>
    <w:p w:rsidR="00BD2D83" w:rsidRDefault="00DE045B">
      <w:pPr>
        <w:pStyle w:val="Heading4"/>
        <w:numPr>
          <w:ilvl w:val="1"/>
          <w:numId w:val="9"/>
        </w:numPr>
        <w:tabs>
          <w:tab w:val="left" w:pos="1560"/>
          <w:tab w:val="left" w:pos="1561"/>
        </w:tabs>
        <w:spacing w:before="202"/>
        <w:ind w:hanging="721"/>
      </w:pPr>
      <w:r>
        <w:rPr>
          <w:b w:val="0"/>
          <w:spacing w:val="-60"/>
          <w:u w:val="thick"/>
        </w:rPr>
        <w:t xml:space="preserve"> </w:t>
      </w:r>
      <w:r>
        <w:rPr>
          <w:u w:val="thick"/>
        </w:rPr>
        <w:t>ENDOGENOUS BIOLOGICAL</w:t>
      </w:r>
      <w:r>
        <w:rPr>
          <w:spacing w:val="-16"/>
          <w:u w:val="thick"/>
        </w:rPr>
        <w:t xml:space="preserve"> </w:t>
      </w:r>
      <w:r>
        <w:rPr>
          <w:u w:val="thick"/>
        </w:rPr>
        <w:t>MOLECULES:</w:t>
      </w:r>
    </w:p>
    <w:p w:rsidR="00BD2D83" w:rsidRDefault="00DE045B">
      <w:pPr>
        <w:pStyle w:val="BodyText"/>
        <w:spacing w:before="41" w:line="276" w:lineRule="auto"/>
        <w:ind w:left="480" w:right="2373" w:firstLine="719"/>
      </w:pPr>
      <w:r>
        <w:t xml:space="preserve">Dentin contains a variety of biological molecules, including growth factors, </w:t>
      </w:r>
      <w:proofErr w:type="spellStart"/>
      <w:r>
        <w:t>noncollagenous</w:t>
      </w:r>
      <w:proofErr w:type="spellEnd"/>
      <w:r>
        <w:t xml:space="preserve"> proteins, and </w:t>
      </w:r>
      <w:proofErr w:type="spellStart"/>
      <w:r>
        <w:t>glycosaminoglycans</w:t>
      </w:r>
      <w:proofErr w:type="spellEnd"/>
      <w:r>
        <w:t>. The growth factors such as</w:t>
      </w:r>
    </w:p>
    <w:p w:rsidR="00BD2D83" w:rsidRDefault="00DE045B">
      <w:pPr>
        <w:pStyle w:val="ListParagraph"/>
        <w:numPr>
          <w:ilvl w:val="2"/>
          <w:numId w:val="9"/>
        </w:numPr>
        <w:tabs>
          <w:tab w:val="left" w:pos="1921"/>
        </w:tabs>
        <w:spacing w:before="159"/>
        <w:ind w:hanging="361"/>
        <w:rPr>
          <w:sz w:val="24"/>
        </w:rPr>
      </w:pPr>
      <w:r>
        <w:rPr>
          <w:sz w:val="24"/>
        </w:rPr>
        <w:t>Transforming growth factor – β(TGF-</w:t>
      </w:r>
      <w:r>
        <w:rPr>
          <w:spacing w:val="-1"/>
          <w:sz w:val="24"/>
        </w:rPr>
        <w:t xml:space="preserve"> </w:t>
      </w:r>
      <w:r>
        <w:rPr>
          <w:sz w:val="24"/>
        </w:rPr>
        <w:t>β)</w:t>
      </w:r>
    </w:p>
    <w:p w:rsidR="00BD2D83" w:rsidRDefault="00DE045B">
      <w:pPr>
        <w:pStyle w:val="ListParagraph"/>
        <w:numPr>
          <w:ilvl w:val="3"/>
          <w:numId w:val="9"/>
        </w:numPr>
        <w:tabs>
          <w:tab w:val="left" w:pos="2641"/>
        </w:tabs>
        <w:spacing w:before="43"/>
        <w:rPr>
          <w:sz w:val="24"/>
        </w:rPr>
      </w:pPr>
      <w:r>
        <w:rPr>
          <w:sz w:val="24"/>
        </w:rPr>
        <w:t xml:space="preserve">Bone </w:t>
      </w:r>
      <w:proofErr w:type="spellStart"/>
      <w:r>
        <w:rPr>
          <w:sz w:val="24"/>
        </w:rPr>
        <w:t>morphogenic</w:t>
      </w:r>
      <w:proofErr w:type="spellEnd"/>
      <w:r>
        <w:rPr>
          <w:sz w:val="24"/>
        </w:rPr>
        <w:t xml:space="preserve"> protein</w:t>
      </w:r>
      <w:r>
        <w:rPr>
          <w:spacing w:val="-2"/>
          <w:sz w:val="24"/>
        </w:rPr>
        <w:t xml:space="preserve"> </w:t>
      </w:r>
      <w:r>
        <w:rPr>
          <w:sz w:val="24"/>
        </w:rPr>
        <w:t>(BMP)</w:t>
      </w:r>
    </w:p>
    <w:p w:rsidR="00BD2D83" w:rsidRDefault="00DE045B">
      <w:pPr>
        <w:pStyle w:val="ListParagraph"/>
        <w:numPr>
          <w:ilvl w:val="3"/>
          <w:numId w:val="9"/>
        </w:numPr>
        <w:tabs>
          <w:tab w:val="left" w:pos="2641"/>
        </w:tabs>
        <w:spacing w:before="22"/>
        <w:rPr>
          <w:sz w:val="24"/>
        </w:rPr>
      </w:pPr>
      <w:r>
        <w:rPr>
          <w:sz w:val="24"/>
        </w:rPr>
        <w:t>Growth/differentiation</w:t>
      </w:r>
      <w:r>
        <w:rPr>
          <w:spacing w:val="-1"/>
          <w:sz w:val="24"/>
        </w:rPr>
        <w:t xml:space="preserve"> </w:t>
      </w:r>
      <w:r>
        <w:rPr>
          <w:sz w:val="24"/>
        </w:rPr>
        <w:t>factor(GDF)</w:t>
      </w:r>
    </w:p>
    <w:p w:rsidR="00BD2D83" w:rsidRDefault="00DE045B">
      <w:pPr>
        <w:pStyle w:val="ListParagraph"/>
        <w:numPr>
          <w:ilvl w:val="2"/>
          <w:numId w:val="9"/>
        </w:numPr>
        <w:tabs>
          <w:tab w:val="left" w:pos="1921"/>
        </w:tabs>
        <w:spacing w:before="20"/>
        <w:ind w:hanging="361"/>
        <w:rPr>
          <w:sz w:val="24"/>
        </w:rPr>
      </w:pPr>
      <w:r>
        <w:rPr>
          <w:sz w:val="24"/>
        </w:rPr>
        <w:t>Platelet-derived growth</w:t>
      </w:r>
      <w:r>
        <w:rPr>
          <w:spacing w:val="-2"/>
          <w:sz w:val="24"/>
        </w:rPr>
        <w:t xml:space="preserve"> </w:t>
      </w:r>
      <w:r>
        <w:rPr>
          <w:sz w:val="24"/>
        </w:rPr>
        <w:t>factor(PDGF)</w:t>
      </w:r>
    </w:p>
    <w:p w:rsidR="00BD2D83" w:rsidRDefault="00DE045B">
      <w:pPr>
        <w:pStyle w:val="ListParagraph"/>
        <w:numPr>
          <w:ilvl w:val="2"/>
          <w:numId w:val="9"/>
        </w:numPr>
        <w:tabs>
          <w:tab w:val="left" w:pos="1921"/>
        </w:tabs>
        <w:spacing w:before="41"/>
        <w:ind w:hanging="361"/>
        <w:rPr>
          <w:sz w:val="24"/>
        </w:rPr>
      </w:pPr>
      <w:r>
        <w:rPr>
          <w:sz w:val="24"/>
        </w:rPr>
        <w:t>Fibroblast growth</w:t>
      </w:r>
      <w:r>
        <w:rPr>
          <w:spacing w:val="-1"/>
          <w:sz w:val="24"/>
        </w:rPr>
        <w:t xml:space="preserve"> </w:t>
      </w:r>
      <w:r>
        <w:rPr>
          <w:sz w:val="24"/>
        </w:rPr>
        <w:t>factor(FGF)</w:t>
      </w:r>
    </w:p>
    <w:p w:rsidR="00BD2D83" w:rsidRDefault="00DE045B">
      <w:pPr>
        <w:pStyle w:val="ListParagraph"/>
        <w:numPr>
          <w:ilvl w:val="2"/>
          <w:numId w:val="9"/>
        </w:numPr>
        <w:tabs>
          <w:tab w:val="left" w:pos="1921"/>
        </w:tabs>
        <w:spacing w:before="43"/>
        <w:ind w:hanging="361"/>
        <w:rPr>
          <w:sz w:val="24"/>
        </w:rPr>
      </w:pPr>
      <w:r>
        <w:rPr>
          <w:spacing w:val="-4"/>
          <w:sz w:val="24"/>
        </w:rPr>
        <w:t xml:space="preserve">Vascular </w:t>
      </w:r>
      <w:r>
        <w:rPr>
          <w:sz w:val="24"/>
        </w:rPr>
        <w:t>endothelial growth</w:t>
      </w:r>
      <w:r>
        <w:rPr>
          <w:spacing w:val="2"/>
          <w:sz w:val="24"/>
        </w:rPr>
        <w:t xml:space="preserve"> </w:t>
      </w:r>
      <w:r>
        <w:rPr>
          <w:sz w:val="24"/>
        </w:rPr>
        <w:t>factor(VEGF)</w:t>
      </w:r>
    </w:p>
    <w:p w:rsidR="00BD2D83" w:rsidRDefault="00DE045B">
      <w:pPr>
        <w:pStyle w:val="ListParagraph"/>
        <w:numPr>
          <w:ilvl w:val="2"/>
          <w:numId w:val="9"/>
        </w:numPr>
        <w:tabs>
          <w:tab w:val="left" w:pos="1921"/>
        </w:tabs>
        <w:spacing w:before="41"/>
        <w:ind w:hanging="361"/>
        <w:rPr>
          <w:sz w:val="24"/>
        </w:rPr>
      </w:pPr>
      <w:r>
        <w:rPr>
          <w:sz w:val="24"/>
        </w:rPr>
        <w:t>Insulin-like growth factor(IGF)</w:t>
      </w:r>
      <w:r>
        <w:rPr>
          <w:spacing w:val="58"/>
          <w:sz w:val="24"/>
        </w:rPr>
        <w:t xml:space="preserve"> </w:t>
      </w:r>
      <w:r>
        <w:rPr>
          <w:sz w:val="24"/>
        </w:rPr>
        <w:t>(43)</w:t>
      </w:r>
    </w:p>
    <w:p w:rsidR="00BD2D83" w:rsidRDefault="00DE045B">
      <w:pPr>
        <w:spacing w:before="41"/>
        <w:ind w:left="480"/>
        <w:rPr>
          <w:sz w:val="24"/>
        </w:rPr>
      </w:pPr>
      <w:r>
        <w:rPr>
          <w:b/>
          <w:sz w:val="24"/>
        </w:rPr>
        <w:t xml:space="preserve">Non-collagenous proteins </w:t>
      </w:r>
      <w:r>
        <w:rPr>
          <w:sz w:val="24"/>
        </w:rPr>
        <w:t>in the dentin include</w:t>
      </w:r>
    </w:p>
    <w:p w:rsidR="00BD2D83" w:rsidRDefault="00DE045B">
      <w:pPr>
        <w:pStyle w:val="ListParagraph"/>
        <w:numPr>
          <w:ilvl w:val="2"/>
          <w:numId w:val="9"/>
        </w:numPr>
        <w:tabs>
          <w:tab w:val="left" w:pos="1928"/>
        </w:tabs>
        <w:spacing w:before="202"/>
        <w:ind w:left="1927" w:hanging="361"/>
        <w:rPr>
          <w:sz w:val="24"/>
        </w:rPr>
      </w:pPr>
      <w:r>
        <w:rPr>
          <w:sz w:val="24"/>
        </w:rPr>
        <w:t xml:space="preserve">Dentin </w:t>
      </w:r>
      <w:proofErr w:type="spellStart"/>
      <w:r>
        <w:rPr>
          <w:sz w:val="24"/>
        </w:rPr>
        <w:t>sialoprotein</w:t>
      </w:r>
      <w:proofErr w:type="spellEnd"/>
      <w:r>
        <w:rPr>
          <w:spacing w:val="59"/>
          <w:sz w:val="24"/>
        </w:rPr>
        <w:t xml:space="preserve"> </w:t>
      </w:r>
      <w:r>
        <w:rPr>
          <w:sz w:val="24"/>
        </w:rPr>
        <w:t>(DSP)</w:t>
      </w:r>
    </w:p>
    <w:p w:rsidR="00BD2D83" w:rsidRDefault="00DE045B">
      <w:pPr>
        <w:pStyle w:val="ListParagraph"/>
        <w:numPr>
          <w:ilvl w:val="2"/>
          <w:numId w:val="9"/>
        </w:numPr>
        <w:tabs>
          <w:tab w:val="left" w:pos="1928"/>
        </w:tabs>
        <w:spacing w:before="41"/>
        <w:ind w:left="1927" w:hanging="361"/>
        <w:rPr>
          <w:sz w:val="24"/>
        </w:rPr>
      </w:pPr>
      <w:r>
        <w:rPr>
          <w:sz w:val="24"/>
        </w:rPr>
        <w:t>Dentin</w:t>
      </w:r>
      <w:r>
        <w:rPr>
          <w:spacing w:val="-1"/>
          <w:sz w:val="24"/>
        </w:rPr>
        <w:t xml:space="preserve"> </w:t>
      </w:r>
      <w:proofErr w:type="spellStart"/>
      <w:r>
        <w:rPr>
          <w:sz w:val="24"/>
        </w:rPr>
        <w:t>phosphoprotein</w:t>
      </w:r>
      <w:proofErr w:type="spellEnd"/>
      <w:r>
        <w:rPr>
          <w:sz w:val="24"/>
        </w:rPr>
        <w:t>(DSPP)</w:t>
      </w:r>
    </w:p>
    <w:p w:rsidR="00BD2D83" w:rsidRDefault="00DE045B">
      <w:pPr>
        <w:pStyle w:val="ListParagraph"/>
        <w:numPr>
          <w:ilvl w:val="2"/>
          <w:numId w:val="9"/>
        </w:numPr>
        <w:tabs>
          <w:tab w:val="left" w:pos="1928"/>
        </w:tabs>
        <w:spacing w:before="40"/>
        <w:ind w:left="1927" w:hanging="361"/>
        <w:rPr>
          <w:sz w:val="24"/>
        </w:rPr>
      </w:pPr>
      <w:r>
        <w:rPr>
          <w:sz w:val="24"/>
        </w:rPr>
        <w:t>Dentin matrix protein</w:t>
      </w:r>
      <w:r>
        <w:rPr>
          <w:spacing w:val="-1"/>
          <w:sz w:val="24"/>
        </w:rPr>
        <w:t xml:space="preserve"> </w:t>
      </w:r>
      <w:r>
        <w:rPr>
          <w:sz w:val="24"/>
        </w:rPr>
        <w:t>(DMP)</w:t>
      </w:r>
    </w:p>
    <w:p w:rsidR="00BD2D83" w:rsidRDefault="00DE045B">
      <w:pPr>
        <w:pStyle w:val="ListParagraph"/>
        <w:numPr>
          <w:ilvl w:val="2"/>
          <w:numId w:val="9"/>
        </w:numPr>
        <w:tabs>
          <w:tab w:val="left" w:pos="1928"/>
        </w:tabs>
        <w:spacing w:before="44"/>
        <w:ind w:left="1927" w:hanging="361"/>
        <w:rPr>
          <w:sz w:val="24"/>
        </w:rPr>
      </w:pPr>
      <w:r>
        <w:rPr>
          <w:sz w:val="24"/>
        </w:rPr>
        <w:t xml:space="preserve">Bone </w:t>
      </w:r>
      <w:proofErr w:type="spellStart"/>
      <w:r>
        <w:rPr>
          <w:sz w:val="24"/>
        </w:rPr>
        <w:t>sialoprotein</w:t>
      </w:r>
      <w:proofErr w:type="spellEnd"/>
      <w:r>
        <w:rPr>
          <w:spacing w:val="-2"/>
          <w:sz w:val="24"/>
        </w:rPr>
        <w:t xml:space="preserve"> </w:t>
      </w:r>
      <w:r>
        <w:rPr>
          <w:sz w:val="24"/>
        </w:rPr>
        <w:t>BSP)</w:t>
      </w:r>
    </w:p>
    <w:p w:rsidR="00BD2D83" w:rsidRDefault="00DE045B">
      <w:pPr>
        <w:pStyle w:val="ListParagraph"/>
        <w:numPr>
          <w:ilvl w:val="2"/>
          <w:numId w:val="9"/>
        </w:numPr>
        <w:tabs>
          <w:tab w:val="left" w:pos="1928"/>
        </w:tabs>
        <w:spacing w:before="40"/>
        <w:ind w:left="1927" w:hanging="361"/>
        <w:rPr>
          <w:sz w:val="24"/>
        </w:rPr>
      </w:pPr>
      <w:proofErr w:type="spellStart"/>
      <w:r>
        <w:rPr>
          <w:sz w:val="24"/>
        </w:rPr>
        <w:t>Osteopontin</w:t>
      </w:r>
      <w:proofErr w:type="spellEnd"/>
      <w:r>
        <w:rPr>
          <w:sz w:val="24"/>
        </w:rPr>
        <w:t xml:space="preserve"> (OP)</w:t>
      </w:r>
      <w:r>
        <w:rPr>
          <w:spacing w:val="-1"/>
          <w:sz w:val="24"/>
        </w:rPr>
        <w:t xml:space="preserve"> </w:t>
      </w:r>
      <w:r>
        <w:rPr>
          <w:sz w:val="24"/>
        </w:rPr>
        <w:t>(43)</w:t>
      </w:r>
    </w:p>
    <w:p w:rsidR="00BD2D83" w:rsidRDefault="00DE045B">
      <w:pPr>
        <w:pStyle w:val="BodyText"/>
        <w:spacing w:before="42"/>
        <w:ind w:left="480"/>
      </w:pPr>
      <w:r>
        <w:t xml:space="preserve">Sulfated </w:t>
      </w:r>
      <w:proofErr w:type="spellStart"/>
      <w:r>
        <w:t>glycosaminoglycans</w:t>
      </w:r>
      <w:proofErr w:type="spellEnd"/>
    </w:p>
    <w:p w:rsidR="00BD2D83" w:rsidRDefault="00DE045B">
      <w:pPr>
        <w:pStyle w:val="ListParagraph"/>
        <w:numPr>
          <w:ilvl w:val="3"/>
          <w:numId w:val="9"/>
        </w:numPr>
        <w:tabs>
          <w:tab w:val="left" w:pos="2649"/>
        </w:tabs>
        <w:spacing w:before="40"/>
        <w:ind w:left="2648" w:hanging="361"/>
        <w:rPr>
          <w:sz w:val="24"/>
        </w:rPr>
      </w:pPr>
      <w:r>
        <w:rPr>
          <w:sz w:val="24"/>
        </w:rPr>
        <w:t>Chondroitin</w:t>
      </w:r>
      <w:r>
        <w:rPr>
          <w:spacing w:val="-1"/>
          <w:sz w:val="24"/>
        </w:rPr>
        <w:t xml:space="preserve"> </w:t>
      </w:r>
      <w:r>
        <w:rPr>
          <w:sz w:val="24"/>
        </w:rPr>
        <w:t>sulfates</w:t>
      </w:r>
    </w:p>
    <w:p w:rsidR="00BD2D83" w:rsidRDefault="00DE045B">
      <w:pPr>
        <w:pStyle w:val="ListParagraph"/>
        <w:numPr>
          <w:ilvl w:val="3"/>
          <w:numId w:val="9"/>
        </w:numPr>
        <w:tabs>
          <w:tab w:val="left" w:pos="2649"/>
        </w:tabs>
        <w:spacing w:before="23"/>
        <w:ind w:left="2648" w:hanging="361"/>
        <w:rPr>
          <w:sz w:val="24"/>
        </w:rPr>
      </w:pPr>
      <w:proofErr w:type="spellStart"/>
      <w:r>
        <w:rPr>
          <w:sz w:val="24"/>
        </w:rPr>
        <w:t>Dermatan</w:t>
      </w:r>
      <w:proofErr w:type="spellEnd"/>
      <w:r>
        <w:rPr>
          <w:sz w:val="24"/>
        </w:rPr>
        <w:t xml:space="preserve"> sulfates.</w:t>
      </w:r>
      <w:r>
        <w:rPr>
          <w:spacing w:val="-1"/>
          <w:sz w:val="24"/>
        </w:rPr>
        <w:t xml:space="preserve"> </w:t>
      </w:r>
      <w:r>
        <w:rPr>
          <w:sz w:val="24"/>
        </w:rPr>
        <w:t>(43)</w:t>
      </w:r>
    </w:p>
    <w:p w:rsidR="00A90B3D" w:rsidRDefault="00A90B3D" w:rsidP="00A90B3D">
      <w:pPr>
        <w:pStyle w:val="ListParagraph"/>
        <w:tabs>
          <w:tab w:val="left" w:pos="2649"/>
        </w:tabs>
        <w:spacing w:before="23"/>
        <w:ind w:left="2648" w:firstLine="0"/>
        <w:rPr>
          <w:sz w:val="24"/>
        </w:rPr>
      </w:pPr>
    </w:p>
    <w:p w:rsidR="00A3072B" w:rsidRDefault="00A3072B" w:rsidP="00A3072B">
      <w:pPr>
        <w:pStyle w:val="BodyText"/>
        <w:spacing w:before="21" w:line="276" w:lineRule="auto"/>
        <w:ind w:left="480" w:right="1335" w:firstLine="779"/>
        <w:jc w:val="both"/>
      </w:pPr>
    </w:p>
    <w:p w:rsidR="00BD2D83" w:rsidRDefault="00A3072B" w:rsidP="00A3072B">
      <w:pPr>
        <w:pStyle w:val="BodyText"/>
        <w:spacing w:before="21" w:line="276" w:lineRule="auto"/>
        <w:ind w:left="480" w:right="1335" w:firstLine="779"/>
        <w:jc w:val="both"/>
      </w:pPr>
      <w:r>
        <w:t xml:space="preserve">Additionally, various critical mobilization factors, including Granulocyte-Colony Stimulating Factor (G-CSF), cytokines such as interleukin (IL)-8, and </w:t>
      </w:r>
      <w:proofErr w:type="spellStart"/>
      <w:r>
        <w:t>Fms</w:t>
      </w:r>
      <w:proofErr w:type="spellEnd"/>
      <w:r>
        <w:t xml:space="preserve">-like tyrosine kinase-3 (Flt-3) ligand, as well as </w:t>
      </w:r>
      <w:proofErr w:type="spellStart"/>
      <w:r>
        <w:t>chemokines</w:t>
      </w:r>
      <w:proofErr w:type="spellEnd"/>
      <w:r>
        <w:t xml:space="preserve"> like Stromal cell-derived factor-1 (SDF-1) (44), have been identified. These bioactive growth factors become integrated and immobilized within the dentin matrix during dentin mineralization. Given the short half-life of active proteins and growth factors, binding them to extracellular matrix components may be necessary to preserve their bioactivity, protecting them from </w:t>
      </w:r>
      <w:proofErr w:type="spellStart"/>
      <w:r>
        <w:t>proteolytic</w:t>
      </w:r>
      <w:proofErr w:type="spellEnd"/>
      <w:r>
        <w:t xml:space="preserve"> degradation and extending their lifespan. Due to the absence of turnover in the dentin extracellular matrix, regulatory molecules can be reactivated much later in life upon their release from their bonds. In cases of dental caries, bacterial lactate exposes the organic component of dentin, releasing bioactive factors that modify the immune response, cell recruitment, and differentiation. The application of dental materials, namely calcium hydroxide or mineral trioxide aggregate, and self-etching dental adhesives, also releases bioactive factors</w:t>
      </w:r>
      <w:r>
        <w:t xml:space="preserve">. </w:t>
      </w:r>
      <w:r w:rsidR="00DE045B">
        <w:t>(45)</w:t>
      </w:r>
    </w:p>
    <w:p w:rsidR="00A3072B" w:rsidRDefault="00A3072B">
      <w:pPr>
        <w:pStyle w:val="BodyText"/>
        <w:spacing w:before="21" w:line="276" w:lineRule="auto"/>
        <w:ind w:left="480" w:right="1335" w:firstLine="779"/>
        <w:jc w:val="both"/>
      </w:pPr>
    </w:p>
    <w:p w:rsidR="00BD2D83" w:rsidRDefault="003471D6" w:rsidP="00A90B3D">
      <w:pPr>
        <w:pStyle w:val="BodyText"/>
        <w:spacing w:before="61" w:line="276" w:lineRule="auto"/>
        <w:ind w:left="426" w:right="1336" w:firstLine="539"/>
        <w:jc w:val="both"/>
      </w:pPr>
      <w:r w:rsidRPr="003471D6">
        <w:t>During the execution of regenerative endodontic procedures, organic acids or chelating agents such as EDTA/citric acid are employed to demineralize dentin before the influx of endogenous stem/progenitor cells. This process is designed to liberate the biological cues embedded in the dentin matrix, directing cellular activities towards regeneration (Figure- 9) (45). Apical bleeding is presumed to transport biological molecules to the root canal space, along with stem/progenitor cells, as blood clots contain growth factors derived from blood, such as PDGF, TGF-b, FGF, VEGF, and IGF. These endogenous factors are believed to support the activities of recruited cells and contribute to pulp regeneration.</w:t>
      </w:r>
      <w:r w:rsidR="00A90B3D" w:rsidRPr="00A90B3D">
        <w:t xml:space="preserve"> </w:t>
      </w:r>
      <w:r w:rsidR="00DE045B">
        <w:t>(43)</w:t>
      </w:r>
    </w:p>
    <w:p w:rsidR="00BD2D83" w:rsidRDefault="00DE045B">
      <w:pPr>
        <w:pStyle w:val="BodyText"/>
        <w:spacing w:before="6"/>
        <w:rPr>
          <w:sz w:val="10"/>
        </w:rPr>
      </w:pPr>
      <w:r>
        <w:rPr>
          <w:noProof/>
          <w:lang w:val="en-IN" w:eastAsia="en-IN"/>
        </w:rPr>
        <w:drawing>
          <wp:anchor distT="0" distB="0" distL="0" distR="0" simplePos="0" relativeHeight="12" behindDoc="0" locked="0" layoutInCell="1" allowOverlap="1">
            <wp:simplePos x="0" y="0"/>
            <wp:positionH relativeFrom="page">
              <wp:posOffset>914400</wp:posOffset>
            </wp:positionH>
            <wp:positionV relativeFrom="paragraph">
              <wp:posOffset>102032</wp:posOffset>
            </wp:positionV>
            <wp:extent cx="5635786" cy="3520440"/>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4" cstate="print"/>
                    <a:stretch>
                      <a:fillRect/>
                    </a:stretch>
                  </pic:blipFill>
                  <pic:spPr>
                    <a:xfrm>
                      <a:off x="0" y="0"/>
                      <a:ext cx="5635786" cy="3520440"/>
                    </a:xfrm>
                    <a:prstGeom prst="rect">
                      <a:avLst/>
                    </a:prstGeom>
                  </pic:spPr>
                </pic:pic>
              </a:graphicData>
            </a:graphic>
          </wp:anchor>
        </w:drawing>
      </w:r>
    </w:p>
    <w:p w:rsidR="00BD2D83" w:rsidRDefault="00DE045B">
      <w:pPr>
        <w:spacing w:before="180" w:line="276" w:lineRule="auto"/>
        <w:ind w:left="480" w:right="1299"/>
        <w:rPr>
          <w:sz w:val="24"/>
        </w:rPr>
      </w:pPr>
      <w:r>
        <w:rPr>
          <w:b/>
          <w:sz w:val="20"/>
        </w:rPr>
        <w:t xml:space="preserve">Figure- 9: </w:t>
      </w:r>
      <w:r>
        <w:rPr>
          <w:color w:val="121312"/>
          <w:sz w:val="20"/>
        </w:rPr>
        <w:t xml:space="preserve">Schematic drawing representing the influence of dentin matrix components (DMCs) extracted by a range of etchants, </w:t>
      </w:r>
      <w:proofErr w:type="spellStart"/>
      <w:r>
        <w:rPr>
          <w:color w:val="121312"/>
          <w:sz w:val="20"/>
        </w:rPr>
        <w:t>irrigants</w:t>
      </w:r>
      <w:proofErr w:type="spellEnd"/>
      <w:r>
        <w:rPr>
          <w:color w:val="121312"/>
          <w:sz w:val="20"/>
        </w:rPr>
        <w:t xml:space="preserve">, dental materials, and epigenetic modifying agents (histone </w:t>
      </w:r>
      <w:proofErr w:type="spellStart"/>
      <w:r>
        <w:rPr>
          <w:color w:val="121312"/>
          <w:sz w:val="20"/>
        </w:rPr>
        <w:t>deacetylase</w:t>
      </w:r>
      <w:proofErr w:type="spellEnd"/>
      <w:r>
        <w:rPr>
          <w:color w:val="121312"/>
          <w:sz w:val="20"/>
        </w:rPr>
        <w:t xml:space="preserve"> inhibitors [</w:t>
      </w:r>
      <w:proofErr w:type="spellStart"/>
      <w:r>
        <w:rPr>
          <w:color w:val="121312"/>
          <w:sz w:val="20"/>
        </w:rPr>
        <w:t>HDACi</w:t>
      </w:r>
      <w:proofErr w:type="spellEnd"/>
      <w:r>
        <w:rPr>
          <w:color w:val="121312"/>
          <w:sz w:val="20"/>
        </w:rPr>
        <w:t>]) on the promotion of cell migration, angiogenesis, neurogenesis, mineralization, and regenerative events</w:t>
      </w:r>
      <w:r>
        <w:rPr>
          <w:color w:val="121312"/>
          <w:sz w:val="24"/>
        </w:rPr>
        <w:t>.</w:t>
      </w:r>
    </w:p>
    <w:p w:rsidR="00BD2D83" w:rsidRDefault="00DE045B">
      <w:pPr>
        <w:spacing w:before="159" w:line="276" w:lineRule="auto"/>
        <w:ind w:left="480" w:right="1478"/>
        <w:rPr>
          <w:i/>
          <w:sz w:val="20"/>
        </w:rPr>
      </w:pPr>
      <w:r>
        <w:rPr>
          <w:b/>
          <w:i/>
          <w:sz w:val="20"/>
        </w:rPr>
        <w:t xml:space="preserve">Courtesy: </w:t>
      </w:r>
      <w:r>
        <w:rPr>
          <w:i/>
          <w:sz w:val="20"/>
        </w:rPr>
        <w:t>Duncan HF, Kobayashi Y, Shimizu E. Growth factors and cell homing in dental tissue regeneration. Current oral health reports; 2018 Dec 1; 5(4):276-85.</w:t>
      </w:r>
    </w:p>
    <w:p w:rsidR="00BD2D83" w:rsidRDefault="00DE045B">
      <w:pPr>
        <w:pStyle w:val="Heading4"/>
        <w:spacing w:before="159"/>
        <w:jc w:val="both"/>
      </w:pPr>
      <w:r>
        <w:rPr>
          <w:b w:val="0"/>
          <w:spacing w:val="-60"/>
          <w:u w:val="thick"/>
        </w:rPr>
        <w:t xml:space="preserve"> </w:t>
      </w:r>
      <w:r>
        <w:rPr>
          <w:u w:val="thick"/>
        </w:rPr>
        <w:t xml:space="preserve">EFFECT OF GROWTH </w:t>
      </w:r>
      <w:r>
        <w:rPr>
          <w:spacing w:val="-4"/>
          <w:u w:val="thick"/>
        </w:rPr>
        <w:t xml:space="preserve">FACTORS </w:t>
      </w:r>
      <w:r>
        <w:rPr>
          <w:u w:val="thick"/>
        </w:rPr>
        <w:t>IN PULP REGENERATION</w:t>
      </w:r>
      <w:r>
        <w:t>: (Figure-16)</w:t>
      </w:r>
    </w:p>
    <w:p w:rsidR="00BD2D83" w:rsidRDefault="00DE045B">
      <w:pPr>
        <w:pStyle w:val="BodyText"/>
        <w:spacing w:before="1"/>
        <w:rPr>
          <w:b/>
          <w:sz w:val="14"/>
        </w:rPr>
      </w:pPr>
      <w:r>
        <w:rPr>
          <w:noProof/>
          <w:lang w:val="en-IN" w:eastAsia="en-IN"/>
        </w:rPr>
        <w:drawing>
          <wp:anchor distT="0" distB="0" distL="0" distR="0" simplePos="0" relativeHeight="13" behindDoc="0" locked="0" layoutInCell="1" allowOverlap="1">
            <wp:simplePos x="0" y="0"/>
            <wp:positionH relativeFrom="page">
              <wp:posOffset>914400</wp:posOffset>
            </wp:positionH>
            <wp:positionV relativeFrom="paragraph">
              <wp:posOffset>128182</wp:posOffset>
            </wp:positionV>
            <wp:extent cx="4473864" cy="2400300"/>
            <wp:effectExtent l="0" t="0" r="0" b="0"/>
            <wp:wrapTopAndBottom/>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5" cstate="print"/>
                    <a:stretch>
                      <a:fillRect/>
                    </a:stretch>
                  </pic:blipFill>
                  <pic:spPr>
                    <a:xfrm>
                      <a:off x="0" y="0"/>
                      <a:ext cx="4473864" cy="2400300"/>
                    </a:xfrm>
                    <a:prstGeom prst="rect">
                      <a:avLst/>
                    </a:prstGeom>
                  </pic:spPr>
                </pic:pic>
              </a:graphicData>
            </a:graphic>
          </wp:anchor>
        </w:drawing>
      </w:r>
    </w:p>
    <w:p w:rsidR="00BD2D83" w:rsidRDefault="00DE045B">
      <w:pPr>
        <w:spacing w:before="205" w:line="276" w:lineRule="auto"/>
        <w:ind w:left="480" w:right="1299"/>
        <w:rPr>
          <w:i/>
          <w:sz w:val="20"/>
        </w:rPr>
      </w:pPr>
      <w:r>
        <w:rPr>
          <w:b/>
          <w:sz w:val="20"/>
        </w:rPr>
        <w:t xml:space="preserve">Courtesy: </w:t>
      </w:r>
      <w:r>
        <w:rPr>
          <w:i/>
          <w:color w:val="212121"/>
          <w:sz w:val="20"/>
        </w:rPr>
        <w:t>Kim SG, Zhou J, Solomon C, Zheng Y, Suzuki T, Chen M, Song S, Jiang N, Cho S, Mao JJ. Effects of growth factors on dental stem/progenitor cells, Dental Clinics: 2012 Jul 1:56 (3):563-75.</w:t>
      </w:r>
    </w:p>
    <w:p w:rsidR="00BD2D83" w:rsidRDefault="00BD2D83">
      <w:pPr>
        <w:spacing w:line="276" w:lineRule="auto"/>
        <w:rPr>
          <w:sz w:val="20"/>
        </w:rPr>
        <w:sectPr w:rsidR="00BD2D83">
          <w:pgSz w:w="11910" w:h="16840"/>
          <w:pgMar w:top="1360" w:right="100" w:bottom="280" w:left="960" w:header="720" w:footer="720" w:gutter="0"/>
          <w:cols w:space="720"/>
        </w:sectPr>
      </w:pPr>
    </w:p>
    <w:p w:rsidR="00BD2D83" w:rsidRDefault="00DE045B">
      <w:pPr>
        <w:pStyle w:val="Heading3"/>
        <w:numPr>
          <w:ilvl w:val="0"/>
          <w:numId w:val="12"/>
        </w:numPr>
        <w:tabs>
          <w:tab w:val="left" w:pos="4567"/>
        </w:tabs>
        <w:spacing w:before="62"/>
        <w:ind w:left="4566" w:hanging="362"/>
        <w:jc w:val="left"/>
        <w:rPr>
          <w:u w:val="none"/>
        </w:rPr>
      </w:pPr>
      <w:r>
        <w:rPr>
          <w:b w:val="0"/>
          <w:spacing w:val="-71"/>
          <w:u w:val="none"/>
        </w:rPr>
        <w:t xml:space="preserve"> </w:t>
      </w:r>
      <w:r>
        <w:rPr>
          <w:spacing w:val="-10"/>
          <w:u w:val="thick"/>
        </w:rPr>
        <w:t>SCAFFOLDS</w:t>
      </w:r>
    </w:p>
    <w:p w:rsidR="00BD2D83" w:rsidRDefault="00BD2D83">
      <w:pPr>
        <w:pStyle w:val="BodyText"/>
        <w:rPr>
          <w:b/>
          <w:sz w:val="20"/>
        </w:rPr>
      </w:pPr>
    </w:p>
    <w:p w:rsidR="00BD2D83" w:rsidRDefault="00BD2D83">
      <w:pPr>
        <w:pStyle w:val="BodyText"/>
        <w:spacing w:before="4"/>
        <w:rPr>
          <w:b/>
          <w:sz w:val="18"/>
        </w:rPr>
      </w:pPr>
    </w:p>
    <w:p w:rsidR="00BD2D83" w:rsidRDefault="00DE045B">
      <w:pPr>
        <w:pStyle w:val="BodyText"/>
        <w:spacing w:before="90" w:line="276" w:lineRule="auto"/>
        <w:ind w:left="480" w:right="1660" w:firstLine="719"/>
      </w:pPr>
      <w:r>
        <w:t>Scaffolds are three-dimensional (3D) porous stable biomaterials designed in such a manner which will: (46)</w:t>
      </w:r>
    </w:p>
    <w:p w:rsidR="00BD2D83" w:rsidRDefault="00DE045B">
      <w:pPr>
        <w:pStyle w:val="ListParagraph"/>
        <w:numPr>
          <w:ilvl w:val="0"/>
          <w:numId w:val="8"/>
        </w:numPr>
        <w:tabs>
          <w:tab w:val="left" w:pos="1201"/>
        </w:tabs>
        <w:spacing w:before="165"/>
        <w:ind w:hanging="361"/>
        <w:rPr>
          <w:sz w:val="24"/>
        </w:rPr>
      </w:pPr>
      <w:r>
        <w:rPr>
          <w:sz w:val="24"/>
        </w:rPr>
        <w:t>Provide a spatially correct position of cell</w:t>
      </w:r>
      <w:r>
        <w:rPr>
          <w:spacing w:val="-5"/>
          <w:sz w:val="24"/>
        </w:rPr>
        <w:t xml:space="preserve"> </w:t>
      </w:r>
      <w:r>
        <w:rPr>
          <w:sz w:val="24"/>
        </w:rPr>
        <w:t>location.</w:t>
      </w:r>
    </w:p>
    <w:p w:rsidR="00BD2D83" w:rsidRDefault="00DE045B">
      <w:pPr>
        <w:pStyle w:val="ListParagraph"/>
        <w:numPr>
          <w:ilvl w:val="0"/>
          <w:numId w:val="8"/>
        </w:numPr>
        <w:tabs>
          <w:tab w:val="left" w:pos="1201"/>
        </w:tabs>
        <w:spacing w:before="209"/>
        <w:ind w:hanging="361"/>
        <w:rPr>
          <w:sz w:val="24"/>
        </w:rPr>
      </w:pPr>
      <w:r>
        <w:rPr>
          <w:sz w:val="24"/>
        </w:rPr>
        <w:t>Promote cell-biomaterial interactions, cell adhesion, and ECM deposition.</w:t>
      </w:r>
    </w:p>
    <w:p w:rsidR="00BD2D83" w:rsidRDefault="00DE045B">
      <w:pPr>
        <w:pStyle w:val="ListParagraph"/>
        <w:numPr>
          <w:ilvl w:val="0"/>
          <w:numId w:val="8"/>
        </w:numPr>
        <w:tabs>
          <w:tab w:val="left" w:pos="1201"/>
        </w:tabs>
        <w:spacing w:before="206" w:line="276" w:lineRule="auto"/>
        <w:ind w:right="1662"/>
        <w:rPr>
          <w:sz w:val="24"/>
        </w:rPr>
      </w:pPr>
      <w:r>
        <w:rPr>
          <w:sz w:val="24"/>
        </w:rPr>
        <w:t>Permit sufficient transport of nutrients and regulatory factors to allow cell survival, proliferation, and</w:t>
      </w:r>
      <w:r>
        <w:rPr>
          <w:spacing w:val="-1"/>
          <w:sz w:val="24"/>
        </w:rPr>
        <w:t xml:space="preserve"> </w:t>
      </w:r>
      <w:r>
        <w:rPr>
          <w:sz w:val="24"/>
        </w:rPr>
        <w:t>differentiation.</w:t>
      </w:r>
    </w:p>
    <w:p w:rsidR="00BD2D83" w:rsidRDefault="00DE045B">
      <w:pPr>
        <w:pStyle w:val="ListParagraph"/>
        <w:numPr>
          <w:ilvl w:val="0"/>
          <w:numId w:val="8"/>
        </w:numPr>
        <w:tabs>
          <w:tab w:val="left" w:pos="1201"/>
        </w:tabs>
        <w:spacing w:before="167"/>
        <w:ind w:hanging="361"/>
        <w:rPr>
          <w:sz w:val="24"/>
        </w:rPr>
      </w:pPr>
      <w:r>
        <w:rPr>
          <w:sz w:val="24"/>
        </w:rPr>
        <w:t>Biodegrade at a controllable rate that approximates the rate of tissue</w:t>
      </w:r>
      <w:r>
        <w:rPr>
          <w:spacing w:val="-4"/>
          <w:sz w:val="24"/>
        </w:rPr>
        <w:t xml:space="preserve"> </w:t>
      </w:r>
      <w:r>
        <w:rPr>
          <w:sz w:val="24"/>
        </w:rPr>
        <w:t>regeneration.</w:t>
      </w:r>
    </w:p>
    <w:p w:rsidR="00BD2D83" w:rsidRDefault="00DE045B">
      <w:pPr>
        <w:pStyle w:val="ListParagraph"/>
        <w:numPr>
          <w:ilvl w:val="0"/>
          <w:numId w:val="8"/>
        </w:numPr>
        <w:tabs>
          <w:tab w:val="left" w:pos="1201"/>
        </w:tabs>
        <w:spacing w:before="207"/>
        <w:ind w:hanging="361"/>
        <w:rPr>
          <w:sz w:val="24"/>
        </w:rPr>
      </w:pPr>
      <w:r>
        <w:rPr>
          <w:sz w:val="24"/>
        </w:rPr>
        <w:t xml:space="preserve">Provoke a minimal degree of inflammation or toxicity </w:t>
      </w:r>
      <w:r>
        <w:rPr>
          <w:i/>
          <w:sz w:val="24"/>
        </w:rPr>
        <w:t>in vivo</w:t>
      </w:r>
      <w:r>
        <w:rPr>
          <w:sz w:val="24"/>
        </w:rPr>
        <w:t>.</w:t>
      </w:r>
      <w:r>
        <w:rPr>
          <w:spacing w:val="-2"/>
          <w:sz w:val="24"/>
        </w:rPr>
        <w:t xml:space="preserve"> </w:t>
      </w:r>
      <w:r>
        <w:rPr>
          <w:sz w:val="24"/>
        </w:rPr>
        <w:t>(47)</w:t>
      </w:r>
    </w:p>
    <w:p w:rsidR="00740D44" w:rsidRPr="00740D44" w:rsidRDefault="00740D44" w:rsidP="00740D44">
      <w:pPr>
        <w:spacing w:before="41"/>
        <w:ind w:left="480"/>
        <w:rPr>
          <w:sz w:val="24"/>
          <w:szCs w:val="24"/>
        </w:rPr>
      </w:pPr>
    </w:p>
    <w:p w:rsidR="00BD2D83" w:rsidRDefault="00740D44" w:rsidP="00740D44">
      <w:pPr>
        <w:spacing w:before="41"/>
        <w:ind w:left="480"/>
        <w:rPr>
          <w:sz w:val="24"/>
        </w:rPr>
      </w:pPr>
      <w:r w:rsidRPr="00740D44">
        <w:rPr>
          <w:sz w:val="24"/>
          <w:szCs w:val="24"/>
        </w:rPr>
        <w:t xml:space="preserve">Besides blood cells, the majority of normal cells in human tissues are anchorage-dependent, residing in a solid matrix known as the extracellular matrix (ECM). The optimal scaffold for engineered tissue should ideally be the ECM of the target tissue in its native state. </w:t>
      </w:r>
      <w:proofErr w:type="spellStart"/>
      <w:r w:rsidRPr="00740D44">
        <w:rPr>
          <w:sz w:val="24"/>
          <w:szCs w:val="24"/>
        </w:rPr>
        <w:t>Laminin</w:t>
      </w:r>
      <w:proofErr w:type="spellEnd"/>
      <w:r w:rsidRPr="00740D44">
        <w:rPr>
          <w:sz w:val="24"/>
          <w:szCs w:val="24"/>
        </w:rPr>
        <w:t xml:space="preserve">, an extracellular matrix protein, plays a role in promoting </w:t>
      </w:r>
      <w:proofErr w:type="spellStart"/>
      <w:r w:rsidRPr="00740D44">
        <w:rPr>
          <w:sz w:val="24"/>
          <w:szCs w:val="24"/>
        </w:rPr>
        <w:t>odontoblast</w:t>
      </w:r>
      <w:proofErr w:type="spellEnd"/>
      <w:r w:rsidRPr="00740D44">
        <w:rPr>
          <w:sz w:val="24"/>
          <w:szCs w:val="24"/>
        </w:rPr>
        <w:t xml:space="preserve"> differentiation (47). A recent study by Howard and colleagues highlighted a crucial factor in dental pulp stem cell migration (48). </w:t>
      </w:r>
      <w:proofErr w:type="spellStart"/>
      <w:r w:rsidRPr="00740D44">
        <w:rPr>
          <w:sz w:val="24"/>
          <w:szCs w:val="24"/>
        </w:rPr>
        <w:t>Fibronectin</w:t>
      </w:r>
      <w:proofErr w:type="spellEnd"/>
      <w:r w:rsidRPr="00740D44">
        <w:rPr>
          <w:sz w:val="24"/>
          <w:szCs w:val="24"/>
        </w:rPr>
        <w:t xml:space="preserve"> has demonstrated the ability to enhance </w:t>
      </w:r>
      <w:proofErr w:type="spellStart"/>
      <w:r w:rsidRPr="00740D44">
        <w:rPr>
          <w:sz w:val="24"/>
          <w:szCs w:val="24"/>
        </w:rPr>
        <w:t>ameloblast</w:t>
      </w:r>
      <w:proofErr w:type="spellEnd"/>
      <w:r w:rsidRPr="00740D44">
        <w:rPr>
          <w:sz w:val="24"/>
          <w:szCs w:val="24"/>
        </w:rPr>
        <w:t xml:space="preserve"> growth and differentiation, while </w:t>
      </w:r>
      <w:proofErr w:type="spellStart"/>
      <w:r w:rsidRPr="00740D44">
        <w:rPr>
          <w:sz w:val="24"/>
          <w:szCs w:val="24"/>
        </w:rPr>
        <w:t>vitronectin</w:t>
      </w:r>
      <w:proofErr w:type="spellEnd"/>
      <w:r w:rsidRPr="00740D44">
        <w:rPr>
          <w:sz w:val="24"/>
          <w:szCs w:val="24"/>
        </w:rPr>
        <w:t xml:space="preserve"> </w:t>
      </w:r>
      <w:r>
        <w:rPr>
          <w:sz w:val="24"/>
          <w:szCs w:val="24"/>
        </w:rPr>
        <w:t>provides a structural framework</w:t>
      </w:r>
      <w:r w:rsidR="00DE045B">
        <w:rPr>
          <w:sz w:val="24"/>
        </w:rPr>
        <w:t>. (49)</w:t>
      </w:r>
    </w:p>
    <w:p w:rsidR="00BD2D83" w:rsidRDefault="00DE045B">
      <w:pPr>
        <w:pStyle w:val="Heading4"/>
        <w:spacing w:before="208"/>
      </w:pPr>
      <w:r>
        <w:t>Ideal requirements of a scaffold:</w:t>
      </w:r>
    </w:p>
    <w:p w:rsidR="00BD2D83" w:rsidRDefault="00DE045B">
      <w:pPr>
        <w:pStyle w:val="ListParagraph"/>
        <w:numPr>
          <w:ilvl w:val="0"/>
          <w:numId w:val="7"/>
        </w:numPr>
        <w:tabs>
          <w:tab w:val="left" w:pos="1201"/>
        </w:tabs>
        <w:spacing w:before="207" w:line="276" w:lineRule="auto"/>
        <w:ind w:right="1535"/>
        <w:rPr>
          <w:sz w:val="24"/>
        </w:rPr>
      </w:pPr>
      <w:r>
        <w:rPr>
          <w:sz w:val="24"/>
        </w:rPr>
        <w:t>High porosity and adequate pore size facilitate cell seeding and diffusion throughout the whole structure of both cells and</w:t>
      </w:r>
      <w:r>
        <w:rPr>
          <w:spacing w:val="-3"/>
          <w:sz w:val="24"/>
        </w:rPr>
        <w:t xml:space="preserve"> </w:t>
      </w:r>
      <w:r>
        <w:rPr>
          <w:sz w:val="24"/>
        </w:rPr>
        <w:t>nutrients.</w:t>
      </w:r>
    </w:p>
    <w:p w:rsidR="00BD2D83" w:rsidRDefault="00DE045B">
      <w:pPr>
        <w:pStyle w:val="ListParagraph"/>
        <w:numPr>
          <w:ilvl w:val="0"/>
          <w:numId w:val="7"/>
        </w:numPr>
        <w:tabs>
          <w:tab w:val="left" w:pos="1201"/>
        </w:tabs>
        <w:spacing w:before="165"/>
        <w:ind w:hanging="361"/>
        <w:rPr>
          <w:sz w:val="24"/>
        </w:rPr>
      </w:pPr>
      <w:r>
        <w:rPr>
          <w:sz w:val="24"/>
        </w:rPr>
        <w:t>It should allow the effective transport of nutrients, oxygen, and</w:t>
      </w:r>
      <w:r>
        <w:rPr>
          <w:spacing w:val="1"/>
          <w:sz w:val="24"/>
        </w:rPr>
        <w:t xml:space="preserve"> </w:t>
      </w:r>
      <w:r>
        <w:rPr>
          <w:sz w:val="24"/>
        </w:rPr>
        <w:t>waste.</w:t>
      </w:r>
    </w:p>
    <w:p w:rsidR="00BD2D83" w:rsidRDefault="00DE045B">
      <w:pPr>
        <w:pStyle w:val="ListParagraph"/>
        <w:numPr>
          <w:ilvl w:val="0"/>
          <w:numId w:val="7"/>
        </w:numPr>
        <w:tabs>
          <w:tab w:val="left" w:pos="1201"/>
        </w:tabs>
        <w:spacing w:before="208" w:line="276" w:lineRule="auto"/>
        <w:ind w:right="1602"/>
        <w:rPr>
          <w:sz w:val="24"/>
        </w:rPr>
      </w:pPr>
      <w:r>
        <w:rPr>
          <w:sz w:val="24"/>
        </w:rPr>
        <w:t>Biodegradability is essential since scaffolds need to be absorbed by the surrounding tissues without the necessity of surgical</w:t>
      </w:r>
      <w:r>
        <w:rPr>
          <w:spacing w:val="-2"/>
          <w:sz w:val="24"/>
        </w:rPr>
        <w:t xml:space="preserve"> </w:t>
      </w:r>
      <w:r>
        <w:rPr>
          <w:sz w:val="24"/>
        </w:rPr>
        <w:t>removal.</w:t>
      </w:r>
    </w:p>
    <w:p w:rsidR="00BD2D83" w:rsidRDefault="00DE045B">
      <w:pPr>
        <w:pStyle w:val="ListParagraph"/>
        <w:numPr>
          <w:ilvl w:val="0"/>
          <w:numId w:val="7"/>
        </w:numPr>
        <w:tabs>
          <w:tab w:val="left" w:pos="1201"/>
        </w:tabs>
        <w:spacing w:before="167" w:line="276" w:lineRule="auto"/>
        <w:ind w:right="2158"/>
        <w:rPr>
          <w:sz w:val="24"/>
        </w:rPr>
      </w:pPr>
      <w:r>
        <w:rPr>
          <w:sz w:val="24"/>
        </w:rPr>
        <w:t>The rate at which biodegradation occurs has to coincide with the rate of tissue formation.</w:t>
      </w:r>
    </w:p>
    <w:p w:rsidR="00BD2D83" w:rsidRDefault="00DE045B">
      <w:pPr>
        <w:pStyle w:val="ListParagraph"/>
        <w:numPr>
          <w:ilvl w:val="0"/>
          <w:numId w:val="7"/>
        </w:numPr>
        <w:tabs>
          <w:tab w:val="left" w:pos="1201"/>
        </w:tabs>
        <w:spacing w:before="165"/>
        <w:ind w:hanging="361"/>
        <w:rPr>
          <w:sz w:val="24"/>
        </w:rPr>
      </w:pPr>
      <w:r>
        <w:rPr>
          <w:sz w:val="24"/>
        </w:rPr>
        <w:t>It should be</w:t>
      </w:r>
      <w:r>
        <w:rPr>
          <w:spacing w:val="-1"/>
          <w:sz w:val="24"/>
        </w:rPr>
        <w:t xml:space="preserve"> </w:t>
      </w:r>
      <w:r>
        <w:rPr>
          <w:sz w:val="24"/>
        </w:rPr>
        <w:t>biocompatible.</w:t>
      </w:r>
    </w:p>
    <w:p w:rsidR="00BD2D83" w:rsidRDefault="00DE045B">
      <w:pPr>
        <w:pStyle w:val="ListParagraph"/>
        <w:numPr>
          <w:ilvl w:val="0"/>
          <w:numId w:val="7"/>
        </w:numPr>
        <w:tabs>
          <w:tab w:val="left" w:pos="1200"/>
          <w:tab w:val="left" w:pos="1201"/>
        </w:tabs>
        <w:spacing w:before="209"/>
        <w:ind w:hanging="361"/>
        <w:rPr>
          <w:sz w:val="24"/>
        </w:rPr>
      </w:pPr>
      <w:r>
        <w:rPr>
          <w:sz w:val="24"/>
        </w:rPr>
        <w:t>Should have adequate physical and mechanical strength.</w:t>
      </w:r>
      <w:r>
        <w:rPr>
          <w:spacing w:val="-1"/>
          <w:sz w:val="24"/>
        </w:rPr>
        <w:t xml:space="preserve"> </w:t>
      </w:r>
      <w:r>
        <w:rPr>
          <w:sz w:val="24"/>
        </w:rPr>
        <w:t>(50)</w:t>
      </w:r>
    </w:p>
    <w:p w:rsidR="00BD2D83" w:rsidRDefault="00BD2D83">
      <w:pPr>
        <w:pStyle w:val="BodyText"/>
        <w:spacing w:before="5"/>
        <w:rPr>
          <w:sz w:val="30"/>
        </w:rPr>
      </w:pPr>
    </w:p>
    <w:p w:rsidR="00BD2D83" w:rsidRDefault="00DE045B">
      <w:pPr>
        <w:pStyle w:val="Heading4"/>
        <w:spacing w:before="1"/>
      </w:pPr>
      <w:r>
        <w:t xml:space="preserve">CLASSIFICATION OF </w:t>
      </w:r>
      <w:proofErr w:type="gramStart"/>
      <w:r>
        <w:t>SCAFFOLDS :</w:t>
      </w:r>
      <w:proofErr w:type="gramEnd"/>
      <w:r>
        <w:t xml:space="preserve"> (46)</w:t>
      </w:r>
    </w:p>
    <w:p w:rsidR="00BD2D83" w:rsidRDefault="00DE045B">
      <w:pPr>
        <w:pStyle w:val="ListParagraph"/>
        <w:numPr>
          <w:ilvl w:val="0"/>
          <w:numId w:val="6"/>
        </w:numPr>
        <w:tabs>
          <w:tab w:val="left" w:pos="1200"/>
          <w:tab w:val="left" w:pos="1201"/>
        </w:tabs>
        <w:spacing w:before="206"/>
        <w:ind w:hanging="361"/>
        <w:rPr>
          <w:rFonts w:ascii="Symbol" w:hAnsi="Symbol"/>
          <w:sz w:val="20"/>
        </w:rPr>
      </w:pPr>
      <w:r>
        <w:rPr>
          <w:sz w:val="24"/>
        </w:rPr>
        <w:t>Based on the degradability of</w:t>
      </w:r>
      <w:r>
        <w:rPr>
          <w:spacing w:val="-1"/>
          <w:sz w:val="24"/>
        </w:rPr>
        <w:t xml:space="preserve"> </w:t>
      </w:r>
      <w:r>
        <w:rPr>
          <w:sz w:val="24"/>
        </w:rPr>
        <w:t>matrices</w:t>
      </w:r>
    </w:p>
    <w:p w:rsidR="00BD2D83" w:rsidRDefault="00DE045B">
      <w:pPr>
        <w:pStyle w:val="ListParagraph"/>
        <w:numPr>
          <w:ilvl w:val="0"/>
          <w:numId w:val="6"/>
        </w:numPr>
        <w:tabs>
          <w:tab w:val="left" w:pos="1200"/>
          <w:tab w:val="left" w:pos="1201"/>
        </w:tabs>
        <w:spacing w:before="206"/>
        <w:ind w:hanging="361"/>
        <w:rPr>
          <w:rFonts w:ascii="Symbol" w:hAnsi="Symbol"/>
          <w:sz w:val="20"/>
        </w:rPr>
      </w:pPr>
      <w:r>
        <w:rPr>
          <w:sz w:val="24"/>
        </w:rPr>
        <w:t>Based on the</w:t>
      </w:r>
      <w:r>
        <w:rPr>
          <w:spacing w:val="-1"/>
          <w:sz w:val="24"/>
        </w:rPr>
        <w:t xml:space="preserve"> </w:t>
      </w:r>
      <w:r>
        <w:rPr>
          <w:sz w:val="24"/>
        </w:rPr>
        <w:t>form</w:t>
      </w:r>
    </w:p>
    <w:p w:rsidR="00BD2D83" w:rsidRDefault="00DE045B">
      <w:pPr>
        <w:pStyle w:val="ListParagraph"/>
        <w:numPr>
          <w:ilvl w:val="0"/>
          <w:numId w:val="6"/>
        </w:numPr>
        <w:tabs>
          <w:tab w:val="left" w:pos="1200"/>
          <w:tab w:val="left" w:pos="1201"/>
        </w:tabs>
        <w:spacing w:before="207"/>
        <w:ind w:hanging="361"/>
        <w:rPr>
          <w:rFonts w:ascii="Symbol" w:hAnsi="Symbol"/>
          <w:sz w:val="20"/>
        </w:rPr>
      </w:pPr>
      <w:r>
        <w:rPr>
          <w:sz w:val="24"/>
        </w:rPr>
        <w:t>Based on the presence or absence of</w:t>
      </w:r>
      <w:r>
        <w:rPr>
          <w:spacing w:val="-2"/>
          <w:sz w:val="24"/>
        </w:rPr>
        <w:t xml:space="preserve"> </w:t>
      </w:r>
      <w:r>
        <w:rPr>
          <w:sz w:val="24"/>
        </w:rPr>
        <w:t>cells</w:t>
      </w:r>
    </w:p>
    <w:p w:rsidR="00BD2D83" w:rsidRDefault="00DE045B">
      <w:pPr>
        <w:pStyle w:val="ListParagraph"/>
        <w:numPr>
          <w:ilvl w:val="0"/>
          <w:numId w:val="6"/>
        </w:numPr>
        <w:tabs>
          <w:tab w:val="left" w:pos="1200"/>
          <w:tab w:val="left" w:pos="1201"/>
        </w:tabs>
        <w:spacing w:before="209"/>
        <w:ind w:hanging="361"/>
        <w:rPr>
          <w:rFonts w:ascii="Symbol" w:hAnsi="Symbol"/>
          <w:sz w:val="20"/>
        </w:rPr>
      </w:pPr>
      <w:r>
        <w:rPr>
          <w:sz w:val="24"/>
        </w:rPr>
        <w:t>Based on</w:t>
      </w:r>
      <w:r>
        <w:rPr>
          <w:spacing w:val="-1"/>
          <w:sz w:val="24"/>
        </w:rPr>
        <w:t xml:space="preserve"> </w:t>
      </w:r>
      <w:r>
        <w:rPr>
          <w:sz w:val="24"/>
        </w:rPr>
        <w:t>origin</w:t>
      </w:r>
    </w:p>
    <w:p w:rsidR="00BD2D83" w:rsidRDefault="00BD2D83">
      <w:pPr>
        <w:rPr>
          <w:rFonts w:ascii="Symbol" w:hAnsi="Symbol"/>
          <w:sz w:val="20"/>
        </w:rPr>
        <w:sectPr w:rsidR="00BD2D83">
          <w:pgSz w:w="11910" w:h="16840"/>
          <w:pgMar w:top="1360" w:right="100" w:bottom="280" w:left="960" w:header="720" w:footer="720" w:gutter="0"/>
          <w:cols w:space="720"/>
        </w:sectPr>
      </w:pPr>
    </w:p>
    <w:p w:rsidR="00BD2D83" w:rsidRDefault="00DE045B">
      <w:pPr>
        <w:pStyle w:val="Heading4"/>
        <w:ind w:left="1200"/>
      </w:pPr>
      <w:r>
        <w:t>Table- 2:</w:t>
      </w:r>
    </w:p>
    <w:p w:rsidR="00BD2D83" w:rsidRDefault="00BD2D83">
      <w:pPr>
        <w:pStyle w:val="BodyText"/>
        <w:rPr>
          <w:b/>
          <w:sz w:val="18"/>
        </w:rPr>
      </w:pPr>
    </w:p>
    <w:tbl>
      <w:tblPr>
        <w:tblW w:w="0" w:type="auto"/>
        <w:tblInd w:w="133"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CellMar>
          <w:left w:w="0" w:type="dxa"/>
          <w:right w:w="0" w:type="dxa"/>
        </w:tblCellMar>
        <w:tblLook w:val="01E0" w:firstRow="1" w:lastRow="1" w:firstColumn="1" w:lastColumn="1" w:noHBand="0" w:noVBand="0"/>
      </w:tblPr>
      <w:tblGrid>
        <w:gridCol w:w="3473"/>
        <w:gridCol w:w="3116"/>
        <w:gridCol w:w="3154"/>
      </w:tblGrid>
      <w:tr w:rsidR="00BD2D83">
        <w:trPr>
          <w:trHeight w:val="836"/>
        </w:trPr>
        <w:tc>
          <w:tcPr>
            <w:tcW w:w="3473" w:type="dxa"/>
            <w:tcBorders>
              <w:right w:val="nil"/>
            </w:tcBorders>
            <w:shd w:val="clear" w:color="auto" w:fill="000000"/>
          </w:tcPr>
          <w:p w:rsidR="00BD2D83" w:rsidRDefault="00DE045B">
            <w:pPr>
              <w:pStyle w:val="TableParagraph"/>
              <w:spacing w:before="1" w:line="276" w:lineRule="auto"/>
              <w:ind w:right="335"/>
              <w:rPr>
                <w:b/>
                <w:sz w:val="24"/>
              </w:rPr>
            </w:pPr>
            <w:r>
              <w:rPr>
                <w:b/>
                <w:color w:val="FFFFFF"/>
                <w:sz w:val="24"/>
              </w:rPr>
              <w:t>Based on the degradability of matrices</w:t>
            </w:r>
          </w:p>
        </w:tc>
        <w:tc>
          <w:tcPr>
            <w:tcW w:w="3116" w:type="dxa"/>
            <w:tcBorders>
              <w:left w:val="nil"/>
              <w:right w:val="nil"/>
            </w:tcBorders>
            <w:shd w:val="clear" w:color="auto" w:fill="000000"/>
          </w:tcPr>
          <w:p w:rsidR="00BD2D83" w:rsidRDefault="00DE045B">
            <w:pPr>
              <w:pStyle w:val="TableParagraph"/>
              <w:spacing w:before="1"/>
              <w:ind w:left="117"/>
              <w:rPr>
                <w:b/>
                <w:sz w:val="24"/>
              </w:rPr>
            </w:pPr>
            <w:r>
              <w:rPr>
                <w:b/>
                <w:color w:val="FFFFFF"/>
                <w:sz w:val="24"/>
              </w:rPr>
              <w:t>Based on forms</w:t>
            </w:r>
          </w:p>
        </w:tc>
        <w:tc>
          <w:tcPr>
            <w:tcW w:w="3154" w:type="dxa"/>
            <w:tcBorders>
              <w:left w:val="nil"/>
            </w:tcBorders>
            <w:shd w:val="clear" w:color="auto" w:fill="000000"/>
          </w:tcPr>
          <w:p w:rsidR="00BD2D83" w:rsidRDefault="00DE045B">
            <w:pPr>
              <w:pStyle w:val="TableParagraph"/>
              <w:spacing w:before="1" w:line="276" w:lineRule="auto"/>
              <w:ind w:left="118"/>
              <w:rPr>
                <w:b/>
                <w:sz w:val="24"/>
              </w:rPr>
            </w:pPr>
            <w:r>
              <w:rPr>
                <w:b/>
                <w:color w:val="FFFFFF"/>
                <w:sz w:val="24"/>
              </w:rPr>
              <w:t>Based on the presence or absence of cells</w:t>
            </w:r>
          </w:p>
        </w:tc>
      </w:tr>
      <w:tr w:rsidR="00BD2D83">
        <w:trPr>
          <w:trHeight w:val="479"/>
        </w:trPr>
        <w:tc>
          <w:tcPr>
            <w:tcW w:w="3473" w:type="dxa"/>
            <w:tcBorders>
              <w:right w:val="nil"/>
            </w:tcBorders>
            <w:shd w:val="clear" w:color="auto" w:fill="E26C09"/>
          </w:tcPr>
          <w:p w:rsidR="00BD2D83" w:rsidRDefault="00DE045B">
            <w:pPr>
              <w:pStyle w:val="TableParagraph"/>
              <w:spacing w:before="1"/>
              <w:rPr>
                <w:b/>
                <w:sz w:val="24"/>
              </w:rPr>
            </w:pPr>
            <w:r>
              <w:rPr>
                <w:b/>
                <w:color w:val="FFFFFF"/>
                <w:sz w:val="24"/>
              </w:rPr>
              <w:t>Biodegradable scaffolds</w:t>
            </w:r>
          </w:p>
        </w:tc>
        <w:tc>
          <w:tcPr>
            <w:tcW w:w="3116" w:type="dxa"/>
            <w:tcBorders>
              <w:left w:val="nil"/>
              <w:right w:val="nil"/>
            </w:tcBorders>
            <w:shd w:val="clear" w:color="auto" w:fill="D5E2BB"/>
          </w:tcPr>
          <w:p w:rsidR="00BD2D83" w:rsidRDefault="00DE045B">
            <w:pPr>
              <w:pStyle w:val="TableParagraph"/>
              <w:spacing w:before="1"/>
              <w:ind w:left="117"/>
              <w:rPr>
                <w:sz w:val="24"/>
              </w:rPr>
            </w:pPr>
            <w:r>
              <w:rPr>
                <w:sz w:val="24"/>
              </w:rPr>
              <w:t>Solid blocks</w:t>
            </w:r>
          </w:p>
        </w:tc>
        <w:tc>
          <w:tcPr>
            <w:tcW w:w="3154" w:type="dxa"/>
            <w:tcBorders>
              <w:left w:val="nil"/>
            </w:tcBorders>
            <w:shd w:val="clear" w:color="auto" w:fill="B1A0C6"/>
          </w:tcPr>
          <w:p w:rsidR="00BD2D83" w:rsidRDefault="00DE045B">
            <w:pPr>
              <w:pStyle w:val="TableParagraph"/>
              <w:spacing w:before="1"/>
              <w:ind w:left="118"/>
              <w:rPr>
                <w:sz w:val="24"/>
              </w:rPr>
            </w:pPr>
            <w:r>
              <w:rPr>
                <w:sz w:val="24"/>
              </w:rPr>
              <w:t>Cell-free scaffolds</w:t>
            </w:r>
          </w:p>
        </w:tc>
      </w:tr>
      <w:tr w:rsidR="00BD2D83">
        <w:trPr>
          <w:trHeight w:val="1748"/>
        </w:trPr>
        <w:tc>
          <w:tcPr>
            <w:tcW w:w="3473" w:type="dxa"/>
            <w:tcBorders>
              <w:right w:val="nil"/>
            </w:tcBorders>
            <w:shd w:val="clear" w:color="auto" w:fill="E26C09"/>
          </w:tcPr>
          <w:p w:rsidR="00BD2D83" w:rsidRDefault="00DE045B">
            <w:pPr>
              <w:pStyle w:val="TableParagraph"/>
              <w:spacing w:before="0" w:line="276" w:lineRule="auto"/>
              <w:ind w:right="335"/>
              <w:rPr>
                <w:b/>
                <w:sz w:val="24"/>
              </w:rPr>
            </w:pPr>
            <w:r>
              <w:rPr>
                <w:b/>
                <w:color w:val="FFFFFF"/>
                <w:sz w:val="24"/>
              </w:rPr>
              <w:t xml:space="preserve">Permanent or </w:t>
            </w:r>
            <w:proofErr w:type="spellStart"/>
            <w:r>
              <w:rPr>
                <w:b/>
                <w:color w:val="FFFFFF"/>
                <w:sz w:val="24"/>
              </w:rPr>
              <w:t>biostable</w:t>
            </w:r>
            <w:proofErr w:type="spellEnd"/>
            <w:r>
              <w:rPr>
                <w:b/>
                <w:color w:val="FFFFFF"/>
                <w:sz w:val="24"/>
              </w:rPr>
              <w:t xml:space="preserve"> scaffolds</w:t>
            </w:r>
          </w:p>
        </w:tc>
        <w:tc>
          <w:tcPr>
            <w:tcW w:w="3116" w:type="dxa"/>
            <w:tcBorders>
              <w:left w:val="nil"/>
              <w:right w:val="nil"/>
            </w:tcBorders>
            <w:shd w:val="clear" w:color="auto" w:fill="D5E2BB"/>
          </w:tcPr>
          <w:p w:rsidR="00BD2D83" w:rsidRDefault="00DE045B">
            <w:pPr>
              <w:pStyle w:val="TableParagraph"/>
              <w:spacing w:before="0" w:line="275" w:lineRule="exact"/>
              <w:ind w:left="117"/>
              <w:rPr>
                <w:sz w:val="24"/>
              </w:rPr>
            </w:pPr>
            <w:r>
              <w:rPr>
                <w:sz w:val="24"/>
              </w:rPr>
              <w:t>Sheets</w:t>
            </w:r>
          </w:p>
          <w:p w:rsidR="00BD2D83" w:rsidRDefault="00DE045B">
            <w:pPr>
              <w:pStyle w:val="TableParagraph"/>
              <w:spacing w:before="201"/>
              <w:ind w:left="117"/>
              <w:rPr>
                <w:sz w:val="24"/>
              </w:rPr>
            </w:pPr>
            <w:r>
              <w:rPr>
                <w:sz w:val="24"/>
              </w:rPr>
              <w:t>Porous sponges</w:t>
            </w:r>
          </w:p>
          <w:p w:rsidR="00BD2D83" w:rsidRDefault="00DE045B">
            <w:pPr>
              <w:pStyle w:val="TableParagraph"/>
              <w:spacing w:before="202" w:line="276" w:lineRule="auto"/>
              <w:ind w:left="117" w:right="906"/>
              <w:rPr>
                <w:sz w:val="24"/>
              </w:rPr>
            </w:pPr>
            <w:r>
              <w:rPr>
                <w:sz w:val="24"/>
              </w:rPr>
              <w:t>Hydrogels (injectable scaffolds)</w:t>
            </w:r>
          </w:p>
        </w:tc>
        <w:tc>
          <w:tcPr>
            <w:tcW w:w="3154" w:type="dxa"/>
            <w:tcBorders>
              <w:left w:val="nil"/>
            </w:tcBorders>
            <w:shd w:val="clear" w:color="auto" w:fill="B1A0C6"/>
          </w:tcPr>
          <w:p w:rsidR="00BD2D83" w:rsidRDefault="00DE045B">
            <w:pPr>
              <w:pStyle w:val="TableParagraph"/>
              <w:spacing w:before="0" w:line="276" w:lineRule="auto"/>
              <w:ind w:left="118"/>
              <w:rPr>
                <w:sz w:val="24"/>
              </w:rPr>
            </w:pPr>
            <w:r>
              <w:rPr>
                <w:sz w:val="24"/>
              </w:rPr>
              <w:t>Scaffolds seeded with stem cells</w:t>
            </w:r>
          </w:p>
        </w:tc>
      </w:tr>
    </w:tbl>
    <w:p w:rsidR="00BD2D83" w:rsidRDefault="00BD2D83">
      <w:pPr>
        <w:pStyle w:val="BodyText"/>
        <w:rPr>
          <w:b/>
          <w:sz w:val="26"/>
        </w:rPr>
      </w:pPr>
    </w:p>
    <w:p w:rsidR="00BD2D83" w:rsidRDefault="00DE045B">
      <w:pPr>
        <w:spacing w:before="178"/>
        <w:ind w:left="480"/>
        <w:rPr>
          <w:b/>
          <w:sz w:val="24"/>
        </w:rPr>
      </w:pPr>
      <w:r>
        <w:rPr>
          <w:b/>
          <w:sz w:val="24"/>
        </w:rPr>
        <w:t>Table 3:</w:t>
      </w:r>
    </w:p>
    <w:p w:rsidR="00BD2D83" w:rsidRDefault="00BD2D83">
      <w:pPr>
        <w:pStyle w:val="BodyText"/>
        <w:spacing w:before="7"/>
        <w:rPr>
          <w:b/>
          <w:sz w:val="17"/>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1"/>
        <w:gridCol w:w="4035"/>
      </w:tblGrid>
      <w:tr w:rsidR="00BD2D83">
        <w:trPr>
          <w:trHeight w:val="477"/>
        </w:trPr>
        <w:tc>
          <w:tcPr>
            <w:tcW w:w="8656" w:type="dxa"/>
            <w:gridSpan w:val="2"/>
            <w:shd w:val="clear" w:color="auto" w:fill="DBE4F0"/>
          </w:tcPr>
          <w:p w:rsidR="00BD2D83" w:rsidRDefault="00DE045B">
            <w:pPr>
              <w:pStyle w:val="TableParagraph"/>
              <w:spacing w:before="0" w:line="275" w:lineRule="exact"/>
              <w:ind w:left="2868"/>
              <w:rPr>
                <w:b/>
                <w:sz w:val="24"/>
              </w:rPr>
            </w:pPr>
            <w:r>
              <w:rPr>
                <w:b/>
                <w:sz w:val="24"/>
              </w:rPr>
              <w:t>BASED ON ORIGIN</w:t>
            </w:r>
          </w:p>
        </w:tc>
      </w:tr>
      <w:tr w:rsidR="00BD2D83">
        <w:trPr>
          <w:trHeight w:val="477"/>
        </w:trPr>
        <w:tc>
          <w:tcPr>
            <w:tcW w:w="4621" w:type="dxa"/>
            <w:shd w:val="clear" w:color="auto" w:fill="FCE9D9"/>
          </w:tcPr>
          <w:p w:rsidR="00BD2D83" w:rsidRDefault="00DE045B">
            <w:pPr>
              <w:pStyle w:val="TableParagraph"/>
              <w:spacing w:before="0" w:line="275" w:lineRule="exact"/>
              <w:rPr>
                <w:b/>
                <w:sz w:val="24"/>
              </w:rPr>
            </w:pPr>
            <w:r>
              <w:rPr>
                <w:b/>
                <w:sz w:val="24"/>
              </w:rPr>
              <w:t>Biological or natural scaffolds</w:t>
            </w:r>
          </w:p>
        </w:tc>
        <w:tc>
          <w:tcPr>
            <w:tcW w:w="4035" w:type="dxa"/>
            <w:shd w:val="clear" w:color="auto" w:fill="B8CCE3"/>
          </w:tcPr>
          <w:p w:rsidR="00BD2D83" w:rsidRDefault="00DE045B">
            <w:pPr>
              <w:pStyle w:val="TableParagraph"/>
              <w:spacing w:before="0" w:line="275" w:lineRule="exact"/>
              <w:rPr>
                <w:b/>
                <w:sz w:val="24"/>
              </w:rPr>
            </w:pPr>
            <w:r>
              <w:rPr>
                <w:b/>
                <w:sz w:val="24"/>
              </w:rPr>
              <w:t>Artificial or synthetic scaffolds</w:t>
            </w:r>
          </w:p>
        </w:tc>
      </w:tr>
      <w:tr w:rsidR="00BD2D83">
        <w:trPr>
          <w:trHeight w:val="380"/>
        </w:trPr>
        <w:tc>
          <w:tcPr>
            <w:tcW w:w="4621" w:type="dxa"/>
            <w:tcBorders>
              <w:bottom w:val="nil"/>
            </w:tcBorders>
            <w:shd w:val="clear" w:color="auto" w:fill="FCE9D9"/>
          </w:tcPr>
          <w:p w:rsidR="00BD2D83" w:rsidRDefault="00DE045B">
            <w:pPr>
              <w:pStyle w:val="TableParagraph"/>
              <w:spacing w:before="0" w:line="275" w:lineRule="exact"/>
              <w:rPr>
                <w:sz w:val="24"/>
              </w:rPr>
            </w:pPr>
            <w:r>
              <w:rPr>
                <w:sz w:val="24"/>
              </w:rPr>
              <w:t>Platelet-rich plasma</w:t>
            </w:r>
          </w:p>
        </w:tc>
        <w:tc>
          <w:tcPr>
            <w:tcW w:w="4035" w:type="dxa"/>
            <w:tcBorders>
              <w:bottom w:val="nil"/>
            </w:tcBorders>
            <w:shd w:val="clear" w:color="auto" w:fill="B8CCE3"/>
          </w:tcPr>
          <w:p w:rsidR="00BD2D83" w:rsidRDefault="00DE045B">
            <w:pPr>
              <w:pStyle w:val="TableParagraph"/>
              <w:spacing w:before="0" w:line="275" w:lineRule="exact"/>
              <w:rPr>
                <w:b/>
                <w:sz w:val="24"/>
              </w:rPr>
            </w:pPr>
            <w:r>
              <w:rPr>
                <w:b/>
                <w:sz w:val="24"/>
              </w:rPr>
              <w:t>Polymers</w:t>
            </w:r>
          </w:p>
        </w:tc>
      </w:tr>
      <w:tr w:rsidR="00BD2D83">
        <w:trPr>
          <w:trHeight w:val="477"/>
        </w:trPr>
        <w:tc>
          <w:tcPr>
            <w:tcW w:w="4621" w:type="dxa"/>
            <w:tcBorders>
              <w:top w:val="nil"/>
              <w:bottom w:val="nil"/>
            </w:tcBorders>
            <w:shd w:val="clear" w:color="auto" w:fill="FCE9D9"/>
          </w:tcPr>
          <w:p w:rsidR="00BD2D83" w:rsidRDefault="00DE045B">
            <w:pPr>
              <w:pStyle w:val="TableParagraph"/>
              <w:rPr>
                <w:sz w:val="24"/>
              </w:rPr>
            </w:pPr>
            <w:r>
              <w:rPr>
                <w:sz w:val="24"/>
              </w:rPr>
              <w:t>Platelet-rich fibrin</w:t>
            </w:r>
          </w:p>
        </w:tc>
        <w:tc>
          <w:tcPr>
            <w:tcW w:w="4035" w:type="dxa"/>
            <w:tcBorders>
              <w:top w:val="nil"/>
              <w:bottom w:val="nil"/>
            </w:tcBorders>
            <w:shd w:val="clear" w:color="auto" w:fill="B8CCE3"/>
          </w:tcPr>
          <w:p w:rsidR="00BD2D83" w:rsidRDefault="00DE045B">
            <w:pPr>
              <w:pStyle w:val="TableParagraph"/>
              <w:rPr>
                <w:sz w:val="24"/>
              </w:rPr>
            </w:pPr>
            <w:proofErr w:type="spellStart"/>
            <w:r>
              <w:rPr>
                <w:sz w:val="24"/>
              </w:rPr>
              <w:t>Polylactic</w:t>
            </w:r>
            <w:proofErr w:type="spellEnd"/>
            <w:r>
              <w:rPr>
                <w:sz w:val="24"/>
              </w:rPr>
              <w:t xml:space="preserve"> acid (PLA)</w:t>
            </w:r>
          </w:p>
        </w:tc>
      </w:tr>
      <w:tr w:rsidR="00BD2D83">
        <w:trPr>
          <w:trHeight w:val="477"/>
        </w:trPr>
        <w:tc>
          <w:tcPr>
            <w:tcW w:w="4621" w:type="dxa"/>
            <w:tcBorders>
              <w:top w:val="nil"/>
              <w:bottom w:val="nil"/>
            </w:tcBorders>
            <w:shd w:val="clear" w:color="auto" w:fill="FCE9D9"/>
          </w:tcPr>
          <w:p w:rsidR="00BD2D83" w:rsidRDefault="00DE045B">
            <w:pPr>
              <w:pStyle w:val="TableParagraph"/>
              <w:rPr>
                <w:sz w:val="24"/>
              </w:rPr>
            </w:pPr>
            <w:r>
              <w:rPr>
                <w:sz w:val="24"/>
              </w:rPr>
              <w:t>Collagen</w:t>
            </w:r>
          </w:p>
        </w:tc>
        <w:tc>
          <w:tcPr>
            <w:tcW w:w="4035" w:type="dxa"/>
            <w:tcBorders>
              <w:top w:val="nil"/>
              <w:bottom w:val="nil"/>
            </w:tcBorders>
            <w:shd w:val="clear" w:color="auto" w:fill="B8CCE3"/>
          </w:tcPr>
          <w:p w:rsidR="00BD2D83" w:rsidRDefault="00DE045B">
            <w:pPr>
              <w:pStyle w:val="TableParagraph"/>
              <w:rPr>
                <w:sz w:val="24"/>
              </w:rPr>
            </w:pPr>
            <w:proofErr w:type="spellStart"/>
            <w:r>
              <w:rPr>
                <w:sz w:val="24"/>
              </w:rPr>
              <w:t>Polyglycolic</w:t>
            </w:r>
            <w:proofErr w:type="spellEnd"/>
            <w:r>
              <w:rPr>
                <w:sz w:val="24"/>
              </w:rPr>
              <w:t xml:space="preserve"> acid (PGA)</w:t>
            </w:r>
          </w:p>
        </w:tc>
      </w:tr>
      <w:tr w:rsidR="00BD2D83">
        <w:trPr>
          <w:trHeight w:val="477"/>
        </w:trPr>
        <w:tc>
          <w:tcPr>
            <w:tcW w:w="4621" w:type="dxa"/>
            <w:tcBorders>
              <w:top w:val="nil"/>
              <w:bottom w:val="nil"/>
            </w:tcBorders>
            <w:shd w:val="clear" w:color="auto" w:fill="FCE9D9"/>
          </w:tcPr>
          <w:p w:rsidR="00BD2D83" w:rsidRDefault="00DE045B">
            <w:pPr>
              <w:pStyle w:val="TableParagraph"/>
              <w:spacing w:before="96"/>
              <w:rPr>
                <w:sz w:val="24"/>
              </w:rPr>
            </w:pPr>
            <w:proofErr w:type="spellStart"/>
            <w:r>
              <w:rPr>
                <w:sz w:val="24"/>
              </w:rPr>
              <w:t>Glycosaminoglycans</w:t>
            </w:r>
            <w:proofErr w:type="spellEnd"/>
            <w:r>
              <w:rPr>
                <w:sz w:val="24"/>
              </w:rPr>
              <w:t>/ hyaluronic acid</w:t>
            </w:r>
          </w:p>
        </w:tc>
        <w:tc>
          <w:tcPr>
            <w:tcW w:w="4035" w:type="dxa"/>
            <w:tcBorders>
              <w:top w:val="nil"/>
              <w:bottom w:val="nil"/>
            </w:tcBorders>
            <w:shd w:val="clear" w:color="auto" w:fill="B8CCE3"/>
          </w:tcPr>
          <w:p w:rsidR="00BD2D83" w:rsidRDefault="00DE045B">
            <w:pPr>
              <w:pStyle w:val="TableParagraph"/>
              <w:spacing w:before="96"/>
              <w:rPr>
                <w:sz w:val="24"/>
              </w:rPr>
            </w:pPr>
            <w:proofErr w:type="spellStart"/>
            <w:r>
              <w:rPr>
                <w:sz w:val="24"/>
              </w:rPr>
              <w:t>Polylactic</w:t>
            </w:r>
            <w:proofErr w:type="spellEnd"/>
            <w:r>
              <w:rPr>
                <w:sz w:val="24"/>
              </w:rPr>
              <w:t xml:space="preserve"> co glycolic acid ( PLGA)</w:t>
            </w:r>
          </w:p>
        </w:tc>
      </w:tr>
      <w:tr w:rsidR="00BD2D83">
        <w:trPr>
          <w:trHeight w:val="477"/>
        </w:trPr>
        <w:tc>
          <w:tcPr>
            <w:tcW w:w="4621" w:type="dxa"/>
            <w:tcBorders>
              <w:top w:val="nil"/>
              <w:bottom w:val="nil"/>
            </w:tcBorders>
            <w:shd w:val="clear" w:color="auto" w:fill="FCE9D9"/>
          </w:tcPr>
          <w:p w:rsidR="00BD2D83" w:rsidRDefault="00DE045B">
            <w:pPr>
              <w:pStyle w:val="TableParagraph"/>
              <w:rPr>
                <w:sz w:val="24"/>
              </w:rPr>
            </w:pPr>
            <w:r>
              <w:rPr>
                <w:sz w:val="24"/>
              </w:rPr>
              <w:t>Demineralized or native dentin matrix</w:t>
            </w:r>
          </w:p>
        </w:tc>
        <w:tc>
          <w:tcPr>
            <w:tcW w:w="4035" w:type="dxa"/>
            <w:tcBorders>
              <w:top w:val="nil"/>
              <w:bottom w:val="nil"/>
            </w:tcBorders>
            <w:shd w:val="clear" w:color="auto" w:fill="B8CCE3"/>
          </w:tcPr>
          <w:p w:rsidR="00BD2D83" w:rsidRDefault="00DE045B">
            <w:pPr>
              <w:pStyle w:val="TableParagraph"/>
              <w:rPr>
                <w:sz w:val="24"/>
              </w:rPr>
            </w:pPr>
            <w:proofErr w:type="spellStart"/>
            <w:r>
              <w:rPr>
                <w:sz w:val="24"/>
              </w:rPr>
              <w:t>Polyepsiloncaprolactone</w:t>
            </w:r>
            <w:proofErr w:type="spellEnd"/>
            <w:r>
              <w:rPr>
                <w:sz w:val="24"/>
              </w:rPr>
              <w:t xml:space="preserve"> (PCL)</w:t>
            </w:r>
          </w:p>
        </w:tc>
      </w:tr>
      <w:tr w:rsidR="00BD2D83">
        <w:trPr>
          <w:trHeight w:val="477"/>
        </w:trPr>
        <w:tc>
          <w:tcPr>
            <w:tcW w:w="4621" w:type="dxa"/>
            <w:tcBorders>
              <w:top w:val="nil"/>
              <w:bottom w:val="nil"/>
            </w:tcBorders>
            <w:shd w:val="clear" w:color="auto" w:fill="FCE9D9"/>
          </w:tcPr>
          <w:p w:rsidR="00BD2D83" w:rsidRDefault="00DE045B">
            <w:pPr>
              <w:pStyle w:val="TableParagraph"/>
              <w:rPr>
                <w:sz w:val="24"/>
              </w:rPr>
            </w:pPr>
            <w:r>
              <w:rPr>
                <w:sz w:val="24"/>
              </w:rPr>
              <w:t>Blood clot</w:t>
            </w:r>
          </w:p>
        </w:tc>
        <w:tc>
          <w:tcPr>
            <w:tcW w:w="4035" w:type="dxa"/>
            <w:tcBorders>
              <w:top w:val="nil"/>
              <w:bottom w:val="nil"/>
            </w:tcBorders>
            <w:shd w:val="clear" w:color="auto" w:fill="B8CCE3"/>
          </w:tcPr>
          <w:p w:rsidR="00BD2D83" w:rsidRDefault="00DE045B">
            <w:pPr>
              <w:pStyle w:val="TableParagraph"/>
              <w:rPr>
                <w:b/>
                <w:sz w:val="24"/>
              </w:rPr>
            </w:pPr>
            <w:proofErr w:type="spellStart"/>
            <w:r>
              <w:rPr>
                <w:b/>
                <w:sz w:val="24"/>
              </w:rPr>
              <w:t>Bioceramics</w:t>
            </w:r>
            <w:proofErr w:type="spellEnd"/>
          </w:p>
        </w:tc>
      </w:tr>
      <w:tr w:rsidR="00BD2D83">
        <w:trPr>
          <w:trHeight w:val="477"/>
        </w:trPr>
        <w:tc>
          <w:tcPr>
            <w:tcW w:w="4621" w:type="dxa"/>
            <w:tcBorders>
              <w:top w:val="nil"/>
              <w:bottom w:val="nil"/>
            </w:tcBorders>
            <w:shd w:val="clear" w:color="auto" w:fill="FCE9D9"/>
          </w:tcPr>
          <w:p w:rsidR="00BD2D83" w:rsidRDefault="00DE045B">
            <w:pPr>
              <w:pStyle w:val="TableParagraph"/>
              <w:rPr>
                <w:sz w:val="24"/>
              </w:rPr>
            </w:pPr>
            <w:r>
              <w:rPr>
                <w:sz w:val="24"/>
              </w:rPr>
              <w:t>Silk</w:t>
            </w:r>
          </w:p>
        </w:tc>
        <w:tc>
          <w:tcPr>
            <w:tcW w:w="4035" w:type="dxa"/>
            <w:tcBorders>
              <w:top w:val="nil"/>
              <w:bottom w:val="nil"/>
            </w:tcBorders>
            <w:shd w:val="clear" w:color="auto" w:fill="B8CCE3"/>
          </w:tcPr>
          <w:p w:rsidR="00BD2D83" w:rsidRDefault="00DE045B">
            <w:pPr>
              <w:pStyle w:val="TableParagraph"/>
              <w:rPr>
                <w:sz w:val="24"/>
              </w:rPr>
            </w:pPr>
            <w:r>
              <w:rPr>
                <w:sz w:val="24"/>
              </w:rPr>
              <w:t>Calcium/ phosphate material</w:t>
            </w:r>
          </w:p>
        </w:tc>
      </w:tr>
      <w:tr w:rsidR="00BD2D83">
        <w:trPr>
          <w:trHeight w:val="477"/>
        </w:trPr>
        <w:tc>
          <w:tcPr>
            <w:tcW w:w="4621" w:type="dxa"/>
            <w:tcBorders>
              <w:top w:val="nil"/>
              <w:bottom w:val="nil"/>
            </w:tcBorders>
            <w:shd w:val="clear" w:color="auto" w:fill="FCE9D9"/>
          </w:tcPr>
          <w:p w:rsidR="00BD2D83" w:rsidRDefault="00BD2D83">
            <w:pPr>
              <w:pStyle w:val="TableParagraph"/>
              <w:spacing w:before="0"/>
              <w:ind w:left="0"/>
            </w:pPr>
          </w:p>
        </w:tc>
        <w:tc>
          <w:tcPr>
            <w:tcW w:w="4035" w:type="dxa"/>
            <w:tcBorders>
              <w:top w:val="nil"/>
              <w:bottom w:val="nil"/>
            </w:tcBorders>
            <w:shd w:val="clear" w:color="auto" w:fill="B8CCE3"/>
          </w:tcPr>
          <w:p w:rsidR="00BD2D83" w:rsidRDefault="00DE045B">
            <w:pPr>
              <w:pStyle w:val="TableParagraph"/>
              <w:rPr>
                <w:sz w:val="24"/>
              </w:rPr>
            </w:pPr>
            <w:r>
              <w:rPr>
                <w:sz w:val="24"/>
              </w:rPr>
              <w:t>Bioactive glasses</w:t>
            </w:r>
          </w:p>
        </w:tc>
      </w:tr>
      <w:tr w:rsidR="00BD2D83">
        <w:trPr>
          <w:trHeight w:val="573"/>
        </w:trPr>
        <w:tc>
          <w:tcPr>
            <w:tcW w:w="4621" w:type="dxa"/>
            <w:tcBorders>
              <w:top w:val="nil"/>
            </w:tcBorders>
            <w:shd w:val="clear" w:color="auto" w:fill="FCE9D9"/>
          </w:tcPr>
          <w:p w:rsidR="00BD2D83" w:rsidRDefault="00BD2D83">
            <w:pPr>
              <w:pStyle w:val="TableParagraph"/>
              <w:spacing w:before="0"/>
              <w:ind w:left="0"/>
            </w:pPr>
          </w:p>
        </w:tc>
        <w:tc>
          <w:tcPr>
            <w:tcW w:w="4035" w:type="dxa"/>
            <w:tcBorders>
              <w:top w:val="nil"/>
            </w:tcBorders>
            <w:shd w:val="clear" w:color="auto" w:fill="B8CCE3"/>
          </w:tcPr>
          <w:p w:rsidR="00BD2D83" w:rsidRDefault="00DE045B">
            <w:pPr>
              <w:pStyle w:val="TableParagraph"/>
              <w:rPr>
                <w:sz w:val="24"/>
              </w:rPr>
            </w:pPr>
            <w:r>
              <w:rPr>
                <w:sz w:val="24"/>
              </w:rPr>
              <w:t>Glass-ceramics</w:t>
            </w:r>
          </w:p>
        </w:tc>
      </w:tr>
    </w:tbl>
    <w:p w:rsidR="00BD2D83" w:rsidRDefault="00DE045B">
      <w:pPr>
        <w:spacing w:line="276" w:lineRule="auto"/>
        <w:ind w:left="480" w:right="1299"/>
        <w:rPr>
          <w:i/>
          <w:sz w:val="20"/>
        </w:rPr>
      </w:pPr>
      <w:r>
        <w:rPr>
          <w:b/>
          <w:sz w:val="20"/>
        </w:rPr>
        <w:t xml:space="preserve">Adapted from- </w:t>
      </w:r>
      <w:proofErr w:type="spellStart"/>
      <w:r>
        <w:rPr>
          <w:i/>
          <w:sz w:val="20"/>
        </w:rPr>
        <w:t>Gathani</w:t>
      </w:r>
      <w:proofErr w:type="spellEnd"/>
      <w:r>
        <w:rPr>
          <w:i/>
          <w:sz w:val="20"/>
        </w:rPr>
        <w:t xml:space="preserve"> KM, </w:t>
      </w:r>
      <w:proofErr w:type="spellStart"/>
      <w:r>
        <w:rPr>
          <w:i/>
          <w:sz w:val="20"/>
        </w:rPr>
        <w:t>Raghavendra</w:t>
      </w:r>
      <w:proofErr w:type="spellEnd"/>
      <w:r>
        <w:rPr>
          <w:i/>
          <w:sz w:val="20"/>
        </w:rPr>
        <w:t xml:space="preserve"> SS. Scaffolds in regenerative endodontics: A review. Dent Res J 2016; 13:379-86.</w:t>
      </w:r>
    </w:p>
    <w:p w:rsidR="00BD2D83" w:rsidRDefault="00BD2D83">
      <w:pPr>
        <w:pStyle w:val="BodyText"/>
        <w:rPr>
          <w:i/>
          <w:sz w:val="22"/>
        </w:rPr>
      </w:pPr>
    </w:p>
    <w:p w:rsidR="00BD2D83" w:rsidRDefault="00BD2D83">
      <w:pPr>
        <w:pStyle w:val="BodyText"/>
        <w:spacing w:before="10"/>
        <w:rPr>
          <w:i/>
          <w:sz w:val="28"/>
        </w:rPr>
      </w:pPr>
    </w:p>
    <w:p w:rsidR="00BD2D83" w:rsidRDefault="00DE045B">
      <w:pPr>
        <w:pStyle w:val="Heading3"/>
        <w:numPr>
          <w:ilvl w:val="1"/>
          <w:numId w:val="8"/>
        </w:numPr>
        <w:tabs>
          <w:tab w:val="left" w:pos="3181"/>
        </w:tabs>
        <w:jc w:val="left"/>
        <w:rPr>
          <w:sz w:val="24"/>
          <w:u w:val="none"/>
        </w:rPr>
      </w:pPr>
      <w:r>
        <w:rPr>
          <w:b w:val="0"/>
          <w:spacing w:val="-71"/>
          <w:u w:val="none"/>
        </w:rPr>
        <w:t xml:space="preserve"> </w:t>
      </w:r>
      <w:r>
        <w:rPr>
          <w:spacing w:val="-8"/>
          <w:u w:val="thick"/>
        </w:rPr>
        <w:t>ROOT</w:t>
      </w:r>
      <w:r>
        <w:rPr>
          <w:spacing w:val="-25"/>
          <w:u w:val="thick"/>
        </w:rPr>
        <w:t xml:space="preserve"> </w:t>
      </w:r>
      <w:r>
        <w:rPr>
          <w:spacing w:val="-10"/>
          <w:u w:val="thick"/>
        </w:rPr>
        <w:t>CANAL</w:t>
      </w:r>
      <w:r>
        <w:rPr>
          <w:spacing w:val="-35"/>
          <w:u w:val="thick"/>
        </w:rPr>
        <w:t xml:space="preserve"> </w:t>
      </w:r>
      <w:r>
        <w:rPr>
          <w:spacing w:val="-10"/>
          <w:u w:val="thick"/>
        </w:rPr>
        <w:t>IRRIGANTS</w:t>
      </w:r>
      <w:r>
        <w:rPr>
          <w:spacing w:val="-23"/>
          <w:u w:val="thick"/>
        </w:rPr>
        <w:t xml:space="preserve"> </w:t>
      </w:r>
      <w:r>
        <w:rPr>
          <w:spacing w:val="-5"/>
          <w:u w:val="thick"/>
        </w:rPr>
        <w:t>IN</w:t>
      </w:r>
      <w:r>
        <w:rPr>
          <w:spacing w:val="-20"/>
          <w:u w:val="thick"/>
        </w:rPr>
        <w:t xml:space="preserve"> </w:t>
      </w:r>
      <w:r>
        <w:rPr>
          <w:spacing w:val="-13"/>
          <w:u w:val="thick"/>
        </w:rPr>
        <w:t>RET:</w:t>
      </w:r>
    </w:p>
    <w:p w:rsidR="00BD2D83" w:rsidRDefault="00BD2D83">
      <w:pPr>
        <w:pStyle w:val="BodyText"/>
        <w:rPr>
          <w:b/>
          <w:sz w:val="20"/>
        </w:rPr>
      </w:pPr>
    </w:p>
    <w:p w:rsidR="00BD2D83" w:rsidRDefault="00BD2D83">
      <w:pPr>
        <w:pStyle w:val="BodyText"/>
        <w:spacing w:before="9"/>
        <w:rPr>
          <w:b/>
          <w:sz w:val="17"/>
        </w:rPr>
      </w:pPr>
    </w:p>
    <w:p w:rsidR="00BD2D83" w:rsidRDefault="00004804">
      <w:pPr>
        <w:pStyle w:val="BodyText"/>
        <w:spacing w:line="276" w:lineRule="auto"/>
        <w:ind w:left="480" w:right="1340"/>
        <w:jc w:val="both"/>
      </w:pPr>
      <w:r w:rsidRPr="00004804">
        <w:t xml:space="preserve">The removal of bacteria from the root canal system is essential for both pulpal and </w:t>
      </w:r>
      <w:proofErr w:type="spellStart"/>
      <w:r w:rsidRPr="00004804">
        <w:t>periapical</w:t>
      </w:r>
      <w:proofErr w:type="spellEnd"/>
      <w:r w:rsidRPr="00004804">
        <w:t xml:space="preserve"> healing. However, in regenerative endodontic procedures for immature teeth, where mechanical debridement is lacking, reliance is solely on chemical debridement, setting it apart from conventional root canal therapy involving chemo-mechanical debridement of canals. Tissue healing, whether repair or regeneration, takes place in a sterile or highly disinfected microenvironment (51). The host immune defense system aims to stimulate tissue-forming processes without promoting tissue-destructive pro-inflammatory processes. The determination of tissues formed during wound healing is suggested to strongly depend on local parameters such as the dynamics of available constructive cells, the remaining three-dimensional tissue structures, and the degree and chronicity of prior infection. It is crucial to emphasize that the degree and chronicity of prior infection significantly impact wound healing by compromising essential host structures and available constructive cells, including stem/progenitor cells and resident cells from </w:t>
      </w:r>
      <w:proofErr w:type="spellStart"/>
      <w:r w:rsidRPr="00004804">
        <w:t>periapical</w:t>
      </w:r>
      <w:proofErr w:type="spellEnd"/>
      <w:r w:rsidRPr="00004804">
        <w:t xml:space="preserve"> tissues and apical papilla. Long-term infection with large </w:t>
      </w:r>
      <w:proofErr w:type="spellStart"/>
      <w:r w:rsidRPr="00004804">
        <w:t>periapical</w:t>
      </w:r>
      <w:proofErr w:type="spellEnd"/>
      <w:r w:rsidRPr="00004804">
        <w:t xml:space="preserve"> lesions may eliminate the stem cell population near </w:t>
      </w:r>
      <w:proofErr w:type="spellStart"/>
      <w:r w:rsidRPr="00004804">
        <w:t>periapical</w:t>
      </w:r>
      <w:proofErr w:type="spellEnd"/>
      <w:r w:rsidRPr="00004804">
        <w:t xml:space="preserve"> areas, such as stem cells of the apical papilla (SCAP), and mesenchymal cells/progenitor cells from remote sites due to their smaller quantities and slower proliferation compared to resident tissue-forming cells from the periodontal ligament and alveolar. Thus, preventing the migration of these mature resident cells of periodontal origin and promoting the recruitment of stem/progenitor cells at apical tissues for dental pulp-dentin regeneration is crucial. Additionally, the microstructures of root canal dentin, especially dentinal tubules, may be altered by chronic infection, potentially becoming unfavorable for cell attachment and differentiation due to invaded microorganisms. </w:t>
      </w:r>
      <w:r w:rsidR="00770480" w:rsidRPr="00770480">
        <w:t xml:space="preserve">(Figure 10). </w:t>
      </w:r>
      <w:r w:rsidR="00DE045B">
        <w:t>(51)</w:t>
      </w:r>
    </w:p>
    <w:p w:rsidR="00BD2D83" w:rsidRDefault="00DE045B">
      <w:pPr>
        <w:pStyle w:val="BodyText"/>
        <w:spacing w:before="7"/>
        <w:rPr>
          <w:sz w:val="10"/>
        </w:rPr>
      </w:pPr>
      <w:r>
        <w:rPr>
          <w:noProof/>
          <w:lang w:val="en-IN" w:eastAsia="en-IN"/>
        </w:rPr>
        <w:drawing>
          <wp:anchor distT="0" distB="0" distL="0" distR="0" simplePos="0" relativeHeight="14" behindDoc="0" locked="0" layoutInCell="1" allowOverlap="1">
            <wp:simplePos x="0" y="0"/>
            <wp:positionH relativeFrom="page">
              <wp:posOffset>2614929</wp:posOffset>
            </wp:positionH>
            <wp:positionV relativeFrom="paragraph">
              <wp:posOffset>102398</wp:posOffset>
            </wp:positionV>
            <wp:extent cx="2321871" cy="2732722"/>
            <wp:effectExtent l="0" t="0" r="0" b="0"/>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16" cstate="print"/>
                    <a:stretch>
                      <a:fillRect/>
                    </a:stretch>
                  </pic:blipFill>
                  <pic:spPr>
                    <a:xfrm>
                      <a:off x="0" y="0"/>
                      <a:ext cx="2321871" cy="2732722"/>
                    </a:xfrm>
                    <a:prstGeom prst="rect">
                      <a:avLst/>
                    </a:prstGeom>
                  </pic:spPr>
                </pic:pic>
              </a:graphicData>
            </a:graphic>
          </wp:anchor>
        </w:drawing>
      </w:r>
    </w:p>
    <w:p w:rsidR="00C668CB" w:rsidRPr="00C668CB" w:rsidRDefault="00DE045B" w:rsidP="00C668CB">
      <w:pPr>
        <w:spacing w:before="191" w:line="276" w:lineRule="auto"/>
        <w:ind w:left="480" w:right="1514" w:firstLine="60"/>
        <w:rPr>
          <w:sz w:val="20"/>
        </w:rPr>
      </w:pPr>
      <w:r>
        <w:rPr>
          <w:b/>
          <w:sz w:val="20"/>
        </w:rPr>
        <w:t>Figure 10</w:t>
      </w:r>
      <w:r>
        <w:rPr>
          <w:sz w:val="20"/>
        </w:rPr>
        <w:t xml:space="preserve">: </w:t>
      </w:r>
      <w:r w:rsidR="00C668CB" w:rsidRPr="00C668CB">
        <w:rPr>
          <w:sz w:val="20"/>
        </w:rPr>
        <w:t xml:space="preserve">The regeneration of the pulp-dentin complex involves mobilizing stem/progenitor cells from apical tissues, including stem cells of the apical papilla (SCAP), inflamed </w:t>
      </w:r>
      <w:proofErr w:type="spellStart"/>
      <w:r w:rsidR="00C668CB" w:rsidRPr="00C668CB">
        <w:rPr>
          <w:sz w:val="20"/>
        </w:rPr>
        <w:t>periapical</w:t>
      </w:r>
      <w:proofErr w:type="spellEnd"/>
      <w:r w:rsidR="00C668CB" w:rsidRPr="00C668CB">
        <w:rPr>
          <w:sz w:val="20"/>
        </w:rPr>
        <w:t xml:space="preserve"> progenitor cells, periodontal ligament stem cells, and bone marrow mesenchymal stem cells, into the root canals. Prolonged infection can negatively impact the migration and differentiation of these stem/progenitor cells. Mature resident cells of periodontal origin actively engage in tissue healing processes, potentially giving rise to tissues of periodontal origin wit</w:t>
      </w:r>
      <w:r w:rsidR="00C668CB">
        <w:rPr>
          <w:sz w:val="20"/>
        </w:rPr>
        <w:t>hin the root canal space.</w:t>
      </w:r>
    </w:p>
    <w:p w:rsidR="00BD2D83" w:rsidRDefault="00DE045B" w:rsidP="00C668CB">
      <w:pPr>
        <w:spacing w:before="191" w:line="276" w:lineRule="auto"/>
        <w:ind w:left="480" w:right="1514" w:firstLine="60"/>
        <w:rPr>
          <w:i/>
          <w:sz w:val="20"/>
        </w:rPr>
      </w:pPr>
      <w:r>
        <w:rPr>
          <w:b/>
          <w:sz w:val="20"/>
        </w:rPr>
        <w:t>Courtesy</w:t>
      </w:r>
      <w:r>
        <w:rPr>
          <w:i/>
          <w:sz w:val="20"/>
        </w:rPr>
        <w:t>: Infection and Pulp Regeneration-</w:t>
      </w:r>
      <w:proofErr w:type="spellStart"/>
      <w:r>
        <w:rPr>
          <w:i/>
          <w:sz w:val="20"/>
        </w:rPr>
        <w:t>Sahng</w:t>
      </w:r>
      <w:proofErr w:type="spellEnd"/>
      <w:r>
        <w:rPr>
          <w:i/>
          <w:sz w:val="20"/>
        </w:rPr>
        <w:t xml:space="preserve"> G. Kim; Dent. J. 2016: 4:</w:t>
      </w:r>
    </w:p>
    <w:p w:rsidR="00BD2D83" w:rsidRDefault="00BD2D83">
      <w:pPr>
        <w:pStyle w:val="BodyText"/>
        <w:rPr>
          <w:i/>
          <w:sz w:val="22"/>
        </w:rPr>
      </w:pPr>
    </w:p>
    <w:p w:rsidR="00BD2D83" w:rsidRDefault="00DE045B">
      <w:pPr>
        <w:pStyle w:val="Heading4"/>
        <w:spacing w:before="162"/>
        <w:rPr>
          <w:u w:val="thick"/>
        </w:rPr>
      </w:pPr>
      <w:r>
        <w:rPr>
          <w:b w:val="0"/>
          <w:spacing w:val="-60"/>
          <w:u w:val="thick"/>
        </w:rPr>
        <w:t xml:space="preserve"> </w:t>
      </w:r>
      <w:r>
        <w:rPr>
          <w:u w:val="thick"/>
        </w:rPr>
        <w:t>SODIUM HYPOCHLORITE:</w:t>
      </w:r>
    </w:p>
    <w:p w:rsidR="00311956" w:rsidRDefault="00311956">
      <w:pPr>
        <w:pStyle w:val="Heading4"/>
        <w:spacing w:before="162"/>
      </w:pPr>
    </w:p>
    <w:p w:rsidR="001D3CA4" w:rsidRDefault="00C668CB" w:rsidP="001D3CA4">
      <w:pPr>
        <w:pStyle w:val="BodyText"/>
        <w:spacing w:before="61" w:line="276" w:lineRule="auto"/>
        <w:ind w:left="480" w:right="1337"/>
        <w:jc w:val="both"/>
      </w:pPr>
      <w:r w:rsidRPr="00C668CB">
        <w:t>Sodium hypochlorite (</w:t>
      </w:r>
      <w:proofErr w:type="spellStart"/>
      <w:r w:rsidRPr="00C668CB">
        <w:t>NaOCl</w:t>
      </w:r>
      <w:proofErr w:type="spellEnd"/>
      <w:r w:rsidRPr="00C668CB">
        <w:t xml:space="preserve">) has been employed as a disinfecting agent in the majority of reported cases. </w:t>
      </w:r>
      <w:proofErr w:type="spellStart"/>
      <w:r w:rsidRPr="00C668CB">
        <w:t>NaOCl</w:t>
      </w:r>
      <w:proofErr w:type="spellEnd"/>
      <w:r w:rsidRPr="00C668CB">
        <w:t xml:space="preserve"> is an alkaline substance with a pH ranging from 10.9 to 12, possessing several favorable characteristics, including excellent bactericidal efficacy, tissue dissolution capacity, and adequate lubrication for endodontic instruments. The first two advantageous properties are critical for disinfecting immature teeth in regenerative procedures, which typically involve minimal to no mechanical preparation. Despite being a preferred </w:t>
      </w:r>
      <w:proofErr w:type="spellStart"/>
      <w:r w:rsidRPr="00C668CB">
        <w:t>irrigant</w:t>
      </w:r>
      <w:proofErr w:type="spellEnd"/>
      <w:r w:rsidRPr="00C668CB">
        <w:t xml:space="preserve"> for achieving maximum disinfection in the root canal, it does impact stem cell survival, attachment, and proliferation. A study by Trevino et al. assessed the survival of stem cells of the apical papilla (SCAPs) cultured in an </w:t>
      </w:r>
      <w:proofErr w:type="spellStart"/>
      <w:r w:rsidRPr="00C668CB">
        <w:t>organotypic</w:t>
      </w:r>
      <w:proofErr w:type="spellEnd"/>
      <w:r w:rsidRPr="00C668CB">
        <w:t xml:space="preserve"> root canal model previously irrigated with various combinations of commonly used chemical agents. The study revealed that dentin conditioning with 17% EDTA significantly enhanced SCAP survival, whereas 6% </w:t>
      </w:r>
      <w:proofErr w:type="spellStart"/>
      <w:r w:rsidRPr="00C668CB">
        <w:t>NaOCl</w:t>
      </w:r>
      <w:proofErr w:type="spellEnd"/>
      <w:r w:rsidRPr="00C668CB">
        <w:t xml:space="preserve"> had a profound detrimental effect on SCAP survival. Importantly, the use of 17% EDTA after 6% </w:t>
      </w:r>
      <w:proofErr w:type="spellStart"/>
      <w:r w:rsidRPr="00C668CB">
        <w:t>NaOCl</w:t>
      </w:r>
      <w:proofErr w:type="spellEnd"/>
      <w:r w:rsidRPr="00C668CB">
        <w:t xml:space="preserve"> mitigates its undesirable effects.</w:t>
      </w:r>
      <w:r w:rsidR="00DE045B">
        <w:rPr>
          <w:spacing w:val="2"/>
        </w:rPr>
        <w:t xml:space="preserve"> </w:t>
      </w:r>
      <w:r w:rsidR="00DE045B">
        <w:t>(54)</w:t>
      </w:r>
    </w:p>
    <w:p w:rsidR="00BD2D83" w:rsidRDefault="00311956" w:rsidP="001D3CA4">
      <w:pPr>
        <w:pStyle w:val="BodyText"/>
        <w:spacing w:before="160" w:line="276" w:lineRule="auto"/>
        <w:ind w:left="480" w:right="1332" w:firstLine="240"/>
        <w:jc w:val="both"/>
      </w:pPr>
      <w:r w:rsidRPr="00311956">
        <w:t xml:space="preserve">The adverse impacts of </w:t>
      </w:r>
      <w:proofErr w:type="spellStart"/>
      <w:r w:rsidRPr="00311956">
        <w:t>NaOCl</w:t>
      </w:r>
      <w:proofErr w:type="spellEnd"/>
      <w:r w:rsidRPr="00311956">
        <w:t xml:space="preserve"> do not appear to be directly linked to residual </w:t>
      </w:r>
      <w:proofErr w:type="spellStart"/>
      <w:r w:rsidRPr="00311956">
        <w:t>NaOCl</w:t>
      </w:r>
      <w:proofErr w:type="spellEnd"/>
      <w:r w:rsidRPr="00311956">
        <w:t xml:space="preserve"> in the dentinal tubules, causing direct toxicity, as neutralization with sodium thiosulfate (5%) did not reverse this effect. Consequently, </w:t>
      </w:r>
      <w:proofErr w:type="spellStart"/>
      <w:r w:rsidRPr="00311956">
        <w:t>NaOCl</w:t>
      </w:r>
      <w:proofErr w:type="spellEnd"/>
      <w:r w:rsidRPr="00311956">
        <w:t xml:space="preserve"> has a significant influence on dentin, resulting in diminished stem cell survival and differentiation. These effects can be alleviated by using </w:t>
      </w:r>
      <w:r>
        <w:t xml:space="preserve">1.5% </w:t>
      </w:r>
      <w:proofErr w:type="spellStart"/>
      <w:r>
        <w:t>NaOCl</w:t>
      </w:r>
      <w:proofErr w:type="spellEnd"/>
      <w:r>
        <w:t xml:space="preserve"> followed by 17% EDTA</w:t>
      </w:r>
      <w:r w:rsidR="001D3CA4">
        <w:t xml:space="preserve">. </w:t>
      </w:r>
      <w:r w:rsidR="00DE045B">
        <w:t>(55)</w:t>
      </w:r>
    </w:p>
    <w:p w:rsidR="00BD2D83" w:rsidRDefault="008F2CCF">
      <w:pPr>
        <w:pStyle w:val="BodyText"/>
        <w:spacing w:before="160" w:line="276" w:lineRule="auto"/>
        <w:ind w:left="480" w:right="1336" w:firstLine="719"/>
        <w:jc w:val="both"/>
      </w:pPr>
      <w:r w:rsidRPr="008F2CCF">
        <w:t xml:space="preserve">The American Association of Endodontics (AAE) advocates the application of 20 mL of 1.5% </w:t>
      </w:r>
      <w:proofErr w:type="spellStart"/>
      <w:r w:rsidRPr="008F2CCF">
        <w:t>NaOCl</w:t>
      </w:r>
      <w:proofErr w:type="spellEnd"/>
      <w:r w:rsidRPr="008F2CCF">
        <w:t xml:space="preserve"> with a total exposure time of 5 minutes. The recommendations propose </w:t>
      </w:r>
      <w:proofErr w:type="spellStart"/>
      <w:r w:rsidRPr="008F2CCF">
        <w:t>NaOCl</w:t>
      </w:r>
      <w:proofErr w:type="spellEnd"/>
      <w:r w:rsidRPr="008F2CCF">
        <w:t xml:space="preserve"> disinfection using a technique that minimizes the potential extrusion into the </w:t>
      </w:r>
      <w:proofErr w:type="spellStart"/>
      <w:r w:rsidRPr="008F2CCF">
        <w:t>periapical</w:t>
      </w:r>
      <w:proofErr w:type="spellEnd"/>
      <w:r w:rsidRPr="008F2CCF">
        <w:t xml:space="preserve"> space. Some suggested methods for achieving this goal include using an irrigating needle with a closed-end and side-vents or employing </w:t>
      </w:r>
      <w:proofErr w:type="spellStart"/>
      <w:r w:rsidRPr="008F2CCF">
        <w:t>Endovac</w:t>
      </w:r>
      <w:proofErr w:type="spellEnd"/>
      <w:r w:rsidRPr="008F2CCF">
        <w:t xml:space="preserve">. Subsequently, irrigation is concluded with saline or C10H16N2O8 (EDTA) (20 mL/canal for 5 min), with the irrigating needle positioned approximately 1 mm </w:t>
      </w:r>
      <w:proofErr w:type="spellStart"/>
      <w:r w:rsidRPr="008F2CCF">
        <w:t>coronally</w:t>
      </w:r>
      <w:proofErr w:type="spellEnd"/>
      <w:r w:rsidRPr="008F2CCF">
        <w:t xml:space="preserve"> from the root end to reduce cytotoxicity to the s</w:t>
      </w:r>
      <w:r>
        <w:t>tem cells in the apical tissues</w:t>
      </w:r>
      <w:r w:rsidR="0075162C" w:rsidRPr="0075162C">
        <w:t xml:space="preserve">. </w:t>
      </w:r>
      <w:r w:rsidR="00DE045B">
        <w:t>(56)</w:t>
      </w:r>
    </w:p>
    <w:p w:rsidR="00BD2D83" w:rsidRDefault="00BD2D83">
      <w:pPr>
        <w:pStyle w:val="BodyText"/>
        <w:rPr>
          <w:sz w:val="26"/>
        </w:rPr>
      </w:pPr>
    </w:p>
    <w:p w:rsidR="00BD2D83" w:rsidRDefault="00BD2D83">
      <w:pPr>
        <w:pStyle w:val="BodyText"/>
        <w:spacing w:before="5"/>
        <w:rPr>
          <w:sz w:val="29"/>
        </w:rPr>
      </w:pPr>
    </w:p>
    <w:p w:rsidR="006B52EF" w:rsidRDefault="00DE045B" w:rsidP="006B52EF">
      <w:pPr>
        <w:pStyle w:val="Heading4"/>
        <w:spacing w:before="0"/>
      </w:pPr>
      <w:r>
        <w:rPr>
          <w:b w:val="0"/>
          <w:spacing w:val="-60"/>
          <w:u w:val="thick"/>
        </w:rPr>
        <w:t xml:space="preserve"> </w:t>
      </w:r>
      <w:r>
        <w:rPr>
          <w:u w:val="thick"/>
        </w:rPr>
        <w:t xml:space="preserve">ETHYLENE DIAMINE TETRA ACETIC ACID </w:t>
      </w:r>
      <w:r>
        <w:rPr>
          <w:spacing w:val="-3"/>
          <w:u w:val="thick"/>
        </w:rPr>
        <w:t>(EDTA):</w:t>
      </w:r>
    </w:p>
    <w:p w:rsidR="00E61C0A" w:rsidRDefault="006B52EF" w:rsidP="006B52EF">
      <w:pPr>
        <w:pStyle w:val="BodyText"/>
        <w:spacing w:before="201" w:line="276" w:lineRule="auto"/>
        <w:ind w:left="480" w:right="1336" w:firstLine="240"/>
        <w:jc w:val="both"/>
      </w:pPr>
      <w:r>
        <w:t xml:space="preserve">In 1951, the initial reports documenting the demineralizing effects of EDTA on dental hard tissues were published. </w:t>
      </w:r>
      <w:proofErr w:type="spellStart"/>
      <w:r>
        <w:t>Nygaard-Ostby</w:t>
      </w:r>
      <w:proofErr w:type="spellEnd"/>
      <w:r>
        <w:t xml:space="preserve"> introduced </w:t>
      </w:r>
      <w:proofErr w:type="spellStart"/>
      <w:r>
        <w:t>chelators</w:t>
      </w:r>
      <w:proofErr w:type="spellEnd"/>
      <w:r>
        <w:t xml:space="preserve"> to endodontics in 1957. The EDTA-soluble fraction of demineralized human dentine extracellular matrix contains various growth factors, including transforming growth factor-b1 (TGF-b1), fibroblast growth factor-2 (FGF-2), bone morphogenetic protein-2 (BMP-2), platelet-derived growth factor (PDGF), placenta growth factor (PIGF), and epidermal growth factor (EGF), alongside </w:t>
      </w:r>
      <w:proofErr w:type="spellStart"/>
      <w:r>
        <w:t>angiogenic</w:t>
      </w:r>
      <w:proofErr w:type="spellEnd"/>
      <w:r>
        <w:t xml:space="preserve"> factors such as vascular endothelial growth factor (VEGF). Even at low concentrations, these molecules elicit cellular responses, impacting immune defense, angiogenesis, cell recruitment, proliferation, differentiation, and mineralization</w:t>
      </w:r>
      <w:proofErr w:type="gramStart"/>
      <w:r>
        <w:t>.</w:t>
      </w:r>
      <w:r w:rsidR="00DE045B">
        <w:t>(</w:t>
      </w:r>
      <w:proofErr w:type="gramEnd"/>
      <w:r w:rsidR="00DE045B">
        <w:t>57)</w:t>
      </w:r>
    </w:p>
    <w:p w:rsidR="00BD2D83" w:rsidRDefault="00E61C0A" w:rsidP="00E61C0A">
      <w:pPr>
        <w:pStyle w:val="BodyText"/>
        <w:spacing w:before="61" w:line="276" w:lineRule="auto"/>
        <w:ind w:left="480" w:right="1338"/>
        <w:jc w:val="both"/>
      </w:pPr>
      <w:r>
        <w:t xml:space="preserve">                   The demineralizing impact of EDTA is a routine application in root canal treatment. By utilizing EDTA to remove the smear layer after root canal preparation, a more comprehensive disinfection of dentinal tubules is achieved before canal filling. This process has negligible effects on cells in the surrounding tissue. In regenerative endodontic procedures, the initial crucial step is root canal disinfection, a prerequisite for regeneration. Despite </w:t>
      </w:r>
      <w:proofErr w:type="spellStart"/>
      <w:r>
        <w:t>NaOCl</w:t>
      </w:r>
      <w:proofErr w:type="spellEnd"/>
      <w:r>
        <w:t xml:space="preserve"> being crucial for infection control, its effects on cells are undesirable. The subsequent crucial step involves recruiting stem cells from the apical papilla, which are flushed into the canal after initiating bleeding. Pre-treatment of dentine after disinfection and before inducing bleeding may have favorable effects on the behavior of these cells. </w:t>
      </w:r>
      <w:proofErr w:type="spellStart"/>
      <w:r>
        <w:t>Galler</w:t>
      </w:r>
      <w:proofErr w:type="spellEnd"/>
      <w:r>
        <w:t xml:space="preserve"> et al. demonstrated a significantly higher induced cell migration by EDTA compared to other </w:t>
      </w:r>
      <w:proofErr w:type="spellStart"/>
      <w:r>
        <w:t>irrigants</w:t>
      </w:r>
      <w:proofErr w:type="spellEnd"/>
      <w:r>
        <w:t xml:space="preserve"> such as </w:t>
      </w:r>
      <w:proofErr w:type="spellStart"/>
      <w:r>
        <w:t>NaOCl</w:t>
      </w:r>
      <w:proofErr w:type="spellEnd"/>
      <w:r>
        <w:t xml:space="preserve"> and H2O2 after 24hrs and 48hrs of incubation.</w:t>
      </w:r>
      <w:r w:rsidR="00DE045B">
        <w:rPr>
          <w:spacing w:val="-19"/>
          <w:position w:val="2"/>
        </w:rPr>
        <w:t xml:space="preserve"> </w:t>
      </w:r>
      <w:r w:rsidR="00DE045B">
        <w:rPr>
          <w:position w:val="2"/>
        </w:rPr>
        <w:t>(58)</w:t>
      </w:r>
    </w:p>
    <w:p w:rsidR="00BD2D83" w:rsidRDefault="00DE045B">
      <w:pPr>
        <w:pStyle w:val="BodyText"/>
        <w:spacing w:before="157" w:line="276" w:lineRule="auto"/>
        <w:ind w:left="480" w:right="1340" w:firstLine="719"/>
        <w:jc w:val="both"/>
      </w:pPr>
      <w:r>
        <w:t xml:space="preserve">In the same </w:t>
      </w:r>
      <w:r>
        <w:rPr>
          <w:spacing w:val="-3"/>
        </w:rPr>
        <w:t xml:space="preserve">study, </w:t>
      </w:r>
      <w:proofErr w:type="spellStart"/>
      <w:r>
        <w:rPr>
          <w:i/>
        </w:rPr>
        <w:t>Galler</w:t>
      </w:r>
      <w:proofErr w:type="spellEnd"/>
      <w:r>
        <w:rPr>
          <w:i/>
        </w:rPr>
        <w:t xml:space="preserve"> et al </w:t>
      </w:r>
      <w:r>
        <w:t>evaluated the cell viability on dentin after pretreating with</w:t>
      </w:r>
      <w:r>
        <w:rPr>
          <w:spacing w:val="-6"/>
        </w:rPr>
        <w:t xml:space="preserve"> </w:t>
      </w:r>
      <w:r>
        <w:t>different</w:t>
      </w:r>
      <w:r>
        <w:rPr>
          <w:spacing w:val="-6"/>
        </w:rPr>
        <w:t xml:space="preserve"> </w:t>
      </w:r>
      <w:r>
        <w:t>irrigating</w:t>
      </w:r>
      <w:r>
        <w:rPr>
          <w:spacing w:val="-6"/>
        </w:rPr>
        <w:t xml:space="preserve"> </w:t>
      </w:r>
      <w:r>
        <w:t>solutions;</w:t>
      </w:r>
      <w:r>
        <w:rPr>
          <w:spacing w:val="-4"/>
        </w:rPr>
        <w:t xml:space="preserve"> </w:t>
      </w:r>
      <w:r>
        <w:t>they</w:t>
      </w:r>
      <w:r>
        <w:rPr>
          <w:spacing w:val="-7"/>
        </w:rPr>
        <w:t xml:space="preserve"> </w:t>
      </w:r>
      <w:r>
        <w:t>found</w:t>
      </w:r>
      <w:r>
        <w:rPr>
          <w:spacing w:val="-7"/>
        </w:rPr>
        <w:t xml:space="preserve"> </w:t>
      </w:r>
      <w:r>
        <w:t>that</w:t>
      </w:r>
      <w:r>
        <w:rPr>
          <w:spacing w:val="-3"/>
        </w:rPr>
        <w:t xml:space="preserve"> </w:t>
      </w:r>
      <w:r>
        <w:t>cell</w:t>
      </w:r>
      <w:r>
        <w:rPr>
          <w:spacing w:val="-6"/>
        </w:rPr>
        <w:t xml:space="preserve"> </w:t>
      </w:r>
      <w:r>
        <w:t>viability</w:t>
      </w:r>
      <w:r>
        <w:rPr>
          <w:spacing w:val="-6"/>
        </w:rPr>
        <w:t xml:space="preserve"> </w:t>
      </w:r>
      <w:r>
        <w:t>on</w:t>
      </w:r>
      <w:r>
        <w:rPr>
          <w:spacing w:val="-5"/>
        </w:rPr>
        <w:t xml:space="preserve"> </w:t>
      </w:r>
      <w:r>
        <w:rPr>
          <w:spacing w:val="-6"/>
        </w:rPr>
        <w:t>EDTA</w:t>
      </w:r>
      <w:r>
        <w:rPr>
          <w:spacing w:val="-16"/>
        </w:rPr>
        <w:t xml:space="preserve"> </w:t>
      </w:r>
      <w:r>
        <w:t>conditioned</w:t>
      </w:r>
      <w:r>
        <w:rPr>
          <w:spacing w:val="-6"/>
        </w:rPr>
        <w:t xml:space="preserve"> </w:t>
      </w:r>
      <w:r>
        <w:t>dentin</w:t>
      </w:r>
      <w:r>
        <w:rPr>
          <w:spacing w:val="-6"/>
        </w:rPr>
        <w:t xml:space="preserve"> </w:t>
      </w:r>
      <w:r>
        <w:t>is similar to that of untreated dentin disks and statistically higher than other irrigating solutions. (58)</w:t>
      </w:r>
    </w:p>
    <w:p w:rsidR="00BD2D83" w:rsidRDefault="00DE045B">
      <w:pPr>
        <w:pStyle w:val="BodyText"/>
        <w:spacing w:before="159" w:line="276" w:lineRule="auto"/>
        <w:ind w:left="480" w:right="1329" w:firstLine="719"/>
        <w:jc w:val="both"/>
      </w:pPr>
      <w:proofErr w:type="spellStart"/>
      <w:r>
        <w:rPr>
          <w:i/>
        </w:rPr>
        <w:t>Taweewattanapaisan</w:t>
      </w:r>
      <w:proofErr w:type="spellEnd"/>
      <w:r>
        <w:rPr>
          <w:i/>
        </w:rPr>
        <w:t xml:space="preserve"> et al </w:t>
      </w:r>
      <w:r>
        <w:t>has evaluated the chelating effect of EDTA on dentin contacted blood clot in root canal dentin walls observed a clumping of platelets in EDTA irrigated groups. This may be due to the loss of fibrinogen binding function (Figure- 11). (59)</w:t>
      </w:r>
    </w:p>
    <w:p w:rsidR="00BD2D83" w:rsidRDefault="00F669FA">
      <w:pPr>
        <w:pStyle w:val="BodyText"/>
        <w:spacing w:before="162" w:line="276" w:lineRule="auto"/>
        <w:ind w:left="480" w:right="1337" w:firstLine="719"/>
        <w:jc w:val="both"/>
      </w:pPr>
      <w:r w:rsidRPr="00F669FA">
        <w:t xml:space="preserve">Furthermore, their findings indicated that the fiber density in the coronal, middle, and apical segments of the root canal did not exhibit a significant difference in each irrigation protocol group. The use of EDTA for 1 minute demonstrated no noteworthy variance in fibrin formation compared to a 5-minute irrigation. This underscores the substantial impact of EDTA on fibrin formation. Post-EDTA irrigation, flushing with Normal Saline Solution (NSS) was observed to enhance fibrin formation by reducing residual EDTA in the root canal. In light of the study's outcomes, the utilization of EDTA followed by NSS did not impact fiber density, but it could potentially influence the quantity of growth factor released from root dentin. The American Association of Endodontics and the European Society of </w:t>
      </w:r>
      <w:proofErr w:type="spellStart"/>
      <w:r w:rsidRPr="00F669FA">
        <w:t>Endodontology</w:t>
      </w:r>
      <w:proofErr w:type="spellEnd"/>
      <w:r w:rsidRPr="00F669FA">
        <w:t xml:space="preserve"> recommend that clinicians employ a 17% EDTA solution for 1 mi</w:t>
      </w:r>
      <w:r>
        <w:t>nute as a final irrigation step</w:t>
      </w:r>
      <w:r w:rsidR="00DD48AC" w:rsidRPr="00DD48AC">
        <w:t xml:space="preserve">. </w:t>
      </w:r>
      <w:r w:rsidR="00DE045B">
        <w:t>(56)</w:t>
      </w:r>
    </w:p>
    <w:p w:rsidR="00BD2D83" w:rsidRDefault="00BD2D83">
      <w:pPr>
        <w:pStyle w:val="BodyText"/>
        <w:rPr>
          <w:sz w:val="20"/>
        </w:rPr>
      </w:pPr>
    </w:p>
    <w:p w:rsidR="00BD2D83" w:rsidRDefault="00BD2D83">
      <w:pPr>
        <w:pStyle w:val="BodyText"/>
        <w:rPr>
          <w:sz w:val="20"/>
        </w:rPr>
      </w:pPr>
    </w:p>
    <w:p w:rsidR="00BD2D83" w:rsidRDefault="00BD2D83">
      <w:pPr>
        <w:pStyle w:val="BodyText"/>
        <w:rPr>
          <w:sz w:val="20"/>
        </w:rPr>
      </w:pPr>
    </w:p>
    <w:p w:rsidR="00BD2D83" w:rsidRDefault="00BD2D83">
      <w:pPr>
        <w:pStyle w:val="BodyText"/>
        <w:rPr>
          <w:sz w:val="20"/>
        </w:rPr>
      </w:pPr>
    </w:p>
    <w:p w:rsidR="00BD2D83" w:rsidRDefault="00BD2D83">
      <w:pPr>
        <w:pStyle w:val="BodyText"/>
        <w:rPr>
          <w:sz w:val="20"/>
        </w:rPr>
      </w:pPr>
    </w:p>
    <w:p w:rsidR="00BD2D83" w:rsidRDefault="00F42A09">
      <w:pPr>
        <w:pStyle w:val="BodyText"/>
        <w:ind w:left="5242"/>
        <w:rPr>
          <w:sz w:val="20"/>
        </w:rPr>
      </w:pPr>
      <w:r>
        <w:rPr>
          <w:sz w:val="20"/>
        </w:rPr>
      </w:r>
      <w:r>
        <w:rPr>
          <w:sz w:val="20"/>
        </w:rPr>
        <w:pict>
          <v:shape id="_x0000_s1055" type="#_x0000_t202" style="width:256.75pt;height:136.5pt;mso-left-percent:-10001;mso-top-percent:-10001;mso-position-horizontal:absolute;mso-position-horizontal-relative:char;mso-position-vertical:absolute;mso-position-vertical-relative:line;mso-left-percent:-10001;mso-top-percent:-10001" filled="f">
            <v:textbox style="mso-next-textbox:#_x0000_s1055" inset="0,0,0,0">
              <w:txbxContent>
                <w:p w:rsidR="00403522" w:rsidRDefault="00403522">
                  <w:pPr>
                    <w:spacing w:before="72" w:line="259" w:lineRule="auto"/>
                    <w:ind w:left="143" w:right="140"/>
                    <w:jc w:val="both"/>
                    <w:rPr>
                      <w:sz w:val="20"/>
                    </w:rPr>
                  </w:pPr>
                  <w:r>
                    <w:rPr>
                      <w:b/>
                      <w:sz w:val="20"/>
                    </w:rPr>
                    <w:t>Figure-11</w:t>
                  </w:r>
                  <w:r>
                    <w:rPr>
                      <w:sz w:val="20"/>
                    </w:rPr>
                    <w:t>: A root canal treated with various irrigation protocols</w:t>
                  </w:r>
                  <w:r>
                    <w:rPr>
                      <w:spacing w:val="-8"/>
                      <w:sz w:val="20"/>
                    </w:rPr>
                    <w:t xml:space="preserve"> </w:t>
                  </w:r>
                  <w:r>
                    <w:rPr>
                      <w:sz w:val="20"/>
                    </w:rPr>
                    <w:t>at</w:t>
                  </w:r>
                  <w:r>
                    <w:rPr>
                      <w:spacing w:val="-8"/>
                      <w:sz w:val="20"/>
                    </w:rPr>
                    <w:t xml:space="preserve"> </w:t>
                  </w:r>
                  <w:r>
                    <w:rPr>
                      <w:sz w:val="20"/>
                    </w:rPr>
                    <w:t>the</w:t>
                  </w:r>
                  <w:r>
                    <w:rPr>
                      <w:spacing w:val="-5"/>
                      <w:sz w:val="20"/>
                    </w:rPr>
                    <w:t xml:space="preserve"> </w:t>
                  </w:r>
                  <w:r>
                    <w:rPr>
                      <w:sz w:val="20"/>
                    </w:rPr>
                    <w:t>coronal</w:t>
                  </w:r>
                  <w:r>
                    <w:rPr>
                      <w:spacing w:val="-8"/>
                      <w:sz w:val="20"/>
                    </w:rPr>
                    <w:t xml:space="preserve"> </w:t>
                  </w:r>
                  <w:r>
                    <w:rPr>
                      <w:sz w:val="20"/>
                    </w:rPr>
                    <w:t>portion</w:t>
                  </w:r>
                  <w:r>
                    <w:rPr>
                      <w:spacing w:val="-5"/>
                      <w:sz w:val="20"/>
                    </w:rPr>
                    <w:t xml:space="preserve"> </w:t>
                  </w:r>
                  <w:r>
                    <w:rPr>
                      <w:sz w:val="20"/>
                    </w:rPr>
                    <w:t>of</w:t>
                  </w:r>
                  <w:r>
                    <w:rPr>
                      <w:spacing w:val="-7"/>
                      <w:sz w:val="20"/>
                    </w:rPr>
                    <w:t xml:space="preserve"> </w:t>
                  </w:r>
                  <w:r>
                    <w:rPr>
                      <w:sz w:val="20"/>
                    </w:rPr>
                    <w:t>the</w:t>
                  </w:r>
                  <w:r>
                    <w:rPr>
                      <w:spacing w:val="-8"/>
                      <w:sz w:val="20"/>
                    </w:rPr>
                    <w:t xml:space="preserve"> </w:t>
                  </w:r>
                  <w:r>
                    <w:rPr>
                      <w:sz w:val="20"/>
                    </w:rPr>
                    <w:t>root</w:t>
                  </w:r>
                  <w:r>
                    <w:rPr>
                      <w:spacing w:val="-8"/>
                      <w:sz w:val="20"/>
                    </w:rPr>
                    <w:t xml:space="preserve"> </w:t>
                  </w:r>
                  <w:r>
                    <w:rPr>
                      <w:sz w:val="20"/>
                    </w:rPr>
                    <w:t>at</w:t>
                  </w:r>
                  <w:r>
                    <w:rPr>
                      <w:spacing w:val="-6"/>
                      <w:sz w:val="20"/>
                    </w:rPr>
                    <w:t xml:space="preserve"> </w:t>
                  </w:r>
                  <w:r>
                    <w:rPr>
                      <w:sz w:val="20"/>
                    </w:rPr>
                    <w:t>a</w:t>
                  </w:r>
                  <w:r>
                    <w:rPr>
                      <w:spacing w:val="-6"/>
                      <w:sz w:val="20"/>
                    </w:rPr>
                    <w:t xml:space="preserve"> </w:t>
                  </w:r>
                  <w:r>
                    <w:rPr>
                      <w:sz w:val="20"/>
                    </w:rPr>
                    <w:t xml:space="preserve">magnification of 2500. (A) The NSS group: 20 mL NSS for 5 minutes; (B) the E1N group: 20 mL 17% </w:t>
                  </w:r>
                  <w:r>
                    <w:rPr>
                      <w:spacing w:val="-5"/>
                      <w:sz w:val="20"/>
                    </w:rPr>
                    <w:t xml:space="preserve">EDTA </w:t>
                  </w:r>
                  <w:r>
                    <w:rPr>
                      <w:sz w:val="20"/>
                    </w:rPr>
                    <w:t>for 1 minute followed</w:t>
                  </w:r>
                  <w:r>
                    <w:rPr>
                      <w:spacing w:val="-27"/>
                      <w:sz w:val="20"/>
                    </w:rPr>
                    <w:t xml:space="preserve"> </w:t>
                  </w:r>
                  <w:r>
                    <w:rPr>
                      <w:sz w:val="20"/>
                    </w:rPr>
                    <w:t xml:space="preserve">by 20 mL NSS for 5 minutes; (C) the E5N group: 20 mL 17% </w:t>
                  </w:r>
                  <w:r>
                    <w:rPr>
                      <w:spacing w:val="-5"/>
                      <w:sz w:val="20"/>
                    </w:rPr>
                    <w:t xml:space="preserve">EDTA </w:t>
                  </w:r>
                  <w:r>
                    <w:rPr>
                      <w:sz w:val="20"/>
                    </w:rPr>
                    <w:t>for 5 minutes followed by 20 mL NSS for 5</w:t>
                  </w:r>
                  <w:r>
                    <w:rPr>
                      <w:spacing w:val="15"/>
                      <w:sz w:val="20"/>
                    </w:rPr>
                    <w:t xml:space="preserve"> </w:t>
                  </w:r>
                  <w:r>
                    <w:rPr>
                      <w:sz w:val="20"/>
                    </w:rPr>
                    <w:t>minutes;</w:t>
                  </w:r>
                </w:p>
                <w:p w:rsidR="00403522" w:rsidRDefault="00403522">
                  <w:pPr>
                    <w:spacing w:line="259" w:lineRule="auto"/>
                    <w:ind w:left="143" w:right="145"/>
                    <w:jc w:val="both"/>
                    <w:rPr>
                      <w:sz w:val="20"/>
                    </w:rPr>
                  </w:pPr>
                  <w:r>
                    <w:rPr>
                      <w:sz w:val="20"/>
                    </w:rPr>
                    <w:t xml:space="preserve">(D) </w:t>
                  </w:r>
                  <w:proofErr w:type="gramStart"/>
                  <w:r>
                    <w:rPr>
                      <w:sz w:val="20"/>
                    </w:rPr>
                    <w:t>the</w:t>
                  </w:r>
                  <w:proofErr w:type="gramEnd"/>
                  <w:r>
                    <w:rPr>
                      <w:sz w:val="20"/>
                    </w:rPr>
                    <w:t xml:space="preserve"> E1 group: 20 mL 17% </w:t>
                  </w:r>
                  <w:r>
                    <w:rPr>
                      <w:spacing w:val="-5"/>
                      <w:sz w:val="20"/>
                    </w:rPr>
                    <w:t xml:space="preserve">EDTA </w:t>
                  </w:r>
                  <w:r>
                    <w:rPr>
                      <w:sz w:val="20"/>
                    </w:rPr>
                    <w:t xml:space="preserve">for 1 minute; and (E) the E5 group: 20 mL 17% </w:t>
                  </w:r>
                  <w:r>
                    <w:rPr>
                      <w:spacing w:val="-5"/>
                      <w:sz w:val="20"/>
                    </w:rPr>
                    <w:t xml:space="preserve">EDTA </w:t>
                  </w:r>
                  <w:r>
                    <w:rPr>
                      <w:sz w:val="20"/>
                    </w:rPr>
                    <w:t>for 5 minutes. (D and E) Occasionally,</w:t>
                  </w:r>
                  <w:r>
                    <w:rPr>
                      <w:spacing w:val="-18"/>
                      <w:sz w:val="20"/>
                    </w:rPr>
                    <w:t xml:space="preserve"> </w:t>
                  </w:r>
                  <w:r>
                    <w:rPr>
                      <w:sz w:val="20"/>
                    </w:rPr>
                    <w:t>inactivated</w:t>
                  </w:r>
                  <w:r>
                    <w:rPr>
                      <w:spacing w:val="-15"/>
                      <w:sz w:val="20"/>
                    </w:rPr>
                    <w:t xml:space="preserve"> </w:t>
                  </w:r>
                  <w:r>
                    <w:rPr>
                      <w:sz w:val="20"/>
                    </w:rPr>
                    <w:t>platelets</w:t>
                  </w:r>
                  <w:r>
                    <w:rPr>
                      <w:spacing w:val="-18"/>
                      <w:sz w:val="20"/>
                    </w:rPr>
                    <w:t xml:space="preserve"> </w:t>
                  </w:r>
                  <w:r>
                    <w:rPr>
                      <w:sz w:val="20"/>
                    </w:rPr>
                    <w:t>clumping</w:t>
                  </w:r>
                  <w:r>
                    <w:rPr>
                      <w:spacing w:val="-16"/>
                      <w:sz w:val="20"/>
                    </w:rPr>
                    <w:t xml:space="preserve"> </w:t>
                  </w:r>
                  <w:r>
                    <w:rPr>
                      <w:sz w:val="20"/>
                    </w:rPr>
                    <w:t>with</w:t>
                  </w:r>
                  <w:r>
                    <w:rPr>
                      <w:spacing w:val="-16"/>
                      <w:sz w:val="20"/>
                    </w:rPr>
                    <w:t xml:space="preserve"> </w:t>
                  </w:r>
                  <w:r>
                    <w:rPr>
                      <w:sz w:val="20"/>
                    </w:rPr>
                    <w:t>a</w:t>
                  </w:r>
                  <w:r>
                    <w:rPr>
                      <w:spacing w:val="-19"/>
                      <w:sz w:val="20"/>
                    </w:rPr>
                    <w:t xml:space="preserve"> </w:t>
                  </w:r>
                  <w:r>
                    <w:rPr>
                      <w:sz w:val="20"/>
                    </w:rPr>
                    <w:t>few</w:t>
                  </w:r>
                  <w:r>
                    <w:rPr>
                      <w:spacing w:val="-17"/>
                      <w:sz w:val="20"/>
                    </w:rPr>
                    <w:t xml:space="preserve"> </w:t>
                  </w:r>
                  <w:r>
                    <w:rPr>
                      <w:sz w:val="20"/>
                    </w:rPr>
                    <w:t>fibrin fibers were observed</w:t>
                  </w:r>
                  <w:r>
                    <w:rPr>
                      <w:spacing w:val="-1"/>
                      <w:sz w:val="20"/>
                    </w:rPr>
                    <w:t xml:space="preserve"> </w:t>
                  </w:r>
                  <w:r>
                    <w:rPr>
                      <w:sz w:val="20"/>
                    </w:rPr>
                    <w:t>(arrows).</w:t>
                  </w:r>
                </w:p>
              </w:txbxContent>
            </v:textbox>
            <w10:anchorlock/>
          </v:shape>
        </w:pict>
      </w:r>
    </w:p>
    <w:p w:rsidR="00BD2D83" w:rsidRDefault="00BD2D83">
      <w:pPr>
        <w:pStyle w:val="BodyText"/>
        <w:rPr>
          <w:sz w:val="20"/>
        </w:rPr>
      </w:pPr>
    </w:p>
    <w:p w:rsidR="00BD2D83" w:rsidRDefault="00BD2D83">
      <w:pPr>
        <w:pStyle w:val="BodyText"/>
        <w:spacing w:before="2"/>
        <w:rPr>
          <w:sz w:val="21"/>
        </w:rPr>
      </w:pPr>
    </w:p>
    <w:p w:rsidR="00BD2D83" w:rsidRDefault="00DE045B">
      <w:pPr>
        <w:spacing w:before="91" w:line="276" w:lineRule="auto"/>
        <w:ind w:left="480" w:right="1698"/>
        <w:rPr>
          <w:i/>
          <w:sz w:val="20"/>
        </w:rPr>
      </w:pPr>
      <w:r>
        <w:rPr>
          <w:b/>
          <w:sz w:val="20"/>
        </w:rPr>
        <w:t xml:space="preserve">Courtesy: </w:t>
      </w:r>
      <w:proofErr w:type="spellStart"/>
      <w:r>
        <w:rPr>
          <w:i/>
          <w:color w:val="212121"/>
          <w:sz w:val="20"/>
        </w:rPr>
        <w:t>Taweewattanapaisan</w:t>
      </w:r>
      <w:proofErr w:type="spellEnd"/>
      <w:r>
        <w:rPr>
          <w:i/>
          <w:color w:val="212121"/>
          <w:sz w:val="20"/>
        </w:rPr>
        <w:t xml:space="preserve"> </w:t>
      </w:r>
      <w:r>
        <w:rPr>
          <w:i/>
          <w:color w:val="212121"/>
          <w:spacing w:val="-13"/>
          <w:sz w:val="20"/>
        </w:rPr>
        <w:t xml:space="preserve">P, </w:t>
      </w:r>
      <w:proofErr w:type="spellStart"/>
      <w:r>
        <w:rPr>
          <w:i/>
          <w:color w:val="212121"/>
          <w:sz w:val="20"/>
        </w:rPr>
        <w:t>Jantarat</w:t>
      </w:r>
      <w:proofErr w:type="spellEnd"/>
      <w:r>
        <w:rPr>
          <w:i/>
          <w:color w:val="212121"/>
          <w:sz w:val="20"/>
        </w:rPr>
        <w:t xml:space="preserve"> J, </w:t>
      </w:r>
      <w:proofErr w:type="spellStart"/>
      <w:r>
        <w:rPr>
          <w:i/>
          <w:color w:val="212121"/>
          <w:sz w:val="20"/>
        </w:rPr>
        <w:t>Ounjai</w:t>
      </w:r>
      <w:proofErr w:type="spellEnd"/>
      <w:r>
        <w:rPr>
          <w:i/>
          <w:color w:val="212121"/>
          <w:sz w:val="20"/>
        </w:rPr>
        <w:t xml:space="preserve"> </w:t>
      </w:r>
      <w:r>
        <w:rPr>
          <w:i/>
          <w:color w:val="212121"/>
          <w:spacing w:val="-13"/>
          <w:sz w:val="20"/>
        </w:rPr>
        <w:t xml:space="preserve">P, </w:t>
      </w:r>
      <w:proofErr w:type="spellStart"/>
      <w:r>
        <w:rPr>
          <w:i/>
          <w:color w:val="212121"/>
          <w:sz w:val="20"/>
        </w:rPr>
        <w:t>Janebodin</w:t>
      </w:r>
      <w:proofErr w:type="spellEnd"/>
      <w:r>
        <w:rPr>
          <w:i/>
          <w:color w:val="212121"/>
          <w:sz w:val="20"/>
        </w:rPr>
        <w:t xml:space="preserve"> K. The Effects of </w:t>
      </w:r>
      <w:r>
        <w:rPr>
          <w:i/>
          <w:color w:val="212121"/>
          <w:spacing w:val="-5"/>
          <w:sz w:val="20"/>
        </w:rPr>
        <w:t xml:space="preserve">EDTA </w:t>
      </w:r>
      <w:r>
        <w:rPr>
          <w:i/>
          <w:color w:val="212121"/>
          <w:sz w:val="20"/>
        </w:rPr>
        <w:t>on Blood Clot in Regenerative Endodontic Procedures. Journal of endodontics. 2019 Mar 1</w:t>
      </w:r>
      <w:proofErr w:type="gramStart"/>
      <w:r>
        <w:rPr>
          <w:i/>
          <w:color w:val="212121"/>
          <w:sz w:val="20"/>
        </w:rPr>
        <w:t>;45</w:t>
      </w:r>
      <w:proofErr w:type="gramEnd"/>
      <w:r>
        <w:rPr>
          <w:i/>
          <w:color w:val="212121"/>
          <w:sz w:val="20"/>
        </w:rPr>
        <w:t>(3):281-6.</w:t>
      </w:r>
    </w:p>
    <w:p w:rsidR="00BD2D83" w:rsidRDefault="00DE045B">
      <w:pPr>
        <w:pStyle w:val="Heading4"/>
        <w:numPr>
          <w:ilvl w:val="1"/>
          <w:numId w:val="8"/>
        </w:numPr>
        <w:tabs>
          <w:tab w:val="left" w:pos="3153"/>
        </w:tabs>
        <w:spacing w:line="415" w:lineRule="auto"/>
        <w:ind w:left="480" w:right="3283" w:firstLine="2311"/>
        <w:jc w:val="left"/>
      </w:pPr>
      <w:r>
        <w:rPr>
          <w:b w:val="0"/>
          <w:spacing w:val="-60"/>
          <w:u w:val="thick"/>
        </w:rPr>
        <w:t xml:space="preserve"> </w:t>
      </w:r>
      <w:r>
        <w:rPr>
          <w:u w:val="thick"/>
        </w:rPr>
        <w:t>INTRACANAL MEDICAMENTS IN</w:t>
      </w:r>
      <w:r>
        <w:rPr>
          <w:spacing w:val="-26"/>
          <w:u w:val="thick"/>
        </w:rPr>
        <w:t xml:space="preserve"> </w:t>
      </w:r>
      <w:r>
        <w:rPr>
          <w:u w:val="thick"/>
        </w:rPr>
        <w:t>RET</w:t>
      </w:r>
      <w:r>
        <w:t xml:space="preserve"> CALCIUM</w:t>
      </w:r>
      <w:r>
        <w:rPr>
          <w:spacing w:val="-2"/>
        </w:rPr>
        <w:t xml:space="preserve"> </w:t>
      </w:r>
      <w:r>
        <w:t>HYDROXIDE:</w:t>
      </w:r>
    </w:p>
    <w:p w:rsidR="00BD2D83" w:rsidRDefault="009C4BF5" w:rsidP="009C4BF5">
      <w:pPr>
        <w:pStyle w:val="BodyText"/>
        <w:spacing w:line="276" w:lineRule="auto"/>
        <w:ind w:left="480" w:right="1333" w:firstLine="719"/>
        <w:jc w:val="both"/>
        <w:rPr>
          <w:sz w:val="26"/>
        </w:rPr>
      </w:pPr>
      <w:r w:rsidRPr="009C4BF5">
        <w:rPr>
          <w:color w:val="1C1D1E"/>
        </w:rPr>
        <w:t xml:space="preserve">Calcium hydroxide is recommended as </w:t>
      </w:r>
      <w:proofErr w:type="spellStart"/>
      <w:r w:rsidRPr="009C4BF5">
        <w:rPr>
          <w:color w:val="1C1D1E"/>
        </w:rPr>
        <w:t>intracanal</w:t>
      </w:r>
      <w:proofErr w:type="spellEnd"/>
      <w:r w:rsidRPr="009C4BF5">
        <w:rPr>
          <w:color w:val="1C1D1E"/>
        </w:rPr>
        <w:t xml:space="preserve"> medication in Regenerative Endodontic Therapy (RET) due to its robust antimicrobial properties (174), (187). With a high pH ranging from 12.5 to 12.8, calcium hydroxide creates an unfavorable environment for the survival of most bacteria (62). Additionally, it can hydrolyze the lipid moiety of gram-negative bacteria lipopolysaccharide (LPS), leading to the release of free </w:t>
      </w:r>
      <w:proofErr w:type="spellStart"/>
      <w:r w:rsidRPr="009C4BF5">
        <w:rPr>
          <w:color w:val="1C1D1E"/>
        </w:rPr>
        <w:t>hydroxy</w:t>
      </w:r>
      <w:proofErr w:type="spellEnd"/>
      <w:r w:rsidRPr="009C4BF5">
        <w:rPr>
          <w:color w:val="1C1D1E"/>
        </w:rPr>
        <w:t xml:space="preserve"> fatty acids and the degradation of LPS (63). It's important to note that in RET, calcium hydroxide has been examined for its impact on the survival of stem cells from the apical papilla in vitro, rather than focusing on the elimination of </w:t>
      </w:r>
      <w:proofErr w:type="spellStart"/>
      <w:r w:rsidRPr="009C4BF5">
        <w:rPr>
          <w:color w:val="1C1D1E"/>
        </w:rPr>
        <w:t>intracanal</w:t>
      </w:r>
      <w:proofErr w:type="spellEnd"/>
      <w:r w:rsidRPr="009C4BF5">
        <w:rPr>
          <w:color w:val="1C1D1E"/>
        </w:rPr>
        <w:t xml:space="preserve"> bacteria in vivo (187) (52). Recent research has indicated that the attachment of human apical cells to root dentin is higher when treated with calcium hydroxide compared to Triple antibiotic paste in vitro. Moreover, water-based calcium hydroxide has been found to marginally increase the levels of Transforming Growth Factor (TGF)-β1 compared to the use of EDTA alone, although this observation did not reach statistical significance (64).</w:t>
      </w:r>
    </w:p>
    <w:p w:rsidR="00BD2D83" w:rsidRDefault="00BD2D83">
      <w:pPr>
        <w:pStyle w:val="BodyText"/>
        <w:spacing w:before="5"/>
        <w:rPr>
          <w:sz w:val="29"/>
        </w:rPr>
      </w:pPr>
    </w:p>
    <w:p w:rsidR="00A548C0" w:rsidRDefault="00A548C0">
      <w:pPr>
        <w:pStyle w:val="BodyText"/>
        <w:spacing w:before="5"/>
        <w:rPr>
          <w:sz w:val="29"/>
        </w:rPr>
      </w:pPr>
    </w:p>
    <w:p w:rsidR="00A548C0" w:rsidRDefault="00A548C0">
      <w:pPr>
        <w:pStyle w:val="BodyText"/>
        <w:spacing w:before="5"/>
        <w:rPr>
          <w:sz w:val="29"/>
        </w:rPr>
      </w:pPr>
    </w:p>
    <w:p w:rsidR="00A548C0" w:rsidRDefault="00A548C0">
      <w:pPr>
        <w:pStyle w:val="BodyText"/>
        <w:spacing w:before="5"/>
        <w:rPr>
          <w:sz w:val="29"/>
        </w:rPr>
      </w:pPr>
    </w:p>
    <w:p w:rsidR="00BD2D83" w:rsidRDefault="00DE045B">
      <w:pPr>
        <w:pStyle w:val="Heading4"/>
        <w:spacing w:before="0"/>
        <w:jc w:val="both"/>
      </w:pPr>
      <w:r>
        <w:t>TRIPLE ANTIBIOTIC PASTE: (TAP)</w:t>
      </w:r>
    </w:p>
    <w:p w:rsidR="00BD2D83" w:rsidRDefault="00BD2D83">
      <w:pPr>
        <w:pStyle w:val="BodyText"/>
        <w:spacing w:before="7"/>
        <w:rPr>
          <w:b/>
        </w:rPr>
      </w:pPr>
    </w:p>
    <w:p w:rsidR="00BD2D83" w:rsidRDefault="006351D5">
      <w:pPr>
        <w:pStyle w:val="BodyText"/>
        <w:spacing w:line="276" w:lineRule="auto"/>
        <w:ind w:left="480" w:right="1335"/>
        <w:jc w:val="both"/>
      </w:pPr>
      <w:r w:rsidRPr="006351D5">
        <w:rPr>
          <w:color w:val="1C1D1E"/>
        </w:rPr>
        <w:t xml:space="preserve">Limited information is available regarding microbial ecology in the canals of immature permanent teeth with infected necrotic pulp. Nagata et al. reported similarities in microbial ecology between the canals of traumatized immature permanent teeth with infected necrotic pulp and those of mature permanent teeth (187). Biofilms were observed on the radicular canal walls, and bacteria infiltrated the dentinal canal tubules of immature permanent teeth with infected necrotic pulp. Antibiotics, also referred to as antimicrobials, are specifically designed to target microbes in infections without affecting the host's normal cells. The use of a topical antimicrobial agent for sterilizing infected root canals was first introduced by Grossman in 1972. Subsequently, Hoshino and Sato et al. employed triple antibiotic paste to sterilize infected root canals in vitro (65) (14). While the mechanism of action and side effects of individual antimicrobial agents are well-described by manufacturers in antimicrobial therapy, the combination of antimicrobial agents, such as triple or double antibiotic paste, raises uncertainties about their mechanisms of action and side effects. It is presumed that combining antimicrobials would prevent </w:t>
      </w:r>
      <w:proofErr w:type="spellStart"/>
      <w:r w:rsidRPr="006351D5">
        <w:rPr>
          <w:color w:val="1C1D1E"/>
        </w:rPr>
        <w:t>polymicrobial</w:t>
      </w:r>
      <w:proofErr w:type="spellEnd"/>
      <w:r w:rsidRPr="006351D5">
        <w:rPr>
          <w:color w:val="1C1D1E"/>
        </w:rPr>
        <w:t xml:space="preserve"> infection and yield synergistic effects</w:t>
      </w:r>
      <w:r w:rsidR="00A548C0" w:rsidRPr="00A548C0">
        <w:rPr>
          <w:color w:val="1C1D1E"/>
        </w:rPr>
        <w:t xml:space="preserve">. </w:t>
      </w:r>
      <w:r w:rsidR="00DE045B">
        <w:t>(66)</w:t>
      </w:r>
    </w:p>
    <w:p w:rsidR="00A6429D" w:rsidRPr="00A6429D" w:rsidRDefault="00A6429D" w:rsidP="00AE553E">
      <w:pPr>
        <w:pStyle w:val="BodyText"/>
        <w:spacing w:line="276" w:lineRule="auto"/>
        <w:ind w:right="1335"/>
        <w:jc w:val="both"/>
        <w:rPr>
          <w:color w:val="1C1D1E"/>
        </w:rPr>
      </w:pPr>
    </w:p>
    <w:p w:rsidR="00BD2D83" w:rsidRDefault="006351D5" w:rsidP="00A6429D">
      <w:pPr>
        <w:pStyle w:val="BodyText"/>
        <w:spacing w:line="276" w:lineRule="auto"/>
        <w:ind w:left="480" w:right="1335"/>
        <w:jc w:val="both"/>
      </w:pPr>
      <w:r w:rsidRPr="006351D5">
        <w:rPr>
          <w:color w:val="1C1D1E"/>
        </w:rPr>
        <w:t xml:space="preserve">In regenerative endodontic therapy (RET) for immature permanent teeth with infected necrotic pulp, the use of triple antibiotic paste (composed of minocycline, ciprofloxacin, and metronidazole) is recommended as </w:t>
      </w:r>
      <w:proofErr w:type="spellStart"/>
      <w:r w:rsidRPr="006351D5">
        <w:rPr>
          <w:color w:val="1C1D1E"/>
        </w:rPr>
        <w:t>intracanal</w:t>
      </w:r>
      <w:proofErr w:type="spellEnd"/>
      <w:r w:rsidRPr="006351D5">
        <w:rPr>
          <w:color w:val="1C1D1E"/>
        </w:rPr>
        <w:t xml:space="preserve"> medication due to its potent antimicrobial activity, effectively eliminating various bacterial species in infected root canals in vitro. The triple antibiotic paste has also undergone testing to assess its impact on the survival of stem cells from the apical papilla in vitro. However, there have been suggestions that a single antibiotic, Augmentin, may be equally effective compared to the triple antibiotic paste in RET. Augmentin has demonstrated the ability to eradicate 100% of microorganisms isolated from infected root canals associated with apical abscesses in vitro. In contrast to other antibiotics that target bacterial protein or DNA synthesis, Augmentin specifically inhibits bacterial cell wall synthesis. Since human cells lack cell walls, Augmentin exclusively affects bacterial cells and does not impact human cells.</w:t>
      </w:r>
      <w:r w:rsidR="00A6429D">
        <w:rPr>
          <w:color w:val="1C1D1E"/>
        </w:rPr>
        <w:t xml:space="preserve"> (</w:t>
      </w:r>
      <w:r w:rsidR="00DE045B">
        <w:t>67)</w:t>
      </w:r>
    </w:p>
    <w:p w:rsidR="00BD2D83" w:rsidRDefault="00DE045B">
      <w:pPr>
        <w:spacing w:before="61"/>
        <w:ind w:left="480"/>
        <w:rPr>
          <w:b/>
          <w:sz w:val="24"/>
        </w:rPr>
      </w:pPr>
      <w:r>
        <w:rPr>
          <w:b/>
          <w:color w:val="1C1D1E"/>
          <w:sz w:val="24"/>
        </w:rPr>
        <w:t>Composition and preparation:</w:t>
      </w:r>
    </w:p>
    <w:p w:rsidR="00BD2D83" w:rsidRDefault="00BD2D83">
      <w:pPr>
        <w:pStyle w:val="BodyText"/>
        <w:spacing w:before="4"/>
        <w:rPr>
          <w:b/>
        </w:rPr>
      </w:pPr>
    </w:p>
    <w:p w:rsidR="00BD2D83" w:rsidRDefault="00DE045B">
      <w:pPr>
        <w:spacing w:before="1"/>
        <w:ind w:left="480"/>
        <w:rPr>
          <w:sz w:val="24"/>
        </w:rPr>
      </w:pPr>
      <w:r>
        <w:rPr>
          <w:color w:val="1C1D1E"/>
          <w:sz w:val="24"/>
        </w:rPr>
        <w:t xml:space="preserve">According to </w:t>
      </w:r>
      <w:r>
        <w:rPr>
          <w:i/>
          <w:color w:val="1C1D1E"/>
          <w:sz w:val="24"/>
        </w:rPr>
        <w:t xml:space="preserve">Hoshino et al </w:t>
      </w:r>
      <w:r>
        <w:rPr>
          <w:color w:val="1C1D1E"/>
          <w:sz w:val="24"/>
        </w:rPr>
        <w:t xml:space="preserve">antibiotic 3 mix – ratio is 1:1:1 </w:t>
      </w:r>
      <w:r>
        <w:rPr>
          <w:sz w:val="24"/>
        </w:rPr>
        <w:t>(68)</w:t>
      </w:r>
    </w:p>
    <w:p w:rsidR="00BD2D83" w:rsidRDefault="00BD2D83">
      <w:pPr>
        <w:pStyle w:val="BodyText"/>
        <w:spacing w:before="6"/>
      </w:pPr>
    </w:p>
    <w:p w:rsidR="00BD2D83" w:rsidRDefault="00DE045B">
      <w:pPr>
        <w:pStyle w:val="ListParagraph"/>
        <w:numPr>
          <w:ilvl w:val="0"/>
          <w:numId w:val="6"/>
        </w:numPr>
        <w:tabs>
          <w:tab w:val="left" w:pos="1200"/>
          <w:tab w:val="left" w:pos="1201"/>
        </w:tabs>
        <w:spacing w:before="1"/>
        <w:ind w:hanging="361"/>
        <w:rPr>
          <w:rFonts w:ascii="Symbol" w:hAnsi="Symbol"/>
          <w:color w:val="1C1D1E"/>
          <w:sz w:val="24"/>
        </w:rPr>
      </w:pPr>
      <w:r>
        <w:rPr>
          <w:color w:val="1C1D1E"/>
          <w:sz w:val="24"/>
        </w:rPr>
        <w:t>Ciprofloxacin-</w:t>
      </w:r>
      <w:r>
        <w:rPr>
          <w:color w:val="1C1D1E"/>
          <w:spacing w:val="-2"/>
          <w:sz w:val="24"/>
        </w:rPr>
        <w:t xml:space="preserve"> </w:t>
      </w:r>
      <w:r>
        <w:rPr>
          <w:color w:val="1C1D1E"/>
          <w:sz w:val="24"/>
        </w:rPr>
        <w:t>200mg</w:t>
      </w:r>
    </w:p>
    <w:p w:rsidR="00BD2D83" w:rsidRDefault="00DE045B">
      <w:pPr>
        <w:pStyle w:val="ListParagraph"/>
        <w:numPr>
          <w:ilvl w:val="0"/>
          <w:numId w:val="6"/>
        </w:numPr>
        <w:tabs>
          <w:tab w:val="left" w:pos="1200"/>
          <w:tab w:val="left" w:pos="1201"/>
        </w:tabs>
        <w:spacing w:before="41"/>
        <w:ind w:hanging="361"/>
        <w:rPr>
          <w:rFonts w:ascii="Symbol" w:hAnsi="Symbol"/>
          <w:color w:val="1C1D1E"/>
          <w:sz w:val="24"/>
        </w:rPr>
      </w:pPr>
      <w:r>
        <w:rPr>
          <w:color w:val="1C1D1E"/>
          <w:sz w:val="24"/>
        </w:rPr>
        <w:t>Metronidazole-</w:t>
      </w:r>
      <w:r>
        <w:rPr>
          <w:color w:val="1C1D1E"/>
          <w:spacing w:val="-2"/>
          <w:sz w:val="24"/>
        </w:rPr>
        <w:t xml:space="preserve"> </w:t>
      </w:r>
      <w:r>
        <w:rPr>
          <w:color w:val="1C1D1E"/>
          <w:sz w:val="24"/>
        </w:rPr>
        <w:t>400mg</w:t>
      </w:r>
    </w:p>
    <w:p w:rsidR="00BD2D83" w:rsidRDefault="00DE045B">
      <w:pPr>
        <w:pStyle w:val="ListParagraph"/>
        <w:numPr>
          <w:ilvl w:val="0"/>
          <w:numId w:val="6"/>
        </w:numPr>
        <w:tabs>
          <w:tab w:val="left" w:pos="1200"/>
          <w:tab w:val="left" w:pos="1201"/>
        </w:tabs>
        <w:spacing w:before="40"/>
        <w:ind w:hanging="361"/>
        <w:rPr>
          <w:rFonts w:ascii="Symbol" w:hAnsi="Symbol"/>
          <w:color w:val="1C1D1E"/>
          <w:sz w:val="24"/>
        </w:rPr>
      </w:pPr>
      <w:r>
        <w:rPr>
          <w:color w:val="1C1D1E"/>
          <w:sz w:val="24"/>
        </w:rPr>
        <w:t>Minocycline –</w:t>
      </w:r>
      <w:r>
        <w:rPr>
          <w:color w:val="1C1D1E"/>
          <w:spacing w:val="-1"/>
          <w:sz w:val="24"/>
        </w:rPr>
        <w:t xml:space="preserve"> </w:t>
      </w:r>
      <w:r>
        <w:rPr>
          <w:color w:val="1C1D1E"/>
          <w:sz w:val="24"/>
        </w:rPr>
        <w:t>100mg</w:t>
      </w:r>
    </w:p>
    <w:p w:rsidR="00BD2D83" w:rsidRDefault="00BD2D83">
      <w:pPr>
        <w:pStyle w:val="BodyText"/>
        <w:spacing w:before="4"/>
      </w:pPr>
    </w:p>
    <w:p w:rsidR="00BD2D83" w:rsidRDefault="00DE045B">
      <w:pPr>
        <w:pStyle w:val="BodyText"/>
        <w:ind w:left="480"/>
      </w:pPr>
      <w:r>
        <w:rPr>
          <w:color w:val="1C1D1E"/>
        </w:rPr>
        <w:t xml:space="preserve">Carrier </w:t>
      </w:r>
      <w:proofErr w:type="spellStart"/>
      <w:r>
        <w:rPr>
          <w:color w:val="1C1D1E"/>
        </w:rPr>
        <w:t>Macrogol</w:t>
      </w:r>
      <w:proofErr w:type="spellEnd"/>
      <w:r>
        <w:rPr>
          <w:color w:val="1C1D1E"/>
        </w:rPr>
        <w:t xml:space="preserve"> ointment and propylene glycol (MP) ratio: 1:1</w:t>
      </w:r>
    </w:p>
    <w:p w:rsidR="00BD2D83" w:rsidRDefault="00BD2D83">
      <w:pPr>
        <w:pStyle w:val="BodyText"/>
        <w:spacing w:before="5"/>
      </w:pPr>
    </w:p>
    <w:p w:rsidR="00BD2D83" w:rsidRDefault="00DE045B">
      <w:pPr>
        <w:pStyle w:val="Heading4"/>
        <w:numPr>
          <w:ilvl w:val="1"/>
          <w:numId w:val="8"/>
        </w:numPr>
        <w:tabs>
          <w:tab w:val="left" w:pos="1926"/>
        </w:tabs>
        <w:spacing w:before="0"/>
        <w:ind w:left="1925" w:hanging="361"/>
        <w:jc w:val="left"/>
      </w:pPr>
      <w:r>
        <w:rPr>
          <w:b w:val="0"/>
          <w:spacing w:val="-60"/>
          <w:u w:val="thick"/>
        </w:rPr>
        <w:t xml:space="preserve"> </w:t>
      </w:r>
      <w:r>
        <w:rPr>
          <w:u w:val="thick"/>
        </w:rPr>
        <w:t>PROTOCOL FOR REGENERATIVE ENDODONTIC</w:t>
      </w:r>
      <w:r>
        <w:rPr>
          <w:spacing w:val="-24"/>
          <w:u w:val="thick"/>
        </w:rPr>
        <w:t xml:space="preserve"> </w:t>
      </w:r>
      <w:r>
        <w:rPr>
          <w:u w:val="thick"/>
        </w:rPr>
        <w:t>THERAPY</w:t>
      </w:r>
    </w:p>
    <w:p w:rsidR="00BD2D83" w:rsidRDefault="00811D44">
      <w:pPr>
        <w:pStyle w:val="BodyText"/>
        <w:spacing w:before="202" w:line="276" w:lineRule="auto"/>
        <w:ind w:left="480" w:right="1335"/>
        <w:jc w:val="both"/>
      </w:pPr>
      <w:r w:rsidRPr="00811D44">
        <w:t xml:space="preserve">Factors assessed for the selection of suitable candidates include the stage of root development and the etiology of pulp necrosis. Drawing from classic trauma literature, children with underdeveloped teeth having apical diameters ≥ 1 mm are considered potential candidates for REP. However, a more recent study, which compared successful REP outcomes between young (9–13 years) and older (14–18 years) children, as well as apical diameters (narrow: 0.5–1 mm and broad: ≥ 1 mm), revealed that patients aged 9 to 13 with an apical diameter of ≥ 1 mm exhibited increased success in terms of root length, thickness, and apical diameter. (27) Despite the absence of an apical papilla in mature teeth, inducing bleeding by lacerating </w:t>
      </w:r>
      <w:proofErr w:type="spellStart"/>
      <w:r w:rsidRPr="00811D44">
        <w:t>periapical</w:t>
      </w:r>
      <w:proofErr w:type="spellEnd"/>
      <w:r w:rsidRPr="00811D44">
        <w:t xml:space="preserve"> tissues in mature teeth among adults resulted in the successful clinical delivery of Mesenchymal stem cells (MSCs) into the root canal system. (69) This influx of MSCs parallels the clinical delivery of MSCs, with the cells also expressing genes associated with stem cell homing, angiogenesis, and </w:t>
      </w:r>
      <w:proofErr w:type="spellStart"/>
      <w:r w:rsidRPr="00811D44">
        <w:t>odontoblastic</w:t>
      </w:r>
      <w:proofErr w:type="spellEnd"/>
      <w:r w:rsidRPr="00811D44">
        <w:t xml:space="preserve"> differentiation – all critical components for dental pulp regeneration. Another pivotal factor in determining an ideal candidate is the etiology of pulp necrosis, where trauma, when compared to dental anomalies such as dens </w:t>
      </w:r>
      <w:proofErr w:type="spellStart"/>
      <w:r w:rsidRPr="00811D44">
        <w:t>evaginatus</w:t>
      </w:r>
      <w:proofErr w:type="spellEnd"/>
      <w:r w:rsidRPr="00811D44">
        <w:t xml:space="preserve">, has demonstrated less-than-ideal clinical outcomes for root development. </w:t>
      </w:r>
      <w:r w:rsidR="00DE045B">
        <w:t>(70)</w:t>
      </w:r>
    </w:p>
    <w:p w:rsidR="00BD2D83" w:rsidRDefault="00BD2D83">
      <w:pPr>
        <w:pStyle w:val="BodyText"/>
        <w:spacing w:before="9"/>
        <w:rPr>
          <w:sz w:val="20"/>
        </w:rPr>
      </w:pPr>
    </w:p>
    <w:p w:rsidR="00BD2D83" w:rsidRDefault="00DE045B">
      <w:pPr>
        <w:pStyle w:val="Heading4"/>
        <w:spacing w:before="0"/>
        <w:jc w:val="both"/>
      </w:pPr>
      <w:r>
        <w:t>HOW DOES REVASCULARIZATION HAPPEN?</w:t>
      </w:r>
    </w:p>
    <w:p w:rsidR="00BD2D83" w:rsidRDefault="00BD2D83">
      <w:pPr>
        <w:pStyle w:val="BodyText"/>
        <w:spacing w:before="7"/>
        <w:rPr>
          <w:b/>
        </w:rPr>
      </w:pPr>
    </w:p>
    <w:p w:rsidR="00BD2D83" w:rsidRDefault="00724F5F">
      <w:pPr>
        <w:pStyle w:val="BodyText"/>
        <w:spacing w:line="276" w:lineRule="auto"/>
        <w:ind w:left="480" w:right="1334"/>
        <w:jc w:val="both"/>
      </w:pPr>
      <w:r w:rsidRPr="00724F5F">
        <w:t xml:space="preserve">Various theories elucidate the revascularization mechanism. In the </w:t>
      </w:r>
      <w:proofErr w:type="spellStart"/>
      <w:r w:rsidRPr="00724F5F">
        <w:t>periapical</w:t>
      </w:r>
      <w:proofErr w:type="spellEnd"/>
      <w:r w:rsidRPr="00724F5F">
        <w:t xml:space="preserve"> region of immature teeth, </w:t>
      </w:r>
      <w:proofErr w:type="spellStart"/>
      <w:r w:rsidRPr="00724F5F">
        <w:t>multipotent</w:t>
      </w:r>
      <w:proofErr w:type="spellEnd"/>
      <w:r w:rsidRPr="00724F5F">
        <w:t xml:space="preserve"> periodontal cells with significant potential for differentiation into new fibroblasts and </w:t>
      </w:r>
      <w:proofErr w:type="spellStart"/>
      <w:r w:rsidRPr="00724F5F">
        <w:t>cementoblasts</w:t>
      </w:r>
      <w:proofErr w:type="spellEnd"/>
      <w:r w:rsidRPr="00724F5F">
        <w:t xml:space="preserve"> are present. Consequently, it has been proposed that the differentiation of </w:t>
      </w:r>
      <w:proofErr w:type="spellStart"/>
      <w:r w:rsidRPr="00724F5F">
        <w:t>cementoblasts</w:t>
      </w:r>
      <w:proofErr w:type="spellEnd"/>
      <w:r w:rsidRPr="00724F5F">
        <w:t xml:space="preserve"> and fibroblasts plays a role in augmenting dentinal wall thickness and promoting apical closure. (70) Another hypothesis posits that residual </w:t>
      </w:r>
      <w:proofErr w:type="spellStart"/>
      <w:r w:rsidRPr="00724F5F">
        <w:t>multipotent</w:t>
      </w:r>
      <w:proofErr w:type="spellEnd"/>
      <w:r w:rsidRPr="00724F5F">
        <w:t xml:space="preserve"> stem cells from pulp tissue, abundant in young, immature teeth, adhere to dentinal walls, giving rise to </w:t>
      </w:r>
      <w:proofErr w:type="spellStart"/>
      <w:r w:rsidRPr="00724F5F">
        <w:t>odontoblast</w:t>
      </w:r>
      <w:proofErr w:type="spellEnd"/>
      <w:r w:rsidRPr="00724F5F">
        <w:t xml:space="preserve">-like cells and contributing to root-end development. A third possibility involves the infiltration of stem cells from the apical papilla, proliferating within root canals through blood induction from </w:t>
      </w:r>
      <w:proofErr w:type="spellStart"/>
      <w:r w:rsidRPr="00724F5F">
        <w:t>periapical</w:t>
      </w:r>
      <w:proofErr w:type="spellEnd"/>
      <w:r w:rsidRPr="00724F5F">
        <w:t xml:space="preserve"> tissues. These cells, characterized by high proliferative capacity, are likely transported into root canals in association with bleedi</w:t>
      </w:r>
      <w:r>
        <w:t xml:space="preserve">ng induced by </w:t>
      </w:r>
      <w:proofErr w:type="spellStart"/>
      <w:r>
        <w:t>periapical</w:t>
      </w:r>
      <w:proofErr w:type="spellEnd"/>
      <w:r>
        <w:t xml:space="preserve"> tissue</w:t>
      </w:r>
      <w:r w:rsidR="00C30640" w:rsidRPr="00C30640">
        <w:t xml:space="preserve">. </w:t>
      </w:r>
      <w:r w:rsidR="00DE045B">
        <w:t>(figure-12,</w:t>
      </w:r>
      <w:r w:rsidR="00DE045B">
        <w:rPr>
          <w:spacing w:val="-28"/>
        </w:rPr>
        <w:t xml:space="preserve"> </w:t>
      </w:r>
      <w:r w:rsidR="00DE045B">
        <w:t>13).(71)</w:t>
      </w:r>
    </w:p>
    <w:p w:rsidR="00BD2D83" w:rsidRDefault="00BD2D83">
      <w:pPr>
        <w:spacing w:line="276" w:lineRule="auto"/>
        <w:jc w:val="both"/>
        <w:sectPr w:rsidR="00BD2D83">
          <w:pgSz w:w="11910" w:h="16840"/>
          <w:pgMar w:top="1360" w:right="100" w:bottom="280" w:left="960" w:header="720" w:footer="720" w:gutter="0"/>
          <w:cols w:space="720"/>
        </w:sectPr>
      </w:pPr>
    </w:p>
    <w:p w:rsidR="00BD2D83" w:rsidRDefault="00DE045B">
      <w:pPr>
        <w:pStyle w:val="BodyText"/>
        <w:ind w:left="480"/>
        <w:rPr>
          <w:sz w:val="20"/>
        </w:rPr>
      </w:pPr>
      <w:r>
        <w:rPr>
          <w:noProof/>
          <w:sz w:val="20"/>
          <w:lang w:val="en-IN" w:eastAsia="en-IN"/>
        </w:rPr>
        <w:drawing>
          <wp:inline distT="0" distB="0" distL="0" distR="0">
            <wp:extent cx="5278112" cy="2607564"/>
            <wp:effectExtent l="0" t="0" r="0" b="0"/>
            <wp:docPr id="21" name="image13.jpeg" descr="A picture containing doughnut, food, indoor, donu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17" cstate="print"/>
                    <a:stretch>
                      <a:fillRect/>
                    </a:stretch>
                  </pic:blipFill>
                  <pic:spPr>
                    <a:xfrm>
                      <a:off x="0" y="0"/>
                      <a:ext cx="5278112" cy="2607564"/>
                    </a:xfrm>
                    <a:prstGeom prst="rect">
                      <a:avLst/>
                    </a:prstGeom>
                  </pic:spPr>
                </pic:pic>
              </a:graphicData>
            </a:graphic>
          </wp:inline>
        </w:drawing>
      </w:r>
    </w:p>
    <w:p w:rsidR="00BD2D83" w:rsidRDefault="00BD2D83">
      <w:pPr>
        <w:pStyle w:val="BodyText"/>
        <w:spacing w:before="6"/>
        <w:rPr>
          <w:sz w:val="19"/>
        </w:rPr>
      </w:pPr>
    </w:p>
    <w:p w:rsidR="00BD2D83" w:rsidRDefault="00DE045B">
      <w:pPr>
        <w:spacing w:before="91"/>
        <w:ind w:left="480"/>
        <w:rPr>
          <w:b/>
          <w:sz w:val="20"/>
        </w:rPr>
      </w:pPr>
      <w:r>
        <w:rPr>
          <w:b/>
          <w:sz w:val="20"/>
        </w:rPr>
        <w:t>Figure 12: Blood clot stimulation with a manual endodontic file.</w:t>
      </w:r>
    </w:p>
    <w:p w:rsidR="00BD2D83" w:rsidRDefault="00DE045B">
      <w:pPr>
        <w:spacing w:before="194" w:line="276" w:lineRule="auto"/>
        <w:ind w:left="480" w:right="1257"/>
        <w:rPr>
          <w:i/>
          <w:sz w:val="20"/>
        </w:rPr>
      </w:pPr>
      <w:r>
        <w:rPr>
          <w:b/>
          <w:i/>
          <w:sz w:val="20"/>
        </w:rPr>
        <w:t xml:space="preserve">(Courtesy: </w:t>
      </w:r>
      <w:r>
        <w:rPr>
          <w:i/>
          <w:sz w:val="20"/>
        </w:rPr>
        <w:t xml:space="preserve">ALBUQUERQUE MT, NAGATA JY, SOARES AD, ZAIA AA. Pulp revascularization: an alternative treatment to the </w:t>
      </w:r>
      <w:proofErr w:type="spellStart"/>
      <w:r>
        <w:rPr>
          <w:i/>
          <w:sz w:val="20"/>
        </w:rPr>
        <w:t>apexification</w:t>
      </w:r>
      <w:proofErr w:type="spellEnd"/>
      <w:r>
        <w:rPr>
          <w:i/>
          <w:sz w:val="20"/>
        </w:rPr>
        <w:t xml:space="preserve"> of immature teeth. RGO-</w:t>
      </w:r>
      <w:proofErr w:type="spellStart"/>
      <w:r>
        <w:rPr>
          <w:i/>
          <w:sz w:val="20"/>
        </w:rPr>
        <w:t>Revista</w:t>
      </w:r>
      <w:proofErr w:type="spellEnd"/>
      <w:r>
        <w:rPr>
          <w:i/>
          <w:sz w:val="20"/>
        </w:rPr>
        <w:t xml:space="preserve"> </w:t>
      </w:r>
      <w:proofErr w:type="spellStart"/>
      <w:r>
        <w:rPr>
          <w:i/>
          <w:sz w:val="20"/>
        </w:rPr>
        <w:t>Gaúcha</w:t>
      </w:r>
      <w:proofErr w:type="spellEnd"/>
      <w:r>
        <w:rPr>
          <w:i/>
          <w:sz w:val="20"/>
        </w:rPr>
        <w:t xml:space="preserve"> de </w:t>
      </w:r>
      <w:proofErr w:type="spellStart"/>
      <w:r>
        <w:rPr>
          <w:i/>
          <w:sz w:val="20"/>
        </w:rPr>
        <w:t>Odontologia</w:t>
      </w:r>
      <w:proofErr w:type="spellEnd"/>
      <w:r>
        <w:rPr>
          <w:i/>
          <w:sz w:val="20"/>
        </w:rPr>
        <w:t>. 2014 Dec</w:t>
      </w:r>
      <w:proofErr w:type="gramStart"/>
      <w:r>
        <w:rPr>
          <w:i/>
          <w:sz w:val="20"/>
        </w:rPr>
        <w:t>;62</w:t>
      </w:r>
      <w:proofErr w:type="gramEnd"/>
      <w:r>
        <w:rPr>
          <w:i/>
          <w:sz w:val="20"/>
        </w:rPr>
        <w:t>(4):401-10).</w:t>
      </w:r>
    </w:p>
    <w:p w:rsidR="00BD2D83" w:rsidRDefault="00DE045B">
      <w:pPr>
        <w:pStyle w:val="BodyText"/>
        <w:spacing w:before="5"/>
        <w:rPr>
          <w:i/>
          <w:sz w:val="10"/>
        </w:rPr>
      </w:pPr>
      <w:r>
        <w:rPr>
          <w:noProof/>
          <w:lang w:val="en-IN" w:eastAsia="en-IN"/>
        </w:rPr>
        <w:drawing>
          <wp:anchor distT="0" distB="0" distL="0" distR="0" simplePos="0" relativeHeight="16" behindDoc="0" locked="0" layoutInCell="1" allowOverlap="1">
            <wp:simplePos x="0" y="0"/>
            <wp:positionH relativeFrom="page">
              <wp:posOffset>1828800</wp:posOffset>
            </wp:positionH>
            <wp:positionV relativeFrom="paragraph">
              <wp:posOffset>101355</wp:posOffset>
            </wp:positionV>
            <wp:extent cx="4223812" cy="2665476"/>
            <wp:effectExtent l="0" t="0" r="0" b="0"/>
            <wp:wrapTopAndBottom/>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18" cstate="print"/>
                    <a:stretch>
                      <a:fillRect/>
                    </a:stretch>
                  </pic:blipFill>
                  <pic:spPr>
                    <a:xfrm>
                      <a:off x="0" y="0"/>
                      <a:ext cx="4223812" cy="2665476"/>
                    </a:xfrm>
                    <a:prstGeom prst="rect">
                      <a:avLst/>
                    </a:prstGeom>
                  </pic:spPr>
                </pic:pic>
              </a:graphicData>
            </a:graphic>
          </wp:anchor>
        </w:drawing>
      </w:r>
    </w:p>
    <w:p w:rsidR="00BD2D83" w:rsidRDefault="00BD2D83">
      <w:pPr>
        <w:pStyle w:val="BodyText"/>
        <w:spacing w:before="10"/>
        <w:rPr>
          <w:i/>
          <w:sz w:val="18"/>
        </w:rPr>
      </w:pPr>
    </w:p>
    <w:p w:rsidR="00BD2D83" w:rsidRDefault="00DE045B">
      <w:pPr>
        <w:ind w:left="480"/>
        <w:rPr>
          <w:i/>
          <w:sz w:val="20"/>
        </w:rPr>
      </w:pPr>
      <w:r>
        <w:rPr>
          <w:b/>
          <w:i/>
          <w:sz w:val="20"/>
        </w:rPr>
        <w:t xml:space="preserve">Figure- 13: </w:t>
      </w:r>
      <w:r>
        <w:rPr>
          <w:i/>
          <w:sz w:val="20"/>
        </w:rPr>
        <w:t>Diagrammatic representation of root canal revascularization procedure</w:t>
      </w:r>
    </w:p>
    <w:p w:rsidR="00BD2D83" w:rsidRDefault="00DE045B">
      <w:pPr>
        <w:spacing w:before="195" w:line="276" w:lineRule="auto"/>
        <w:ind w:left="480" w:right="1257"/>
        <w:rPr>
          <w:i/>
          <w:sz w:val="20"/>
        </w:rPr>
      </w:pPr>
      <w:r>
        <w:rPr>
          <w:b/>
          <w:i/>
          <w:sz w:val="20"/>
        </w:rPr>
        <w:t xml:space="preserve">Courtesy: </w:t>
      </w:r>
      <w:r>
        <w:rPr>
          <w:i/>
          <w:color w:val="212121"/>
          <w:sz w:val="20"/>
        </w:rPr>
        <w:t>Bansal R, Jain A, Mittal S, Kumar T, Kaur D. Regenerative endodontics: a road less traveled. Journal of clinical and diagnostic research: JCDR. 2014 Oct</w:t>
      </w:r>
      <w:proofErr w:type="gramStart"/>
      <w:r>
        <w:rPr>
          <w:i/>
          <w:color w:val="212121"/>
          <w:sz w:val="20"/>
        </w:rPr>
        <w:t>;8</w:t>
      </w:r>
      <w:proofErr w:type="gramEnd"/>
      <w:r>
        <w:rPr>
          <w:i/>
          <w:color w:val="212121"/>
          <w:sz w:val="20"/>
        </w:rPr>
        <w:t xml:space="preserve"> (10):ZE20.</w:t>
      </w:r>
    </w:p>
    <w:p w:rsidR="00BD2D83" w:rsidRDefault="00BD2D83">
      <w:pPr>
        <w:pStyle w:val="BodyText"/>
        <w:rPr>
          <w:i/>
          <w:sz w:val="22"/>
        </w:rPr>
      </w:pPr>
    </w:p>
    <w:p w:rsidR="00BD2D83" w:rsidRDefault="00BD2D83">
      <w:pPr>
        <w:pStyle w:val="BodyText"/>
        <w:rPr>
          <w:i/>
          <w:sz w:val="22"/>
        </w:rPr>
      </w:pPr>
    </w:p>
    <w:p w:rsidR="00BD2D83" w:rsidRDefault="00DE045B">
      <w:pPr>
        <w:pStyle w:val="Heading4"/>
        <w:spacing w:before="130"/>
      </w:pPr>
      <w:r>
        <w:t>LIMITATION OF REVASCULARIZATION:</w:t>
      </w:r>
    </w:p>
    <w:p w:rsidR="00BD2D83" w:rsidRDefault="00DE045B">
      <w:pPr>
        <w:pStyle w:val="ListParagraph"/>
        <w:numPr>
          <w:ilvl w:val="0"/>
          <w:numId w:val="6"/>
        </w:numPr>
        <w:tabs>
          <w:tab w:val="left" w:pos="1200"/>
          <w:tab w:val="left" w:pos="1201"/>
        </w:tabs>
        <w:spacing w:before="204"/>
        <w:ind w:hanging="361"/>
        <w:rPr>
          <w:rFonts w:ascii="Symbol" w:hAnsi="Symbol"/>
          <w:sz w:val="24"/>
        </w:rPr>
      </w:pPr>
      <w:r>
        <w:rPr>
          <w:sz w:val="24"/>
        </w:rPr>
        <w:t xml:space="preserve">Discoloration of teeth due to the use of </w:t>
      </w:r>
      <w:r>
        <w:rPr>
          <w:spacing w:val="-3"/>
          <w:sz w:val="24"/>
        </w:rPr>
        <w:t xml:space="preserve">TAP/grey </w:t>
      </w:r>
      <w:r>
        <w:rPr>
          <w:spacing w:val="-6"/>
          <w:sz w:val="24"/>
        </w:rPr>
        <w:t>MTA.</w:t>
      </w:r>
      <w:r>
        <w:rPr>
          <w:spacing w:val="-5"/>
          <w:sz w:val="24"/>
        </w:rPr>
        <w:t xml:space="preserve"> </w:t>
      </w:r>
      <w:r>
        <w:rPr>
          <w:sz w:val="24"/>
          <w:vertAlign w:val="superscript"/>
        </w:rPr>
        <w:t>(30)</w:t>
      </w:r>
    </w:p>
    <w:p w:rsidR="00BD2D83" w:rsidRDefault="00DE045B">
      <w:pPr>
        <w:pStyle w:val="ListParagraph"/>
        <w:numPr>
          <w:ilvl w:val="0"/>
          <w:numId w:val="6"/>
        </w:numPr>
        <w:tabs>
          <w:tab w:val="left" w:pos="1200"/>
          <w:tab w:val="left" w:pos="1201"/>
        </w:tabs>
        <w:spacing w:before="40"/>
        <w:ind w:hanging="361"/>
        <w:rPr>
          <w:rFonts w:ascii="Symbol" w:hAnsi="Symbol"/>
          <w:sz w:val="24"/>
        </w:rPr>
      </w:pPr>
      <w:r>
        <w:rPr>
          <w:sz w:val="24"/>
        </w:rPr>
        <w:t>The nature of tissue formed inside is uncertain.</w:t>
      </w:r>
      <w:r>
        <w:rPr>
          <w:spacing w:val="-5"/>
          <w:sz w:val="24"/>
        </w:rPr>
        <w:t xml:space="preserve"> </w:t>
      </w:r>
      <w:r>
        <w:rPr>
          <w:sz w:val="24"/>
          <w:vertAlign w:val="superscript"/>
        </w:rPr>
        <w:t>(30)</w:t>
      </w:r>
    </w:p>
    <w:p w:rsidR="00BD2D83" w:rsidRDefault="00DE045B">
      <w:pPr>
        <w:pStyle w:val="ListParagraph"/>
        <w:numPr>
          <w:ilvl w:val="0"/>
          <w:numId w:val="6"/>
        </w:numPr>
        <w:tabs>
          <w:tab w:val="left" w:pos="1200"/>
          <w:tab w:val="left" w:pos="1201"/>
        </w:tabs>
        <w:spacing w:before="39"/>
        <w:ind w:hanging="361"/>
        <w:rPr>
          <w:rFonts w:ascii="Symbol" w:hAnsi="Symbol"/>
          <w:sz w:val="24"/>
        </w:rPr>
      </w:pPr>
      <w:r>
        <w:rPr>
          <w:sz w:val="24"/>
        </w:rPr>
        <w:t xml:space="preserve">Success rate more in young individuals rather than </w:t>
      </w:r>
      <w:r>
        <w:rPr>
          <w:spacing w:val="-3"/>
          <w:sz w:val="24"/>
        </w:rPr>
        <w:t>elderly.</w:t>
      </w:r>
      <w:r>
        <w:rPr>
          <w:spacing w:val="-4"/>
          <w:sz w:val="24"/>
        </w:rPr>
        <w:t xml:space="preserve"> </w:t>
      </w:r>
      <w:r>
        <w:rPr>
          <w:sz w:val="24"/>
          <w:vertAlign w:val="superscript"/>
        </w:rPr>
        <w:t>(29)</w:t>
      </w:r>
    </w:p>
    <w:p w:rsidR="00BD2D83" w:rsidRDefault="00DE045B">
      <w:pPr>
        <w:pStyle w:val="ListParagraph"/>
        <w:numPr>
          <w:ilvl w:val="0"/>
          <w:numId w:val="6"/>
        </w:numPr>
        <w:tabs>
          <w:tab w:val="left" w:pos="1200"/>
          <w:tab w:val="left" w:pos="1201"/>
        </w:tabs>
        <w:spacing w:before="42"/>
        <w:ind w:hanging="361"/>
        <w:rPr>
          <w:rFonts w:ascii="Symbol" w:hAnsi="Symbol"/>
          <w:sz w:val="24"/>
        </w:rPr>
      </w:pPr>
      <w:r>
        <w:rPr>
          <w:sz w:val="24"/>
        </w:rPr>
        <w:t>Calcification of canal space is also noted.</w:t>
      </w:r>
      <w:r>
        <w:rPr>
          <w:spacing w:val="-3"/>
          <w:sz w:val="24"/>
        </w:rPr>
        <w:t xml:space="preserve"> </w:t>
      </w:r>
      <w:r>
        <w:rPr>
          <w:sz w:val="24"/>
          <w:vertAlign w:val="superscript"/>
        </w:rPr>
        <w:t>(29)</w:t>
      </w:r>
    </w:p>
    <w:p w:rsidR="00BD2D83" w:rsidRDefault="00BD2D83">
      <w:pPr>
        <w:rPr>
          <w:rFonts w:ascii="Symbol" w:hAnsi="Symbol"/>
          <w:sz w:val="24"/>
        </w:rPr>
        <w:sectPr w:rsidR="00BD2D83">
          <w:pgSz w:w="11910" w:h="16840"/>
          <w:pgMar w:top="1420" w:right="100" w:bottom="280" w:left="960" w:header="720" w:footer="720" w:gutter="0"/>
          <w:cols w:space="720"/>
        </w:sectPr>
      </w:pPr>
    </w:p>
    <w:p w:rsidR="00BD2D83" w:rsidRDefault="00DE045B">
      <w:pPr>
        <w:pStyle w:val="Heading4"/>
        <w:jc w:val="both"/>
      </w:pPr>
      <w:r>
        <w:t>FACTORS THAT AFFECTING THE REVASCULARIZATION PROCESS:</w:t>
      </w:r>
    </w:p>
    <w:p w:rsidR="00047C05" w:rsidRPr="00047C05" w:rsidRDefault="00047C05" w:rsidP="00545804">
      <w:pPr>
        <w:pStyle w:val="BodyText"/>
        <w:spacing w:before="41" w:line="276" w:lineRule="auto"/>
        <w:ind w:right="1336"/>
        <w:jc w:val="both"/>
        <w:rPr>
          <w:spacing w:val="-9"/>
        </w:rPr>
      </w:pPr>
    </w:p>
    <w:p w:rsidR="00BD2D83" w:rsidRDefault="00FA2FAE" w:rsidP="00047C05">
      <w:pPr>
        <w:pStyle w:val="BodyText"/>
        <w:spacing w:before="41" w:line="276" w:lineRule="auto"/>
        <w:ind w:left="480" w:right="1336"/>
        <w:jc w:val="both"/>
      </w:pPr>
      <w:r w:rsidRPr="00FA2FAE">
        <w:rPr>
          <w:spacing w:val="-9"/>
        </w:rPr>
        <w:t xml:space="preserve">A comprehensive understanding of these factors is essential for the successful implementation of the treatment procedure. The initial factor pertains to canal disinfection. During the early stages of research, regenerative endodontic treatment for infected pulp tissue was considered unfeasible. The inaugural attempt at regenerative endodontic treatment for an avulsed immature tooth with necrotic yet non-infected pulp yielded success. If the canals are adequately disinfected, and the coronal access is proficiently sealed, regenerative endodontic treatment can proceed similarly to an avulsed tooth. Various types of medications are currently employed for canal disinfection. The second factor revolves around apex diameter. A tooth with an open apex facilitates the migration of mesenchymal stem cells into the root canal space, allowing host cell homing for the formation of new tissue within the root canal. An apical opening of 1.1 mm in diameter or larger proves advantageous, with natural regenerative endodontic treatment occurring in approximately 18% to 34% of teeth with immature roots. The third factor is patient age. Case reports on regenerative endodontic treatment procedures have typically been confined to patients entering adolescence, primarily ranging from 8 to 16 years old. Regenerative endodontic treatment procedures should be avoided for deciduous teeth due to the potential risk of adversely impacting the eruption pattern of permanent teeth. These three factors influencing the outcomes of regenerative endodontic treatment are succinctly </w:t>
      </w:r>
      <w:proofErr w:type="gramStart"/>
      <w:r w:rsidRPr="00FA2FAE">
        <w:rPr>
          <w:spacing w:val="-9"/>
        </w:rPr>
        <w:t xml:space="preserve">summarized </w:t>
      </w:r>
      <w:r>
        <w:rPr>
          <w:spacing w:val="-9"/>
        </w:rPr>
        <w:t>.</w:t>
      </w:r>
      <w:r w:rsidR="00DE045B">
        <w:rPr>
          <w:vertAlign w:val="superscript"/>
        </w:rPr>
        <w:t>(</w:t>
      </w:r>
      <w:proofErr w:type="gramEnd"/>
      <w:r w:rsidR="00DE045B">
        <w:rPr>
          <w:vertAlign w:val="superscript"/>
        </w:rPr>
        <w:t>10)</w:t>
      </w:r>
      <w:r w:rsidR="00DE045B">
        <w:t xml:space="preserve"> (Figure:</w:t>
      </w:r>
      <w:r w:rsidR="00DE045B">
        <w:rPr>
          <w:spacing w:val="-3"/>
        </w:rPr>
        <w:t xml:space="preserve"> </w:t>
      </w:r>
      <w:r w:rsidR="00DE045B">
        <w:t>14)</w:t>
      </w:r>
    </w:p>
    <w:p w:rsidR="00047C05" w:rsidRDefault="00047C05">
      <w:pPr>
        <w:pStyle w:val="BodyText"/>
        <w:spacing w:before="41" w:line="276" w:lineRule="auto"/>
        <w:ind w:left="480" w:right="1336"/>
        <w:jc w:val="both"/>
      </w:pPr>
    </w:p>
    <w:p w:rsidR="00047C05" w:rsidRDefault="00047C05">
      <w:pPr>
        <w:pStyle w:val="BodyText"/>
        <w:spacing w:before="41" w:line="276" w:lineRule="auto"/>
        <w:ind w:left="480" w:right="1336"/>
        <w:jc w:val="both"/>
      </w:pPr>
    </w:p>
    <w:p w:rsidR="00BD2D83" w:rsidRDefault="00BD2D83">
      <w:pPr>
        <w:pStyle w:val="BodyText"/>
        <w:spacing w:before="8"/>
        <w:rPr>
          <w:sz w:val="17"/>
        </w:rPr>
      </w:pPr>
    </w:p>
    <w:p w:rsidR="00BD2D83" w:rsidRDefault="00BD2D83">
      <w:pPr>
        <w:rPr>
          <w:sz w:val="17"/>
        </w:rPr>
        <w:sectPr w:rsidR="00BD2D83">
          <w:pgSz w:w="11910" w:h="16840"/>
          <w:pgMar w:top="1360" w:right="100" w:bottom="280" w:left="960" w:header="720" w:footer="720" w:gutter="0"/>
          <w:cols w:space="720"/>
        </w:sectPr>
      </w:pPr>
    </w:p>
    <w:p w:rsidR="00BD2D83" w:rsidRDefault="00BD2D83">
      <w:pPr>
        <w:pStyle w:val="BodyText"/>
        <w:spacing w:before="8"/>
        <w:rPr>
          <w:sz w:val="33"/>
        </w:rPr>
      </w:pPr>
    </w:p>
    <w:p w:rsidR="00BD2D83" w:rsidRDefault="00DE045B">
      <w:pPr>
        <w:pStyle w:val="Heading1"/>
        <w:spacing w:before="1" w:line="213" w:lineRule="auto"/>
        <w:ind w:left="1442" w:right="-10" w:hanging="613"/>
      </w:pPr>
      <w:r>
        <w:rPr>
          <w:color w:val="FFFFFF"/>
          <w:w w:val="95"/>
        </w:rPr>
        <w:t>Degree</w:t>
      </w:r>
      <w:r>
        <w:rPr>
          <w:color w:val="FFFFFF"/>
          <w:spacing w:val="-58"/>
          <w:w w:val="95"/>
        </w:rPr>
        <w:t xml:space="preserve"> </w:t>
      </w:r>
      <w:r>
        <w:rPr>
          <w:color w:val="FFFFFF"/>
          <w:w w:val="95"/>
        </w:rPr>
        <w:t>of</w:t>
      </w:r>
      <w:r>
        <w:rPr>
          <w:color w:val="FFFFFF"/>
          <w:spacing w:val="-56"/>
          <w:w w:val="95"/>
        </w:rPr>
        <w:t xml:space="preserve"> </w:t>
      </w:r>
      <w:r>
        <w:rPr>
          <w:color w:val="FFFFFF"/>
          <w:spacing w:val="-4"/>
          <w:w w:val="95"/>
        </w:rPr>
        <w:t xml:space="preserve">infection </w:t>
      </w:r>
      <w:r>
        <w:rPr>
          <w:color w:val="FFFFFF"/>
        </w:rPr>
        <w:t>of the</w:t>
      </w:r>
      <w:r>
        <w:rPr>
          <w:color w:val="FFFFFF"/>
          <w:spacing w:val="-79"/>
        </w:rPr>
        <w:t xml:space="preserve"> </w:t>
      </w:r>
      <w:r>
        <w:rPr>
          <w:color w:val="FFFFFF"/>
        </w:rPr>
        <w:t>canal</w:t>
      </w:r>
    </w:p>
    <w:p w:rsidR="00BD2D83" w:rsidRDefault="00DE045B">
      <w:pPr>
        <w:pStyle w:val="Heading2"/>
        <w:numPr>
          <w:ilvl w:val="0"/>
          <w:numId w:val="5"/>
        </w:numPr>
        <w:tabs>
          <w:tab w:val="left" w:pos="600"/>
        </w:tabs>
        <w:spacing w:before="63" w:line="220" w:lineRule="auto"/>
        <w:rPr>
          <w:rFonts w:ascii="Carlito" w:hAnsi="Carlito"/>
        </w:rPr>
      </w:pPr>
      <w:r>
        <w:rPr>
          <w:spacing w:val="-2"/>
          <w:w w:val="112"/>
        </w:rPr>
        <w:br w:type="column"/>
      </w:r>
      <w:r>
        <w:t>Tri-antibiotic</w:t>
      </w:r>
      <w:r>
        <w:rPr>
          <w:spacing w:val="-65"/>
        </w:rPr>
        <w:t xml:space="preserve"> </w:t>
      </w:r>
      <w:r>
        <w:t>paste</w:t>
      </w:r>
      <w:r>
        <w:rPr>
          <w:spacing w:val="-64"/>
        </w:rPr>
        <w:t xml:space="preserve"> </w:t>
      </w:r>
      <w:r>
        <w:t>or</w:t>
      </w:r>
      <w:r>
        <w:rPr>
          <w:spacing w:val="-64"/>
        </w:rPr>
        <w:t xml:space="preserve"> </w:t>
      </w:r>
      <w:r>
        <w:t xml:space="preserve">Calcium </w:t>
      </w:r>
      <w:r>
        <w:rPr>
          <w:w w:val="95"/>
        </w:rPr>
        <w:t>hydroxide</w:t>
      </w:r>
      <w:r>
        <w:rPr>
          <w:spacing w:val="-54"/>
          <w:w w:val="95"/>
        </w:rPr>
        <w:t xml:space="preserve"> </w:t>
      </w:r>
      <w:r>
        <w:rPr>
          <w:w w:val="95"/>
        </w:rPr>
        <w:t>is</w:t>
      </w:r>
      <w:r>
        <w:rPr>
          <w:spacing w:val="-55"/>
          <w:w w:val="95"/>
        </w:rPr>
        <w:t xml:space="preserve"> </w:t>
      </w:r>
      <w:r>
        <w:rPr>
          <w:w w:val="95"/>
        </w:rPr>
        <w:t>used</w:t>
      </w:r>
      <w:r>
        <w:rPr>
          <w:spacing w:val="-55"/>
          <w:w w:val="95"/>
        </w:rPr>
        <w:t xml:space="preserve"> </w:t>
      </w:r>
      <w:r>
        <w:rPr>
          <w:w w:val="95"/>
        </w:rPr>
        <w:t>to</w:t>
      </w:r>
      <w:r>
        <w:rPr>
          <w:spacing w:val="-56"/>
          <w:w w:val="95"/>
        </w:rPr>
        <w:t xml:space="preserve"> </w:t>
      </w:r>
      <w:r>
        <w:rPr>
          <w:w w:val="95"/>
        </w:rPr>
        <w:t>disinfect</w:t>
      </w:r>
      <w:r>
        <w:rPr>
          <w:spacing w:val="-53"/>
          <w:w w:val="95"/>
        </w:rPr>
        <w:t xml:space="preserve"> </w:t>
      </w:r>
      <w:r>
        <w:rPr>
          <w:w w:val="95"/>
        </w:rPr>
        <w:t xml:space="preserve">the </w:t>
      </w:r>
      <w:r>
        <w:t>canal</w:t>
      </w:r>
      <w:r>
        <w:rPr>
          <w:rFonts w:ascii="Carlito" w:hAnsi="Carlito"/>
        </w:rPr>
        <w:t>.</w:t>
      </w:r>
    </w:p>
    <w:p w:rsidR="00BD2D83" w:rsidRDefault="00F42A09">
      <w:pPr>
        <w:pStyle w:val="ListParagraph"/>
        <w:numPr>
          <w:ilvl w:val="1"/>
          <w:numId w:val="5"/>
        </w:numPr>
        <w:tabs>
          <w:tab w:val="left" w:pos="808"/>
          <w:tab w:val="left" w:pos="809"/>
        </w:tabs>
        <w:spacing w:line="178" w:lineRule="exact"/>
        <w:ind w:hanging="362"/>
      </w:pPr>
      <w:r>
        <w:pict>
          <v:group id="_x0000_s1036" style="position:absolute;left:0;text-align:left;margin-left:71.5pt;margin-top:-67.35pt;width:469.55pt;height:100.75pt;z-index:-16205312;mso-position-horizontal-relative:page" coordorigin="1430,-1347" coordsize="9391,2015">
            <v:shape id="_x0000_s1040" style="position:absolute;left:5188;top:-1337;width:5623;height:1995" coordorigin="5188,-1337" coordsize="5623,1995" path="m9814,-1337r,250l5188,-1087r,1496l9814,409r,249l10811,-339r-997,-998xe" fillcolor="#e1efd9" stroked="f">
              <v:fill opacity="59110f"/>
              <v:path arrowok="t"/>
            </v:shape>
            <v:shape id="_x0000_s1039" style="position:absolute;left:5188;top:-1337;width:5623;height:1995" coordorigin="5188,-1337" coordsize="5623,1995" path="m5188,-1087r4626,l9814,-1337r997,998l9814,658r,-249l5188,409r,-1496xe" filled="f" strokecolor="#cfd4ea" strokeweight="1pt">
              <v:path arrowok="t"/>
            </v:shape>
            <v:shape id="_x0000_s1038" style="position:absolute;left:1440;top:-1337;width:3749;height:1995" coordorigin="1440,-1337" coordsize="3749,1995" path="m4856,-1337r-3084,l1696,-1328r-70,25l1565,-1264r-52,52l1474,-1150r-25,70l1440,-1004r,1330l1449,402r25,70l1513,533r52,52l1626,624r70,25l1772,658r3084,l4932,649r70,-25l5064,585r51,-52l5155,472r25,-70l5188,326r,-1330l5180,-1080r-25,-70l5115,-1212r-51,-52l5002,-1303r-70,-25l4856,-1337xe" fillcolor="#6f2f9f" stroked="f">
              <v:path arrowok="t"/>
            </v:shape>
            <v:shape id="_x0000_s1037" style="position:absolute;left:1440;top:-1337;width:3749;height:1995" coordorigin="1440,-1337" coordsize="3749,1995" path="m1440,-1004r9,-76l1474,-1150r39,-62l1565,-1264r61,-39l1696,-1328r76,-9l4856,-1337r76,9l5002,-1303r62,39l5115,-1212r40,62l5180,-1080r8,76l5188,326r-8,76l5155,472r-40,61l5064,585r-62,39l4932,649r-76,9l1772,658r-76,-9l1626,624r-61,-39l1513,533r-39,-61l1449,402r-9,-76l1440,-1004xe" filled="f" strokecolor="white" strokeweight="1pt">
              <v:path arrowok="t"/>
            </v:shape>
            <w10:wrap anchorx="page"/>
          </v:group>
        </w:pict>
      </w:r>
      <w:proofErr w:type="spellStart"/>
      <w:r w:rsidR="00DE045B">
        <w:t>Irrigants</w:t>
      </w:r>
      <w:proofErr w:type="spellEnd"/>
      <w:r w:rsidR="00DE045B">
        <w:t xml:space="preserve"> like 1.5% </w:t>
      </w:r>
      <w:proofErr w:type="spellStart"/>
      <w:r w:rsidR="00DE045B">
        <w:t>NaOCl</w:t>
      </w:r>
      <w:proofErr w:type="spellEnd"/>
      <w:r w:rsidR="00DE045B">
        <w:t xml:space="preserve"> and 17% EDTA</w:t>
      </w:r>
      <w:r w:rsidR="00DE045B">
        <w:rPr>
          <w:spacing w:val="-7"/>
        </w:rPr>
        <w:t xml:space="preserve"> </w:t>
      </w:r>
      <w:r w:rsidR="00DE045B">
        <w:t>is</w:t>
      </w:r>
    </w:p>
    <w:p w:rsidR="00BD2D83" w:rsidRDefault="00F42A09">
      <w:pPr>
        <w:ind w:left="808"/>
      </w:pPr>
      <w:r>
        <w:pict>
          <v:group id="_x0000_s1031" style="position:absolute;left:0;text-align:left;margin-left:71.5pt;margin-top:33.45pt;width:469.55pt;height:100.75pt;z-index:-16204800;mso-position-horizontal-relative:page" coordorigin="1430,669" coordsize="9391,2015">
            <v:shape id="_x0000_s1035" style="position:absolute;left:5188;top:679;width:5623;height:1995" coordorigin="5188,679" coordsize="5623,1995" path="m9814,679r,250l5188,929r,1496l9814,2425r,249l10811,1677,9814,679xe" fillcolor="#ffe699" stroked="f">
              <v:fill opacity="59110f"/>
              <v:path arrowok="t"/>
            </v:shape>
            <v:shape id="_x0000_s1034" style="position:absolute;left:5188;top:679;width:5623;height:1995" coordorigin="5188,679" coordsize="5623,1995" path="m5188,929r4626,l9814,679r997,998l9814,2674r,-249l5188,2425r,-1496xe" filled="f" strokecolor="#cfd4ea" strokeweight="1pt">
              <v:path arrowok="t"/>
            </v:shape>
            <v:shape id="_x0000_s1033" style="position:absolute;left:1440;top:679;width:3749;height:1995" coordorigin="1440,679" coordsize="3749,1995" path="m4856,679r-3084,l1696,688r-70,25l1565,752r-52,52l1474,866r-25,70l1440,1012r,1330l1449,2418r25,70l1513,2549r52,52l1626,2640r70,25l1772,2674r3084,l4932,2665r70,-25l5064,2601r51,-52l5155,2488r25,-70l5188,2342r,-1330l5180,936r-25,-70l5115,804r-51,-52l5002,713r-70,-25l4856,679xe" fillcolor="#1f4e79" stroked="f">
              <v:path arrowok="t"/>
            </v:shape>
            <v:shape id="_x0000_s1032" style="position:absolute;left:1440;top:679;width:3749;height:1995" coordorigin="1440,679" coordsize="3749,1995" path="m1440,1012r9,-76l1474,866r39,-62l1565,752r61,-39l1696,688r76,-9l4856,679r76,9l5002,713r62,39l5115,804r40,62l5180,936r8,76l5188,2342r-8,76l5155,2488r-40,61l5064,2601r-62,39l4932,2665r-76,9l1772,2674r-76,-9l1626,2640r-61,-39l1513,2549r-39,-61l1449,2418r-9,-76l1440,1012xe" filled="f" strokecolor="white" strokeweight="1pt">
              <v:path arrowok="t"/>
            </v:shape>
            <w10:wrap anchorx="page"/>
          </v:group>
        </w:pict>
      </w:r>
      <w:proofErr w:type="gramStart"/>
      <w:r w:rsidR="00DE045B">
        <w:t>recommended</w:t>
      </w:r>
      <w:proofErr w:type="gramEnd"/>
      <w:r w:rsidR="00DE045B">
        <w:t xml:space="preserve"> by ADA</w:t>
      </w:r>
    </w:p>
    <w:p w:rsidR="00BD2D83" w:rsidRDefault="00BD2D83">
      <w:pPr>
        <w:sectPr w:rsidR="00BD2D83">
          <w:type w:val="continuous"/>
          <w:pgSz w:w="11910" w:h="16840"/>
          <w:pgMar w:top="1360" w:right="100" w:bottom="280" w:left="960" w:header="720" w:footer="720" w:gutter="0"/>
          <w:cols w:num="2" w:space="720" w:equalWidth="0">
            <w:col w:w="3879" w:space="40"/>
            <w:col w:w="6931"/>
          </w:cols>
        </w:sectPr>
      </w:pPr>
    </w:p>
    <w:p w:rsidR="00BD2D83" w:rsidRDefault="00BD2D83">
      <w:pPr>
        <w:pStyle w:val="BodyText"/>
        <w:rPr>
          <w:sz w:val="20"/>
        </w:rPr>
      </w:pPr>
    </w:p>
    <w:p w:rsidR="00BD2D83" w:rsidRDefault="00BD2D83">
      <w:pPr>
        <w:pStyle w:val="BodyText"/>
        <w:rPr>
          <w:sz w:val="20"/>
        </w:rPr>
      </w:pPr>
    </w:p>
    <w:p w:rsidR="00BD2D83" w:rsidRDefault="00BD2D83">
      <w:pPr>
        <w:pStyle w:val="BodyText"/>
        <w:spacing w:before="7"/>
      </w:pPr>
    </w:p>
    <w:p w:rsidR="00BD2D83" w:rsidRDefault="00BD2D83">
      <w:pPr>
        <w:sectPr w:rsidR="00BD2D83">
          <w:type w:val="continuous"/>
          <w:pgSz w:w="11910" w:h="16840"/>
          <w:pgMar w:top="1360" w:right="100" w:bottom="280" w:left="960" w:header="720" w:footer="720" w:gutter="0"/>
          <w:cols w:space="720"/>
        </w:sectPr>
      </w:pPr>
    </w:p>
    <w:p w:rsidR="00BD2D83" w:rsidRDefault="00BD2D83">
      <w:pPr>
        <w:pStyle w:val="BodyText"/>
        <w:spacing w:before="6"/>
        <w:rPr>
          <w:sz w:val="35"/>
        </w:rPr>
      </w:pPr>
    </w:p>
    <w:p w:rsidR="00BD2D83" w:rsidRDefault="00DE045B">
      <w:pPr>
        <w:pStyle w:val="Heading1"/>
      </w:pPr>
      <w:r>
        <w:rPr>
          <w:color w:val="FFFFFF"/>
          <w:w w:val="90"/>
        </w:rPr>
        <w:t>Apex diameter</w:t>
      </w:r>
    </w:p>
    <w:p w:rsidR="00BD2D83" w:rsidRDefault="00DE045B">
      <w:pPr>
        <w:spacing w:before="92" w:line="259" w:lineRule="auto"/>
        <w:ind w:left="910" w:right="1768"/>
      </w:pPr>
      <w:r>
        <w:br w:type="column"/>
        <w:t>An open apical foramen &gt;1.1 mm is beneficial, Possibility of revascularization increases in approximately 18-34% of teeth with immature roots</w:t>
      </w:r>
    </w:p>
    <w:p w:rsidR="00BD2D83" w:rsidRDefault="00BD2D83">
      <w:pPr>
        <w:spacing w:line="259" w:lineRule="auto"/>
        <w:sectPr w:rsidR="00BD2D83">
          <w:type w:val="continuous"/>
          <w:pgSz w:w="11910" w:h="16840"/>
          <w:pgMar w:top="1360" w:right="100" w:bottom="280" w:left="960" w:header="720" w:footer="720" w:gutter="0"/>
          <w:cols w:num="2" w:space="720" w:equalWidth="0">
            <w:col w:w="3529" w:space="40"/>
            <w:col w:w="7281"/>
          </w:cols>
        </w:sectPr>
      </w:pPr>
    </w:p>
    <w:p w:rsidR="00BD2D83" w:rsidRDefault="00BD2D83">
      <w:pPr>
        <w:pStyle w:val="BodyText"/>
        <w:rPr>
          <w:sz w:val="20"/>
        </w:rPr>
      </w:pPr>
    </w:p>
    <w:p w:rsidR="00BD2D83" w:rsidRDefault="00BD2D83">
      <w:pPr>
        <w:pStyle w:val="BodyText"/>
        <w:rPr>
          <w:sz w:val="20"/>
        </w:rPr>
      </w:pPr>
    </w:p>
    <w:p w:rsidR="00BD2D83" w:rsidRDefault="00BD2D83">
      <w:pPr>
        <w:pStyle w:val="BodyText"/>
        <w:rPr>
          <w:sz w:val="20"/>
        </w:rPr>
      </w:pPr>
    </w:p>
    <w:p w:rsidR="00BD2D83" w:rsidRDefault="00BD2D83">
      <w:pPr>
        <w:pStyle w:val="BodyText"/>
        <w:rPr>
          <w:sz w:val="20"/>
        </w:rPr>
      </w:pPr>
    </w:p>
    <w:p w:rsidR="00BD2D83" w:rsidRDefault="00BD2D83">
      <w:pPr>
        <w:pStyle w:val="BodyText"/>
        <w:spacing w:before="2"/>
        <w:rPr>
          <w:sz w:val="19"/>
        </w:rPr>
      </w:pPr>
    </w:p>
    <w:p w:rsidR="00BD2D83" w:rsidRDefault="00BD2D83">
      <w:pPr>
        <w:rPr>
          <w:sz w:val="19"/>
        </w:rPr>
        <w:sectPr w:rsidR="00BD2D83">
          <w:type w:val="continuous"/>
          <w:pgSz w:w="11910" w:h="16840"/>
          <w:pgMar w:top="1360" w:right="100" w:bottom="280" w:left="960" w:header="720" w:footer="720" w:gutter="0"/>
          <w:cols w:space="720"/>
        </w:sectPr>
      </w:pPr>
    </w:p>
    <w:p w:rsidR="00BD2D83" w:rsidRDefault="00BD2D83">
      <w:pPr>
        <w:pStyle w:val="BodyText"/>
        <w:spacing w:before="11"/>
        <w:rPr>
          <w:sz w:val="47"/>
        </w:rPr>
      </w:pPr>
    </w:p>
    <w:p w:rsidR="00BD2D83" w:rsidRDefault="00DE045B">
      <w:pPr>
        <w:pStyle w:val="Heading1"/>
        <w:ind w:left="1499"/>
      </w:pPr>
      <w:r>
        <w:rPr>
          <w:color w:val="FFFFFF"/>
          <w:w w:val="85"/>
        </w:rPr>
        <w:t xml:space="preserve">Patient </w:t>
      </w:r>
      <w:r>
        <w:rPr>
          <w:color w:val="FFFFFF"/>
          <w:spacing w:val="-6"/>
          <w:w w:val="85"/>
        </w:rPr>
        <w:t>age</w:t>
      </w:r>
    </w:p>
    <w:p w:rsidR="00BD2D83" w:rsidRDefault="00DE045B">
      <w:pPr>
        <w:pStyle w:val="Heading2"/>
        <w:numPr>
          <w:ilvl w:val="2"/>
          <w:numId w:val="5"/>
        </w:numPr>
        <w:tabs>
          <w:tab w:val="left" w:pos="1267"/>
        </w:tabs>
        <w:spacing w:before="69" w:line="216" w:lineRule="auto"/>
        <w:ind w:right="2149"/>
      </w:pPr>
      <w:r>
        <w:rPr>
          <w:spacing w:val="-1"/>
          <w:w w:val="87"/>
        </w:rPr>
        <w:br w:type="column"/>
      </w:r>
      <w:r>
        <w:rPr>
          <w:w w:val="90"/>
        </w:rPr>
        <w:t>Recommended</w:t>
      </w:r>
      <w:r>
        <w:rPr>
          <w:spacing w:val="-50"/>
          <w:w w:val="90"/>
        </w:rPr>
        <w:t xml:space="preserve"> </w:t>
      </w:r>
      <w:r>
        <w:rPr>
          <w:w w:val="90"/>
        </w:rPr>
        <w:t>age</w:t>
      </w:r>
      <w:r>
        <w:rPr>
          <w:spacing w:val="-47"/>
          <w:w w:val="90"/>
        </w:rPr>
        <w:t xml:space="preserve"> </w:t>
      </w:r>
      <w:proofErr w:type="gramStart"/>
      <w:r>
        <w:rPr>
          <w:w w:val="90"/>
        </w:rPr>
        <w:t>range</w:t>
      </w:r>
      <w:r>
        <w:rPr>
          <w:spacing w:val="-48"/>
          <w:w w:val="90"/>
        </w:rPr>
        <w:t xml:space="preserve"> </w:t>
      </w:r>
      <w:r>
        <w:rPr>
          <w:w w:val="90"/>
        </w:rPr>
        <w:t>:8</w:t>
      </w:r>
      <w:proofErr w:type="gramEnd"/>
      <w:r>
        <w:rPr>
          <w:w w:val="90"/>
        </w:rPr>
        <w:t xml:space="preserve">-16 </w:t>
      </w:r>
      <w:r>
        <w:rPr>
          <w:w w:val="95"/>
        </w:rPr>
        <w:t>years</w:t>
      </w:r>
    </w:p>
    <w:p w:rsidR="00BD2D83" w:rsidRDefault="00F42A09">
      <w:pPr>
        <w:pStyle w:val="ListParagraph"/>
        <w:numPr>
          <w:ilvl w:val="2"/>
          <w:numId w:val="5"/>
        </w:numPr>
        <w:tabs>
          <w:tab w:val="left" w:pos="1267"/>
        </w:tabs>
        <w:spacing w:before="52" w:line="216" w:lineRule="auto"/>
        <w:ind w:right="2065"/>
        <w:rPr>
          <w:rFonts w:ascii="Arial" w:hAnsi="Arial"/>
          <w:sz w:val="34"/>
        </w:rPr>
      </w:pPr>
      <w:r>
        <w:pict>
          <v:group id="_x0000_s1026" style="position:absolute;left:0;text-align:left;margin-left:71.5pt;margin-top:-47.85pt;width:469.55pt;height:100.75pt;z-index:-16204288;mso-position-horizontal-relative:page" coordorigin="1430,-957" coordsize="9391,2015">
            <v:shape id="_x0000_s1030" style="position:absolute;left:5188;top:-947;width:5623;height:1995" coordorigin="5188,-947" coordsize="5623,1995" path="m9814,-947r,250l5188,-697r,1496l9814,799r,249l10811,51,9814,-947xe" fillcolor="#b4c6e7" stroked="f">
              <v:fill opacity="59110f"/>
              <v:path arrowok="t"/>
            </v:shape>
            <v:shape id="_x0000_s1029" style="position:absolute;left:5188;top:-947;width:5623;height:1995" coordorigin="5188,-947" coordsize="5623,1995" path="m5188,-697r4626,l9814,-947r997,998l9814,1048r,-249l5188,799r,-1496xe" filled="f" strokecolor="#cfd4ea" strokeweight="1pt">
              <v:path arrowok="t"/>
            </v:shape>
            <v:shape id="_x0000_s1028" style="position:absolute;left:1440;top:-947;width:3749;height:1995" coordorigin="1440,-947" coordsize="3749,1995" path="m4856,-947r-3084,l1696,-938r-70,25l1565,-874r-52,52l1474,-761r-25,70l1440,-614r,1329l1449,792r25,70l1513,923r52,52l1626,1014r70,25l1772,1048r3084,l4932,1039r70,-25l5064,975r51,-52l5155,862r25,-70l5188,715r,-1329l5180,-691r-25,-70l5115,-822r-51,-52l5002,-913r-70,-25l4856,-947xe" fillcolor="#4471c4" stroked="f">
              <v:path arrowok="t"/>
            </v:shape>
            <v:shape id="_x0000_s1027" style="position:absolute;left:1440;top:-947;width:3749;height:1995" coordorigin="1440,-947" coordsize="3749,1995" path="m1440,-614r9,-77l1474,-761r39,-61l1565,-874r61,-39l1696,-938r76,-9l4856,-947r76,9l5002,-913r62,39l5115,-822r40,61l5180,-691r8,77l5188,715r-8,77l5155,862r-40,61l5064,975r-62,39l4932,1039r-76,9l1772,1048r-76,-9l1626,1014r-61,-39l1513,923r-39,-61l1449,792r-9,-77l1440,-614xe" filled="f" strokecolor="white" strokeweight="1pt">
              <v:path arrowok="t"/>
            </v:shape>
            <w10:wrap anchorx="page"/>
          </v:group>
        </w:pict>
      </w:r>
      <w:r w:rsidR="00DE045B">
        <w:rPr>
          <w:rFonts w:ascii="Arial" w:hAnsi="Arial"/>
          <w:w w:val="90"/>
          <w:sz w:val="34"/>
        </w:rPr>
        <w:t>Revascularization</w:t>
      </w:r>
      <w:r w:rsidR="00DE045B">
        <w:rPr>
          <w:rFonts w:ascii="Arial" w:hAnsi="Arial"/>
          <w:spacing w:val="-31"/>
          <w:w w:val="90"/>
          <w:sz w:val="34"/>
        </w:rPr>
        <w:t xml:space="preserve"> </w:t>
      </w:r>
      <w:r w:rsidR="00DE045B">
        <w:rPr>
          <w:rFonts w:ascii="Arial" w:hAnsi="Arial"/>
          <w:w w:val="90"/>
          <w:sz w:val="34"/>
        </w:rPr>
        <w:t>should</w:t>
      </w:r>
      <w:r w:rsidR="00DE045B">
        <w:rPr>
          <w:rFonts w:ascii="Arial" w:hAnsi="Arial"/>
          <w:spacing w:val="-28"/>
          <w:w w:val="90"/>
          <w:sz w:val="34"/>
        </w:rPr>
        <w:t xml:space="preserve"> </w:t>
      </w:r>
      <w:r w:rsidR="00DE045B">
        <w:rPr>
          <w:rFonts w:ascii="Arial" w:hAnsi="Arial"/>
          <w:w w:val="90"/>
          <w:sz w:val="34"/>
        </w:rPr>
        <w:t>not</w:t>
      </w:r>
      <w:r w:rsidR="00DE045B">
        <w:rPr>
          <w:rFonts w:ascii="Arial" w:hAnsi="Arial"/>
          <w:spacing w:val="-26"/>
          <w:w w:val="90"/>
          <w:sz w:val="34"/>
        </w:rPr>
        <w:t xml:space="preserve"> </w:t>
      </w:r>
      <w:r w:rsidR="00DE045B">
        <w:rPr>
          <w:rFonts w:ascii="Arial" w:hAnsi="Arial"/>
          <w:w w:val="90"/>
          <w:sz w:val="34"/>
        </w:rPr>
        <w:t xml:space="preserve">be </w:t>
      </w:r>
      <w:r w:rsidR="00DE045B">
        <w:rPr>
          <w:rFonts w:ascii="Arial" w:hAnsi="Arial"/>
          <w:w w:val="95"/>
          <w:sz w:val="34"/>
        </w:rPr>
        <w:t>performed</w:t>
      </w:r>
      <w:r w:rsidR="00DE045B">
        <w:rPr>
          <w:rFonts w:ascii="Arial" w:hAnsi="Arial"/>
          <w:spacing w:val="-54"/>
          <w:w w:val="95"/>
          <w:sz w:val="34"/>
        </w:rPr>
        <w:t xml:space="preserve"> </w:t>
      </w:r>
      <w:r w:rsidR="00DE045B">
        <w:rPr>
          <w:rFonts w:ascii="Arial" w:hAnsi="Arial"/>
          <w:w w:val="95"/>
          <w:sz w:val="34"/>
        </w:rPr>
        <w:t>on</w:t>
      </w:r>
      <w:r w:rsidR="00DE045B">
        <w:rPr>
          <w:rFonts w:ascii="Arial" w:hAnsi="Arial"/>
          <w:spacing w:val="-53"/>
          <w:w w:val="95"/>
          <w:sz w:val="34"/>
        </w:rPr>
        <w:t xml:space="preserve"> </w:t>
      </w:r>
      <w:r w:rsidR="00DE045B">
        <w:rPr>
          <w:rFonts w:ascii="Arial" w:hAnsi="Arial"/>
          <w:w w:val="95"/>
          <w:sz w:val="34"/>
        </w:rPr>
        <w:t>deciduous</w:t>
      </w:r>
      <w:r w:rsidR="00DE045B">
        <w:rPr>
          <w:rFonts w:ascii="Arial" w:hAnsi="Arial"/>
          <w:spacing w:val="-53"/>
          <w:w w:val="95"/>
          <w:sz w:val="34"/>
        </w:rPr>
        <w:t xml:space="preserve"> </w:t>
      </w:r>
      <w:r w:rsidR="00DE045B">
        <w:rPr>
          <w:rFonts w:ascii="Arial" w:hAnsi="Arial"/>
          <w:w w:val="95"/>
          <w:sz w:val="34"/>
        </w:rPr>
        <w:t>teeth.</w:t>
      </w:r>
    </w:p>
    <w:p w:rsidR="00BD2D83" w:rsidRDefault="00BD2D83">
      <w:pPr>
        <w:spacing w:line="216" w:lineRule="auto"/>
        <w:rPr>
          <w:rFonts w:ascii="Arial" w:hAnsi="Arial"/>
          <w:sz w:val="34"/>
        </w:rPr>
        <w:sectPr w:rsidR="00BD2D83">
          <w:type w:val="continuous"/>
          <w:pgSz w:w="11910" w:h="16840"/>
          <w:pgMar w:top="1360" w:right="100" w:bottom="280" w:left="960" w:header="720" w:footer="720" w:gutter="0"/>
          <w:cols w:num="2" w:space="720" w:equalWidth="0">
            <w:col w:w="3212" w:space="40"/>
            <w:col w:w="7598"/>
          </w:cols>
        </w:sectPr>
      </w:pPr>
    </w:p>
    <w:p w:rsidR="00BD2D83" w:rsidRDefault="00BD2D83">
      <w:pPr>
        <w:pStyle w:val="BodyText"/>
        <w:rPr>
          <w:rFonts w:ascii="Arial"/>
          <w:sz w:val="20"/>
        </w:rPr>
      </w:pPr>
    </w:p>
    <w:p w:rsidR="00BD2D83" w:rsidRDefault="00BD2D83">
      <w:pPr>
        <w:pStyle w:val="BodyText"/>
        <w:spacing w:before="1"/>
        <w:rPr>
          <w:rFonts w:ascii="Arial"/>
          <w:sz w:val="28"/>
        </w:rPr>
      </w:pPr>
    </w:p>
    <w:p w:rsidR="00BD2D83" w:rsidRDefault="00DE045B">
      <w:pPr>
        <w:spacing w:before="90"/>
        <w:ind w:left="480"/>
        <w:rPr>
          <w:i/>
          <w:sz w:val="24"/>
        </w:rPr>
      </w:pPr>
      <w:r>
        <w:rPr>
          <w:b/>
          <w:sz w:val="24"/>
        </w:rPr>
        <w:t>Courtesy</w:t>
      </w:r>
      <w:r>
        <w:rPr>
          <w:b/>
          <w:i/>
          <w:sz w:val="24"/>
        </w:rPr>
        <w:t xml:space="preserve">: </w:t>
      </w:r>
      <w:r>
        <w:rPr>
          <w:i/>
          <w:color w:val="212121"/>
          <w:sz w:val="24"/>
        </w:rPr>
        <w:t xml:space="preserve">Lin LM, </w:t>
      </w:r>
      <w:proofErr w:type="spellStart"/>
      <w:r>
        <w:rPr>
          <w:i/>
          <w:color w:val="212121"/>
          <w:sz w:val="24"/>
        </w:rPr>
        <w:t>Kahler</w:t>
      </w:r>
      <w:proofErr w:type="spellEnd"/>
      <w:r>
        <w:rPr>
          <w:i/>
          <w:color w:val="212121"/>
          <w:sz w:val="24"/>
        </w:rPr>
        <w:t xml:space="preserve"> B. A review of regenerative endodontics: current protocols and</w:t>
      </w:r>
    </w:p>
    <w:p w:rsidR="00BD2D83" w:rsidRDefault="00DE045B">
      <w:pPr>
        <w:spacing w:before="41"/>
        <w:ind w:left="480"/>
        <w:rPr>
          <w:i/>
          <w:sz w:val="24"/>
        </w:rPr>
      </w:pPr>
      <w:proofErr w:type="gramStart"/>
      <w:r>
        <w:rPr>
          <w:i/>
          <w:color w:val="212121"/>
          <w:sz w:val="24"/>
        </w:rPr>
        <w:t>future</w:t>
      </w:r>
      <w:proofErr w:type="gramEnd"/>
      <w:r>
        <w:rPr>
          <w:i/>
          <w:color w:val="212121"/>
          <w:sz w:val="24"/>
        </w:rPr>
        <w:t xml:space="preserve"> directions. Journal of Istanbul University Faculty of Dentistry. 2017</w:t>
      </w:r>
      <w:proofErr w:type="gramStart"/>
      <w:r>
        <w:rPr>
          <w:i/>
          <w:color w:val="212121"/>
          <w:sz w:val="24"/>
        </w:rPr>
        <w:t>;51</w:t>
      </w:r>
      <w:proofErr w:type="gramEnd"/>
      <w:r>
        <w:rPr>
          <w:i/>
          <w:color w:val="212121"/>
          <w:sz w:val="24"/>
        </w:rPr>
        <w:t xml:space="preserve">(3 </w:t>
      </w:r>
      <w:proofErr w:type="spellStart"/>
      <w:r>
        <w:rPr>
          <w:i/>
          <w:color w:val="212121"/>
          <w:sz w:val="24"/>
        </w:rPr>
        <w:t>Suppl</w:t>
      </w:r>
      <w:proofErr w:type="spellEnd"/>
      <w:r>
        <w:rPr>
          <w:i/>
          <w:color w:val="212121"/>
          <w:sz w:val="24"/>
        </w:rPr>
        <w:t xml:space="preserve"> 1):S41</w:t>
      </w:r>
    </w:p>
    <w:p w:rsidR="00BD2D83" w:rsidRDefault="00BD2D83">
      <w:pPr>
        <w:rPr>
          <w:sz w:val="24"/>
        </w:rPr>
        <w:sectPr w:rsidR="00BD2D83">
          <w:type w:val="continuous"/>
          <w:pgSz w:w="11910" w:h="16840"/>
          <w:pgMar w:top="1360" w:right="100" w:bottom="280" w:left="960" w:header="720" w:footer="720" w:gutter="0"/>
          <w:cols w:space="720"/>
        </w:sectPr>
      </w:pPr>
    </w:p>
    <w:p w:rsidR="00BD2D83" w:rsidRDefault="00DE045B">
      <w:pPr>
        <w:pStyle w:val="Heading4"/>
        <w:jc w:val="both"/>
        <w:rPr>
          <w:u w:val="thick"/>
        </w:rPr>
      </w:pPr>
      <w:r>
        <w:rPr>
          <w:u w:val="thick"/>
        </w:rPr>
        <w:t>AAE CLINICAL PROTOCOL FOR RET</w:t>
      </w:r>
    </w:p>
    <w:p w:rsidR="00DF4908" w:rsidRDefault="00DF4908" w:rsidP="00DF4908">
      <w:pPr>
        <w:pStyle w:val="BodyText"/>
        <w:spacing w:before="41" w:line="276" w:lineRule="auto"/>
        <w:ind w:right="1339"/>
        <w:jc w:val="both"/>
      </w:pPr>
    </w:p>
    <w:p w:rsidR="00BD2D83" w:rsidRDefault="00D5326A" w:rsidP="00DF4908">
      <w:pPr>
        <w:pStyle w:val="BodyText"/>
        <w:spacing w:before="41" w:line="276" w:lineRule="auto"/>
        <w:ind w:left="480" w:right="1339"/>
        <w:jc w:val="both"/>
      </w:pPr>
      <w:r w:rsidRPr="00D5326A">
        <w:t xml:space="preserve">In 2016, the American Association of </w:t>
      </w:r>
      <w:proofErr w:type="spellStart"/>
      <w:r w:rsidRPr="00D5326A">
        <w:t>Endodontists</w:t>
      </w:r>
      <w:proofErr w:type="spellEnd"/>
      <w:r w:rsidRPr="00D5326A">
        <w:t xml:space="preserve"> (AAE) introduced "Clinical Considerations for a Regenerative Procedure" to provide guidance to clinicians dealing with immature permanent teeth affected by necrotic pulp/apical periodontitis. Nevertheless, the AAE emphasizes that these considerations should be viewed as a singular information source. Acknowledging the rapidly evolving nature of this field, the AAE underscores that "clinicians should also actively review new findings elsewhere as they become available." The establishment of a standardized clinical protocol and rigorous outcome criteria is crucial for Regenerative Endodontic Therapy (RET) from both cli</w:t>
      </w:r>
      <w:r>
        <w:t>nical and research perspectives</w:t>
      </w:r>
      <w:r w:rsidR="00DF4908">
        <w:t xml:space="preserve">. </w:t>
      </w:r>
      <w:r w:rsidR="00DE045B">
        <w:t>(56)</w:t>
      </w:r>
    </w:p>
    <w:p w:rsidR="00BD2D83" w:rsidRDefault="00DE045B">
      <w:pPr>
        <w:pStyle w:val="Heading4"/>
        <w:spacing w:before="161"/>
      </w:pPr>
      <w:r>
        <w:t>Case Selection:</w:t>
      </w:r>
    </w:p>
    <w:p w:rsidR="00BD2D83" w:rsidRDefault="00DE045B">
      <w:pPr>
        <w:pStyle w:val="ListParagraph"/>
        <w:numPr>
          <w:ilvl w:val="0"/>
          <w:numId w:val="4"/>
        </w:numPr>
        <w:tabs>
          <w:tab w:val="left" w:pos="1200"/>
          <w:tab w:val="left" w:pos="1201"/>
        </w:tabs>
        <w:spacing w:before="201"/>
        <w:ind w:hanging="361"/>
        <w:rPr>
          <w:sz w:val="24"/>
        </w:rPr>
      </w:pPr>
      <w:r>
        <w:rPr>
          <w:sz w:val="24"/>
        </w:rPr>
        <w:t>A tooth with necrotic pulp and an immature</w:t>
      </w:r>
      <w:r>
        <w:rPr>
          <w:spacing w:val="-17"/>
          <w:sz w:val="24"/>
        </w:rPr>
        <w:t xml:space="preserve"> </w:t>
      </w:r>
      <w:r>
        <w:rPr>
          <w:sz w:val="24"/>
        </w:rPr>
        <w:t>apex.</w:t>
      </w:r>
    </w:p>
    <w:p w:rsidR="00BD2D83" w:rsidRDefault="00DE045B">
      <w:pPr>
        <w:pStyle w:val="ListParagraph"/>
        <w:numPr>
          <w:ilvl w:val="0"/>
          <w:numId w:val="4"/>
        </w:numPr>
        <w:tabs>
          <w:tab w:val="left" w:pos="1200"/>
          <w:tab w:val="left" w:pos="1201"/>
        </w:tabs>
        <w:spacing w:before="43"/>
        <w:ind w:hanging="361"/>
        <w:rPr>
          <w:sz w:val="24"/>
        </w:rPr>
      </w:pPr>
      <w:r>
        <w:rPr>
          <w:sz w:val="24"/>
        </w:rPr>
        <w:t>Pulp space is not needed for post/core, final</w:t>
      </w:r>
      <w:r>
        <w:rPr>
          <w:spacing w:val="-1"/>
          <w:sz w:val="24"/>
        </w:rPr>
        <w:t xml:space="preserve"> </w:t>
      </w:r>
      <w:r>
        <w:rPr>
          <w:sz w:val="24"/>
        </w:rPr>
        <w:t>restoration.</w:t>
      </w:r>
    </w:p>
    <w:p w:rsidR="00BD2D83" w:rsidRDefault="00DE045B">
      <w:pPr>
        <w:pStyle w:val="ListParagraph"/>
        <w:numPr>
          <w:ilvl w:val="0"/>
          <w:numId w:val="4"/>
        </w:numPr>
        <w:tabs>
          <w:tab w:val="left" w:pos="1200"/>
          <w:tab w:val="left" w:pos="1201"/>
        </w:tabs>
        <w:spacing w:before="40"/>
        <w:ind w:hanging="361"/>
        <w:rPr>
          <w:sz w:val="24"/>
        </w:rPr>
      </w:pPr>
      <w:r>
        <w:rPr>
          <w:sz w:val="24"/>
        </w:rPr>
        <w:t>Compliant</w:t>
      </w:r>
      <w:r>
        <w:rPr>
          <w:spacing w:val="-5"/>
          <w:sz w:val="24"/>
        </w:rPr>
        <w:t xml:space="preserve"> </w:t>
      </w:r>
      <w:r>
        <w:rPr>
          <w:sz w:val="24"/>
        </w:rPr>
        <w:t>patient/parent.</w:t>
      </w:r>
    </w:p>
    <w:p w:rsidR="00BD2D83" w:rsidRDefault="00DE045B">
      <w:pPr>
        <w:pStyle w:val="ListParagraph"/>
        <w:numPr>
          <w:ilvl w:val="0"/>
          <w:numId w:val="4"/>
        </w:numPr>
        <w:tabs>
          <w:tab w:val="left" w:pos="1200"/>
          <w:tab w:val="left" w:pos="1201"/>
        </w:tabs>
        <w:spacing w:before="42" w:line="271" w:lineRule="auto"/>
        <w:ind w:right="1340"/>
        <w:rPr>
          <w:sz w:val="24"/>
        </w:rPr>
      </w:pPr>
      <w:r>
        <w:rPr>
          <w:sz w:val="24"/>
        </w:rPr>
        <w:t>Patients were not allergic to medicaments and antibiotics necessary to complete the procedure (ASA 1 or</w:t>
      </w:r>
      <w:r>
        <w:rPr>
          <w:spacing w:val="-16"/>
          <w:sz w:val="24"/>
        </w:rPr>
        <w:t xml:space="preserve"> </w:t>
      </w:r>
      <w:r>
        <w:rPr>
          <w:sz w:val="24"/>
        </w:rPr>
        <w:t>2).</w:t>
      </w:r>
    </w:p>
    <w:p w:rsidR="00BD2D83" w:rsidRDefault="00DE045B">
      <w:pPr>
        <w:pStyle w:val="Heading4"/>
        <w:spacing w:before="4"/>
      </w:pPr>
      <w:r>
        <w:t>Informed Consent</w:t>
      </w:r>
    </w:p>
    <w:p w:rsidR="00BD2D83" w:rsidRDefault="00DE045B">
      <w:pPr>
        <w:pStyle w:val="ListParagraph"/>
        <w:numPr>
          <w:ilvl w:val="0"/>
          <w:numId w:val="4"/>
        </w:numPr>
        <w:tabs>
          <w:tab w:val="left" w:pos="1200"/>
          <w:tab w:val="left" w:pos="1201"/>
        </w:tabs>
        <w:spacing w:before="203"/>
        <w:ind w:hanging="361"/>
        <w:rPr>
          <w:sz w:val="24"/>
        </w:rPr>
      </w:pPr>
      <w:r>
        <w:rPr>
          <w:spacing w:val="-6"/>
          <w:sz w:val="24"/>
        </w:rPr>
        <w:t xml:space="preserve">Two </w:t>
      </w:r>
      <w:r>
        <w:rPr>
          <w:sz w:val="24"/>
        </w:rPr>
        <w:t>(or more)</w:t>
      </w:r>
      <w:r>
        <w:rPr>
          <w:spacing w:val="4"/>
          <w:sz w:val="24"/>
        </w:rPr>
        <w:t xml:space="preserve"> </w:t>
      </w:r>
      <w:r>
        <w:rPr>
          <w:sz w:val="24"/>
        </w:rPr>
        <w:t>appointments.</w:t>
      </w:r>
    </w:p>
    <w:p w:rsidR="00BD2D83" w:rsidRDefault="00DE045B">
      <w:pPr>
        <w:pStyle w:val="ListParagraph"/>
        <w:numPr>
          <w:ilvl w:val="0"/>
          <w:numId w:val="4"/>
        </w:numPr>
        <w:tabs>
          <w:tab w:val="left" w:pos="1200"/>
          <w:tab w:val="left" w:pos="1201"/>
        </w:tabs>
        <w:spacing w:before="42"/>
        <w:ind w:hanging="361"/>
        <w:rPr>
          <w:sz w:val="24"/>
        </w:rPr>
      </w:pPr>
      <w:r>
        <w:rPr>
          <w:sz w:val="24"/>
        </w:rPr>
        <w:t>Use of</w:t>
      </w:r>
      <w:r>
        <w:rPr>
          <w:spacing w:val="-3"/>
          <w:sz w:val="24"/>
        </w:rPr>
        <w:t xml:space="preserve"> </w:t>
      </w:r>
      <w:r>
        <w:rPr>
          <w:sz w:val="24"/>
        </w:rPr>
        <w:t>antimicrobial(s).</w:t>
      </w:r>
    </w:p>
    <w:p w:rsidR="00BD2D83" w:rsidRDefault="00DE045B">
      <w:pPr>
        <w:pStyle w:val="ListParagraph"/>
        <w:numPr>
          <w:ilvl w:val="0"/>
          <w:numId w:val="4"/>
        </w:numPr>
        <w:tabs>
          <w:tab w:val="left" w:pos="1200"/>
          <w:tab w:val="left" w:pos="1201"/>
        </w:tabs>
        <w:spacing w:before="40" w:line="273" w:lineRule="auto"/>
        <w:ind w:right="1342"/>
        <w:rPr>
          <w:sz w:val="24"/>
        </w:rPr>
      </w:pPr>
      <w:r>
        <w:rPr>
          <w:sz w:val="24"/>
        </w:rPr>
        <w:t>Possible adverse effects: staining of crown/root, lack of response to treatment, pain/infection.</w:t>
      </w:r>
    </w:p>
    <w:p w:rsidR="00BD2D83" w:rsidRDefault="00DE045B">
      <w:pPr>
        <w:pStyle w:val="ListParagraph"/>
        <w:numPr>
          <w:ilvl w:val="0"/>
          <w:numId w:val="4"/>
        </w:numPr>
        <w:tabs>
          <w:tab w:val="left" w:pos="1200"/>
          <w:tab w:val="left" w:pos="1201"/>
        </w:tabs>
        <w:spacing w:before="3" w:line="271" w:lineRule="auto"/>
        <w:ind w:right="1334"/>
        <w:rPr>
          <w:sz w:val="24"/>
        </w:rPr>
      </w:pPr>
      <w:r>
        <w:rPr>
          <w:sz w:val="24"/>
        </w:rPr>
        <w:t xml:space="preserve">Alternatives: </w:t>
      </w:r>
      <w:r>
        <w:rPr>
          <w:spacing w:val="-7"/>
          <w:sz w:val="24"/>
        </w:rPr>
        <w:t xml:space="preserve">MTA </w:t>
      </w:r>
      <w:proofErr w:type="spellStart"/>
      <w:r>
        <w:rPr>
          <w:sz w:val="24"/>
        </w:rPr>
        <w:t>apexification</w:t>
      </w:r>
      <w:proofErr w:type="spellEnd"/>
      <w:r>
        <w:rPr>
          <w:sz w:val="24"/>
        </w:rPr>
        <w:t>, no treatment, extraction (when deemed non- salvageable).</w:t>
      </w:r>
    </w:p>
    <w:p w:rsidR="00BD2D83" w:rsidRDefault="00DE045B">
      <w:pPr>
        <w:pStyle w:val="ListParagraph"/>
        <w:numPr>
          <w:ilvl w:val="0"/>
          <w:numId w:val="4"/>
        </w:numPr>
        <w:tabs>
          <w:tab w:val="left" w:pos="1200"/>
          <w:tab w:val="left" w:pos="1201"/>
        </w:tabs>
        <w:spacing w:before="7"/>
        <w:ind w:hanging="361"/>
        <w:rPr>
          <w:sz w:val="24"/>
        </w:rPr>
      </w:pPr>
      <w:r>
        <w:rPr>
          <w:sz w:val="24"/>
        </w:rPr>
        <w:t>Permission to enter information into the AAE database</w:t>
      </w:r>
      <w:r>
        <w:rPr>
          <w:spacing w:val="-20"/>
          <w:sz w:val="24"/>
        </w:rPr>
        <w:t xml:space="preserve"> </w:t>
      </w:r>
      <w:r>
        <w:rPr>
          <w:sz w:val="24"/>
        </w:rPr>
        <w:t>(optional).</w:t>
      </w:r>
    </w:p>
    <w:p w:rsidR="00BD2D83" w:rsidRDefault="00DE045B">
      <w:pPr>
        <w:pStyle w:val="Heading4"/>
        <w:spacing w:before="40"/>
      </w:pPr>
      <w:r>
        <w:t>First Appointment</w:t>
      </w:r>
    </w:p>
    <w:p w:rsidR="00BD2D83" w:rsidRDefault="00DE045B">
      <w:pPr>
        <w:pStyle w:val="ListParagraph"/>
        <w:numPr>
          <w:ilvl w:val="0"/>
          <w:numId w:val="4"/>
        </w:numPr>
        <w:tabs>
          <w:tab w:val="left" w:pos="1201"/>
        </w:tabs>
        <w:spacing w:before="203"/>
        <w:ind w:hanging="361"/>
        <w:jc w:val="both"/>
        <w:rPr>
          <w:sz w:val="24"/>
        </w:rPr>
      </w:pPr>
      <w:r>
        <w:rPr>
          <w:sz w:val="24"/>
        </w:rPr>
        <w:t>Local anesthesia, dental dam isolation, and</w:t>
      </w:r>
      <w:r>
        <w:rPr>
          <w:spacing w:val="-2"/>
          <w:sz w:val="24"/>
        </w:rPr>
        <w:t xml:space="preserve"> </w:t>
      </w:r>
      <w:r>
        <w:rPr>
          <w:sz w:val="24"/>
        </w:rPr>
        <w:t>access.</w:t>
      </w:r>
    </w:p>
    <w:p w:rsidR="00BD2D83" w:rsidRDefault="00DE045B">
      <w:pPr>
        <w:pStyle w:val="ListParagraph"/>
        <w:numPr>
          <w:ilvl w:val="0"/>
          <w:numId w:val="4"/>
        </w:numPr>
        <w:tabs>
          <w:tab w:val="left" w:pos="1201"/>
        </w:tabs>
        <w:spacing w:before="40" w:line="276" w:lineRule="auto"/>
        <w:ind w:right="1339"/>
        <w:jc w:val="both"/>
        <w:rPr>
          <w:sz w:val="24"/>
        </w:rPr>
      </w:pPr>
      <w:r>
        <w:rPr>
          <w:sz w:val="24"/>
        </w:rPr>
        <w:t xml:space="preserve">Copious, gentle irrigation with 20ml </w:t>
      </w:r>
      <w:proofErr w:type="spellStart"/>
      <w:r>
        <w:rPr>
          <w:sz w:val="24"/>
        </w:rPr>
        <w:t>NaOCl</w:t>
      </w:r>
      <w:proofErr w:type="spellEnd"/>
      <w:r>
        <w:rPr>
          <w:sz w:val="24"/>
        </w:rPr>
        <w:t xml:space="preserve"> using an irrigation system that minimizes the possibility of extrusion of </w:t>
      </w:r>
      <w:proofErr w:type="spellStart"/>
      <w:r>
        <w:rPr>
          <w:sz w:val="24"/>
        </w:rPr>
        <w:t>irrigants</w:t>
      </w:r>
      <w:proofErr w:type="spellEnd"/>
      <w:r>
        <w:rPr>
          <w:sz w:val="24"/>
        </w:rPr>
        <w:t xml:space="preserve"> into the </w:t>
      </w:r>
      <w:proofErr w:type="spellStart"/>
      <w:r>
        <w:rPr>
          <w:sz w:val="24"/>
        </w:rPr>
        <w:t>periapical</w:t>
      </w:r>
      <w:proofErr w:type="spellEnd"/>
      <w:r>
        <w:rPr>
          <w:sz w:val="24"/>
        </w:rPr>
        <w:t xml:space="preserve"> space (e.g., a needle with a closed-end</w:t>
      </w:r>
      <w:r>
        <w:rPr>
          <w:spacing w:val="-8"/>
          <w:sz w:val="24"/>
        </w:rPr>
        <w:t xml:space="preserve"> </w:t>
      </w:r>
      <w:r>
        <w:rPr>
          <w:sz w:val="24"/>
        </w:rPr>
        <w:t>and</w:t>
      </w:r>
      <w:r>
        <w:rPr>
          <w:spacing w:val="-7"/>
          <w:sz w:val="24"/>
        </w:rPr>
        <w:t xml:space="preserve"> </w:t>
      </w:r>
      <w:r>
        <w:rPr>
          <w:sz w:val="24"/>
        </w:rPr>
        <w:t>side-vents,</w:t>
      </w:r>
      <w:r>
        <w:rPr>
          <w:spacing w:val="-7"/>
          <w:sz w:val="24"/>
        </w:rPr>
        <w:t xml:space="preserve"> </w:t>
      </w:r>
      <w:r>
        <w:rPr>
          <w:sz w:val="24"/>
        </w:rPr>
        <w:t>or</w:t>
      </w:r>
      <w:r>
        <w:rPr>
          <w:spacing w:val="-8"/>
          <w:sz w:val="24"/>
        </w:rPr>
        <w:t xml:space="preserve"> </w:t>
      </w:r>
      <w:proofErr w:type="spellStart"/>
      <w:r>
        <w:rPr>
          <w:sz w:val="24"/>
        </w:rPr>
        <w:t>Endovac</w:t>
      </w:r>
      <w:proofErr w:type="spellEnd"/>
      <w:r>
        <w:rPr>
          <w:sz w:val="24"/>
        </w:rPr>
        <w:t>™).</w:t>
      </w:r>
      <w:r>
        <w:rPr>
          <w:spacing w:val="-9"/>
          <w:sz w:val="24"/>
        </w:rPr>
        <w:t xml:space="preserve"> </w:t>
      </w:r>
      <w:r>
        <w:rPr>
          <w:sz w:val="24"/>
        </w:rPr>
        <w:t>Lower</w:t>
      </w:r>
      <w:r>
        <w:rPr>
          <w:spacing w:val="-8"/>
          <w:sz w:val="24"/>
        </w:rPr>
        <w:t xml:space="preserve"> </w:t>
      </w:r>
      <w:r>
        <w:rPr>
          <w:sz w:val="24"/>
        </w:rPr>
        <w:t>concentrations</w:t>
      </w:r>
      <w:r>
        <w:rPr>
          <w:spacing w:val="-7"/>
          <w:sz w:val="24"/>
        </w:rPr>
        <w:t xml:space="preserve"> </w:t>
      </w:r>
      <w:r>
        <w:rPr>
          <w:sz w:val="24"/>
        </w:rPr>
        <w:t>of</w:t>
      </w:r>
      <w:r>
        <w:rPr>
          <w:spacing w:val="-8"/>
          <w:sz w:val="24"/>
        </w:rPr>
        <w:t xml:space="preserve"> </w:t>
      </w:r>
      <w:proofErr w:type="spellStart"/>
      <w:r>
        <w:rPr>
          <w:sz w:val="24"/>
        </w:rPr>
        <w:t>NaOCl</w:t>
      </w:r>
      <w:proofErr w:type="spellEnd"/>
      <w:r>
        <w:rPr>
          <w:spacing w:val="-9"/>
          <w:sz w:val="24"/>
        </w:rPr>
        <w:t xml:space="preserve"> </w:t>
      </w:r>
      <w:r>
        <w:rPr>
          <w:sz w:val="24"/>
        </w:rPr>
        <w:t>are</w:t>
      </w:r>
      <w:r>
        <w:rPr>
          <w:spacing w:val="-9"/>
          <w:sz w:val="24"/>
        </w:rPr>
        <w:t xml:space="preserve"> </w:t>
      </w:r>
      <w:r>
        <w:rPr>
          <w:sz w:val="24"/>
        </w:rPr>
        <w:t xml:space="preserve">advised [1.5% </w:t>
      </w:r>
      <w:proofErr w:type="spellStart"/>
      <w:r>
        <w:rPr>
          <w:sz w:val="24"/>
        </w:rPr>
        <w:t>NaOCl</w:t>
      </w:r>
      <w:proofErr w:type="spellEnd"/>
      <w:r>
        <w:rPr>
          <w:sz w:val="24"/>
        </w:rPr>
        <w:t xml:space="preserve"> (20mL/canal, 5 min) and then rinsed with saline or</w:t>
      </w:r>
      <w:r>
        <w:rPr>
          <w:spacing w:val="-43"/>
          <w:sz w:val="24"/>
        </w:rPr>
        <w:t xml:space="preserve"> </w:t>
      </w:r>
      <w:r>
        <w:rPr>
          <w:spacing w:val="-6"/>
          <w:sz w:val="24"/>
        </w:rPr>
        <w:t xml:space="preserve">EDTA </w:t>
      </w:r>
      <w:r>
        <w:rPr>
          <w:sz w:val="24"/>
        </w:rPr>
        <w:t>(20 mL/canal, 5 min), with irrigating needle positioned about 1 mm from root end, to minimize cytotoxicity to stem cells in the apical</w:t>
      </w:r>
      <w:r>
        <w:rPr>
          <w:spacing w:val="-3"/>
          <w:sz w:val="24"/>
        </w:rPr>
        <w:t xml:space="preserve"> </w:t>
      </w:r>
      <w:r>
        <w:rPr>
          <w:sz w:val="24"/>
        </w:rPr>
        <w:t>tissues.</w:t>
      </w:r>
    </w:p>
    <w:p w:rsidR="00BD2D83" w:rsidRDefault="00DE045B">
      <w:pPr>
        <w:pStyle w:val="ListParagraph"/>
        <w:numPr>
          <w:ilvl w:val="0"/>
          <w:numId w:val="4"/>
        </w:numPr>
        <w:tabs>
          <w:tab w:val="left" w:pos="1201"/>
        </w:tabs>
        <w:spacing w:line="291" w:lineRule="exact"/>
        <w:ind w:hanging="361"/>
        <w:jc w:val="both"/>
        <w:rPr>
          <w:sz w:val="24"/>
        </w:rPr>
      </w:pPr>
      <w:r>
        <w:rPr>
          <w:sz w:val="24"/>
        </w:rPr>
        <w:t>Dry canals with paper</w:t>
      </w:r>
      <w:r>
        <w:rPr>
          <w:spacing w:val="-1"/>
          <w:sz w:val="24"/>
        </w:rPr>
        <w:t xml:space="preserve"> </w:t>
      </w:r>
      <w:r>
        <w:rPr>
          <w:sz w:val="24"/>
        </w:rPr>
        <w:t>points.</w:t>
      </w:r>
    </w:p>
    <w:p w:rsidR="00BD2D83" w:rsidRDefault="00DE045B">
      <w:pPr>
        <w:pStyle w:val="ListParagraph"/>
        <w:numPr>
          <w:ilvl w:val="0"/>
          <w:numId w:val="4"/>
        </w:numPr>
        <w:tabs>
          <w:tab w:val="left" w:pos="1201"/>
        </w:tabs>
        <w:spacing w:before="40" w:line="276" w:lineRule="auto"/>
        <w:ind w:right="1340"/>
        <w:jc w:val="both"/>
        <w:rPr>
          <w:sz w:val="24"/>
        </w:rPr>
      </w:pPr>
      <w:r>
        <w:rPr>
          <w:sz w:val="24"/>
        </w:rPr>
        <w:t xml:space="preserve">Place calcium hydroxide or low concentration of triple antibiotic paste. If the triple antibiotic paste is used: 1) consider sealing pulp chamber with a </w:t>
      </w:r>
      <w:proofErr w:type="spellStart"/>
      <w:r>
        <w:rPr>
          <w:sz w:val="24"/>
        </w:rPr>
        <w:t>dentin</w:t>
      </w:r>
      <w:proofErr w:type="spellEnd"/>
      <w:r>
        <w:rPr>
          <w:sz w:val="24"/>
        </w:rPr>
        <w:t xml:space="preserve"> bonding agent [to minimize the risk of staining] and 2) mix 1:1:1 ciprofloxacin: metronidazole: minocycline to a final concentration of 0.1-1.0 mg/ml. Triple antibiotic paste has been associated with tooth discoloration. Double antibiotic paste without minocycline paste or substitution of minocycline for other antibiotics (e.g., clindamycin; amoxicillin; </w:t>
      </w:r>
      <w:proofErr w:type="spellStart"/>
      <w:r>
        <w:rPr>
          <w:sz w:val="24"/>
        </w:rPr>
        <w:t>cefaclor</w:t>
      </w:r>
      <w:proofErr w:type="spellEnd"/>
      <w:r>
        <w:rPr>
          <w:sz w:val="24"/>
        </w:rPr>
        <w:t>) is another possible alternative as root canal</w:t>
      </w:r>
      <w:r>
        <w:rPr>
          <w:spacing w:val="-5"/>
          <w:sz w:val="24"/>
        </w:rPr>
        <w:t xml:space="preserve"> </w:t>
      </w:r>
      <w:r>
        <w:rPr>
          <w:sz w:val="24"/>
        </w:rPr>
        <w:t>disinfectant.</w:t>
      </w:r>
    </w:p>
    <w:p w:rsidR="00BD2D83" w:rsidRDefault="00DE045B">
      <w:pPr>
        <w:pStyle w:val="ListParagraph"/>
        <w:numPr>
          <w:ilvl w:val="0"/>
          <w:numId w:val="4"/>
        </w:numPr>
        <w:tabs>
          <w:tab w:val="left" w:pos="1201"/>
        </w:tabs>
        <w:spacing w:line="291" w:lineRule="exact"/>
        <w:ind w:hanging="361"/>
        <w:jc w:val="both"/>
        <w:rPr>
          <w:sz w:val="24"/>
        </w:rPr>
      </w:pPr>
      <w:r>
        <w:rPr>
          <w:sz w:val="24"/>
        </w:rPr>
        <w:t>Deliver into canal system via</w:t>
      </w:r>
      <w:r>
        <w:rPr>
          <w:spacing w:val="-1"/>
          <w:sz w:val="24"/>
        </w:rPr>
        <w:t xml:space="preserve"> </w:t>
      </w:r>
      <w:r>
        <w:rPr>
          <w:sz w:val="24"/>
        </w:rPr>
        <w:t>syringe</w:t>
      </w:r>
    </w:p>
    <w:p w:rsidR="00BD2D83" w:rsidRDefault="00DE045B">
      <w:pPr>
        <w:pStyle w:val="ListParagraph"/>
        <w:numPr>
          <w:ilvl w:val="0"/>
          <w:numId w:val="4"/>
        </w:numPr>
        <w:tabs>
          <w:tab w:val="left" w:pos="1201"/>
        </w:tabs>
        <w:spacing w:before="40" w:line="273" w:lineRule="auto"/>
        <w:ind w:right="1343"/>
        <w:jc w:val="both"/>
        <w:rPr>
          <w:sz w:val="24"/>
        </w:rPr>
      </w:pPr>
      <w:r>
        <w:rPr>
          <w:sz w:val="24"/>
        </w:rPr>
        <w:t>If a triple antibiotic is used, ensure that it remains below CEJ (minimize crown staining).</w:t>
      </w:r>
    </w:p>
    <w:p w:rsidR="00BD2D83" w:rsidRDefault="00BD2D83">
      <w:pPr>
        <w:spacing w:line="273" w:lineRule="auto"/>
        <w:jc w:val="both"/>
        <w:rPr>
          <w:sz w:val="24"/>
        </w:rPr>
        <w:sectPr w:rsidR="00BD2D83">
          <w:pgSz w:w="11910" w:h="16840"/>
          <w:pgMar w:top="1360" w:right="100" w:bottom="280" w:left="960" w:header="720" w:footer="720" w:gutter="0"/>
          <w:cols w:space="720"/>
        </w:sectPr>
      </w:pPr>
    </w:p>
    <w:p w:rsidR="00BD2D83" w:rsidRDefault="00DE045B">
      <w:pPr>
        <w:pStyle w:val="ListParagraph"/>
        <w:numPr>
          <w:ilvl w:val="0"/>
          <w:numId w:val="4"/>
        </w:numPr>
        <w:tabs>
          <w:tab w:val="left" w:pos="1200"/>
          <w:tab w:val="left" w:pos="1201"/>
        </w:tabs>
        <w:spacing w:before="83" w:line="271" w:lineRule="auto"/>
        <w:ind w:right="1333"/>
        <w:rPr>
          <w:sz w:val="24"/>
        </w:rPr>
      </w:pPr>
      <w:r>
        <w:rPr>
          <w:sz w:val="24"/>
        </w:rPr>
        <w:t xml:space="preserve">Seal with 3-4mm of temporary restorative material such as </w:t>
      </w:r>
      <w:proofErr w:type="spellStart"/>
      <w:r>
        <w:rPr>
          <w:sz w:val="24"/>
        </w:rPr>
        <w:t>Cavit</w:t>
      </w:r>
      <w:proofErr w:type="spellEnd"/>
      <w:r>
        <w:rPr>
          <w:sz w:val="24"/>
        </w:rPr>
        <w:t xml:space="preserve">™, IRM™, glass </w:t>
      </w:r>
      <w:proofErr w:type="spellStart"/>
      <w:r>
        <w:rPr>
          <w:sz w:val="24"/>
        </w:rPr>
        <w:t>ionomer</w:t>
      </w:r>
      <w:proofErr w:type="spellEnd"/>
      <w:r>
        <w:rPr>
          <w:sz w:val="24"/>
        </w:rPr>
        <w:t>, or another temporary material. Dismiss the patient for 1-4</w:t>
      </w:r>
      <w:r>
        <w:rPr>
          <w:spacing w:val="-12"/>
          <w:sz w:val="24"/>
        </w:rPr>
        <w:t xml:space="preserve"> </w:t>
      </w:r>
      <w:r>
        <w:rPr>
          <w:sz w:val="24"/>
        </w:rPr>
        <w:t>weeks.</w:t>
      </w:r>
    </w:p>
    <w:p w:rsidR="00BD2D83" w:rsidRDefault="00DE045B">
      <w:pPr>
        <w:spacing w:before="7"/>
        <w:ind w:left="480"/>
        <w:rPr>
          <w:sz w:val="24"/>
        </w:rPr>
      </w:pPr>
      <w:r>
        <w:rPr>
          <w:b/>
          <w:sz w:val="24"/>
        </w:rPr>
        <w:t xml:space="preserve">Second Appointment </w:t>
      </w:r>
      <w:r>
        <w:rPr>
          <w:sz w:val="24"/>
        </w:rPr>
        <w:t>(1-4 weeks after 1st visit)</w:t>
      </w:r>
    </w:p>
    <w:p w:rsidR="00BD2D83" w:rsidRDefault="00DE045B">
      <w:pPr>
        <w:pStyle w:val="ListParagraph"/>
        <w:numPr>
          <w:ilvl w:val="0"/>
          <w:numId w:val="4"/>
        </w:numPr>
        <w:tabs>
          <w:tab w:val="left" w:pos="1200"/>
          <w:tab w:val="left" w:pos="1201"/>
        </w:tabs>
        <w:spacing w:before="203" w:line="271" w:lineRule="auto"/>
        <w:ind w:right="1343"/>
        <w:rPr>
          <w:sz w:val="24"/>
        </w:rPr>
      </w:pPr>
      <w:r>
        <w:rPr>
          <w:sz w:val="24"/>
        </w:rPr>
        <w:t>Assess</w:t>
      </w:r>
      <w:r>
        <w:rPr>
          <w:spacing w:val="-9"/>
          <w:sz w:val="24"/>
        </w:rPr>
        <w:t xml:space="preserve"> </w:t>
      </w:r>
      <w:r>
        <w:rPr>
          <w:sz w:val="24"/>
        </w:rPr>
        <w:t>response</w:t>
      </w:r>
      <w:r>
        <w:rPr>
          <w:spacing w:val="-8"/>
          <w:sz w:val="24"/>
        </w:rPr>
        <w:t xml:space="preserve"> </w:t>
      </w:r>
      <w:r>
        <w:rPr>
          <w:sz w:val="24"/>
        </w:rPr>
        <w:t>to</w:t>
      </w:r>
      <w:r>
        <w:rPr>
          <w:spacing w:val="-9"/>
          <w:sz w:val="24"/>
        </w:rPr>
        <w:t xml:space="preserve"> </w:t>
      </w:r>
      <w:r>
        <w:rPr>
          <w:sz w:val="24"/>
        </w:rPr>
        <w:t>initial</w:t>
      </w:r>
      <w:r>
        <w:rPr>
          <w:spacing w:val="-8"/>
          <w:sz w:val="24"/>
        </w:rPr>
        <w:t xml:space="preserve"> </w:t>
      </w:r>
      <w:r>
        <w:rPr>
          <w:sz w:val="24"/>
        </w:rPr>
        <w:t>treatment.</w:t>
      </w:r>
      <w:r>
        <w:rPr>
          <w:spacing w:val="-9"/>
          <w:sz w:val="24"/>
        </w:rPr>
        <w:t xml:space="preserve"> </w:t>
      </w:r>
      <w:r>
        <w:rPr>
          <w:sz w:val="24"/>
        </w:rPr>
        <w:t>If</w:t>
      </w:r>
      <w:r>
        <w:rPr>
          <w:spacing w:val="-9"/>
          <w:sz w:val="24"/>
        </w:rPr>
        <w:t xml:space="preserve"> </w:t>
      </w:r>
      <w:r>
        <w:rPr>
          <w:sz w:val="24"/>
        </w:rPr>
        <w:t>there</w:t>
      </w:r>
      <w:r>
        <w:rPr>
          <w:spacing w:val="-11"/>
          <w:sz w:val="24"/>
        </w:rPr>
        <w:t xml:space="preserve"> </w:t>
      </w:r>
      <w:r>
        <w:rPr>
          <w:sz w:val="24"/>
        </w:rPr>
        <w:t>are</w:t>
      </w:r>
      <w:r>
        <w:rPr>
          <w:spacing w:val="-10"/>
          <w:sz w:val="24"/>
        </w:rPr>
        <w:t xml:space="preserve"> </w:t>
      </w:r>
      <w:r>
        <w:rPr>
          <w:sz w:val="24"/>
        </w:rPr>
        <w:t>signs/symptoms</w:t>
      </w:r>
      <w:r>
        <w:rPr>
          <w:spacing w:val="-9"/>
          <w:sz w:val="24"/>
        </w:rPr>
        <w:t xml:space="preserve"> </w:t>
      </w:r>
      <w:r>
        <w:rPr>
          <w:sz w:val="24"/>
        </w:rPr>
        <w:t>of</w:t>
      </w:r>
      <w:r>
        <w:rPr>
          <w:spacing w:val="-10"/>
          <w:sz w:val="24"/>
        </w:rPr>
        <w:t xml:space="preserve"> </w:t>
      </w:r>
      <w:r>
        <w:rPr>
          <w:sz w:val="24"/>
        </w:rPr>
        <w:t>persistent</w:t>
      </w:r>
      <w:r>
        <w:rPr>
          <w:spacing w:val="-9"/>
          <w:sz w:val="24"/>
        </w:rPr>
        <w:t xml:space="preserve"> </w:t>
      </w:r>
      <w:r>
        <w:rPr>
          <w:sz w:val="24"/>
        </w:rPr>
        <w:t>infection, consider additional treatment time with antimicrobial or alternative</w:t>
      </w:r>
      <w:r>
        <w:rPr>
          <w:spacing w:val="-11"/>
          <w:sz w:val="24"/>
        </w:rPr>
        <w:t xml:space="preserve"> </w:t>
      </w:r>
      <w:r>
        <w:rPr>
          <w:sz w:val="24"/>
        </w:rPr>
        <w:t>antimicrobial.</w:t>
      </w:r>
    </w:p>
    <w:p w:rsidR="00BD2D83" w:rsidRDefault="00DE045B">
      <w:pPr>
        <w:pStyle w:val="ListParagraph"/>
        <w:numPr>
          <w:ilvl w:val="0"/>
          <w:numId w:val="4"/>
        </w:numPr>
        <w:tabs>
          <w:tab w:val="left" w:pos="1200"/>
          <w:tab w:val="left" w:pos="1201"/>
        </w:tabs>
        <w:spacing w:before="6"/>
        <w:ind w:hanging="361"/>
        <w:rPr>
          <w:sz w:val="24"/>
        </w:rPr>
      </w:pPr>
      <w:r>
        <w:rPr>
          <w:sz w:val="24"/>
        </w:rPr>
        <w:t xml:space="preserve">Anesthesia with 3% </w:t>
      </w:r>
      <w:proofErr w:type="spellStart"/>
      <w:r>
        <w:rPr>
          <w:sz w:val="24"/>
        </w:rPr>
        <w:t>mepivacaine</w:t>
      </w:r>
      <w:proofErr w:type="spellEnd"/>
      <w:r>
        <w:rPr>
          <w:sz w:val="24"/>
        </w:rPr>
        <w:t xml:space="preserve"> without vasoconstrictor, dental dam</w:t>
      </w:r>
      <w:r>
        <w:rPr>
          <w:spacing w:val="-9"/>
          <w:sz w:val="24"/>
        </w:rPr>
        <w:t xml:space="preserve"> </w:t>
      </w:r>
      <w:r>
        <w:rPr>
          <w:sz w:val="24"/>
        </w:rPr>
        <w:t>isolation.</w:t>
      </w:r>
    </w:p>
    <w:p w:rsidR="00BD2D83" w:rsidRDefault="00DE045B">
      <w:pPr>
        <w:pStyle w:val="ListParagraph"/>
        <w:numPr>
          <w:ilvl w:val="0"/>
          <w:numId w:val="4"/>
        </w:numPr>
        <w:tabs>
          <w:tab w:val="left" w:pos="1200"/>
          <w:tab w:val="left" w:pos="1201"/>
        </w:tabs>
        <w:spacing w:before="42"/>
        <w:ind w:hanging="361"/>
        <w:rPr>
          <w:sz w:val="24"/>
        </w:rPr>
      </w:pPr>
      <w:r>
        <w:rPr>
          <w:sz w:val="24"/>
        </w:rPr>
        <w:t>Copious, gentle irrigation with 20ml of 17%</w:t>
      </w:r>
      <w:r>
        <w:rPr>
          <w:spacing w:val="-3"/>
          <w:sz w:val="24"/>
        </w:rPr>
        <w:t xml:space="preserve"> </w:t>
      </w:r>
      <w:r>
        <w:rPr>
          <w:spacing w:val="-5"/>
          <w:sz w:val="24"/>
        </w:rPr>
        <w:t>EDTA.</w:t>
      </w:r>
    </w:p>
    <w:p w:rsidR="00BD2D83" w:rsidRDefault="00DE045B">
      <w:pPr>
        <w:pStyle w:val="ListParagraph"/>
        <w:numPr>
          <w:ilvl w:val="0"/>
          <w:numId w:val="4"/>
        </w:numPr>
        <w:tabs>
          <w:tab w:val="left" w:pos="1200"/>
          <w:tab w:val="left" w:pos="1201"/>
        </w:tabs>
        <w:spacing w:before="40"/>
        <w:ind w:hanging="361"/>
        <w:rPr>
          <w:sz w:val="24"/>
        </w:rPr>
      </w:pPr>
      <w:r>
        <w:rPr>
          <w:sz w:val="24"/>
        </w:rPr>
        <w:t>Dry with paper</w:t>
      </w:r>
      <w:r>
        <w:rPr>
          <w:spacing w:val="-2"/>
          <w:sz w:val="24"/>
        </w:rPr>
        <w:t xml:space="preserve"> </w:t>
      </w:r>
      <w:r>
        <w:rPr>
          <w:sz w:val="24"/>
        </w:rPr>
        <w:t>points.</w:t>
      </w:r>
    </w:p>
    <w:p w:rsidR="00BD2D83" w:rsidRDefault="00DE045B">
      <w:pPr>
        <w:pStyle w:val="ListParagraph"/>
        <w:numPr>
          <w:ilvl w:val="0"/>
          <w:numId w:val="4"/>
        </w:numPr>
        <w:tabs>
          <w:tab w:val="left" w:pos="1201"/>
        </w:tabs>
        <w:spacing w:before="40" w:line="276" w:lineRule="auto"/>
        <w:ind w:right="1339"/>
        <w:jc w:val="both"/>
        <w:rPr>
          <w:sz w:val="24"/>
        </w:rPr>
      </w:pPr>
      <w:r>
        <w:rPr>
          <w:sz w:val="24"/>
        </w:rPr>
        <w:t>Create bleeding into the canal system by over-instrumenting (</w:t>
      </w:r>
      <w:proofErr w:type="spellStart"/>
      <w:r>
        <w:rPr>
          <w:sz w:val="24"/>
        </w:rPr>
        <w:t>endo</w:t>
      </w:r>
      <w:proofErr w:type="spellEnd"/>
      <w:r>
        <w:rPr>
          <w:sz w:val="24"/>
        </w:rPr>
        <w:t xml:space="preserve"> file, </w:t>
      </w:r>
      <w:proofErr w:type="spellStart"/>
      <w:r>
        <w:rPr>
          <w:sz w:val="24"/>
        </w:rPr>
        <w:t>endo</w:t>
      </w:r>
      <w:proofErr w:type="spellEnd"/>
      <w:r>
        <w:rPr>
          <w:sz w:val="24"/>
        </w:rPr>
        <w:t xml:space="preserve"> explorer) (induce</w:t>
      </w:r>
      <w:r>
        <w:rPr>
          <w:spacing w:val="-8"/>
          <w:sz w:val="24"/>
        </w:rPr>
        <w:t xml:space="preserve"> </w:t>
      </w:r>
      <w:r>
        <w:rPr>
          <w:sz w:val="24"/>
        </w:rPr>
        <w:t>by</w:t>
      </w:r>
      <w:r>
        <w:rPr>
          <w:spacing w:val="-6"/>
          <w:sz w:val="24"/>
        </w:rPr>
        <w:t xml:space="preserve"> </w:t>
      </w:r>
      <w:r>
        <w:rPr>
          <w:sz w:val="24"/>
        </w:rPr>
        <w:t>rotating</w:t>
      </w:r>
      <w:r>
        <w:rPr>
          <w:spacing w:val="-7"/>
          <w:sz w:val="24"/>
        </w:rPr>
        <w:t xml:space="preserve"> </w:t>
      </w:r>
      <w:r>
        <w:rPr>
          <w:sz w:val="24"/>
        </w:rPr>
        <w:t>a</w:t>
      </w:r>
      <w:r>
        <w:rPr>
          <w:spacing w:val="-7"/>
          <w:sz w:val="24"/>
        </w:rPr>
        <w:t xml:space="preserve"> </w:t>
      </w:r>
      <w:r>
        <w:rPr>
          <w:sz w:val="24"/>
        </w:rPr>
        <w:t>pre-curved</w:t>
      </w:r>
      <w:r>
        <w:rPr>
          <w:spacing w:val="-6"/>
          <w:sz w:val="24"/>
        </w:rPr>
        <w:t xml:space="preserve"> </w:t>
      </w:r>
      <w:r>
        <w:rPr>
          <w:sz w:val="24"/>
        </w:rPr>
        <w:t>K-file</w:t>
      </w:r>
      <w:r>
        <w:rPr>
          <w:spacing w:val="-8"/>
          <w:sz w:val="24"/>
        </w:rPr>
        <w:t xml:space="preserve"> </w:t>
      </w:r>
      <w:r>
        <w:rPr>
          <w:sz w:val="24"/>
        </w:rPr>
        <w:t>at</w:t>
      </w:r>
      <w:r>
        <w:rPr>
          <w:spacing w:val="-6"/>
          <w:sz w:val="24"/>
        </w:rPr>
        <w:t xml:space="preserve"> </w:t>
      </w:r>
      <w:r>
        <w:rPr>
          <w:sz w:val="24"/>
        </w:rPr>
        <w:t>2</w:t>
      </w:r>
      <w:r>
        <w:rPr>
          <w:spacing w:val="-6"/>
          <w:sz w:val="24"/>
        </w:rPr>
        <w:t xml:space="preserve"> </w:t>
      </w:r>
      <w:r>
        <w:rPr>
          <w:sz w:val="24"/>
        </w:rPr>
        <w:t>mm</w:t>
      </w:r>
      <w:r>
        <w:rPr>
          <w:spacing w:val="-7"/>
          <w:sz w:val="24"/>
        </w:rPr>
        <w:t xml:space="preserve"> </w:t>
      </w:r>
      <w:r>
        <w:rPr>
          <w:sz w:val="24"/>
        </w:rPr>
        <w:t>past</w:t>
      </w:r>
      <w:r>
        <w:rPr>
          <w:spacing w:val="-6"/>
          <w:sz w:val="24"/>
        </w:rPr>
        <w:t xml:space="preserve"> </w:t>
      </w:r>
      <w:r>
        <w:rPr>
          <w:sz w:val="24"/>
        </w:rPr>
        <w:t>the</w:t>
      </w:r>
      <w:r>
        <w:rPr>
          <w:spacing w:val="-6"/>
          <w:sz w:val="24"/>
        </w:rPr>
        <w:t xml:space="preserve"> </w:t>
      </w:r>
      <w:r>
        <w:rPr>
          <w:sz w:val="24"/>
        </w:rPr>
        <w:t>apical</w:t>
      </w:r>
      <w:r>
        <w:rPr>
          <w:spacing w:val="-7"/>
          <w:sz w:val="24"/>
        </w:rPr>
        <w:t xml:space="preserve"> </w:t>
      </w:r>
      <w:r>
        <w:rPr>
          <w:sz w:val="24"/>
        </w:rPr>
        <w:t>foramen</w:t>
      </w:r>
      <w:r>
        <w:rPr>
          <w:spacing w:val="-7"/>
          <w:sz w:val="24"/>
        </w:rPr>
        <w:t xml:space="preserve"> </w:t>
      </w:r>
      <w:r>
        <w:rPr>
          <w:sz w:val="24"/>
        </w:rPr>
        <w:t>the</w:t>
      </w:r>
      <w:r>
        <w:rPr>
          <w:spacing w:val="-8"/>
          <w:sz w:val="24"/>
        </w:rPr>
        <w:t xml:space="preserve"> </w:t>
      </w:r>
      <w:r>
        <w:rPr>
          <w:sz w:val="24"/>
        </w:rPr>
        <w:t>entire</w:t>
      </w:r>
      <w:r>
        <w:rPr>
          <w:spacing w:val="-8"/>
          <w:sz w:val="24"/>
        </w:rPr>
        <w:t xml:space="preserve"> </w:t>
      </w:r>
      <w:r>
        <w:rPr>
          <w:sz w:val="24"/>
        </w:rPr>
        <w:t>canal filled</w:t>
      </w:r>
      <w:r>
        <w:rPr>
          <w:spacing w:val="-9"/>
          <w:sz w:val="24"/>
        </w:rPr>
        <w:t xml:space="preserve"> </w:t>
      </w:r>
      <w:r>
        <w:rPr>
          <w:sz w:val="24"/>
        </w:rPr>
        <w:t>with</w:t>
      </w:r>
      <w:r>
        <w:rPr>
          <w:spacing w:val="-7"/>
          <w:sz w:val="24"/>
        </w:rPr>
        <w:t xml:space="preserve"> </w:t>
      </w:r>
      <w:r>
        <w:rPr>
          <w:sz w:val="24"/>
        </w:rPr>
        <w:t>blood</w:t>
      </w:r>
      <w:r>
        <w:rPr>
          <w:spacing w:val="-8"/>
          <w:sz w:val="24"/>
        </w:rPr>
        <w:t xml:space="preserve"> </w:t>
      </w:r>
      <w:r>
        <w:rPr>
          <w:sz w:val="24"/>
        </w:rPr>
        <w:t>to</w:t>
      </w:r>
      <w:r>
        <w:rPr>
          <w:spacing w:val="-7"/>
          <w:sz w:val="24"/>
        </w:rPr>
        <w:t xml:space="preserve"> </w:t>
      </w:r>
      <w:r>
        <w:rPr>
          <w:sz w:val="24"/>
        </w:rPr>
        <w:t>the</w:t>
      </w:r>
      <w:r>
        <w:rPr>
          <w:spacing w:val="-7"/>
          <w:sz w:val="24"/>
        </w:rPr>
        <w:t xml:space="preserve"> </w:t>
      </w:r>
      <w:r>
        <w:rPr>
          <w:sz w:val="24"/>
        </w:rPr>
        <w:t>level</w:t>
      </w:r>
      <w:r>
        <w:rPr>
          <w:spacing w:val="-7"/>
          <w:sz w:val="24"/>
        </w:rPr>
        <w:t xml:space="preserve"> </w:t>
      </w:r>
      <w:r>
        <w:rPr>
          <w:sz w:val="24"/>
        </w:rPr>
        <w:t>of</w:t>
      </w:r>
      <w:r>
        <w:rPr>
          <w:spacing w:val="-9"/>
          <w:sz w:val="24"/>
        </w:rPr>
        <w:t xml:space="preserve"> </w:t>
      </w:r>
      <w:r>
        <w:rPr>
          <w:sz w:val="24"/>
        </w:rPr>
        <w:t>the</w:t>
      </w:r>
      <w:r>
        <w:rPr>
          <w:spacing w:val="-9"/>
          <w:sz w:val="24"/>
        </w:rPr>
        <w:t xml:space="preserve"> </w:t>
      </w:r>
      <w:proofErr w:type="spellStart"/>
      <w:r>
        <w:rPr>
          <w:sz w:val="24"/>
        </w:rPr>
        <w:t>cementoenamel</w:t>
      </w:r>
      <w:proofErr w:type="spellEnd"/>
      <w:r>
        <w:rPr>
          <w:spacing w:val="-6"/>
          <w:sz w:val="24"/>
        </w:rPr>
        <w:t xml:space="preserve"> </w:t>
      </w:r>
      <w:r>
        <w:rPr>
          <w:sz w:val="24"/>
        </w:rPr>
        <w:t>junction).</w:t>
      </w:r>
      <w:r>
        <w:rPr>
          <w:spacing w:val="-20"/>
          <w:sz w:val="24"/>
        </w:rPr>
        <w:t xml:space="preserve"> </w:t>
      </w:r>
      <w:r>
        <w:rPr>
          <w:sz w:val="24"/>
        </w:rPr>
        <w:t>An</w:t>
      </w:r>
      <w:r>
        <w:rPr>
          <w:spacing w:val="-6"/>
          <w:sz w:val="24"/>
        </w:rPr>
        <w:t xml:space="preserve"> </w:t>
      </w:r>
      <w:r>
        <w:rPr>
          <w:sz w:val="24"/>
        </w:rPr>
        <w:t>alternative</w:t>
      </w:r>
      <w:r>
        <w:rPr>
          <w:spacing w:val="-7"/>
          <w:sz w:val="24"/>
        </w:rPr>
        <w:t xml:space="preserve"> </w:t>
      </w:r>
      <w:r>
        <w:rPr>
          <w:sz w:val="24"/>
        </w:rPr>
        <w:t>to</w:t>
      </w:r>
      <w:r>
        <w:rPr>
          <w:spacing w:val="-7"/>
          <w:sz w:val="24"/>
        </w:rPr>
        <w:t xml:space="preserve"> </w:t>
      </w:r>
      <w:r>
        <w:rPr>
          <w:sz w:val="24"/>
        </w:rPr>
        <w:t>creating a blood clot is the use of platelet-rich plasma (PRP), platelet-rich fibrin (PRF), or autologous fibrin matrix</w:t>
      </w:r>
      <w:r>
        <w:rPr>
          <w:spacing w:val="-1"/>
          <w:sz w:val="24"/>
        </w:rPr>
        <w:t xml:space="preserve"> </w:t>
      </w:r>
      <w:r>
        <w:rPr>
          <w:sz w:val="24"/>
        </w:rPr>
        <w:t>(AFM).</w:t>
      </w:r>
    </w:p>
    <w:p w:rsidR="00BD2D83" w:rsidRDefault="00DE045B">
      <w:pPr>
        <w:pStyle w:val="ListParagraph"/>
        <w:numPr>
          <w:ilvl w:val="0"/>
          <w:numId w:val="4"/>
        </w:numPr>
        <w:tabs>
          <w:tab w:val="left" w:pos="1201"/>
        </w:tabs>
        <w:spacing w:line="293" w:lineRule="exact"/>
        <w:ind w:hanging="361"/>
        <w:jc w:val="both"/>
        <w:rPr>
          <w:sz w:val="24"/>
        </w:rPr>
      </w:pPr>
      <w:r>
        <w:rPr>
          <w:sz w:val="24"/>
        </w:rPr>
        <w:t>Stop bleeding at a level that allows for 3-4 mm of restorative</w:t>
      </w:r>
      <w:r>
        <w:rPr>
          <w:spacing w:val="-6"/>
          <w:sz w:val="24"/>
        </w:rPr>
        <w:t xml:space="preserve"> </w:t>
      </w:r>
      <w:r>
        <w:rPr>
          <w:sz w:val="24"/>
        </w:rPr>
        <w:t>material.</w:t>
      </w:r>
    </w:p>
    <w:p w:rsidR="00BD2D83" w:rsidRDefault="00DE045B">
      <w:pPr>
        <w:pStyle w:val="ListParagraph"/>
        <w:numPr>
          <w:ilvl w:val="0"/>
          <w:numId w:val="4"/>
        </w:numPr>
        <w:tabs>
          <w:tab w:val="left" w:pos="1201"/>
        </w:tabs>
        <w:spacing w:before="39" w:line="273" w:lineRule="auto"/>
        <w:ind w:right="1337"/>
        <w:jc w:val="both"/>
        <w:rPr>
          <w:sz w:val="24"/>
        </w:rPr>
      </w:pPr>
      <w:r>
        <w:rPr>
          <w:sz w:val="24"/>
        </w:rPr>
        <w:t xml:space="preserve">Place a </w:t>
      </w:r>
      <w:proofErr w:type="spellStart"/>
      <w:r>
        <w:rPr>
          <w:sz w:val="24"/>
        </w:rPr>
        <w:t>resorbable</w:t>
      </w:r>
      <w:proofErr w:type="spellEnd"/>
      <w:r>
        <w:rPr>
          <w:sz w:val="24"/>
        </w:rPr>
        <w:t xml:space="preserve"> matrix such as </w:t>
      </w:r>
      <w:proofErr w:type="spellStart"/>
      <w:r>
        <w:rPr>
          <w:sz w:val="24"/>
        </w:rPr>
        <w:t>CollaPlug</w:t>
      </w:r>
      <w:proofErr w:type="spellEnd"/>
      <w:r>
        <w:rPr>
          <w:sz w:val="24"/>
        </w:rPr>
        <w:t xml:space="preserve">™, </w:t>
      </w:r>
      <w:proofErr w:type="spellStart"/>
      <w:r>
        <w:rPr>
          <w:sz w:val="24"/>
        </w:rPr>
        <w:t>Collacote</w:t>
      </w:r>
      <w:proofErr w:type="spellEnd"/>
      <w:r>
        <w:rPr>
          <w:sz w:val="24"/>
        </w:rPr>
        <w:t xml:space="preserve">™, and </w:t>
      </w:r>
      <w:proofErr w:type="spellStart"/>
      <w:r>
        <w:rPr>
          <w:sz w:val="24"/>
        </w:rPr>
        <w:t>CollaTape</w:t>
      </w:r>
      <w:proofErr w:type="spellEnd"/>
      <w:r>
        <w:rPr>
          <w:sz w:val="24"/>
        </w:rPr>
        <w:t>™ over</w:t>
      </w:r>
      <w:r>
        <w:rPr>
          <w:spacing w:val="-36"/>
          <w:sz w:val="24"/>
        </w:rPr>
        <w:t xml:space="preserve"> </w:t>
      </w:r>
      <w:r>
        <w:rPr>
          <w:sz w:val="24"/>
        </w:rPr>
        <w:t xml:space="preserve">the blood clot if necessary and white </w:t>
      </w:r>
      <w:r>
        <w:rPr>
          <w:spacing w:val="-7"/>
          <w:sz w:val="24"/>
        </w:rPr>
        <w:t xml:space="preserve">MTA </w:t>
      </w:r>
      <w:r>
        <w:rPr>
          <w:sz w:val="24"/>
        </w:rPr>
        <w:t>as capping</w:t>
      </w:r>
      <w:r>
        <w:rPr>
          <w:spacing w:val="-9"/>
          <w:sz w:val="24"/>
        </w:rPr>
        <w:t xml:space="preserve"> </w:t>
      </w:r>
      <w:r>
        <w:rPr>
          <w:sz w:val="24"/>
        </w:rPr>
        <w:t>material.</w:t>
      </w:r>
    </w:p>
    <w:p w:rsidR="00BD2D83" w:rsidRDefault="00DE045B">
      <w:pPr>
        <w:pStyle w:val="ListParagraph"/>
        <w:numPr>
          <w:ilvl w:val="0"/>
          <w:numId w:val="4"/>
        </w:numPr>
        <w:tabs>
          <w:tab w:val="left" w:pos="1201"/>
        </w:tabs>
        <w:spacing w:before="3" w:line="276" w:lineRule="auto"/>
        <w:ind w:right="1338"/>
        <w:jc w:val="both"/>
        <w:rPr>
          <w:sz w:val="24"/>
        </w:rPr>
      </w:pPr>
      <w:r>
        <w:rPr>
          <w:sz w:val="24"/>
        </w:rPr>
        <w:t>A</w:t>
      </w:r>
      <w:r>
        <w:rPr>
          <w:spacing w:val="-26"/>
          <w:sz w:val="24"/>
        </w:rPr>
        <w:t xml:space="preserve"> </w:t>
      </w:r>
      <w:r>
        <w:rPr>
          <w:sz w:val="24"/>
        </w:rPr>
        <w:t>3–4</w:t>
      </w:r>
      <w:r>
        <w:rPr>
          <w:spacing w:val="-13"/>
          <w:sz w:val="24"/>
        </w:rPr>
        <w:t xml:space="preserve"> </w:t>
      </w:r>
      <w:r>
        <w:rPr>
          <w:sz w:val="24"/>
        </w:rPr>
        <w:t>mm</w:t>
      </w:r>
      <w:r>
        <w:rPr>
          <w:spacing w:val="-13"/>
          <w:sz w:val="24"/>
        </w:rPr>
        <w:t xml:space="preserve"> </w:t>
      </w:r>
      <w:r>
        <w:rPr>
          <w:sz w:val="24"/>
        </w:rPr>
        <w:t>layer</w:t>
      </w:r>
      <w:r>
        <w:rPr>
          <w:spacing w:val="-13"/>
          <w:sz w:val="24"/>
        </w:rPr>
        <w:t xml:space="preserve"> </w:t>
      </w:r>
      <w:r>
        <w:rPr>
          <w:sz w:val="24"/>
        </w:rPr>
        <w:t>of</w:t>
      </w:r>
      <w:r>
        <w:rPr>
          <w:spacing w:val="-14"/>
          <w:sz w:val="24"/>
        </w:rPr>
        <w:t xml:space="preserve"> </w:t>
      </w:r>
      <w:r>
        <w:rPr>
          <w:sz w:val="24"/>
        </w:rPr>
        <w:t>glass</w:t>
      </w:r>
      <w:r>
        <w:rPr>
          <w:spacing w:val="-13"/>
          <w:sz w:val="24"/>
        </w:rPr>
        <w:t xml:space="preserve"> </w:t>
      </w:r>
      <w:proofErr w:type="spellStart"/>
      <w:r>
        <w:rPr>
          <w:sz w:val="24"/>
        </w:rPr>
        <w:t>ionomer</w:t>
      </w:r>
      <w:proofErr w:type="spellEnd"/>
      <w:r>
        <w:rPr>
          <w:spacing w:val="-15"/>
          <w:sz w:val="24"/>
        </w:rPr>
        <w:t xml:space="preserve"> </w:t>
      </w:r>
      <w:r>
        <w:rPr>
          <w:sz w:val="24"/>
        </w:rPr>
        <w:t>(e.g.,</w:t>
      </w:r>
      <w:r>
        <w:rPr>
          <w:spacing w:val="-12"/>
          <w:sz w:val="24"/>
        </w:rPr>
        <w:t xml:space="preserve"> </w:t>
      </w:r>
      <w:r>
        <w:rPr>
          <w:sz w:val="24"/>
        </w:rPr>
        <w:t>Fuji</w:t>
      </w:r>
      <w:r>
        <w:rPr>
          <w:spacing w:val="-13"/>
          <w:sz w:val="24"/>
        </w:rPr>
        <w:t xml:space="preserve"> </w:t>
      </w:r>
      <w:r>
        <w:rPr>
          <w:sz w:val="24"/>
        </w:rPr>
        <w:t>IX™,</w:t>
      </w:r>
      <w:r>
        <w:rPr>
          <w:spacing w:val="-9"/>
          <w:sz w:val="24"/>
        </w:rPr>
        <w:t xml:space="preserve"> </w:t>
      </w:r>
      <w:r>
        <w:rPr>
          <w:sz w:val="24"/>
        </w:rPr>
        <w:t>GC</w:t>
      </w:r>
      <w:r>
        <w:rPr>
          <w:spacing w:val="-24"/>
          <w:sz w:val="24"/>
        </w:rPr>
        <w:t xml:space="preserve"> </w:t>
      </w:r>
      <w:r>
        <w:rPr>
          <w:sz w:val="24"/>
        </w:rPr>
        <w:t>America,</w:t>
      </w:r>
      <w:r>
        <w:rPr>
          <w:spacing w:val="-13"/>
          <w:sz w:val="24"/>
        </w:rPr>
        <w:t xml:space="preserve"> </w:t>
      </w:r>
      <w:r>
        <w:rPr>
          <w:sz w:val="24"/>
        </w:rPr>
        <w:t>and</w:t>
      </w:r>
      <w:r>
        <w:rPr>
          <w:spacing w:val="-23"/>
          <w:sz w:val="24"/>
        </w:rPr>
        <w:t xml:space="preserve"> </w:t>
      </w:r>
      <w:r>
        <w:rPr>
          <w:sz w:val="24"/>
        </w:rPr>
        <w:t>Alsip,</w:t>
      </w:r>
      <w:r>
        <w:rPr>
          <w:spacing w:val="-13"/>
          <w:sz w:val="24"/>
        </w:rPr>
        <w:t xml:space="preserve"> </w:t>
      </w:r>
      <w:r>
        <w:rPr>
          <w:sz w:val="24"/>
        </w:rPr>
        <w:t>IL)</w:t>
      </w:r>
      <w:r>
        <w:rPr>
          <w:spacing w:val="-13"/>
          <w:sz w:val="24"/>
        </w:rPr>
        <w:t xml:space="preserve"> </w:t>
      </w:r>
      <w:r>
        <w:rPr>
          <w:sz w:val="24"/>
        </w:rPr>
        <w:t>is</w:t>
      </w:r>
      <w:r>
        <w:rPr>
          <w:spacing w:val="-13"/>
          <w:sz w:val="24"/>
        </w:rPr>
        <w:t xml:space="preserve"> </w:t>
      </w:r>
      <w:r>
        <w:rPr>
          <w:sz w:val="24"/>
        </w:rPr>
        <w:t>flowed gently</w:t>
      </w:r>
      <w:r>
        <w:rPr>
          <w:spacing w:val="-14"/>
          <w:sz w:val="24"/>
        </w:rPr>
        <w:t xml:space="preserve"> </w:t>
      </w:r>
      <w:r>
        <w:rPr>
          <w:sz w:val="24"/>
        </w:rPr>
        <w:t>over</w:t>
      </w:r>
      <w:r>
        <w:rPr>
          <w:spacing w:val="-14"/>
          <w:sz w:val="24"/>
        </w:rPr>
        <w:t xml:space="preserve"> </w:t>
      </w:r>
      <w:r>
        <w:rPr>
          <w:sz w:val="24"/>
        </w:rPr>
        <w:t>the</w:t>
      </w:r>
      <w:r>
        <w:rPr>
          <w:spacing w:val="-12"/>
          <w:sz w:val="24"/>
        </w:rPr>
        <w:t xml:space="preserve"> </w:t>
      </w:r>
      <w:r>
        <w:rPr>
          <w:sz w:val="24"/>
        </w:rPr>
        <w:t>capping</w:t>
      </w:r>
      <w:r>
        <w:rPr>
          <w:spacing w:val="-9"/>
          <w:sz w:val="24"/>
        </w:rPr>
        <w:t xml:space="preserve"> </w:t>
      </w:r>
      <w:r>
        <w:rPr>
          <w:sz w:val="24"/>
        </w:rPr>
        <w:t>material</w:t>
      </w:r>
      <w:r>
        <w:rPr>
          <w:spacing w:val="-13"/>
          <w:sz w:val="24"/>
        </w:rPr>
        <w:t xml:space="preserve"> </w:t>
      </w:r>
      <w:r>
        <w:rPr>
          <w:sz w:val="24"/>
        </w:rPr>
        <w:t>and</w:t>
      </w:r>
      <w:r>
        <w:rPr>
          <w:spacing w:val="-12"/>
          <w:sz w:val="24"/>
        </w:rPr>
        <w:t xml:space="preserve"> </w:t>
      </w:r>
      <w:r>
        <w:rPr>
          <w:sz w:val="24"/>
        </w:rPr>
        <w:t>light-cured</w:t>
      </w:r>
      <w:r>
        <w:rPr>
          <w:spacing w:val="-11"/>
          <w:sz w:val="24"/>
        </w:rPr>
        <w:t xml:space="preserve"> </w:t>
      </w:r>
      <w:r>
        <w:rPr>
          <w:sz w:val="24"/>
        </w:rPr>
        <w:t>for</w:t>
      </w:r>
      <w:r>
        <w:rPr>
          <w:spacing w:val="-14"/>
          <w:sz w:val="24"/>
        </w:rPr>
        <w:t xml:space="preserve"> </w:t>
      </w:r>
      <w:r>
        <w:rPr>
          <w:sz w:val="24"/>
        </w:rPr>
        <w:t>40</w:t>
      </w:r>
      <w:r>
        <w:rPr>
          <w:spacing w:val="-14"/>
          <w:sz w:val="24"/>
        </w:rPr>
        <w:t xml:space="preserve"> </w:t>
      </w:r>
      <w:r>
        <w:rPr>
          <w:sz w:val="24"/>
        </w:rPr>
        <w:t>s.</w:t>
      </w:r>
      <w:r>
        <w:rPr>
          <w:spacing w:val="-13"/>
          <w:sz w:val="24"/>
        </w:rPr>
        <w:t xml:space="preserve"> </w:t>
      </w:r>
      <w:r>
        <w:rPr>
          <w:spacing w:val="-7"/>
          <w:sz w:val="24"/>
        </w:rPr>
        <w:t>MTA</w:t>
      </w:r>
      <w:r>
        <w:rPr>
          <w:spacing w:val="-26"/>
          <w:sz w:val="24"/>
        </w:rPr>
        <w:t xml:space="preserve"> </w:t>
      </w:r>
      <w:r>
        <w:rPr>
          <w:sz w:val="24"/>
        </w:rPr>
        <w:t>has</w:t>
      </w:r>
      <w:r>
        <w:rPr>
          <w:spacing w:val="-11"/>
          <w:sz w:val="24"/>
        </w:rPr>
        <w:t xml:space="preserve"> </w:t>
      </w:r>
      <w:r>
        <w:rPr>
          <w:sz w:val="24"/>
        </w:rPr>
        <w:t>been</w:t>
      </w:r>
      <w:r>
        <w:rPr>
          <w:spacing w:val="-12"/>
          <w:sz w:val="24"/>
        </w:rPr>
        <w:t xml:space="preserve"> </w:t>
      </w:r>
      <w:r>
        <w:rPr>
          <w:sz w:val="24"/>
        </w:rPr>
        <w:t>associated</w:t>
      </w:r>
      <w:r>
        <w:rPr>
          <w:spacing w:val="-13"/>
          <w:sz w:val="24"/>
        </w:rPr>
        <w:t xml:space="preserve"> </w:t>
      </w:r>
      <w:r>
        <w:rPr>
          <w:sz w:val="24"/>
        </w:rPr>
        <w:t xml:space="preserve">with discoloration. Alternatives to </w:t>
      </w:r>
      <w:r>
        <w:rPr>
          <w:spacing w:val="-7"/>
          <w:sz w:val="24"/>
        </w:rPr>
        <w:t xml:space="preserve">MTA </w:t>
      </w:r>
      <w:r>
        <w:rPr>
          <w:sz w:val="24"/>
        </w:rPr>
        <w:t xml:space="preserve">(such as </w:t>
      </w:r>
      <w:proofErr w:type="spellStart"/>
      <w:r>
        <w:rPr>
          <w:sz w:val="24"/>
        </w:rPr>
        <w:t>bioceramics</w:t>
      </w:r>
      <w:proofErr w:type="spellEnd"/>
      <w:r>
        <w:rPr>
          <w:sz w:val="24"/>
        </w:rPr>
        <w:t xml:space="preserve"> or </w:t>
      </w:r>
      <w:proofErr w:type="spellStart"/>
      <w:r>
        <w:rPr>
          <w:sz w:val="24"/>
        </w:rPr>
        <w:t>tricalcium</w:t>
      </w:r>
      <w:proofErr w:type="spellEnd"/>
      <w:r>
        <w:rPr>
          <w:sz w:val="24"/>
        </w:rPr>
        <w:t xml:space="preserve"> silicate cement [e.g.,</w:t>
      </w:r>
      <w:r>
        <w:rPr>
          <w:spacing w:val="-7"/>
          <w:sz w:val="24"/>
        </w:rPr>
        <w:t xml:space="preserve"> </w:t>
      </w:r>
      <w:proofErr w:type="spellStart"/>
      <w:r>
        <w:rPr>
          <w:sz w:val="24"/>
        </w:rPr>
        <w:t>Biodentine</w:t>
      </w:r>
      <w:proofErr w:type="spellEnd"/>
      <w:r>
        <w:rPr>
          <w:sz w:val="24"/>
        </w:rPr>
        <w:t>®,</w:t>
      </w:r>
      <w:r>
        <w:rPr>
          <w:spacing w:val="-8"/>
          <w:sz w:val="24"/>
        </w:rPr>
        <w:t xml:space="preserve"> </w:t>
      </w:r>
      <w:proofErr w:type="spellStart"/>
      <w:r>
        <w:rPr>
          <w:sz w:val="24"/>
        </w:rPr>
        <w:t>Septodont</w:t>
      </w:r>
      <w:proofErr w:type="spellEnd"/>
      <w:r>
        <w:rPr>
          <w:sz w:val="24"/>
        </w:rPr>
        <w:t>,</w:t>
      </w:r>
      <w:r>
        <w:rPr>
          <w:spacing w:val="-7"/>
          <w:sz w:val="24"/>
        </w:rPr>
        <w:t xml:space="preserve"> </w:t>
      </w:r>
      <w:r>
        <w:rPr>
          <w:sz w:val="24"/>
        </w:rPr>
        <w:t>and</w:t>
      </w:r>
      <w:r>
        <w:rPr>
          <w:spacing w:val="-6"/>
          <w:sz w:val="24"/>
        </w:rPr>
        <w:t xml:space="preserve"> </w:t>
      </w:r>
      <w:r>
        <w:rPr>
          <w:sz w:val="24"/>
        </w:rPr>
        <w:t>Lancaster,</w:t>
      </w:r>
      <w:r>
        <w:rPr>
          <w:spacing w:val="-7"/>
          <w:sz w:val="24"/>
        </w:rPr>
        <w:t xml:space="preserve"> </w:t>
      </w:r>
      <w:r>
        <w:rPr>
          <w:spacing w:val="-8"/>
          <w:sz w:val="24"/>
        </w:rPr>
        <w:t>PA,</w:t>
      </w:r>
      <w:r>
        <w:rPr>
          <w:spacing w:val="-5"/>
          <w:sz w:val="24"/>
        </w:rPr>
        <w:t xml:space="preserve"> </w:t>
      </w:r>
      <w:r>
        <w:rPr>
          <w:sz w:val="24"/>
        </w:rPr>
        <w:t>USA])</w:t>
      </w:r>
      <w:r>
        <w:rPr>
          <w:spacing w:val="-8"/>
          <w:sz w:val="24"/>
        </w:rPr>
        <w:t xml:space="preserve"> </w:t>
      </w:r>
      <w:r>
        <w:rPr>
          <w:sz w:val="24"/>
        </w:rPr>
        <w:t>should</w:t>
      </w:r>
      <w:r>
        <w:rPr>
          <w:spacing w:val="-6"/>
          <w:sz w:val="24"/>
        </w:rPr>
        <w:t xml:space="preserve"> </w:t>
      </w:r>
      <w:r>
        <w:rPr>
          <w:sz w:val="24"/>
        </w:rPr>
        <w:t>be</w:t>
      </w:r>
      <w:r>
        <w:rPr>
          <w:spacing w:val="-8"/>
          <w:sz w:val="24"/>
        </w:rPr>
        <w:t xml:space="preserve"> </w:t>
      </w:r>
      <w:r>
        <w:rPr>
          <w:sz w:val="24"/>
        </w:rPr>
        <w:t>considered</w:t>
      </w:r>
      <w:r>
        <w:rPr>
          <w:spacing w:val="-7"/>
          <w:sz w:val="24"/>
        </w:rPr>
        <w:t xml:space="preserve"> </w:t>
      </w:r>
      <w:r>
        <w:rPr>
          <w:sz w:val="24"/>
        </w:rPr>
        <w:t>in</w:t>
      </w:r>
      <w:r>
        <w:rPr>
          <w:spacing w:val="-7"/>
          <w:sz w:val="24"/>
        </w:rPr>
        <w:t xml:space="preserve"> </w:t>
      </w:r>
      <w:r>
        <w:rPr>
          <w:sz w:val="24"/>
        </w:rPr>
        <w:t>teeth where there is an esthetic</w:t>
      </w:r>
      <w:r>
        <w:rPr>
          <w:spacing w:val="-2"/>
          <w:sz w:val="24"/>
        </w:rPr>
        <w:t xml:space="preserve"> </w:t>
      </w:r>
      <w:r>
        <w:rPr>
          <w:sz w:val="24"/>
        </w:rPr>
        <w:t>concern.</w:t>
      </w:r>
    </w:p>
    <w:p w:rsidR="00BD2D83" w:rsidRDefault="00BD2D83">
      <w:pPr>
        <w:pStyle w:val="BodyText"/>
        <w:rPr>
          <w:sz w:val="26"/>
        </w:rPr>
      </w:pPr>
    </w:p>
    <w:p w:rsidR="00BD2D83" w:rsidRDefault="00DE045B">
      <w:pPr>
        <w:pStyle w:val="BodyText"/>
        <w:spacing w:before="173" w:line="276" w:lineRule="auto"/>
        <w:ind w:left="480" w:right="1332"/>
        <w:jc w:val="both"/>
      </w:pPr>
      <w:r>
        <w:rPr>
          <w:b/>
        </w:rPr>
        <w:t xml:space="preserve">Anterior and Premolar teeth </w:t>
      </w:r>
      <w:r>
        <w:t xml:space="preserve">- Consider the use of </w:t>
      </w:r>
      <w:proofErr w:type="spellStart"/>
      <w:r>
        <w:t>Collatape</w:t>
      </w:r>
      <w:proofErr w:type="spellEnd"/>
      <w:r>
        <w:t xml:space="preserve"> / </w:t>
      </w:r>
      <w:proofErr w:type="spellStart"/>
      <w:r>
        <w:t>Collaplug</w:t>
      </w:r>
      <w:proofErr w:type="spellEnd"/>
      <w:r>
        <w:t xml:space="preserve"> and restoring with 3mm of a non-staining restorative material followed by bonding a filled composite to the beveled enamel margin.</w:t>
      </w:r>
    </w:p>
    <w:p w:rsidR="00BD2D83" w:rsidRDefault="00DE045B">
      <w:pPr>
        <w:spacing w:before="161" w:line="276" w:lineRule="auto"/>
        <w:ind w:left="480" w:right="1337"/>
        <w:jc w:val="both"/>
        <w:rPr>
          <w:sz w:val="24"/>
        </w:rPr>
      </w:pPr>
      <w:r>
        <w:rPr>
          <w:b/>
          <w:sz w:val="24"/>
        </w:rPr>
        <w:t xml:space="preserve">Molar teeth or teeth with PFM crown </w:t>
      </w:r>
      <w:r>
        <w:rPr>
          <w:sz w:val="24"/>
        </w:rPr>
        <w:t xml:space="preserve">- Consider the use of </w:t>
      </w:r>
      <w:proofErr w:type="spellStart"/>
      <w:r>
        <w:rPr>
          <w:sz w:val="24"/>
        </w:rPr>
        <w:t>Collatape</w:t>
      </w:r>
      <w:proofErr w:type="spellEnd"/>
      <w:r>
        <w:rPr>
          <w:sz w:val="24"/>
        </w:rPr>
        <w:t xml:space="preserve"> / </w:t>
      </w:r>
      <w:proofErr w:type="spellStart"/>
      <w:r>
        <w:rPr>
          <w:sz w:val="24"/>
        </w:rPr>
        <w:t>Collaplug</w:t>
      </w:r>
      <w:proofErr w:type="spellEnd"/>
      <w:r>
        <w:rPr>
          <w:sz w:val="24"/>
        </w:rPr>
        <w:t xml:space="preserve"> and restoring with 3mm of MTA, followed by RMGI, composite, or alloy.</w:t>
      </w:r>
    </w:p>
    <w:p w:rsidR="00BD2D83" w:rsidRDefault="00DE045B">
      <w:pPr>
        <w:pStyle w:val="Heading4"/>
        <w:spacing w:before="160"/>
      </w:pPr>
      <w:r>
        <w:t>Follow-up</w:t>
      </w:r>
    </w:p>
    <w:p w:rsidR="00BD2D83" w:rsidRDefault="00DE045B">
      <w:pPr>
        <w:pStyle w:val="ListParagraph"/>
        <w:numPr>
          <w:ilvl w:val="0"/>
          <w:numId w:val="4"/>
        </w:numPr>
        <w:tabs>
          <w:tab w:val="left" w:pos="1200"/>
          <w:tab w:val="left" w:pos="1201"/>
        </w:tabs>
        <w:spacing w:before="204"/>
        <w:ind w:hanging="361"/>
        <w:rPr>
          <w:sz w:val="24"/>
        </w:rPr>
      </w:pPr>
      <w:r>
        <w:rPr>
          <w:sz w:val="24"/>
        </w:rPr>
        <w:t>Clinical and Radiographic</w:t>
      </w:r>
      <w:r>
        <w:rPr>
          <w:spacing w:val="-1"/>
          <w:sz w:val="24"/>
        </w:rPr>
        <w:t xml:space="preserve"> </w:t>
      </w:r>
      <w:r>
        <w:rPr>
          <w:sz w:val="24"/>
        </w:rPr>
        <w:t>exam</w:t>
      </w:r>
    </w:p>
    <w:p w:rsidR="00BD2D83" w:rsidRDefault="00DE045B">
      <w:pPr>
        <w:pStyle w:val="ListParagraph"/>
        <w:numPr>
          <w:ilvl w:val="0"/>
          <w:numId w:val="4"/>
        </w:numPr>
        <w:tabs>
          <w:tab w:val="left" w:pos="1200"/>
          <w:tab w:val="left" w:pos="1201"/>
        </w:tabs>
        <w:spacing w:before="39" w:line="271" w:lineRule="auto"/>
        <w:ind w:right="1340"/>
        <w:rPr>
          <w:sz w:val="24"/>
        </w:rPr>
      </w:pPr>
      <w:r>
        <w:rPr>
          <w:sz w:val="24"/>
        </w:rPr>
        <w:t>No pain, soft tissue swelling, or sinus tract (often observed between first and second appointments).</w:t>
      </w:r>
    </w:p>
    <w:p w:rsidR="00BD2D83" w:rsidRDefault="00DE045B">
      <w:pPr>
        <w:pStyle w:val="ListParagraph"/>
        <w:numPr>
          <w:ilvl w:val="0"/>
          <w:numId w:val="4"/>
        </w:numPr>
        <w:tabs>
          <w:tab w:val="left" w:pos="1200"/>
          <w:tab w:val="left" w:pos="1201"/>
        </w:tabs>
        <w:spacing w:before="9"/>
        <w:ind w:hanging="361"/>
        <w:rPr>
          <w:sz w:val="24"/>
        </w:rPr>
      </w:pPr>
      <w:r>
        <w:rPr>
          <w:sz w:val="24"/>
        </w:rPr>
        <w:t>Resolution of apical radiolucency (often observed 6-12 months after</w:t>
      </w:r>
      <w:r>
        <w:rPr>
          <w:spacing w:val="-2"/>
          <w:sz w:val="24"/>
        </w:rPr>
        <w:t xml:space="preserve"> </w:t>
      </w:r>
      <w:r>
        <w:rPr>
          <w:sz w:val="24"/>
        </w:rPr>
        <w:t>treatment)</w:t>
      </w:r>
    </w:p>
    <w:p w:rsidR="00BD2D83" w:rsidRDefault="00DE045B">
      <w:pPr>
        <w:pStyle w:val="ListParagraph"/>
        <w:numPr>
          <w:ilvl w:val="0"/>
          <w:numId w:val="4"/>
        </w:numPr>
        <w:tabs>
          <w:tab w:val="left" w:pos="1200"/>
          <w:tab w:val="left" w:pos="1201"/>
        </w:tabs>
        <w:spacing w:before="40" w:line="273" w:lineRule="auto"/>
        <w:ind w:right="1344"/>
        <w:rPr>
          <w:sz w:val="24"/>
        </w:rPr>
      </w:pPr>
      <w:r>
        <w:rPr>
          <w:sz w:val="24"/>
        </w:rPr>
        <w:t>Increased root walls (this is generally observed before the apparent increase in root length) often occurs 12-24 months after</w:t>
      </w:r>
      <w:r>
        <w:rPr>
          <w:spacing w:val="-2"/>
          <w:sz w:val="24"/>
        </w:rPr>
        <w:t xml:space="preserve"> </w:t>
      </w:r>
      <w:r>
        <w:rPr>
          <w:sz w:val="24"/>
        </w:rPr>
        <w:t>treatment).</w:t>
      </w:r>
    </w:p>
    <w:p w:rsidR="00BD2D83" w:rsidRDefault="00DE045B">
      <w:pPr>
        <w:pStyle w:val="ListParagraph"/>
        <w:numPr>
          <w:ilvl w:val="0"/>
          <w:numId w:val="4"/>
        </w:numPr>
        <w:tabs>
          <w:tab w:val="left" w:pos="1200"/>
          <w:tab w:val="left" w:pos="1201"/>
        </w:tabs>
        <w:spacing w:before="3"/>
        <w:ind w:hanging="361"/>
        <w:rPr>
          <w:sz w:val="24"/>
        </w:rPr>
      </w:pPr>
      <w:r>
        <w:rPr>
          <w:sz w:val="24"/>
        </w:rPr>
        <w:t>It increased root</w:t>
      </w:r>
      <w:r>
        <w:rPr>
          <w:spacing w:val="-1"/>
          <w:sz w:val="24"/>
        </w:rPr>
        <w:t xml:space="preserve"> </w:t>
      </w:r>
      <w:r>
        <w:rPr>
          <w:sz w:val="24"/>
        </w:rPr>
        <w:t>length.</w:t>
      </w:r>
    </w:p>
    <w:p w:rsidR="00BD2D83" w:rsidRDefault="00DE045B">
      <w:pPr>
        <w:pStyle w:val="ListParagraph"/>
        <w:numPr>
          <w:ilvl w:val="0"/>
          <w:numId w:val="4"/>
        </w:numPr>
        <w:tabs>
          <w:tab w:val="left" w:pos="1200"/>
          <w:tab w:val="left" w:pos="1201"/>
        </w:tabs>
        <w:spacing w:before="40"/>
        <w:ind w:hanging="361"/>
        <w:rPr>
          <w:sz w:val="24"/>
        </w:rPr>
      </w:pPr>
      <w:r>
        <w:rPr>
          <w:sz w:val="24"/>
        </w:rPr>
        <w:t>Positive Pulp vitality test response.</w:t>
      </w:r>
      <w:r>
        <w:rPr>
          <w:spacing w:val="-1"/>
          <w:sz w:val="24"/>
        </w:rPr>
        <w:t xml:space="preserve"> </w:t>
      </w:r>
      <w:r>
        <w:rPr>
          <w:sz w:val="24"/>
        </w:rPr>
        <w:t>(56)</w:t>
      </w:r>
    </w:p>
    <w:p w:rsidR="00BD2D83" w:rsidRDefault="00BD2D83">
      <w:pPr>
        <w:pStyle w:val="BodyText"/>
        <w:rPr>
          <w:sz w:val="28"/>
        </w:rPr>
      </w:pPr>
    </w:p>
    <w:p w:rsidR="00BD2D83" w:rsidRDefault="00BD2D83">
      <w:pPr>
        <w:pStyle w:val="BodyText"/>
        <w:rPr>
          <w:sz w:val="28"/>
        </w:rPr>
      </w:pPr>
    </w:p>
    <w:p w:rsidR="00BD2D83" w:rsidRDefault="00BD2D83">
      <w:pPr>
        <w:pStyle w:val="BodyText"/>
        <w:spacing w:before="2"/>
        <w:rPr>
          <w:sz w:val="30"/>
        </w:rPr>
      </w:pPr>
    </w:p>
    <w:p w:rsidR="00BD2D83" w:rsidRDefault="00DE045B">
      <w:pPr>
        <w:pStyle w:val="ListParagraph"/>
        <w:numPr>
          <w:ilvl w:val="1"/>
          <w:numId w:val="8"/>
        </w:numPr>
        <w:tabs>
          <w:tab w:val="left" w:pos="1201"/>
        </w:tabs>
        <w:ind w:left="1200" w:hanging="361"/>
        <w:jc w:val="both"/>
        <w:rPr>
          <w:b/>
          <w:sz w:val="24"/>
        </w:rPr>
      </w:pPr>
      <w:r>
        <w:rPr>
          <w:spacing w:val="-71"/>
          <w:sz w:val="28"/>
          <w:u w:val="thick"/>
        </w:rPr>
        <w:t xml:space="preserve"> </w:t>
      </w:r>
      <w:r>
        <w:rPr>
          <w:b/>
          <w:spacing w:val="-9"/>
          <w:sz w:val="28"/>
          <w:u w:val="thick"/>
        </w:rPr>
        <w:t>OUTCOME</w:t>
      </w:r>
      <w:r>
        <w:rPr>
          <w:b/>
          <w:spacing w:val="-55"/>
          <w:sz w:val="28"/>
          <w:u w:val="thick"/>
        </w:rPr>
        <w:t xml:space="preserve"> </w:t>
      </w:r>
      <w:r>
        <w:rPr>
          <w:b/>
          <w:spacing w:val="-12"/>
          <w:sz w:val="28"/>
          <w:u w:val="thick"/>
        </w:rPr>
        <w:t xml:space="preserve">ASSESSMENT: </w:t>
      </w:r>
      <w:r>
        <w:rPr>
          <w:b/>
          <w:spacing w:val="-11"/>
          <w:sz w:val="28"/>
          <w:u w:val="thick"/>
        </w:rPr>
        <w:t xml:space="preserve">(Figure: </w:t>
      </w:r>
      <w:r>
        <w:rPr>
          <w:b/>
          <w:spacing w:val="-7"/>
          <w:sz w:val="28"/>
          <w:u w:val="thick"/>
        </w:rPr>
        <w:t>15)</w:t>
      </w:r>
    </w:p>
    <w:p w:rsidR="00BD2D83" w:rsidRDefault="00BD2D83">
      <w:pPr>
        <w:jc w:val="both"/>
        <w:rPr>
          <w:sz w:val="24"/>
        </w:rPr>
        <w:sectPr w:rsidR="00BD2D83">
          <w:pgSz w:w="11910" w:h="16840"/>
          <w:pgMar w:top="1340" w:right="100" w:bottom="280" w:left="960" w:header="720" w:footer="720" w:gutter="0"/>
          <w:cols w:space="720"/>
        </w:sectPr>
      </w:pPr>
    </w:p>
    <w:p w:rsidR="00BD2D83" w:rsidRDefault="00DE045B">
      <w:pPr>
        <w:pStyle w:val="BodyText"/>
        <w:ind w:left="480"/>
        <w:rPr>
          <w:sz w:val="20"/>
        </w:rPr>
      </w:pPr>
      <w:r>
        <w:rPr>
          <w:noProof/>
          <w:sz w:val="20"/>
          <w:lang w:val="en-IN" w:eastAsia="en-IN"/>
        </w:rPr>
        <w:drawing>
          <wp:inline distT="0" distB="0" distL="0" distR="0">
            <wp:extent cx="5246809" cy="2976372"/>
            <wp:effectExtent l="0" t="0" r="0" b="0"/>
            <wp:docPr id="25" name="image15.jpeg"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19" cstate="print"/>
                    <a:stretch>
                      <a:fillRect/>
                    </a:stretch>
                  </pic:blipFill>
                  <pic:spPr>
                    <a:xfrm>
                      <a:off x="0" y="0"/>
                      <a:ext cx="5246809" cy="2976372"/>
                    </a:xfrm>
                    <a:prstGeom prst="rect">
                      <a:avLst/>
                    </a:prstGeom>
                  </pic:spPr>
                </pic:pic>
              </a:graphicData>
            </a:graphic>
          </wp:inline>
        </w:drawing>
      </w:r>
    </w:p>
    <w:p w:rsidR="00BD2D83" w:rsidRDefault="00BD2D83">
      <w:pPr>
        <w:pStyle w:val="BodyText"/>
        <w:spacing w:before="11"/>
        <w:rPr>
          <w:b/>
          <w:sz w:val="15"/>
        </w:rPr>
      </w:pPr>
    </w:p>
    <w:p w:rsidR="00BD2D83" w:rsidRDefault="00DE045B">
      <w:pPr>
        <w:spacing w:before="90"/>
        <w:ind w:left="480"/>
        <w:rPr>
          <w:i/>
          <w:sz w:val="20"/>
        </w:rPr>
      </w:pPr>
      <w:r>
        <w:rPr>
          <w:i/>
          <w:sz w:val="20"/>
        </w:rPr>
        <w:t>Figure 15- outcome assessment</w:t>
      </w:r>
    </w:p>
    <w:p w:rsidR="00BD2D83" w:rsidRDefault="00BD2D83">
      <w:pPr>
        <w:pStyle w:val="BodyText"/>
        <w:spacing w:before="10"/>
        <w:rPr>
          <w:i/>
          <w:sz w:val="23"/>
        </w:rPr>
      </w:pPr>
    </w:p>
    <w:p w:rsidR="00BD2D83" w:rsidRDefault="00DE045B">
      <w:pPr>
        <w:spacing w:line="278" w:lineRule="auto"/>
        <w:ind w:left="480" w:right="1299"/>
        <w:rPr>
          <w:b/>
          <w:i/>
          <w:sz w:val="20"/>
        </w:rPr>
      </w:pPr>
      <w:r>
        <w:rPr>
          <w:b/>
          <w:sz w:val="20"/>
        </w:rPr>
        <w:t xml:space="preserve">Courtesy: </w:t>
      </w:r>
      <w:r>
        <w:rPr>
          <w:i/>
          <w:sz w:val="20"/>
        </w:rPr>
        <w:t xml:space="preserve">Diogenes A, </w:t>
      </w:r>
      <w:proofErr w:type="spellStart"/>
      <w:r>
        <w:rPr>
          <w:i/>
          <w:sz w:val="20"/>
        </w:rPr>
        <w:t>Ruparel</w:t>
      </w:r>
      <w:proofErr w:type="spellEnd"/>
      <w:r>
        <w:rPr>
          <w:i/>
          <w:sz w:val="20"/>
        </w:rPr>
        <w:t xml:space="preserve"> NB, </w:t>
      </w:r>
      <w:proofErr w:type="spellStart"/>
      <w:r>
        <w:rPr>
          <w:i/>
          <w:sz w:val="20"/>
        </w:rPr>
        <w:t>Shiloah</w:t>
      </w:r>
      <w:proofErr w:type="spellEnd"/>
      <w:r>
        <w:rPr>
          <w:i/>
          <w:sz w:val="20"/>
        </w:rPr>
        <w:t xml:space="preserve"> Y, Hargreaves KM. Regenerative endodontics: a way forward. The Journal of the American Dental Association. 2016 May 1</w:t>
      </w:r>
      <w:proofErr w:type="gramStart"/>
      <w:r>
        <w:rPr>
          <w:i/>
          <w:sz w:val="20"/>
        </w:rPr>
        <w:t>;147</w:t>
      </w:r>
      <w:proofErr w:type="gramEnd"/>
      <w:r>
        <w:rPr>
          <w:i/>
          <w:sz w:val="20"/>
        </w:rPr>
        <w:t>(5):372-80</w:t>
      </w:r>
      <w:r>
        <w:rPr>
          <w:b/>
          <w:i/>
          <w:sz w:val="20"/>
        </w:rPr>
        <w:t>.</w:t>
      </w:r>
    </w:p>
    <w:p w:rsidR="00BD2D83" w:rsidRDefault="00BD2D83">
      <w:pPr>
        <w:pStyle w:val="BodyText"/>
        <w:rPr>
          <w:b/>
          <w:i/>
        </w:rPr>
      </w:pPr>
    </w:p>
    <w:p w:rsidR="00BD2D83" w:rsidRDefault="00DE045B">
      <w:pPr>
        <w:pStyle w:val="Heading4"/>
        <w:spacing w:before="0"/>
      </w:pPr>
      <w:r>
        <w:rPr>
          <w:u w:val="thick"/>
        </w:rPr>
        <w:t>CLINICAL OUTCOMES</w:t>
      </w:r>
    </w:p>
    <w:p w:rsidR="00BD2D83" w:rsidRDefault="00BD2D83">
      <w:pPr>
        <w:pStyle w:val="BodyText"/>
        <w:rPr>
          <w:b/>
          <w:sz w:val="20"/>
        </w:rPr>
      </w:pPr>
    </w:p>
    <w:p w:rsidR="00BD2D83" w:rsidRDefault="00DE045B">
      <w:pPr>
        <w:pStyle w:val="BodyText"/>
        <w:spacing w:before="90" w:line="276" w:lineRule="auto"/>
        <w:ind w:left="480" w:right="1338"/>
        <w:jc w:val="both"/>
      </w:pPr>
      <w:r>
        <w:t>Since</w:t>
      </w:r>
      <w:r>
        <w:rPr>
          <w:spacing w:val="-11"/>
        </w:rPr>
        <w:t xml:space="preserve"> </w:t>
      </w:r>
      <w:r>
        <w:t>2001,</w:t>
      </w:r>
      <w:r>
        <w:rPr>
          <w:spacing w:val="-9"/>
        </w:rPr>
        <w:t xml:space="preserve"> </w:t>
      </w:r>
      <w:r>
        <w:t>many</w:t>
      </w:r>
      <w:r>
        <w:rPr>
          <w:spacing w:val="-9"/>
        </w:rPr>
        <w:t xml:space="preserve"> </w:t>
      </w:r>
      <w:r>
        <w:t>RET</w:t>
      </w:r>
      <w:r>
        <w:rPr>
          <w:spacing w:val="-10"/>
        </w:rPr>
        <w:t xml:space="preserve"> </w:t>
      </w:r>
      <w:r>
        <w:t>clinical</w:t>
      </w:r>
      <w:r>
        <w:rPr>
          <w:spacing w:val="-8"/>
        </w:rPr>
        <w:t xml:space="preserve"> </w:t>
      </w:r>
      <w:r>
        <w:t>studies</w:t>
      </w:r>
      <w:r>
        <w:rPr>
          <w:spacing w:val="-8"/>
        </w:rPr>
        <w:t xml:space="preserve"> </w:t>
      </w:r>
      <w:r>
        <w:t>on</w:t>
      </w:r>
      <w:r>
        <w:rPr>
          <w:spacing w:val="-9"/>
        </w:rPr>
        <w:t xml:space="preserve"> </w:t>
      </w:r>
      <w:r>
        <w:t>human</w:t>
      </w:r>
      <w:r>
        <w:rPr>
          <w:spacing w:val="-13"/>
        </w:rPr>
        <w:t xml:space="preserve"> </w:t>
      </w:r>
      <w:r>
        <w:t>immature</w:t>
      </w:r>
      <w:r>
        <w:rPr>
          <w:spacing w:val="-10"/>
        </w:rPr>
        <w:t xml:space="preserve"> </w:t>
      </w:r>
      <w:r>
        <w:t>permanent</w:t>
      </w:r>
      <w:r>
        <w:rPr>
          <w:spacing w:val="-8"/>
        </w:rPr>
        <w:t xml:space="preserve"> </w:t>
      </w:r>
      <w:r>
        <w:t>teeth</w:t>
      </w:r>
      <w:r>
        <w:rPr>
          <w:spacing w:val="-7"/>
        </w:rPr>
        <w:t xml:space="preserve"> </w:t>
      </w:r>
      <w:r>
        <w:t>with</w:t>
      </w:r>
      <w:r>
        <w:rPr>
          <w:spacing w:val="-8"/>
        </w:rPr>
        <w:t xml:space="preserve"> </w:t>
      </w:r>
      <w:r>
        <w:t>necrotic</w:t>
      </w:r>
      <w:r>
        <w:rPr>
          <w:spacing w:val="-9"/>
        </w:rPr>
        <w:t xml:space="preserve"> </w:t>
      </w:r>
      <w:r>
        <w:t xml:space="preserve">pulp have been published.(72–75) The American Association of </w:t>
      </w:r>
      <w:proofErr w:type="spellStart"/>
      <w:r>
        <w:t>Endodontists</w:t>
      </w:r>
      <w:proofErr w:type="spellEnd"/>
      <w:r>
        <w:t xml:space="preserve"> clinical considerations for regenerative endodontic procedures define success by three</w:t>
      </w:r>
      <w:r>
        <w:rPr>
          <w:spacing w:val="-12"/>
        </w:rPr>
        <w:t xml:space="preserve"> </w:t>
      </w:r>
      <w:r>
        <w:t>measures:</w:t>
      </w:r>
    </w:p>
    <w:p w:rsidR="00BD2D83" w:rsidRDefault="00BD2D83">
      <w:pPr>
        <w:pStyle w:val="BodyText"/>
        <w:spacing w:before="5"/>
      </w:pPr>
    </w:p>
    <w:p w:rsidR="00BD2D83" w:rsidRDefault="00DE045B">
      <w:pPr>
        <w:pStyle w:val="ListParagraph"/>
        <w:numPr>
          <w:ilvl w:val="0"/>
          <w:numId w:val="3"/>
        </w:numPr>
        <w:tabs>
          <w:tab w:val="left" w:pos="1201"/>
        </w:tabs>
        <w:spacing w:before="1" w:line="256" w:lineRule="auto"/>
        <w:ind w:right="1345"/>
        <w:rPr>
          <w:sz w:val="24"/>
        </w:rPr>
      </w:pPr>
      <w:r>
        <w:rPr>
          <w:sz w:val="24"/>
        </w:rPr>
        <w:t>Primary goal (essential): The elimination of symptoms and the evidence of bony healing</w:t>
      </w:r>
    </w:p>
    <w:p w:rsidR="00BD2D83" w:rsidRDefault="00DE045B">
      <w:pPr>
        <w:pStyle w:val="ListParagraph"/>
        <w:numPr>
          <w:ilvl w:val="0"/>
          <w:numId w:val="3"/>
        </w:numPr>
        <w:tabs>
          <w:tab w:val="left" w:pos="1201"/>
        </w:tabs>
        <w:spacing w:before="22"/>
        <w:ind w:hanging="361"/>
        <w:rPr>
          <w:sz w:val="24"/>
        </w:rPr>
      </w:pPr>
      <w:r>
        <w:rPr>
          <w:sz w:val="24"/>
        </w:rPr>
        <w:t>Secondary goal (desirable): Increased root wall thickness and increased root</w:t>
      </w:r>
      <w:r>
        <w:rPr>
          <w:spacing w:val="-2"/>
          <w:sz w:val="24"/>
        </w:rPr>
        <w:t xml:space="preserve"> </w:t>
      </w:r>
      <w:r>
        <w:rPr>
          <w:sz w:val="24"/>
        </w:rPr>
        <w:t>length</w:t>
      </w:r>
    </w:p>
    <w:p w:rsidR="00BD2D83" w:rsidRDefault="00DE045B">
      <w:pPr>
        <w:pStyle w:val="ListParagraph"/>
        <w:numPr>
          <w:ilvl w:val="0"/>
          <w:numId w:val="3"/>
        </w:numPr>
        <w:tabs>
          <w:tab w:val="left" w:pos="1201"/>
        </w:tabs>
        <w:spacing w:before="23"/>
        <w:ind w:hanging="361"/>
        <w:rPr>
          <w:sz w:val="24"/>
        </w:rPr>
      </w:pPr>
      <w:r>
        <w:rPr>
          <w:sz w:val="24"/>
        </w:rPr>
        <w:t>Tertiary goal: a positive response to vitality testing.</w:t>
      </w:r>
      <w:r>
        <w:rPr>
          <w:spacing w:val="-1"/>
          <w:sz w:val="24"/>
        </w:rPr>
        <w:t xml:space="preserve"> </w:t>
      </w:r>
      <w:r>
        <w:rPr>
          <w:sz w:val="24"/>
        </w:rPr>
        <w:t>(56)</w:t>
      </w:r>
    </w:p>
    <w:p w:rsidR="00BD2D83" w:rsidRDefault="00BD2D83">
      <w:pPr>
        <w:pStyle w:val="BodyText"/>
        <w:rPr>
          <w:sz w:val="26"/>
        </w:rPr>
      </w:pPr>
    </w:p>
    <w:p w:rsidR="00BD2D83" w:rsidRDefault="00DE045B">
      <w:pPr>
        <w:pStyle w:val="BodyText"/>
        <w:spacing w:before="1" w:line="276" w:lineRule="auto"/>
        <w:ind w:left="480" w:right="1337"/>
        <w:jc w:val="both"/>
      </w:pPr>
      <w:r>
        <w:t xml:space="preserve">The primary goal of resolution of the sign/symptom of infection and bone healing is generally achievable. Two recent systematic reviews demonstrated that the primary goal of RET could be reliably achieved with high probabilities (91%-94% of </w:t>
      </w:r>
      <w:proofErr w:type="spellStart"/>
      <w:r>
        <w:t>periapical</w:t>
      </w:r>
      <w:proofErr w:type="spellEnd"/>
      <w:r>
        <w:t xml:space="preserve"> healing). (55</w:t>
      </w:r>
      <w:proofErr w:type="gramStart"/>
      <w:r>
        <w:t>,56</w:t>
      </w:r>
      <w:proofErr w:type="gramEnd"/>
      <w:r>
        <w:t>)</w:t>
      </w:r>
    </w:p>
    <w:p w:rsidR="00BD2D83" w:rsidRDefault="00BD2D83">
      <w:pPr>
        <w:pStyle w:val="BodyText"/>
        <w:spacing w:before="6"/>
      </w:pPr>
    </w:p>
    <w:p w:rsidR="00BD2D83" w:rsidRDefault="00DE045B">
      <w:pPr>
        <w:pStyle w:val="Heading3"/>
        <w:numPr>
          <w:ilvl w:val="1"/>
          <w:numId w:val="8"/>
        </w:numPr>
        <w:tabs>
          <w:tab w:val="left" w:pos="1201"/>
        </w:tabs>
        <w:spacing w:before="1"/>
        <w:ind w:left="1200" w:hanging="361"/>
        <w:jc w:val="left"/>
        <w:rPr>
          <w:sz w:val="26"/>
          <w:u w:val="none"/>
        </w:rPr>
      </w:pPr>
      <w:r>
        <w:rPr>
          <w:b w:val="0"/>
          <w:spacing w:val="-71"/>
          <w:u w:val="none"/>
        </w:rPr>
        <w:t xml:space="preserve"> </w:t>
      </w:r>
      <w:r>
        <w:rPr>
          <w:spacing w:val="-7"/>
          <w:u w:val="thick"/>
        </w:rPr>
        <w:t xml:space="preserve">ADVANTAGES </w:t>
      </w:r>
      <w:r>
        <w:rPr>
          <w:u w:val="thick"/>
        </w:rPr>
        <w:t xml:space="preserve">AND </w:t>
      </w:r>
      <w:r>
        <w:rPr>
          <w:spacing w:val="-6"/>
          <w:u w:val="thick"/>
        </w:rPr>
        <w:t xml:space="preserve">DISADVANTAGES </w:t>
      </w:r>
      <w:r>
        <w:rPr>
          <w:u w:val="thick"/>
        </w:rPr>
        <w:t>OF</w:t>
      </w:r>
      <w:r>
        <w:rPr>
          <w:spacing w:val="-14"/>
          <w:u w:val="thick"/>
        </w:rPr>
        <w:t xml:space="preserve"> </w:t>
      </w:r>
      <w:r>
        <w:rPr>
          <w:u w:val="thick"/>
        </w:rPr>
        <w:t>RET</w:t>
      </w:r>
    </w:p>
    <w:p w:rsidR="00BD2D83" w:rsidRDefault="00DE045B">
      <w:pPr>
        <w:pStyle w:val="Heading4"/>
        <w:spacing w:before="207"/>
      </w:pPr>
      <w:r>
        <w:rPr>
          <w:b w:val="0"/>
          <w:spacing w:val="-60"/>
          <w:u w:val="thick"/>
        </w:rPr>
        <w:t xml:space="preserve"> </w:t>
      </w:r>
      <w:r>
        <w:rPr>
          <w:spacing w:val="-5"/>
          <w:u w:val="thick"/>
        </w:rPr>
        <w:t>ADVANTAGES:</w:t>
      </w:r>
    </w:p>
    <w:p w:rsidR="00BD2D83" w:rsidRDefault="00DE045B">
      <w:pPr>
        <w:pStyle w:val="BodyText"/>
        <w:spacing w:before="202"/>
        <w:ind w:left="480"/>
        <w:jc w:val="both"/>
      </w:pPr>
      <w:r>
        <w:t>The main advantages of the regenerative procedure are that</w:t>
      </w:r>
    </w:p>
    <w:p w:rsidR="00BD2D83" w:rsidRDefault="00DE045B">
      <w:pPr>
        <w:pStyle w:val="ListParagraph"/>
        <w:numPr>
          <w:ilvl w:val="0"/>
          <w:numId w:val="2"/>
        </w:numPr>
        <w:tabs>
          <w:tab w:val="left" w:pos="1200"/>
          <w:tab w:val="left" w:pos="1201"/>
        </w:tabs>
        <w:spacing w:before="201"/>
        <w:jc w:val="left"/>
        <w:rPr>
          <w:sz w:val="24"/>
        </w:rPr>
      </w:pPr>
      <w:r>
        <w:rPr>
          <w:sz w:val="24"/>
        </w:rPr>
        <w:t>It allows continued root development.</w:t>
      </w:r>
      <w:r>
        <w:rPr>
          <w:spacing w:val="3"/>
          <w:sz w:val="24"/>
        </w:rPr>
        <w:t xml:space="preserve"> </w:t>
      </w:r>
      <w:r>
        <w:rPr>
          <w:sz w:val="24"/>
        </w:rPr>
        <w:t>(9)</w:t>
      </w:r>
    </w:p>
    <w:p w:rsidR="00BD2D83" w:rsidRDefault="00DE045B">
      <w:pPr>
        <w:pStyle w:val="ListParagraph"/>
        <w:numPr>
          <w:ilvl w:val="0"/>
          <w:numId w:val="2"/>
        </w:numPr>
        <w:tabs>
          <w:tab w:val="left" w:pos="1200"/>
          <w:tab w:val="left" w:pos="1201"/>
        </w:tabs>
        <w:spacing w:before="41" w:line="276" w:lineRule="auto"/>
        <w:ind w:right="1342" w:hanging="555"/>
        <w:jc w:val="left"/>
        <w:rPr>
          <w:sz w:val="24"/>
        </w:rPr>
      </w:pPr>
      <w:r>
        <w:rPr>
          <w:sz w:val="24"/>
        </w:rPr>
        <w:t xml:space="preserve">It potentially increases the fracture resistance of the tooth by deposition of dentin on the lateral walls. </w:t>
      </w:r>
      <w:r>
        <w:rPr>
          <w:sz w:val="24"/>
          <w:vertAlign w:val="superscript"/>
        </w:rPr>
        <w:t>(9)</w:t>
      </w:r>
    </w:p>
    <w:p w:rsidR="00BD2D83" w:rsidRDefault="00DE045B">
      <w:pPr>
        <w:pStyle w:val="ListParagraph"/>
        <w:numPr>
          <w:ilvl w:val="0"/>
          <w:numId w:val="2"/>
        </w:numPr>
        <w:tabs>
          <w:tab w:val="left" w:pos="1200"/>
          <w:tab w:val="left" w:pos="1201"/>
        </w:tabs>
        <w:spacing w:line="278" w:lineRule="auto"/>
        <w:ind w:right="1340" w:hanging="620"/>
        <w:jc w:val="left"/>
        <w:rPr>
          <w:sz w:val="24"/>
        </w:rPr>
      </w:pPr>
      <w:r>
        <w:rPr>
          <w:sz w:val="24"/>
        </w:rPr>
        <w:t>The</w:t>
      </w:r>
      <w:r>
        <w:rPr>
          <w:spacing w:val="-11"/>
          <w:sz w:val="24"/>
        </w:rPr>
        <w:t xml:space="preserve"> </w:t>
      </w:r>
      <w:r>
        <w:rPr>
          <w:sz w:val="24"/>
        </w:rPr>
        <w:t>tooth</w:t>
      </w:r>
      <w:r>
        <w:rPr>
          <w:spacing w:val="-9"/>
          <w:sz w:val="24"/>
        </w:rPr>
        <w:t xml:space="preserve"> </w:t>
      </w:r>
      <w:r>
        <w:rPr>
          <w:sz w:val="24"/>
        </w:rPr>
        <w:t>undergoing</w:t>
      </w:r>
      <w:r>
        <w:rPr>
          <w:spacing w:val="-8"/>
          <w:sz w:val="24"/>
        </w:rPr>
        <w:t xml:space="preserve"> </w:t>
      </w:r>
      <w:r>
        <w:rPr>
          <w:sz w:val="24"/>
        </w:rPr>
        <w:t>for</w:t>
      </w:r>
      <w:r>
        <w:rPr>
          <w:spacing w:val="-8"/>
          <w:sz w:val="24"/>
        </w:rPr>
        <w:t xml:space="preserve"> </w:t>
      </w:r>
      <w:r>
        <w:rPr>
          <w:sz w:val="24"/>
        </w:rPr>
        <w:t>RET</w:t>
      </w:r>
      <w:r>
        <w:rPr>
          <w:spacing w:val="-14"/>
          <w:sz w:val="24"/>
        </w:rPr>
        <w:t xml:space="preserve"> </w:t>
      </w:r>
      <w:r>
        <w:rPr>
          <w:sz w:val="24"/>
        </w:rPr>
        <w:t>procedure</w:t>
      </w:r>
      <w:r>
        <w:rPr>
          <w:spacing w:val="-10"/>
          <w:sz w:val="24"/>
        </w:rPr>
        <w:t xml:space="preserve"> </w:t>
      </w:r>
      <w:r>
        <w:rPr>
          <w:sz w:val="24"/>
        </w:rPr>
        <w:t>was</w:t>
      </w:r>
      <w:r>
        <w:rPr>
          <w:spacing w:val="-9"/>
          <w:sz w:val="24"/>
        </w:rPr>
        <w:t xml:space="preserve"> </w:t>
      </w:r>
      <w:r>
        <w:rPr>
          <w:sz w:val="24"/>
        </w:rPr>
        <w:t>able</w:t>
      </w:r>
      <w:r>
        <w:rPr>
          <w:spacing w:val="-6"/>
          <w:sz w:val="24"/>
        </w:rPr>
        <w:t xml:space="preserve"> </w:t>
      </w:r>
      <w:r>
        <w:rPr>
          <w:sz w:val="24"/>
        </w:rPr>
        <w:t>to</w:t>
      </w:r>
      <w:r>
        <w:rPr>
          <w:spacing w:val="-8"/>
          <w:sz w:val="24"/>
        </w:rPr>
        <w:t xml:space="preserve"> </w:t>
      </w:r>
      <w:r>
        <w:rPr>
          <w:sz w:val="24"/>
        </w:rPr>
        <w:t>regain</w:t>
      </w:r>
      <w:r>
        <w:rPr>
          <w:spacing w:val="-8"/>
          <w:sz w:val="24"/>
        </w:rPr>
        <w:t xml:space="preserve"> </w:t>
      </w:r>
      <w:r>
        <w:rPr>
          <w:sz w:val="24"/>
        </w:rPr>
        <w:t>its</w:t>
      </w:r>
      <w:r>
        <w:rPr>
          <w:spacing w:val="-9"/>
          <w:sz w:val="24"/>
        </w:rPr>
        <w:t xml:space="preserve"> </w:t>
      </w:r>
      <w:r>
        <w:rPr>
          <w:sz w:val="24"/>
        </w:rPr>
        <w:t>nociceptive</w:t>
      </w:r>
      <w:r>
        <w:rPr>
          <w:spacing w:val="-11"/>
          <w:sz w:val="24"/>
        </w:rPr>
        <w:t xml:space="preserve"> </w:t>
      </w:r>
      <w:r>
        <w:rPr>
          <w:sz w:val="24"/>
        </w:rPr>
        <w:t>response</w:t>
      </w:r>
      <w:r>
        <w:rPr>
          <w:spacing w:val="-9"/>
          <w:sz w:val="24"/>
        </w:rPr>
        <w:t xml:space="preserve"> </w:t>
      </w:r>
      <w:r>
        <w:rPr>
          <w:sz w:val="24"/>
        </w:rPr>
        <w:t xml:space="preserve">on vitality testing. </w:t>
      </w:r>
      <w:r>
        <w:rPr>
          <w:sz w:val="24"/>
          <w:vertAlign w:val="superscript"/>
        </w:rPr>
        <w:t>(9)</w:t>
      </w:r>
    </w:p>
    <w:p w:rsidR="00BD2D83" w:rsidRDefault="00BD2D83">
      <w:pPr>
        <w:spacing w:line="278" w:lineRule="auto"/>
        <w:rPr>
          <w:sz w:val="24"/>
        </w:rPr>
        <w:sectPr w:rsidR="00BD2D83">
          <w:pgSz w:w="11910" w:h="16840"/>
          <w:pgMar w:top="1420" w:right="100" w:bottom="280" w:left="960" w:header="720" w:footer="720" w:gutter="0"/>
          <w:cols w:space="720"/>
        </w:sectPr>
      </w:pPr>
    </w:p>
    <w:p w:rsidR="00BD2D83" w:rsidRDefault="00DE045B">
      <w:pPr>
        <w:pStyle w:val="Heading4"/>
      </w:pPr>
      <w:r>
        <w:rPr>
          <w:b w:val="0"/>
          <w:spacing w:val="-60"/>
          <w:u w:val="thick"/>
        </w:rPr>
        <w:t xml:space="preserve"> </w:t>
      </w:r>
      <w:r>
        <w:rPr>
          <w:spacing w:val="-5"/>
          <w:u w:val="thick"/>
        </w:rPr>
        <w:t>DISADVANTAGES:</w:t>
      </w:r>
    </w:p>
    <w:p w:rsidR="00BD2D83" w:rsidRDefault="00DE045B">
      <w:pPr>
        <w:pStyle w:val="ListParagraph"/>
        <w:numPr>
          <w:ilvl w:val="1"/>
          <w:numId w:val="2"/>
        </w:numPr>
        <w:tabs>
          <w:tab w:val="left" w:pos="1200"/>
          <w:tab w:val="left" w:pos="1201"/>
        </w:tabs>
        <w:spacing w:before="201"/>
        <w:jc w:val="left"/>
        <w:rPr>
          <w:sz w:val="24"/>
        </w:rPr>
      </w:pPr>
      <w:r>
        <w:rPr>
          <w:sz w:val="24"/>
        </w:rPr>
        <w:t>Case selection, Patient compliance and Long term follow up.</w:t>
      </w:r>
      <w:r>
        <w:rPr>
          <w:spacing w:val="-2"/>
          <w:sz w:val="24"/>
        </w:rPr>
        <w:t xml:space="preserve"> </w:t>
      </w:r>
      <w:r>
        <w:rPr>
          <w:sz w:val="24"/>
        </w:rPr>
        <w:t>(76)</w:t>
      </w:r>
    </w:p>
    <w:p w:rsidR="00BD2D83" w:rsidRDefault="00DE045B">
      <w:pPr>
        <w:pStyle w:val="ListParagraph"/>
        <w:numPr>
          <w:ilvl w:val="1"/>
          <w:numId w:val="2"/>
        </w:numPr>
        <w:tabs>
          <w:tab w:val="left" w:pos="1200"/>
          <w:tab w:val="left" w:pos="1201"/>
        </w:tabs>
        <w:spacing w:before="41"/>
        <w:ind w:hanging="555"/>
        <w:jc w:val="left"/>
        <w:rPr>
          <w:sz w:val="24"/>
        </w:rPr>
      </w:pPr>
      <w:r>
        <w:rPr>
          <w:spacing w:val="-3"/>
          <w:sz w:val="24"/>
        </w:rPr>
        <w:t xml:space="preserve">Technique </w:t>
      </w:r>
      <w:r>
        <w:rPr>
          <w:sz w:val="24"/>
        </w:rPr>
        <w:t>sensitive.</w:t>
      </w:r>
      <w:r>
        <w:rPr>
          <w:spacing w:val="3"/>
          <w:sz w:val="24"/>
        </w:rPr>
        <w:t xml:space="preserve"> </w:t>
      </w:r>
      <w:r>
        <w:rPr>
          <w:sz w:val="24"/>
        </w:rPr>
        <w:t>(76)</w:t>
      </w:r>
    </w:p>
    <w:p w:rsidR="00BD2D83" w:rsidRDefault="00DE045B">
      <w:pPr>
        <w:pStyle w:val="ListParagraph"/>
        <w:numPr>
          <w:ilvl w:val="1"/>
          <w:numId w:val="2"/>
        </w:numPr>
        <w:tabs>
          <w:tab w:val="left" w:pos="1200"/>
          <w:tab w:val="left" w:pos="1201"/>
        </w:tabs>
        <w:spacing w:before="41" w:line="278" w:lineRule="auto"/>
        <w:ind w:right="1343" w:hanging="620"/>
        <w:jc w:val="left"/>
        <w:rPr>
          <w:sz w:val="24"/>
        </w:rPr>
      </w:pPr>
      <w:r>
        <w:rPr>
          <w:sz w:val="24"/>
        </w:rPr>
        <w:t xml:space="preserve">Discoloration of crown due to triple antibiotic paste (i.e., Minocycline) and, calcium silicate cements </w:t>
      </w:r>
      <w:r>
        <w:rPr>
          <w:spacing w:val="-5"/>
          <w:sz w:val="24"/>
        </w:rPr>
        <w:t xml:space="preserve">(MTA </w:t>
      </w:r>
      <w:r>
        <w:rPr>
          <w:sz w:val="24"/>
        </w:rPr>
        <w:t xml:space="preserve">or </w:t>
      </w:r>
      <w:proofErr w:type="spellStart"/>
      <w:r>
        <w:rPr>
          <w:sz w:val="24"/>
        </w:rPr>
        <w:t>Biodentine</w:t>
      </w:r>
      <w:proofErr w:type="spellEnd"/>
      <w:r>
        <w:rPr>
          <w:sz w:val="24"/>
        </w:rPr>
        <w:t>).</w:t>
      </w:r>
      <w:r>
        <w:rPr>
          <w:spacing w:val="-7"/>
          <w:sz w:val="24"/>
        </w:rPr>
        <w:t xml:space="preserve"> </w:t>
      </w:r>
      <w:r>
        <w:rPr>
          <w:sz w:val="24"/>
        </w:rPr>
        <w:t>(76)</w:t>
      </w:r>
    </w:p>
    <w:p w:rsidR="00BD2D83" w:rsidRDefault="00DE045B">
      <w:pPr>
        <w:pStyle w:val="ListParagraph"/>
        <w:numPr>
          <w:ilvl w:val="1"/>
          <w:numId w:val="2"/>
        </w:numPr>
        <w:tabs>
          <w:tab w:val="left" w:pos="1200"/>
          <w:tab w:val="left" w:pos="1201"/>
        </w:tabs>
        <w:spacing w:line="272" w:lineRule="exact"/>
        <w:ind w:hanging="608"/>
        <w:jc w:val="left"/>
        <w:rPr>
          <w:sz w:val="24"/>
        </w:rPr>
      </w:pPr>
      <w:proofErr w:type="spellStart"/>
      <w:r>
        <w:rPr>
          <w:sz w:val="24"/>
        </w:rPr>
        <w:t>Intracanal</w:t>
      </w:r>
      <w:proofErr w:type="spellEnd"/>
      <w:r>
        <w:rPr>
          <w:sz w:val="24"/>
        </w:rPr>
        <w:t xml:space="preserve"> calcification (62.1%) after RET is possible.</w:t>
      </w:r>
      <w:r>
        <w:rPr>
          <w:spacing w:val="-7"/>
          <w:sz w:val="24"/>
        </w:rPr>
        <w:t xml:space="preserve"> </w:t>
      </w:r>
      <w:r>
        <w:rPr>
          <w:sz w:val="24"/>
        </w:rPr>
        <w:t>(77)</w:t>
      </w:r>
    </w:p>
    <w:p w:rsidR="00BD2D83" w:rsidRDefault="00DE045B">
      <w:pPr>
        <w:pStyle w:val="ListParagraph"/>
        <w:numPr>
          <w:ilvl w:val="1"/>
          <w:numId w:val="2"/>
        </w:numPr>
        <w:tabs>
          <w:tab w:val="left" w:pos="1200"/>
          <w:tab w:val="left" w:pos="1201"/>
        </w:tabs>
        <w:spacing w:before="41"/>
        <w:ind w:hanging="541"/>
        <w:jc w:val="left"/>
        <w:rPr>
          <w:sz w:val="24"/>
        </w:rPr>
      </w:pPr>
      <w:r>
        <w:rPr>
          <w:sz w:val="24"/>
        </w:rPr>
        <w:t xml:space="preserve">Retreatment of failed RET is difficult due to </w:t>
      </w:r>
      <w:proofErr w:type="spellStart"/>
      <w:r>
        <w:rPr>
          <w:sz w:val="24"/>
        </w:rPr>
        <w:t>intracanal</w:t>
      </w:r>
      <w:proofErr w:type="spellEnd"/>
      <w:r>
        <w:rPr>
          <w:sz w:val="24"/>
        </w:rPr>
        <w:t xml:space="preserve"> calcification.</w:t>
      </w:r>
      <w:r>
        <w:rPr>
          <w:spacing w:val="-10"/>
          <w:sz w:val="24"/>
        </w:rPr>
        <w:t xml:space="preserve"> </w:t>
      </w:r>
      <w:r>
        <w:rPr>
          <w:sz w:val="24"/>
        </w:rPr>
        <w:t>(77)</w:t>
      </w:r>
    </w:p>
    <w:p w:rsidR="00BD2D83" w:rsidRDefault="00BD2D83">
      <w:pPr>
        <w:pStyle w:val="BodyText"/>
        <w:rPr>
          <w:sz w:val="26"/>
        </w:rPr>
      </w:pPr>
    </w:p>
    <w:p w:rsidR="00BD2D83" w:rsidRDefault="00DE045B">
      <w:pPr>
        <w:pStyle w:val="Heading3"/>
        <w:numPr>
          <w:ilvl w:val="1"/>
          <w:numId w:val="8"/>
        </w:numPr>
        <w:tabs>
          <w:tab w:val="left" w:pos="1410"/>
        </w:tabs>
        <w:spacing w:before="220"/>
        <w:ind w:left="1409" w:hanging="361"/>
        <w:jc w:val="left"/>
        <w:rPr>
          <w:color w:val="001F5F"/>
          <w:u w:val="none"/>
        </w:rPr>
      </w:pPr>
      <w:r>
        <w:rPr>
          <w:b w:val="0"/>
          <w:spacing w:val="-71"/>
          <w:u w:val="none"/>
        </w:rPr>
        <w:t xml:space="preserve"> </w:t>
      </w:r>
      <w:r>
        <w:rPr>
          <w:spacing w:val="-9"/>
          <w:u w:val="thick"/>
        </w:rPr>
        <w:t>FUTURE</w:t>
      </w:r>
      <w:r>
        <w:rPr>
          <w:spacing w:val="-19"/>
          <w:u w:val="thick"/>
        </w:rPr>
        <w:t xml:space="preserve"> </w:t>
      </w:r>
      <w:r>
        <w:rPr>
          <w:spacing w:val="-10"/>
          <w:u w:val="thick"/>
        </w:rPr>
        <w:t>PERSPECTIVES</w:t>
      </w:r>
      <w:r>
        <w:rPr>
          <w:spacing w:val="-19"/>
          <w:u w:val="thick"/>
        </w:rPr>
        <w:t xml:space="preserve"> </w:t>
      </w:r>
      <w:r>
        <w:rPr>
          <w:spacing w:val="-5"/>
          <w:u w:val="thick"/>
        </w:rPr>
        <w:t>IN</w:t>
      </w:r>
      <w:r>
        <w:rPr>
          <w:spacing w:val="-20"/>
          <w:u w:val="thick"/>
        </w:rPr>
        <w:t xml:space="preserve"> </w:t>
      </w:r>
      <w:r>
        <w:rPr>
          <w:spacing w:val="-13"/>
          <w:u w:val="thick"/>
        </w:rPr>
        <w:t>REGENERATION</w:t>
      </w:r>
      <w:r>
        <w:rPr>
          <w:spacing w:val="-20"/>
          <w:u w:val="thick"/>
        </w:rPr>
        <w:t xml:space="preserve"> </w:t>
      </w:r>
      <w:r>
        <w:rPr>
          <w:spacing w:val="-7"/>
          <w:u w:val="thick"/>
        </w:rPr>
        <w:t>OF</w:t>
      </w:r>
      <w:r>
        <w:rPr>
          <w:spacing w:val="-36"/>
          <w:u w:val="thick"/>
        </w:rPr>
        <w:t xml:space="preserve"> </w:t>
      </w:r>
      <w:r>
        <w:rPr>
          <w:spacing w:val="-8"/>
          <w:u w:val="thick"/>
        </w:rPr>
        <w:t>THE</w:t>
      </w:r>
      <w:r>
        <w:rPr>
          <w:spacing w:val="-19"/>
          <w:u w:val="thick"/>
        </w:rPr>
        <w:t xml:space="preserve"> </w:t>
      </w:r>
      <w:r>
        <w:rPr>
          <w:spacing w:val="-13"/>
          <w:u w:val="thick"/>
        </w:rPr>
        <w:t>DENTAL</w:t>
      </w:r>
    </w:p>
    <w:p w:rsidR="00BD2D83" w:rsidRDefault="00DE045B">
      <w:pPr>
        <w:spacing w:before="50"/>
        <w:ind w:left="5007"/>
        <w:rPr>
          <w:b/>
          <w:sz w:val="28"/>
        </w:rPr>
      </w:pPr>
      <w:r>
        <w:rPr>
          <w:spacing w:val="-71"/>
          <w:sz w:val="28"/>
          <w:u w:val="thick"/>
        </w:rPr>
        <w:t xml:space="preserve"> </w:t>
      </w:r>
      <w:r>
        <w:rPr>
          <w:b/>
          <w:spacing w:val="-8"/>
          <w:sz w:val="28"/>
          <w:u w:val="thick"/>
        </w:rPr>
        <w:t>PULP</w:t>
      </w:r>
    </w:p>
    <w:p w:rsidR="00BD2D83" w:rsidRDefault="00BD2D83">
      <w:pPr>
        <w:pStyle w:val="BodyText"/>
        <w:spacing w:before="8"/>
        <w:rPr>
          <w:b/>
          <w:sz w:val="20"/>
        </w:rPr>
      </w:pPr>
    </w:p>
    <w:p w:rsidR="00BD2D83" w:rsidRDefault="004B0051">
      <w:pPr>
        <w:pStyle w:val="BodyText"/>
        <w:spacing w:before="90" w:line="276" w:lineRule="auto"/>
        <w:ind w:left="480" w:right="1335"/>
        <w:jc w:val="both"/>
      </w:pPr>
      <w:r w:rsidRPr="004B0051">
        <w:t>Only a limited number of instances showcasing successful stem cell therapy have been documented, such as blood reconstitution, corneal regeneration, and skin regeneration. (78) The cell homing strategy in tissue regeneration closely mimics the processes observed in normal tissue wound healing. Following tissue injury, the release of the chemotactic factor stromal cell-derived factor 1 (SDF-1) may act as a signal, directing nearby perivascular stem cells and distant mesenchymal stem cells to the site of tissue damage. Studies advocating for human and animal regenerative endodontics propose that dental pulp regeneration can also be achieved through both cell-based and cell homing approaches. In essence, both cell-free and cell-based methods for pulp tissue regeneration are currently in the preclinical experimentation phase. Nonetheless, looking forward, achieving pulp tissue regeneration appears to be a feasible objective, grounded in the principles of stem cel</w:t>
      </w:r>
      <w:r>
        <w:t>l-based pulp tissue engineering</w:t>
      </w:r>
      <w:r w:rsidR="001C5F47" w:rsidRPr="001C5F47">
        <w:t xml:space="preserve">. </w:t>
      </w:r>
      <w:r w:rsidR="00DE045B">
        <w:t>(78)</w:t>
      </w:r>
    </w:p>
    <w:p w:rsidR="00BD2D83" w:rsidRDefault="00BD2D83">
      <w:pPr>
        <w:pStyle w:val="BodyText"/>
        <w:spacing w:before="5"/>
      </w:pPr>
    </w:p>
    <w:p w:rsidR="00BD2D83" w:rsidRDefault="00DE045B">
      <w:pPr>
        <w:pStyle w:val="Heading4"/>
        <w:spacing w:before="0"/>
      </w:pPr>
      <w:r>
        <w:t>CHALLENGES:</w:t>
      </w:r>
    </w:p>
    <w:p w:rsidR="00BD2D83" w:rsidRDefault="00BD2D83">
      <w:pPr>
        <w:pStyle w:val="BodyText"/>
        <w:spacing w:before="10"/>
        <w:rPr>
          <w:b/>
          <w:sz w:val="27"/>
        </w:rPr>
      </w:pPr>
    </w:p>
    <w:p w:rsidR="00BD2D83" w:rsidRDefault="00DE045B">
      <w:pPr>
        <w:pStyle w:val="ListParagraph"/>
        <w:numPr>
          <w:ilvl w:val="2"/>
          <w:numId w:val="2"/>
        </w:numPr>
        <w:tabs>
          <w:tab w:val="left" w:pos="1201"/>
        </w:tabs>
        <w:spacing w:line="273" w:lineRule="auto"/>
        <w:ind w:right="1337"/>
        <w:jc w:val="both"/>
        <w:rPr>
          <w:sz w:val="24"/>
        </w:rPr>
      </w:pPr>
      <w:r>
        <w:rPr>
          <w:sz w:val="24"/>
        </w:rPr>
        <w:t>Although the replacement pulp has the potential to revitalize teeth, it may also</w:t>
      </w:r>
      <w:r>
        <w:rPr>
          <w:spacing w:val="-34"/>
          <w:sz w:val="24"/>
        </w:rPr>
        <w:t xml:space="preserve"> </w:t>
      </w:r>
      <w:r>
        <w:rPr>
          <w:sz w:val="24"/>
        </w:rPr>
        <w:t>become susceptible to further pulp disease and may require retreatment; the implantation of engineered tissue also requires enhanced microbiological control methods required for adequate tissue regeneration.</w:t>
      </w:r>
      <w:r>
        <w:rPr>
          <w:spacing w:val="-1"/>
          <w:sz w:val="24"/>
        </w:rPr>
        <w:t xml:space="preserve"> </w:t>
      </w:r>
      <w:r>
        <w:rPr>
          <w:sz w:val="24"/>
        </w:rPr>
        <w:t>(79)</w:t>
      </w:r>
    </w:p>
    <w:p w:rsidR="00BD2D83" w:rsidRDefault="00DE045B">
      <w:pPr>
        <w:pStyle w:val="ListParagraph"/>
        <w:numPr>
          <w:ilvl w:val="2"/>
          <w:numId w:val="2"/>
        </w:numPr>
        <w:tabs>
          <w:tab w:val="left" w:pos="1201"/>
        </w:tabs>
        <w:spacing w:before="10" w:line="273" w:lineRule="auto"/>
        <w:ind w:right="1335"/>
        <w:jc w:val="both"/>
        <w:rPr>
          <w:sz w:val="24"/>
        </w:rPr>
      </w:pPr>
      <w:r>
        <w:rPr>
          <w:sz w:val="24"/>
        </w:rPr>
        <w:t>The success of clinical applications of pulp stem cells is limited by the culture conditions</w:t>
      </w:r>
      <w:r>
        <w:rPr>
          <w:spacing w:val="-5"/>
          <w:sz w:val="24"/>
        </w:rPr>
        <w:t xml:space="preserve"> </w:t>
      </w:r>
      <w:r>
        <w:rPr>
          <w:sz w:val="24"/>
        </w:rPr>
        <w:t>and</w:t>
      </w:r>
      <w:r>
        <w:rPr>
          <w:spacing w:val="-6"/>
          <w:sz w:val="24"/>
        </w:rPr>
        <w:t xml:space="preserve"> </w:t>
      </w:r>
      <w:r>
        <w:rPr>
          <w:sz w:val="24"/>
        </w:rPr>
        <w:t>the</w:t>
      </w:r>
      <w:r>
        <w:rPr>
          <w:spacing w:val="-6"/>
          <w:sz w:val="24"/>
        </w:rPr>
        <w:t xml:space="preserve"> </w:t>
      </w:r>
      <w:r>
        <w:rPr>
          <w:sz w:val="24"/>
        </w:rPr>
        <w:t>nature</w:t>
      </w:r>
      <w:r>
        <w:rPr>
          <w:spacing w:val="-6"/>
          <w:sz w:val="24"/>
        </w:rPr>
        <w:t xml:space="preserve"> </w:t>
      </w:r>
      <w:r>
        <w:rPr>
          <w:sz w:val="24"/>
        </w:rPr>
        <w:t>of</w:t>
      </w:r>
      <w:r>
        <w:rPr>
          <w:spacing w:val="-7"/>
          <w:sz w:val="24"/>
        </w:rPr>
        <w:t xml:space="preserve"> </w:t>
      </w:r>
      <w:r>
        <w:rPr>
          <w:sz w:val="24"/>
        </w:rPr>
        <w:t>microenvironment</w:t>
      </w:r>
      <w:r>
        <w:rPr>
          <w:spacing w:val="-5"/>
          <w:sz w:val="24"/>
        </w:rPr>
        <w:t xml:space="preserve"> </w:t>
      </w:r>
      <w:r>
        <w:rPr>
          <w:sz w:val="24"/>
        </w:rPr>
        <w:t>in</w:t>
      </w:r>
      <w:r>
        <w:rPr>
          <w:spacing w:val="-3"/>
          <w:sz w:val="24"/>
        </w:rPr>
        <w:t xml:space="preserve"> </w:t>
      </w:r>
      <w:r>
        <w:rPr>
          <w:sz w:val="24"/>
        </w:rPr>
        <w:t>which</w:t>
      </w:r>
      <w:r>
        <w:rPr>
          <w:spacing w:val="-5"/>
          <w:sz w:val="24"/>
        </w:rPr>
        <w:t xml:space="preserve"> </w:t>
      </w:r>
      <w:r>
        <w:rPr>
          <w:sz w:val="24"/>
        </w:rPr>
        <w:t>the</w:t>
      </w:r>
      <w:r>
        <w:rPr>
          <w:spacing w:val="-7"/>
          <w:sz w:val="24"/>
        </w:rPr>
        <w:t xml:space="preserve"> </w:t>
      </w:r>
      <w:r>
        <w:rPr>
          <w:sz w:val="24"/>
        </w:rPr>
        <w:t>primitive</w:t>
      </w:r>
      <w:r>
        <w:rPr>
          <w:spacing w:val="-7"/>
          <w:sz w:val="24"/>
        </w:rPr>
        <w:t xml:space="preserve"> </w:t>
      </w:r>
      <w:proofErr w:type="spellStart"/>
      <w:r>
        <w:rPr>
          <w:sz w:val="24"/>
        </w:rPr>
        <w:t>multipotent</w:t>
      </w:r>
      <w:proofErr w:type="spellEnd"/>
      <w:r>
        <w:rPr>
          <w:spacing w:val="-5"/>
          <w:sz w:val="24"/>
        </w:rPr>
        <w:t xml:space="preserve"> </w:t>
      </w:r>
      <w:r>
        <w:rPr>
          <w:sz w:val="24"/>
        </w:rPr>
        <w:t>pulp stem cells are maintained and</w:t>
      </w:r>
      <w:r>
        <w:rPr>
          <w:spacing w:val="-3"/>
          <w:sz w:val="24"/>
        </w:rPr>
        <w:t xml:space="preserve"> </w:t>
      </w:r>
      <w:r>
        <w:rPr>
          <w:sz w:val="24"/>
        </w:rPr>
        <w:t>expanded.</w:t>
      </w:r>
    </w:p>
    <w:p w:rsidR="00BD2D83" w:rsidRDefault="00DE045B">
      <w:pPr>
        <w:pStyle w:val="ListParagraph"/>
        <w:numPr>
          <w:ilvl w:val="2"/>
          <w:numId w:val="2"/>
        </w:numPr>
        <w:tabs>
          <w:tab w:val="left" w:pos="1201"/>
        </w:tabs>
        <w:spacing w:before="3" w:line="276" w:lineRule="auto"/>
        <w:ind w:right="1339"/>
        <w:jc w:val="both"/>
        <w:rPr>
          <w:sz w:val="24"/>
        </w:rPr>
      </w:pPr>
      <w:r>
        <w:rPr>
          <w:spacing w:val="-9"/>
          <w:sz w:val="24"/>
        </w:rPr>
        <w:t xml:space="preserve">To </w:t>
      </w:r>
      <w:r>
        <w:rPr>
          <w:sz w:val="24"/>
        </w:rPr>
        <w:t>improve the ability of dental pulp constructs to adhere to root canal walls, it seems that the ideal scaffold design is in the same shape as gutta-percha cones. Researchers had used single-canal teeth and cylindrical scaffolds in an attempt to simplify the transplantation</w:t>
      </w:r>
      <w:r>
        <w:rPr>
          <w:spacing w:val="-14"/>
          <w:sz w:val="24"/>
        </w:rPr>
        <w:t xml:space="preserve"> </w:t>
      </w:r>
      <w:r>
        <w:rPr>
          <w:sz w:val="24"/>
        </w:rPr>
        <w:t>process.</w:t>
      </w:r>
      <w:r>
        <w:rPr>
          <w:spacing w:val="-23"/>
          <w:sz w:val="24"/>
        </w:rPr>
        <w:t xml:space="preserve"> </w:t>
      </w:r>
      <w:r>
        <w:rPr>
          <w:sz w:val="24"/>
        </w:rPr>
        <w:t>A</w:t>
      </w:r>
      <w:r>
        <w:rPr>
          <w:spacing w:val="-26"/>
          <w:sz w:val="24"/>
        </w:rPr>
        <w:t xml:space="preserve"> </w:t>
      </w:r>
      <w:r>
        <w:rPr>
          <w:sz w:val="24"/>
        </w:rPr>
        <w:t>more</w:t>
      </w:r>
      <w:r>
        <w:rPr>
          <w:spacing w:val="-13"/>
          <w:sz w:val="24"/>
        </w:rPr>
        <w:t xml:space="preserve"> </w:t>
      </w:r>
      <w:r>
        <w:rPr>
          <w:sz w:val="24"/>
        </w:rPr>
        <w:t>complex</w:t>
      </w:r>
      <w:r>
        <w:rPr>
          <w:spacing w:val="-13"/>
          <w:sz w:val="24"/>
        </w:rPr>
        <w:t xml:space="preserve"> </w:t>
      </w:r>
      <w:r>
        <w:rPr>
          <w:sz w:val="24"/>
        </w:rPr>
        <w:t>root</w:t>
      </w:r>
      <w:r>
        <w:rPr>
          <w:spacing w:val="-12"/>
          <w:sz w:val="24"/>
        </w:rPr>
        <w:t xml:space="preserve"> </w:t>
      </w:r>
      <w:r>
        <w:rPr>
          <w:sz w:val="24"/>
        </w:rPr>
        <w:t>canal</w:t>
      </w:r>
      <w:r>
        <w:rPr>
          <w:spacing w:val="-12"/>
          <w:sz w:val="24"/>
        </w:rPr>
        <w:t xml:space="preserve"> </w:t>
      </w:r>
      <w:r>
        <w:rPr>
          <w:sz w:val="24"/>
        </w:rPr>
        <w:t>anatomy</w:t>
      </w:r>
      <w:r>
        <w:rPr>
          <w:spacing w:val="-13"/>
          <w:sz w:val="24"/>
        </w:rPr>
        <w:t xml:space="preserve"> </w:t>
      </w:r>
      <w:r>
        <w:rPr>
          <w:sz w:val="24"/>
        </w:rPr>
        <w:t>will</w:t>
      </w:r>
      <w:r>
        <w:rPr>
          <w:spacing w:val="-11"/>
          <w:sz w:val="24"/>
        </w:rPr>
        <w:t xml:space="preserve"> </w:t>
      </w:r>
      <w:r>
        <w:rPr>
          <w:sz w:val="24"/>
        </w:rPr>
        <w:t>require</w:t>
      </w:r>
      <w:r>
        <w:rPr>
          <w:spacing w:val="-13"/>
          <w:sz w:val="24"/>
        </w:rPr>
        <w:t xml:space="preserve"> </w:t>
      </w:r>
      <w:r>
        <w:rPr>
          <w:sz w:val="24"/>
        </w:rPr>
        <w:t>more</w:t>
      </w:r>
      <w:r>
        <w:rPr>
          <w:spacing w:val="-14"/>
          <w:sz w:val="24"/>
        </w:rPr>
        <w:t xml:space="preserve"> </w:t>
      </w:r>
      <w:r>
        <w:rPr>
          <w:sz w:val="24"/>
        </w:rPr>
        <w:t>complex scaffolds or the use of more flexible scaffolds to perform regenerative</w:t>
      </w:r>
      <w:r>
        <w:rPr>
          <w:spacing w:val="-20"/>
          <w:sz w:val="24"/>
        </w:rPr>
        <w:t xml:space="preserve"> </w:t>
      </w:r>
      <w:r>
        <w:rPr>
          <w:sz w:val="24"/>
        </w:rPr>
        <w:t>endodontics.</w:t>
      </w:r>
    </w:p>
    <w:p w:rsidR="00BD2D83" w:rsidRDefault="00DE045B">
      <w:pPr>
        <w:pStyle w:val="ListParagraph"/>
        <w:numPr>
          <w:ilvl w:val="2"/>
          <w:numId w:val="2"/>
        </w:numPr>
        <w:tabs>
          <w:tab w:val="left" w:pos="1201"/>
        </w:tabs>
        <w:spacing w:line="273" w:lineRule="auto"/>
        <w:ind w:right="1341"/>
        <w:jc w:val="both"/>
        <w:rPr>
          <w:sz w:val="24"/>
        </w:rPr>
      </w:pPr>
      <w:r>
        <w:rPr>
          <w:sz w:val="24"/>
        </w:rPr>
        <w:t>Dental</w:t>
      </w:r>
      <w:r>
        <w:rPr>
          <w:spacing w:val="-13"/>
          <w:sz w:val="24"/>
        </w:rPr>
        <w:t xml:space="preserve"> </w:t>
      </w:r>
      <w:r>
        <w:rPr>
          <w:sz w:val="24"/>
        </w:rPr>
        <w:t>pulp</w:t>
      </w:r>
      <w:r>
        <w:rPr>
          <w:spacing w:val="-13"/>
          <w:sz w:val="24"/>
        </w:rPr>
        <w:t xml:space="preserve"> </w:t>
      </w:r>
      <w:r>
        <w:rPr>
          <w:sz w:val="24"/>
        </w:rPr>
        <w:t>tissue</w:t>
      </w:r>
      <w:r>
        <w:rPr>
          <w:spacing w:val="-14"/>
          <w:sz w:val="24"/>
        </w:rPr>
        <w:t xml:space="preserve"> </w:t>
      </w:r>
      <w:r>
        <w:rPr>
          <w:sz w:val="24"/>
        </w:rPr>
        <w:t>constructs</w:t>
      </w:r>
      <w:r>
        <w:rPr>
          <w:spacing w:val="-13"/>
          <w:sz w:val="24"/>
        </w:rPr>
        <w:t xml:space="preserve"> </w:t>
      </w:r>
      <w:r>
        <w:rPr>
          <w:sz w:val="24"/>
        </w:rPr>
        <w:t>adhered</w:t>
      </w:r>
      <w:r>
        <w:rPr>
          <w:spacing w:val="-13"/>
          <w:sz w:val="24"/>
        </w:rPr>
        <w:t xml:space="preserve"> </w:t>
      </w:r>
      <w:r>
        <w:rPr>
          <w:sz w:val="24"/>
        </w:rPr>
        <w:t>more</w:t>
      </w:r>
      <w:r>
        <w:rPr>
          <w:spacing w:val="-12"/>
          <w:sz w:val="24"/>
        </w:rPr>
        <w:t xml:space="preserve"> </w:t>
      </w:r>
      <w:r>
        <w:rPr>
          <w:sz w:val="24"/>
        </w:rPr>
        <w:t>completely</w:t>
      </w:r>
      <w:r>
        <w:rPr>
          <w:spacing w:val="-13"/>
          <w:sz w:val="24"/>
        </w:rPr>
        <w:t xml:space="preserve"> </w:t>
      </w:r>
      <w:r>
        <w:rPr>
          <w:sz w:val="24"/>
        </w:rPr>
        <w:t>to</w:t>
      </w:r>
      <w:r>
        <w:rPr>
          <w:spacing w:val="-13"/>
          <w:sz w:val="24"/>
        </w:rPr>
        <w:t xml:space="preserve"> </w:t>
      </w:r>
      <w:r>
        <w:rPr>
          <w:sz w:val="24"/>
        </w:rPr>
        <w:t>the</w:t>
      </w:r>
      <w:r>
        <w:rPr>
          <w:spacing w:val="-14"/>
          <w:sz w:val="24"/>
        </w:rPr>
        <w:t xml:space="preserve"> </w:t>
      </w:r>
      <w:r>
        <w:rPr>
          <w:sz w:val="24"/>
        </w:rPr>
        <w:t>coronal</w:t>
      </w:r>
      <w:r>
        <w:rPr>
          <w:spacing w:val="-13"/>
          <w:sz w:val="24"/>
        </w:rPr>
        <w:t xml:space="preserve"> </w:t>
      </w:r>
      <w:r>
        <w:rPr>
          <w:sz w:val="24"/>
        </w:rPr>
        <w:t>aspects</w:t>
      </w:r>
      <w:r>
        <w:rPr>
          <w:spacing w:val="-13"/>
          <w:sz w:val="24"/>
        </w:rPr>
        <w:t xml:space="preserve"> </w:t>
      </w:r>
      <w:r>
        <w:rPr>
          <w:sz w:val="24"/>
        </w:rPr>
        <w:t>of</w:t>
      </w:r>
      <w:r>
        <w:rPr>
          <w:spacing w:val="-14"/>
          <w:sz w:val="24"/>
        </w:rPr>
        <w:t xml:space="preserve"> </w:t>
      </w:r>
      <w:r>
        <w:rPr>
          <w:sz w:val="24"/>
        </w:rPr>
        <w:t>the</w:t>
      </w:r>
      <w:r>
        <w:rPr>
          <w:spacing w:val="-14"/>
          <w:sz w:val="24"/>
        </w:rPr>
        <w:t xml:space="preserve"> </w:t>
      </w:r>
      <w:r>
        <w:rPr>
          <w:sz w:val="24"/>
        </w:rPr>
        <w:t>root canal and less completely to the middle and apical aspects. This likely was caused by the increasing complexity of root canal anatomy toward the apex and the physical constraints of the scaffold materials, as well as the placement method.</w:t>
      </w:r>
      <w:r>
        <w:rPr>
          <w:spacing w:val="-8"/>
          <w:sz w:val="24"/>
        </w:rPr>
        <w:t xml:space="preserve"> </w:t>
      </w:r>
      <w:r>
        <w:rPr>
          <w:sz w:val="24"/>
        </w:rPr>
        <w:t>(79)</w:t>
      </w:r>
    </w:p>
    <w:p w:rsidR="00BD2D83" w:rsidRDefault="00DE045B">
      <w:pPr>
        <w:pStyle w:val="ListParagraph"/>
        <w:numPr>
          <w:ilvl w:val="2"/>
          <w:numId w:val="2"/>
        </w:numPr>
        <w:tabs>
          <w:tab w:val="left" w:pos="1201"/>
        </w:tabs>
        <w:spacing w:before="6" w:line="271" w:lineRule="auto"/>
        <w:ind w:right="1337"/>
        <w:jc w:val="both"/>
        <w:rPr>
          <w:sz w:val="24"/>
        </w:rPr>
      </w:pPr>
      <w:r>
        <w:rPr>
          <w:sz w:val="24"/>
        </w:rPr>
        <w:t>Since</w:t>
      </w:r>
      <w:r>
        <w:rPr>
          <w:spacing w:val="-9"/>
          <w:sz w:val="24"/>
        </w:rPr>
        <w:t xml:space="preserve"> </w:t>
      </w:r>
      <w:r>
        <w:rPr>
          <w:sz w:val="24"/>
        </w:rPr>
        <w:t>most</w:t>
      </w:r>
      <w:r>
        <w:rPr>
          <w:spacing w:val="-5"/>
          <w:sz w:val="24"/>
        </w:rPr>
        <w:t xml:space="preserve"> </w:t>
      </w:r>
      <w:r>
        <w:rPr>
          <w:sz w:val="24"/>
        </w:rPr>
        <w:t>of</w:t>
      </w:r>
      <w:r>
        <w:rPr>
          <w:spacing w:val="-8"/>
          <w:sz w:val="24"/>
        </w:rPr>
        <w:t xml:space="preserve"> </w:t>
      </w:r>
      <w:r>
        <w:rPr>
          <w:sz w:val="24"/>
        </w:rPr>
        <w:t>the</w:t>
      </w:r>
      <w:r>
        <w:rPr>
          <w:spacing w:val="-7"/>
          <w:sz w:val="24"/>
        </w:rPr>
        <w:t xml:space="preserve"> </w:t>
      </w:r>
      <w:r>
        <w:rPr>
          <w:sz w:val="24"/>
        </w:rPr>
        <w:t>tissue-engineered</w:t>
      </w:r>
      <w:r>
        <w:rPr>
          <w:spacing w:val="-7"/>
          <w:sz w:val="24"/>
        </w:rPr>
        <w:t xml:space="preserve"> </w:t>
      </w:r>
      <w:r>
        <w:rPr>
          <w:sz w:val="24"/>
        </w:rPr>
        <w:t>parts</w:t>
      </w:r>
      <w:r>
        <w:rPr>
          <w:spacing w:val="-6"/>
          <w:sz w:val="24"/>
        </w:rPr>
        <w:t xml:space="preserve"> </w:t>
      </w:r>
      <w:r>
        <w:rPr>
          <w:sz w:val="24"/>
        </w:rPr>
        <w:t>have</w:t>
      </w:r>
      <w:r>
        <w:rPr>
          <w:spacing w:val="-8"/>
          <w:sz w:val="24"/>
        </w:rPr>
        <w:t xml:space="preserve"> </w:t>
      </w:r>
      <w:r>
        <w:rPr>
          <w:sz w:val="24"/>
        </w:rPr>
        <w:t>been</w:t>
      </w:r>
      <w:r>
        <w:rPr>
          <w:spacing w:val="-6"/>
          <w:sz w:val="24"/>
        </w:rPr>
        <w:t xml:space="preserve"> </w:t>
      </w:r>
      <w:r>
        <w:rPr>
          <w:sz w:val="24"/>
        </w:rPr>
        <w:t>developed</w:t>
      </w:r>
      <w:r>
        <w:rPr>
          <w:spacing w:val="-7"/>
          <w:sz w:val="24"/>
        </w:rPr>
        <w:t xml:space="preserve"> </w:t>
      </w:r>
      <w:r>
        <w:rPr>
          <w:sz w:val="24"/>
        </w:rPr>
        <w:t>using</w:t>
      </w:r>
      <w:r>
        <w:rPr>
          <w:spacing w:val="-7"/>
          <w:sz w:val="24"/>
        </w:rPr>
        <w:t xml:space="preserve"> </w:t>
      </w:r>
      <w:r>
        <w:rPr>
          <w:sz w:val="24"/>
        </w:rPr>
        <w:t>very</w:t>
      </w:r>
      <w:r>
        <w:rPr>
          <w:spacing w:val="-7"/>
          <w:sz w:val="24"/>
        </w:rPr>
        <w:t xml:space="preserve"> </w:t>
      </w:r>
      <w:r>
        <w:rPr>
          <w:sz w:val="24"/>
        </w:rPr>
        <w:t>potent</w:t>
      </w:r>
      <w:r>
        <w:rPr>
          <w:spacing w:val="-7"/>
          <w:sz w:val="24"/>
        </w:rPr>
        <w:t xml:space="preserve"> </w:t>
      </w:r>
      <w:r>
        <w:rPr>
          <w:sz w:val="24"/>
        </w:rPr>
        <w:t>signal molecules</w:t>
      </w:r>
      <w:r>
        <w:rPr>
          <w:spacing w:val="14"/>
          <w:sz w:val="24"/>
        </w:rPr>
        <w:t xml:space="preserve"> </w:t>
      </w:r>
      <w:r>
        <w:rPr>
          <w:sz w:val="24"/>
        </w:rPr>
        <w:t>to</w:t>
      </w:r>
      <w:r>
        <w:rPr>
          <w:spacing w:val="16"/>
          <w:sz w:val="24"/>
        </w:rPr>
        <w:t xml:space="preserve"> </w:t>
      </w:r>
      <w:r>
        <w:rPr>
          <w:sz w:val="24"/>
        </w:rPr>
        <w:t>induce</w:t>
      </w:r>
      <w:r>
        <w:rPr>
          <w:spacing w:val="14"/>
          <w:sz w:val="24"/>
        </w:rPr>
        <w:t xml:space="preserve"> </w:t>
      </w:r>
      <w:r>
        <w:rPr>
          <w:sz w:val="24"/>
        </w:rPr>
        <w:t>the</w:t>
      </w:r>
      <w:r>
        <w:rPr>
          <w:spacing w:val="15"/>
          <w:sz w:val="24"/>
        </w:rPr>
        <w:t xml:space="preserve"> </w:t>
      </w:r>
      <w:r>
        <w:rPr>
          <w:sz w:val="24"/>
        </w:rPr>
        <w:t>transformation</w:t>
      </w:r>
      <w:r>
        <w:rPr>
          <w:spacing w:val="16"/>
          <w:sz w:val="24"/>
        </w:rPr>
        <w:t xml:space="preserve"> </w:t>
      </w:r>
      <w:r>
        <w:rPr>
          <w:sz w:val="24"/>
        </w:rPr>
        <w:t>the</w:t>
      </w:r>
      <w:r>
        <w:rPr>
          <w:spacing w:val="15"/>
          <w:sz w:val="24"/>
        </w:rPr>
        <w:t xml:space="preserve"> </w:t>
      </w:r>
      <w:r>
        <w:rPr>
          <w:sz w:val="24"/>
        </w:rPr>
        <w:t>growth</w:t>
      </w:r>
      <w:r>
        <w:rPr>
          <w:spacing w:val="15"/>
          <w:sz w:val="24"/>
        </w:rPr>
        <w:t xml:space="preserve"> </w:t>
      </w:r>
      <w:r>
        <w:rPr>
          <w:sz w:val="24"/>
        </w:rPr>
        <w:t>of</w:t>
      </w:r>
      <w:r>
        <w:rPr>
          <w:spacing w:val="14"/>
          <w:sz w:val="24"/>
        </w:rPr>
        <w:t xml:space="preserve"> </w:t>
      </w:r>
      <w:r>
        <w:rPr>
          <w:sz w:val="24"/>
        </w:rPr>
        <w:t>the</w:t>
      </w:r>
      <w:r>
        <w:rPr>
          <w:spacing w:val="15"/>
          <w:sz w:val="24"/>
        </w:rPr>
        <w:t xml:space="preserve"> </w:t>
      </w:r>
      <w:r>
        <w:rPr>
          <w:sz w:val="24"/>
        </w:rPr>
        <w:t>stem</w:t>
      </w:r>
      <w:r>
        <w:rPr>
          <w:spacing w:val="15"/>
          <w:sz w:val="24"/>
        </w:rPr>
        <w:t xml:space="preserve"> </w:t>
      </w:r>
      <w:r>
        <w:rPr>
          <w:sz w:val="24"/>
        </w:rPr>
        <w:t>cells,</w:t>
      </w:r>
      <w:r>
        <w:rPr>
          <w:spacing w:val="15"/>
          <w:sz w:val="24"/>
        </w:rPr>
        <w:t xml:space="preserve"> </w:t>
      </w:r>
      <w:r>
        <w:rPr>
          <w:sz w:val="24"/>
        </w:rPr>
        <w:t>a</w:t>
      </w:r>
      <w:r>
        <w:rPr>
          <w:spacing w:val="14"/>
          <w:sz w:val="24"/>
        </w:rPr>
        <w:t xml:space="preserve"> </w:t>
      </w:r>
      <w:r>
        <w:rPr>
          <w:sz w:val="24"/>
        </w:rPr>
        <w:t>way</w:t>
      </w:r>
      <w:r>
        <w:rPr>
          <w:spacing w:val="15"/>
          <w:sz w:val="24"/>
        </w:rPr>
        <w:t xml:space="preserve"> </w:t>
      </w:r>
      <w:r>
        <w:rPr>
          <w:sz w:val="24"/>
        </w:rPr>
        <w:t>has</w:t>
      </w:r>
      <w:r>
        <w:rPr>
          <w:spacing w:val="15"/>
          <w:sz w:val="24"/>
        </w:rPr>
        <w:t xml:space="preserve"> </w:t>
      </w:r>
      <w:r>
        <w:rPr>
          <w:sz w:val="24"/>
        </w:rPr>
        <w:t>to</w:t>
      </w:r>
      <w:r>
        <w:rPr>
          <w:spacing w:val="16"/>
          <w:sz w:val="24"/>
        </w:rPr>
        <w:t xml:space="preserve"> </w:t>
      </w:r>
      <w:r>
        <w:rPr>
          <w:sz w:val="24"/>
        </w:rPr>
        <w:t>be</w:t>
      </w:r>
    </w:p>
    <w:p w:rsidR="00BD2D83" w:rsidRDefault="00BD2D83">
      <w:pPr>
        <w:spacing w:line="271" w:lineRule="auto"/>
        <w:jc w:val="both"/>
        <w:rPr>
          <w:sz w:val="24"/>
        </w:rPr>
        <w:sectPr w:rsidR="00BD2D83">
          <w:pgSz w:w="11910" w:h="16840"/>
          <w:pgMar w:top="1360" w:right="100" w:bottom="280" w:left="960" w:header="720" w:footer="720" w:gutter="0"/>
          <w:cols w:space="720"/>
        </w:sectPr>
      </w:pPr>
    </w:p>
    <w:p w:rsidR="00BD2D83" w:rsidRDefault="00DE045B">
      <w:pPr>
        <w:pStyle w:val="BodyText"/>
        <w:spacing w:before="61" w:line="276" w:lineRule="auto"/>
        <w:ind w:left="1200" w:right="1299"/>
      </w:pPr>
      <w:proofErr w:type="gramStart"/>
      <w:r>
        <w:t>found</w:t>
      </w:r>
      <w:proofErr w:type="gramEnd"/>
      <w:r>
        <w:t xml:space="preserve"> to insure that these transformation and growth will not continue beyond control when implanted.</w:t>
      </w:r>
    </w:p>
    <w:p w:rsidR="00BD2D83" w:rsidRDefault="00DE045B">
      <w:pPr>
        <w:pStyle w:val="ListParagraph"/>
        <w:numPr>
          <w:ilvl w:val="2"/>
          <w:numId w:val="2"/>
        </w:numPr>
        <w:tabs>
          <w:tab w:val="left" w:pos="1200"/>
          <w:tab w:val="left" w:pos="1201"/>
        </w:tabs>
        <w:spacing w:before="1" w:line="273" w:lineRule="auto"/>
        <w:ind w:right="1337"/>
        <w:rPr>
          <w:sz w:val="24"/>
        </w:rPr>
      </w:pPr>
      <w:r>
        <w:rPr>
          <w:sz w:val="24"/>
        </w:rPr>
        <w:t>Matching the aging of the implanted tissue-engineered parts with that of the surrounding tissues and organs is a great obstacle too.</w:t>
      </w:r>
      <w:r>
        <w:rPr>
          <w:spacing w:val="-4"/>
          <w:sz w:val="24"/>
        </w:rPr>
        <w:t xml:space="preserve"> </w:t>
      </w:r>
      <w:r>
        <w:rPr>
          <w:sz w:val="24"/>
        </w:rPr>
        <w:t>(79)</w:t>
      </w:r>
    </w:p>
    <w:p w:rsidR="00BD2D83" w:rsidRDefault="00BD2D83">
      <w:pPr>
        <w:pStyle w:val="BodyText"/>
        <w:spacing w:before="8"/>
        <w:rPr>
          <w:sz w:val="27"/>
        </w:rPr>
      </w:pPr>
    </w:p>
    <w:p w:rsidR="00BD2D83" w:rsidRDefault="00DE045B">
      <w:pPr>
        <w:pStyle w:val="Heading3"/>
        <w:numPr>
          <w:ilvl w:val="1"/>
          <w:numId w:val="8"/>
        </w:numPr>
        <w:tabs>
          <w:tab w:val="left" w:pos="4456"/>
        </w:tabs>
        <w:ind w:left="4455" w:hanging="361"/>
        <w:jc w:val="left"/>
        <w:rPr>
          <w:u w:val="none"/>
        </w:rPr>
      </w:pPr>
      <w:r>
        <w:rPr>
          <w:b w:val="0"/>
          <w:spacing w:val="-71"/>
          <w:u w:val="none"/>
        </w:rPr>
        <w:t xml:space="preserve"> </w:t>
      </w:r>
      <w:r>
        <w:rPr>
          <w:spacing w:val="-10"/>
          <w:u w:val="thick"/>
        </w:rPr>
        <w:t>CONCLUSION</w:t>
      </w:r>
    </w:p>
    <w:p w:rsidR="00BD2D83" w:rsidRDefault="00BD2D83">
      <w:pPr>
        <w:pStyle w:val="BodyText"/>
        <w:rPr>
          <w:b/>
          <w:sz w:val="20"/>
        </w:rPr>
      </w:pPr>
    </w:p>
    <w:p w:rsidR="00BD2D83" w:rsidRDefault="00BD2D83">
      <w:pPr>
        <w:pStyle w:val="BodyText"/>
        <w:rPr>
          <w:b/>
          <w:sz w:val="18"/>
        </w:rPr>
      </w:pPr>
    </w:p>
    <w:p w:rsidR="00BD2D83" w:rsidRDefault="00F42A09" w:rsidP="00F42A09">
      <w:pPr>
        <w:pStyle w:val="BodyText"/>
        <w:jc w:val="both"/>
        <w:rPr>
          <w:sz w:val="26"/>
        </w:rPr>
      </w:pPr>
      <w:r w:rsidRPr="00F42A09">
        <w:t xml:space="preserve">Regenerative endodontics represents a transformative phase in both biological and clinical endodontics. The advancement of our comprehension of clinical protocols not only seeks to eliminate pulp infection but also endeavors to activate stem cell potential within the canal and release growth factors embedded in the dentine walls. Despite the current protocols yielding repair rather than true regeneration, ongoing research in stem cell-based pulp engineering holds the potential for authentic regeneration and improved treatment outcomes. Regenerative endodontic treatment (RET) leverages tissue engineering technology to regenerate the dentine-pulp complex within the canal space of immature permanent teeth affected by caries or trauma, thereby facilitating the restoration of arrested tooth root development. While RET can effectively eliminate clinical symptoms/signs and resolve apical periodontitis, the predictability of continued root development (thickening of canal walls or apical closure) after RET remains uncertain. In contrast to </w:t>
      </w:r>
      <w:proofErr w:type="spellStart"/>
      <w:r w:rsidRPr="00F42A09">
        <w:t>apexification</w:t>
      </w:r>
      <w:proofErr w:type="spellEnd"/>
      <w:r w:rsidRPr="00F42A09">
        <w:t xml:space="preserve">, RET has the capacity to stimulate ongoing root maturation in immature permanent teeth with necrotic pulp/apical periodontitis. The tissue formed in the canal space post-RET exhibits characteristics of periodontal tissues, including </w:t>
      </w:r>
      <w:proofErr w:type="spellStart"/>
      <w:r w:rsidRPr="00F42A09">
        <w:t>cementum</w:t>
      </w:r>
      <w:proofErr w:type="spellEnd"/>
      <w:r w:rsidRPr="00F42A09">
        <w:t xml:space="preserve"> and bone, rather than being pulp-like. Although the vitality of damaged tissue in the canal is restored, the biological function as dental pulp is forfeited after RET. Nevertheless, RET has proven to be successful and reliable in treating immature permanent teeth with necrotic pulp, preserving tooth integrity, normal form, function, and achieving patie</w:t>
      </w:r>
      <w:r>
        <w:t>nt-centered outcomes</w:t>
      </w:r>
      <w:bookmarkStart w:id="0" w:name="_GoBack"/>
      <w:bookmarkEnd w:id="0"/>
      <w:r w:rsidR="0090548E" w:rsidRPr="0090548E">
        <w:t>.</w:t>
      </w:r>
    </w:p>
    <w:p w:rsidR="00BD2D83" w:rsidRDefault="00BD2D83" w:rsidP="00F42A09">
      <w:pPr>
        <w:pStyle w:val="BodyText"/>
        <w:spacing w:before="6"/>
        <w:jc w:val="both"/>
        <w:rPr>
          <w:sz w:val="29"/>
        </w:rPr>
      </w:pPr>
    </w:p>
    <w:p w:rsidR="00BD2D83" w:rsidRDefault="00DE045B">
      <w:pPr>
        <w:pStyle w:val="Heading3"/>
        <w:numPr>
          <w:ilvl w:val="1"/>
          <w:numId w:val="8"/>
        </w:numPr>
        <w:tabs>
          <w:tab w:val="left" w:pos="4367"/>
        </w:tabs>
        <w:ind w:left="4366" w:right="495" w:hanging="4367"/>
        <w:jc w:val="left"/>
        <w:rPr>
          <w:sz w:val="26"/>
          <w:u w:val="none"/>
        </w:rPr>
      </w:pPr>
      <w:r>
        <w:rPr>
          <w:b w:val="0"/>
          <w:spacing w:val="-71"/>
          <w:u w:val="none"/>
        </w:rPr>
        <w:t xml:space="preserve"> </w:t>
      </w:r>
      <w:r w:rsidR="0090548E">
        <w:rPr>
          <w:b w:val="0"/>
          <w:spacing w:val="-71"/>
          <w:u w:val="none"/>
        </w:rPr>
        <w:t xml:space="preserve">  </w:t>
      </w:r>
      <w:r w:rsidR="0090548E">
        <w:rPr>
          <w:b w:val="0"/>
          <w:spacing w:val="-71"/>
          <w:u w:val="none"/>
        </w:rPr>
        <w:tab/>
      </w:r>
      <w:r>
        <w:rPr>
          <w:u w:val="thick"/>
        </w:rPr>
        <w:t>REFERENCES:</w:t>
      </w:r>
    </w:p>
    <w:p w:rsidR="00BD2D83" w:rsidRDefault="00DE045B">
      <w:pPr>
        <w:pStyle w:val="ListParagraph"/>
        <w:numPr>
          <w:ilvl w:val="0"/>
          <w:numId w:val="1"/>
        </w:numPr>
        <w:tabs>
          <w:tab w:val="left" w:pos="864"/>
          <w:tab w:val="left" w:pos="865"/>
        </w:tabs>
        <w:spacing w:before="208"/>
        <w:ind w:hanging="385"/>
        <w:rPr>
          <w:sz w:val="24"/>
        </w:rPr>
      </w:pPr>
      <w:r>
        <w:rPr>
          <w:sz w:val="24"/>
        </w:rPr>
        <w:t>Cohen’s Pathways of the Pulp, 11ed</w:t>
      </w:r>
      <w:r>
        <w:rPr>
          <w:spacing w:val="-10"/>
          <w:sz w:val="24"/>
        </w:rPr>
        <w:t xml:space="preserve"> </w:t>
      </w:r>
      <w:r>
        <w:rPr>
          <w:sz w:val="24"/>
        </w:rPr>
        <w:t>(2016).pdf.</w:t>
      </w:r>
    </w:p>
    <w:p w:rsidR="00BD2D83" w:rsidRDefault="00BD2D83">
      <w:pPr>
        <w:pStyle w:val="BodyText"/>
        <w:spacing w:before="4"/>
      </w:pPr>
    </w:p>
    <w:p w:rsidR="00BD2D83" w:rsidRDefault="00DE045B">
      <w:pPr>
        <w:pStyle w:val="ListParagraph"/>
        <w:numPr>
          <w:ilvl w:val="0"/>
          <w:numId w:val="1"/>
        </w:numPr>
        <w:tabs>
          <w:tab w:val="left" w:pos="865"/>
        </w:tabs>
        <w:spacing w:before="1" w:line="276" w:lineRule="auto"/>
        <w:ind w:right="1339"/>
        <w:jc w:val="both"/>
        <w:rPr>
          <w:sz w:val="24"/>
        </w:rPr>
      </w:pPr>
      <w:r>
        <w:rPr>
          <w:sz w:val="24"/>
        </w:rPr>
        <w:t xml:space="preserve">Flanagan TA. What can cause the pulps of immature, permanent teeth with open apices to become necrotic and what treatment options are available for these teeth: Pulp Necrosis Immature Perm Teeth + Treatments. </w:t>
      </w:r>
      <w:proofErr w:type="spellStart"/>
      <w:r>
        <w:rPr>
          <w:sz w:val="24"/>
        </w:rPr>
        <w:t>Aust</w:t>
      </w:r>
      <w:proofErr w:type="spellEnd"/>
      <w:r>
        <w:rPr>
          <w:sz w:val="24"/>
        </w:rPr>
        <w:t xml:space="preserve"> </w:t>
      </w:r>
      <w:proofErr w:type="spellStart"/>
      <w:r>
        <w:rPr>
          <w:sz w:val="24"/>
        </w:rPr>
        <w:t>Endod</w:t>
      </w:r>
      <w:proofErr w:type="spellEnd"/>
      <w:r>
        <w:rPr>
          <w:sz w:val="24"/>
        </w:rPr>
        <w:t xml:space="preserve"> J. 2014</w:t>
      </w:r>
      <w:r>
        <w:rPr>
          <w:spacing w:val="-4"/>
          <w:sz w:val="24"/>
        </w:rPr>
        <w:t xml:space="preserve"> </w:t>
      </w:r>
      <w:r>
        <w:rPr>
          <w:sz w:val="24"/>
        </w:rPr>
        <w:t>Dec</w:t>
      </w:r>
      <w:proofErr w:type="gramStart"/>
      <w:r>
        <w:rPr>
          <w:sz w:val="24"/>
        </w:rPr>
        <w:t>;40</w:t>
      </w:r>
      <w:proofErr w:type="gramEnd"/>
      <w:r>
        <w:rPr>
          <w:sz w:val="24"/>
        </w:rPr>
        <w:t>(3):95–100.</w:t>
      </w:r>
    </w:p>
    <w:p w:rsidR="00BD2D83" w:rsidRDefault="00BD2D83">
      <w:pPr>
        <w:pStyle w:val="BodyText"/>
        <w:spacing w:before="11"/>
        <w:rPr>
          <w:sz w:val="20"/>
        </w:rPr>
      </w:pPr>
    </w:p>
    <w:p w:rsidR="00BD2D83" w:rsidRDefault="00DE045B">
      <w:pPr>
        <w:pStyle w:val="ListParagraph"/>
        <w:numPr>
          <w:ilvl w:val="0"/>
          <w:numId w:val="1"/>
        </w:numPr>
        <w:tabs>
          <w:tab w:val="left" w:pos="864"/>
          <w:tab w:val="left" w:pos="865"/>
        </w:tabs>
        <w:ind w:hanging="385"/>
        <w:rPr>
          <w:sz w:val="24"/>
        </w:rPr>
      </w:pPr>
      <w:r>
        <w:rPr>
          <w:sz w:val="24"/>
        </w:rPr>
        <w:t xml:space="preserve">Rafter M. </w:t>
      </w:r>
      <w:proofErr w:type="spellStart"/>
      <w:r>
        <w:rPr>
          <w:sz w:val="24"/>
        </w:rPr>
        <w:t>Apexification</w:t>
      </w:r>
      <w:proofErr w:type="spellEnd"/>
      <w:r>
        <w:rPr>
          <w:sz w:val="24"/>
        </w:rPr>
        <w:t xml:space="preserve">: a review. Dent </w:t>
      </w:r>
      <w:proofErr w:type="spellStart"/>
      <w:r>
        <w:rPr>
          <w:sz w:val="24"/>
        </w:rPr>
        <w:t>Traumatol</w:t>
      </w:r>
      <w:proofErr w:type="spellEnd"/>
      <w:r>
        <w:rPr>
          <w:sz w:val="24"/>
        </w:rPr>
        <w:t>. 2005</w:t>
      </w:r>
      <w:r>
        <w:rPr>
          <w:spacing w:val="-1"/>
          <w:sz w:val="24"/>
        </w:rPr>
        <w:t xml:space="preserve"> </w:t>
      </w:r>
      <w:r>
        <w:rPr>
          <w:sz w:val="24"/>
        </w:rPr>
        <w:t>Feb</w:t>
      </w:r>
      <w:proofErr w:type="gramStart"/>
      <w:r>
        <w:rPr>
          <w:sz w:val="24"/>
        </w:rPr>
        <w:t>;21</w:t>
      </w:r>
      <w:proofErr w:type="gramEnd"/>
      <w:r>
        <w:rPr>
          <w:sz w:val="24"/>
        </w:rPr>
        <w:t>(1):1–8.</w:t>
      </w:r>
    </w:p>
    <w:p w:rsidR="00BD2D83" w:rsidRDefault="00BD2D83">
      <w:pPr>
        <w:pStyle w:val="BodyText"/>
        <w:spacing w:before="5"/>
      </w:pPr>
    </w:p>
    <w:p w:rsidR="00BD2D83" w:rsidRDefault="00DE045B">
      <w:pPr>
        <w:pStyle w:val="ListParagraph"/>
        <w:numPr>
          <w:ilvl w:val="0"/>
          <w:numId w:val="1"/>
        </w:numPr>
        <w:tabs>
          <w:tab w:val="left" w:pos="865"/>
        </w:tabs>
        <w:spacing w:line="276" w:lineRule="auto"/>
        <w:ind w:right="1340"/>
        <w:jc w:val="both"/>
        <w:rPr>
          <w:sz w:val="24"/>
        </w:rPr>
      </w:pPr>
      <w:proofErr w:type="spellStart"/>
      <w:r>
        <w:rPr>
          <w:sz w:val="24"/>
        </w:rPr>
        <w:t>Aksel</w:t>
      </w:r>
      <w:proofErr w:type="spellEnd"/>
      <w:r>
        <w:rPr>
          <w:spacing w:val="-17"/>
          <w:sz w:val="24"/>
        </w:rPr>
        <w:t xml:space="preserve"> </w:t>
      </w:r>
      <w:r>
        <w:rPr>
          <w:sz w:val="24"/>
        </w:rPr>
        <w:t>H,</w:t>
      </w:r>
      <w:r>
        <w:rPr>
          <w:spacing w:val="-17"/>
          <w:sz w:val="24"/>
        </w:rPr>
        <w:t xml:space="preserve"> </w:t>
      </w:r>
      <w:proofErr w:type="spellStart"/>
      <w:r>
        <w:rPr>
          <w:sz w:val="24"/>
        </w:rPr>
        <w:t>Serper</w:t>
      </w:r>
      <w:proofErr w:type="spellEnd"/>
      <w:r>
        <w:rPr>
          <w:spacing w:val="-18"/>
          <w:sz w:val="24"/>
        </w:rPr>
        <w:t xml:space="preserve"> </w:t>
      </w:r>
      <w:r>
        <w:rPr>
          <w:sz w:val="24"/>
        </w:rPr>
        <w:t>A.</w:t>
      </w:r>
      <w:r>
        <w:rPr>
          <w:spacing w:val="-17"/>
          <w:sz w:val="24"/>
        </w:rPr>
        <w:t xml:space="preserve"> </w:t>
      </w:r>
      <w:r>
        <w:rPr>
          <w:sz w:val="24"/>
        </w:rPr>
        <w:t>Recent</w:t>
      </w:r>
      <w:r>
        <w:rPr>
          <w:spacing w:val="-17"/>
          <w:sz w:val="24"/>
        </w:rPr>
        <w:t xml:space="preserve"> </w:t>
      </w:r>
      <w:r>
        <w:rPr>
          <w:sz w:val="24"/>
        </w:rPr>
        <w:t>considerations</w:t>
      </w:r>
      <w:r>
        <w:rPr>
          <w:spacing w:val="-17"/>
          <w:sz w:val="24"/>
        </w:rPr>
        <w:t xml:space="preserve"> </w:t>
      </w:r>
      <w:r>
        <w:rPr>
          <w:sz w:val="24"/>
        </w:rPr>
        <w:t>in</w:t>
      </w:r>
      <w:r>
        <w:rPr>
          <w:spacing w:val="-16"/>
          <w:sz w:val="24"/>
        </w:rPr>
        <w:t xml:space="preserve"> </w:t>
      </w:r>
      <w:r>
        <w:rPr>
          <w:sz w:val="24"/>
        </w:rPr>
        <w:t>regenerative</w:t>
      </w:r>
      <w:r>
        <w:rPr>
          <w:spacing w:val="-16"/>
          <w:sz w:val="24"/>
        </w:rPr>
        <w:t xml:space="preserve"> </w:t>
      </w:r>
      <w:r>
        <w:rPr>
          <w:sz w:val="24"/>
        </w:rPr>
        <w:t>endodontic</w:t>
      </w:r>
      <w:r>
        <w:rPr>
          <w:spacing w:val="-18"/>
          <w:sz w:val="24"/>
        </w:rPr>
        <w:t xml:space="preserve"> </w:t>
      </w:r>
      <w:r>
        <w:rPr>
          <w:sz w:val="24"/>
        </w:rPr>
        <w:t>treatment</w:t>
      </w:r>
      <w:r>
        <w:rPr>
          <w:spacing w:val="-16"/>
          <w:sz w:val="24"/>
        </w:rPr>
        <w:t xml:space="preserve"> </w:t>
      </w:r>
      <w:r>
        <w:rPr>
          <w:sz w:val="24"/>
        </w:rPr>
        <w:t>approaches. J Dent Sci. 2014</w:t>
      </w:r>
      <w:r>
        <w:rPr>
          <w:spacing w:val="-2"/>
          <w:sz w:val="24"/>
        </w:rPr>
        <w:t xml:space="preserve"> </w:t>
      </w:r>
      <w:r>
        <w:rPr>
          <w:sz w:val="24"/>
        </w:rPr>
        <w:t>Sep</w:t>
      </w:r>
      <w:proofErr w:type="gramStart"/>
      <w:r>
        <w:rPr>
          <w:sz w:val="24"/>
        </w:rPr>
        <w:t>;9</w:t>
      </w:r>
      <w:proofErr w:type="gramEnd"/>
      <w:r>
        <w:rPr>
          <w:sz w:val="24"/>
        </w:rPr>
        <w:t>(3):207–13.</w:t>
      </w:r>
    </w:p>
    <w:p w:rsidR="00BD2D83" w:rsidRDefault="00BD2D83">
      <w:pPr>
        <w:pStyle w:val="BodyText"/>
        <w:spacing w:before="8"/>
        <w:rPr>
          <w:sz w:val="20"/>
        </w:rPr>
      </w:pPr>
    </w:p>
    <w:p w:rsidR="00BD2D83" w:rsidRDefault="00DE045B">
      <w:pPr>
        <w:pStyle w:val="ListParagraph"/>
        <w:numPr>
          <w:ilvl w:val="0"/>
          <w:numId w:val="1"/>
        </w:numPr>
        <w:tabs>
          <w:tab w:val="left" w:pos="865"/>
        </w:tabs>
        <w:spacing w:before="1" w:line="276" w:lineRule="auto"/>
        <w:ind w:right="1343"/>
        <w:jc w:val="both"/>
        <w:rPr>
          <w:sz w:val="24"/>
        </w:rPr>
      </w:pPr>
      <w:proofErr w:type="spellStart"/>
      <w:r>
        <w:rPr>
          <w:sz w:val="24"/>
        </w:rPr>
        <w:t>Staffoli</w:t>
      </w:r>
      <w:proofErr w:type="spellEnd"/>
      <w:r>
        <w:rPr>
          <w:sz w:val="24"/>
        </w:rPr>
        <w:t xml:space="preserve"> S, </w:t>
      </w:r>
      <w:proofErr w:type="spellStart"/>
      <w:r>
        <w:rPr>
          <w:sz w:val="24"/>
        </w:rPr>
        <w:t>Plotino</w:t>
      </w:r>
      <w:proofErr w:type="spellEnd"/>
      <w:r>
        <w:rPr>
          <w:sz w:val="24"/>
        </w:rPr>
        <w:t xml:space="preserve"> G, Nunez </w:t>
      </w:r>
      <w:proofErr w:type="spellStart"/>
      <w:r>
        <w:rPr>
          <w:sz w:val="24"/>
        </w:rPr>
        <w:t>Torrijos</w:t>
      </w:r>
      <w:proofErr w:type="spellEnd"/>
      <w:r>
        <w:rPr>
          <w:sz w:val="24"/>
        </w:rPr>
        <w:t xml:space="preserve"> B, Grande N, </w:t>
      </w:r>
      <w:proofErr w:type="spellStart"/>
      <w:r>
        <w:rPr>
          <w:sz w:val="24"/>
        </w:rPr>
        <w:t>Bossù</w:t>
      </w:r>
      <w:proofErr w:type="spellEnd"/>
      <w:r>
        <w:rPr>
          <w:sz w:val="24"/>
        </w:rPr>
        <w:t xml:space="preserve"> M, </w:t>
      </w:r>
      <w:proofErr w:type="spellStart"/>
      <w:r>
        <w:rPr>
          <w:sz w:val="24"/>
        </w:rPr>
        <w:t>Gambarini</w:t>
      </w:r>
      <w:proofErr w:type="spellEnd"/>
      <w:r>
        <w:rPr>
          <w:sz w:val="24"/>
        </w:rPr>
        <w:t xml:space="preserve"> G, et al. Regenerative Endodontic Procedures Using Contemporary Endodontic Materials. Materials. 2019 Mar</w:t>
      </w:r>
      <w:r>
        <w:rPr>
          <w:spacing w:val="-3"/>
          <w:sz w:val="24"/>
        </w:rPr>
        <w:t xml:space="preserve"> </w:t>
      </w:r>
      <w:r>
        <w:rPr>
          <w:sz w:val="24"/>
        </w:rPr>
        <w:t>19</w:t>
      </w:r>
      <w:proofErr w:type="gramStart"/>
      <w:r>
        <w:rPr>
          <w:sz w:val="24"/>
        </w:rPr>
        <w:t>;12</w:t>
      </w:r>
      <w:proofErr w:type="gramEnd"/>
      <w:r>
        <w:rPr>
          <w:sz w:val="24"/>
        </w:rPr>
        <w:t>(6):908.</w:t>
      </w:r>
    </w:p>
    <w:p w:rsidR="00BD2D83" w:rsidRDefault="00BD2D83">
      <w:pPr>
        <w:spacing w:line="276" w:lineRule="auto"/>
        <w:jc w:val="both"/>
        <w:rPr>
          <w:sz w:val="24"/>
        </w:rPr>
        <w:sectPr w:rsidR="00BD2D83" w:rsidSect="00F42A09">
          <w:pgSz w:w="11910" w:h="16840"/>
          <w:pgMar w:top="1360" w:right="711" w:bottom="280" w:left="960" w:header="720" w:footer="720" w:gutter="0"/>
          <w:cols w:space="720"/>
        </w:sectPr>
      </w:pPr>
    </w:p>
    <w:p w:rsidR="00BD2D83" w:rsidRDefault="00DE045B">
      <w:pPr>
        <w:pStyle w:val="ListParagraph"/>
        <w:numPr>
          <w:ilvl w:val="0"/>
          <w:numId w:val="1"/>
        </w:numPr>
        <w:tabs>
          <w:tab w:val="left" w:pos="865"/>
        </w:tabs>
        <w:spacing w:before="61" w:line="276" w:lineRule="auto"/>
        <w:ind w:right="1343"/>
        <w:jc w:val="both"/>
        <w:rPr>
          <w:sz w:val="24"/>
        </w:rPr>
      </w:pPr>
      <w:r>
        <w:rPr>
          <w:sz w:val="24"/>
        </w:rPr>
        <w:t xml:space="preserve">Lin JC, Lu JX, Zeng Q, Zhao W, Li WQ, Ling JQ. Comparison of mineral trioxide aggregate and calcium hydroxide for </w:t>
      </w:r>
      <w:proofErr w:type="spellStart"/>
      <w:r>
        <w:rPr>
          <w:sz w:val="24"/>
        </w:rPr>
        <w:t>apexification</w:t>
      </w:r>
      <w:proofErr w:type="spellEnd"/>
      <w:r>
        <w:rPr>
          <w:sz w:val="24"/>
        </w:rPr>
        <w:t xml:space="preserve"> of immature permanent teeth: A systematic review and meta-analysis. J </w:t>
      </w:r>
      <w:proofErr w:type="spellStart"/>
      <w:r>
        <w:rPr>
          <w:sz w:val="24"/>
        </w:rPr>
        <w:t>Formos</w:t>
      </w:r>
      <w:proofErr w:type="spellEnd"/>
      <w:r>
        <w:rPr>
          <w:sz w:val="24"/>
        </w:rPr>
        <w:t xml:space="preserve"> Med Assoc. 2016</w:t>
      </w:r>
      <w:r>
        <w:rPr>
          <w:spacing w:val="-9"/>
          <w:sz w:val="24"/>
        </w:rPr>
        <w:t xml:space="preserve"> </w:t>
      </w:r>
      <w:r>
        <w:rPr>
          <w:sz w:val="24"/>
        </w:rPr>
        <w:t>Jul</w:t>
      </w:r>
      <w:proofErr w:type="gramStart"/>
      <w:r>
        <w:rPr>
          <w:sz w:val="24"/>
        </w:rPr>
        <w:t>;115</w:t>
      </w:r>
      <w:proofErr w:type="gramEnd"/>
      <w:r>
        <w:rPr>
          <w:sz w:val="24"/>
        </w:rPr>
        <w:t>(7):523–30.</w:t>
      </w:r>
    </w:p>
    <w:p w:rsidR="00BD2D83" w:rsidRDefault="00BD2D83">
      <w:pPr>
        <w:pStyle w:val="BodyText"/>
        <w:spacing w:before="10"/>
        <w:rPr>
          <w:sz w:val="20"/>
        </w:rPr>
      </w:pPr>
    </w:p>
    <w:p w:rsidR="00BD2D83" w:rsidRDefault="00DE045B">
      <w:pPr>
        <w:pStyle w:val="ListParagraph"/>
        <w:numPr>
          <w:ilvl w:val="0"/>
          <w:numId w:val="1"/>
        </w:numPr>
        <w:tabs>
          <w:tab w:val="left" w:pos="865"/>
        </w:tabs>
        <w:spacing w:before="1" w:line="276" w:lineRule="auto"/>
        <w:ind w:right="1339"/>
        <w:jc w:val="both"/>
        <w:rPr>
          <w:sz w:val="24"/>
        </w:rPr>
      </w:pPr>
      <w:proofErr w:type="spellStart"/>
      <w:r>
        <w:rPr>
          <w:sz w:val="24"/>
        </w:rPr>
        <w:t>Andreasen</w:t>
      </w:r>
      <w:proofErr w:type="spellEnd"/>
      <w:r>
        <w:rPr>
          <w:sz w:val="24"/>
        </w:rPr>
        <w:t xml:space="preserve"> JO, </w:t>
      </w:r>
      <w:proofErr w:type="spellStart"/>
      <w:r>
        <w:rPr>
          <w:sz w:val="24"/>
        </w:rPr>
        <w:t>Farik</w:t>
      </w:r>
      <w:proofErr w:type="spellEnd"/>
      <w:r>
        <w:rPr>
          <w:sz w:val="24"/>
        </w:rPr>
        <w:t xml:space="preserve"> B, </w:t>
      </w:r>
      <w:proofErr w:type="spellStart"/>
      <w:r>
        <w:rPr>
          <w:sz w:val="24"/>
        </w:rPr>
        <w:t>Munksgaard</w:t>
      </w:r>
      <w:proofErr w:type="spellEnd"/>
      <w:r>
        <w:rPr>
          <w:sz w:val="24"/>
        </w:rPr>
        <w:t xml:space="preserve"> EC. Long-term calcium hydroxide as a root canal dressing may increase risk of root fracture: Calcium hydroxide and root fracture. Dent </w:t>
      </w:r>
      <w:proofErr w:type="spellStart"/>
      <w:r>
        <w:rPr>
          <w:sz w:val="24"/>
        </w:rPr>
        <w:t>Traumatol</w:t>
      </w:r>
      <w:proofErr w:type="spellEnd"/>
      <w:r>
        <w:rPr>
          <w:sz w:val="24"/>
        </w:rPr>
        <w:t>. 2002</w:t>
      </w:r>
      <w:r>
        <w:rPr>
          <w:spacing w:val="-1"/>
          <w:sz w:val="24"/>
        </w:rPr>
        <w:t xml:space="preserve"> </w:t>
      </w:r>
      <w:r>
        <w:rPr>
          <w:sz w:val="24"/>
        </w:rPr>
        <w:t>Jun</w:t>
      </w:r>
      <w:proofErr w:type="gramStart"/>
      <w:r>
        <w:rPr>
          <w:sz w:val="24"/>
        </w:rPr>
        <w:t>;18</w:t>
      </w:r>
      <w:proofErr w:type="gramEnd"/>
      <w:r>
        <w:rPr>
          <w:sz w:val="24"/>
        </w:rPr>
        <w:t>(3):134–7.</w:t>
      </w:r>
    </w:p>
    <w:p w:rsidR="00BD2D83" w:rsidRDefault="00BD2D83">
      <w:pPr>
        <w:pStyle w:val="BodyText"/>
        <w:spacing w:before="8"/>
        <w:rPr>
          <w:sz w:val="20"/>
        </w:rPr>
      </w:pPr>
    </w:p>
    <w:p w:rsidR="00BD2D83" w:rsidRDefault="00F42A09">
      <w:pPr>
        <w:pStyle w:val="ListParagraph"/>
        <w:numPr>
          <w:ilvl w:val="0"/>
          <w:numId w:val="1"/>
        </w:numPr>
        <w:tabs>
          <w:tab w:val="left" w:pos="865"/>
        </w:tabs>
        <w:spacing w:line="278" w:lineRule="auto"/>
        <w:ind w:right="1342"/>
        <w:jc w:val="both"/>
        <w:rPr>
          <w:sz w:val="24"/>
        </w:rPr>
      </w:pPr>
      <w:hyperlink r:id="rId20">
        <w:r w:rsidR="00DE045B">
          <w:rPr>
            <w:i/>
            <w:sz w:val="24"/>
          </w:rPr>
          <w:t xml:space="preserve">ENDODONTICS: Colleagues for Excellence, </w:t>
        </w:r>
        <w:proofErr w:type="spellStart"/>
        <w:r w:rsidR="00DE045B">
          <w:rPr>
            <w:i/>
            <w:sz w:val="24"/>
          </w:rPr>
          <w:t>news letter</w:t>
        </w:r>
        <w:proofErr w:type="spellEnd"/>
        <w:r w:rsidR="00DE045B">
          <w:rPr>
            <w:i/>
            <w:sz w:val="24"/>
          </w:rPr>
          <w:t xml:space="preserve"> </w:t>
        </w:r>
        <w:r w:rsidR="00DE045B">
          <w:rPr>
            <w:i/>
            <w:spacing w:val="-4"/>
            <w:sz w:val="24"/>
          </w:rPr>
          <w:t>newsletter,</w:t>
        </w:r>
        <w:r w:rsidR="00DE045B">
          <w:rPr>
            <w:i/>
            <w:spacing w:val="52"/>
            <w:sz w:val="24"/>
          </w:rPr>
          <w:t xml:space="preserve"> </w:t>
        </w:r>
        <w:r w:rsidR="00DE045B">
          <w:rPr>
            <w:i/>
            <w:sz w:val="24"/>
          </w:rPr>
          <w:t>Regenerative</w:t>
        </w:r>
      </w:hyperlink>
      <w:hyperlink r:id="rId21">
        <w:r w:rsidR="00DE045B">
          <w:rPr>
            <w:i/>
            <w:sz w:val="24"/>
          </w:rPr>
          <w:t xml:space="preserve"> Endodontics</w:t>
        </w:r>
      </w:hyperlink>
      <w:r w:rsidR="00DE045B">
        <w:rPr>
          <w:b/>
          <w:sz w:val="24"/>
        </w:rPr>
        <w:t xml:space="preserve">. </w:t>
      </w:r>
      <w:r w:rsidR="00DE045B">
        <w:rPr>
          <w:sz w:val="24"/>
        </w:rPr>
        <w:t>AAE org 2013 springer</w:t>
      </w:r>
      <w:r w:rsidR="00DE045B">
        <w:rPr>
          <w:spacing w:val="-2"/>
          <w:sz w:val="24"/>
        </w:rPr>
        <w:t xml:space="preserve"> </w:t>
      </w:r>
      <w:r w:rsidR="00DE045B">
        <w:rPr>
          <w:sz w:val="24"/>
        </w:rPr>
        <w:t>international.</w:t>
      </w:r>
    </w:p>
    <w:p w:rsidR="00BD2D83" w:rsidRDefault="00BD2D83">
      <w:pPr>
        <w:pStyle w:val="BodyText"/>
        <w:spacing w:before="5"/>
        <w:rPr>
          <w:sz w:val="20"/>
        </w:rPr>
      </w:pPr>
    </w:p>
    <w:p w:rsidR="00BD2D83" w:rsidRDefault="00DE045B">
      <w:pPr>
        <w:pStyle w:val="ListParagraph"/>
        <w:numPr>
          <w:ilvl w:val="0"/>
          <w:numId w:val="1"/>
        </w:numPr>
        <w:tabs>
          <w:tab w:val="left" w:pos="865"/>
        </w:tabs>
        <w:spacing w:before="1" w:line="276" w:lineRule="auto"/>
        <w:ind w:right="1344"/>
        <w:jc w:val="both"/>
        <w:rPr>
          <w:sz w:val="24"/>
        </w:rPr>
      </w:pPr>
      <w:r>
        <w:rPr>
          <w:sz w:val="24"/>
        </w:rPr>
        <w:t xml:space="preserve">Murray PE, Garcia-Godoy F, Hargreaves KM. Regenerative Endodontics: A Review of Current Status and a Call for Action. J </w:t>
      </w:r>
      <w:proofErr w:type="spellStart"/>
      <w:r>
        <w:rPr>
          <w:sz w:val="24"/>
        </w:rPr>
        <w:t>Endod</w:t>
      </w:r>
      <w:proofErr w:type="spellEnd"/>
      <w:r>
        <w:rPr>
          <w:sz w:val="24"/>
        </w:rPr>
        <w:t>. 2007</w:t>
      </w:r>
      <w:r>
        <w:rPr>
          <w:spacing w:val="-6"/>
          <w:sz w:val="24"/>
        </w:rPr>
        <w:t xml:space="preserve"> </w:t>
      </w:r>
      <w:r>
        <w:rPr>
          <w:sz w:val="24"/>
        </w:rPr>
        <w:t>Apr</w:t>
      </w:r>
      <w:proofErr w:type="gramStart"/>
      <w:r>
        <w:rPr>
          <w:sz w:val="24"/>
        </w:rPr>
        <w:t>;33</w:t>
      </w:r>
      <w:proofErr w:type="gramEnd"/>
      <w:r>
        <w:rPr>
          <w:sz w:val="24"/>
        </w:rPr>
        <w:t>(4):377–90.</w:t>
      </w:r>
    </w:p>
    <w:p w:rsidR="00BD2D83" w:rsidRDefault="00BD2D83">
      <w:pPr>
        <w:pStyle w:val="BodyText"/>
        <w:spacing w:before="9"/>
        <w:rPr>
          <w:sz w:val="20"/>
        </w:rPr>
      </w:pPr>
    </w:p>
    <w:p w:rsidR="00BD2D83" w:rsidRDefault="00DE045B">
      <w:pPr>
        <w:pStyle w:val="ListParagraph"/>
        <w:numPr>
          <w:ilvl w:val="0"/>
          <w:numId w:val="1"/>
        </w:numPr>
        <w:tabs>
          <w:tab w:val="left" w:pos="865"/>
        </w:tabs>
        <w:spacing w:line="276" w:lineRule="auto"/>
        <w:ind w:right="1334"/>
        <w:jc w:val="both"/>
        <w:rPr>
          <w:sz w:val="24"/>
        </w:rPr>
      </w:pPr>
      <w:proofErr w:type="spellStart"/>
      <w:r>
        <w:rPr>
          <w:sz w:val="24"/>
        </w:rPr>
        <w:t>Kahler</w:t>
      </w:r>
      <w:proofErr w:type="spellEnd"/>
      <w:r>
        <w:rPr>
          <w:sz w:val="24"/>
        </w:rPr>
        <w:t xml:space="preserve"> B, Lin LM. A REVIEW OF REGENERATIVE ENDODONTICS: CURRENT PROTOCOLS AND FUTURE DIRECTIONS. J </w:t>
      </w:r>
      <w:proofErr w:type="spellStart"/>
      <w:r>
        <w:rPr>
          <w:sz w:val="24"/>
        </w:rPr>
        <w:t>Istanb</w:t>
      </w:r>
      <w:proofErr w:type="spellEnd"/>
      <w:r>
        <w:rPr>
          <w:sz w:val="24"/>
        </w:rPr>
        <w:t xml:space="preserve"> </w:t>
      </w:r>
      <w:proofErr w:type="spellStart"/>
      <w:r>
        <w:rPr>
          <w:sz w:val="24"/>
        </w:rPr>
        <w:t>Univ</w:t>
      </w:r>
      <w:proofErr w:type="spellEnd"/>
      <w:r>
        <w:rPr>
          <w:sz w:val="24"/>
        </w:rPr>
        <w:t xml:space="preserve"> </w:t>
      </w:r>
      <w:proofErr w:type="spellStart"/>
      <w:r>
        <w:rPr>
          <w:sz w:val="24"/>
        </w:rPr>
        <w:t>Fac</w:t>
      </w:r>
      <w:proofErr w:type="spellEnd"/>
      <w:r>
        <w:rPr>
          <w:sz w:val="24"/>
        </w:rPr>
        <w:t xml:space="preserve"> Dent [Internet]. 2017 Nov 17 [cited 2020 Oct 29]</w:t>
      </w:r>
      <w:proofErr w:type="gramStart"/>
      <w:r>
        <w:rPr>
          <w:sz w:val="24"/>
        </w:rPr>
        <w:t>;51</w:t>
      </w:r>
      <w:proofErr w:type="gramEnd"/>
      <w:r>
        <w:rPr>
          <w:sz w:val="24"/>
        </w:rPr>
        <w:t xml:space="preserve">(0). Available from: </w:t>
      </w:r>
      <w:hyperlink r:id="rId22">
        <w:r>
          <w:rPr>
            <w:sz w:val="24"/>
          </w:rPr>
          <w:t>http://eor.istanbul.edu.tr/tr/yazi/10-</w:t>
        </w:r>
      </w:hyperlink>
      <w:r>
        <w:rPr>
          <w:sz w:val="24"/>
        </w:rPr>
        <w:t xml:space="preserve"> 17096-jiufd-53911-6D004A005100490030006B0071005F007300370077003100</w:t>
      </w:r>
    </w:p>
    <w:p w:rsidR="00BD2D83" w:rsidRDefault="00BD2D83">
      <w:pPr>
        <w:pStyle w:val="BodyText"/>
        <w:spacing w:before="10"/>
        <w:rPr>
          <w:sz w:val="20"/>
        </w:rPr>
      </w:pPr>
    </w:p>
    <w:p w:rsidR="00BD2D83" w:rsidRDefault="00DE045B">
      <w:pPr>
        <w:pStyle w:val="ListParagraph"/>
        <w:numPr>
          <w:ilvl w:val="0"/>
          <w:numId w:val="1"/>
        </w:numPr>
        <w:tabs>
          <w:tab w:val="left" w:pos="865"/>
        </w:tabs>
        <w:spacing w:line="278" w:lineRule="auto"/>
        <w:ind w:right="1337"/>
        <w:jc w:val="both"/>
        <w:rPr>
          <w:sz w:val="24"/>
        </w:rPr>
      </w:pPr>
      <w:proofErr w:type="spellStart"/>
      <w:r>
        <w:rPr>
          <w:sz w:val="24"/>
        </w:rPr>
        <w:t>Nygaard-Östby</w:t>
      </w:r>
      <w:proofErr w:type="spellEnd"/>
      <w:r>
        <w:rPr>
          <w:sz w:val="24"/>
        </w:rPr>
        <w:t xml:space="preserve"> B, </w:t>
      </w:r>
      <w:proofErr w:type="spellStart"/>
      <w:r>
        <w:rPr>
          <w:sz w:val="24"/>
        </w:rPr>
        <w:t>Hjortdal</w:t>
      </w:r>
      <w:proofErr w:type="spellEnd"/>
      <w:r>
        <w:rPr>
          <w:sz w:val="24"/>
        </w:rPr>
        <w:t xml:space="preserve"> O. Tissue formation in the root canal following pulp removal. </w:t>
      </w:r>
      <w:proofErr w:type="spellStart"/>
      <w:r>
        <w:rPr>
          <w:sz w:val="24"/>
        </w:rPr>
        <w:t>Eur</w:t>
      </w:r>
      <w:proofErr w:type="spellEnd"/>
      <w:r>
        <w:rPr>
          <w:sz w:val="24"/>
        </w:rPr>
        <w:t xml:space="preserve"> J Oral Sci. 1971</w:t>
      </w:r>
      <w:r>
        <w:rPr>
          <w:spacing w:val="-3"/>
          <w:sz w:val="24"/>
        </w:rPr>
        <w:t xml:space="preserve"> </w:t>
      </w:r>
      <w:r>
        <w:rPr>
          <w:sz w:val="24"/>
        </w:rPr>
        <w:t>Jun</w:t>
      </w:r>
      <w:proofErr w:type="gramStart"/>
      <w:r>
        <w:rPr>
          <w:sz w:val="24"/>
        </w:rPr>
        <w:t>;79</w:t>
      </w:r>
      <w:proofErr w:type="gramEnd"/>
      <w:r>
        <w:rPr>
          <w:sz w:val="24"/>
        </w:rPr>
        <w:t>(3):333–49.</w:t>
      </w:r>
    </w:p>
    <w:p w:rsidR="00BD2D83" w:rsidRDefault="00BD2D83">
      <w:pPr>
        <w:pStyle w:val="BodyText"/>
        <w:spacing w:before="6"/>
        <w:rPr>
          <w:sz w:val="20"/>
        </w:rPr>
      </w:pPr>
    </w:p>
    <w:p w:rsidR="00BD2D83" w:rsidRDefault="00DE045B">
      <w:pPr>
        <w:pStyle w:val="ListParagraph"/>
        <w:numPr>
          <w:ilvl w:val="0"/>
          <w:numId w:val="1"/>
        </w:numPr>
        <w:tabs>
          <w:tab w:val="left" w:pos="865"/>
        </w:tabs>
        <w:spacing w:line="276" w:lineRule="auto"/>
        <w:ind w:right="1343"/>
        <w:jc w:val="both"/>
        <w:rPr>
          <w:sz w:val="24"/>
        </w:rPr>
      </w:pPr>
      <w:proofErr w:type="spellStart"/>
      <w:r>
        <w:rPr>
          <w:sz w:val="24"/>
        </w:rPr>
        <w:t>Skoglund</w:t>
      </w:r>
      <w:proofErr w:type="spellEnd"/>
      <w:r>
        <w:rPr>
          <w:sz w:val="24"/>
        </w:rPr>
        <w:t xml:space="preserve"> A, </w:t>
      </w:r>
      <w:proofErr w:type="spellStart"/>
      <w:r>
        <w:rPr>
          <w:sz w:val="24"/>
        </w:rPr>
        <w:t>Tronstad</w:t>
      </w:r>
      <w:proofErr w:type="spellEnd"/>
      <w:r>
        <w:rPr>
          <w:sz w:val="24"/>
        </w:rPr>
        <w:t xml:space="preserve"> L. Pulpal changes in replanted and </w:t>
      </w:r>
      <w:proofErr w:type="spellStart"/>
      <w:r>
        <w:rPr>
          <w:sz w:val="24"/>
        </w:rPr>
        <w:t>autotransplanted</w:t>
      </w:r>
      <w:proofErr w:type="spellEnd"/>
      <w:r>
        <w:rPr>
          <w:sz w:val="24"/>
        </w:rPr>
        <w:t xml:space="preserve"> immature</w:t>
      </w:r>
      <w:r>
        <w:rPr>
          <w:spacing w:val="-36"/>
          <w:sz w:val="24"/>
        </w:rPr>
        <w:t xml:space="preserve"> </w:t>
      </w:r>
      <w:r>
        <w:rPr>
          <w:sz w:val="24"/>
        </w:rPr>
        <w:t xml:space="preserve">teeth of dogs. J </w:t>
      </w:r>
      <w:proofErr w:type="spellStart"/>
      <w:r>
        <w:rPr>
          <w:sz w:val="24"/>
        </w:rPr>
        <w:t>Endod</w:t>
      </w:r>
      <w:proofErr w:type="spellEnd"/>
      <w:r>
        <w:rPr>
          <w:sz w:val="24"/>
        </w:rPr>
        <w:t>. 1981</w:t>
      </w:r>
      <w:r>
        <w:rPr>
          <w:spacing w:val="-2"/>
          <w:sz w:val="24"/>
        </w:rPr>
        <w:t xml:space="preserve"> </w:t>
      </w:r>
      <w:r>
        <w:rPr>
          <w:sz w:val="24"/>
        </w:rPr>
        <w:t>Jul</w:t>
      </w:r>
      <w:proofErr w:type="gramStart"/>
      <w:r>
        <w:rPr>
          <w:sz w:val="24"/>
        </w:rPr>
        <w:t>;7</w:t>
      </w:r>
      <w:proofErr w:type="gramEnd"/>
      <w:r>
        <w:rPr>
          <w:sz w:val="24"/>
        </w:rPr>
        <w:t>(7):309–16.</w:t>
      </w:r>
    </w:p>
    <w:p w:rsidR="00BD2D83" w:rsidRDefault="00BD2D83">
      <w:pPr>
        <w:pStyle w:val="BodyText"/>
        <w:spacing w:before="9"/>
        <w:rPr>
          <w:sz w:val="20"/>
        </w:rPr>
      </w:pPr>
    </w:p>
    <w:p w:rsidR="00BD2D83" w:rsidRDefault="00DE045B">
      <w:pPr>
        <w:pStyle w:val="ListParagraph"/>
        <w:numPr>
          <w:ilvl w:val="0"/>
          <w:numId w:val="1"/>
        </w:numPr>
        <w:tabs>
          <w:tab w:val="left" w:pos="865"/>
        </w:tabs>
        <w:spacing w:line="278" w:lineRule="auto"/>
        <w:ind w:right="1341"/>
        <w:jc w:val="both"/>
        <w:rPr>
          <w:sz w:val="24"/>
        </w:rPr>
      </w:pPr>
      <w:r>
        <w:rPr>
          <w:sz w:val="24"/>
        </w:rPr>
        <w:t xml:space="preserve">Kling M, </w:t>
      </w:r>
      <w:proofErr w:type="spellStart"/>
      <w:r>
        <w:rPr>
          <w:sz w:val="24"/>
        </w:rPr>
        <w:t>Cvek</w:t>
      </w:r>
      <w:proofErr w:type="spellEnd"/>
      <w:r>
        <w:rPr>
          <w:sz w:val="24"/>
        </w:rPr>
        <w:t xml:space="preserve"> M, </w:t>
      </w:r>
      <w:proofErr w:type="spellStart"/>
      <w:r>
        <w:rPr>
          <w:sz w:val="24"/>
        </w:rPr>
        <w:t>Mejare</w:t>
      </w:r>
      <w:proofErr w:type="spellEnd"/>
      <w:r>
        <w:rPr>
          <w:sz w:val="24"/>
        </w:rPr>
        <w:t xml:space="preserve"> I. Rate and predictability of pulp revascularization in therapeutically </w:t>
      </w:r>
      <w:proofErr w:type="spellStart"/>
      <w:r>
        <w:rPr>
          <w:sz w:val="24"/>
        </w:rPr>
        <w:t>reimplanted</w:t>
      </w:r>
      <w:proofErr w:type="spellEnd"/>
      <w:r>
        <w:rPr>
          <w:sz w:val="24"/>
        </w:rPr>
        <w:t xml:space="preserve"> permanent incisors. Dent </w:t>
      </w:r>
      <w:proofErr w:type="spellStart"/>
      <w:r>
        <w:rPr>
          <w:sz w:val="24"/>
        </w:rPr>
        <w:t>Traumatol</w:t>
      </w:r>
      <w:proofErr w:type="spellEnd"/>
      <w:r>
        <w:rPr>
          <w:sz w:val="24"/>
        </w:rPr>
        <w:t>. 1986</w:t>
      </w:r>
      <w:r>
        <w:rPr>
          <w:spacing w:val="-7"/>
          <w:sz w:val="24"/>
        </w:rPr>
        <w:t xml:space="preserve"> </w:t>
      </w:r>
      <w:r>
        <w:rPr>
          <w:sz w:val="24"/>
        </w:rPr>
        <w:t>Jun</w:t>
      </w:r>
      <w:proofErr w:type="gramStart"/>
      <w:r>
        <w:rPr>
          <w:sz w:val="24"/>
        </w:rPr>
        <w:t>;2</w:t>
      </w:r>
      <w:proofErr w:type="gramEnd"/>
      <w:r>
        <w:rPr>
          <w:sz w:val="24"/>
        </w:rPr>
        <w:t>(3):83–9.</w:t>
      </w:r>
    </w:p>
    <w:p w:rsidR="00BD2D83" w:rsidRDefault="00BD2D83">
      <w:pPr>
        <w:pStyle w:val="BodyText"/>
        <w:spacing w:before="6"/>
        <w:rPr>
          <w:sz w:val="20"/>
        </w:rPr>
      </w:pPr>
    </w:p>
    <w:p w:rsidR="00BD2D83" w:rsidRDefault="00DE045B">
      <w:pPr>
        <w:pStyle w:val="ListParagraph"/>
        <w:numPr>
          <w:ilvl w:val="0"/>
          <w:numId w:val="1"/>
        </w:numPr>
        <w:tabs>
          <w:tab w:val="left" w:pos="865"/>
        </w:tabs>
        <w:spacing w:line="276" w:lineRule="auto"/>
        <w:ind w:right="1338"/>
        <w:jc w:val="both"/>
        <w:rPr>
          <w:sz w:val="24"/>
        </w:rPr>
      </w:pPr>
      <w:r>
        <w:rPr>
          <w:sz w:val="24"/>
        </w:rPr>
        <w:t>Sato</w:t>
      </w:r>
      <w:r>
        <w:rPr>
          <w:spacing w:val="-12"/>
          <w:sz w:val="24"/>
        </w:rPr>
        <w:t xml:space="preserve"> </w:t>
      </w:r>
      <w:r>
        <w:rPr>
          <w:sz w:val="24"/>
        </w:rPr>
        <w:t>I,</w:t>
      </w:r>
      <w:r>
        <w:rPr>
          <w:spacing w:val="-12"/>
          <w:sz w:val="24"/>
        </w:rPr>
        <w:t xml:space="preserve"> </w:t>
      </w:r>
      <w:r>
        <w:rPr>
          <w:sz w:val="24"/>
        </w:rPr>
        <w:t>Ando-</w:t>
      </w:r>
      <w:proofErr w:type="spellStart"/>
      <w:r>
        <w:rPr>
          <w:sz w:val="24"/>
        </w:rPr>
        <w:t>Kurihara</w:t>
      </w:r>
      <w:proofErr w:type="spellEnd"/>
      <w:r>
        <w:rPr>
          <w:spacing w:val="-13"/>
          <w:sz w:val="24"/>
        </w:rPr>
        <w:t xml:space="preserve"> </w:t>
      </w:r>
      <w:r>
        <w:rPr>
          <w:sz w:val="24"/>
        </w:rPr>
        <w:t>N,</w:t>
      </w:r>
      <w:r>
        <w:rPr>
          <w:spacing w:val="-9"/>
          <w:sz w:val="24"/>
        </w:rPr>
        <w:t xml:space="preserve"> </w:t>
      </w:r>
      <w:r>
        <w:rPr>
          <w:sz w:val="24"/>
        </w:rPr>
        <w:t>Kota</w:t>
      </w:r>
      <w:r>
        <w:rPr>
          <w:spacing w:val="-12"/>
          <w:sz w:val="24"/>
        </w:rPr>
        <w:t xml:space="preserve"> </w:t>
      </w:r>
      <w:r>
        <w:rPr>
          <w:sz w:val="24"/>
        </w:rPr>
        <w:t>K,</w:t>
      </w:r>
      <w:r>
        <w:rPr>
          <w:spacing w:val="-10"/>
          <w:sz w:val="24"/>
        </w:rPr>
        <w:t xml:space="preserve"> </w:t>
      </w:r>
      <w:proofErr w:type="spellStart"/>
      <w:r>
        <w:rPr>
          <w:sz w:val="24"/>
        </w:rPr>
        <w:t>Iwaku</w:t>
      </w:r>
      <w:proofErr w:type="spellEnd"/>
      <w:r>
        <w:rPr>
          <w:spacing w:val="-9"/>
          <w:sz w:val="24"/>
        </w:rPr>
        <w:t xml:space="preserve"> </w:t>
      </w:r>
      <w:r>
        <w:rPr>
          <w:sz w:val="24"/>
        </w:rPr>
        <w:t>M,</w:t>
      </w:r>
      <w:r>
        <w:rPr>
          <w:spacing w:val="-12"/>
          <w:sz w:val="24"/>
        </w:rPr>
        <w:t xml:space="preserve"> </w:t>
      </w:r>
      <w:r>
        <w:rPr>
          <w:sz w:val="24"/>
        </w:rPr>
        <w:t>Hoshino</w:t>
      </w:r>
      <w:r>
        <w:rPr>
          <w:spacing w:val="-11"/>
          <w:sz w:val="24"/>
        </w:rPr>
        <w:t xml:space="preserve"> </w:t>
      </w:r>
      <w:r>
        <w:rPr>
          <w:sz w:val="24"/>
        </w:rPr>
        <w:t>E.</w:t>
      </w:r>
      <w:r>
        <w:rPr>
          <w:spacing w:val="-11"/>
          <w:sz w:val="24"/>
        </w:rPr>
        <w:t xml:space="preserve"> </w:t>
      </w:r>
      <w:r>
        <w:rPr>
          <w:sz w:val="24"/>
        </w:rPr>
        <w:t>Sterilization</w:t>
      </w:r>
      <w:r>
        <w:rPr>
          <w:spacing w:val="-12"/>
          <w:sz w:val="24"/>
        </w:rPr>
        <w:t xml:space="preserve"> </w:t>
      </w:r>
      <w:r>
        <w:rPr>
          <w:sz w:val="24"/>
        </w:rPr>
        <w:t>of</w:t>
      </w:r>
      <w:r>
        <w:rPr>
          <w:spacing w:val="-12"/>
          <w:sz w:val="24"/>
        </w:rPr>
        <w:t xml:space="preserve"> </w:t>
      </w:r>
      <w:r>
        <w:rPr>
          <w:sz w:val="24"/>
        </w:rPr>
        <w:t>infected</w:t>
      </w:r>
      <w:r>
        <w:rPr>
          <w:spacing w:val="-11"/>
          <w:sz w:val="24"/>
        </w:rPr>
        <w:t xml:space="preserve"> </w:t>
      </w:r>
      <w:r>
        <w:rPr>
          <w:sz w:val="24"/>
        </w:rPr>
        <w:t xml:space="preserve">root-canal dentine by topical application of a mixture of ciprofloxacin, metronidazole and minocycline in situ. </w:t>
      </w:r>
      <w:proofErr w:type="spellStart"/>
      <w:r>
        <w:rPr>
          <w:sz w:val="24"/>
        </w:rPr>
        <w:t>Int</w:t>
      </w:r>
      <w:proofErr w:type="spellEnd"/>
      <w:r>
        <w:rPr>
          <w:sz w:val="24"/>
        </w:rPr>
        <w:t xml:space="preserve"> </w:t>
      </w:r>
      <w:proofErr w:type="spellStart"/>
      <w:r>
        <w:rPr>
          <w:sz w:val="24"/>
        </w:rPr>
        <w:t>Endod</w:t>
      </w:r>
      <w:proofErr w:type="spellEnd"/>
      <w:r>
        <w:rPr>
          <w:sz w:val="24"/>
        </w:rPr>
        <w:t xml:space="preserve"> J. 1996</w:t>
      </w:r>
      <w:r>
        <w:rPr>
          <w:spacing w:val="-3"/>
          <w:sz w:val="24"/>
        </w:rPr>
        <w:t xml:space="preserve"> </w:t>
      </w:r>
      <w:r>
        <w:rPr>
          <w:sz w:val="24"/>
        </w:rPr>
        <w:t>Mar</w:t>
      </w:r>
      <w:proofErr w:type="gramStart"/>
      <w:r>
        <w:rPr>
          <w:sz w:val="24"/>
        </w:rPr>
        <w:t>;29</w:t>
      </w:r>
      <w:proofErr w:type="gramEnd"/>
      <w:r>
        <w:rPr>
          <w:sz w:val="24"/>
        </w:rPr>
        <w:t>(2):118–24.</w:t>
      </w:r>
    </w:p>
    <w:p w:rsidR="00BD2D83" w:rsidRDefault="00BD2D83">
      <w:pPr>
        <w:pStyle w:val="BodyText"/>
        <w:spacing w:before="8"/>
        <w:rPr>
          <w:sz w:val="20"/>
        </w:rPr>
      </w:pPr>
    </w:p>
    <w:p w:rsidR="00BD2D83" w:rsidRDefault="00DE045B">
      <w:pPr>
        <w:pStyle w:val="ListParagraph"/>
        <w:numPr>
          <w:ilvl w:val="0"/>
          <w:numId w:val="1"/>
        </w:numPr>
        <w:tabs>
          <w:tab w:val="left" w:pos="865"/>
        </w:tabs>
        <w:spacing w:line="278" w:lineRule="auto"/>
        <w:ind w:right="1342"/>
        <w:jc w:val="both"/>
        <w:rPr>
          <w:sz w:val="24"/>
        </w:rPr>
      </w:pPr>
      <w:r>
        <w:rPr>
          <w:sz w:val="24"/>
        </w:rPr>
        <w:t xml:space="preserve">Kim SG, </w:t>
      </w:r>
      <w:proofErr w:type="spellStart"/>
      <w:r>
        <w:rPr>
          <w:sz w:val="24"/>
        </w:rPr>
        <w:t>Malek</w:t>
      </w:r>
      <w:proofErr w:type="spellEnd"/>
      <w:r>
        <w:rPr>
          <w:sz w:val="24"/>
        </w:rPr>
        <w:t xml:space="preserve"> M, Sigurdsson A, Lin LM, </w:t>
      </w:r>
      <w:proofErr w:type="spellStart"/>
      <w:r>
        <w:rPr>
          <w:sz w:val="24"/>
        </w:rPr>
        <w:t>Kahler</w:t>
      </w:r>
      <w:proofErr w:type="spellEnd"/>
      <w:r>
        <w:rPr>
          <w:sz w:val="24"/>
        </w:rPr>
        <w:t xml:space="preserve"> B. Regenerative endodontics: a comprehensive review. </w:t>
      </w:r>
      <w:proofErr w:type="spellStart"/>
      <w:r>
        <w:rPr>
          <w:sz w:val="24"/>
        </w:rPr>
        <w:t>Int</w:t>
      </w:r>
      <w:proofErr w:type="spellEnd"/>
      <w:r>
        <w:rPr>
          <w:sz w:val="24"/>
        </w:rPr>
        <w:t xml:space="preserve"> </w:t>
      </w:r>
      <w:proofErr w:type="spellStart"/>
      <w:r>
        <w:rPr>
          <w:sz w:val="24"/>
        </w:rPr>
        <w:t>Endod</w:t>
      </w:r>
      <w:proofErr w:type="spellEnd"/>
      <w:r>
        <w:rPr>
          <w:sz w:val="24"/>
        </w:rPr>
        <w:t xml:space="preserve"> J. 2018</w:t>
      </w:r>
      <w:r>
        <w:rPr>
          <w:spacing w:val="1"/>
          <w:sz w:val="24"/>
        </w:rPr>
        <w:t xml:space="preserve"> </w:t>
      </w:r>
      <w:r>
        <w:rPr>
          <w:sz w:val="24"/>
        </w:rPr>
        <w:t>Dec</w:t>
      </w:r>
      <w:proofErr w:type="gramStart"/>
      <w:r>
        <w:rPr>
          <w:sz w:val="24"/>
        </w:rPr>
        <w:t>;51</w:t>
      </w:r>
      <w:proofErr w:type="gramEnd"/>
      <w:r>
        <w:rPr>
          <w:sz w:val="24"/>
        </w:rPr>
        <w:t>(12):1367–88.</w:t>
      </w:r>
    </w:p>
    <w:p w:rsidR="00BD2D83" w:rsidRDefault="00BD2D83">
      <w:pPr>
        <w:pStyle w:val="BodyText"/>
        <w:spacing w:before="6"/>
        <w:rPr>
          <w:sz w:val="20"/>
        </w:rPr>
      </w:pPr>
    </w:p>
    <w:p w:rsidR="00BD2D83" w:rsidRDefault="00DE045B">
      <w:pPr>
        <w:pStyle w:val="ListParagraph"/>
        <w:numPr>
          <w:ilvl w:val="0"/>
          <w:numId w:val="1"/>
        </w:numPr>
        <w:tabs>
          <w:tab w:val="left" w:pos="865"/>
        </w:tabs>
        <w:spacing w:line="276" w:lineRule="auto"/>
        <w:ind w:right="1341"/>
        <w:jc w:val="both"/>
        <w:rPr>
          <w:sz w:val="24"/>
        </w:rPr>
      </w:pPr>
      <w:proofErr w:type="spellStart"/>
      <w:r>
        <w:rPr>
          <w:sz w:val="24"/>
        </w:rPr>
        <w:t>Banchs</w:t>
      </w:r>
      <w:proofErr w:type="spellEnd"/>
      <w:r>
        <w:rPr>
          <w:sz w:val="24"/>
        </w:rPr>
        <w:t xml:space="preserve"> F, Trope M. Revascularization of Immature Permanent Teeth </w:t>
      </w:r>
      <w:proofErr w:type="gramStart"/>
      <w:r>
        <w:rPr>
          <w:sz w:val="24"/>
        </w:rPr>
        <w:t>With</w:t>
      </w:r>
      <w:proofErr w:type="gramEnd"/>
      <w:r>
        <w:rPr>
          <w:sz w:val="24"/>
        </w:rPr>
        <w:t xml:space="preserve"> Apical Periodontitis: New Treatment Protocol? J </w:t>
      </w:r>
      <w:proofErr w:type="spellStart"/>
      <w:r>
        <w:rPr>
          <w:sz w:val="24"/>
        </w:rPr>
        <w:t>Endod</w:t>
      </w:r>
      <w:proofErr w:type="spellEnd"/>
      <w:r>
        <w:rPr>
          <w:sz w:val="24"/>
        </w:rPr>
        <w:t>. 2004</w:t>
      </w:r>
      <w:r>
        <w:rPr>
          <w:spacing w:val="-5"/>
          <w:sz w:val="24"/>
        </w:rPr>
        <w:t xml:space="preserve"> </w:t>
      </w:r>
      <w:r>
        <w:rPr>
          <w:sz w:val="24"/>
        </w:rPr>
        <w:t>Apr</w:t>
      </w:r>
      <w:proofErr w:type="gramStart"/>
      <w:r>
        <w:rPr>
          <w:sz w:val="24"/>
        </w:rPr>
        <w:t>;30</w:t>
      </w:r>
      <w:proofErr w:type="gramEnd"/>
      <w:r>
        <w:rPr>
          <w:sz w:val="24"/>
        </w:rPr>
        <w:t>(4):196–200.</w:t>
      </w:r>
    </w:p>
    <w:p w:rsidR="00BD2D83" w:rsidRDefault="00BD2D83">
      <w:pPr>
        <w:pStyle w:val="BodyText"/>
        <w:spacing w:before="9"/>
        <w:rPr>
          <w:sz w:val="20"/>
        </w:rPr>
      </w:pPr>
    </w:p>
    <w:p w:rsidR="00BD2D83" w:rsidRDefault="00DE045B">
      <w:pPr>
        <w:pStyle w:val="ListParagraph"/>
        <w:numPr>
          <w:ilvl w:val="0"/>
          <w:numId w:val="1"/>
        </w:numPr>
        <w:tabs>
          <w:tab w:val="left" w:pos="865"/>
        </w:tabs>
        <w:spacing w:before="1" w:line="278" w:lineRule="auto"/>
        <w:ind w:right="1341"/>
        <w:jc w:val="both"/>
        <w:rPr>
          <w:sz w:val="24"/>
        </w:rPr>
      </w:pPr>
      <w:r>
        <w:rPr>
          <w:color w:val="212121"/>
          <w:sz w:val="24"/>
        </w:rPr>
        <w:t xml:space="preserve">Huang </w:t>
      </w:r>
      <w:r>
        <w:rPr>
          <w:color w:val="212121"/>
          <w:spacing w:val="-7"/>
          <w:sz w:val="24"/>
        </w:rPr>
        <w:t xml:space="preserve">GT, </w:t>
      </w:r>
      <w:r>
        <w:rPr>
          <w:color w:val="212121"/>
          <w:sz w:val="24"/>
        </w:rPr>
        <w:t>Lin LM. Letter to the editor: Comments on the use of the term “revascularization” to describe. Journal of endodontics. 2008 May</w:t>
      </w:r>
      <w:r>
        <w:rPr>
          <w:color w:val="212121"/>
          <w:spacing w:val="-11"/>
          <w:sz w:val="24"/>
        </w:rPr>
        <w:t xml:space="preserve"> </w:t>
      </w:r>
      <w:r>
        <w:rPr>
          <w:color w:val="212121"/>
          <w:sz w:val="24"/>
        </w:rPr>
        <w:t>1;34(5):511</w:t>
      </w:r>
    </w:p>
    <w:p w:rsidR="00BD2D83" w:rsidRDefault="00BD2D83">
      <w:pPr>
        <w:pStyle w:val="BodyText"/>
        <w:spacing w:before="5"/>
        <w:rPr>
          <w:sz w:val="20"/>
        </w:rPr>
      </w:pPr>
    </w:p>
    <w:p w:rsidR="00BD2D83" w:rsidRDefault="00DE045B">
      <w:pPr>
        <w:pStyle w:val="ListParagraph"/>
        <w:numPr>
          <w:ilvl w:val="0"/>
          <w:numId w:val="1"/>
        </w:numPr>
        <w:tabs>
          <w:tab w:val="left" w:pos="865"/>
        </w:tabs>
        <w:spacing w:line="276" w:lineRule="auto"/>
        <w:ind w:right="1340"/>
        <w:jc w:val="both"/>
        <w:rPr>
          <w:sz w:val="24"/>
        </w:rPr>
      </w:pPr>
      <w:proofErr w:type="spellStart"/>
      <w:r>
        <w:rPr>
          <w:sz w:val="24"/>
        </w:rPr>
        <w:t>Galler</w:t>
      </w:r>
      <w:proofErr w:type="spellEnd"/>
      <w:r>
        <w:rPr>
          <w:spacing w:val="-6"/>
          <w:sz w:val="24"/>
        </w:rPr>
        <w:t xml:space="preserve"> </w:t>
      </w:r>
      <w:r>
        <w:rPr>
          <w:sz w:val="24"/>
        </w:rPr>
        <w:t>KM,</w:t>
      </w:r>
      <w:r>
        <w:rPr>
          <w:spacing w:val="-3"/>
          <w:sz w:val="24"/>
        </w:rPr>
        <w:t xml:space="preserve"> </w:t>
      </w:r>
      <w:proofErr w:type="spellStart"/>
      <w:r>
        <w:rPr>
          <w:sz w:val="24"/>
        </w:rPr>
        <w:t>Krastl</w:t>
      </w:r>
      <w:proofErr w:type="spellEnd"/>
      <w:r>
        <w:rPr>
          <w:spacing w:val="-2"/>
          <w:sz w:val="24"/>
        </w:rPr>
        <w:t xml:space="preserve"> </w:t>
      </w:r>
      <w:r>
        <w:rPr>
          <w:sz w:val="24"/>
        </w:rPr>
        <w:t>G,</w:t>
      </w:r>
      <w:r>
        <w:rPr>
          <w:spacing w:val="-3"/>
          <w:sz w:val="24"/>
        </w:rPr>
        <w:t xml:space="preserve"> </w:t>
      </w:r>
      <w:r>
        <w:rPr>
          <w:sz w:val="24"/>
        </w:rPr>
        <w:t>Simon</w:t>
      </w:r>
      <w:r>
        <w:rPr>
          <w:spacing w:val="-5"/>
          <w:sz w:val="24"/>
        </w:rPr>
        <w:t xml:space="preserve"> </w:t>
      </w:r>
      <w:r>
        <w:rPr>
          <w:sz w:val="24"/>
        </w:rPr>
        <w:t>S,</w:t>
      </w:r>
      <w:r>
        <w:rPr>
          <w:spacing w:val="-4"/>
          <w:sz w:val="24"/>
        </w:rPr>
        <w:t xml:space="preserve"> </w:t>
      </w:r>
      <w:r>
        <w:rPr>
          <w:sz w:val="24"/>
        </w:rPr>
        <w:t>Van</w:t>
      </w:r>
      <w:r>
        <w:rPr>
          <w:spacing w:val="-5"/>
          <w:sz w:val="24"/>
        </w:rPr>
        <w:t xml:space="preserve"> </w:t>
      </w:r>
      <w:proofErr w:type="spellStart"/>
      <w:r>
        <w:rPr>
          <w:sz w:val="24"/>
        </w:rPr>
        <w:t>Gorp</w:t>
      </w:r>
      <w:proofErr w:type="spellEnd"/>
      <w:r>
        <w:rPr>
          <w:spacing w:val="-2"/>
          <w:sz w:val="24"/>
        </w:rPr>
        <w:t xml:space="preserve"> </w:t>
      </w:r>
      <w:r>
        <w:rPr>
          <w:sz w:val="24"/>
        </w:rPr>
        <w:t>G,</w:t>
      </w:r>
      <w:r>
        <w:rPr>
          <w:spacing w:val="-4"/>
          <w:sz w:val="24"/>
        </w:rPr>
        <w:t xml:space="preserve"> </w:t>
      </w:r>
      <w:proofErr w:type="spellStart"/>
      <w:r>
        <w:rPr>
          <w:sz w:val="24"/>
        </w:rPr>
        <w:t>Meschi</w:t>
      </w:r>
      <w:proofErr w:type="spellEnd"/>
      <w:r>
        <w:rPr>
          <w:spacing w:val="-4"/>
          <w:sz w:val="24"/>
        </w:rPr>
        <w:t xml:space="preserve"> </w:t>
      </w:r>
      <w:r>
        <w:rPr>
          <w:sz w:val="24"/>
        </w:rPr>
        <w:t>N,</w:t>
      </w:r>
      <w:r>
        <w:rPr>
          <w:spacing w:val="-4"/>
          <w:sz w:val="24"/>
        </w:rPr>
        <w:t xml:space="preserve"> </w:t>
      </w:r>
      <w:proofErr w:type="spellStart"/>
      <w:r>
        <w:rPr>
          <w:sz w:val="24"/>
        </w:rPr>
        <w:t>Vahedi</w:t>
      </w:r>
      <w:proofErr w:type="spellEnd"/>
      <w:r>
        <w:rPr>
          <w:spacing w:val="-4"/>
          <w:sz w:val="24"/>
        </w:rPr>
        <w:t xml:space="preserve"> </w:t>
      </w:r>
      <w:r>
        <w:rPr>
          <w:sz w:val="24"/>
        </w:rPr>
        <w:t>B,</w:t>
      </w:r>
      <w:r>
        <w:rPr>
          <w:spacing w:val="-5"/>
          <w:sz w:val="24"/>
        </w:rPr>
        <w:t xml:space="preserve"> </w:t>
      </w:r>
      <w:r>
        <w:rPr>
          <w:sz w:val="24"/>
        </w:rPr>
        <w:t>et</w:t>
      </w:r>
      <w:r>
        <w:rPr>
          <w:spacing w:val="-1"/>
          <w:sz w:val="24"/>
        </w:rPr>
        <w:t xml:space="preserve"> </w:t>
      </w:r>
      <w:r>
        <w:rPr>
          <w:sz w:val="24"/>
        </w:rPr>
        <w:t>al.</w:t>
      </w:r>
      <w:r>
        <w:rPr>
          <w:spacing w:val="-5"/>
          <w:sz w:val="24"/>
        </w:rPr>
        <w:t xml:space="preserve"> </w:t>
      </w:r>
      <w:r>
        <w:rPr>
          <w:sz w:val="24"/>
        </w:rPr>
        <w:t>European</w:t>
      </w:r>
      <w:r>
        <w:rPr>
          <w:spacing w:val="-4"/>
          <w:sz w:val="24"/>
        </w:rPr>
        <w:t xml:space="preserve"> </w:t>
      </w:r>
      <w:r>
        <w:rPr>
          <w:sz w:val="24"/>
        </w:rPr>
        <w:t xml:space="preserve">Society of </w:t>
      </w:r>
      <w:proofErr w:type="spellStart"/>
      <w:r>
        <w:rPr>
          <w:sz w:val="24"/>
        </w:rPr>
        <w:t>Endodontology</w:t>
      </w:r>
      <w:proofErr w:type="spellEnd"/>
      <w:r>
        <w:rPr>
          <w:sz w:val="24"/>
        </w:rPr>
        <w:t xml:space="preserve"> position statement: Revitalization procedures. </w:t>
      </w:r>
      <w:proofErr w:type="spellStart"/>
      <w:r>
        <w:rPr>
          <w:sz w:val="24"/>
        </w:rPr>
        <w:t>Int</w:t>
      </w:r>
      <w:proofErr w:type="spellEnd"/>
      <w:r>
        <w:rPr>
          <w:sz w:val="24"/>
        </w:rPr>
        <w:t xml:space="preserve"> </w:t>
      </w:r>
      <w:proofErr w:type="spellStart"/>
      <w:r>
        <w:rPr>
          <w:sz w:val="24"/>
        </w:rPr>
        <w:t>Endod</w:t>
      </w:r>
      <w:proofErr w:type="spellEnd"/>
      <w:r>
        <w:rPr>
          <w:sz w:val="24"/>
        </w:rPr>
        <w:t xml:space="preserve"> J. 2016 Aug</w:t>
      </w:r>
      <w:proofErr w:type="gramStart"/>
      <w:r>
        <w:rPr>
          <w:sz w:val="24"/>
        </w:rPr>
        <w:t>;49</w:t>
      </w:r>
      <w:proofErr w:type="gramEnd"/>
      <w:r>
        <w:rPr>
          <w:sz w:val="24"/>
        </w:rPr>
        <w:t>(8):717–23.</w:t>
      </w:r>
    </w:p>
    <w:p w:rsidR="00BD2D83" w:rsidRDefault="00BD2D83">
      <w:pPr>
        <w:spacing w:line="276" w:lineRule="auto"/>
        <w:jc w:val="both"/>
        <w:rPr>
          <w:sz w:val="24"/>
        </w:rPr>
        <w:sectPr w:rsidR="00BD2D83">
          <w:pgSz w:w="11910" w:h="16840"/>
          <w:pgMar w:top="1360" w:right="100" w:bottom="280" w:left="960" w:header="720" w:footer="720" w:gutter="0"/>
          <w:cols w:space="720"/>
        </w:sectPr>
      </w:pPr>
    </w:p>
    <w:p w:rsidR="00BD2D83" w:rsidRDefault="00DE045B">
      <w:pPr>
        <w:pStyle w:val="ListParagraph"/>
        <w:numPr>
          <w:ilvl w:val="0"/>
          <w:numId w:val="1"/>
        </w:numPr>
        <w:tabs>
          <w:tab w:val="left" w:pos="865"/>
        </w:tabs>
        <w:spacing w:before="61" w:line="276" w:lineRule="auto"/>
        <w:ind w:right="1344"/>
        <w:jc w:val="both"/>
        <w:rPr>
          <w:sz w:val="24"/>
        </w:rPr>
      </w:pPr>
      <w:r>
        <w:rPr>
          <w:sz w:val="24"/>
        </w:rPr>
        <w:t xml:space="preserve">Lovelace TW, Henry MA, Hargreaves KM, Diogenes A. Evaluation of the Delivery of Mesenchymal Stem Cells into the Root Canal Space of Necrotic Immature Teeth after Clinical Regenerative Endodontic Procedure. J </w:t>
      </w:r>
      <w:proofErr w:type="spellStart"/>
      <w:r>
        <w:rPr>
          <w:sz w:val="24"/>
        </w:rPr>
        <w:t>Endod</w:t>
      </w:r>
      <w:proofErr w:type="spellEnd"/>
      <w:r>
        <w:rPr>
          <w:sz w:val="24"/>
        </w:rPr>
        <w:t>. 2011</w:t>
      </w:r>
      <w:r>
        <w:rPr>
          <w:spacing w:val="-5"/>
          <w:sz w:val="24"/>
        </w:rPr>
        <w:t xml:space="preserve"> </w:t>
      </w:r>
      <w:r>
        <w:rPr>
          <w:sz w:val="24"/>
        </w:rPr>
        <w:t>Feb</w:t>
      </w:r>
      <w:proofErr w:type="gramStart"/>
      <w:r>
        <w:rPr>
          <w:sz w:val="24"/>
        </w:rPr>
        <w:t>;37</w:t>
      </w:r>
      <w:proofErr w:type="gramEnd"/>
      <w:r>
        <w:rPr>
          <w:sz w:val="24"/>
        </w:rPr>
        <w:t>(2):133–8.</w:t>
      </w:r>
    </w:p>
    <w:p w:rsidR="00BD2D83" w:rsidRDefault="00BD2D83">
      <w:pPr>
        <w:pStyle w:val="BodyText"/>
        <w:spacing w:before="10"/>
        <w:rPr>
          <w:sz w:val="20"/>
        </w:rPr>
      </w:pPr>
    </w:p>
    <w:p w:rsidR="00BD2D83" w:rsidRDefault="00DE045B">
      <w:pPr>
        <w:pStyle w:val="ListParagraph"/>
        <w:numPr>
          <w:ilvl w:val="0"/>
          <w:numId w:val="1"/>
        </w:numPr>
        <w:tabs>
          <w:tab w:val="left" w:pos="865"/>
        </w:tabs>
        <w:spacing w:before="1" w:line="276" w:lineRule="auto"/>
        <w:ind w:right="1345"/>
        <w:jc w:val="both"/>
        <w:rPr>
          <w:sz w:val="24"/>
        </w:rPr>
      </w:pPr>
      <w:r>
        <w:rPr>
          <w:sz w:val="24"/>
        </w:rPr>
        <w:t xml:space="preserve">Diogenes A, </w:t>
      </w:r>
      <w:proofErr w:type="spellStart"/>
      <w:r>
        <w:rPr>
          <w:sz w:val="24"/>
        </w:rPr>
        <w:t>Ruparel</w:t>
      </w:r>
      <w:proofErr w:type="spellEnd"/>
      <w:r>
        <w:rPr>
          <w:sz w:val="24"/>
        </w:rPr>
        <w:t xml:space="preserve"> NB, </w:t>
      </w:r>
      <w:proofErr w:type="spellStart"/>
      <w:r>
        <w:rPr>
          <w:sz w:val="24"/>
        </w:rPr>
        <w:t>Shiloah</w:t>
      </w:r>
      <w:proofErr w:type="spellEnd"/>
      <w:r>
        <w:rPr>
          <w:sz w:val="24"/>
        </w:rPr>
        <w:t xml:space="preserve"> Y, Hargreaves KM. Regenerative endodontics. J Am Dent Assoc. 2016</w:t>
      </w:r>
      <w:r>
        <w:rPr>
          <w:spacing w:val="-2"/>
          <w:sz w:val="24"/>
        </w:rPr>
        <w:t xml:space="preserve"> </w:t>
      </w:r>
      <w:r>
        <w:rPr>
          <w:sz w:val="24"/>
        </w:rPr>
        <w:t>May</w:t>
      </w:r>
      <w:proofErr w:type="gramStart"/>
      <w:r>
        <w:rPr>
          <w:sz w:val="24"/>
        </w:rPr>
        <w:t>;147</w:t>
      </w:r>
      <w:proofErr w:type="gramEnd"/>
      <w:r>
        <w:rPr>
          <w:sz w:val="24"/>
        </w:rPr>
        <w:t>(5):372–80.</w:t>
      </w:r>
    </w:p>
    <w:p w:rsidR="00BD2D83" w:rsidRDefault="00BD2D83">
      <w:pPr>
        <w:pStyle w:val="BodyText"/>
        <w:spacing w:before="8"/>
        <w:rPr>
          <w:sz w:val="20"/>
        </w:rPr>
      </w:pPr>
    </w:p>
    <w:p w:rsidR="00BD2D83" w:rsidRDefault="00DE045B">
      <w:pPr>
        <w:pStyle w:val="ListParagraph"/>
        <w:numPr>
          <w:ilvl w:val="0"/>
          <w:numId w:val="1"/>
        </w:numPr>
        <w:tabs>
          <w:tab w:val="left" w:pos="865"/>
        </w:tabs>
        <w:spacing w:line="276" w:lineRule="auto"/>
        <w:ind w:right="1345"/>
        <w:jc w:val="both"/>
        <w:rPr>
          <w:sz w:val="24"/>
        </w:rPr>
      </w:pPr>
      <w:proofErr w:type="spellStart"/>
      <w:r>
        <w:rPr>
          <w:sz w:val="24"/>
        </w:rPr>
        <w:t>Geisler</w:t>
      </w:r>
      <w:proofErr w:type="spellEnd"/>
      <w:r>
        <w:rPr>
          <w:sz w:val="24"/>
        </w:rPr>
        <w:t xml:space="preserve"> TM. Clinical Considerations for Regenerative Endodontic Procedures. Dent </w:t>
      </w:r>
      <w:proofErr w:type="spellStart"/>
      <w:r>
        <w:rPr>
          <w:sz w:val="24"/>
        </w:rPr>
        <w:t>Clin</w:t>
      </w:r>
      <w:proofErr w:type="spellEnd"/>
      <w:r>
        <w:rPr>
          <w:sz w:val="24"/>
        </w:rPr>
        <w:t xml:space="preserve"> North Am. 2012</w:t>
      </w:r>
      <w:r>
        <w:rPr>
          <w:spacing w:val="-2"/>
          <w:sz w:val="24"/>
        </w:rPr>
        <w:t xml:space="preserve"> </w:t>
      </w:r>
      <w:r>
        <w:rPr>
          <w:sz w:val="24"/>
        </w:rPr>
        <w:t>Jul</w:t>
      </w:r>
      <w:proofErr w:type="gramStart"/>
      <w:r>
        <w:rPr>
          <w:sz w:val="24"/>
        </w:rPr>
        <w:t>;56</w:t>
      </w:r>
      <w:proofErr w:type="gramEnd"/>
      <w:r>
        <w:rPr>
          <w:sz w:val="24"/>
        </w:rPr>
        <w:t>(3):603–26.</w:t>
      </w:r>
    </w:p>
    <w:p w:rsidR="00BD2D83" w:rsidRDefault="00BD2D83">
      <w:pPr>
        <w:pStyle w:val="BodyText"/>
        <w:rPr>
          <w:sz w:val="21"/>
        </w:rPr>
      </w:pPr>
    </w:p>
    <w:p w:rsidR="00BD2D83" w:rsidRDefault="00DE045B">
      <w:pPr>
        <w:pStyle w:val="ListParagraph"/>
        <w:numPr>
          <w:ilvl w:val="0"/>
          <w:numId w:val="1"/>
        </w:numPr>
        <w:tabs>
          <w:tab w:val="left" w:pos="865"/>
        </w:tabs>
        <w:spacing w:line="276" w:lineRule="auto"/>
        <w:ind w:right="1339"/>
        <w:jc w:val="both"/>
        <w:rPr>
          <w:sz w:val="24"/>
        </w:rPr>
      </w:pPr>
      <w:proofErr w:type="spellStart"/>
      <w:r>
        <w:rPr>
          <w:sz w:val="24"/>
        </w:rPr>
        <w:t>Hashemi-Beni</w:t>
      </w:r>
      <w:proofErr w:type="spellEnd"/>
      <w:r>
        <w:rPr>
          <w:sz w:val="24"/>
        </w:rPr>
        <w:t xml:space="preserve"> B, </w:t>
      </w:r>
      <w:proofErr w:type="spellStart"/>
      <w:r>
        <w:rPr>
          <w:sz w:val="24"/>
        </w:rPr>
        <w:t>Khoroushi</w:t>
      </w:r>
      <w:proofErr w:type="spellEnd"/>
      <w:r>
        <w:rPr>
          <w:sz w:val="24"/>
        </w:rPr>
        <w:t xml:space="preserve"> M, </w:t>
      </w:r>
      <w:proofErr w:type="spellStart"/>
      <w:r>
        <w:rPr>
          <w:sz w:val="24"/>
        </w:rPr>
        <w:t>Foroughi</w:t>
      </w:r>
      <w:proofErr w:type="spellEnd"/>
      <w:r>
        <w:rPr>
          <w:sz w:val="24"/>
        </w:rPr>
        <w:t xml:space="preserve"> MR, </w:t>
      </w:r>
      <w:proofErr w:type="spellStart"/>
      <w:r>
        <w:rPr>
          <w:sz w:val="24"/>
        </w:rPr>
        <w:t>Karbasi</w:t>
      </w:r>
      <w:proofErr w:type="spellEnd"/>
      <w:r>
        <w:rPr>
          <w:sz w:val="24"/>
        </w:rPr>
        <w:t xml:space="preserve"> S, </w:t>
      </w:r>
      <w:proofErr w:type="spellStart"/>
      <w:r>
        <w:rPr>
          <w:sz w:val="24"/>
        </w:rPr>
        <w:t>Khademi</w:t>
      </w:r>
      <w:proofErr w:type="spellEnd"/>
      <w:r>
        <w:rPr>
          <w:sz w:val="24"/>
        </w:rPr>
        <w:t xml:space="preserve"> AA. Tissue engineering:</w:t>
      </w:r>
      <w:r>
        <w:rPr>
          <w:spacing w:val="-14"/>
          <w:sz w:val="24"/>
        </w:rPr>
        <w:t xml:space="preserve"> </w:t>
      </w:r>
      <w:r>
        <w:rPr>
          <w:sz w:val="24"/>
        </w:rPr>
        <w:t>Dentin</w:t>
      </w:r>
      <w:r>
        <w:rPr>
          <w:spacing w:val="-13"/>
          <w:sz w:val="24"/>
        </w:rPr>
        <w:t xml:space="preserve"> </w:t>
      </w:r>
      <w:r>
        <w:rPr>
          <w:sz w:val="24"/>
        </w:rPr>
        <w:t>–</w:t>
      </w:r>
      <w:r>
        <w:rPr>
          <w:spacing w:val="-14"/>
          <w:sz w:val="24"/>
        </w:rPr>
        <w:t xml:space="preserve"> </w:t>
      </w:r>
      <w:r>
        <w:rPr>
          <w:sz w:val="24"/>
        </w:rPr>
        <w:t>pulp</w:t>
      </w:r>
      <w:r>
        <w:rPr>
          <w:spacing w:val="-14"/>
          <w:sz w:val="24"/>
        </w:rPr>
        <w:t xml:space="preserve"> </w:t>
      </w:r>
      <w:r>
        <w:rPr>
          <w:sz w:val="24"/>
        </w:rPr>
        <w:t>complex</w:t>
      </w:r>
      <w:r>
        <w:rPr>
          <w:spacing w:val="-14"/>
          <w:sz w:val="24"/>
        </w:rPr>
        <w:t xml:space="preserve"> </w:t>
      </w:r>
      <w:r>
        <w:rPr>
          <w:sz w:val="24"/>
        </w:rPr>
        <w:t>regeneration</w:t>
      </w:r>
      <w:r>
        <w:rPr>
          <w:spacing w:val="-14"/>
          <w:sz w:val="24"/>
        </w:rPr>
        <w:t xml:space="preserve"> </w:t>
      </w:r>
      <w:r>
        <w:rPr>
          <w:sz w:val="24"/>
        </w:rPr>
        <w:t>approaches</w:t>
      </w:r>
      <w:r>
        <w:rPr>
          <w:spacing w:val="-11"/>
          <w:sz w:val="24"/>
        </w:rPr>
        <w:t xml:space="preserve"> </w:t>
      </w:r>
      <w:r>
        <w:rPr>
          <w:sz w:val="24"/>
        </w:rPr>
        <w:t>(A</w:t>
      </w:r>
      <w:r>
        <w:rPr>
          <w:spacing w:val="-16"/>
          <w:sz w:val="24"/>
        </w:rPr>
        <w:t xml:space="preserve"> </w:t>
      </w:r>
      <w:r>
        <w:rPr>
          <w:sz w:val="24"/>
        </w:rPr>
        <w:t>review).</w:t>
      </w:r>
      <w:r>
        <w:rPr>
          <w:spacing w:val="-14"/>
          <w:sz w:val="24"/>
        </w:rPr>
        <w:t xml:space="preserve"> </w:t>
      </w:r>
      <w:r>
        <w:rPr>
          <w:sz w:val="24"/>
        </w:rPr>
        <w:t>Tissue</w:t>
      </w:r>
      <w:r>
        <w:rPr>
          <w:spacing w:val="-15"/>
          <w:sz w:val="24"/>
        </w:rPr>
        <w:t xml:space="preserve"> </w:t>
      </w:r>
      <w:r>
        <w:rPr>
          <w:sz w:val="24"/>
        </w:rPr>
        <w:t>Cell.</w:t>
      </w:r>
      <w:r>
        <w:rPr>
          <w:spacing w:val="-14"/>
          <w:sz w:val="24"/>
        </w:rPr>
        <w:t xml:space="preserve"> </w:t>
      </w:r>
      <w:r>
        <w:rPr>
          <w:sz w:val="24"/>
        </w:rPr>
        <w:t>2017 Oct</w:t>
      </w:r>
      <w:proofErr w:type="gramStart"/>
      <w:r>
        <w:rPr>
          <w:sz w:val="24"/>
        </w:rPr>
        <w:t>;49</w:t>
      </w:r>
      <w:proofErr w:type="gramEnd"/>
      <w:r>
        <w:rPr>
          <w:sz w:val="24"/>
        </w:rPr>
        <w:t>(5):552–64.</w:t>
      </w:r>
    </w:p>
    <w:p w:rsidR="00BD2D83" w:rsidRDefault="00BD2D83">
      <w:pPr>
        <w:pStyle w:val="BodyText"/>
        <w:spacing w:before="9"/>
        <w:rPr>
          <w:sz w:val="20"/>
        </w:rPr>
      </w:pPr>
    </w:p>
    <w:p w:rsidR="00BD2D83" w:rsidRDefault="00DE045B">
      <w:pPr>
        <w:pStyle w:val="ListParagraph"/>
        <w:numPr>
          <w:ilvl w:val="0"/>
          <w:numId w:val="1"/>
        </w:numPr>
        <w:tabs>
          <w:tab w:val="left" w:pos="865"/>
        </w:tabs>
        <w:spacing w:line="278" w:lineRule="auto"/>
        <w:ind w:right="1345"/>
        <w:jc w:val="both"/>
        <w:rPr>
          <w:sz w:val="24"/>
        </w:rPr>
      </w:pPr>
      <w:r>
        <w:rPr>
          <w:sz w:val="24"/>
        </w:rPr>
        <w:t xml:space="preserve">Smith AJ, </w:t>
      </w:r>
      <w:proofErr w:type="spellStart"/>
      <w:r>
        <w:rPr>
          <w:sz w:val="24"/>
        </w:rPr>
        <w:t>Scheven</w:t>
      </w:r>
      <w:proofErr w:type="spellEnd"/>
      <w:r>
        <w:rPr>
          <w:sz w:val="24"/>
        </w:rPr>
        <w:t xml:space="preserve"> BA, Takahashi Y, </w:t>
      </w:r>
      <w:proofErr w:type="spellStart"/>
      <w:r>
        <w:rPr>
          <w:sz w:val="24"/>
        </w:rPr>
        <w:t>Ferracane</w:t>
      </w:r>
      <w:proofErr w:type="spellEnd"/>
      <w:r>
        <w:rPr>
          <w:sz w:val="24"/>
        </w:rPr>
        <w:t xml:space="preserve"> JL, Shelton RM, Cooper PR. Dentine as a bioactive extracellular matrix. Arch Oral Biol. 2012</w:t>
      </w:r>
      <w:r>
        <w:rPr>
          <w:spacing w:val="-4"/>
          <w:sz w:val="24"/>
        </w:rPr>
        <w:t xml:space="preserve"> </w:t>
      </w:r>
      <w:r>
        <w:rPr>
          <w:sz w:val="24"/>
        </w:rPr>
        <w:t>Feb</w:t>
      </w:r>
      <w:proofErr w:type="gramStart"/>
      <w:r>
        <w:rPr>
          <w:sz w:val="24"/>
        </w:rPr>
        <w:t>;57</w:t>
      </w:r>
      <w:proofErr w:type="gramEnd"/>
      <w:r>
        <w:rPr>
          <w:sz w:val="24"/>
        </w:rPr>
        <w:t>(2):109–21.</w:t>
      </w:r>
    </w:p>
    <w:p w:rsidR="00BD2D83" w:rsidRDefault="00BD2D83">
      <w:pPr>
        <w:pStyle w:val="BodyText"/>
        <w:spacing w:before="6"/>
        <w:rPr>
          <w:sz w:val="20"/>
        </w:rPr>
      </w:pPr>
    </w:p>
    <w:p w:rsidR="00BD2D83" w:rsidRDefault="00DE045B">
      <w:pPr>
        <w:pStyle w:val="ListParagraph"/>
        <w:numPr>
          <w:ilvl w:val="0"/>
          <w:numId w:val="1"/>
        </w:numPr>
        <w:tabs>
          <w:tab w:val="left" w:pos="865"/>
        </w:tabs>
        <w:spacing w:line="276" w:lineRule="auto"/>
        <w:ind w:right="1342"/>
        <w:jc w:val="both"/>
        <w:rPr>
          <w:sz w:val="24"/>
        </w:rPr>
      </w:pPr>
      <w:r>
        <w:rPr>
          <w:sz w:val="24"/>
        </w:rPr>
        <w:t xml:space="preserve">Murray PE. Constructs and Scaffolds Employed to Regenerate Dental Tissue. Dent </w:t>
      </w:r>
      <w:proofErr w:type="spellStart"/>
      <w:r>
        <w:rPr>
          <w:sz w:val="24"/>
        </w:rPr>
        <w:t>Clin</w:t>
      </w:r>
      <w:proofErr w:type="spellEnd"/>
      <w:r>
        <w:rPr>
          <w:sz w:val="24"/>
        </w:rPr>
        <w:t xml:space="preserve"> North Am. 2012</w:t>
      </w:r>
      <w:r>
        <w:rPr>
          <w:spacing w:val="-2"/>
          <w:sz w:val="24"/>
        </w:rPr>
        <w:t xml:space="preserve"> </w:t>
      </w:r>
      <w:r>
        <w:rPr>
          <w:sz w:val="24"/>
        </w:rPr>
        <w:t>Jul</w:t>
      </w:r>
      <w:proofErr w:type="gramStart"/>
      <w:r>
        <w:rPr>
          <w:sz w:val="24"/>
        </w:rPr>
        <w:t>;56</w:t>
      </w:r>
      <w:proofErr w:type="gramEnd"/>
      <w:r>
        <w:rPr>
          <w:sz w:val="24"/>
        </w:rPr>
        <w:t>(3):577–88.</w:t>
      </w:r>
    </w:p>
    <w:p w:rsidR="00BD2D83" w:rsidRDefault="00BD2D83">
      <w:pPr>
        <w:pStyle w:val="BodyText"/>
        <w:spacing w:before="9"/>
        <w:rPr>
          <w:sz w:val="20"/>
        </w:rPr>
      </w:pPr>
    </w:p>
    <w:p w:rsidR="00BD2D83" w:rsidRDefault="00DE045B">
      <w:pPr>
        <w:pStyle w:val="ListParagraph"/>
        <w:numPr>
          <w:ilvl w:val="0"/>
          <w:numId w:val="1"/>
        </w:numPr>
        <w:tabs>
          <w:tab w:val="left" w:pos="865"/>
        </w:tabs>
        <w:spacing w:line="276" w:lineRule="auto"/>
        <w:ind w:right="1335"/>
        <w:jc w:val="both"/>
        <w:rPr>
          <w:sz w:val="24"/>
        </w:rPr>
      </w:pPr>
      <w:proofErr w:type="spellStart"/>
      <w:r>
        <w:rPr>
          <w:sz w:val="24"/>
        </w:rPr>
        <w:t>Cvek</w:t>
      </w:r>
      <w:proofErr w:type="spellEnd"/>
      <w:r>
        <w:rPr>
          <w:sz w:val="24"/>
        </w:rPr>
        <w:t xml:space="preserve"> M. Prognosis of </w:t>
      </w:r>
      <w:proofErr w:type="spellStart"/>
      <w:r>
        <w:rPr>
          <w:sz w:val="24"/>
        </w:rPr>
        <w:t>luxated</w:t>
      </w:r>
      <w:proofErr w:type="spellEnd"/>
      <w:r>
        <w:rPr>
          <w:sz w:val="24"/>
        </w:rPr>
        <w:t xml:space="preserve"> non-vital maxillary incisors treated with calcium hydroxide and</w:t>
      </w:r>
      <w:r>
        <w:rPr>
          <w:spacing w:val="-12"/>
          <w:sz w:val="24"/>
        </w:rPr>
        <w:t xml:space="preserve"> </w:t>
      </w:r>
      <w:r>
        <w:rPr>
          <w:sz w:val="24"/>
        </w:rPr>
        <w:t>filled</w:t>
      </w:r>
      <w:r>
        <w:rPr>
          <w:spacing w:val="-12"/>
          <w:sz w:val="24"/>
        </w:rPr>
        <w:t xml:space="preserve"> </w:t>
      </w:r>
      <w:r>
        <w:rPr>
          <w:sz w:val="24"/>
        </w:rPr>
        <w:t>with</w:t>
      </w:r>
      <w:r>
        <w:rPr>
          <w:spacing w:val="-11"/>
          <w:sz w:val="24"/>
        </w:rPr>
        <w:t xml:space="preserve"> </w:t>
      </w:r>
      <w:r>
        <w:rPr>
          <w:sz w:val="24"/>
        </w:rPr>
        <w:t>gutta-percha.</w:t>
      </w:r>
      <w:r>
        <w:rPr>
          <w:spacing w:val="-12"/>
          <w:sz w:val="24"/>
        </w:rPr>
        <w:t xml:space="preserve"> </w:t>
      </w:r>
      <w:r>
        <w:rPr>
          <w:sz w:val="24"/>
        </w:rPr>
        <w:t>A</w:t>
      </w:r>
      <w:r>
        <w:rPr>
          <w:spacing w:val="-12"/>
          <w:sz w:val="24"/>
        </w:rPr>
        <w:t xml:space="preserve"> </w:t>
      </w:r>
      <w:r>
        <w:rPr>
          <w:sz w:val="24"/>
        </w:rPr>
        <w:t>retrospective</w:t>
      </w:r>
      <w:r>
        <w:rPr>
          <w:spacing w:val="-11"/>
          <w:sz w:val="24"/>
        </w:rPr>
        <w:t xml:space="preserve"> </w:t>
      </w:r>
      <w:r>
        <w:rPr>
          <w:sz w:val="24"/>
        </w:rPr>
        <w:t>clinical</w:t>
      </w:r>
      <w:r>
        <w:rPr>
          <w:spacing w:val="-11"/>
          <w:sz w:val="24"/>
        </w:rPr>
        <w:t xml:space="preserve"> </w:t>
      </w:r>
      <w:r>
        <w:rPr>
          <w:sz w:val="24"/>
        </w:rPr>
        <w:t>study.</w:t>
      </w:r>
      <w:r>
        <w:rPr>
          <w:spacing w:val="-12"/>
          <w:sz w:val="24"/>
        </w:rPr>
        <w:t xml:space="preserve"> </w:t>
      </w:r>
      <w:r>
        <w:rPr>
          <w:sz w:val="24"/>
        </w:rPr>
        <w:t>Dent</w:t>
      </w:r>
      <w:r>
        <w:rPr>
          <w:spacing w:val="-11"/>
          <w:sz w:val="24"/>
        </w:rPr>
        <w:t xml:space="preserve"> </w:t>
      </w:r>
      <w:proofErr w:type="spellStart"/>
      <w:r>
        <w:rPr>
          <w:sz w:val="24"/>
        </w:rPr>
        <w:t>Traumatol</w:t>
      </w:r>
      <w:proofErr w:type="spellEnd"/>
      <w:r>
        <w:rPr>
          <w:sz w:val="24"/>
        </w:rPr>
        <w:t>.</w:t>
      </w:r>
      <w:r>
        <w:rPr>
          <w:spacing w:val="-9"/>
          <w:sz w:val="24"/>
        </w:rPr>
        <w:t xml:space="preserve"> </w:t>
      </w:r>
      <w:r>
        <w:rPr>
          <w:sz w:val="24"/>
        </w:rPr>
        <w:t>1992</w:t>
      </w:r>
      <w:proofErr w:type="gramStart"/>
      <w:r>
        <w:rPr>
          <w:sz w:val="24"/>
        </w:rPr>
        <w:t>;8</w:t>
      </w:r>
      <w:proofErr w:type="gramEnd"/>
      <w:r>
        <w:rPr>
          <w:sz w:val="24"/>
        </w:rPr>
        <w:t>(2):45– 55.</w:t>
      </w:r>
    </w:p>
    <w:p w:rsidR="00BD2D83" w:rsidRDefault="00BD2D83">
      <w:pPr>
        <w:pStyle w:val="BodyText"/>
        <w:spacing w:before="11"/>
        <w:rPr>
          <w:sz w:val="20"/>
        </w:rPr>
      </w:pPr>
    </w:p>
    <w:p w:rsidR="00BD2D83" w:rsidRDefault="00DE045B">
      <w:pPr>
        <w:pStyle w:val="ListParagraph"/>
        <w:numPr>
          <w:ilvl w:val="0"/>
          <w:numId w:val="1"/>
        </w:numPr>
        <w:tabs>
          <w:tab w:val="left" w:pos="865"/>
        </w:tabs>
        <w:spacing w:line="276" w:lineRule="auto"/>
        <w:ind w:right="1340"/>
        <w:jc w:val="both"/>
        <w:rPr>
          <w:sz w:val="24"/>
        </w:rPr>
      </w:pPr>
      <w:r>
        <w:rPr>
          <w:sz w:val="24"/>
        </w:rPr>
        <w:t xml:space="preserve">Estefan BS, El </w:t>
      </w:r>
      <w:proofErr w:type="spellStart"/>
      <w:r>
        <w:rPr>
          <w:sz w:val="24"/>
        </w:rPr>
        <w:t>Batouty</w:t>
      </w:r>
      <w:proofErr w:type="spellEnd"/>
      <w:r>
        <w:rPr>
          <w:sz w:val="24"/>
        </w:rPr>
        <w:t xml:space="preserve"> KM, Nagy MM, Diogenes A. Influence of Age and Apical Diameter on the Success of Endodontic Regeneration Procedures. J </w:t>
      </w:r>
      <w:proofErr w:type="spellStart"/>
      <w:r>
        <w:rPr>
          <w:sz w:val="24"/>
        </w:rPr>
        <w:t>Endod</w:t>
      </w:r>
      <w:proofErr w:type="spellEnd"/>
      <w:r>
        <w:rPr>
          <w:sz w:val="24"/>
        </w:rPr>
        <w:t>. 2016 Nov</w:t>
      </w:r>
      <w:proofErr w:type="gramStart"/>
      <w:r>
        <w:rPr>
          <w:sz w:val="24"/>
        </w:rPr>
        <w:t>;42</w:t>
      </w:r>
      <w:proofErr w:type="gramEnd"/>
      <w:r>
        <w:rPr>
          <w:sz w:val="24"/>
        </w:rPr>
        <w:t>(11):1620–5.</w:t>
      </w:r>
    </w:p>
    <w:p w:rsidR="00BD2D83" w:rsidRDefault="00BD2D83">
      <w:pPr>
        <w:pStyle w:val="BodyText"/>
        <w:spacing w:before="10"/>
        <w:rPr>
          <w:sz w:val="20"/>
        </w:rPr>
      </w:pPr>
    </w:p>
    <w:p w:rsidR="00BD2D83" w:rsidRDefault="00DE045B">
      <w:pPr>
        <w:pStyle w:val="ListParagraph"/>
        <w:numPr>
          <w:ilvl w:val="0"/>
          <w:numId w:val="1"/>
        </w:numPr>
        <w:tabs>
          <w:tab w:val="left" w:pos="865"/>
        </w:tabs>
        <w:spacing w:before="1" w:line="276" w:lineRule="auto"/>
        <w:ind w:right="1335"/>
        <w:jc w:val="both"/>
        <w:rPr>
          <w:sz w:val="24"/>
        </w:rPr>
      </w:pPr>
      <w:r>
        <w:rPr>
          <w:sz w:val="24"/>
        </w:rPr>
        <w:t xml:space="preserve">Garcia-Godoy F, Murray PE. Recommendations for using regenerative endodontic procedures in permanent immature traumatized teeth: Regenerative endodontic procedures. Dent </w:t>
      </w:r>
      <w:proofErr w:type="spellStart"/>
      <w:r>
        <w:rPr>
          <w:sz w:val="24"/>
        </w:rPr>
        <w:t>Traumatol</w:t>
      </w:r>
      <w:proofErr w:type="spellEnd"/>
      <w:r>
        <w:rPr>
          <w:sz w:val="24"/>
        </w:rPr>
        <w:t>. 2012</w:t>
      </w:r>
      <w:r>
        <w:rPr>
          <w:spacing w:val="-2"/>
          <w:sz w:val="24"/>
        </w:rPr>
        <w:t xml:space="preserve"> </w:t>
      </w:r>
      <w:r>
        <w:rPr>
          <w:sz w:val="24"/>
        </w:rPr>
        <w:t>Feb</w:t>
      </w:r>
      <w:proofErr w:type="gramStart"/>
      <w:r>
        <w:rPr>
          <w:sz w:val="24"/>
        </w:rPr>
        <w:t>;28</w:t>
      </w:r>
      <w:proofErr w:type="gramEnd"/>
      <w:r>
        <w:rPr>
          <w:sz w:val="24"/>
        </w:rPr>
        <w:t>(1):33–41.</w:t>
      </w:r>
    </w:p>
    <w:p w:rsidR="00BD2D83" w:rsidRDefault="00BD2D83">
      <w:pPr>
        <w:pStyle w:val="BodyText"/>
        <w:spacing w:before="8"/>
        <w:rPr>
          <w:sz w:val="20"/>
        </w:rPr>
      </w:pPr>
    </w:p>
    <w:p w:rsidR="00BD2D83" w:rsidRDefault="00DE045B">
      <w:pPr>
        <w:pStyle w:val="ListParagraph"/>
        <w:numPr>
          <w:ilvl w:val="0"/>
          <w:numId w:val="1"/>
        </w:numPr>
        <w:tabs>
          <w:tab w:val="left" w:pos="865"/>
        </w:tabs>
        <w:spacing w:line="276" w:lineRule="auto"/>
        <w:ind w:right="1334"/>
        <w:jc w:val="both"/>
        <w:rPr>
          <w:sz w:val="24"/>
        </w:rPr>
      </w:pPr>
      <w:proofErr w:type="spellStart"/>
      <w:r>
        <w:rPr>
          <w:sz w:val="24"/>
        </w:rPr>
        <w:t>Priya</w:t>
      </w:r>
      <w:proofErr w:type="spellEnd"/>
      <w:r>
        <w:rPr>
          <w:sz w:val="24"/>
        </w:rPr>
        <w:t xml:space="preserve"> M H, </w:t>
      </w:r>
      <w:proofErr w:type="spellStart"/>
      <w:r>
        <w:rPr>
          <w:sz w:val="24"/>
        </w:rPr>
        <w:t>Tambakad</w:t>
      </w:r>
      <w:proofErr w:type="spellEnd"/>
      <w:r>
        <w:rPr>
          <w:sz w:val="24"/>
        </w:rPr>
        <w:t xml:space="preserve"> PB, Naidu J. Pulp and Periodontal Regeneration of an Avulsed Permanent Mature Incisor Using Platelet-rich Plasma after Delayed Replantation: A 12- month Clinical Case Study. J </w:t>
      </w:r>
      <w:proofErr w:type="spellStart"/>
      <w:r>
        <w:rPr>
          <w:sz w:val="24"/>
        </w:rPr>
        <w:t>Endod</w:t>
      </w:r>
      <w:proofErr w:type="spellEnd"/>
      <w:r>
        <w:rPr>
          <w:sz w:val="24"/>
        </w:rPr>
        <w:t>. 2016</w:t>
      </w:r>
      <w:r>
        <w:rPr>
          <w:spacing w:val="-3"/>
          <w:sz w:val="24"/>
        </w:rPr>
        <w:t xml:space="preserve"> </w:t>
      </w:r>
      <w:r>
        <w:rPr>
          <w:sz w:val="24"/>
        </w:rPr>
        <w:t>Jan</w:t>
      </w:r>
      <w:proofErr w:type="gramStart"/>
      <w:r>
        <w:rPr>
          <w:sz w:val="24"/>
        </w:rPr>
        <w:t>;42</w:t>
      </w:r>
      <w:proofErr w:type="gramEnd"/>
      <w:r>
        <w:rPr>
          <w:sz w:val="24"/>
        </w:rPr>
        <w:t>(1):66–71.</w:t>
      </w:r>
    </w:p>
    <w:p w:rsidR="00BD2D83" w:rsidRDefault="00BD2D83">
      <w:pPr>
        <w:pStyle w:val="BodyText"/>
        <w:spacing w:before="11"/>
        <w:rPr>
          <w:sz w:val="20"/>
        </w:rPr>
      </w:pPr>
    </w:p>
    <w:p w:rsidR="00BD2D83" w:rsidRDefault="00DE045B">
      <w:pPr>
        <w:pStyle w:val="ListParagraph"/>
        <w:numPr>
          <w:ilvl w:val="0"/>
          <w:numId w:val="1"/>
        </w:numPr>
        <w:tabs>
          <w:tab w:val="left" w:pos="865"/>
        </w:tabs>
        <w:spacing w:line="276" w:lineRule="auto"/>
        <w:ind w:right="1340"/>
        <w:jc w:val="both"/>
        <w:rPr>
          <w:sz w:val="24"/>
        </w:rPr>
      </w:pPr>
      <w:r>
        <w:rPr>
          <w:sz w:val="24"/>
        </w:rPr>
        <w:t xml:space="preserve">He L, </w:t>
      </w:r>
      <w:proofErr w:type="spellStart"/>
      <w:r>
        <w:rPr>
          <w:sz w:val="24"/>
        </w:rPr>
        <w:t>Zhong</w:t>
      </w:r>
      <w:proofErr w:type="spellEnd"/>
      <w:r>
        <w:rPr>
          <w:sz w:val="24"/>
        </w:rPr>
        <w:t xml:space="preserve"> J, Gong Q, Cheng B, Kim SG, Ling J, et al. Regenerative Endodontics by Cell Homing. Dent </w:t>
      </w:r>
      <w:proofErr w:type="spellStart"/>
      <w:r>
        <w:rPr>
          <w:sz w:val="24"/>
        </w:rPr>
        <w:t>Clin</w:t>
      </w:r>
      <w:proofErr w:type="spellEnd"/>
      <w:r>
        <w:rPr>
          <w:sz w:val="24"/>
        </w:rPr>
        <w:t xml:space="preserve"> North Am. 2017</w:t>
      </w:r>
      <w:r>
        <w:rPr>
          <w:spacing w:val="-8"/>
          <w:sz w:val="24"/>
        </w:rPr>
        <w:t xml:space="preserve"> </w:t>
      </w:r>
      <w:r>
        <w:rPr>
          <w:sz w:val="24"/>
        </w:rPr>
        <w:t>Jan</w:t>
      </w:r>
      <w:proofErr w:type="gramStart"/>
      <w:r>
        <w:rPr>
          <w:sz w:val="24"/>
        </w:rPr>
        <w:t>;61</w:t>
      </w:r>
      <w:proofErr w:type="gramEnd"/>
      <w:r>
        <w:rPr>
          <w:sz w:val="24"/>
        </w:rPr>
        <w:t>(1):143–59.</w:t>
      </w:r>
    </w:p>
    <w:p w:rsidR="00BD2D83" w:rsidRDefault="00BD2D83">
      <w:pPr>
        <w:pStyle w:val="BodyText"/>
        <w:rPr>
          <w:sz w:val="21"/>
        </w:rPr>
      </w:pPr>
    </w:p>
    <w:p w:rsidR="00BD2D83" w:rsidRDefault="00DE045B">
      <w:pPr>
        <w:pStyle w:val="ListParagraph"/>
        <w:numPr>
          <w:ilvl w:val="0"/>
          <w:numId w:val="1"/>
        </w:numPr>
        <w:tabs>
          <w:tab w:val="left" w:pos="865"/>
        </w:tabs>
        <w:spacing w:line="276" w:lineRule="auto"/>
        <w:ind w:right="1338"/>
        <w:jc w:val="both"/>
        <w:rPr>
          <w:sz w:val="24"/>
        </w:rPr>
      </w:pPr>
      <w:r>
        <w:rPr>
          <w:sz w:val="24"/>
        </w:rPr>
        <w:t xml:space="preserve">Jain A, Bansal R. Current overview on dental stem cells applications in regenerative dentistry. J Nat </w:t>
      </w:r>
      <w:proofErr w:type="spellStart"/>
      <w:r>
        <w:rPr>
          <w:sz w:val="24"/>
        </w:rPr>
        <w:t>Sci</w:t>
      </w:r>
      <w:proofErr w:type="spellEnd"/>
      <w:r>
        <w:rPr>
          <w:sz w:val="24"/>
        </w:rPr>
        <w:t xml:space="preserve"> </w:t>
      </w:r>
      <w:proofErr w:type="spellStart"/>
      <w:r>
        <w:rPr>
          <w:sz w:val="24"/>
        </w:rPr>
        <w:t>Biol</w:t>
      </w:r>
      <w:proofErr w:type="spellEnd"/>
      <w:r>
        <w:rPr>
          <w:sz w:val="24"/>
        </w:rPr>
        <w:t xml:space="preserve"> Med.</w:t>
      </w:r>
      <w:r>
        <w:rPr>
          <w:spacing w:val="-5"/>
          <w:sz w:val="24"/>
        </w:rPr>
        <w:t xml:space="preserve"> </w:t>
      </w:r>
      <w:r>
        <w:rPr>
          <w:sz w:val="24"/>
        </w:rPr>
        <w:t>2015</w:t>
      </w:r>
      <w:proofErr w:type="gramStart"/>
      <w:r>
        <w:rPr>
          <w:sz w:val="24"/>
        </w:rPr>
        <w:t>;6</w:t>
      </w:r>
      <w:proofErr w:type="gramEnd"/>
      <w:r>
        <w:rPr>
          <w:sz w:val="24"/>
        </w:rPr>
        <w:t>(1):29.</w:t>
      </w:r>
    </w:p>
    <w:p w:rsidR="00BD2D83" w:rsidRDefault="00BD2D83">
      <w:pPr>
        <w:pStyle w:val="BodyText"/>
        <w:spacing w:before="9"/>
        <w:rPr>
          <w:sz w:val="20"/>
        </w:rPr>
      </w:pPr>
    </w:p>
    <w:p w:rsidR="00BD2D83" w:rsidRDefault="00DE045B">
      <w:pPr>
        <w:pStyle w:val="ListParagraph"/>
        <w:numPr>
          <w:ilvl w:val="0"/>
          <w:numId w:val="1"/>
        </w:numPr>
        <w:tabs>
          <w:tab w:val="left" w:pos="865"/>
        </w:tabs>
        <w:ind w:hanging="385"/>
        <w:rPr>
          <w:sz w:val="24"/>
        </w:rPr>
      </w:pPr>
      <w:proofErr w:type="spellStart"/>
      <w:r>
        <w:rPr>
          <w:sz w:val="24"/>
        </w:rPr>
        <w:t>Caplan</w:t>
      </w:r>
      <w:proofErr w:type="spellEnd"/>
      <w:r>
        <w:rPr>
          <w:sz w:val="24"/>
        </w:rPr>
        <w:t xml:space="preserve"> AI. Mesenchymal stem cells. J </w:t>
      </w:r>
      <w:proofErr w:type="spellStart"/>
      <w:r>
        <w:rPr>
          <w:sz w:val="24"/>
        </w:rPr>
        <w:t>Orthop</w:t>
      </w:r>
      <w:proofErr w:type="spellEnd"/>
      <w:r>
        <w:rPr>
          <w:sz w:val="24"/>
        </w:rPr>
        <w:t xml:space="preserve"> Res. 1991</w:t>
      </w:r>
      <w:r>
        <w:rPr>
          <w:spacing w:val="-6"/>
          <w:sz w:val="24"/>
        </w:rPr>
        <w:t xml:space="preserve"> </w:t>
      </w:r>
      <w:r>
        <w:rPr>
          <w:sz w:val="24"/>
        </w:rPr>
        <w:t>Sep</w:t>
      </w:r>
      <w:proofErr w:type="gramStart"/>
      <w:r>
        <w:rPr>
          <w:sz w:val="24"/>
        </w:rPr>
        <w:t>;9</w:t>
      </w:r>
      <w:proofErr w:type="gramEnd"/>
      <w:r>
        <w:rPr>
          <w:sz w:val="24"/>
        </w:rPr>
        <w:t>(5):641–50.</w:t>
      </w:r>
    </w:p>
    <w:p w:rsidR="00BD2D83" w:rsidRDefault="00BD2D83">
      <w:pPr>
        <w:pStyle w:val="BodyText"/>
        <w:spacing w:before="4"/>
      </w:pPr>
    </w:p>
    <w:p w:rsidR="00BD2D83" w:rsidRDefault="00DE045B">
      <w:pPr>
        <w:pStyle w:val="ListParagraph"/>
        <w:numPr>
          <w:ilvl w:val="0"/>
          <w:numId w:val="1"/>
        </w:numPr>
        <w:tabs>
          <w:tab w:val="left" w:pos="865"/>
        </w:tabs>
        <w:spacing w:before="1" w:line="278" w:lineRule="auto"/>
        <w:ind w:right="1340"/>
        <w:jc w:val="both"/>
        <w:rPr>
          <w:sz w:val="24"/>
        </w:rPr>
      </w:pPr>
      <w:proofErr w:type="spellStart"/>
      <w:r>
        <w:rPr>
          <w:sz w:val="24"/>
        </w:rPr>
        <w:t>Sedgley</w:t>
      </w:r>
      <w:proofErr w:type="spellEnd"/>
      <w:r>
        <w:rPr>
          <w:spacing w:val="-13"/>
          <w:sz w:val="24"/>
        </w:rPr>
        <w:t xml:space="preserve"> </w:t>
      </w:r>
      <w:r>
        <w:rPr>
          <w:sz w:val="24"/>
        </w:rPr>
        <w:t>CM,</w:t>
      </w:r>
      <w:r>
        <w:rPr>
          <w:spacing w:val="-11"/>
          <w:sz w:val="24"/>
        </w:rPr>
        <w:t xml:space="preserve"> </w:t>
      </w:r>
      <w:proofErr w:type="spellStart"/>
      <w:r>
        <w:rPr>
          <w:sz w:val="24"/>
        </w:rPr>
        <w:t>Botero</w:t>
      </w:r>
      <w:proofErr w:type="spellEnd"/>
      <w:r>
        <w:rPr>
          <w:spacing w:val="-11"/>
          <w:sz w:val="24"/>
        </w:rPr>
        <w:t xml:space="preserve"> </w:t>
      </w:r>
      <w:r>
        <w:rPr>
          <w:sz w:val="24"/>
        </w:rPr>
        <w:t>TM.</w:t>
      </w:r>
      <w:r>
        <w:rPr>
          <w:spacing w:val="-11"/>
          <w:sz w:val="24"/>
        </w:rPr>
        <w:t xml:space="preserve"> </w:t>
      </w:r>
      <w:r>
        <w:rPr>
          <w:sz w:val="24"/>
        </w:rPr>
        <w:t>Dental</w:t>
      </w:r>
      <w:r>
        <w:rPr>
          <w:spacing w:val="-11"/>
          <w:sz w:val="24"/>
        </w:rPr>
        <w:t xml:space="preserve"> </w:t>
      </w:r>
      <w:r>
        <w:rPr>
          <w:sz w:val="24"/>
        </w:rPr>
        <w:t>Stem</w:t>
      </w:r>
      <w:r>
        <w:rPr>
          <w:spacing w:val="-11"/>
          <w:sz w:val="24"/>
        </w:rPr>
        <w:t xml:space="preserve"> </w:t>
      </w:r>
      <w:r>
        <w:rPr>
          <w:sz w:val="24"/>
        </w:rPr>
        <w:t>Cells</w:t>
      </w:r>
      <w:r>
        <w:rPr>
          <w:spacing w:val="-12"/>
          <w:sz w:val="24"/>
        </w:rPr>
        <w:t xml:space="preserve"> </w:t>
      </w:r>
      <w:r>
        <w:rPr>
          <w:sz w:val="24"/>
        </w:rPr>
        <w:t>and</w:t>
      </w:r>
      <w:r>
        <w:rPr>
          <w:spacing w:val="-11"/>
          <w:sz w:val="24"/>
        </w:rPr>
        <w:t xml:space="preserve"> </w:t>
      </w:r>
      <w:r>
        <w:rPr>
          <w:sz w:val="24"/>
        </w:rPr>
        <w:t>Their</w:t>
      </w:r>
      <w:r>
        <w:rPr>
          <w:spacing w:val="-11"/>
          <w:sz w:val="24"/>
        </w:rPr>
        <w:t xml:space="preserve"> </w:t>
      </w:r>
      <w:r>
        <w:rPr>
          <w:sz w:val="24"/>
        </w:rPr>
        <w:t>Sources.</w:t>
      </w:r>
      <w:r>
        <w:rPr>
          <w:spacing w:val="-9"/>
          <w:sz w:val="24"/>
        </w:rPr>
        <w:t xml:space="preserve"> </w:t>
      </w:r>
      <w:r>
        <w:rPr>
          <w:sz w:val="24"/>
        </w:rPr>
        <w:t>Dent</w:t>
      </w:r>
      <w:r>
        <w:rPr>
          <w:spacing w:val="-11"/>
          <w:sz w:val="24"/>
        </w:rPr>
        <w:t xml:space="preserve"> </w:t>
      </w:r>
      <w:proofErr w:type="spellStart"/>
      <w:r>
        <w:rPr>
          <w:sz w:val="24"/>
        </w:rPr>
        <w:t>Clin</w:t>
      </w:r>
      <w:proofErr w:type="spellEnd"/>
      <w:r>
        <w:rPr>
          <w:spacing w:val="-11"/>
          <w:sz w:val="24"/>
        </w:rPr>
        <w:t xml:space="preserve"> </w:t>
      </w:r>
      <w:r>
        <w:rPr>
          <w:sz w:val="24"/>
        </w:rPr>
        <w:t>North</w:t>
      </w:r>
      <w:r>
        <w:rPr>
          <w:spacing w:val="-12"/>
          <w:sz w:val="24"/>
        </w:rPr>
        <w:t xml:space="preserve"> </w:t>
      </w:r>
      <w:r>
        <w:rPr>
          <w:sz w:val="24"/>
        </w:rPr>
        <w:t>Am.</w:t>
      </w:r>
      <w:r>
        <w:rPr>
          <w:spacing w:val="-11"/>
          <w:sz w:val="24"/>
        </w:rPr>
        <w:t xml:space="preserve"> </w:t>
      </w:r>
      <w:r>
        <w:rPr>
          <w:sz w:val="24"/>
        </w:rPr>
        <w:t>2012 Jul</w:t>
      </w:r>
      <w:proofErr w:type="gramStart"/>
      <w:r>
        <w:rPr>
          <w:sz w:val="24"/>
        </w:rPr>
        <w:t>;56</w:t>
      </w:r>
      <w:proofErr w:type="gramEnd"/>
      <w:r>
        <w:rPr>
          <w:sz w:val="24"/>
        </w:rPr>
        <w:t>(3):549–61.</w:t>
      </w:r>
    </w:p>
    <w:p w:rsidR="00BD2D83" w:rsidRDefault="00BD2D83">
      <w:pPr>
        <w:spacing w:line="278" w:lineRule="auto"/>
        <w:jc w:val="both"/>
        <w:rPr>
          <w:sz w:val="24"/>
        </w:rPr>
        <w:sectPr w:rsidR="00BD2D83">
          <w:pgSz w:w="11910" w:h="16840"/>
          <w:pgMar w:top="1360" w:right="100" w:bottom="280" w:left="960" w:header="720" w:footer="720" w:gutter="0"/>
          <w:cols w:space="720"/>
        </w:sectPr>
      </w:pPr>
    </w:p>
    <w:p w:rsidR="00BD2D83" w:rsidRDefault="00DE045B">
      <w:pPr>
        <w:pStyle w:val="ListParagraph"/>
        <w:numPr>
          <w:ilvl w:val="0"/>
          <w:numId w:val="1"/>
        </w:numPr>
        <w:tabs>
          <w:tab w:val="left" w:pos="865"/>
        </w:tabs>
        <w:spacing w:before="61" w:line="276" w:lineRule="auto"/>
        <w:ind w:right="1343"/>
        <w:jc w:val="both"/>
        <w:rPr>
          <w:sz w:val="24"/>
        </w:rPr>
      </w:pPr>
      <w:proofErr w:type="spellStart"/>
      <w:r>
        <w:rPr>
          <w:sz w:val="24"/>
        </w:rPr>
        <w:t>Crisan</w:t>
      </w:r>
      <w:proofErr w:type="spellEnd"/>
      <w:r>
        <w:rPr>
          <w:spacing w:val="-2"/>
          <w:sz w:val="24"/>
        </w:rPr>
        <w:t xml:space="preserve"> </w:t>
      </w:r>
      <w:r>
        <w:rPr>
          <w:sz w:val="24"/>
        </w:rPr>
        <w:t>M,</w:t>
      </w:r>
      <w:r>
        <w:rPr>
          <w:spacing w:val="-3"/>
          <w:sz w:val="24"/>
        </w:rPr>
        <w:t xml:space="preserve"> </w:t>
      </w:r>
      <w:r>
        <w:rPr>
          <w:sz w:val="24"/>
        </w:rPr>
        <w:t>Yap</w:t>
      </w:r>
      <w:r>
        <w:rPr>
          <w:spacing w:val="-2"/>
          <w:sz w:val="24"/>
        </w:rPr>
        <w:t xml:space="preserve"> </w:t>
      </w:r>
      <w:r>
        <w:rPr>
          <w:sz w:val="24"/>
        </w:rPr>
        <w:t>S,</w:t>
      </w:r>
      <w:r>
        <w:rPr>
          <w:spacing w:val="-5"/>
          <w:sz w:val="24"/>
        </w:rPr>
        <w:t xml:space="preserve"> </w:t>
      </w:r>
      <w:proofErr w:type="spellStart"/>
      <w:r>
        <w:rPr>
          <w:sz w:val="24"/>
        </w:rPr>
        <w:t>Casteilla</w:t>
      </w:r>
      <w:proofErr w:type="spellEnd"/>
      <w:r>
        <w:rPr>
          <w:spacing w:val="-2"/>
          <w:sz w:val="24"/>
        </w:rPr>
        <w:t xml:space="preserve"> </w:t>
      </w:r>
      <w:r>
        <w:rPr>
          <w:sz w:val="24"/>
        </w:rPr>
        <w:t>L,</w:t>
      </w:r>
      <w:r>
        <w:rPr>
          <w:spacing w:val="-2"/>
          <w:sz w:val="24"/>
        </w:rPr>
        <w:t xml:space="preserve"> </w:t>
      </w:r>
      <w:r>
        <w:rPr>
          <w:sz w:val="24"/>
        </w:rPr>
        <w:t>Chen</w:t>
      </w:r>
      <w:r>
        <w:rPr>
          <w:spacing w:val="-2"/>
          <w:sz w:val="24"/>
        </w:rPr>
        <w:t xml:space="preserve"> </w:t>
      </w:r>
      <w:r>
        <w:rPr>
          <w:sz w:val="24"/>
        </w:rPr>
        <w:t>CW,</w:t>
      </w:r>
      <w:r>
        <w:rPr>
          <w:spacing w:val="-5"/>
          <w:sz w:val="24"/>
        </w:rPr>
        <w:t xml:space="preserve"> </w:t>
      </w:r>
      <w:proofErr w:type="spellStart"/>
      <w:r>
        <w:rPr>
          <w:sz w:val="24"/>
        </w:rPr>
        <w:t>Corselli</w:t>
      </w:r>
      <w:proofErr w:type="spellEnd"/>
      <w:r>
        <w:rPr>
          <w:spacing w:val="-4"/>
          <w:sz w:val="24"/>
        </w:rPr>
        <w:t xml:space="preserve"> </w:t>
      </w:r>
      <w:r>
        <w:rPr>
          <w:sz w:val="24"/>
        </w:rPr>
        <w:t>M,</w:t>
      </w:r>
      <w:r>
        <w:rPr>
          <w:spacing w:val="-3"/>
          <w:sz w:val="24"/>
        </w:rPr>
        <w:t xml:space="preserve"> </w:t>
      </w:r>
      <w:r>
        <w:rPr>
          <w:sz w:val="24"/>
        </w:rPr>
        <w:t>Park</w:t>
      </w:r>
      <w:r>
        <w:rPr>
          <w:spacing w:val="-2"/>
          <w:sz w:val="24"/>
        </w:rPr>
        <w:t xml:space="preserve"> </w:t>
      </w:r>
      <w:r>
        <w:rPr>
          <w:sz w:val="24"/>
        </w:rPr>
        <w:t>TS,</w:t>
      </w:r>
      <w:r>
        <w:rPr>
          <w:spacing w:val="-2"/>
          <w:sz w:val="24"/>
        </w:rPr>
        <w:t xml:space="preserve"> </w:t>
      </w:r>
      <w:r>
        <w:rPr>
          <w:sz w:val="24"/>
        </w:rPr>
        <w:t>et</w:t>
      </w:r>
      <w:r>
        <w:rPr>
          <w:spacing w:val="-4"/>
          <w:sz w:val="24"/>
        </w:rPr>
        <w:t xml:space="preserve"> </w:t>
      </w:r>
      <w:r>
        <w:rPr>
          <w:sz w:val="24"/>
        </w:rPr>
        <w:t>al.</w:t>
      </w:r>
      <w:r>
        <w:rPr>
          <w:spacing w:val="-2"/>
          <w:sz w:val="24"/>
        </w:rPr>
        <w:t xml:space="preserve"> </w:t>
      </w:r>
      <w:r>
        <w:rPr>
          <w:sz w:val="24"/>
        </w:rPr>
        <w:t>A</w:t>
      </w:r>
      <w:r>
        <w:rPr>
          <w:spacing w:val="-3"/>
          <w:sz w:val="24"/>
        </w:rPr>
        <w:t xml:space="preserve"> </w:t>
      </w:r>
      <w:r>
        <w:rPr>
          <w:sz w:val="24"/>
        </w:rPr>
        <w:t>Perivascular</w:t>
      </w:r>
      <w:r>
        <w:rPr>
          <w:spacing w:val="-3"/>
          <w:sz w:val="24"/>
        </w:rPr>
        <w:t xml:space="preserve"> </w:t>
      </w:r>
      <w:r>
        <w:rPr>
          <w:sz w:val="24"/>
        </w:rPr>
        <w:t>Origin for Mesenchymal Stem Cells in Multiple Human Organs. Cell Stem Cell. 2008 Sep</w:t>
      </w:r>
      <w:proofErr w:type="gramStart"/>
      <w:r>
        <w:rPr>
          <w:sz w:val="24"/>
        </w:rPr>
        <w:t>;3</w:t>
      </w:r>
      <w:proofErr w:type="gramEnd"/>
      <w:r>
        <w:rPr>
          <w:sz w:val="24"/>
        </w:rPr>
        <w:t>(3):301–13.</w:t>
      </w:r>
    </w:p>
    <w:p w:rsidR="00BD2D83" w:rsidRDefault="00BD2D83">
      <w:pPr>
        <w:pStyle w:val="BodyText"/>
        <w:spacing w:before="10"/>
        <w:rPr>
          <w:sz w:val="20"/>
        </w:rPr>
      </w:pPr>
    </w:p>
    <w:p w:rsidR="00BD2D83" w:rsidRDefault="00DE045B">
      <w:pPr>
        <w:pStyle w:val="ListParagraph"/>
        <w:numPr>
          <w:ilvl w:val="0"/>
          <w:numId w:val="1"/>
        </w:numPr>
        <w:tabs>
          <w:tab w:val="left" w:pos="865"/>
        </w:tabs>
        <w:spacing w:before="1" w:line="276" w:lineRule="auto"/>
        <w:ind w:right="1340"/>
        <w:jc w:val="both"/>
        <w:rPr>
          <w:sz w:val="24"/>
        </w:rPr>
      </w:pPr>
      <w:proofErr w:type="spellStart"/>
      <w:r>
        <w:rPr>
          <w:sz w:val="24"/>
        </w:rPr>
        <w:t>Sobhani</w:t>
      </w:r>
      <w:proofErr w:type="spellEnd"/>
      <w:r>
        <w:rPr>
          <w:sz w:val="24"/>
        </w:rPr>
        <w:t xml:space="preserve"> A, </w:t>
      </w:r>
      <w:proofErr w:type="spellStart"/>
      <w:r>
        <w:rPr>
          <w:sz w:val="24"/>
        </w:rPr>
        <w:t>Khanlarkhani</w:t>
      </w:r>
      <w:proofErr w:type="spellEnd"/>
      <w:r>
        <w:rPr>
          <w:sz w:val="24"/>
        </w:rPr>
        <w:t xml:space="preserve"> N, </w:t>
      </w:r>
      <w:proofErr w:type="spellStart"/>
      <w:r>
        <w:rPr>
          <w:sz w:val="24"/>
        </w:rPr>
        <w:t>Baazm</w:t>
      </w:r>
      <w:proofErr w:type="spellEnd"/>
      <w:r>
        <w:rPr>
          <w:sz w:val="24"/>
        </w:rPr>
        <w:t xml:space="preserve"> M, </w:t>
      </w:r>
      <w:proofErr w:type="spellStart"/>
      <w:r>
        <w:rPr>
          <w:sz w:val="24"/>
        </w:rPr>
        <w:t>Mohammadzadeh</w:t>
      </w:r>
      <w:proofErr w:type="spellEnd"/>
      <w:r>
        <w:rPr>
          <w:sz w:val="24"/>
        </w:rPr>
        <w:t xml:space="preserve"> F, </w:t>
      </w:r>
      <w:proofErr w:type="spellStart"/>
      <w:r>
        <w:rPr>
          <w:sz w:val="24"/>
        </w:rPr>
        <w:t>Najafi</w:t>
      </w:r>
      <w:proofErr w:type="spellEnd"/>
      <w:r>
        <w:rPr>
          <w:sz w:val="24"/>
        </w:rPr>
        <w:t xml:space="preserve"> A, </w:t>
      </w:r>
      <w:proofErr w:type="spellStart"/>
      <w:r>
        <w:rPr>
          <w:sz w:val="24"/>
        </w:rPr>
        <w:t>Aval</w:t>
      </w:r>
      <w:proofErr w:type="spellEnd"/>
      <w:r>
        <w:rPr>
          <w:sz w:val="24"/>
        </w:rPr>
        <w:t xml:space="preserve"> FS. </w:t>
      </w:r>
      <w:proofErr w:type="spellStart"/>
      <w:r>
        <w:rPr>
          <w:sz w:val="24"/>
        </w:rPr>
        <w:t>Multipotent</w:t>
      </w:r>
      <w:proofErr w:type="spellEnd"/>
      <w:r>
        <w:rPr>
          <w:sz w:val="24"/>
        </w:rPr>
        <w:t xml:space="preserve"> Stem Cell and Current Application.</w:t>
      </w:r>
      <w:r>
        <w:rPr>
          <w:spacing w:val="-2"/>
          <w:sz w:val="24"/>
        </w:rPr>
        <w:t xml:space="preserve"> </w:t>
      </w:r>
      <w:r>
        <w:rPr>
          <w:sz w:val="24"/>
        </w:rPr>
        <w:t>:18.</w:t>
      </w:r>
    </w:p>
    <w:p w:rsidR="00BD2D83" w:rsidRDefault="00BD2D83">
      <w:pPr>
        <w:pStyle w:val="BodyText"/>
        <w:spacing w:before="8"/>
        <w:rPr>
          <w:sz w:val="20"/>
        </w:rPr>
      </w:pPr>
    </w:p>
    <w:p w:rsidR="00BD2D83" w:rsidRDefault="00DE045B">
      <w:pPr>
        <w:pStyle w:val="ListParagraph"/>
        <w:numPr>
          <w:ilvl w:val="0"/>
          <w:numId w:val="1"/>
        </w:numPr>
        <w:tabs>
          <w:tab w:val="left" w:pos="865"/>
        </w:tabs>
        <w:spacing w:line="276" w:lineRule="auto"/>
        <w:ind w:right="1342"/>
        <w:jc w:val="both"/>
        <w:rPr>
          <w:sz w:val="24"/>
        </w:rPr>
      </w:pPr>
      <w:proofErr w:type="spellStart"/>
      <w:r>
        <w:rPr>
          <w:sz w:val="24"/>
        </w:rPr>
        <w:t>Chalisserry</w:t>
      </w:r>
      <w:proofErr w:type="spellEnd"/>
      <w:r>
        <w:rPr>
          <w:sz w:val="24"/>
        </w:rPr>
        <w:t xml:space="preserve"> EP, Nam SY, Park SH, Anil S. Therapeutic potential of dental stem cells. J Tissue Eng. 2017</w:t>
      </w:r>
      <w:r>
        <w:rPr>
          <w:spacing w:val="-2"/>
          <w:sz w:val="24"/>
        </w:rPr>
        <w:t xml:space="preserve"> </w:t>
      </w:r>
      <w:r>
        <w:rPr>
          <w:sz w:val="24"/>
        </w:rPr>
        <w:t>Jan</w:t>
      </w:r>
      <w:proofErr w:type="gramStart"/>
      <w:r>
        <w:rPr>
          <w:sz w:val="24"/>
        </w:rPr>
        <w:t>;8:204173141770253</w:t>
      </w:r>
      <w:proofErr w:type="gramEnd"/>
      <w:r>
        <w:rPr>
          <w:sz w:val="24"/>
        </w:rPr>
        <w:t>.</w:t>
      </w:r>
    </w:p>
    <w:p w:rsidR="00BD2D83" w:rsidRDefault="00BD2D83">
      <w:pPr>
        <w:pStyle w:val="BodyText"/>
        <w:rPr>
          <w:sz w:val="21"/>
        </w:rPr>
      </w:pPr>
    </w:p>
    <w:p w:rsidR="00BD2D83" w:rsidRDefault="00DE045B">
      <w:pPr>
        <w:pStyle w:val="ListParagraph"/>
        <w:numPr>
          <w:ilvl w:val="0"/>
          <w:numId w:val="1"/>
        </w:numPr>
        <w:tabs>
          <w:tab w:val="left" w:pos="865"/>
        </w:tabs>
        <w:spacing w:line="276" w:lineRule="auto"/>
        <w:ind w:right="1336"/>
        <w:jc w:val="both"/>
        <w:rPr>
          <w:sz w:val="24"/>
        </w:rPr>
      </w:pPr>
      <w:r>
        <w:rPr>
          <w:sz w:val="24"/>
        </w:rPr>
        <w:t xml:space="preserve">Zheng C, Chen J, Liu S, Jin Y. Stem cell-based bone and dental regeneration: a view of </w:t>
      </w:r>
      <w:proofErr w:type="spellStart"/>
      <w:r>
        <w:rPr>
          <w:sz w:val="24"/>
        </w:rPr>
        <w:t>microenvironmental</w:t>
      </w:r>
      <w:proofErr w:type="spellEnd"/>
      <w:r>
        <w:rPr>
          <w:sz w:val="24"/>
        </w:rPr>
        <w:t xml:space="preserve"> modulation. </w:t>
      </w:r>
      <w:proofErr w:type="spellStart"/>
      <w:r>
        <w:rPr>
          <w:sz w:val="24"/>
        </w:rPr>
        <w:t>Int</w:t>
      </w:r>
      <w:proofErr w:type="spellEnd"/>
      <w:r>
        <w:rPr>
          <w:sz w:val="24"/>
        </w:rPr>
        <w:t xml:space="preserve"> J Oral Sci. 2019</w:t>
      </w:r>
      <w:r>
        <w:rPr>
          <w:spacing w:val="-2"/>
          <w:sz w:val="24"/>
        </w:rPr>
        <w:t xml:space="preserve"> </w:t>
      </w:r>
      <w:r>
        <w:rPr>
          <w:sz w:val="24"/>
        </w:rPr>
        <w:t>Sep</w:t>
      </w:r>
      <w:proofErr w:type="gramStart"/>
      <w:r>
        <w:rPr>
          <w:sz w:val="24"/>
        </w:rPr>
        <w:t>;11</w:t>
      </w:r>
      <w:proofErr w:type="gramEnd"/>
      <w:r>
        <w:rPr>
          <w:sz w:val="24"/>
        </w:rPr>
        <w:t>(3):23.</w:t>
      </w:r>
    </w:p>
    <w:p w:rsidR="00BD2D83" w:rsidRDefault="00BD2D83">
      <w:pPr>
        <w:pStyle w:val="BodyText"/>
        <w:spacing w:before="9"/>
        <w:rPr>
          <w:sz w:val="20"/>
        </w:rPr>
      </w:pPr>
    </w:p>
    <w:p w:rsidR="00BD2D83" w:rsidRDefault="00DE045B">
      <w:pPr>
        <w:pStyle w:val="ListParagraph"/>
        <w:numPr>
          <w:ilvl w:val="0"/>
          <w:numId w:val="1"/>
        </w:numPr>
        <w:tabs>
          <w:tab w:val="left" w:pos="865"/>
        </w:tabs>
        <w:spacing w:before="1" w:line="276" w:lineRule="auto"/>
        <w:ind w:right="1342"/>
        <w:jc w:val="both"/>
        <w:rPr>
          <w:sz w:val="24"/>
        </w:rPr>
      </w:pPr>
      <w:proofErr w:type="spellStart"/>
      <w:r>
        <w:rPr>
          <w:sz w:val="24"/>
        </w:rPr>
        <w:t>Gronthos</w:t>
      </w:r>
      <w:proofErr w:type="spellEnd"/>
      <w:r>
        <w:rPr>
          <w:sz w:val="24"/>
        </w:rPr>
        <w:t xml:space="preserve"> S, </w:t>
      </w:r>
      <w:proofErr w:type="spellStart"/>
      <w:r>
        <w:rPr>
          <w:sz w:val="24"/>
        </w:rPr>
        <w:t>Mankani</w:t>
      </w:r>
      <w:proofErr w:type="spellEnd"/>
      <w:r>
        <w:rPr>
          <w:sz w:val="24"/>
        </w:rPr>
        <w:t xml:space="preserve"> M, </w:t>
      </w:r>
      <w:proofErr w:type="spellStart"/>
      <w:r>
        <w:rPr>
          <w:sz w:val="24"/>
        </w:rPr>
        <w:t>Brahim</w:t>
      </w:r>
      <w:proofErr w:type="spellEnd"/>
      <w:r>
        <w:rPr>
          <w:sz w:val="24"/>
        </w:rPr>
        <w:t xml:space="preserve"> J, </w:t>
      </w:r>
      <w:proofErr w:type="spellStart"/>
      <w:r>
        <w:rPr>
          <w:sz w:val="24"/>
        </w:rPr>
        <w:t>Robey</w:t>
      </w:r>
      <w:proofErr w:type="spellEnd"/>
      <w:r>
        <w:rPr>
          <w:sz w:val="24"/>
        </w:rPr>
        <w:t xml:space="preserve"> PG, Shi S. Postnatal human dental pulp stem cells (DPSCs) in vitro and </w:t>
      </w:r>
      <w:proofErr w:type="spellStart"/>
      <w:r>
        <w:rPr>
          <w:sz w:val="24"/>
        </w:rPr>
        <w:t>invivo</w:t>
      </w:r>
      <w:proofErr w:type="spellEnd"/>
      <w:r>
        <w:rPr>
          <w:sz w:val="24"/>
        </w:rPr>
        <w:t xml:space="preserve">. </w:t>
      </w:r>
      <w:proofErr w:type="spellStart"/>
      <w:r>
        <w:rPr>
          <w:sz w:val="24"/>
        </w:rPr>
        <w:t>Proc</w:t>
      </w:r>
      <w:proofErr w:type="spellEnd"/>
      <w:r>
        <w:rPr>
          <w:sz w:val="24"/>
        </w:rPr>
        <w:t xml:space="preserve"> </w:t>
      </w:r>
      <w:proofErr w:type="spellStart"/>
      <w:r>
        <w:rPr>
          <w:sz w:val="24"/>
        </w:rPr>
        <w:t>Natl</w:t>
      </w:r>
      <w:proofErr w:type="spellEnd"/>
      <w:r>
        <w:rPr>
          <w:sz w:val="24"/>
        </w:rPr>
        <w:t xml:space="preserve"> </w:t>
      </w:r>
      <w:proofErr w:type="spellStart"/>
      <w:r>
        <w:rPr>
          <w:sz w:val="24"/>
        </w:rPr>
        <w:t>Acad</w:t>
      </w:r>
      <w:proofErr w:type="spellEnd"/>
      <w:r>
        <w:rPr>
          <w:sz w:val="24"/>
        </w:rPr>
        <w:t xml:space="preserve"> Sci. 2000 Dec</w:t>
      </w:r>
      <w:r>
        <w:rPr>
          <w:spacing w:val="-10"/>
          <w:sz w:val="24"/>
        </w:rPr>
        <w:t xml:space="preserve"> </w:t>
      </w:r>
      <w:r>
        <w:rPr>
          <w:sz w:val="24"/>
        </w:rPr>
        <w:t>5</w:t>
      </w:r>
      <w:proofErr w:type="gramStart"/>
      <w:r>
        <w:rPr>
          <w:sz w:val="24"/>
        </w:rPr>
        <w:t>;97</w:t>
      </w:r>
      <w:proofErr w:type="gramEnd"/>
      <w:r>
        <w:rPr>
          <w:sz w:val="24"/>
        </w:rPr>
        <w:t>(25):13625–30.</w:t>
      </w:r>
    </w:p>
    <w:p w:rsidR="00BD2D83" w:rsidRDefault="00BD2D83">
      <w:pPr>
        <w:pStyle w:val="BodyText"/>
        <w:spacing w:before="11"/>
        <w:rPr>
          <w:sz w:val="20"/>
        </w:rPr>
      </w:pPr>
    </w:p>
    <w:p w:rsidR="00BD2D83" w:rsidRDefault="00DE045B">
      <w:pPr>
        <w:pStyle w:val="ListParagraph"/>
        <w:numPr>
          <w:ilvl w:val="0"/>
          <w:numId w:val="1"/>
        </w:numPr>
        <w:tabs>
          <w:tab w:val="left" w:pos="865"/>
        </w:tabs>
        <w:spacing w:line="276" w:lineRule="auto"/>
        <w:ind w:right="1337"/>
        <w:jc w:val="both"/>
        <w:rPr>
          <w:sz w:val="24"/>
        </w:rPr>
      </w:pPr>
      <w:r>
        <w:rPr>
          <w:sz w:val="24"/>
        </w:rPr>
        <w:t xml:space="preserve">Yan M, Yu Y, Zhang G, Tang C, Yu J. A Journey from Dental Pulp Stem Cells to a </w:t>
      </w:r>
      <w:r>
        <w:rPr>
          <w:spacing w:val="2"/>
          <w:sz w:val="24"/>
        </w:rPr>
        <w:t xml:space="preserve">Bio- </w:t>
      </w:r>
      <w:r>
        <w:rPr>
          <w:sz w:val="24"/>
        </w:rPr>
        <w:t>tooth. Stem Cell Rev Rep. 2011</w:t>
      </w:r>
      <w:r>
        <w:rPr>
          <w:spacing w:val="-1"/>
          <w:sz w:val="24"/>
        </w:rPr>
        <w:t xml:space="preserve"> </w:t>
      </w:r>
      <w:r>
        <w:rPr>
          <w:sz w:val="24"/>
        </w:rPr>
        <w:t>Mar</w:t>
      </w:r>
      <w:proofErr w:type="gramStart"/>
      <w:r>
        <w:rPr>
          <w:sz w:val="24"/>
        </w:rPr>
        <w:t>;7</w:t>
      </w:r>
      <w:proofErr w:type="gramEnd"/>
      <w:r>
        <w:rPr>
          <w:sz w:val="24"/>
        </w:rPr>
        <w:t>(1):161–71.</w:t>
      </w:r>
    </w:p>
    <w:p w:rsidR="00BD2D83" w:rsidRDefault="00BD2D83">
      <w:pPr>
        <w:pStyle w:val="BodyText"/>
        <w:spacing w:before="9"/>
        <w:rPr>
          <w:sz w:val="20"/>
        </w:rPr>
      </w:pPr>
    </w:p>
    <w:p w:rsidR="00BD2D83" w:rsidRDefault="00DE045B">
      <w:pPr>
        <w:pStyle w:val="ListParagraph"/>
        <w:numPr>
          <w:ilvl w:val="0"/>
          <w:numId w:val="1"/>
        </w:numPr>
        <w:tabs>
          <w:tab w:val="left" w:pos="865"/>
        </w:tabs>
        <w:spacing w:line="276" w:lineRule="auto"/>
        <w:ind w:right="1339"/>
        <w:jc w:val="both"/>
        <w:rPr>
          <w:sz w:val="24"/>
        </w:rPr>
      </w:pPr>
      <w:r>
        <w:rPr>
          <w:sz w:val="24"/>
        </w:rPr>
        <w:t xml:space="preserve">Huang GTJ, </w:t>
      </w:r>
      <w:proofErr w:type="spellStart"/>
      <w:r>
        <w:rPr>
          <w:sz w:val="24"/>
        </w:rPr>
        <w:t>Sonoyama</w:t>
      </w:r>
      <w:proofErr w:type="spellEnd"/>
      <w:r>
        <w:rPr>
          <w:sz w:val="24"/>
        </w:rPr>
        <w:t xml:space="preserve"> W, Liu Y, Liu H, Wang S, Shi S. The Hidden Treasure in Apical Papilla: The Potential Role in Pulp/Dentin Regeneration and </w:t>
      </w:r>
      <w:proofErr w:type="spellStart"/>
      <w:r>
        <w:rPr>
          <w:sz w:val="24"/>
        </w:rPr>
        <w:t>BioRoot</w:t>
      </w:r>
      <w:proofErr w:type="spellEnd"/>
      <w:r>
        <w:rPr>
          <w:sz w:val="24"/>
        </w:rPr>
        <w:t xml:space="preserve"> Engineering. J </w:t>
      </w:r>
      <w:proofErr w:type="spellStart"/>
      <w:r>
        <w:rPr>
          <w:sz w:val="24"/>
        </w:rPr>
        <w:t>Endod</w:t>
      </w:r>
      <w:proofErr w:type="spellEnd"/>
      <w:r>
        <w:rPr>
          <w:sz w:val="24"/>
        </w:rPr>
        <w:t>. 2008</w:t>
      </w:r>
      <w:r>
        <w:rPr>
          <w:spacing w:val="-1"/>
          <w:sz w:val="24"/>
        </w:rPr>
        <w:t xml:space="preserve"> </w:t>
      </w:r>
      <w:r>
        <w:rPr>
          <w:sz w:val="24"/>
        </w:rPr>
        <w:t>Jun</w:t>
      </w:r>
      <w:proofErr w:type="gramStart"/>
      <w:r>
        <w:rPr>
          <w:sz w:val="24"/>
        </w:rPr>
        <w:t>;34</w:t>
      </w:r>
      <w:proofErr w:type="gramEnd"/>
      <w:r>
        <w:rPr>
          <w:sz w:val="24"/>
        </w:rPr>
        <w:t>(6):645–51.</w:t>
      </w:r>
    </w:p>
    <w:p w:rsidR="00BD2D83" w:rsidRDefault="00BD2D83">
      <w:pPr>
        <w:pStyle w:val="BodyText"/>
        <w:spacing w:before="10"/>
        <w:rPr>
          <w:sz w:val="20"/>
        </w:rPr>
      </w:pPr>
    </w:p>
    <w:p w:rsidR="00BD2D83" w:rsidRDefault="00DE045B">
      <w:pPr>
        <w:pStyle w:val="ListParagraph"/>
        <w:numPr>
          <w:ilvl w:val="0"/>
          <w:numId w:val="1"/>
        </w:numPr>
        <w:tabs>
          <w:tab w:val="left" w:pos="865"/>
        </w:tabs>
        <w:spacing w:before="1" w:line="276" w:lineRule="auto"/>
        <w:ind w:right="1339"/>
        <w:jc w:val="both"/>
        <w:rPr>
          <w:sz w:val="24"/>
        </w:rPr>
      </w:pPr>
      <w:r>
        <w:rPr>
          <w:sz w:val="24"/>
        </w:rPr>
        <w:t xml:space="preserve">Nada OA, El </w:t>
      </w:r>
      <w:proofErr w:type="spellStart"/>
      <w:r>
        <w:rPr>
          <w:sz w:val="24"/>
        </w:rPr>
        <w:t>Backly</w:t>
      </w:r>
      <w:proofErr w:type="spellEnd"/>
      <w:r>
        <w:rPr>
          <w:sz w:val="24"/>
        </w:rPr>
        <w:t xml:space="preserve"> RM. Stem Cells From the Apical Papilla (SCAP) as a Tool for Endogenous Tissue Regeneration. Front </w:t>
      </w:r>
      <w:proofErr w:type="spellStart"/>
      <w:r>
        <w:rPr>
          <w:sz w:val="24"/>
        </w:rPr>
        <w:t>Bioeng</w:t>
      </w:r>
      <w:proofErr w:type="spellEnd"/>
      <w:r>
        <w:rPr>
          <w:sz w:val="24"/>
        </w:rPr>
        <w:t xml:space="preserve"> </w:t>
      </w:r>
      <w:proofErr w:type="spellStart"/>
      <w:r>
        <w:rPr>
          <w:sz w:val="24"/>
        </w:rPr>
        <w:t>Biotechnol</w:t>
      </w:r>
      <w:proofErr w:type="spellEnd"/>
      <w:r>
        <w:rPr>
          <w:sz w:val="24"/>
        </w:rPr>
        <w:t>. 2018 Jul</w:t>
      </w:r>
      <w:r>
        <w:rPr>
          <w:spacing w:val="-6"/>
          <w:sz w:val="24"/>
        </w:rPr>
        <w:t xml:space="preserve"> </w:t>
      </w:r>
      <w:r>
        <w:rPr>
          <w:sz w:val="24"/>
        </w:rPr>
        <w:t>24</w:t>
      </w:r>
      <w:proofErr w:type="gramStart"/>
      <w:r>
        <w:rPr>
          <w:sz w:val="24"/>
        </w:rPr>
        <w:t>;6:103</w:t>
      </w:r>
      <w:proofErr w:type="gramEnd"/>
      <w:r>
        <w:rPr>
          <w:sz w:val="24"/>
        </w:rPr>
        <w:t>.</w:t>
      </w:r>
    </w:p>
    <w:p w:rsidR="00BD2D83" w:rsidRDefault="00BD2D83">
      <w:pPr>
        <w:pStyle w:val="BodyText"/>
        <w:spacing w:before="9"/>
        <w:rPr>
          <w:sz w:val="20"/>
        </w:rPr>
      </w:pPr>
    </w:p>
    <w:p w:rsidR="00BD2D83" w:rsidRDefault="00DE045B">
      <w:pPr>
        <w:pStyle w:val="ListParagraph"/>
        <w:numPr>
          <w:ilvl w:val="0"/>
          <w:numId w:val="1"/>
        </w:numPr>
        <w:tabs>
          <w:tab w:val="left" w:pos="865"/>
        </w:tabs>
        <w:spacing w:line="276" w:lineRule="auto"/>
        <w:ind w:right="1346"/>
        <w:jc w:val="both"/>
        <w:rPr>
          <w:sz w:val="24"/>
        </w:rPr>
      </w:pPr>
      <w:proofErr w:type="spellStart"/>
      <w:r>
        <w:rPr>
          <w:sz w:val="24"/>
        </w:rPr>
        <w:t>Basrani</w:t>
      </w:r>
      <w:proofErr w:type="spellEnd"/>
      <w:r>
        <w:rPr>
          <w:sz w:val="24"/>
        </w:rPr>
        <w:t xml:space="preserve"> B, editor. Endodontic Irrigation: Chemical disinfection of the root canal system [Internet]. Cham: Springer International Publishing; 2015 [cited 2020 Nov 4]. Available fr</w:t>
      </w:r>
      <w:hyperlink r:id="rId23">
        <w:r>
          <w:rPr>
            <w:sz w:val="24"/>
          </w:rPr>
          <w:t>om:</w:t>
        </w:r>
        <w:r>
          <w:rPr>
            <w:spacing w:val="-1"/>
            <w:sz w:val="24"/>
          </w:rPr>
          <w:t xml:space="preserve"> </w:t>
        </w:r>
        <w:r>
          <w:rPr>
            <w:sz w:val="24"/>
          </w:rPr>
          <w:t>http://link.springer.com/10.1007/978-3-319-16456-4</w:t>
        </w:r>
      </w:hyperlink>
    </w:p>
    <w:p w:rsidR="00BD2D83" w:rsidRDefault="00BD2D83">
      <w:pPr>
        <w:pStyle w:val="BodyText"/>
        <w:spacing w:before="10"/>
        <w:rPr>
          <w:sz w:val="20"/>
        </w:rPr>
      </w:pPr>
    </w:p>
    <w:p w:rsidR="00BD2D83" w:rsidRDefault="00DE045B">
      <w:pPr>
        <w:pStyle w:val="ListParagraph"/>
        <w:numPr>
          <w:ilvl w:val="0"/>
          <w:numId w:val="1"/>
        </w:numPr>
        <w:tabs>
          <w:tab w:val="left" w:pos="865"/>
        </w:tabs>
        <w:ind w:hanging="385"/>
        <w:rPr>
          <w:sz w:val="24"/>
        </w:rPr>
      </w:pPr>
      <w:r>
        <w:rPr>
          <w:sz w:val="24"/>
        </w:rPr>
        <w:t>Steed DL. THE ROLE OF GROWTH FACTORS IN WOUND HEALING.</w:t>
      </w:r>
      <w:r>
        <w:rPr>
          <w:spacing w:val="-7"/>
          <w:sz w:val="24"/>
        </w:rPr>
        <w:t xml:space="preserve"> </w:t>
      </w:r>
      <w:r>
        <w:rPr>
          <w:sz w:val="24"/>
        </w:rPr>
        <w:t>:12.</w:t>
      </w:r>
    </w:p>
    <w:p w:rsidR="00BD2D83" w:rsidRDefault="00BD2D83">
      <w:pPr>
        <w:pStyle w:val="BodyText"/>
        <w:spacing w:before="5"/>
      </w:pPr>
    </w:p>
    <w:p w:rsidR="00BD2D83" w:rsidRDefault="00DE045B">
      <w:pPr>
        <w:pStyle w:val="ListParagraph"/>
        <w:numPr>
          <w:ilvl w:val="0"/>
          <w:numId w:val="1"/>
        </w:numPr>
        <w:tabs>
          <w:tab w:val="left" w:pos="865"/>
        </w:tabs>
        <w:spacing w:line="276" w:lineRule="auto"/>
        <w:ind w:right="1338"/>
        <w:jc w:val="both"/>
        <w:rPr>
          <w:sz w:val="24"/>
        </w:rPr>
      </w:pPr>
      <w:r>
        <w:rPr>
          <w:sz w:val="24"/>
        </w:rPr>
        <w:t xml:space="preserve">Kim SG. Biological Molecules for the Regeneration of the Pulp-Dentin Complex. Dent </w:t>
      </w:r>
      <w:proofErr w:type="spellStart"/>
      <w:r>
        <w:rPr>
          <w:sz w:val="24"/>
        </w:rPr>
        <w:t>Clin</w:t>
      </w:r>
      <w:proofErr w:type="spellEnd"/>
      <w:r>
        <w:rPr>
          <w:sz w:val="24"/>
        </w:rPr>
        <w:t xml:space="preserve"> North Am. 2017</w:t>
      </w:r>
      <w:r>
        <w:rPr>
          <w:spacing w:val="-2"/>
          <w:sz w:val="24"/>
        </w:rPr>
        <w:t xml:space="preserve"> </w:t>
      </w:r>
      <w:r>
        <w:rPr>
          <w:sz w:val="24"/>
        </w:rPr>
        <w:t>Jan</w:t>
      </w:r>
      <w:proofErr w:type="gramStart"/>
      <w:r>
        <w:rPr>
          <w:sz w:val="24"/>
        </w:rPr>
        <w:t>;61</w:t>
      </w:r>
      <w:proofErr w:type="gramEnd"/>
      <w:r>
        <w:rPr>
          <w:sz w:val="24"/>
        </w:rPr>
        <w:t>(1):127–41.</w:t>
      </w:r>
    </w:p>
    <w:p w:rsidR="00BD2D83" w:rsidRDefault="00BD2D83">
      <w:pPr>
        <w:pStyle w:val="BodyText"/>
        <w:rPr>
          <w:sz w:val="21"/>
        </w:rPr>
      </w:pPr>
    </w:p>
    <w:p w:rsidR="00BD2D83" w:rsidRDefault="00DE045B">
      <w:pPr>
        <w:pStyle w:val="ListParagraph"/>
        <w:numPr>
          <w:ilvl w:val="0"/>
          <w:numId w:val="1"/>
        </w:numPr>
        <w:tabs>
          <w:tab w:val="left" w:pos="865"/>
        </w:tabs>
        <w:spacing w:line="276" w:lineRule="auto"/>
        <w:ind w:right="1341"/>
        <w:jc w:val="both"/>
        <w:rPr>
          <w:sz w:val="24"/>
        </w:rPr>
      </w:pPr>
      <w:r>
        <w:rPr>
          <w:sz w:val="24"/>
        </w:rPr>
        <w:t xml:space="preserve">Duncan HF, Kobayashi Y, Shimizu E. Growth Factors and Cell Homing in Dental Tissue Regeneration. </w:t>
      </w:r>
      <w:proofErr w:type="spellStart"/>
      <w:r>
        <w:rPr>
          <w:sz w:val="24"/>
        </w:rPr>
        <w:t>Curr</w:t>
      </w:r>
      <w:proofErr w:type="spellEnd"/>
      <w:r>
        <w:rPr>
          <w:sz w:val="24"/>
        </w:rPr>
        <w:t xml:space="preserve"> Oral Health Rep. 2018</w:t>
      </w:r>
      <w:r>
        <w:rPr>
          <w:spacing w:val="-2"/>
          <w:sz w:val="24"/>
        </w:rPr>
        <w:t xml:space="preserve"> </w:t>
      </w:r>
      <w:r>
        <w:rPr>
          <w:sz w:val="24"/>
        </w:rPr>
        <w:t>Dec</w:t>
      </w:r>
      <w:proofErr w:type="gramStart"/>
      <w:r>
        <w:rPr>
          <w:sz w:val="24"/>
        </w:rPr>
        <w:t>;5</w:t>
      </w:r>
      <w:proofErr w:type="gramEnd"/>
      <w:r>
        <w:rPr>
          <w:sz w:val="24"/>
        </w:rPr>
        <w:t>(4):276–85.</w:t>
      </w:r>
    </w:p>
    <w:p w:rsidR="00BD2D83" w:rsidRDefault="00BD2D83">
      <w:pPr>
        <w:pStyle w:val="BodyText"/>
        <w:spacing w:before="9"/>
        <w:rPr>
          <w:sz w:val="20"/>
        </w:rPr>
      </w:pPr>
    </w:p>
    <w:p w:rsidR="00BD2D83" w:rsidRDefault="00DE045B">
      <w:pPr>
        <w:pStyle w:val="ListParagraph"/>
        <w:numPr>
          <w:ilvl w:val="0"/>
          <w:numId w:val="1"/>
        </w:numPr>
        <w:tabs>
          <w:tab w:val="left" w:pos="865"/>
        </w:tabs>
        <w:spacing w:before="1" w:line="276" w:lineRule="auto"/>
        <w:ind w:right="1341"/>
        <w:jc w:val="both"/>
        <w:rPr>
          <w:sz w:val="24"/>
        </w:rPr>
      </w:pPr>
      <w:proofErr w:type="spellStart"/>
      <w:r>
        <w:rPr>
          <w:sz w:val="24"/>
        </w:rPr>
        <w:t>Galler</w:t>
      </w:r>
      <w:proofErr w:type="spellEnd"/>
      <w:r>
        <w:rPr>
          <w:spacing w:val="-9"/>
          <w:sz w:val="24"/>
        </w:rPr>
        <w:t xml:space="preserve"> </w:t>
      </w:r>
      <w:r>
        <w:rPr>
          <w:sz w:val="24"/>
        </w:rPr>
        <w:t>KM,</w:t>
      </w:r>
      <w:r>
        <w:rPr>
          <w:spacing w:val="-8"/>
          <w:sz w:val="24"/>
        </w:rPr>
        <w:t xml:space="preserve"> </w:t>
      </w:r>
      <w:proofErr w:type="spellStart"/>
      <w:r>
        <w:rPr>
          <w:sz w:val="24"/>
        </w:rPr>
        <w:t>Buchalla</w:t>
      </w:r>
      <w:proofErr w:type="spellEnd"/>
      <w:r>
        <w:rPr>
          <w:spacing w:val="-8"/>
          <w:sz w:val="24"/>
        </w:rPr>
        <w:t xml:space="preserve"> </w:t>
      </w:r>
      <w:r>
        <w:rPr>
          <w:sz w:val="24"/>
        </w:rPr>
        <w:t>W,</w:t>
      </w:r>
      <w:r>
        <w:rPr>
          <w:spacing w:val="-8"/>
          <w:sz w:val="24"/>
        </w:rPr>
        <w:t xml:space="preserve"> </w:t>
      </w:r>
      <w:r>
        <w:rPr>
          <w:sz w:val="24"/>
        </w:rPr>
        <w:t>Hiller</w:t>
      </w:r>
      <w:r>
        <w:rPr>
          <w:spacing w:val="-8"/>
          <w:sz w:val="24"/>
        </w:rPr>
        <w:t xml:space="preserve"> </w:t>
      </w:r>
      <w:r>
        <w:rPr>
          <w:sz w:val="24"/>
        </w:rPr>
        <w:t>KA,</w:t>
      </w:r>
      <w:r>
        <w:rPr>
          <w:spacing w:val="-7"/>
          <w:sz w:val="24"/>
        </w:rPr>
        <w:t xml:space="preserve"> </w:t>
      </w:r>
      <w:proofErr w:type="spellStart"/>
      <w:r>
        <w:rPr>
          <w:sz w:val="24"/>
        </w:rPr>
        <w:t>Federlin</w:t>
      </w:r>
      <w:proofErr w:type="spellEnd"/>
      <w:r>
        <w:rPr>
          <w:spacing w:val="-8"/>
          <w:sz w:val="24"/>
        </w:rPr>
        <w:t xml:space="preserve"> </w:t>
      </w:r>
      <w:r>
        <w:rPr>
          <w:sz w:val="24"/>
        </w:rPr>
        <w:t>M,</w:t>
      </w:r>
      <w:r>
        <w:rPr>
          <w:spacing w:val="-7"/>
          <w:sz w:val="24"/>
        </w:rPr>
        <w:t xml:space="preserve"> </w:t>
      </w:r>
      <w:proofErr w:type="spellStart"/>
      <w:r>
        <w:rPr>
          <w:sz w:val="24"/>
        </w:rPr>
        <w:t>Eidt</w:t>
      </w:r>
      <w:proofErr w:type="spellEnd"/>
      <w:r>
        <w:rPr>
          <w:spacing w:val="-7"/>
          <w:sz w:val="24"/>
        </w:rPr>
        <w:t xml:space="preserve"> </w:t>
      </w:r>
      <w:r>
        <w:rPr>
          <w:sz w:val="24"/>
        </w:rPr>
        <w:t>A,</w:t>
      </w:r>
      <w:r>
        <w:rPr>
          <w:spacing w:val="-9"/>
          <w:sz w:val="24"/>
        </w:rPr>
        <w:t xml:space="preserve"> </w:t>
      </w:r>
      <w:proofErr w:type="spellStart"/>
      <w:r>
        <w:rPr>
          <w:sz w:val="24"/>
        </w:rPr>
        <w:t>Schiefersteiner</w:t>
      </w:r>
      <w:proofErr w:type="spellEnd"/>
      <w:r>
        <w:rPr>
          <w:spacing w:val="-8"/>
          <w:sz w:val="24"/>
        </w:rPr>
        <w:t xml:space="preserve"> </w:t>
      </w:r>
      <w:r>
        <w:rPr>
          <w:sz w:val="24"/>
        </w:rPr>
        <w:t>M,</w:t>
      </w:r>
      <w:r>
        <w:rPr>
          <w:spacing w:val="-7"/>
          <w:sz w:val="24"/>
        </w:rPr>
        <w:t xml:space="preserve"> </w:t>
      </w:r>
      <w:r>
        <w:rPr>
          <w:sz w:val="24"/>
        </w:rPr>
        <w:t>et</w:t>
      </w:r>
      <w:r>
        <w:rPr>
          <w:spacing w:val="-8"/>
          <w:sz w:val="24"/>
        </w:rPr>
        <w:t xml:space="preserve"> </w:t>
      </w:r>
      <w:r>
        <w:rPr>
          <w:sz w:val="24"/>
        </w:rPr>
        <w:t>al.</w:t>
      </w:r>
      <w:r>
        <w:rPr>
          <w:spacing w:val="-7"/>
          <w:sz w:val="24"/>
        </w:rPr>
        <w:t xml:space="preserve"> </w:t>
      </w:r>
      <w:r>
        <w:rPr>
          <w:sz w:val="24"/>
        </w:rPr>
        <w:t xml:space="preserve">Influence of Root Canal Disinfectants on Growth Factor Release from Dentin. J </w:t>
      </w:r>
      <w:proofErr w:type="spellStart"/>
      <w:r>
        <w:rPr>
          <w:sz w:val="24"/>
        </w:rPr>
        <w:t>Endod</w:t>
      </w:r>
      <w:proofErr w:type="spellEnd"/>
      <w:r>
        <w:rPr>
          <w:sz w:val="24"/>
        </w:rPr>
        <w:t>. 2015 Mar</w:t>
      </w:r>
      <w:proofErr w:type="gramStart"/>
      <w:r>
        <w:rPr>
          <w:sz w:val="24"/>
        </w:rPr>
        <w:t>;41</w:t>
      </w:r>
      <w:proofErr w:type="gramEnd"/>
      <w:r>
        <w:rPr>
          <w:sz w:val="24"/>
        </w:rPr>
        <w:t>(3):363–8.</w:t>
      </w:r>
    </w:p>
    <w:p w:rsidR="00BD2D83" w:rsidRDefault="00BD2D83">
      <w:pPr>
        <w:pStyle w:val="BodyText"/>
        <w:spacing w:before="10"/>
        <w:rPr>
          <w:sz w:val="20"/>
        </w:rPr>
      </w:pPr>
    </w:p>
    <w:p w:rsidR="00BD2D83" w:rsidRDefault="00DE045B">
      <w:pPr>
        <w:pStyle w:val="ListParagraph"/>
        <w:numPr>
          <w:ilvl w:val="0"/>
          <w:numId w:val="1"/>
        </w:numPr>
        <w:tabs>
          <w:tab w:val="left" w:pos="865"/>
        </w:tabs>
        <w:spacing w:line="276" w:lineRule="auto"/>
        <w:ind w:right="1339"/>
        <w:jc w:val="both"/>
        <w:rPr>
          <w:sz w:val="24"/>
        </w:rPr>
      </w:pPr>
      <w:proofErr w:type="spellStart"/>
      <w:r>
        <w:rPr>
          <w:sz w:val="24"/>
        </w:rPr>
        <w:t>Gathani</w:t>
      </w:r>
      <w:proofErr w:type="spellEnd"/>
      <w:r>
        <w:rPr>
          <w:spacing w:val="-6"/>
          <w:sz w:val="24"/>
        </w:rPr>
        <w:t xml:space="preserve"> </w:t>
      </w:r>
      <w:r>
        <w:rPr>
          <w:sz w:val="24"/>
        </w:rPr>
        <w:t>KM,</w:t>
      </w:r>
      <w:r>
        <w:rPr>
          <w:spacing w:val="-5"/>
          <w:sz w:val="24"/>
        </w:rPr>
        <w:t xml:space="preserve"> </w:t>
      </w:r>
      <w:proofErr w:type="spellStart"/>
      <w:r>
        <w:rPr>
          <w:sz w:val="24"/>
        </w:rPr>
        <w:t>Raghavendra</w:t>
      </w:r>
      <w:proofErr w:type="spellEnd"/>
      <w:r>
        <w:rPr>
          <w:spacing w:val="-7"/>
          <w:sz w:val="24"/>
        </w:rPr>
        <w:t xml:space="preserve"> </w:t>
      </w:r>
      <w:r>
        <w:rPr>
          <w:sz w:val="24"/>
        </w:rPr>
        <w:t>SS.</w:t>
      </w:r>
      <w:r>
        <w:rPr>
          <w:spacing w:val="-5"/>
          <w:sz w:val="24"/>
        </w:rPr>
        <w:t xml:space="preserve"> </w:t>
      </w:r>
      <w:r>
        <w:rPr>
          <w:sz w:val="24"/>
        </w:rPr>
        <w:t>Scaffolds</w:t>
      </w:r>
      <w:r>
        <w:rPr>
          <w:spacing w:val="-4"/>
          <w:sz w:val="24"/>
        </w:rPr>
        <w:t xml:space="preserve"> </w:t>
      </w:r>
      <w:r>
        <w:rPr>
          <w:sz w:val="24"/>
        </w:rPr>
        <w:t>in</w:t>
      </w:r>
      <w:r>
        <w:rPr>
          <w:spacing w:val="-4"/>
          <w:sz w:val="24"/>
        </w:rPr>
        <w:t xml:space="preserve"> </w:t>
      </w:r>
      <w:r>
        <w:rPr>
          <w:sz w:val="24"/>
        </w:rPr>
        <w:t>regenerative</w:t>
      </w:r>
      <w:r>
        <w:rPr>
          <w:spacing w:val="-6"/>
          <w:sz w:val="24"/>
        </w:rPr>
        <w:t xml:space="preserve"> </w:t>
      </w:r>
      <w:r>
        <w:rPr>
          <w:sz w:val="24"/>
        </w:rPr>
        <w:t>endodontics:</w:t>
      </w:r>
      <w:r>
        <w:rPr>
          <w:spacing w:val="-4"/>
          <w:sz w:val="24"/>
        </w:rPr>
        <w:t xml:space="preserve"> </w:t>
      </w:r>
      <w:r>
        <w:rPr>
          <w:sz w:val="24"/>
        </w:rPr>
        <w:t>A</w:t>
      </w:r>
      <w:r>
        <w:rPr>
          <w:spacing w:val="-5"/>
          <w:sz w:val="24"/>
        </w:rPr>
        <w:t xml:space="preserve"> </w:t>
      </w:r>
      <w:r>
        <w:rPr>
          <w:sz w:val="24"/>
        </w:rPr>
        <w:t>review.</w:t>
      </w:r>
      <w:r>
        <w:rPr>
          <w:spacing w:val="-5"/>
          <w:sz w:val="24"/>
        </w:rPr>
        <w:t xml:space="preserve"> </w:t>
      </w:r>
      <w:r>
        <w:rPr>
          <w:sz w:val="24"/>
        </w:rPr>
        <w:t>Dent</w:t>
      </w:r>
      <w:r>
        <w:rPr>
          <w:spacing w:val="-5"/>
          <w:sz w:val="24"/>
        </w:rPr>
        <w:t xml:space="preserve"> </w:t>
      </w:r>
      <w:r>
        <w:rPr>
          <w:sz w:val="24"/>
        </w:rPr>
        <w:t>Res J.</w:t>
      </w:r>
      <w:r>
        <w:rPr>
          <w:spacing w:val="-2"/>
          <w:sz w:val="24"/>
        </w:rPr>
        <w:t xml:space="preserve"> </w:t>
      </w:r>
      <w:r>
        <w:rPr>
          <w:sz w:val="24"/>
        </w:rPr>
        <w:t>2016</w:t>
      </w:r>
      <w:proofErr w:type="gramStart"/>
      <w:r>
        <w:rPr>
          <w:sz w:val="24"/>
        </w:rPr>
        <w:t>;13</w:t>
      </w:r>
      <w:proofErr w:type="gramEnd"/>
      <w:r>
        <w:rPr>
          <w:sz w:val="24"/>
        </w:rPr>
        <w:t>(5):8.</w:t>
      </w:r>
    </w:p>
    <w:p w:rsidR="00BD2D83" w:rsidRDefault="00BD2D83">
      <w:pPr>
        <w:pStyle w:val="BodyText"/>
        <w:spacing w:before="9"/>
        <w:rPr>
          <w:sz w:val="20"/>
        </w:rPr>
      </w:pPr>
    </w:p>
    <w:p w:rsidR="00BD2D83" w:rsidRDefault="00DE045B">
      <w:pPr>
        <w:pStyle w:val="ListParagraph"/>
        <w:numPr>
          <w:ilvl w:val="0"/>
          <w:numId w:val="1"/>
        </w:numPr>
        <w:tabs>
          <w:tab w:val="left" w:pos="865"/>
        </w:tabs>
        <w:spacing w:line="278" w:lineRule="auto"/>
        <w:ind w:right="1346"/>
        <w:jc w:val="both"/>
        <w:rPr>
          <w:sz w:val="24"/>
        </w:rPr>
      </w:pPr>
      <w:r>
        <w:rPr>
          <w:sz w:val="24"/>
        </w:rPr>
        <w:t>Kim SG, Solomon C, Zheng Y, Mo C, Song S, Jiang N, et al. Effects of Growth Factors on Dental Stem/</w:t>
      </w:r>
      <w:proofErr w:type="spellStart"/>
      <w:r>
        <w:rPr>
          <w:sz w:val="24"/>
        </w:rPr>
        <w:t>ProgenitorCells</w:t>
      </w:r>
      <w:proofErr w:type="spellEnd"/>
      <w:r>
        <w:rPr>
          <w:sz w:val="24"/>
        </w:rPr>
        <w:t>.</w:t>
      </w:r>
      <w:r>
        <w:rPr>
          <w:spacing w:val="-2"/>
          <w:sz w:val="24"/>
        </w:rPr>
        <w:t xml:space="preserve"> </w:t>
      </w:r>
      <w:r>
        <w:rPr>
          <w:sz w:val="24"/>
        </w:rPr>
        <w:t>2014</w:t>
      </w:r>
      <w:proofErr w:type="gramStart"/>
      <w:r>
        <w:rPr>
          <w:sz w:val="24"/>
        </w:rPr>
        <w:t>;14</w:t>
      </w:r>
      <w:proofErr w:type="gramEnd"/>
      <w:r>
        <w:rPr>
          <w:sz w:val="24"/>
        </w:rPr>
        <w:t>.</w:t>
      </w:r>
    </w:p>
    <w:p w:rsidR="00BD2D83" w:rsidRDefault="00BD2D83">
      <w:pPr>
        <w:spacing w:line="278" w:lineRule="auto"/>
        <w:jc w:val="both"/>
        <w:rPr>
          <w:sz w:val="24"/>
        </w:rPr>
        <w:sectPr w:rsidR="00BD2D83">
          <w:pgSz w:w="11910" w:h="16840"/>
          <w:pgMar w:top="1360" w:right="100" w:bottom="280" w:left="960" w:header="720" w:footer="720" w:gutter="0"/>
          <w:cols w:space="720"/>
        </w:sectPr>
      </w:pPr>
    </w:p>
    <w:p w:rsidR="00BD2D83" w:rsidRDefault="00DE045B">
      <w:pPr>
        <w:pStyle w:val="ListParagraph"/>
        <w:numPr>
          <w:ilvl w:val="0"/>
          <w:numId w:val="1"/>
        </w:numPr>
        <w:tabs>
          <w:tab w:val="left" w:pos="865"/>
        </w:tabs>
        <w:spacing w:before="61" w:line="276" w:lineRule="auto"/>
        <w:ind w:right="1337"/>
        <w:jc w:val="both"/>
        <w:rPr>
          <w:sz w:val="24"/>
        </w:rPr>
      </w:pPr>
      <w:r>
        <w:rPr>
          <w:sz w:val="24"/>
        </w:rPr>
        <w:t xml:space="preserve">Howard C, Murray PE, </w:t>
      </w:r>
      <w:proofErr w:type="spellStart"/>
      <w:r>
        <w:rPr>
          <w:sz w:val="24"/>
        </w:rPr>
        <w:t>Namerow</w:t>
      </w:r>
      <w:proofErr w:type="spellEnd"/>
      <w:r>
        <w:rPr>
          <w:sz w:val="24"/>
        </w:rPr>
        <w:t xml:space="preserve"> KN. Dental Pulp Stem Cell Migration. J </w:t>
      </w:r>
      <w:proofErr w:type="spellStart"/>
      <w:r>
        <w:rPr>
          <w:sz w:val="24"/>
        </w:rPr>
        <w:t>Endod</w:t>
      </w:r>
      <w:proofErr w:type="spellEnd"/>
      <w:r>
        <w:rPr>
          <w:sz w:val="24"/>
        </w:rPr>
        <w:t>. 2010 Dec</w:t>
      </w:r>
      <w:proofErr w:type="gramStart"/>
      <w:r>
        <w:rPr>
          <w:sz w:val="24"/>
        </w:rPr>
        <w:t>;36</w:t>
      </w:r>
      <w:proofErr w:type="gramEnd"/>
      <w:r>
        <w:rPr>
          <w:sz w:val="24"/>
        </w:rPr>
        <w:t>(12):1963–6.</w:t>
      </w:r>
    </w:p>
    <w:p w:rsidR="00BD2D83" w:rsidRDefault="00BD2D83">
      <w:pPr>
        <w:pStyle w:val="BodyText"/>
        <w:spacing w:before="9"/>
        <w:rPr>
          <w:sz w:val="20"/>
        </w:rPr>
      </w:pPr>
    </w:p>
    <w:p w:rsidR="00BD2D83" w:rsidRDefault="00DE045B">
      <w:pPr>
        <w:pStyle w:val="ListParagraph"/>
        <w:numPr>
          <w:ilvl w:val="0"/>
          <w:numId w:val="1"/>
        </w:numPr>
        <w:tabs>
          <w:tab w:val="left" w:pos="865"/>
        </w:tabs>
        <w:spacing w:line="276" w:lineRule="auto"/>
        <w:ind w:right="1345"/>
        <w:jc w:val="both"/>
        <w:rPr>
          <w:sz w:val="24"/>
        </w:rPr>
      </w:pPr>
      <w:proofErr w:type="spellStart"/>
      <w:r>
        <w:rPr>
          <w:sz w:val="24"/>
        </w:rPr>
        <w:t>Tabata</w:t>
      </w:r>
      <w:proofErr w:type="spellEnd"/>
      <w:r>
        <w:rPr>
          <w:sz w:val="24"/>
        </w:rPr>
        <w:t xml:space="preserve"> MJ, Matsumura T, </w:t>
      </w:r>
      <w:proofErr w:type="spellStart"/>
      <w:r>
        <w:rPr>
          <w:sz w:val="24"/>
        </w:rPr>
        <w:t>Fujii</w:t>
      </w:r>
      <w:proofErr w:type="spellEnd"/>
      <w:r>
        <w:rPr>
          <w:sz w:val="24"/>
        </w:rPr>
        <w:t xml:space="preserve"> T, Abe M, </w:t>
      </w:r>
      <w:proofErr w:type="spellStart"/>
      <w:r>
        <w:rPr>
          <w:sz w:val="24"/>
        </w:rPr>
        <w:t>Kurisu</w:t>
      </w:r>
      <w:proofErr w:type="spellEnd"/>
      <w:r>
        <w:rPr>
          <w:sz w:val="24"/>
        </w:rPr>
        <w:t xml:space="preserve"> K. </w:t>
      </w:r>
      <w:proofErr w:type="spellStart"/>
      <w:r>
        <w:rPr>
          <w:sz w:val="24"/>
        </w:rPr>
        <w:t>Fibronectin</w:t>
      </w:r>
      <w:proofErr w:type="spellEnd"/>
      <w:r>
        <w:rPr>
          <w:sz w:val="24"/>
        </w:rPr>
        <w:t xml:space="preserve"> Accelerates the Growth and Differentiation of </w:t>
      </w:r>
      <w:proofErr w:type="spellStart"/>
      <w:r>
        <w:rPr>
          <w:sz w:val="24"/>
        </w:rPr>
        <w:t>Ameloblast</w:t>
      </w:r>
      <w:proofErr w:type="spellEnd"/>
      <w:r>
        <w:rPr>
          <w:sz w:val="24"/>
        </w:rPr>
        <w:t xml:space="preserve"> Lineage Cells In Vitro. J </w:t>
      </w:r>
      <w:proofErr w:type="spellStart"/>
      <w:r>
        <w:rPr>
          <w:sz w:val="24"/>
        </w:rPr>
        <w:t>Histochem</w:t>
      </w:r>
      <w:proofErr w:type="spellEnd"/>
      <w:r>
        <w:rPr>
          <w:sz w:val="24"/>
        </w:rPr>
        <w:t xml:space="preserve"> </w:t>
      </w:r>
      <w:proofErr w:type="spellStart"/>
      <w:r>
        <w:rPr>
          <w:sz w:val="24"/>
        </w:rPr>
        <w:t>Cytochem</w:t>
      </w:r>
      <w:proofErr w:type="spellEnd"/>
      <w:r>
        <w:rPr>
          <w:sz w:val="24"/>
        </w:rPr>
        <w:t>. 2003 Dec</w:t>
      </w:r>
      <w:proofErr w:type="gramStart"/>
      <w:r>
        <w:rPr>
          <w:sz w:val="24"/>
        </w:rPr>
        <w:t>;51</w:t>
      </w:r>
      <w:proofErr w:type="gramEnd"/>
      <w:r>
        <w:rPr>
          <w:sz w:val="24"/>
        </w:rPr>
        <w:t>(12):1673–9.</w:t>
      </w:r>
    </w:p>
    <w:p w:rsidR="00BD2D83" w:rsidRDefault="00BD2D83">
      <w:pPr>
        <w:pStyle w:val="BodyText"/>
        <w:spacing w:before="10"/>
        <w:rPr>
          <w:sz w:val="20"/>
        </w:rPr>
      </w:pPr>
    </w:p>
    <w:p w:rsidR="00BD2D83" w:rsidRDefault="00DE045B">
      <w:pPr>
        <w:pStyle w:val="ListParagraph"/>
        <w:numPr>
          <w:ilvl w:val="0"/>
          <w:numId w:val="1"/>
        </w:numPr>
        <w:tabs>
          <w:tab w:val="left" w:pos="865"/>
        </w:tabs>
        <w:spacing w:line="276" w:lineRule="auto"/>
        <w:ind w:right="1345"/>
        <w:jc w:val="both"/>
        <w:rPr>
          <w:sz w:val="24"/>
        </w:rPr>
      </w:pPr>
      <w:r>
        <w:rPr>
          <w:sz w:val="24"/>
        </w:rPr>
        <w:t xml:space="preserve">Mahajan A , Mahajan B, Manish Gupta M, Agarwal S, Singh N, Singh C. Regenerative endodontics. I J Pre </w:t>
      </w:r>
      <w:proofErr w:type="spellStart"/>
      <w:r>
        <w:rPr>
          <w:sz w:val="24"/>
        </w:rPr>
        <w:t>Clin</w:t>
      </w:r>
      <w:proofErr w:type="spellEnd"/>
      <w:r>
        <w:rPr>
          <w:sz w:val="24"/>
        </w:rPr>
        <w:t xml:space="preserve"> Dent Res 2015;</w:t>
      </w:r>
      <w:r>
        <w:rPr>
          <w:spacing w:val="-6"/>
          <w:sz w:val="24"/>
        </w:rPr>
        <w:t xml:space="preserve"> </w:t>
      </w:r>
      <w:r>
        <w:rPr>
          <w:sz w:val="24"/>
        </w:rPr>
        <w:t>2(1):54-58.</w:t>
      </w:r>
    </w:p>
    <w:p w:rsidR="00BD2D83" w:rsidRDefault="00BD2D83">
      <w:pPr>
        <w:pStyle w:val="BodyText"/>
        <w:rPr>
          <w:sz w:val="21"/>
        </w:rPr>
      </w:pPr>
    </w:p>
    <w:p w:rsidR="00BD2D83" w:rsidRDefault="00DE045B">
      <w:pPr>
        <w:pStyle w:val="ListParagraph"/>
        <w:numPr>
          <w:ilvl w:val="0"/>
          <w:numId w:val="1"/>
        </w:numPr>
        <w:tabs>
          <w:tab w:val="left" w:pos="865"/>
        </w:tabs>
        <w:ind w:hanging="385"/>
        <w:rPr>
          <w:sz w:val="24"/>
        </w:rPr>
      </w:pPr>
      <w:r>
        <w:rPr>
          <w:sz w:val="24"/>
        </w:rPr>
        <w:t>Kim S. Infection and Pulp Regeneration. Dent J. 2016 Mar</w:t>
      </w:r>
      <w:r>
        <w:rPr>
          <w:spacing w:val="-5"/>
          <w:sz w:val="24"/>
        </w:rPr>
        <w:t xml:space="preserve"> </w:t>
      </w:r>
      <w:r>
        <w:rPr>
          <w:sz w:val="24"/>
        </w:rPr>
        <w:t>10</w:t>
      </w:r>
      <w:proofErr w:type="gramStart"/>
      <w:r>
        <w:rPr>
          <w:sz w:val="24"/>
        </w:rPr>
        <w:t>;4</w:t>
      </w:r>
      <w:proofErr w:type="gramEnd"/>
      <w:r>
        <w:rPr>
          <w:sz w:val="24"/>
        </w:rPr>
        <w:t>(1):4.</w:t>
      </w:r>
    </w:p>
    <w:p w:rsidR="00BD2D83" w:rsidRDefault="00BD2D83">
      <w:pPr>
        <w:pStyle w:val="BodyText"/>
        <w:spacing w:before="5"/>
      </w:pPr>
    </w:p>
    <w:p w:rsidR="00BD2D83" w:rsidRDefault="00DE045B">
      <w:pPr>
        <w:pStyle w:val="ListParagraph"/>
        <w:numPr>
          <w:ilvl w:val="0"/>
          <w:numId w:val="1"/>
        </w:numPr>
        <w:tabs>
          <w:tab w:val="left" w:pos="865"/>
        </w:tabs>
        <w:spacing w:before="1" w:line="276" w:lineRule="auto"/>
        <w:ind w:right="1338"/>
        <w:jc w:val="both"/>
        <w:rPr>
          <w:sz w:val="24"/>
        </w:rPr>
      </w:pPr>
      <w:proofErr w:type="spellStart"/>
      <w:r>
        <w:rPr>
          <w:sz w:val="24"/>
        </w:rPr>
        <w:t>Kahler</w:t>
      </w:r>
      <w:proofErr w:type="spellEnd"/>
      <w:r>
        <w:rPr>
          <w:sz w:val="24"/>
        </w:rPr>
        <w:t xml:space="preserve"> B, </w:t>
      </w:r>
      <w:proofErr w:type="spellStart"/>
      <w:r>
        <w:rPr>
          <w:sz w:val="24"/>
        </w:rPr>
        <w:t>Chugal</w:t>
      </w:r>
      <w:proofErr w:type="spellEnd"/>
      <w:r>
        <w:rPr>
          <w:sz w:val="24"/>
        </w:rPr>
        <w:t xml:space="preserve"> N, Lin L. Alkaline Materials and Regenerative Endodontics: A Review. Materials. 2017 Dec</w:t>
      </w:r>
      <w:r>
        <w:rPr>
          <w:spacing w:val="-2"/>
          <w:sz w:val="24"/>
        </w:rPr>
        <w:t xml:space="preserve"> </w:t>
      </w:r>
      <w:r>
        <w:rPr>
          <w:sz w:val="24"/>
        </w:rPr>
        <w:t>5</w:t>
      </w:r>
      <w:proofErr w:type="gramStart"/>
      <w:r>
        <w:rPr>
          <w:sz w:val="24"/>
        </w:rPr>
        <w:t>;10</w:t>
      </w:r>
      <w:proofErr w:type="gramEnd"/>
      <w:r>
        <w:rPr>
          <w:sz w:val="24"/>
        </w:rPr>
        <w:t>(12):1389.</w:t>
      </w:r>
    </w:p>
    <w:p w:rsidR="00BD2D83" w:rsidRDefault="00BD2D83">
      <w:pPr>
        <w:pStyle w:val="BodyText"/>
        <w:spacing w:before="8"/>
        <w:rPr>
          <w:sz w:val="20"/>
        </w:rPr>
      </w:pPr>
    </w:p>
    <w:p w:rsidR="00BD2D83" w:rsidRDefault="00DE045B">
      <w:pPr>
        <w:pStyle w:val="ListParagraph"/>
        <w:numPr>
          <w:ilvl w:val="0"/>
          <w:numId w:val="1"/>
        </w:numPr>
        <w:tabs>
          <w:tab w:val="left" w:pos="865"/>
        </w:tabs>
        <w:spacing w:before="1" w:line="278" w:lineRule="auto"/>
        <w:ind w:right="1340"/>
        <w:jc w:val="both"/>
        <w:rPr>
          <w:sz w:val="24"/>
        </w:rPr>
      </w:pPr>
      <w:r>
        <w:rPr>
          <w:sz w:val="24"/>
        </w:rPr>
        <w:t xml:space="preserve">Diogenes AR, </w:t>
      </w:r>
      <w:proofErr w:type="spellStart"/>
      <w:r>
        <w:rPr>
          <w:sz w:val="24"/>
        </w:rPr>
        <w:t>Ruparel</w:t>
      </w:r>
      <w:proofErr w:type="spellEnd"/>
      <w:r>
        <w:rPr>
          <w:sz w:val="24"/>
        </w:rPr>
        <w:t xml:space="preserve"> NB, Teixeira FB, Hargreaves KM. Translational Science in Disinfection for Regenerative Endodontics. J </w:t>
      </w:r>
      <w:proofErr w:type="spellStart"/>
      <w:r>
        <w:rPr>
          <w:sz w:val="24"/>
        </w:rPr>
        <w:t>Endod</w:t>
      </w:r>
      <w:proofErr w:type="spellEnd"/>
      <w:r>
        <w:rPr>
          <w:sz w:val="24"/>
        </w:rPr>
        <w:t>. 2014</w:t>
      </w:r>
      <w:r>
        <w:rPr>
          <w:spacing w:val="-6"/>
          <w:sz w:val="24"/>
        </w:rPr>
        <w:t xml:space="preserve"> </w:t>
      </w:r>
      <w:r>
        <w:rPr>
          <w:sz w:val="24"/>
        </w:rPr>
        <w:t>Apr</w:t>
      </w:r>
      <w:proofErr w:type="gramStart"/>
      <w:r>
        <w:rPr>
          <w:sz w:val="24"/>
        </w:rPr>
        <w:t>;40</w:t>
      </w:r>
      <w:proofErr w:type="gramEnd"/>
      <w:r>
        <w:rPr>
          <w:sz w:val="24"/>
        </w:rPr>
        <w:t>(4):S52–7.</w:t>
      </w:r>
    </w:p>
    <w:p w:rsidR="00BD2D83" w:rsidRDefault="00BD2D83">
      <w:pPr>
        <w:pStyle w:val="BodyText"/>
        <w:spacing w:before="5"/>
        <w:rPr>
          <w:sz w:val="20"/>
        </w:rPr>
      </w:pPr>
    </w:p>
    <w:p w:rsidR="00BD2D83" w:rsidRDefault="00DE045B">
      <w:pPr>
        <w:pStyle w:val="ListParagraph"/>
        <w:numPr>
          <w:ilvl w:val="0"/>
          <w:numId w:val="1"/>
        </w:numPr>
        <w:tabs>
          <w:tab w:val="left" w:pos="865"/>
        </w:tabs>
        <w:spacing w:line="276" w:lineRule="auto"/>
        <w:ind w:right="1333"/>
        <w:jc w:val="both"/>
        <w:rPr>
          <w:sz w:val="24"/>
        </w:rPr>
      </w:pPr>
      <w:r>
        <w:rPr>
          <w:sz w:val="24"/>
        </w:rPr>
        <w:t>Trevino</w:t>
      </w:r>
      <w:r>
        <w:rPr>
          <w:spacing w:val="-17"/>
          <w:sz w:val="24"/>
        </w:rPr>
        <w:t xml:space="preserve"> </w:t>
      </w:r>
      <w:r>
        <w:rPr>
          <w:sz w:val="24"/>
        </w:rPr>
        <w:t>EG,</w:t>
      </w:r>
      <w:r>
        <w:rPr>
          <w:spacing w:val="-15"/>
          <w:sz w:val="24"/>
        </w:rPr>
        <w:t xml:space="preserve"> </w:t>
      </w:r>
      <w:proofErr w:type="spellStart"/>
      <w:r>
        <w:rPr>
          <w:sz w:val="24"/>
        </w:rPr>
        <w:t>Patwardhan</w:t>
      </w:r>
      <w:proofErr w:type="spellEnd"/>
      <w:r>
        <w:rPr>
          <w:spacing w:val="-15"/>
          <w:sz w:val="24"/>
        </w:rPr>
        <w:t xml:space="preserve"> </w:t>
      </w:r>
      <w:r>
        <w:rPr>
          <w:sz w:val="24"/>
        </w:rPr>
        <w:t>AN,</w:t>
      </w:r>
      <w:r>
        <w:rPr>
          <w:spacing w:val="-17"/>
          <w:sz w:val="24"/>
        </w:rPr>
        <w:t xml:space="preserve"> </w:t>
      </w:r>
      <w:r>
        <w:rPr>
          <w:sz w:val="24"/>
        </w:rPr>
        <w:t>Henry</w:t>
      </w:r>
      <w:r>
        <w:rPr>
          <w:spacing w:val="-19"/>
          <w:sz w:val="24"/>
        </w:rPr>
        <w:t xml:space="preserve"> </w:t>
      </w:r>
      <w:r>
        <w:rPr>
          <w:sz w:val="24"/>
        </w:rPr>
        <w:t>MA,</w:t>
      </w:r>
      <w:r>
        <w:rPr>
          <w:spacing w:val="-15"/>
          <w:sz w:val="24"/>
        </w:rPr>
        <w:t xml:space="preserve"> </w:t>
      </w:r>
      <w:r>
        <w:rPr>
          <w:sz w:val="24"/>
        </w:rPr>
        <w:t>Perry</w:t>
      </w:r>
      <w:r>
        <w:rPr>
          <w:spacing w:val="-16"/>
          <w:sz w:val="24"/>
        </w:rPr>
        <w:t xml:space="preserve"> </w:t>
      </w:r>
      <w:r>
        <w:rPr>
          <w:sz w:val="24"/>
        </w:rPr>
        <w:t>G,</w:t>
      </w:r>
      <w:r>
        <w:rPr>
          <w:spacing w:val="-15"/>
          <w:sz w:val="24"/>
        </w:rPr>
        <w:t xml:space="preserve"> </w:t>
      </w:r>
      <w:proofErr w:type="spellStart"/>
      <w:r>
        <w:rPr>
          <w:sz w:val="24"/>
        </w:rPr>
        <w:t>Dybdal</w:t>
      </w:r>
      <w:proofErr w:type="spellEnd"/>
      <w:r>
        <w:rPr>
          <w:sz w:val="24"/>
        </w:rPr>
        <w:t>-Hargreaves</w:t>
      </w:r>
      <w:r>
        <w:rPr>
          <w:spacing w:val="-15"/>
          <w:sz w:val="24"/>
        </w:rPr>
        <w:t xml:space="preserve"> </w:t>
      </w:r>
      <w:r>
        <w:rPr>
          <w:sz w:val="24"/>
        </w:rPr>
        <w:t>N,</w:t>
      </w:r>
      <w:r>
        <w:rPr>
          <w:spacing w:val="-17"/>
          <w:sz w:val="24"/>
        </w:rPr>
        <w:t xml:space="preserve"> </w:t>
      </w:r>
      <w:r>
        <w:rPr>
          <w:sz w:val="24"/>
        </w:rPr>
        <w:t>Hargreaves</w:t>
      </w:r>
      <w:r>
        <w:rPr>
          <w:spacing w:val="-14"/>
          <w:sz w:val="24"/>
        </w:rPr>
        <w:t xml:space="preserve"> </w:t>
      </w:r>
      <w:r>
        <w:rPr>
          <w:sz w:val="24"/>
        </w:rPr>
        <w:t xml:space="preserve">KM, et al. Effect of </w:t>
      </w:r>
      <w:proofErr w:type="spellStart"/>
      <w:r>
        <w:rPr>
          <w:sz w:val="24"/>
        </w:rPr>
        <w:t>Irrigants</w:t>
      </w:r>
      <w:proofErr w:type="spellEnd"/>
      <w:r>
        <w:rPr>
          <w:sz w:val="24"/>
        </w:rPr>
        <w:t xml:space="preserve"> on the Survival of Human Stem Cells of the Apical Papilla in a Platelet-rich Plasma Scaffold in Human Root Tips. J </w:t>
      </w:r>
      <w:proofErr w:type="spellStart"/>
      <w:r>
        <w:rPr>
          <w:sz w:val="24"/>
        </w:rPr>
        <w:t>Endod</w:t>
      </w:r>
      <w:proofErr w:type="spellEnd"/>
      <w:r>
        <w:rPr>
          <w:sz w:val="24"/>
        </w:rPr>
        <w:t>. 2011</w:t>
      </w:r>
      <w:r>
        <w:rPr>
          <w:spacing w:val="-14"/>
          <w:sz w:val="24"/>
        </w:rPr>
        <w:t xml:space="preserve"> </w:t>
      </w:r>
      <w:r>
        <w:rPr>
          <w:sz w:val="24"/>
        </w:rPr>
        <w:t>Aug</w:t>
      </w:r>
      <w:proofErr w:type="gramStart"/>
      <w:r>
        <w:rPr>
          <w:sz w:val="24"/>
        </w:rPr>
        <w:t>;37</w:t>
      </w:r>
      <w:proofErr w:type="gramEnd"/>
      <w:r>
        <w:rPr>
          <w:sz w:val="24"/>
        </w:rPr>
        <w:t>(8):1109–15.</w:t>
      </w:r>
    </w:p>
    <w:p w:rsidR="00BD2D83" w:rsidRDefault="00BD2D83">
      <w:pPr>
        <w:pStyle w:val="BodyText"/>
        <w:spacing w:before="11"/>
        <w:rPr>
          <w:sz w:val="20"/>
        </w:rPr>
      </w:pPr>
    </w:p>
    <w:p w:rsidR="00BD2D83" w:rsidRDefault="00DE045B">
      <w:pPr>
        <w:pStyle w:val="ListParagraph"/>
        <w:numPr>
          <w:ilvl w:val="0"/>
          <w:numId w:val="1"/>
        </w:numPr>
        <w:tabs>
          <w:tab w:val="left" w:pos="865"/>
        </w:tabs>
        <w:spacing w:line="276" w:lineRule="auto"/>
        <w:ind w:right="1336"/>
        <w:jc w:val="both"/>
        <w:rPr>
          <w:sz w:val="24"/>
        </w:rPr>
      </w:pPr>
      <w:r>
        <w:rPr>
          <w:sz w:val="24"/>
        </w:rPr>
        <w:t xml:space="preserve">Martin DE, De Almeida JFA, Henry MA, </w:t>
      </w:r>
      <w:proofErr w:type="spellStart"/>
      <w:r>
        <w:rPr>
          <w:sz w:val="24"/>
        </w:rPr>
        <w:t>Khaing</w:t>
      </w:r>
      <w:proofErr w:type="spellEnd"/>
      <w:r>
        <w:rPr>
          <w:sz w:val="24"/>
        </w:rPr>
        <w:t xml:space="preserve"> ZZ, Schmidt CE, Teixeira FB, et al. Concentration-dependent Effect of Sodium Hypochlorite on Stem Cells of Apical Papilla Survival and Differentiation. J </w:t>
      </w:r>
      <w:proofErr w:type="spellStart"/>
      <w:r>
        <w:rPr>
          <w:sz w:val="24"/>
        </w:rPr>
        <w:t>Endod</w:t>
      </w:r>
      <w:proofErr w:type="spellEnd"/>
      <w:r>
        <w:rPr>
          <w:sz w:val="24"/>
        </w:rPr>
        <w:t>. 2014</w:t>
      </w:r>
      <w:r>
        <w:rPr>
          <w:spacing w:val="-1"/>
          <w:sz w:val="24"/>
        </w:rPr>
        <w:t xml:space="preserve"> </w:t>
      </w:r>
      <w:r>
        <w:rPr>
          <w:sz w:val="24"/>
        </w:rPr>
        <w:t>Jan</w:t>
      </w:r>
      <w:proofErr w:type="gramStart"/>
      <w:r>
        <w:rPr>
          <w:sz w:val="24"/>
        </w:rPr>
        <w:t>;40</w:t>
      </w:r>
      <w:proofErr w:type="gramEnd"/>
      <w:r>
        <w:rPr>
          <w:sz w:val="24"/>
        </w:rPr>
        <w:t>(1):51–5.</w:t>
      </w:r>
    </w:p>
    <w:p w:rsidR="00BD2D83" w:rsidRDefault="00BD2D83">
      <w:pPr>
        <w:pStyle w:val="BodyText"/>
        <w:spacing w:before="8"/>
        <w:rPr>
          <w:sz w:val="20"/>
        </w:rPr>
      </w:pPr>
    </w:p>
    <w:p w:rsidR="00BD2D83" w:rsidRDefault="00DE045B">
      <w:pPr>
        <w:pStyle w:val="ListParagraph"/>
        <w:numPr>
          <w:ilvl w:val="0"/>
          <w:numId w:val="1"/>
        </w:numPr>
        <w:tabs>
          <w:tab w:val="left" w:pos="865"/>
        </w:tabs>
        <w:spacing w:before="1"/>
        <w:ind w:hanging="385"/>
        <w:rPr>
          <w:sz w:val="24"/>
        </w:rPr>
      </w:pPr>
      <w:r>
        <w:rPr>
          <w:sz w:val="24"/>
        </w:rPr>
        <w:t>Endodontics AA of. AAE Clinical Considerations for a Regenerative Procedure.</w:t>
      </w:r>
      <w:r>
        <w:rPr>
          <w:spacing w:val="-10"/>
          <w:sz w:val="24"/>
        </w:rPr>
        <w:t xml:space="preserve"> </w:t>
      </w:r>
      <w:r>
        <w:rPr>
          <w:sz w:val="24"/>
        </w:rPr>
        <w:t>2018;</w:t>
      </w:r>
    </w:p>
    <w:p w:rsidR="00BD2D83" w:rsidRDefault="00BD2D83">
      <w:pPr>
        <w:pStyle w:val="BodyText"/>
        <w:spacing w:before="7"/>
      </w:pPr>
    </w:p>
    <w:p w:rsidR="00BD2D83" w:rsidRDefault="00DE045B">
      <w:pPr>
        <w:pStyle w:val="ListParagraph"/>
        <w:numPr>
          <w:ilvl w:val="0"/>
          <w:numId w:val="1"/>
        </w:numPr>
        <w:tabs>
          <w:tab w:val="left" w:pos="865"/>
        </w:tabs>
        <w:spacing w:line="276" w:lineRule="auto"/>
        <w:ind w:right="1341"/>
        <w:jc w:val="both"/>
        <w:rPr>
          <w:sz w:val="24"/>
        </w:rPr>
      </w:pPr>
      <w:r>
        <w:rPr>
          <w:sz w:val="24"/>
        </w:rPr>
        <w:t xml:space="preserve">Roberts-Clark DJ, Smith AJ. </w:t>
      </w:r>
      <w:proofErr w:type="spellStart"/>
      <w:r>
        <w:rPr>
          <w:sz w:val="24"/>
        </w:rPr>
        <w:t>Angiogenic</w:t>
      </w:r>
      <w:proofErr w:type="spellEnd"/>
      <w:r>
        <w:rPr>
          <w:sz w:val="24"/>
        </w:rPr>
        <w:t xml:space="preserve"> growth factors in human dentine matrix. Arch Oral Biol. 2000</w:t>
      </w:r>
      <w:r>
        <w:rPr>
          <w:spacing w:val="-1"/>
          <w:sz w:val="24"/>
        </w:rPr>
        <w:t xml:space="preserve"> </w:t>
      </w:r>
      <w:r>
        <w:rPr>
          <w:sz w:val="24"/>
        </w:rPr>
        <w:t>Nov</w:t>
      </w:r>
      <w:proofErr w:type="gramStart"/>
      <w:r>
        <w:rPr>
          <w:sz w:val="24"/>
        </w:rPr>
        <w:t>;45</w:t>
      </w:r>
      <w:proofErr w:type="gramEnd"/>
      <w:r>
        <w:rPr>
          <w:sz w:val="24"/>
        </w:rPr>
        <w:t>(11):1013–6.</w:t>
      </w:r>
    </w:p>
    <w:p w:rsidR="00BD2D83" w:rsidRDefault="00BD2D83">
      <w:pPr>
        <w:pStyle w:val="BodyText"/>
        <w:spacing w:before="9"/>
        <w:rPr>
          <w:sz w:val="20"/>
        </w:rPr>
      </w:pPr>
    </w:p>
    <w:p w:rsidR="00BD2D83" w:rsidRDefault="00DE045B">
      <w:pPr>
        <w:pStyle w:val="ListParagraph"/>
        <w:numPr>
          <w:ilvl w:val="0"/>
          <w:numId w:val="1"/>
        </w:numPr>
        <w:tabs>
          <w:tab w:val="left" w:pos="865"/>
        </w:tabs>
        <w:spacing w:line="276" w:lineRule="auto"/>
        <w:ind w:right="1344"/>
        <w:jc w:val="both"/>
        <w:rPr>
          <w:sz w:val="24"/>
        </w:rPr>
      </w:pPr>
      <w:proofErr w:type="spellStart"/>
      <w:r>
        <w:rPr>
          <w:sz w:val="24"/>
        </w:rPr>
        <w:t>Galler</w:t>
      </w:r>
      <w:proofErr w:type="spellEnd"/>
      <w:r>
        <w:rPr>
          <w:sz w:val="24"/>
        </w:rPr>
        <w:t xml:space="preserve"> KM, </w:t>
      </w:r>
      <w:proofErr w:type="spellStart"/>
      <w:r>
        <w:rPr>
          <w:sz w:val="24"/>
        </w:rPr>
        <w:t>Widbiller</w:t>
      </w:r>
      <w:proofErr w:type="spellEnd"/>
      <w:r>
        <w:rPr>
          <w:sz w:val="24"/>
        </w:rPr>
        <w:t xml:space="preserve"> M, </w:t>
      </w:r>
      <w:proofErr w:type="spellStart"/>
      <w:r>
        <w:rPr>
          <w:sz w:val="24"/>
        </w:rPr>
        <w:t>Buchalla</w:t>
      </w:r>
      <w:proofErr w:type="spellEnd"/>
      <w:r>
        <w:rPr>
          <w:sz w:val="24"/>
        </w:rPr>
        <w:t xml:space="preserve"> W, </w:t>
      </w:r>
      <w:proofErr w:type="spellStart"/>
      <w:r>
        <w:rPr>
          <w:sz w:val="24"/>
        </w:rPr>
        <w:t>Eidt</w:t>
      </w:r>
      <w:proofErr w:type="spellEnd"/>
      <w:r>
        <w:rPr>
          <w:sz w:val="24"/>
        </w:rPr>
        <w:t xml:space="preserve"> A, Hiller KA, Hoffer PC, et al. EDTA conditioning of dentine promotes adhesion, migration and differentiation of dental pulp stem cells. </w:t>
      </w:r>
      <w:proofErr w:type="spellStart"/>
      <w:r>
        <w:rPr>
          <w:sz w:val="24"/>
        </w:rPr>
        <w:t>Int</w:t>
      </w:r>
      <w:proofErr w:type="spellEnd"/>
      <w:r>
        <w:rPr>
          <w:sz w:val="24"/>
        </w:rPr>
        <w:t xml:space="preserve"> </w:t>
      </w:r>
      <w:proofErr w:type="spellStart"/>
      <w:r>
        <w:rPr>
          <w:sz w:val="24"/>
        </w:rPr>
        <w:t>Endod</w:t>
      </w:r>
      <w:proofErr w:type="spellEnd"/>
      <w:r>
        <w:rPr>
          <w:sz w:val="24"/>
        </w:rPr>
        <w:t xml:space="preserve"> J. 2016</w:t>
      </w:r>
      <w:r>
        <w:rPr>
          <w:spacing w:val="-4"/>
          <w:sz w:val="24"/>
        </w:rPr>
        <w:t xml:space="preserve"> </w:t>
      </w:r>
      <w:r>
        <w:rPr>
          <w:sz w:val="24"/>
        </w:rPr>
        <w:t>Jun</w:t>
      </w:r>
      <w:proofErr w:type="gramStart"/>
      <w:r>
        <w:rPr>
          <w:sz w:val="24"/>
        </w:rPr>
        <w:t>;49</w:t>
      </w:r>
      <w:proofErr w:type="gramEnd"/>
      <w:r>
        <w:rPr>
          <w:sz w:val="24"/>
        </w:rPr>
        <w:t>(6):581–90.</w:t>
      </w:r>
    </w:p>
    <w:p w:rsidR="00BD2D83" w:rsidRDefault="00BD2D83">
      <w:pPr>
        <w:pStyle w:val="BodyText"/>
        <w:spacing w:before="10"/>
        <w:rPr>
          <w:sz w:val="20"/>
        </w:rPr>
      </w:pPr>
    </w:p>
    <w:p w:rsidR="00BD2D83" w:rsidRDefault="00DE045B">
      <w:pPr>
        <w:pStyle w:val="ListParagraph"/>
        <w:numPr>
          <w:ilvl w:val="0"/>
          <w:numId w:val="1"/>
        </w:numPr>
        <w:tabs>
          <w:tab w:val="left" w:pos="865"/>
        </w:tabs>
        <w:spacing w:line="276" w:lineRule="auto"/>
        <w:ind w:right="1340"/>
        <w:jc w:val="both"/>
        <w:rPr>
          <w:sz w:val="24"/>
        </w:rPr>
      </w:pPr>
      <w:proofErr w:type="spellStart"/>
      <w:r>
        <w:rPr>
          <w:sz w:val="24"/>
        </w:rPr>
        <w:t>Taweewattanapaisan</w:t>
      </w:r>
      <w:proofErr w:type="spellEnd"/>
      <w:r>
        <w:rPr>
          <w:sz w:val="24"/>
        </w:rPr>
        <w:t xml:space="preserve"> P, </w:t>
      </w:r>
      <w:proofErr w:type="spellStart"/>
      <w:r>
        <w:rPr>
          <w:sz w:val="24"/>
        </w:rPr>
        <w:t>Jantarat</w:t>
      </w:r>
      <w:proofErr w:type="spellEnd"/>
      <w:r>
        <w:rPr>
          <w:sz w:val="24"/>
        </w:rPr>
        <w:t xml:space="preserve"> J, </w:t>
      </w:r>
      <w:proofErr w:type="spellStart"/>
      <w:r>
        <w:rPr>
          <w:sz w:val="24"/>
        </w:rPr>
        <w:t>Ounjai</w:t>
      </w:r>
      <w:proofErr w:type="spellEnd"/>
      <w:r>
        <w:rPr>
          <w:sz w:val="24"/>
        </w:rPr>
        <w:t xml:space="preserve"> P, </w:t>
      </w:r>
      <w:proofErr w:type="spellStart"/>
      <w:r>
        <w:rPr>
          <w:sz w:val="24"/>
        </w:rPr>
        <w:t>Janebodin</w:t>
      </w:r>
      <w:proofErr w:type="spellEnd"/>
      <w:r>
        <w:rPr>
          <w:sz w:val="24"/>
        </w:rPr>
        <w:t xml:space="preserve"> K. The Effects of EDTA on</w:t>
      </w:r>
      <w:r>
        <w:rPr>
          <w:spacing w:val="-28"/>
          <w:sz w:val="24"/>
        </w:rPr>
        <w:t xml:space="preserve"> </w:t>
      </w:r>
      <w:r>
        <w:rPr>
          <w:sz w:val="24"/>
        </w:rPr>
        <w:t>Blood Clot in Regenerative Endodontic Procedures.</w:t>
      </w:r>
      <w:r>
        <w:rPr>
          <w:spacing w:val="-4"/>
          <w:sz w:val="24"/>
        </w:rPr>
        <w:t xml:space="preserve"> </w:t>
      </w:r>
      <w:r>
        <w:rPr>
          <w:sz w:val="24"/>
        </w:rPr>
        <w:t>2019</w:t>
      </w:r>
      <w:proofErr w:type="gramStart"/>
      <w:r>
        <w:rPr>
          <w:sz w:val="24"/>
        </w:rPr>
        <w:t>;45</w:t>
      </w:r>
      <w:proofErr w:type="gramEnd"/>
      <w:r>
        <w:rPr>
          <w:sz w:val="24"/>
        </w:rPr>
        <w:t>(3):6.</w:t>
      </w:r>
    </w:p>
    <w:p w:rsidR="00BD2D83" w:rsidRDefault="00BD2D83">
      <w:pPr>
        <w:pStyle w:val="BodyText"/>
        <w:spacing w:before="10"/>
        <w:rPr>
          <w:sz w:val="20"/>
        </w:rPr>
      </w:pPr>
    </w:p>
    <w:p w:rsidR="00BD2D83" w:rsidRDefault="00DE045B">
      <w:pPr>
        <w:pStyle w:val="ListParagraph"/>
        <w:numPr>
          <w:ilvl w:val="0"/>
          <w:numId w:val="1"/>
        </w:numPr>
        <w:tabs>
          <w:tab w:val="left" w:pos="865"/>
        </w:tabs>
        <w:spacing w:line="276" w:lineRule="auto"/>
        <w:ind w:right="1337"/>
        <w:jc w:val="both"/>
        <w:rPr>
          <w:sz w:val="24"/>
        </w:rPr>
      </w:pPr>
      <w:proofErr w:type="spellStart"/>
      <w:r>
        <w:rPr>
          <w:sz w:val="24"/>
        </w:rPr>
        <w:t>Essner</w:t>
      </w:r>
      <w:proofErr w:type="spellEnd"/>
      <w:r>
        <w:rPr>
          <w:sz w:val="24"/>
        </w:rPr>
        <w:t xml:space="preserve"> MD, </w:t>
      </w:r>
      <w:proofErr w:type="spellStart"/>
      <w:r>
        <w:rPr>
          <w:sz w:val="24"/>
        </w:rPr>
        <w:t>Javed</w:t>
      </w:r>
      <w:proofErr w:type="spellEnd"/>
      <w:r>
        <w:rPr>
          <w:sz w:val="24"/>
        </w:rPr>
        <w:t xml:space="preserve"> A, </w:t>
      </w:r>
      <w:proofErr w:type="spellStart"/>
      <w:r>
        <w:rPr>
          <w:sz w:val="24"/>
        </w:rPr>
        <w:t>Eleazer</w:t>
      </w:r>
      <w:proofErr w:type="spellEnd"/>
      <w:r>
        <w:rPr>
          <w:sz w:val="24"/>
        </w:rPr>
        <w:t xml:space="preserve"> PD. Effect of sodium hypochlorite on human pulp cells: an in vitro study. Oral </w:t>
      </w:r>
      <w:proofErr w:type="spellStart"/>
      <w:r>
        <w:rPr>
          <w:sz w:val="24"/>
        </w:rPr>
        <w:t>Surg</w:t>
      </w:r>
      <w:proofErr w:type="spellEnd"/>
      <w:r>
        <w:rPr>
          <w:sz w:val="24"/>
        </w:rPr>
        <w:t xml:space="preserve"> Oral Med Oral </w:t>
      </w:r>
      <w:proofErr w:type="spellStart"/>
      <w:r>
        <w:rPr>
          <w:sz w:val="24"/>
        </w:rPr>
        <w:t>Pathol</w:t>
      </w:r>
      <w:proofErr w:type="spellEnd"/>
      <w:r>
        <w:rPr>
          <w:sz w:val="24"/>
        </w:rPr>
        <w:t xml:space="preserve"> Oral </w:t>
      </w:r>
      <w:proofErr w:type="spellStart"/>
      <w:r>
        <w:rPr>
          <w:sz w:val="24"/>
        </w:rPr>
        <w:t>Radiol</w:t>
      </w:r>
      <w:proofErr w:type="spellEnd"/>
      <w:r>
        <w:rPr>
          <w:sz w:val="24"/>
        </w:rPr>
        <w:t xml:space="preserve"> </w:t>
      </w:r>
      <w:proofErr w:type="spellStart"/>
      <w:r>
        <w:rPr>
          <w:sz w:val="24"/>
        </w:rPr>
        <w:t>Endodontology</w:t>
      </w:r>
      <w:proofErr w:type="spellEnd"/>
      <w:r>
        <w:rPr>
          <w:sz w:val="24"/>
        </w:rPr>
        <w:t>. 2011 Nov</w:t>
      </w:r>
      <w:proofErr w:type="gramStart"/>
      <w:r>
        <w:rPr>
          <w:sz w:val="24"/>
        </w:rPr>
        <w:t>;112</w:t>
      </w:r>
      <w:proofErr w:type="gramEnd"/>
      <w:r>
        <w:rPr>
          <w:sz w:val="24"/>
        </w:rPr>
        <w:t>(5):662–6.</w:t>
      </w:r>
    </w:p>
    <w:p w:rsidR="00BD2D83" w:rsidRDefault="00BD2D83">
      <w:pPr>
        <w:pStyle w:val="BodyText"/>
        <w:spacing w:before="10"/>
        <w:rPr>
          <w:sz w:val="20"/>
        </w:rPr>
      </w:pPr>
    </w:p>
    <w:p w:rsidR="00BD2D83" w:rsidRDefault="00DE045B">
      <w:pPr>
        <w:pStyle w:val="ListParagraph"/>
        <w:numPr>
          <w:ilvl w:val="0"/>
          <w:numId w:val="1"/>
        </w:numPr>
        <w:tabs>
          <w:tab w:val="left" w:pos="865"/>
        </w:tabs>
        <w:spacing w:before="1" w:line="276" w:lineRule="auto"/>
        <w:ind w:right="1344"/>
        <w:jc w:val="both"/>
        <w:rPr>
          <w:sz w:val="24"/>
        </w:rPr>
      </w:pPr>
      <w:proofErr w:type="spellStart"/>
      <w:r>
        <w:rPr>
          <w:sz w:val="24"/>
        </w:rPr>
        <w:t>Siqueira</w:t>
      </w:r>
      <w:proofErr w:type="spellEnd"/>
      <w:r>
        <w:rPr>
          <w:sz w:val="24"/>
        </w:rPr>
        <w:t xml:space="preserve"> JF, Lopes HP. Mechanisms of antimicrobial activity of calcium hydroxide: a critical review. </w:t>
      </w:r>
      <w:proofErr w:type="spellStart"/>
      <w:r>
        <w:rPr>
          <w:sz w:val="24"/>
        </w:rPr>
        <w:t>Int</w:t>
      </w:r>
      <w:proofErr w:type="spellEnd"/>
      <w:r>
        <w:rPr>
          <w:sz w:val="24"/>
        </w:rPr>
        <w:t xml:space="preserve"> </w:t>
      </w:r>
      <w:proofErr w:type="spellStart"/>
      <w:r>
        <w:rPr>
          <w:sz w:val="24"/>
        </w:rPr>
        <w:t>Endod</w:t>
      </w:r>
      <w:proofErr w:type="spellEnd"/>
      <w:r>
        <w:rPr>
          <w:sz w:val="24"/>
        </w:rPr>
        <w:t xml:space="preserve"> J. 1999</w:t>
      </w:r>
      <w:r>
        <w:rPr>
          <w:spacing w:val="-1"/>
          <w:sz w:val="24"/>
        </w:rPr>
        <w:t xml:space="preserve"> </w:t>
      </w:r>
      <w:r>
        <w:rPr>
          <w:sz w:val="24"/>
        </w:rPr>
        <w:t>Sep</w:t>
      </w:r>
      <w:proofErr w:type="gramStart"/>
      <w:r>
        <w:rPr>
          <w:sz w:val="24"/>
        </w:rPr>
        <w:t>;32</w:t>
      </w:r>
      <w:proofErr w:type="gramEnd"/>
      <w:r>
        <w:rPr>
          <w:sz w:val="24"/>
        </w:rPr>
        <w:t>(5):361–9.</w:t>
      </w:r>
    </w:p>
    <w:p w:rsidR="00BD2D83" w:rsidRDefault="00BD2D83">
      <w:pPr>
        <w:spacing w:line="276" w:lineRule="auto"/>
        <w:jc w:val="both"/>
        <w:rPr>
          <w:sz w:val="24"/>
        </w:rPr>
        <w:sectPr w:rsidR="00BD2D83">
          <w:pgSz w:w="11910" w:h="16840"/>
          <w:pgMar w:top="1360" w:right="100" w:bottom="280" w:left="960" w:header="720" w:footer="720" w:gutter="0"/>
          <w:cols w:space="720"/>
        </w:sectPr>
      </w:pPr>
    </w:p>
    <w:p w:rsidR="00BD2D83" w:rsidRDefault="00DE045B">
      <w:pPr>
        <w:pStyle w:val="ListParagraph"/>
        <w:numPr>
          <w:ilvl w:val="0"/>
          <w:numId w:val="1"/>
        </w:numPr>
        <w:tabs>
          <w:tab w:val="left" w:pos="865"/>
        </w:tabs>
        <w:spacing w:before="61" w:line="276" w:lineRule="auto"/>
        <w:ind w:right="1341"/>
        <w:jc w:val="both"/>
        <w:rPr>
          <w:sz w:val="24"/>
        </w:rPr>
      </w:pPr>
      <w:proofErr w:type="spellStart"/>
      <w:r>
        <w:rPr>
          <w:sz w:val="24"/>
        </w:rPr>
        <w:t>Mohammadi</w:t>
      </w:r>
      <w:proofErr w:type="spellEnd"/>
      <w:r>
        <w:rPr>
          <w:sz w:val="24"/>
        </w:rPr>
        <w:t xml:space="preserve"> Z, </w:t>
      </w:r>
      <w:proofErr w:type="spellStart"/>
      <w:r>
        <w:rPr>
          <w:sz w:val="24"/>
        </w:rPr>
        <w:t>Dummer</w:t>
      </w:r>
      <w:proofErr w:type="spellEnd"/>
      <w:r>
        <w:rPr>
          <w:sz w:val="24"/>
        </w:rPr>
        <w:t xml:space="preserve"> PMH. Properties and applications of calcium hydroxide in endodontics and dental traumatology: Calcium hydroxide in endodontics and dental traumatology. </w:t>
      </w:r>
      <w:proofErr w:type="spellStart"/>
      <w:r>
        <w:rPr>
          <w:sz w:val="24"/>
        </w:rPr>
        <w:t>Int</w:t>
      </w:r>
      <w:proofErr w:type="spellEnd"/>
      <w:r>
        <w:rPr>
          <w:sz w:val="24"/>
        </w:rPr>
        <w:t xml:space="preserve"> </w:t>
      </w:r>
      <w:proofErr w:type="spellStart"/>
      <w:r>
        <w:rPr>
          <w:sz w:val="24"/>
        </w:rPr>
        <w:t>Endod</w:t>
      </w:r>
      <w:proofErr w:type="spellEnd"/>
      <w:r>
        <w:rPr>
          <w:sz w:val="24"/>
        </w:rPr>
        <w:t xml:space="preserve"> J. 2011</w:t>
      </w:r>
      <w:r>
        <w:rPr>
          <w:spacing w:val="-2"/>
          <w:sz w:val="24"/>
        </w:rPr>
        <w:t xml:space="preserve"> </w:t>
      </w:r>
      <w:r>
        <w:rPr>
          <w:sz w:val="24"/>
        </w:rPr>
        <w:t>Aug</w:t>
      </w:r>
      <w:proofErr w:type="gramStart"/>
      <w:r>
        <w:rPr>
          <w:sz w:val="24"/>
        </w:rPr>
        <w:t>;44</w:t>
      </w:r>
      <w:proofErr w:type="gramEnd"/>
      <w:r>
        <w:rPr>
          <w:sz w:val="24"/>
        </w:rPr>
        <w:t>(8):697–730.</w:t>
      </w:r>
    </w:p>
    <w:p w:rsidR="00BD2D83" w:rsidRDefault="00BD2D83">
      <w:pPr>
        <w:pStyle w:val="BodyText"/>
        <w:spacing w:before="10"/>
        <w:rPr>
          <w:sz w:val="20"/>
        </w:rPr>
      </w:pPr>
    </w:p>
    <w:p w:rsidR="00BD2D83" w:rsidRDefault="00DE045B">
      <w:pPr>
        <w:pStyle w:val="ListParagraph"/>
        <w:numPr>
          <w:ilvl w:val="0"/>
          <w:numId w:val="1"/>
        </w:numPr>
        <w:tabs>
          <w:tab w:val="left" w:pos="865"/>
        </w:tabs>
        <w:spacing w:before="1" w:line="276" w:lineRule="auto"/>
        <w:ind w:right="1338"/>
        <w:jc w:val="both"/>
        <w:rPr>
          <w:sz w:val="24"/>
        </w:rPr>
      </w:pPr>
      <w:proofErr w:type="spellStart"/>
      <w:r>
        <w:rPr>
          <w:sz w:val="24"/>
        </w:rPr>
        <w:t>Safavi</w:t>
      </w:r>
      <w:proofErr w:type="spellEnd"/>
      <w:r>
        <w:rPr>
          <w:spacing w:val="-11"/>
          <w:sz w:val="24"/>
        </w:rPr>
        <w:t xml:space="preserve"> </w:t>
      </w:r>
      <w:r>
        <w:rPr>
          <w:sz w:val="24"/>
        </w:rPr>
        <w:t>K,</w:t>
      </w:r>
      <w:r>
        <w:rPr>
          <w:spacing w:val="-8"/>
          <w:sz w:val="24"/>
        </w:rPr>
        <w:t xml:space="preserve"> </w:t>
      </w:r>
      <w:r>
        <w:rPr>
          <w:sz w:val="24"/>
        </w:rPr>
        <w:t>Nichols</w:t>
      </w:r>
      <w:r>
        <w:rPr>
          <w:spacing w:val="-10"/>
          <w:sz w:val="24"/>
        </w:rPr>
        <w:t xml:space="preserve"> </w:t>
      </w:r>
      <w:r>
        <w:rPr>
          <w:sz w:val="24"/>
        </w:rPr>
        <w:t>F.</w:t>
      </w:r>
      <w:r>
        <w:rPr>
          <w:spacing w:val="-10"/>
          <w:sz w:val="24"/>
        </w:rPr>
        <w:t xml:space="preserve"> </w:t>
      </w:r>
      <w:r>
        <w:rPr>
          <w:sz w:val="24"/>
        </w:rPr>
        <w:t>Effect</w:t>
      </w:r>
      <w:r>
        <w:rPr>
          <w:spacing w:val="-11"/>
          <w:sz w:val="24"/>
        </w:rPr>
        <w:t xml:space="preserve"> </w:t>
      </w:r>
      <w:r>
        <w:rPr>
          <w:sz w:val="24"/>
        </w:rPr>
        <w:t>of</w:t>
      </w:r>
      <w:r>
        <w:rPr>
          <w:spacing w:val="-8"/>
          <w:sz w:val="24"/>
        </w:rPr>
        <w:t xml:space="preserve"> </w:t>
      </w:r>
      <w:r>
        <w:rPr>
          <w:sz w:val="24"/>
        </w:rPr>
        <w:t>calcium</w:t>
      </w:r>
      <w:r>
        <w:rPr>
          <w:spacing w:val="-11"/>
          <w:sz w:val="24"/>
        </w:rPr>
        <w:t xml:space="preserve"> </w:t>
      </w:r>
      <w:r>
        <w:rPr>
          <w:sz w:val="24"/>
        </w:rPr>
        <w:t>hydroxide</w:t>
      </w:r>
      <w:r>
        <w:rPr>
          <w:spacing w:val="-11"/>
          <w:sz w:val="24"/>
        </w:rPr>
        <w:t xml:space="preserve"> </w:t>
      </w:r>
      <w:r>
        <w:rPr>
          <w:sz w:val="24"/>
        </w:rPr>
        <w:t>on</w:t>
      </w:r>
      <w:r>
        <w:rPr>
          <w:spacing w:val="-11"/>
          <w:sz w:val="24"/>
        </w:rPr>
        <w:t xml:space="preserve"> </w:t>
      </w:r>
      <w:r>
        <w:rPr>
          <w:sz w:val="24"/>
        </w:rPr>
        <w:t>bacterial</w:t>
      </w:r>
      <w:r>
        <w:rPr>
          <w:spacing w:val="-10"/>
          <w:sz w:val="24"/>
        </w:rPr>
        <w:t xml:space="preserve"> </w:t>
      </w:r>
      <w:r>
        <w:rPr>
          <w:sz w:val="24"/>
        </w:rPr>
        <w:t>lipopolysaccharide.</w:t>
      </w:r>
      <w:r>
        <w:rPr>
          <w:spacing w:val="-11"/>
          <w:sz w:val="24"/>
        </w:rPr>
        <w:t xml:space="preserve"> </w:t>
      </w:r>
      <w:r>
        <w:rPr>
          <w:sz w:val="24"/>
        </w:rPr>
        <w:t>J</w:t>
      </w:r>
      <w:r>
        <w:rPr>
          <w:spacing w:val="-8"/>
          <w:sz w:val="24"/>
        </w:rPr>
        <w:t xml:space="preserve"> </w:t>
      </w:r>
      <w:proofErr w:type="spellStart"/>
      <w:r>
        <w:rPr>
          <w:sz w:val="24"/>
        </w:rPr>
        <w:t>Endod</w:t>
      </w:r>
      <w:proofErr w:type="spellEnd"/>
      <w:r>
        <w:rPr>
          <w:sz w:val="24"/>
        </w:rPr>
        <w:t>. 1993 Feb</w:t>
      </w:r>
      <w:proofErr w:type="gramStart"/>
      <w:r>
        <w:rPr>
          <w:sz w:val="24"/>
        </w:rPr>
        <w:t>;19</w:t>
      </w:r>
      <w:proofErr w:type="gramEnd"/>
      <w:r>
        <w:rPr>
          <w:sz w:val="24"/>
        </w:rPr>
        <w:t>(2):76–8.</w:t>
      </w:r>
    </w:p>
    <w:p w:rsidR="00BD2D83" w:rsidRDefault="00BD2D83">
      <w:pPr>
        <w:pStyle w:val="BodyText"/>
        <w:spacing w:before="8"/>
        <w:rPr>
          <w:sz w:val="20"/>
        </w:rPr>
      </w:pPr>
    </w:p>
    <w:p w:rsidR="00BD2D83" w:rsidRDefault="00DE045B">
      <w:pPr>
        <w:pStyle w:val="ListParagraph"/>
        <w:numPr>
          <w:ilvl w:val="0"/>
          <w:numId w:val="1"/>
        </w:numPr>
        <w:tabs>
          <w:tab w:val="left" w:pos="865"/>
        </w:tabs>
        <w:spacing w:line="276" w:lineRule="auto"/>
        <w:ind w:right="1345"/>
        <w:jc w:val="both"/>
        <w:rPr>
          <w:sz w:val="24"/>
        </w:rPr>
      </w:pPr>
      <w:proofErr w:type="spellStart"/>
      <w:r>
        <w:rPr>
          <w:sz w:val="24"/>
        </w:rPr>
        <w:t>Dds</w:t>
      </w:r>
      <w:proofErr w:type="spellEnd"/>
      <w:r>
        <w:rPr>
          <w:sz w:val="24"/>
        </w:rPr>
        <w:t xml:space="preserve"> PK. Attachment Ability of Human Apical Papilla Cells to Root Dentin Surfaces Treated with Either 3Mix or Calcium Hydroxide.</w:t>
      </w:r>
      <w:r>
        <w:rPr>
          <w:spacing w:val="-1"/>
          <w:sz w:val="24"/>
        </w:rPr>
        <w:t xml:space="preserve"> </w:t>
      </w:r>
      <w:r>
        <w:rPr>
          <w:sz w:val="24"/>
        </w:rPr>
        <w:t>2015</w:t>
      </w:r>
      <w:proofErr w:type="gramStart"/>
      <w:r>
        <w:rPr>
          <w:sz w:val="24"/>
        </w:rPr>
        <w:t>;6</w:t>
      </w:r>
      <w:proofErr w:type="gramEnd"/>
      <w:r>
        <w:rPr>
          <w:sz w:val="24"/>
        </w:rPr>
        <w:t>.</w:t>
      </w:r>
    </w:p>
    <w:p w:rsidR="00BD2D83" w:rsidRDefault="00BD2D83">
      <w:pPr>
        <w:pStyle w:val="BodyText"/>
        <w:rPr>
          <w:sz w:val="21"/>
        </w:rPr>
      </w:pPr>
    </w:p>
    <w:p w:rsidR="00BD2D83" w:rsidRDefault="00DE045B">
      <w:pPr>
        <w:pStyle w:val="ListParagraph"/>
        <w:numPr>
          <w:ilvl w:val="0"/>
          <w:numId w:val="1"/>
        </w:numPr>
        <w:tabs>
          <w:tab w:val="left" w:pos="865"/>
        </w:tabs>
        <w:spacing w:line="276" w:lineRule="auto"/>
        <w:ind w:right="1338"/>
        <w:jc w:val="both"/>
        <w:rPr>
          <w:sz w:val="24"/>
        </w:rPr>
      </w:pPr>
      <w:proofErr w:type="spellStart"/>
      <w:r>
        <w:rPr>
          <w:sz w:val="24"/>
        </w:rPr>
        <w:t>Kakoli</w:t>
      </w:r>
      <w:proofErr w:type="spellEnd"/>
      <w:r>
        <w:rPr>
          <w:spacing w:val="-7"/>
          <w:sz w:val="24"/>
        </w:rPr>
        <w:t xml:space="preserve"> </w:t>
      </w:r>
      <w:r>
        <w:rPr>
          <w:sz w:val="24"/>
        </w:rPr>
        <w:t>P,</w:t>
      </w:r>
      <w:r>
        <w:rPr>
          <w:spacing w:val="-6"/>
          <w:sz w:val="24"/>
        </w:rPr>
        <w:t xml:space="preserve"> </w:t>
      </w:r>
      <w:proofErr w:type="spellStart"/>
      <w:r>
        <w:rPr>
          <w:sz w:val="24"/>
        </w:rPr>
        <w:t>Nandakumar</w:t>
      </w:r>
      <w:proofErr w:type="spellEnd"/>
      <w:r>
        <w:rPr>
          <w:spacing w:val="-7"/>
          <w:sz w:val="24"/>
        </w:rPr>
        <w:t xml:space="preserve"> </w:t>
      </w:r>
      <w:r>
        <w:rPr>
          <w:sz w:val="24"/>
        </w:rPr>
        <w:t>R,</w:t>
      </w:r>
      <w:r>
        <w:rPr>
          <w:spacing w:val="-6"/>
          <w:sz w:val="24"/>
        </w:rPr>
        <w:t xml:space="preserve"> </w:t>
      </w:r>
      <w:r>
        <w:rPr>
          <w:sz w:val="24"/>
        </w:rPr>
        <w:t>Romberg</w:t>
      </w:r>
      <w:r>
        <w:rPr>
          <w:spacing w:val="-6"/>
          <w:sz w:val="24"/>
        </w:rPr>
        <w:t xml:space="preserve"> </w:t>
      </w:r>
      <w:r>
        <w:rPr>
          <w:sz w:val="24"/>
        </w:rPr>
        <w:t>E,</w:t>
      </w:r>
      <w:r>
        <w:rPr>
          <w:spacing w:val="-6"/>
          <w:sz w:val="24"/>
        </w:rPr>
        <w:t xml:space="preserve"> </w:t>
      </w:r>
      <w:proofErr w:type="spellStart"/>
      <w:r>
        <w:rPr>
          <w:sz w:val="24"/>
        </w:rPr>
        <w:t>Arola</w:t>
      </w:r>
      <w:proofErr w:type="spellEnd"/>
      <w:r>
        <w:rPr>
          <w:spacing w:val="-8"/>
          <w:sz w:val="24"/>
        </w:rPr>
        <w:t xml:space="preserve"> </w:t>
      </w:r>
      <w:r>
        <w:rPr>
          <w:sz w:val="24"/>
        </w:rPr>
        <w:t>D,</w:t>
      </w:r>
      <w:r>
        <w:rPr>
          <w:spacing w:val="-7"/>
          <w:sz w:val="24"/>
        </w:rPr>
        <w:t xml:space="preserve"> </w:t>
      </w:r>
      <w:proofErr w:type="spellStart"/>
      <w:r>
        <w:rPr>
          <w:sz w:val="24"/>
        </w:rPr>
        <w:t>Fouad</w:t>
      </w:r>
      <w:proofErr w:type="spellEnd"/>
      <w:r>
        <w:rPr>
          <w:spacing w:val="-6"/>
          <w:sz w:val="24"/>
        </w:rPr>
        <w:t xml:space="preserve"> </w:t>
      </w:r>
      <w:r>
        <w:rPr>
          <w:sz w:val="24"/>
        </w:rPr>
        <w:t>AF.</w:t>
      </w:r>
      <w:r>
        <w:rPr>
          <w:spacing w:val="-3"/>
          <w:sz w:val="24"/>
        </w:rPr>
        <w:t xml:space="preserve"> </w:t>
      </w:r>
      <w:r>
        <w:rPr>
          <w:sz w:val="24"/>
        </w:rPr>
        <w:t>The</w:t>
      </w:r>
      <w:r>
        <w:rPr>
          <w:spacing w:val="-7"/>
          <w:sz w:val="24"/>
        </w:rPr>
        <w:t xml:space="preserve"> </w:t>
      </w:r>
      <w:r>
        <w:rPr>
          <w:sz w:val="24"/>
        </w:rPr>
        <w:t>Effect</w:t>
      </w:r>
      <w:r>
        <w:rPr>
          <w:spacing w:val="-6"/>
          <w:sz w:val="24"/>
        </w:rPr>
        <w:t xml:space="preserve"> </w:t>
      </w:r>
      <w:r>
        <w:rPr>
          <w:sz w:val="24"/>
        </w:rPr>
        <w:t>of</w:t>
      </w:r>
      <w:r>
        <w:rPr>
          <w:spacing w:val="-8"/>
          <w:sz w:val="24"/>
        </w:rPr>
        <w:t xml:space="preserve"> </w:t>
      </w:r>
      <w:r>
        <w:rPr>
          <w:sz w:val="24"/>
        </w:rPr>
        <w:t>Age</w:t>
      </w:r>
      <w:r>
        <w:rPr>
          <w:spacing w:val="-7"/>
          <w:sz w:val="24"/>
        </w:rPr>
        <w:t xml:space="preserve"> </w:t>
      </w:r>
      <w:r>
        <w:rPr>
          <w:sz w:val="24"/>
        </w:rPr>
        <w:t>on</w:t>
      </w:r>
      <w:r>
        <w:rPr>
          <w:spacing w:val="-6"/>
          <w:sz w:val="24"/>
        </w:rPr>
        <w:t xml:space="preserve"> </w:t>
      </w:r>
      <w:r>
        <w:rPr>
          <w:sz w:val="24"/>
        </w:rPr>
        <w:t>Bacterial Penetration of Radicular Dentin.</w:t>
      </w:r>
      <w:r>
        <w:rPr>
          <w:spacing w:val="-1"/>
          <w:sz w:val="24"/>
        </w:rPr>
        <w:t xml:space="preserve"> </w:t>
      </w:r>
      <w:r>
        <w:rPr>
          <w:sz w:val="24"/>
        </w:rPr>
        <w:t>2009</w:t>
      </w:r>
      <w:proofErr w:type="gramStart"/>
      <w:r>
        <w:rPr>
          <w:sz w:val="24"/>
        </w:rPr>
        <w:t>;35</w:t>
      </w:r>
      <w:proofErr w:type="gramEnd"/>
      <w:r>
        <w:rPr>
          <w:sz w:val="24"/>
        </w:rPr>
        <w:t>(1):4.</w:t>
      </w:r>
    </w:p>
    <w:p w:rsidR="00BD2D83" w:rsidRDefault="00BD2D83">
      <w:pPr>
        <w:pStyle w:val="BodyText"/>
        <w:spacing w:before="9"/>
        <w:rPr>
          <w:sz w:val="20"/>
        </w:rPr>
      </w:pPr>
    </w:p>
    <w:p w:rsidR="00BD2D83" w:rsidRDefault="00DE045B">
      <w:pPr>
        <w:pStyle w:val="ListParagraph"/>
        <w:numPr>
          <w:ilvl w:val="0"/>
          <w:numId w:val="1"/>
        </w:numPr>
        <w:tabs>
          <w:tab w:val="left" w:pos="865"/>
        </w:tabs>
        <w:spacing w:before="1" w:line="276" w:lineRule="auto"/>
        <w:ind w:right="1345"/>
        <w:jc w:val="both"/>
        <w:rPr>
          <w:sz w:val="24"/>
        </w:rPr>
      </w:pPr>
      <w:proofErr w:type="spellStart"/>
      <w:r>
        <w:rPr>
          <w:sz w:val="24"/>
        </w:rPr>
        <w:t>Rybak</w:t>
      </w:r>
      <w:proofErr w:type="spellEnd"/>
      <w:r>
        <w:rPr>
          <w:sz w:val="24"/>
        </w:rPr>
        <w:t xml:space="preserve"> MJ, McGrath BJ. Combination Antimicrobial Therapy for Bacterial Infections: Guidelines for the Clinician. Drugs. 1996</w:t>
      </w:r>
      <w:r>
        <w:rPr>
          <w:spacing w:val="-5"/>
          <w:sz w:val="24"/>
        </w:rPr>
        <w:t xml:space="preserve"> </w:t>
      </w:r>
      <w:r>
        <w:rPr>
          <w:sz w:val="24"/>
        </w:rPr>
        <w:t>Sep</w:t>
      </w:r>
      <w:proofErr w:type="gramStart"/>
      <w:r>
        <w:rPr>
          <w:sz w:val="24"/>
        </w:rPr>
        <w:t>;52</w:t>
      </w:r>
      <w:proofErr w:type="gramEnd"/>
      <w:r>
        <w:rPr>
          <w:sz w:val="24"/>
        </w:rPr>
        <w:t>(3):390–405.</w:t>
      </w:r>
    </w:p>
    <w:p w:rsidR="00BD2D83" w:rsidRDefault="00BD2D83">
      <w:pPr>
        <w:pStyle w:val="BodyText"/>
        <w:spacing w:before="11"/>
        <w:rPr>
          <w:sz w:val="20"/>
        </w:rPr>
      </w:pPr>
    </w:p>
    <w:p w:rsidR="00BD2D83" w:rsidRDefault="00DE045B">
      <w:pPr>
        <w:pStyle w:val="ListParagraph"/>
        <w:numPr>
          <w:ilvl w:val="0"/>
          <w:numId w:val="1"/>
        </w:numPr>
        <w:tabs>
          <w:tab w:val="left" w:pos="865"/>
        </w:tabs>
        <w:spacing w:line="276" w:lineRule="auto"/>
        <w:ind w:right="1337"/>
        <w:jc w:val="both"/>
        <w:rPr>
          <w:sz w:val="24"/>
        </w:rPr>
      </w:pPr>
      <w:r>
        <w:rPr>
          <w:sz w:val="24"/>
        </w:rPr>
        <w:t>Baumgartner JC, Xia T. Antibiotic Susceptibility of Bacteria Associated with Endodontic Abscesses.</w:t>
      </w:r>
      <w:r>
        <w:rPr>
          <w:spacing w:val="-2"/>
          <w:sz w:val="24"/>
        </w:rPr>
        <w:t xml:space="preserve"> </w:t>
      </w:r>
      <w:r>
        <w:rPr>
          <w:sz w:val="24"/>
        </w:rPr>
        <w:t>2003</w:t>
      </w:r>
      <w:proofErr w:type="gramStart"/>
      <w:r>
        <w:rPr>
          <w:sz w:val="24"/>
        </w:rPr>
        <w:t>;29</w:t>
      </w:r>
      <w:proofErr w:type="gramEnd"/>
      <w:r>
        <w:rPr>
          <w:sz w:val="24"/>
        </w:rPr>
        <w:t>(1):4.</w:t>
      </w:r>
    </w:p>
    <w:p w:rsidR="00BD2D83" w:rsidRDefault="00BD2D83">
      <w:pPr>
        <w:pStyle w:val="BodyText"/>
        <w:spacing w:before="9"/>
        <w:rPr>
          <w:sz w:val="20"/>
        </w:rPr>
      </w:pPr>
    </w:p>
    <w:p w:rsidR="00BD2D83" w:rsidRDefault="00DE045B">
      <w:pPr>
        <w:pStyle w:val="ListParagraph"/>
        <w:numPr>
          <w:ilvl w:val="0"/>
          <w:numId w:val="1"/>
        </w:numPr>
        <w:tabs>
          <w:tab w:val="left" w:pos="865"/>
        </w:tabs>
        <w:spacing w:line="276" w:lineRule="auto"/>
        <w:ind w:right="1339"/>
        <w:jc w:val="both"/>
        <w:rPr>
          <w:sz w:val="24"/>
        </w:rPr>
      </w:pPr>
      <w:proofErr w:type="spellStart"/>
      <w:r>
        <w:rPr>
          <w:sz w:val="24"/>
        </w:rPr>
        <w:t>Makandar</w:t>
      </w:r>
      <w:proofErr w:type="spellEnd"/>
      <w:r>
        <w:rPr>
          <w:sz w:val="24"/>
        </w:rPr>
        <w:t xml:space="preserve"> S, </w:t>
      </w:r>
      <w:proofErr w:type="spellStart"/>
      <w:r>
        <w:rPr>
          <w:sz w:val="24"/>
        </w:rPr>
        <w:t>Noorani</w:t>
      </w:r>
      <w:proofErr w:type="spellEnd"/>
      <w:r>
        <w:rPr>
          <w:sz w:val="24"/>
        </w:rPr>
        <w:t xml:space="preserve"> T. Triple antibiotic paste––Challenging </w:t>
      </w:r>
      <w:proofErr w:type="spellStart"/>
      <w:r>
        <w:rPr>
          <w:sz w:val="24"/>
        </w:rPr>
        <w:t>intracanal</w:t>
      </w:r>
      <w:proofErr w:type="spellEnd"/>
      <w:r>
        <w:rPr>
          <w:sz w:val="24"/>
        </w:rPr>
        <w:t xml:space="preserve"> medicament: A systematic review. J </w:t>
      </w:r>
      <w:proofErr w:type="spellStart"/>
      <w:r>
        <w:rPr>
          <w:sz w:val="24"/>
        </w:rPr>
        <w:t>Int</w:t>
      </w:r>
      <w:proofErr w:type="spellEnd"/>
      <w:r>
        <w:rPr>
          <w:sz w:val="24"/>
        </w:rPr>
        <w:t xml:space="preserve"> Oral Health.</w:t>
      </w:r>
      <w:r>
        <w:rPr>
          <w:spacing w:val="-1"/>
          <w:sz w:val="24"/>
        </w:rPr>
        <w:t xml:space="preserve"> </w:t>
      </w:r>
      <w:r>
        <w:rPr>
          <w:sz w:val="24"/>
        </w:rPr>
        <w:t>2020</w:t>
      </w:r>
      <w:proofErr w:type="gramStart"/>
      <w:r>
        <w:rPr>
          <w:sz w:val="24"/>
        </w:rPr>
        <w:t>;12</w:t>
      </w:r>
      <w:proofErr w:type="gramEnd"/>
      <w:r>
        <w:rPr>
          <w:sz w:val="24"/>
        </w:rPr>
        <w:t>(3):189.</w:t>
      </w:r>
    </w:p>
    <w:p w:rsidR="00BD2D83" w:rsidRDefault="00BD2D83">
      <w:pPr>
        <w:pStyle w:val="BodyText"/>
        <w:spacing w:before="11"/>
        <w:rPr>
          <w:sz w:val="20"/>
        </w:rPr>
      </w:pPr>
    </w:p>
    <w:p w:rsidR="00BD2D83" w:rsidRDefault="00DE045B">
      <w:pPr>
        <w:pStyle w:val="ListParagraph"/>
        <w:numPr>
          <w:ilvl w:val="0"/>
          <w:numId w:val="1"/>
        </w:numPr>
        <w:tabs>
          <w:tab w:val="left" w:pos="865"/>
        </w:tabs>
        <w:spacing w:line="276" w:lineRule="auto"/>
        <w:ind w:right="1340"/>
        <w:jc w:val="both"/>
        <w:rPr>
          <w:sz w:val="24"/>
        </w:rPr>
      </w:pPr>
      <w:r>
        <w:rPr>
          <w:sz w:val="24"/>
        </w:rPr>
        <w:t xml:space="preserve">He L, Kim SG, Gong Q, </w:t>
      </w:r>
      <w:proofErr w:type="spellStart"/>
      <w:r>
        <w:rPr>
          <w:sz w:val="24"/>
        </w:rPr>
        <w:t>Zhong</w:t>
      </w:r>
      <w:proofErr w:type="spellEnd"/>
      <w:r>
        <w:rPr>
          <w:sz w:val="24"/>
        </w:rPr>
        <w:t xml:space="preserve"> J, Wang S, Zhou X, et al. Regenerative Endodontics for Adult Patients. J </w:t>
      </w:r>
      <w:proofErr w:type="spellStart"/>
      <w:r>
        <w:rPr>
          <w:sz w:val="24"/>
        </w:rPr>
        <w:t>Endod</w:t>
      </w:r>
      <w:proofErr w:type="spellEnd"/>
      <w:r>
        <w:rPr>
          <w:sz w:val="24"/>
        </w:rPr>
        <w:t>. 2017</w:t>
      </w:r>
      <w:r>
        <w:rPr>
          <w:spacing w:val="-2"/>
          <w:sz w:val="24"/>
        </w:rPr>
        <w:t xml:space="preserve"> </w:t>
      </w:r>
      <w:r>
        <w:rPr>
          <w:sz w:val="24"/>
        </w:rPr>
        <w:t>Sep</w:t>
      </w:r>
      <w:proofErr w:type="gramStart"/>
      <w:r>
        <w:rPr>
          <w:sz w:val="24"/>
        </w:rPr>
        <w:t>;43</w:t>
      </w:r>
      <w:proofErr w:type="gramEnd"/>
      <w:r>
        <w:rPr>
          <w:sz w:val="24"/>
        </w:rPr>
        <w:t>(9):S57–64.</w:t>
      </w:r>
    </w:p>
    <w:p w:rsidR="00BD2D83" w:rsidRDefault="00BD2D83">
      <w:pPr>
        <w:pStyle w:val="BodyText"/>
        <w:spacing w:before="9"/>
        <w:rPr>
          <w:sz w:val="20"/>
        </w:rPr>
      </w:pPr>
    </w:p>
    <w:p w:rsidR="00BD2D83" w:rsidRDefault="00DE045B">
      <w:pPr>
        <w:pStyle w:val="ListParagraph"/>
        <w:numPr>
          <w:ilvl w:val="0"/>
          <w:numId w:val="1"/>
        </w:numPr>
        <w:tabs>
          <w:tab w:val="left" w:pos="865"/>
        </w:tabs>
        <w:spacing w:line="276" w:lineRule="auto"/>
        <w:ind w:right="1338"/>
        <w:jc w:val="both"/>
        <w:rPr>
          <w:sz w:val="24"/>
        </w:rPr>
      </w:pPr>
      <w:proofErr w:type="spellStart"/>
      <w:r>
        <w:rPr>
          <w:sz w:val="24"/>
        </w:rPr>
        <w:t>Ramezanali</w:t>
      </w:r>
      <w:proofErr w:type="spellEnd"/>
      <w:r>
        <w:rPr>
          <w:sz w:val="24"/>
        </w:rPr>
        <w:t xml:space="preserve"> F, </w:t>
      </w:r>
      <w:proofErr w:type="spellStart"/>
      <w:r>
        <w:rPr>
          <w:sz w:val="24"/>
        </w:rPr>
        <w:t>Aryanezhad</w:t>
      </w:r>
      <w:proofErr w:type="spellEnd"/>
      <w:r>
        <w:rPr>
          <w:sz w:val="24"/>
        </w:rPr>
        <w:t xml:space="preserve"> S, </w:t>
      </w:r>
      <w:proofErr w:type="spellStart"/>
      <w:r>
        <w:rPr>
          <w:sz w:val="24"/>
        </w:rPr>
        <w:t>Mohammadian</w:t>
      </w:r>
      <w:proofErr w:type="spellEnd"/>
      <w:r>
        <w:rPr>
          <w:sz w:val="24"/>
        </w:rPr>
        <w:t xml:space="preserve"> F, </w:t>
      </w:r>
      <w:proofErr w:type="spellStart"/>
      <w:r>
        <w:rPr>
          <w:sz w:val="24"/>
        </w:rPr>
        <w:t>Dibaji</w:t>
      </w:r>
      <w:proofErr w:type="spellEnd"/>
      <w:r>
        <w:rPr>
          <w:sz w:val="24"/>
        </w:rPr>
        <w:t xml:space="preserve"> F, </w:t>
      </w:r>
      <w:proofErr w:type="spellStart"/>
      <w:r>
        <w:rPr>
          <w:sz w:val="24"/>
        </w:rPr>
        <w:t>Kharazifard</w:t>
      </w:r>
      <w:proofErr w:type="spellEnd"/>
      <w:r>
        <w:rPr>
          <w:sz w:val="24"/>
        </w:rPr>
        <w:t xml:space="preserve"> J. In Vitro </w:t>
      </w:r>
      <w:proofErr w:type="spellStart"/>
      <w:r>
        <w:rPr>
          <w:sz w:val="24"/>
        </w:rPr>
        <w:t>Microleakage</w:t>
      </w:r>
      <w:proofErr w:type="spellEnd"/>
      <w:r>
        <w:rPr>
          <w:sz w:val="24"/>
        </w:rPr>
        <w:t xml:space="preserve"> of Mineral Trioxide Aggregate, Calcium- Enriched Mixture Cement and </w:t>
      </w:r>
      <w:proofErr w:type="spellStart"/>
      <w:r>
        <w:rPr>
          <w:sz w:val="24"/>
        </w:rPr>
        <w:t>Biodentine</w:t>
      </w:r>
      <w:proofErr w:type="spellEnd"/>
      <w:r>
        <w:rPr>
          <w:sz w:val="24"/>
        </w:rPr>
        <w:t xml:space="preserve"> Intra-Orifice Barriers.</w:t>
      </w:r>
      <w:r>
        <w:rPr>
          <w:spacing w:val="-2"/>
          <w:sz w:val="24"/>
        </w:rPr>
        <w:t xml:space="preserve"> </w:t>
      </w:r>
      <w:r>
        <w:rPr>
          <w:sz w:val="24"/>
        </w:rPr>
        <w:t>:5.</w:t>
      </w:r>
    </w:p>
    <w:p w:rsidR="00BD2D83" w:rsidRDefault="00BD2D83">
      <w:pPr>
        <w:pStyle w:val="BodyText"/>
        <w:spacing w:before="11"/>
        <w:rPr>
          <w:sz w:val="20"/>
        </w:rPr>
      </w:pPr>
    </w:p>
    <w:p w:rsidR="00BD2D83" w:rsidRDefault="00DE045B">
      <w:pPr>
        <w:pStyle w:val="ListParagraph"/>
        <w:numPr>
          <w:ilvl w:val="0"/>
          <w:numId w:val="1"/>
        </w:numPr>
        <w:tabs>
          <w:tab w:val="left" w:pos="865"/>
        </w:tabs>
        <w:spacing w:line="276" w:lineRule="auto"/>
        <w:ind w:right="1337"/>
        <w:jc w:val="both"/>
        <w:rPr>
          <w:sz w:val="24"/>
        </w:rPr>
      </w:pPr>
      <w:r>
        <w:rPr>
          <w:sz w:val="24"/>
        </w:rPr>
        <w:t xml:space="preserve">Bansal R. Regenerative Endodontics: A Road Less Travelled. J </w:t>
      </w:r>
      <w:proofErr w:type="spellStart"/>
      <w:r>
        <w:rPr>
          <w:sz w:val="24"/>
        </w:rPr>
        <w:t>Clin</w:t>
      </w:r>
      <w:proofErr w:type="spellEnd"/>
      <w:r>
        <w:rPr>
          <w:sz w:val="24"/>
        </w:rPr>
        <w:t xml:space="preserve"> </w:t>
      </w:r>
      <w:proofErr w:type="spellStart"/>
      <w:r>
        <w:rPr>
          <w:sz w:val="24"/>
        </w:rPr>
        <w:t>Diagn</w:t>
      </w:r>
      <w:proofErr w:type="spellEnd"/>
      <w:r>
        <w:rPr>
          <w:sz w:val="24"/>
        </w:rPr>
        <w:t xml:space="preserve"> Res [Internet]. 2014 [cited 2020 Oct 29]; Available from: </w:t>
      </w:r>
      <w:hyperlink r:id="rId24">
        <w:r>
          <w:rPr>
            <w:sz w:val="24"/>
          </w:rPr>
          <w:t>http://jcdr.net/article_fulltext.asp?issn=0973-</w:t>
        </w:r>
      </w:hyperlink>
      <w:r>
        <w:rPr>
          <w:sz w:val="24"/>
        </w:rPr>
        <w:t xml:space="preserve"> 709x&amp;year=2014&amp;volume=8&amp;issue=10&amp;page=ZE20&amp;issn=0973-709x&amp;id=5034</w:t>
      </w:r>
    </w:p>
    <w:p w:rsidR="00BD2D83" w:rsidRDefault="00BD2D83">
      <w:pPr>
        <w:pStyle w:val="BodyText"/>
        <w:spacing w:before="8"/>
        <w:rPr>
          <w:sz w:val="20"/>
        </w:rPr>
      </w:pPr>
    </w:p>
    <w:p w:rsidR="00BD2D83" w:rsidRDefault="00DE045B">
      <w:pPr>
        <w:pStyle w:val="ListParagraph"/>
        <w:numPr>
          <w:ilvl w:val="0"/>
          <w:numId w:val="1"/>
        </w:numPr>
        <w:tabs>
          <w:tab w:val="left" w:pos="865"/>
        </w:tabs>
        <w:spacing w:line="276" w:lineRule="auto"/>
        <w:ind w:right="1336"/>
        <w:jc w:val="both"/>
        <w:rPr>
          <w:sz w:val="24"/>
        </w:rPr>
      </w:pPr>
      <w:proofErr w:type="spellStart"/>
      <w:r>
        <w:rPr>
          <w:sz w:val="24"/>
        </w:rPr>
        <w:t>Nivedhitha</w:t>
      </w:r>
      <w:proofErr w:type="spellEnd"/>
      <w:r>
        <w:rPr>
          <w:sz w:val="24"/>
        </w:rPr>
        <w:t xml:space="preserve"> MS, Jacob B, </w:t>
      </w:r>
      <w:proofErr w:type="spellStart"/>
      <w:r>
        <w:rPr>
          <w:sz w:val="24"/>
        </w:rPr>
        <w:t>Ranganath</w:t>
      </w:r>
      <w:proofErr w:type="spellEnd"/>
      <w:r>
        <w:rPr>
          <w:sz w:val="24"/>
        </w:rPr>
        <w:t xml:space="preserve"> A. Concentrated Growth Factor: A Novel Platelet Concentrate</w:t>
      </w:r>
      <w:r>
        <w:rPr>
          <w:spacing w:val="-17"/>
          <w:sz w:val="24"/>
        </w:rPr>
        <w:t xml:space="preserve"> </w:t>
      </w:r>
      <w:r>
        <w:rPr>
          <w:sz w:val="24"/>
        </w:rPr>
        <w:t>for</w:t>
      </w:r>
      <w:r>
        <w:rPr>
          <w:spacing w:val="-18"/>
          <w:sz w:val="24"/>
        </w:rPr>
        <w:t xml:space="preserve"> </w:t>
      </w:r>
      <w:r>
        <w:rPr>
          <w:sz w:val="24"/>
        </w:rPr>
        <w:t>Revascularization</w:t>
      </w:r>
      <w:r>
        <w:rPr>
          <w:spacing w:val="-16"/>
          <w:sz w:val="24"/>
        </w:rPr>
        <w:t xml:space="preserve"> </w:t>
      </w:r>
      <w:r>
        <w:rPr>
          <w:sz w:val="24"/>
        </w:rPr>
        <w:t>of</w:t>
      </w:r>
      <w:r>
        <w:rPr>
          <w:spacing w:val="-18"/>
          <w:sz w:val="24"/>
        </w:rPr>
        <w:t xml:space="preserve"> </w:t>
      </w:r>
      <w:r>
        <w:rPr>
          <w:sz w:val="24"/>
        </w:rPr>
        <w:t>Immature</w:t>
      </w:r>
      <w:r>
        <w:rPr>
          <w:spacing w:val="-17"/>
          <w:sz w:val="24"/>
        </w:rPr>
        <w:t xml:space="preserve"> </w:t>
      </w:r>
      <w:r>
        <w:rPr>
          <w:sz w:val="24"/>
        </w:rPr>
        <w:t>Permanent</w:t>
      </w:r>
      <w:r>
        <w:rPr>
          <w:spacing w:val="-16"/>
          <w:sz w:val="24"/>
        </w:rPr>
        <w:t xml:space="preserve"> </w:t>
      </w:r>
      <w:r>
        <w:rPr>
          <w:sz w:val="24"/>
        </w:rPr>
        <w:t>Teeth—A</w:t>
      </w:r>
      <w:r>
        <w:rPr>
          <w:spacing w:val="-17"/>
          <w:sz w:val="24"/>
        </w:rPr>
        <w:t xml:space="preserve"> </w:t>
      </w:r>
      <w:r>
        <w:rPr>
          <w:sz w:val="24"/>
        </w:rPr>
        <w:t>Report</w:t>
      </w:r>
      <w:r>
        <w:rPr>
          <w:spacing w:val="-14"/>
          <w:sz w:val="24"/>
        </w:rPr>
        <w:t xml:space="preserve"> </w:t>
      </w:r>
      <w:r>
        <w:rPr>
          <w:sz w:val="24"/>
        </w:rPr>
        <w:t>of</w:t>
      </w:r>
      <w:r>
        <w:rPr>
          <w:spacing w:val="-18"/>
          <w:sz w:val="24"/>
        </w:rPr>
        <w:t xml:space="preserve"> </w:t>
      </w:r>
      <w:r>
        <w:rPr>
          <w:sz w:val="24"/>
        </w:rPr>
        <w:t>Two</w:t>
      </w:r>
      <w:r>
        <w:rPr>
          <w:spacing w:val="-17"/>
          <w:sz w:val="24"/>
        </w:rPr>
        <w:t xml:space="preserve"> </w:t>
      </w:r>
      <w:r>
        <w:rPr>
          <w:sz w:val="24"/>
        </w:rPr>
        <w:t>Cases. Case Rep Dent [Internet]. 2020 Aug 15 [cited 2020 Nov 9]</w:t>
      </w:r>
      <w:proofErr w:type="gramStart"/>
      <w:r>
        <w:rPr>
          <w:sz w:val="24"/>
        </w:rPr>
        <w:t>;2020</w:t>
      </w:r>
      <w:proofErr w:type="gramEnd"/>
      <w:r>
        <w:rPr>
          <w:sz w:val="24"/>
        </w:rPr>
        <w:t xml:space="preserve">. Available from: </w:t>
      </w:r>
      <w:hyperlink r:id="rId25">
        <w:r>
          <w:rPr>
            <w:sz w:val="24"/>
          </w:rPr>
          <w:t>https://www.ncbi.nlm.nih.gov/pm</w:t>
        </w:r>
      </w:hyperlink>
      <w:r>
        <w:rPr>
          <w:sz w:val="24"/>
        </w:rPr>
        <w:t>c</w:t>
      </w:r>
      <w:hyperlink r:id="rId26">
        <w:r>
          <w:rPr>
            <w:sz w:val="24"/>
          </w:rPr>
          <w:t>/articles/PMC7448214/</w:t>
        </w:r>
      </w:hyperlink>
    </w:p>
    <w:p w:rsidR="00BD2D83" w:rsidRDefault="00BD2D83">
      <w:pPr>
        <w:pStyle w:val="BodyText"/>
        <w:spacing w:before="11"/>
        <w:rPr>
          <w:sz w:val="20"/>
        </w:rPr>
      </w:pPr>
    </w:p>
    <w:p w:rsidR="00BD2D83" w:rsidRDefault="00DE045B">
      <w:pPr>
        <w:pStyle w:val="ListParagraph"/>
        <w:numPr>
          <w:ilvl w:val="0"/>
          <w:numId w:val="1"/>
        </w:numPr>
        <w:tabs>
          <w:tab w:val="left" w:pos="865"/>
        </w:tabs>
        <w:spacing w:line="276" w:lineRule="auto"/>
        <w:ind w:right="1337"/>
        <w:jc w:val="both"/>
        <w:rPr>
          <w:sz w:val="24"/>
        </w:rPr>
      </w:pPr>
      <w:r>
        <w:rPr>
          <w:sz w:val="24"/>
        </w:rPr>
        <w:t xml:space="preserve">Panda S, Mishra L, </w:t>
      </w:r>
      <w:proofErr w:type="spellStart"/>
      <w:r>
        <w:rPr>
          <w:sz w:val="24"/>
        </w:rPr>
        <w:t>Arbildo</w:t>
      </w:r>
      <w:proofErr w:type="spellEnd"/>
      <w:r>
        <w:rPr>
          <w:sz w:val="24"/>
        </w:rPr>
        <w:t xml:space="preserve">-Vega HI, </w:t>
      </w:r>
      <w:proofErr w:type="spellStart"/>
      <w:r>
        <w:rPr>
          <w:sz w:val="24"/>
        </w:rPr>
        <w:t>Lapinska</w:t>
      </w:r>
      <w:proofErr w:type="spellEnd"/>
      <w:r>
        <w:rPr>
          <w:sz w:val="24"/>
        </w:rPr>
        <w:t xml:space="preserve"> B, </w:t>
      </w:r>
      <w:proofErr w:type="spellStart"/>
      <w:r>
        <w:rPr>
          <w:sz w:val="24"/>
        </w:rPr>
        <w:t>Lukomska-Szymanska</w:t>
      </w:r>
      <w:proofErr w:type="spellEnd"/>
      <w:r>
        <w:rPr>
          <w:sz w:val="24"/>
        </w:rPr>
        <w:t xml:space="preserve"> M, </w:t>
      </w:r>
      <w:proofErr w:type="spellStart"/>
      <w:r>
        <w:rPr>
          <w:sz w:val="24"/>
        </w:rPr>
        <w:t>Khijmatgar</w:t>
      </w:r>
      <w:proofErr w:type="spellEnd"/>
      <w:r>
        <w:rPr>
          <w:sz w:val="24"/>
        </w:rPr>
        <w:t xml:space="preserve"> S, et al. Effectiveness of Autologous Platelet Concentrates in Management of Young Immature Necrotic Permanent Teeth—A Systematic Review and Meta-Analysis. Cells [Internet]. 2020 Oct 7 [cited 2020 Nov 9]</w:t>
      </w:r>
      <w:proofErr w:type="gramStart"/>
      <w:r>
        <w:rPr>
          <w:sz w:val="24"/>
        </w:rPr>
        <w:t>;9</w:t>
      </w:r>
      <w:proofErr w:type="gramEnd"/>
      <w:r>
        <w:rPr>
          <w:sz w:val="24"/>
        </w:rPr>
        <w:t xml:space="preserve">(10). Available from: </w:t>
      </w:r>
      <w:hyperlink r:id="rId27">
        <w:r>
          <w:rPr>
            <w:sz w:val="24"/>
          </w:rPr>
          <w:t>https://www.ncbi.nlm.nih.gov/pm</w:t>
        </w:r>
      </w:hyperlink>
      <w:r>
        <w:rPr>
          <w:sz w:val="24"/>
        </w:rPr>
        <w:t>c</w:t>
      </w:r>
      <w:hyperlink r:id="rId28">
        <w:r>
          <w:rPr>
            <w:sz w:val="24"/>
          </w:rPr>
          <w:t>/articles/PMC7600252/</w:t>
        </w:r>
      </w:hyperlink>
    </w:p>
    <w:p w:rsidR="00BD2D83" w:rsidRDefault="00BD2D83">
      <w:pPr>
        <w:pStyle w:val="BodyText"/>
        <w:rPr>
          <w:sz w:val="21"/>
        </w:rPr>
      </w:pPr>
    </w:p>
    <w:p w:rsidR="00BD2D83" w:rsidRDefault="00DE045B">
      <w:pPr>
        <w:pStyle w:val="ListParagraph"/>
        <w:numPr>
          <w:ilvl w:val="0"/>
          <w:numId w:val="1"/>
        </w:numPr>
        <w:tabs>
          <w:tab w:val="left" w:pos="865"/>
        </w:tabs>
        <w:spacing w:before="1" w:line="276" w:lineRule="auto"/>
        <w:ind w:right="1337"/>
        <w:jc w:val="both"/>
        <w:rPr>
          <w:sz w:val="24"/>
        </w:rPr>
      </w:pPr>
      <w:r>
        <w:rPr>
          <w:sz w:val="24"/>
        </w:rPr>
        <w:t>Silva</w:t>
      </w:r>
      <w:r>
        <w:rPr>
          <w:spacing w:val="-18"/>
          <w:sz w:val="24"/>
        </w:rPr>
        <w:t xml:space="preserve"> </w:t>
      </w:r>
      <w:r>
        <w:rPr>
          <w:sz w:val="24"/>
        </w:rPr>
        <w:t>MHC,</w:t>
      </w:r>
      <w:r>
        <w:rPr>
          <w:spacing w:val="-16"/>
          <w:sz w:val="24"/>
        </w:rPr>
        <w:t xml:space="preserve"> </w:t>
      </w:r>
      <w:r>
        <w:rPr>
          <w:sz w:val="24"/>
        </w:rPr>
        <w:t>Campos</w:t>
      </w:r>
      <w:r>
        <w:rPr>
          <w:spacing w:val="-16"/>
          <w:sz w:val="24"/>
        </w:rPr>
        <w:t xml:space="preserve"> </w:t>
      </w:r>
      <w:r>
        <w:rPr>
          <w:sz w:val="24"/>
        </w:rPr>
        <w:t>CN,</w:t>
      </w:r>
      <w:r>
        <w:rPr>
          <w:spacing w:val="-20"/>
          <w:sz w:val="24"/>
        </w:rPr>
        <w:t xml:space="preserve"> </w:t>
      </w:r>
      <w:r>
        <w:rPr>
          <w:sz w:val="24"/>
        </w:rPr>
        <w:t>Coelho</w:t>
      </w:r>
      <w:r>
        <w:rPr>
          <w:spacing w:val="-16"/>
          <w:sz w:val="24"/>
        </w:rPr>
        <w:t xml:space="preserve"> </w:t>
      </w:r>
      <w:r>
        <w:rPr>
          <w:sz w:val="24"/>
        </w:rPr>
        <w:t>MS.</w:t>
      </w:r>
      <w:r>
        <w:rPr>
          <w:spacing w:val="-14"/>
          <w:sz w:val="24"/>
        </w:rPr>
        <w:t xml:space="preserve"> </w:t>
      </w:r>
      <w:r>
        <w:rPr>
          <w:sz w:val="24"/>
        </w:rPr>
        <w:t>Revascularization</w:t>
      </w:r>
      <w:r>
        <w:rPr>
          <w:spacing w:val="-17"/>
          <w:sz w:val="24"/>
        </w:rPr>
        <w:t xml:space="preserve"> </w:t>
      </w:r>
      <w:r>
        <w:rPr>
          <w:sz w:val="24"/>
        </w:rPr>
        <w:t>of</w:t>
      </w:r>
      <w:r>
        <w:rPr>
          <w:spacing w:val="-18"/>
          <w:sz w:val="24"/>
        </w:rPr>
        <w:t xml:space="preserve"> </w:t>
      </w:r>
      <w:r>
        <w:rPr>
          <w:sz w:val="24"/>
        </w:rPr>
        <w:t>an</w:t>
      </w:r>
      <w:r>
        <w:rPr>
          <w:spacing w:val="-16"/>
          <w:sz w:val="24"/>
        </w:rPr>
        <w:t xml:space="preserve"> </w:t>
      </w:r>
      <w:r>
        <w:rPr>
          <w:sz w:val="24"/>
        </w:rPr>
        <w:t>Immature</w:t>
      </w:r>
      <w:r>
        <w:rPr>
          <w:spacing w:val="-17"/>
          <w:sz w:val="24"/>
        </w:rPr>
        <w:t xml:space="preserve"> </w:t>
      </w:r>
      <w:r>
        <w:rPr>
          <w:sz w:val="24"/>
        </w:rPr>
        <w:t>Tooth</w:t>
      </w:r>
      <w:r>
        <w:rPr>
          <w:spacing w:val="-16"/>
          <w:sz w:val="24"/>
        </w:rPr>
        <w:t xml:space="preserve"> </w:t>
      </w:r>
      <w:r>
        <w:rPr>
          <w:sz w:val="24"/>
        </w:rPr>
        <w:t>with</w:t>
      </w:r>
      <w:r>
        <w:rPr>
          <w:spacing w:val="-16"/>
          <w:sz w:val="24"/>
        </w:rPr>
        <w:t xml:space="preserve"> </w:t>
      </w:r>
      <w:r>
        <w:rPr>
          <w:sz w:val="24"/>
        </w:rPr>
        <w:t>Apical Periodontitis Using Calcium Hydroxide: A 3-year Follow-up. Open Dent J. 2015 Dec 31</w:t>
      </w:r>
      <w:proofErr w:type="gramStart"/>
      <w:r>
        <w:rPr>
          <w:sz w:val="24"/>
        </w:rPr>
        <w:t>;9:482</w:t>
      </w:r>
      <w:proofErr w:type="gramEnd"/>
      <w:r>
        <w:rPr>
          <w:sz w:val="24"/>
        </w:rPr>
        <w:t>–5.</w:t>
      </w:r>
    </w:p>
    <w:p w:rsidR="00BD2D83" w:rsidRDefault="00BD2D83">
      <w:pPr>
        <w:spacing w:line="276" w:lineRule="auto"/>
        <w:jc w:val="both"/>
        <w:rPr>
          <w:sz w:val="24"/>
        </w:rPr>
        <w:sectPr w:rsidR="00BD2D83">
          <w:pgSz w:w="11910" w:h="16840"/>
          <w:pgMar w:top="1360" w:right="100" w:bottom="280" w:left="960" w:header="720" w:footer="720" w:gutter="0"/>
          <w:cols w:space="720"/>
        </w:sectPr>
      </w:pPr>
    </w:p>
    <w:p w:rsidR="00BD2D83" w:rsidRDefault="00DE045B">
      <w:pPr>
        <w:pStyle w:val="ListParagraph"/>
        <w:numPr>
          <w:ilvl w:val="0"/>
          <w:numId w:val="1"/>
        </w:numPr>
        <w:tabs>
          <w:tab w:val="left" w:pos="865"/>
        </w:tabs>
        <w:spacing w:before="61" w:line="276" w:lineRule="auto"/>
        <w:ind w:right="1334"/>
        <w:jc w:val="both"/>
        <w:rPr>
          <w:sz w:val="24"/>
        </w:rPr>
      </w:pPr>
      <w:proofErr w:type="spellStart"/>
      <w:r>
        <w:rPr>
          <w:sz w:val="24"/>
        </w:rPr>
        <w:t>Ajram</w:t>
      </w:r>
      <w:proofErr w:type="spellEnd"/>
      <w:r>
        <w:rPr>
          <w:sz w:val="24"/>
        </w:rPr>
        <w:t xml:space="preserve"> J, Khalil I, </w:t>
      </w:r>
      <w:proofErr w:type="spellStart"/>
      <w:r>
        <w:rPr>
          <w:sz w:val="24"/>
        </w:rPr>
        <w:t>Gergi</w:t>
      </w:r>
      <w:proofErr w:type="spellEnd"/>
      <w:r>
        <w:rPr>
          <w:sz w:val="24"/>
        </w:rPr>
        <w:t xml:space="preserve"> R, </w:t>
      </w:r>
      <w:proofErr w:type="spellStart"/>
      <w:r>
        <w:rPr>
          <w:sz w:val="24"/>
        </w:rPr>
        <w:t>Zogheib</w:t>
      </w:r>
      <w:proofErr w:type="spellEnd"/>
      <w:r>
        <w:rPr>
          <w:sz w:val="24"/>
        </w:rPr>
        <w:t xml:space="preserve"> C. Management of an Immature Necrotic Permanent Molar with Apical Periodontitis Treated by Regenerative Endodontic Protocol Using Calcium Hydroxide and MM-MTA: A Case Report with Two Years Follow Up. Dent J [Internet]. 2019 Jan 1 [cited 2020 Nov 9]</w:t>
      </w:r>
      <w:proofErr w:type="gramStart"/>
      <w:r>
        <w:rPr>
          <w:sz w:val="24"/>
        </w:rPr>
        <w:t>;7</w:t>
      </w:r>
      <w:proofErr w:type="gramEnd"/>
      <w:r>
        <w:rPr>
          <w:sz w:val="24"/>
        </w:rPr>
        <w:t xml:space="preserve">(1). Available from: </w:t>
      </w:r>
      <w:hyperlink r:id="rId29">
        <w:r>
          <w:rPr>
            <w:sz w:val="24"/>
          </w:rPr>
          <w:t>https://www.ncbi.nlm.nih.gov/pm</w:t>
        </w:r>
      </w:hyperlink>
      <w:r>
        <w:rPr>
          <w:sz w:val="24"/>
        </w:rPr>
        <w:t>c</w:t>
      </w:r>
      <w:hyperlink r:id="rId30">
        <w:r>
          <w:rPr>
            <w:sz w:val="24"/>
          </w:rPr>
          <w:t>/articles/PMC6473881/</w:t>
        </w:r>
      </w:hyperlink>
    </w:p>
    <w:p w:rsidR="00BD2D83" w:rsidRDefault="00BD2D83">
      <w:pPr>
        <w:pStyle w:val="BodyText"/>
        <w:spacing w:before="9"/>
        <w:rPr>
          <w:sz w:val="20"/>
        </w:rPr>
      </w:pPr>
    </w:p>
    <w:p w:rsidR="00BD2D83" w:rsidRDefault="00DE045B">
      <w:pPr>
        <w:pStyle w:val="ListParagraph"/>
        <w:numPr>
          <w:ilvl w:val="0"/>
          <w:numId w:val="1"/>
        </w:numPr>
        <w:tabs>
          <w:tab w:val="left" w:pos="865"/>
        </w:tabs>
        <w:spacing w:line="276" w:lineRule="auto"/>
        <w:ind w:right="1338"/>
        <w:jc w:val="both"/>
        <w:rPr>
          <w:sz w:val="24"/>
        </w:rPr>
      </w:pPr>
      <w:proofErr w:type="spellStart"/>
      <w:r>
        <w:rPr>
          <w:sz w:val="24"/>
        </w:rPr>
        <w:t>Nosrat</w:t>
      </w:r>
      <w:proofErr w:type="spellEnd"/>
      <w:r>
        <w:rPr>
          <w:sz w:val="24"/>
        </w:rPr>
        <w:t xml:space="preserve"> A, </w:t>
      </w:r>
      <w:proofErr w:type="spellStart"/>
      <w:r>
        <w:rPr>
          <w:sz w:val="24"/>
        </w:rPr>
        <w:t>Homayounfar</w:t>
      </w:r>
      <w:proofErr w:type="spellEnd"/>
      <w:r>
        <w:rPr>
          <w:sz w:val="24"/>
        </w:rPr>
        <w:t xml:space="preserve"> N, </w:t>
      </w:r>
      <w:proofErr w:type="spellStart"/>
      <w:r>
        <w:rPr>
          <w:sz w:val="24"/>
        </w:rPr>
        <w:t>Oloomi</w:t>
      </w:r>
      <w:proofErr w:type="spellEnd"/>
      <w:r>
        <w:rPr>
          <w:sz w:val="24"/>
        </w:rPr>
        <w:t xml:space="preserve"> K. Drawbacks and Unfavorable Outcomes of Regenerative Endodontic Treatments of Necrotic Immature Teeth: A Literature Review and Report of a Case. J </w:t>
      </w:r>
      <w:proofErr w:type="spellStart"/>
      <w:r>
        <w:rPr>
          <w:sz w:val="24"/>
        </w:rPr>
        <w:t>Endod</w:t>
      </w:r>
      <w:proofErr w:type="spellEnd"/>
      <w:r>
        <w:rPr>
          <w:sz w:val="24"/>
        </w:rPr>
        <w:t>. 2012</w:t>
      </w:r>
      <w:r>
        <w:rPr>
          <w:spacing w:val="-4"/>
          <w:sz w:val="24"/>
        </w:rPr>
        <w:t xml:space="preserve"> </w:t>
      </w:r>
      <w:r>
        <w:rPr>
          <w:sz w:val="24"/>
        </w:rPr>
        <w:t>Oct</w:t>
      </w:r>
      <w:proofErr w:type="gramStart"/>
      <w:r>
        <w:rPr>
          <w:sz w:val="24"/>
        </w:rPr>
        <w:t>;38</w:t>
      </w:r>
      <w:proofErr w:type="gramEnd"/>
      <w:r>
        <w:rPr>
          <w:sz w:val="24"/>
        </w:rPr>
        <w:t>(10):1428–34.</w:t>
      </w:r>
    </w:p>
    <w:p w:rsidR="00BD2D83" w:rsidRDefault="00BD2D83">
      <w:pPr>
        <w:pStyle w:val="BodyText"/>
        <w:spacing w:before="11"/>
        <w:rPr>
          <w:sz w:val="20"/>
        </w:rPr>
      </w:pPr>
    </w:p>
    <w:p w:rsidR="00BD2D83" w:rsidRDefault="00DE045B">
      <w:pPr>
        <w:pStyle w:val="ListParagraph"/>
        <w:numPr>
          <w:ilvl w:val="0"/>
          <w:numId w:val="1"/>
        </w:numPr>
        <w:tabs>
          <w:tab w:val="left" w:pos="865"/>
        </w:tabs>
        <w:spacing w:line="276" w:lineRule="auto"/>
        <w:ind w:right="1338"/>
        <w:jc w:val="both"/>
        <w:rPr>
          <w:sz w:val="24"/>
        </w:rPr>
      </w:pPr>
      <w:r>
        <w:rPr>
          <w:sz w:val="24"/>
        </w:rPr>
        <w:t>Song</w:t>
      </w:r>
      <w:r>
        <w:rPr>
          <w:spacing w:val="-12"/>
          <w:sz w:val="24"/>
        </w:rPr>
        <w:t xml:space="preserve"> </w:t>
      </w:r>
      <w:r>
        <w:rPr>
          <w:sz w:val="24"/>
        </w:rPr>
        <w:t>M,</w:t>
      </w:r>
      <w:r>
        <w:rPr>
          <w:spacing w:val="-11"/>
          <w:sz w:val="24"/>
        </w:rPr>
        <w:t xml:space="preserve"> </w:t>
      </w:r>
      <w:r>
        <w:rPr>
          <w:sz w:val="24"/>
        </w:rPr>
        <w:t>Cao</w:t>
      </w:r>
      <w:r>
        <w:rPr>
          <w:spacing w:val="-12"/>
          <w:sz w:val="24"/>
        </w:rPr>
        <w:t xml:space="preserve"> </w:t>
      </w:r>
      <w:r>
        <w:rPr>
          <w:sz w:val="24"/>
        </w:rPr>
        <w:t>Y,</w:t>
      </w:r>
      <w:r>
        <w:rPr>
          <w:spacing w:val="-12"/>
          <w:sz w:val="24"/>
        </w:rPr>
        <w:t xml:space="preserve"> </w:t>
      </w:r>
      <w:r>
        <w:rPr>
          <w:sz w:val="24"/>
        </w:rPr>
        <w:t>Shin</w:t>
      </w:r>
      <w:r>
        <w:rPr>
          <w:spacing w:val="-11"/>
          <w:sz w:val="24"/>
        </w:rPr>
        <w:t xml:space="preserve"> </w:t>
      </w:r>
      <w:r>
        <w:rPr>
          <w:sz w:val="24"/>
        </w:rPr>
        <w:t>SJ,</w:t>
      </w:r>
      <w:r>
        <w:rPr>
          <w:spacing w:val="-10"/>
          <w:sz w:val="24"/>
        </w:rPr>
        <w:t xml:space="preserve"> </w:t>
      </w:r>
      <w:r>
        <w:rPr>
          <w:sz w:val="24"/>
        </w:rPr>
        <w:t>Shon</w:t>
      </w:r>
      <w:r>
        <w:rPr>
          <w:spacing w:val="-11"/>
          <w:sz w:val="24"/>
        </w:rPr>
        <w:t xml:space="preserve"> </w:t>
      </w:r>
      <w:r>
        <w:rPr>
          <w:sz w:val="24"/>
        </w:rPr>
        <w:t>WJ,</w:t>
      </w:r>
      <w:r>
        <w:rPr>
          <w:spacing w:val="-11"/>
          <w:sz w:val="24"/>
        </w:rPr>
        <w:t xml:space="preserve"> </w:t>
      </w:r>
      <w:proofErr w:type="spellStart"/>
      <w:r>
        <w:rPr>
          <w:sz w:val="24"/>
        </w:rPr>
        <w:t>Chugal</w:t>
      </w:r>
      <w:proofErr w:type="spellEnd"/>
      <w:r>
        <w:rPr>
          <w:spacing w:val="-12"/>
          <w:sz w:val="24"/>
        </w:rPr>
        <w:t xml:space="preserve"> </w:t>
      </w:r>
      <w:r>
        <w:rPr>
          <w:sz w:val="24"/>
        </w:rPr>
        <w:t>N,</w:t>
      </w:r>
      <w:r>
        <w:rPr>
          <w:spacing w:val="-9"/>
          <w:sz w:val="24"/>
        </w:rPr>
        <w:t xml:space="preserve"> </w:t>
      </w:r>
      <w:r>
        <w:rPr>
          <w:sz w:val="24"/>
        </w:rPr>
        <w:t>Kim</w:t>
      </w:r>
      <w:r>
        <w:rPr>
          <w:spacing w:val="-11"/>
          <w:sz w:val="24"/>
        </w:rPr>
        <w:t xml:space="preserve"> </w:t>
      </w:r>
      <w:r>
        <w:rPr>
          <w:sz w:val="24"/>
        </w:rPr>
        <w:t>RH,</w:t>
      </w:r>
      <w:r>
        <w:rPr>
          <w:spacing w:val="-13"/>
          <w:sz w:val="24"/>
        </w:rPr>
        <w:t xml:space="preserve"> </w:t>
      </w:r>
      <w:r>
        <w:rPr>
          <w:sz w:val="24"/>
        </w:rPr>
        <w:t>et</w:t>
      </w:r>
      <w:r>
        <w:rPr>
          <w:spacing w:val="-11"/>
          <w:sz w:val="24"/>
        </w:rPr>
        <w:t xml:space="preserve"> </w:t>
      </w:r>
      <w:r>
        <w:rPr>
          <w:sz w:val="24"/>
        </w:rPr>
        <w:t>al.</w:t>
      </w:r>
      <w:r>
        <w:rPr>
          <w:spacing w:val="-8"/>
          <w:sz w:val="24"/>
        </w:rPr>
        <w:t xml:space="preserve"> </w:t>
      </w:r>
      <w:r>
        <w:rPr>
          <w:sz w:val="24"/>
        </w:rPr>
        <w:t xml:space="preserve">Revascularization-associated </w:t>
      </w:r>
      <w:proofErr w:type="spellStart"/>
      <w:r>
        <w:rPr>
          <w:sz w:val="24"/>
        </w:rPr>
        <w:t>Intracanal</w:t>
      </w:r>
      <w:proofErr w:type="spellEnd"/>
      <w:r>
        <w:rPr>
          <w:sz w:val="24"/>
        </w:rPr>
        <w:t xml:space="preserve"> Calcification: Assessment of Prevalence and Contributing Factors. J </w:t>
      </w:r>
      <w:proofErr w:type="spellStart"/>
      <w:r>
        <w:rPr>
          <w:sz w:val="24"/>
        </w:rPr>
        <w:t>Endod</w:t>
      </w:r>
      <w:proofErr w:type="spellEnd"/>
      <w:r>
        <w:rPr>
          <w:sz w:val="24"/>
        </w:rPr>
        <w:t>. 2017</w:t>
      </w:r>
      <w:r>
        <w:rPr>
          <w:spacing w:val="-1"/>
          <w:sz w:val="24"/>
        </w:rPr>
        <w:t xml:space="preserve"> </w:t>
      </w:r>
      <w:r>
        <w:rPr>
          <w:sz w:val="24"/>
        </w:rPr>
        <w:t>Dec</w:t>
      </w:r>
      <w:proofErr w:type="gramStart"/>
      <w:r>
        <w:rPr>
          <w:sz w:val="24"/>
        </w:rPr>
        <w:t>;43</w:t>
      </w:r>
      <w:proofErr w:type="gramEnd"/>
      <w:r>
        <w:rPr>
          <w:sz w:val="24"/>
        </w:rPr>
        <w:t>(12):2025–33.</w:t>
      </w:r>
    </w:p>
    <w:p w:rsidR="00BD2D83" w:rsidRDefault="00BD2D83">
      <w:pPr>
        <w:pStyle w:val="BodyText"/>
        <w:rPr>
          <w:sz w:val="21"/>
        </w:rPr>
      </w:pPr>
    </w:p>
    <w:p w:rsidR="00BD2D83" w:rsidRDefault="00DE045B">
      <w:pPr>
        <w:pStyle w:val="ListParagraph"/>
        <w:numPr>
          <w:ilvl w:val="0"/>
          <w:numId w:val="1"/>
        </w:numPr>
        <w:tabs>
          <w:tab w:val="left" w:pos="865"/>
        </w:tabs>
        <w:spacing w:line="276" w:lineRule="auto"/>
        <w:ind w:right="1345"/>
        <w:jc w:val="both"/>
        <w:rPr>
          <w:sz w:val="24"/>
        </w:rPr>
      </w:pPr>
      <w:r>
        <w:rPr>
          <w:sz w:val="24"/>
        </w:rPr>
        <w:t xml:space="preserve">Gong T, </w:t>
      </w:r>
      <w:proofErr w:type="spellStart"/>
      <w:r>
        <w:rPr>
          <w:sz w:val="24"/>
        </w:rPr>
        <w:t>Heng</w:t>
      </w:r>
      <w:proofErr w:type="spellEnd"/>
      <w:r>
        <w:rPr>
          <w:sz w:val="24"/>
        </w:rPr>
        <w:t xml:space="preserve"> BC, Lo ECM, Zhang C. Current Advance and Future Prospects of Tissue Engineering Approach to Dentin/Pulp Regenerative Therapy. Stem Cells Int</w:t>
      </w:r>
      <w:proofErr w:type="gramStart"/>
      <w:r>
        <w:rPr>
          <w:sz w:val="24"/>
        </w:rPr>
        <w:t>.</w:t>
      </w:r>
      <w:r>
        <w:rPr>
          <w:spacing w:val="-4"/>
          <w:sz w:val="24"/>
        </w:rPr>
        <w:t xml:space="preserve"> </w:t>
      </w:r>
      <w:r>
        <w:rPr>
          <w:sz w:val="24"/>
        </w:rPr>
        <w:t>:</w:t>
      </w:r>
      <w:proofErr w:type="gramEnd"/>
      <w:r>
        <w:rPr>
          <w:sz w:val="24"/>
        </w:rPr>
        <w:t>13.</w:t>
      </w:r>
    </w:p>
    <w:p w:rsidR="00BD2D83" w:rsidRDefault="00BD2D83">
      <w:pPr>
        <w:pStyle w:val="BodyText"/>
        <w:spacing w:before="9"/>
        <w:rPr>
          <w:sz w:val="20"/>
        </w:rPr>
      </w:pPr>
    </w:p>
    <w:p w:rsidR="00BD2D83" w:rsidRDefault="00DE045B">
      <w:pPr>
        <w:pStyle w:val="ListParagraph"/>
        <w:numPr>
          <w:ilvl w:val="0"/>
          <w:numId w:val="1"/>
        </w:numPr>
        <w:tabs>
          <w:tab w:val="left" w:pos="865"/>
        </w:tabs>
        <w:spacing w:line="276" w:lineRule="auto"/>
        <w:ind w:right="1343"/>
        <w:jc w:val="both"/>
        <w:rPr>
          <w:sz w:val="24"/>
        </w:rPr>
      </w:pPr>
      <w:r>
        <w:rPr>
          <w:sz w:val="24"/>
        </w:rPr>
        <w:t>Moussa</w:t>
      </w:r>
      <w:r>
        <w:rPr>
          <w:spacing w:val="-17"/>
          <w:sz w:val="24"/>
        </w:rPr>
        <w:t xml:space="preserve"> </w:t>
      </w:r>
      <w:r>
        <w:rPr>
          <w:sz w:val="24"/>
        </w:rPr>
        <w:t>DG,</w:t>
      </w:r>
      <w:r>
        <w:rPr>
          <w:spacing w:val="-15"/>
          <w:sz w:val="24"/>
        </w:rPr>
        <w:t xml:space="preserve"> </w:t>
      </w:r>
      <w:proofErr w:type="spellStart"/>
      <w:r>
        <w:rPr>
          <w:sz w:val="24"/>
        </w:rPr>
        <w:t>Aparicio</w:t>
      </w:r>
      <w:proofErr w:type="spellEnd"/>
      <w:r>
        <w:rPr>
          <w:spacing w:val="-15"/>
          <w:sz w:val="24"/>
        </w:rPr>
        <w:t xml:space="preserve"> </w:t>
      </w:r>
      <w:r>
        <w:rPr>
          <w:sz w:val="24"/>
        </w:rPr>
        <w:t>C.</w:t>
      </w:r>
      <w:r>
        <w:rPr>
          <w:spacing w:val="-14"/>
          <w:sz w:val="24"/>
        </w:rPr>
        <w:t xml:space="preserve"> </w:t>
      </w:r>
      <w:r>
        <w:rPr>
          <w:sz w:val="24"/>
        </w:rPr>
        <w:t>Present</w:t>
      </w:r>
      <w:r>
        <w:rPr>
          <w:spacing w:val="-15"/>
          <w:sz w:val="24"/>
        </w:rPr>
        <w:t xml:space="preserve"> </w:t>
      </w:r>
      <w:r>
        <w:rPr>
          <w:sz w:val="24"/>
        </w:rPr>
        <w:t>and</w:t>
      </w:r>
      <w:r>
        <w:rPr>
          <w:spacing w:val="-14"/>
          <w:sz w:val="24"/>
        </w:rPr>
        <w:t xml:space="preserve"> </w:t>
      </w:r>
      <w:r>
        <w:rPr>
          <w:sz w:val="24"/>
        </w:rPr>
        <w:t>future</w:t>
      </w:r>
      <w:r>
        <w:rPr>
          <w:spacing w:val="-16"/>
          <w:sz w:val="24"/>
        </w:rPr>
        <w:t xml:space="preserve"> </w:t>
      </w:r>
      <w:r>
        <w:rPr>
          <w:sz w:val="24"/>
        </w:rPr>
        <w:t>of</w:t>
      </w:r>
      <w:r>
        <w:rPr>
          <w:spacing w:val="-16"/>
          <w:sz w:val="24"/>
        </w:rPr>
        <w:t xml:space="preserve"> </w:t>
      </w:r>
      <w:r>
        <w:rPr>
          <w:sz w:val="24"/>
        </w:rPr>
        <w:t>tissue</w:t>
      </w:r>
      <w:r>
        <w:rPr>
          <w:spacing w:val="-16"/>
          <w:sz w:val="24"/>
        </w:rPr>
        <w:t xml:space="preserve"> </w:t>
      </w:r>
      <w:r>
        <w:rPr>
          <w:sz w:val="24"/>
        </w:rPr>
        <w:t>engineering</w:t>
      </w:r>
      <w:r>
        <w:rPr>
          <w:spacing w:val="-16"/>
          <w:sz w:val="24"/>
        </w:rPr>
        <w:t xml:space="preserve"> </w:t>
      </w:r>
      <w:r>
        <w:rPr>
          <w:sz w:val="24"/>
        </w:rPr>
        <w:t>scaffolds</w:t>
      </w:r>
      <w:r>
        <w:rPr>
          <w:spacing w:val="-13"/>
          <w:sz w:val="24"/>
        </w:rPr>
        <w:t xml:space="preserve"> </w:t>
      </w:r>
      <w:r>
        <w:rPr>
          <w:sz w:val="24"/>
        </w:rPr>
        <w:t>for</w:t>
      </w:r>
      <w:r>
        <w:rPr>
          <w:spacing w:val="-17"/>
          <w:sz w:val="24"/>
        </w:rPr>
        <w:t xml:space="preserve"> </w:t>
      </w:r>
      <w:r>
        <w:rPr>
          <w:spacing w:val="-4"/>
          <w:sz w:val="24"/>
        </w:rPr>
        <w:t xml:space="preserve">dentin‐pulp </w:t>
      </w:r>
      <w:r>
        <w:rPr>
          <w:sz w:val="24"/>
        </w:rPr>
        <w:t xml:space="preserve">complex regeneration. J Tissue </w:t>
      </w:r>
      <w:proofErr w:type="spellStart"/>
      <w:r>
        <w:rPr>
          <w:sz w:val="24"/>
        </w:rPr>
        <w:t>Eng</w:t>
      </w:r>
      <w:proofErr w:type="spellEnd"/>
      <w:r>
        <w:rPr>
          <w:sz w:val="24"/>
        </w:rPr>
        <w:t xml:space="preserve"> </w:t>
      </w:r>
      <w:proofErr w:type="spellStart"/>
      <w:r>
        <w:rPr>
          <w:sz w:val="24"/>
        </w:rPr>
        <w:t>Regen</w:t>
      </w:r>
      <w:proofErr w:type="spellEnd"/>
      <w:r>
        <w:rPr>
          <w:sz w:val="24"/>
        </w:rPr>
        <w:t xml:space="preserve"> Med. 2018 Dec</w:t>
      </w:r>
      <w:r>
        <w:rPr>
          <w:spacing w:val="-5"/>
          <w:sz w:val="24"/>
        </w:rPr>
        <w:t xml:space="preserve"> </w:t>
      </w:r>
      <w:r>
        <w:rPr>
          <w:sz w:val="24"/>
        </w:rPr>
        <w:t>17</w:t>
      </w:r>
      <w:proofErr w:type="gramStart"/>
      <w:r>
        <w:rPr>
          <w:sz w:val="24"/>
        </w:rPr>
        <w:t>;term.2769</w:t>
      </w:r>
      <w:proofErr w:type="gramEnd"/>
      <w:r>
        <w:rPr>
          <w:sz w:val="24"/>
        </w:rPr>
        <w:t>.</w:t>
      </w:r>
    </w:p>
    <w:sectPr w:rsidR="00BD2D83">
      <w:pgSz w:w="11910" w:h="16840"/>
      <w:pgMar w:top="1360" w:right="100" w:bottom="280" w:left="9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iloji">
    <w:altName w:val="MS Gothic"/>
    <w:charset w:val="00"/>
    <w:family w:val="modern"/>
    <w:pitch w:val="fixe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rlito">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90E70"/>
    <w:multiLevelType w:val="hybridMultilevel"/>
    <w:tmpl w:val="2FFE9298"/>
    <w:lvl w:ilvl="0" w:tplc="6CBE1528">
      <w:start w:val="1"/>
      <w:numFmt w:val="decimal"/>
      <w:lvlText w:val="%1."/>
      <w:lvlJc w:val="left"/>
      <w:pPr>
        <w:ind w:left="720" w:hanging="240"/>
      </w:pPr>
      <w:rPr>
        <w:rFonts w:ascii="Times New Roman" w:eastAsia="Times New Roman" w:hAnsi="Times New Roman" w:cs="Times New Roman" w:hint="default"/>
        <w:spacing w:val="-2"/>
        <w:w w:val="100"/>
        <w:sz w:val="24"/>
        <w:szCs w:val="24"/>
        <w:lang w:val="en-US" w:eastAsia="en-US" w:bidi="ar-SA"/>
      </w:rPr>
    </w:lvl>
    <w:lvl w:ilvl="1" w:tplc="E528DB4A">
      <w:numFmt w:val="bullet"/>
      <w:lvlText w:val="•"/>
      <w:lvlJc w:val="left"/>
      <w:pPr>
        <w:ind w:left="1732" w:hanging="240"/>
      </w:pPr>
      <w:rPr>
        <w:rFonts w:hint="default"/>
        <w:lang w:val="en-US" w:eastAsia="en-US" w:bidi="ar-SA"/>
      </w:rPr>
    </w:lvl>
    <w:lvl w:ilvl="2" w:tplc="5B96161E">
      <w:numFmt w:val="bullet"/>
      <w:lvlText w:val="•"/>
      <w:lvlJc w:val="left"/>
      <w:pPr>
        <w:ind w:left="2745" w:hanging="240"/>
      </w:pPr>
      <w:rPr>
        <w:rFonts w:hint="default"/>
        <w:lang w:val="en-US" w:eastAsia="en-US" w:bidi="ar-SA"/>
      </w:rPr>
    </w:lvl>
    <w:lvl w:ilvl="3" w:tplc="FE94F7B0">
      <w:numFmt w:val="bullet"/>
      <w:lvlText w:val="•"/>
      <w:lvlJc w:val="left"/>
      <w:pPr>
        <w:ind w:left="3757" w:hanging="240"/>
      </w:pPr>
      <w:rPr>
        <w:rFonts w:hint="default"/>
        <w:lang w:val="en-US" w:eastAsia="en-US" w:bidi="ar-SA"/>
      </w:rPr>
    </w:lvl>
    <w:lvl w:ilvl="4" w:tplc="D41A8164">
      <w:numFmt w:val="bullet"/>
      <w:lvlText w:val="•"/>
      <w:lvlJc w:val="left"/>
      <w:pPr>
        <w:ind w:left="4770" w:hanging="240"/>
      </w:pPr>
      <w:rPr>
        <w:rFonts w:hint="default"/>
        <w:lang w:val="en-US" w:eastAsia="en-US" w:bidi="ar-SA"/>
      </w:rPr>
    </w:lvl>
    <w:lvl w:ilvl="5" w:tplc="51C202B6">
      <w:numFmt w:val="bullet"/>
      <w:lvlText w:val="•"/>
      <w:lvlJc w:val="left"/>
      <w:pPr>
        <w:ind w:left="5783" w:hanging="240"/>
      </w:pPr>
      <w:rPr>
        <w:rFonts w:hint="default"/>
        <w:lang w:val="en-US" w:eastAsia="en-US" w:bidi="ar-SA"/>
      </w:rPr>
    </w:lvl>
    <w:lvl w:ilvl="6" w:tplc="3A3ECDBC">
      <w:numFmt w:val="bullet"/>
      <w:lvlText w:val="•"/>
      <w:lvlJc w:val="left"/>
      <w:pPr>
        <w:ind w:left="6795" w:hanging="240"/>
      </w:pPr>
      <w:rPr>
        <w:rFonts w:hint="default"/>
        <w:lang w:val="en-US" w:eastAsia="en-US" w:bidi="ar-SA"/>
      </w:rPr>
    </w:lvl>
    <w:lvl w:ilvl="7" w:tplc="29B0B5CE">
      <w:numFmt w:val="bullet"/>
      <w:lvlText w:val="•"/>
      <w:lvlJc w:val="left"/>
      <w:pPr>
        <w:ind w:left="7808" w:hanging="240"/>
      </w:pPr>
      <w:rPr>
        <w:rFonts w:hint="default"/>
        <w:lang w:val="en-US" w:eastAsia="en-US" w:bidi="ar-SA"/>
      </w:rPr>
    </w:lvl>
    <w:lvl w:ilvl="8" w:tplc="11B6CC3A">
      <w:numFmt w:val="bullet"/>
      <w:lvlText w:val="•"/>
      <w:lvlJc w:val="left"/>
      <w:pPr>
        <w:ind w:left="8821" w:hanging="240"/>
      </w:pPr>
      <w:rPr>
        <w:rFonts w:hint="default"/>
        <w:lang w:val="en-US" w:eastAsia="en-US" w:bidi="ar-SA"/>
      </w:rPr>
    </w:lvl>
  </w:abstractNum>
  <w:abstractNum w:abstractNumId="1">
    <w:nsid w:val="04875539"/>
    <w:multiLevelType w:val="hybridMultilevel"/>
    <w:tmpl w:val="4C6A119A"/>
    <w:lvl w:ilvl="0" w:tplc="C6427610">
      <w:start w:val="1"/>
      <w:numFmt w:val="lowerRoman"/>
      <w:lvlText w:val="%1."/>
      <w:lvlJc w:val="left"/>
      <w:pPr>
        <w:ind w:left="1200" w:hanging="488"/>
        <w:jc w:val="right"/>
      </w:pPr>
      <w:rPr>
        <w:rFonts w:ascii="Times New Roman" w:eastAsia="Times New Roman" w:hAnsi="Times New Roman" w:cs="Times New Roman" w:hint="default"/>
        <w:spacing w:val="-2"/>
        <w:w w:val="100"/>
        <w:sz w:val="24"/>
        <w:szCs w:val="24"/>
        <w:lang w:val="en-US" w:eastAsia="en-US" w:bidi="ar-SA"/>
      </w:rPr>
    </w:lvl>
    <w:lvl w:ilvl="1" w:tplc="A1F82BCE">
      <w:start w:val="1"/>
      <w:numFmt w:val="lowerRoman"/>
      <w:lvlText w:val="%2."/>
      <w:lvlJc w:val="left"/>
      <w:pPr>
        <w:ind w:left="1200" w:hanging="488"/>
        <w:jc w:val="right"/>
      </w:pPr>
      <w:rPr>
        <w:rFonts w:ascii="Times New Roman" w:eastAsia="Times New Roman" w:hAnsi="Times New Roman" w:cs="Times New Roman" w:hint="default"/>
        <w:spacing w:val="-2"/>
        <w:w w:val="100"/>
        <w:sz w:val="24"/>
        <w:szCs w:val="24"/>
        <w:lang w:val="en-US" w:eastAsia="en-US" w:bidi="ar-SA"/>
      </w:rPr>
    </w:lvl>
    <w:lvl w:ilvl="2" w:tplc="E710DD0C">
      <w:numFmt w:val="bullet"/>
      <w:lvlText w:val=""/>
      <w:lvlJc w:val="left"/>
      <w:pPr>
        <w:ind w:left="1200" w:hanging="360"/>
      </w:pPr>
      <w:rPr>
        <w:rFonts w:ascii="Symbol" w:eastAsia="Symbol" w:hAnsi="Symbol" w:cs="Symbol" w:hint="default"/>
        <w:w w:val="100"/>
        <w:sz w:val="24"/>
        <w:szCs w:val="24"/>
        <w:lang w:val="en-US" w:eastAsia="en-US" w:bidi="ar-SA"/>
      </w:rPr>
    </w:lvl>
    <w:lvl w:ilvl="3" w:tplc="BF70C404">
      <w:numFmt w:val="bullet"/>
      <w:lvlText w:val="•"/>
      <w:lvlJc w:val="left"/>
      <w:pPr>
        <w:ind w:left="4093" w:hanging="360"/>
      </w:pPr>
      <w:rPr>
        <w:rFonts w:hint="default"/>
        <w:lang w:val="en-US" w:eastAsia="en-US" w:bidi="ar-SA"/>
      </w:rPr>
    </w:lvl>
    <w:lvl w:ilvl="4" w:tplc="76DA1228">
      <w:numFmt w:val="bullet"/>
      <w:lvlText w:val="•"/>
      <w:lvlJc w:val="left"/>
      <w:pPr>
        <w:ind w:left="5058" w:hanging="360"/>
      </w:pPr>
      <w:rPr>
        <w:rFonts w:hint="default"/>
        <w:lang w:val="en-US" w:eastAsia="en-US" w:bidi="ar-SA"/>
      </w:rPr>
    </w:lvl>
    <w:lvl w:ilvl="5" w:tplc="C8FCFF82">
      <w:numFmt w:val="bullet"/>
      <w:lvlText w:val="•"/>
      <w:lvlJc w:val="left"/>
      <w:pPr>
        <w:ind w:left="6023" w:hanging="360"/>
      </w:pPr>
      <w:rPr>
        <w:rFonts w:hint="default"/>
        <w:lang w:val="en-US" w:eastAsia="en-US" w:bidi="ar-SA"/>
      </w:rPr>
    </w:lvl>
    <w:lvl w:ilvl="6" w:tplc="E8942BFE">
      <w:numFmt w:val="bullet"/>
      <w:lvlText w:val="•"/>
      <w:lvlJc w:val="left"/>
      <w:pPr>
        <w:ind w:left="6987" w:hanging="360"/>
      </w:pPr>
      <w:rPr>
        <w:rFonts w:hint="default"/>
        <w:lang w:val="en-US" w:eastAsia="en-US" w:bidi="ar-SA"/>
      </w:rPr>
    </w:lvl>
    <w:lvl w:ilvl="7" w:tplc="01B02522">
      <w:numFmt w:val="bullet"/>
      <w:lvlText w:val="•"/>
      <w:lvlJc w:val="left"/>
      <w:pPr>
        <w:ind w:left="7952" w:hanging="360"/>
      </w:pPr>
      <w:rPr>
        <w:rFonts w:hint="default"/>
        <w:lang w:val="en-US" w:eastAsia="en-US" w:bidi="ar-SA"/>
      </w:rPr>
    </w:lvl>
    <w:lvl w:ilvl="8" w:tplc="0A8C1D1C">
      <w:numFmt w:val="bullet"/>
      <w:lvlText w:val="•"/>
      <w:lvlJc w:val="left"/>
      <w:pPr>
        <w:ind w:left="8917" w:hanging="360"/>
      </w:pPr>
      <w:rPr>
        <w:rFonts w:hint="default"/>
        <w:lang w:val="en-US" w:eastAsia="en-US" w:bidi="ar-SA"/>
      </w:rPr>
    </w:lvl>
  </w:abstractNum>
  <w:abstractNum w:abstractNumId="2">
    <w:nsid w:val="06A47E27"/>
    <w:multiLevelType w:val="hybridMultilevel"/>
    <w:tmpl w:val="0122F156"/>
    <w:lvl w:ilvl="0" w:tplc="0ED2FCBA">
      <w:numFmt w:val="bullet"/>
      <w:lvlText w:val="•"/>
      <w:lvlJc w:val="left"/>
      <w:pPr>
        <w:ind w:left="599" w:hanging="272"/>
      </w:pPr>
      <w:rPr>
        <w:rFonts w:ascii="Arial" w:eastAsia="Arial" w:hAnsi="Arial" w:cs="Arial" w:hint="default"/>
        <w:w w:val="190"/>
        <w:sz w:val="34"/>
        <w:szCs w:val="34"/>
        <w:lang w:val="en-US" w:eastAsia="en-US" w:bidi="ar-SA"/>
      </w:rPr>
    </w:lvl>
    <w:lvl w:ilvl="1" w:tplc="2A3EE06A">
      <w:numFmt w:val="bullet"/>
      <w:lvlText w:val=""/>
      <w:lvlJc w:val="left"/>
      <w:pPr>
        <w:ind w:left="808" w:hanging="361"/>
      </w:pPr>
      <w:rPr>
        <w:rFonts w:ascii="Symbol" w:eastAsia="Symbol" w:hAnsi="Symbol" w:cs="Symbol" w:hint="default"/>
        <w:w w:val="100"/>
        <w:sz w:val="22"/>
        <w:szCs w:val="22"/>
        <w:lang w:val="en-US" w:eastAsia="en-US" w:bidi="ar-SA"/>
      </w:rPr>
    </w:lvl>
    <w:lvl w:ilvl="2" w:tplc="E76488E0">
      <w:numFmt w:val="bullet"/>
      <w:lvlText w:val="•"/>
      <w:lvlJc w:val="left"/>
      <w:pPr>
        <w:ind w:left="1266" w:hanging="272"/>
      </w:pPr>
      <w:rPr>
        <w:rFonts w:ascii="Arial" w:eastAsia="Arial" w:hAnsi="Arial" w:cs="Arial" w:hint="default"/>
        <w:w w:val="190"/>
        <w:sz w:val="34"/>
        <w:szCs w:val="34"/>
        <w:lang w:val="en-US" w:eastAsia="en-US" w:bidi="ar-SA"/>
      </w:rPr>
    </w:lvl>
    <w:lvl w:ilvl="3" w:tplc="65C6CEB8">
      <w:numFmt w:val="bullet"/>
      <w:lvlText w:val="•"/>
      <w:lvlJc w:val="left"/>
      <w:pPr>
        <w:ind w:left="1968" w:hanging="272"/>
      </w:pPr>
      <w:rPr>
        <w:rFonts w:hint="default"/>
        <w:lang w:val="en-US" w:eastAsia="en-US" w:bidi="ar-SA"/>
      </w:rPr>
    </w:lvl>
    <w:lvl w:ilvl="4" w:tplc="F3883CEE">
      <w:numFmt w:val="bullet"/>
      <w:lvlText w:val="•"/>
      <w:lvlJc w:val="left"/>
      <w:pPr>
        <w:ind w:left="2676" w:hanging="272"/>
      </w:pPr>
      <w:rPr>
        <w:rFonts w:hint="default"/>
        <w:lang w:val="en-US" w:eastAsia="en-US" w:bidi="ar-SA"/>
      </w:rPr>
    </w:lvl>
    <w:lvl w:ilvl="5" w:tplc="CA48D0B6">
      <w:numFmt w:val="bullet"/>
      <w:lvlText w:val="•"/>
      <w:lvlJc w:val="left"/>
      <w:pPr>
        <w:ind w:left="3385" w:hanging="272"/>
      </w:pPr>
      <w:rPr>
        <w:rFonts w:hint="default"/>
        <w:lang w:val="en-US" w:eastAsia="en-US" w:bidi="ar-SA"/>
      </w:rPr>
    </w:lvl>
    <w:lvl w:ilvl="6" w:tplc="7AD6C9FE">
      <w:numFmt w:val="bullet"/>
      <w:lvlText w:val="•"/>
      <w:lvlJc w:val="left"/>
      <w:pPr>
        <w:ind w:left="4093" w:hanging="272"/>
      </w:pPr>
      <w:rPr>
        <w:rFonts w:hint="default"/>
        <w:lang w:val="en-US" w:eastAsia="en-US" w:bidi="ar-SA"/>
      </w:rPr>
    </w:lvl>
    <w:lvl w:ilvl="7" w:tplc="91561B1A">
      <w:numFmt w:val="bullet"/>
      <w:lvlText w:val="•"/>
      <w:lvlJc w:val="left"/>
      <w:pPr>
        <w:ind w:left="4802" w:hanging="272"/>
      </w:pPr>
      <w:rPr>
        <w:rFonts w:hint="default"/>
        <w:lang w:val="en-US" w:eastAsia="en-US" w:bidi="ar-SA"/>
      </w:rPr>
    </w:lvl>
    <w:lvl w:ilvl="8" w:tplc="30FA5C9E">
      <w:numFmt w:val="bullet"/>
      <w:lvlText w:val="•"/>
      <w:lvlJc w:val="left"/>
      <w:pPr>
        <w:ind w:left="5510" w:hanging="272"/>
      </w:pPr>
      <w:rPr>
        <w:rFonts w:hint="default"/>
        <w:lang w:val="en-US" w:eastAsia="en-US" w:bidi="ar-SA"/>
      </w:rPr>
    </w:lvl>
  </w:abstractNum>
  <w:abstractNum w:abstractNumId="3">
    <w:nsid w:val="12A87414"/>
    <w:multiLevelType w:val="hybridMultilevel"/>
    <w:tmpl w:val="FDB46E92"/>
    <w:lvl w:ilvl="0" w:tplc="50DEB6B8">
      <w:start w:val="1"/>
      <w:numFmt w:val="decimal"/>
      <w:lvlText w:val="%1."/>
      <w:lvlJc w:val="left"/>
      <w:pPr>
        <w:ind w:left="1200" w:hanging="360"/>
      </w:pPr>
      <w:rPr>
        <w:rFonts w:ascii="Times New Roman" w:eastAsia="Times New Roman" w:hAnsi="Times New Roman" w:cs="Times New Roman" w:hint="default"/>
        <w:spacing w:val="-2"/>
        <w:w w:val="99"/>
        <w:sz w:val="24"/>
        <w:szCs w:val="24"/>
        <w:lang w:val="en-US" w:eastAsia="en-US" w:bidi="ar-SA"/>
      </w:rPr>
    </w:lvl>
    <w:lvl w:ilvl="1" w:tplc="3162E576">
      <w:start w:val="7"/>
      <w:numFmt w:val="decimal"/>
      <w:lvlText w:val="%2."/>
      <w:lvlJc w:val="left"/>
      <w:pPr>
        <w:ind w:left="3181" w:hanging="360"/>
        <w:jc w:val="right"/>
      </w:pPr>
      <w:rPr>
        <w:rFonts w:hint="default"/>
        <w:b/>
        <w:bCs/>
        <w:spacing w:val="-71"/>
        <w:w w:val="100"/>
        <w:lang w:val="en-US" w:eastAsia="en-US" w:bidi="ar-SA"/>
      </w:rPr>
    </w:lvl>
    <w:lvl w:ilvl="2" w:tplc="5DE6A302">
      <w:numFmt w:val="bullet"/>
      <w:lvlText w:val="•"/>
      <w:lvlJc w:val="left"/>
      <w:pPr>
        <w:ind w:left="4031" w:hanging="360"/>
      </w:pPr>
      <w:rPr>
        <w:rFonts w:hint="default"/>
        <w:lang w:val="en-US" w:eastAsia="en-US" w:bidi="ar-SA"/>
      </w:rPr>
    </w:lvl>
    <w:lvl w:ilvl="3" w:tplc="FD100192">
      <w:numFmt w:val="bullet"/>
      <w:lvlText w:val="•"/>
      <w:lvlJc w:val="left"/>
      <w:pPr>
        <w:ind w:left="4883" w:hanging="360"/>
      </w:pPr>
      <w:rPr>
        <w:rFonts w:hint="default"/>
        <w:lang w:val="en-US" w:eastAsia="en-US" w:bidi="ar-SA"/>
      </w:rPr>
    </w:lvl>
    <w:lvl w:ilvl="4" w:tplc="9BDE3BEA">
      <w:numFmt w:val="bullet"/>
      <w:lvlText w:val="•"/>
      <w:lvlJc w:val="left"/>
      <w:pPr>
        <w:ind w:left="5735" w:hanging="360"/>
      </w:pPr>
      <w:rPr>
        <w:rFonts w:hint="default"/>
        <w:lang w:val="en-US" w:eastAsia="en-US" w:bidi="ar-SA"/>
      </w:rPr>
    </w:lvl>
    <w:lvl w:ilvl="5" w:tplc="E4C876D6">
      <w:numFmt w:val="bullet"/>
      <w:lvlText w:val="•"/>
      <w:lvlJc w:val="left"/>
      <w:pPr>
        <w:ind w:left="6587" w:hanging="360"/>
      </w:pPr>
      <w:rPr>
        <w:rFonts w:hint="default"/>
        <w:lang w:val="en-US" w:eastAsia="en-US" w:bidi="ar-SA"/>
      </w:rPr>
    </w:lvl>
    <w:lvl w:ilvl="6" w:tplc="61BA737A">
      <w:numFmt w:val="bullet"/>
      <w:lvlText w:val="•"/>
      <w:lvlJc w:val="left"/>
      <w:pPr>
        <w:ind w:left="7439" w:hanging="360"/>
      </w:pPr>
      <w:rPr>
        <w:rFonts w:hint="default"/>
        <w:lang w:val="en-US" w:eastAsia="en-US" w:bidi="ar-SA"/>
      </w:rPr>
    </w:lvl>
    <w:lvl w:ilvl="7" w:tplc="750A93BC">
      <w:numFmt w:val="bullet"/>
      <w:lvlText w:val="•"/>
      <w:lvlJc w:val="left"/>
      <w:pPr>
        <w:ind w:left="8290" w:hanging="360"/>
      </w:pPr>
      <w:rPr>
        <w:rFonts w:hint="default"/>
        <w:lang w:val="en-US" w:eastAsia="en-US" w:bidi="ar-SA"/>
      </w:rPr>
    </w:lvl>
    <w:lvl w:ilvl="8" w:tplc="09045294">
      <w:numFmt w:val="bullet"/>
      <w:lvlText w:val="•"/>
      <w:lvlJc w:val="left"/>
      <w:pPr>
        <w:ind w:left="9142" w:hanging="360"/>
      </w:pPr>
      <w:rPr>
        <w:rFonts w:hint="default"/>
        <w:lang w:val="en-US" w:eastAsia="en-US" w:bidi="ar-SA"/>
      </w:rPr>
    </w:lvl>
  </w:abstractNum>
  <w:abstractNum w:abstractNumId="4">
    <w:nsid w:val="14844625"/>
    <w:multiLevelType w:val="hybridMultilevel"/>
    <w:tmpl w:val="9FAE40B6"/>
    <w:lvl w:ilvl="0" w:tplc="0048499C">
      <w:start w:val="14"/>
      <w:numFmt w:val="decimal"/>
      <w:lvlText w:val="%1."/>
      <w:lvlJc w:val="left"/>
      <w:pPr>
        <w:ind w:left="1200" w:hanging="360"/>
      </w:pPr>
      <w:rPr>
        <w:rFonts w:ascii="Times New Roman" w:eastAsia="Times New Roman" w:hAnsi="Times New Roman" w:cs="Times New Roman" w:hint="default"/>
        <w:spacing w:val="1"/>
        <w:w w:val="100"/>
        <w:sz w:val="26"/>
        <w:szCs w:val="26"/>
        <w:lang w:val="en-US" w:eastAsia="en-US" w:bidi="ar-SA"/>
      </w:rPr>
    </w:lvl>
    <w:lvl w:ilvl="1" w:tplc="35FA1674">
      <w:start w:val="1"/>
      <w:numFmt w:val="decimal"/>
      <w:lvlText w:val="%2."/>
      <w:lvlJc w:val="left"/>
      <w:pPr>
        <w:ind w:left="4292" w:hanging="360"/>
      </w:pPr>
      <w:rPr>
        <w:rFonts w:ascii="Times New Roman" w:eastAsia="Times New Roman" w:hAnsi="Times New Roman" w:cs="Times New Roman" w:hint="default"/>
        <w:b/>
        <w:bCs/>
        <w:spacing w:val="-9"/>
        <w:w w:val="100"/>
        <w:sz w:val="28"/>
        <w:szCs w:val="28"/>
        <w:lang w:val="en-US" w:eastAsia="en-US" w:bidi="ar-SA"/>
      </w:rPr>
    </w:lvl>
    <w:lvl w:ilvl="2" w:tplc="D13A4332">
      <w:numFmt w:val="bullet"/>
      <w:lvlText w:val="•"/>
      <w:lvlJc w:val="left"/>
      <w:pPr>
        <w:ind w:left="5027" w:hanging="360"/>
      </w:pPr>
      <w:rPr>
        <w:rFonts w:hint="default"/>
        <w:lang w:val="en-US" w:eastAsia="en-US" w:bidi="ar-SA"/>
      </w:rPr>
    </w:lvl>
    <w:lvl w:ilvl="3" w:tplc="39585AE2">
      <w:numFmt w:val="bullet"/>
      <w:lvlText w:val="•"/>
      <w:lvlJc w:val="left"/>
      <w:pPr>
        <w:ind w:left="5754" w:hanging="360"/>
      </w:pPr>
      <w:rPr>
        <w:rFonts w:hint="default"/>
        <w:lang w:val="en-US" w:eastAsia="en-US" w:bidi="ar-SA"/>
      </w:rPr>
    </w:lvl>
    <w:lvl w:ilvl="4" w:tplc="0046DA04">
      <w:numFmt w:val="bullet"/>
      <w:lvlText w:val="•"/>
      <w:lvlJc w:val="left"/>
      <w:pPr>
        <w:ind w:left="6482" w:hanging="360"/>
      </w:pPr>
      <w:rPr>
        <w:rFonts w:hint="default"/>
        <w:lang w:val="en-US" w:eastAsia="en-US" w:bidi="ar-SA"/>
      </w:rPr>
    </w:lvl>
    <w:lvl w:ilvl="5" w:tplc="81F657C0">
      <w:numFmt w:val="bullet"/>
      <w:lvlText w:val="•"/>
      <w:lvlJc w:val="left"/>
      <w:pPr>
        <w:ind w:left="7209" w:hanging="360"/>
      </w:pPr>
      <w:rPr>
        <w:rFonts w:hint="default"/>
        <w:lang w:val="en-US" w:eastAsia="en-US" w:bidi="ar-SA"/>
      </w:rPr>
    </w:lvl>
    <w:lvl w:ilvl="6" w:tplc="DAE4D9D2">
      <w:numFmt w:val="bullet"/>
      <w:lvlText w:val="•"/>
      <w:lvlJc w:val="left"/>
      <w:pPr>
        <w:ind w:left="7936" w:hanging="360"/>
      </w:pPr>
      <w:rPr>
        <w:rFonts w:hint="default"/>
        <w:lang w:val="en-US" w:eastAsia="en-US" w:bidi="ar-SA"/>
      </w:rPr>
    </w:lvl>
    <w:lvl w:ilvl="7" w:tplc="F29C01A2">
      <w:numFmt w:val="bullet"/>
      <w:lvlText w:val="•"/>
      <w:lvlJc w:val="left"/>
      <w:pPr>
        <w:ind w:left="8664" w:hanging="360"/>
      </w:pPr>
      <w:rPr>
        <w:rFonts w:hint="default"/>
        <w:lang w:val="en-US" w:eastAsia="en-US" w:bidi="ar-SA"/>
      </w:rPr>
    </w:lvl>
    <w:lvl w:ilvl="8" w:tplc="E8EAD8BC">
      <w:numFmt w:val="bullet"/>
      <w:lvlText w:val="•"/>
      <w:lvlJc w:val="left"/>
      <w:pPr>
        <w:ind w:left="9391" w:hanging="360"/>
      </w:pPr>
      <w:rPr>
        <w:rFonts w:hint="default"/>
        <w:lang w:val="en-US" w:eastAsia="en-US" w:bidi="ar-SA"/>
      </w:rPr>
    </w:lvl>
  </w:abstractNum>
  <w:abstractNum w:abstractNumId="5">
    <w:nsid w:val="17BC3984"/>
    <w:multiLevelType w:val="hybridMultilevel"/>
    <w:tmpl w:val="6D3298B0"/>
    <w:lvl w:ilvl="0" w:tplc="018213CC">
      <w:start w:val="1"/>
      <w:numFmt w:val="decimal"/>
      <w:lvlText w:val="%1."/>
      <w:lvlJc w:val="left"/>
      <w:pPr>
        <w:ind w:left="715" w:hanging="236"/>
      </w:pPr>
      <w:rPr>
        <w:rFonts w:ascii="Times New Roman" w:eastAsia="Times New Roman" w:hAnsi="Times New Roman" w:cs="Times New Roman" w:hint="default"/>
        <w:w w:val="100"/>
        <w:sz w:val="24"/>
        <w:szCs w:val="24"/>
        <w:lang w:val="en-US" w:eastAsia="en-US" w:bidi="ar-SA"/>
      </w:rPr>
    </w:lvl>
    <w:lvl w:ilvl="1" w:tplc="B9627F5E">
      <w:numFmt w:val="bullet"/>
      <w:lvlText w:val=""/>
      <w:lvlJc w:val="left"/>
      <w:pPr>
        <w:ind w:left="1920" w:hanging="360"/>
      </w:pPr>
      <w:rPr>
        <w:rFonts w:ascii="Symbol" w:eastAsia="Symbol" w:hAnsi="Symbol" w:cs="Symbol" w:hint="default"/>
        <w:w w:val="100"/>
        <w:sz w:val="24"/>
        <w:szCs w:val="24"/>
        <w:lang w:val="en-US" w:eastAsia="en-US" w:bidi="ar-SA"/>
      </w:rPr>
    </w:lvl>
    <w:lvl w:ilvl="2" w:tplc="DA72C58E">
      <w:numFmt w:val="bullet"/>
      <w:lvlText w:val="•"/>
      <w:lvlJc w:val="left"/>
      <w:pPr>
        <w:ind w:left="2911" w:hanging="360"/>
      </w:pPr>
      <w:rPr>
        <w:rFonts w:hint="default"/>
        <w:lang w:val="en-US" w:eastAsia="en-US" w:bidi="ar-SA"/>
      </w:rPr>
    </w:lvl>
    <w:lvl w:ilvl="3" w:tplc="6D780A3A">
      <w:numFmt w:val="bullet"/>
      <w:lvlText w:val="•"/>
      <w:lvlJc w:val="left"/>
      <w:pPr>
        <w:ind w:left="3903" w:hanging="360"/>
      </w:pPr>
      <w:rPr>
        <w:rFonts w:hint="default"/>
        <w:lang w:val="en-US" w:eastAsia="en-US" w:bidi="ar-SA"/>
      </w:rPr>
    </w:lvl>
    <w:lvl w:ilvl="4" w:tplc="BBAEAFCE">
      <w:numFmt w:val="bullet"/>
      <w:lvlText w:val="•"/>
      <w:lvlJc w:val="left"/>
      <w:pPr>
        <w:ind w:left="4895" w:hanging="360"/>
      </w:pPr>
      <w:rPr>
        <w:rFonts w:hint="default"/>
        <w:lang w:val="en-US" w:eastAsia="en-US" w:bidi="ar-SA"/>
      </w:rPr>
    </w:lvl>
    <w:lvl w:ilvl="5" w:tplc="10A86F42">
      <w:numFmt w:val="bullet"/>
      <w:lvlText w:val="•"/>
      <w:lvlJc w:val="left"/>
      <w:pPr>
        <w:ind w:left="5887" w:hanging="360"/>
      </w:pPr>
      <w:rPr>
        <w:rFonts w:hint="default"/>
        <w:lang w:val="en-US" w:eastAsia="en-US" w:bidi="ar-SA"/>
      </w:rPr>
    </w:lvl>
    <w:lvl w:ilvl="6" w:tplc="A8125C1A">
      <w:numFmt w:val="bullet"/>
      <w:lvlText w:val="•"/>
      <w:lvlJc w:val="left"/>
      <w:pPr>
        <w:ind w:left="6879" w:hanging="360"/>
      </w:pPr>
      <w:rPr>
        <w:rFonts w:hint="default"/>
        <w:lang w:val="en-US" w:eastAsia="en-US" w:bidi="ar-SA"/>
      </w:rPr>
    </w:lvl>
    <w:lvl w:ilvl="7" w:tplc="BD9CAF78">
      <w:numFmt w:val="bullet"/>
      <w:lvlText w:val="•"/>
      <w:lvlJc w:val="left"/>
      <w:pPr>
        <w:ind w:left="7870" w:hanging="360"/>
      </w:pPr>
      <w:rPr>
        <w:rFonts w:hint="default"/>
        <w:lang w:val="en-US" w:eastAsia="en-US" w:bidi="ar-SA"/>
      </w:rPr>
    </w:lvl>
    <w:lvl w:ilvl="8" w:tplc="34E6B102">
      <w:numFmt w:val="bullet"/>
      <w:lvlText w:val="•"/>
      <w:lvlJc w:val="left"/>
      <w:pPr>
        <w:ind w:left="8862" w:hanging="360"/>
      </w:pPr>
      <w:rPr>
        <w:rFonts w:hint="default"/>
        <w:lang w:val="en-US" w:eastAsia="en-US" w:bidi="ar-SA"/>
      </w:rPr>
    </w:lvl>
  </w:abstractNum>
  <w:abstractNum w:abstractNumId="6">
    <w:nsid w:val="1B070C68"/>
    <w:multiLevelType w:val="hybridMultilevel"/>
    <w:tmpl w:val="3BD8478C"/>
    <w:lvl w:ilvl="0" w:tplc="20B89ADC">
      <w:start w:val="1"/>
      <w:numFmt w:val="decimal"/>
      <w:lvlText w:val="%1."/>
      <w:lvlJc w:val="left"/>
      <w:pPr>
        <w:ind w:left="780" w:hanging="240"/>
      </w:pPr>
      <w:rPr>
        <w:rFonts w:ascii="Times New Roman" w:eastAsia="Times New Roman" w:hAnsi="Times New Roman" w:cs="Times New Roman" w:hint="default"/>
        <w:spacing w:val="-2"/>
        <w:w w:val="100"/>
        <w:sz w:val="24"/>
        <w:szCs w:val="24"/>
        <w:lang w:val="en-US" w:eastAsia="en-US" w:bidi="ar-SA"/>
      </w:rPr>
    </w:lvl>
    <w:lvl w:ilvl="1" w:tplc="711CBAAC">
      <w:numFmt w:val="bullet"/>
      <w:lvlText w:val="◆"/>
      <w:lvlJc w:val="left"/>
      <w:pPr>
        <w:ind w:left="1200" w:hanging="360"/>
      </w:pPr>
      <w:rPr>
        <w:rFonts w:ascii="kiloji" w:eastAsia="kiloji" w:hAnsi="kiloji" w:cs="kiloji" w:hint="default"/>
        <w:w w:val="100"/>
        <w:sz w:val="24"/>
        <w:szCs w:val="24"/>
        <w:lang w:val="en-US" w:eastAsia="en-US" w:bidi="ar-SA"/>
      </w:rPr>
    </w:lvl>
    <w:lvl w:ilvl="2" w:tplc="E0C441D8">
      <w:numFmt w:val="bullet"/>
      <w:lvlText w:val="•"/>
      <w:lvlJc w:val="left"/>
      <w:pPr>
        <w:ind w:left="2271" w:hanging="360"/>
      </w:pPr>
      <w:rPr>
        <w:rFonts w:hint="default"/>
        <w:lang w:val="en-US" w:eastAsia="en-US" w:bidi="ar-SA"/>
      </w:rPr>
    </w:lvl>
    <w:lvl w:ilvl="3" w:tplc="7FEACBE2">
      <w:numFmt w:val="bullet"/>
      <w:lvlText w:val="•"/>
      <w:lvlJc w:val="left"/>
      <w:pPr>
        <w:ind w:left="3343" w:hanging="360"/>
      </w:pPr>
      <w:rPr>
        <w:rFonts w:hint="default"/>
        <w:lang w:val="en-US" w:eastAsia="en-US" w:bidi="ar-SA"/>
      </w:rPr>
    </w:lvl>
    <w:lvl w:ilvl="4" w:tplc="506CC8EA">
      <w:numFmt w:val="bullet"/>
      <w:lvlText w:val="•"/>
      <w:lvlJc w:val="left"/>
      <w:pPr>
        <w:ind w:left="4415" w:hanging="360"/>
      </w:pPr>
      <w:rPr>
        <w:rFonts w:hint="default"/>
        <w:lang w:val="en-US" w:eastAsia="en-US" w:bidi="ar-SA"/>
      </w:rPr>
    </w:lvl>
    <w:lvl w:ilvl="5" w:tplc="73CE19B0">
      <w:numFmt w:val="bullet"/>
      <w:lvlText w:val="•"/>
      <w:lvlJc w:val="left"/>
      <w:pPr>
        <w:ind w:left="5487" w:hanging="360"/>
      </w:pPr>
      <w:rPr>
        <w:rFonts w:hint="default"/>
        <w:lang w:val="en-US" w:eastAsia="en-US" w:bidi="ar-SA"/>
      </w:rPr>
    </w:lvl>
    <w:lvl w:ilvl="6" w:tplc="B9DCE0A2">
      <w:numFmt w:val="bullet"/>
      <w:lvlText w:val="•"/>
      <w:lvlJc w:val="left"/>
      <w:pPr>
        <w:ind w:left="6559" w:hanging="360"/>
      </w:pPr>
      <w:rPr>
        <w:rFonts w:hint="default"/>
        <w:lang w:val="en-US" w:eastAsia="en-US" w:bidi="ar-SA"/>
      </w:rPr>
    </w:lvl>
    <w:lvl w:ilvl="7" w:tplc="42869D04">
      <w:numFmt w:val="bullet"/>
      <w:lvlText w:val="•"/>
      <w:lvlJc w:val="left"/>
      <w:pPr>
        <w:ind w:left="7630" w:hanging="360"/>
      </w:pPr>
      <w:rPr>
        <w:rFonts w:hint="default"/>
        <w:lang w:val="en-US" w:eastAsia="en-US" w:bidi="ar-SA"/>
      </w:rPr>
    </w:lvl>
    <w:lvl w:ilvl="8" w:tplc="48CC25AA">
      <w:numFmt w:val="bullet"/>
      <w:lvlText w:val="•"/>
      <w:lvlJc w:val="left"/>
      <w:pPr>
        <w:ind w:left="8702" w:hanging="360"/>
      </w:pPr>
      <w:rPr>
        <w:rFonts w:hint="default"/>
        <w:lang w:val="en-US" w:eastAsia="en-US" w:bidi="ar-SA"/>
      </w:rPr>
    </w:lvl>
  </w:abstractNum>
  <w:abstractNum w:abstractNumId="7">
    <w:nsid w:val="1DF3292E"/>
    <w:multiLevelType w:val="hybridMultilevel"/>
    <w:tmpl w:val="03D42510"/>
    <w:lvl w:ilvl="0" w:tplc="2B4C8B6C">
      <w:numFmt w:val="bullet"/>
      <w:lvlText w:val="o"/>
      <w:lvlJc w:val="left"/>
      <w:pPr>
        <w:ind w:left="1200" w:hanging="360"/>
      </w:pPr>
      <w:rPr>
        <w:rFonts w:ascii="Courier New" w:eastAsia="Courier New" w:hAnsi="Courier New" w:cs="Courier New" w:hint="default"/>
        <w:w w:val="100"/>
        <w:sz w:val="24"/>
        <w:szCs w:val="24"/>
        <w:lang w:val="en-US" w:eastAsia="en-US" w:bidi="ar-SA"/>
      </w:rPr>
    </w:lvl>
    <w:lvl w:ilvl="1" w:tplc="31BAFB5E">
      <w:numFmt w:val="bullet"/>
      <w:lvlText w:val="•"/>
      <w:lvlJc w:val="left"/>
      <w:pPr>
        <w:ind w:left="2164" w:hanging="360"/>
      </w:pPr>
      <w:rPr>
        <w:rFonts w:hint="default"/>
        <w:lang w:val="en-US" w:eastAsia="en-US" w:bidi="ar-SA"/>
      </w:rPr>
    </w:lvl>
    <w:lvl w:ilvl="2" w:tplc="DDD48916">
      <w:numFmt w:val="bullet"/>
      <w:lvlText w:val="•"/>
      <w:lvlJc w:val="left"/>
      <w:pPr>
        <w:ind w:left="3129" w:hanging="360"/>
      </w:pPr>
      <w:rPr>
        <w:rFonts w:hint="default"/>
        <w:lang w:val="en-US" w:eastAsia="en-US" w:bidi="ar-SA"/>
      </w:rPr>
    </w:lvl>
    <w:lvl w:ilvl="3" w:tplc="902EAE80">
      <w:numFmt w:val="bullet"/>
      <w:lvlText w:val="•"/>
      <w:lvlJc w:val="left"/>
      <w:pPr>
        <w:ind w:left="4093" w:hanging="360"/>
      </w:pPr>
      <w:rPr>
        <w:rFonts w:hint="default"/>
        <w:lang w:val="en-US" w:eastAsia="en-US" w:bidi="ar-SA"/>
      </w:rPr>
    </w:lvl>
    <w:lvl w:ilvl="4" w:tplc="DFF2D594">
      <w:numFmt w:val="bullet"/>
      <w:lvlText w:val="•"/>
      <w:lvlJc w:val="left"/>
      <w:pPr>
        <w:ind w:left="5058" w:hanging="360"/>
      </w:pPr>
      <w:rPr>
        <w:rFonts w:hint="default"/>
        <w:lang w:val="en-US" w:eastAsia="en-US" w:bidi="ar-SA"/>
      </w:rPr>
    </w:lvl>
    <w:lvl w:ilvl="5" w:tplc="0CAEF136">
      <w:numFmt w:val="bullet"/>
      <w:lvlText w:val="•"/>
      <w:lvlJc w:val="left"/>
      <w:pPr>
        <w:ind w:left="6023" w:hanging="360"/>
      </w:pPr>
      <w:rPr>
        <w:rFonts w:hint="default"/>
        <w:lang w:val="en-US" w:eastAsia="en-US" w:bidi="ar-SA"/>
      </w:rPr>
    </w:lvl>
    <w:lvl w:ilvl="6" w:tplc="5226CF2E">
      <w:numFmt w:val="bullet"/>
      <w:lvlText w:val="•"/>
      <w:lvlJc w:val="left"/>
      <w:pPr>
        <w:ind w:left="6987" w:hanging="360"/>
      </w:pPr>
      <w:rPr>
        <w:rFonts w:hint="default"/>
        <w:lang w:val="en-US" w:eastAsia="en-US" w:bidi="ar-SA"/>
      </w:rPr>
    </w:lvl>
    <w:lvl w:ilvl="7" w:tplc="D716FAB4">
      <w:numFmt w:val="bullet"/>
      <w:lvlText w:val="•"/>
      <w:lvlJc w:val="left"/>
      <w:pPr>
        <w:ind w:left="7952" w:hanging="360"/>
      </w:pPr>
      <w:rPr>
        <w:rFonts w:hint="default"/>
        <w:lang w:val="en-US" w:eastAsia="en-US" w:bidi="ar-SA"/>
      </w:rPr>
    </w:lvl>
    <w:lvl w:ilvl="8" w:tplc="817A8A14">
      <w:numFmt w:val="bullet"/>
      <w:lvlText w:val="•"/>
      <w:lvlJc w:val="left"/>
      <w:pPr>
        <w:ind w:left="8917" w:hanging="360"/>
      </w:pPr>
      <w:rPr>
        <w:rFonts w:hint="default"/>
        <w:lang w:val="en-US" w:eastAsia="en-US" w:bidi="ar-SA"/>
      </w:rPr>
    </w:lvl>
  </w:abstractNum>
  <w:abstractNum w:abstractNumId="8">
    <w:nsid w:val="23E12834"/>
    <w:multiLevelType w:val="hybridMultilevel"/>
    <w:tmpl w:val="298A1734"/>
    <w:lvl w:ilvl="0" w:tplc="9C76EF44">
      <w:start w:val="11"/>
      <w:numFmt w:val="decimal"/>
      <w:lvlText w:val="%1."/>
      <w:lvlJc w:val="left"/>
      <w:pPr>
        <w:ind w:left="1200" w:hanging="360"/>
      </w:pPr>
      <w:rPr>
        <w:rFonts w:ascii="Times New Roman" w:eastAsia="Times New Roman" w:hAnsi="Times New Roman" w:cs="Times New Roman" w:hint="default"/>
        <w:spacing w:val="1"/>
        <w:w w:val="100"/>
        <w:sz w:val="26"/>
        <w:szCs w:val="26"/>
        <w:lang w:val="en-US" w:eastAsia="en-US" w:bidi="ar-SA"/>
      </w:rPr>
    </w:lvl>
    <w:lvl w:ilvl="1" w:tplc="BC7689F8">
      <w:numFmt w:val="bullet"/>
      <w:lvlText w:val="•"/>
      <w:lvlJc w:val="left"/>
      <w:pPr>
        <w:ind w:left="2164" w:hanging="360"/>
      </w:pPr>
      <w:rPr>
        <w:rFonts w:hint="default"/>
        <w:lang w:val="en-US" w:eastAsia="en-US" w:bidi="ar-SA"/>
      </w:rPr>
    </w:lvl>
    <w:lvl w:ilvl="2" w:tplc="6D50EED2">
      <w:numFmt w:val="bullet"/>
      <w:lvlText w:val="•"/>
      <w:lvlJc w:val="left"/>
      <w:pPr>
        <w:ind w:left="3129" w:hanging="360"/>
      </w:pPr>
      <w:rPr>
        <w:rFonts w:hint="default"/>
        <w:lang w:val="en-US" w:eastAsia="en-US" w:bidi="ar-SA"/>
      </w:rPr>
    </w:lvl>
    <w:lvl w:ilvl="3" w:tplc="AE207132">
      <w:numFmt w:val="bullet"/>
      <w:lvlText w:val="•"/>
      <w:lvlJc w:val="left"/>
      <w:pPr>
        <w:ind w:left="4093" w:hanging="360"/>
      </w:pPr>
      <w:rPr>
        <w:rFonts w:hint="default"/>
        <w:lang w:val="en-US" w:eastAsia="en-US" w:bidi="ar-SA"/>
      </w:rPr>
    </w:lvl>
    <w:lvl w:ilvl="4" w:tplc="2C7CDC92">
      <w:numFmt w:val="bullet"/>
      <w:lvlText w:val="•"/>
      <w:lvlJc w:val="left"/>
      <w:pPr>
        <w:ind w:left="5058" w:hanging="360"/>
      </w:pPr>
      <w:rPr>
        <w:rFonts w:hint="default"/>
        <w:lang w:val="en-US" w:eastAsia="en-US" w:bidi="ar-SA"/>
      </w:rPr>
    </w:lvl>
    <w:lvl w:ilvl="5" w:tplc="8542CB7A">
      <w:numFmt w:val="bullet"/>
      <w:lvlText w:val="•"/>
      <w:lvlJc w:val="left"/>
      <w:pPr>
        <w:ind w:left="6023" w:hanging="360"/>
      </w:pPr>
      <w:rPr>
        <w:rFonts w:hint="default"/>
        <w:lang w:val="en-US" w:eastAsia="en-US" w:bidi="ar-SA"/>
      </w:rPr>
    </w:lvl>
    <w:lvl w:ilvl="6" w:tplc="7FF43B0E">
      <w:numFmt w:val="bullet"/>
      <w:lvlText w:val="•"/>
      <w:lvlJc w:val="left"/>
      <w:pPr>
        <w:ind w:left="6987" w:hanging="360"/>
      </w:pPr>
      <w:rPr>
        <w:rFonts w:hint="default"/>
        <w:lang w:val="en-US" w:eastAsia="en-US" w:bidi="ar-SA"/>
      </w:rPr>
    </w:lvl>
    <w:lvl w:ilvl="7" w:tplc="FE0CD002">
      <w:numFmt w:val="bullet"/>
      <w:lvlText w:val="•"/>
      <w:lvlJc w:val="left"/>
      <w:pPr>
        <w:ind w:left="7952" w:hanging="360"/>
      </w:pPr>
      <w:rPr>
        <w:rFonts w:hint="default"/>
        <w:lang w:val="en-US" w:eastAsia="en-US" w:bidi="ar-SA"/>
      </w:rPr>
    </w:lvl>
    <w:lvl w:ilvl="8" w:tplc="91A03C82">
      <w:numFmt w:val="bullet"/>
      <w:lvlText w:val="•"/>
      <w:lvlJc w:val="left"/>
      <w:pPr>
        <w:ind w:left="8917" w:hanging="360"/>
      </w:pPr>
      <w:rPr>
        <w:rFonts w:hint="default"/>
        <w:lang w:val="en-US" w:eastAsia="en-US" w:bidi="ar-SA"/>
      </w:rPr>
    </w:lvl>
  </w:abstractNum>
  <w:abstractNum w:abstractNumId="9">
    <w:nsid w:val="23F9386A"/>
    <w:multiLevelType w:val="hybridMultilevel"/>
    <w:tmpl w:val="FE1AF090"/>
    <w:lvl w:ilvl="0" w:tplc="47005330">
      <w:start w:val="1"/>
      <w:numFmt w:val="decimal"/>
      <w:lvlText w:val="%1."/>
      <w:lvlJc w:val="left"/>
      <w:pPr>
        <w:ind w:left="864" w:hanging="384"/>
      </w:pPr>
      <w:rPr>
        <w:rFonts w:ascii="Times New Roman" w:eastAsia="Times New Roman" w:hAnsi="Times New Roman" w:cs="Times New Roman" w:hint="default"/>
        <w:spacing w:val="-2"/>
        <w:w w:val="100"/>
        <w:sz w:val="24"/>
        <w:szCs w:val="24"/>
        <w:lang w:val="en-US" w:eastAsia="en-US" w:bidi="ar-SA"/>
      </w:rPr>
    </w:lvl>
    <w:lvl w:ilvl="1" w:tplc="BB60C6FC">
      <w:numFmt w:val="bullet"/>
      <w:lvlText w:val="•"/>
      <w:lvlJc w:val="left"/>
      <w:pPr>
        <w:ind w:left="1858" w:hanging="384"/>
      </w:pPr>
      <w:rPr>
        <w:rFonts w:hint="default"/>
        <w:lang w:val="en-US" w:eastAsia="en-US" w:bidi="ar-SA"/>
      </w:rPr>
    </w:lvl>
    <w:lvl w:ilvl="2" w:tplc="611CDD24">
      <w:numFmt w:val="bullet"/>
      <w:lvlText w:val="•"/>
      <w:lvlJc w:val="left"/>
      <w:pPr>
        <w:ind w:left="2857" w:hanging="384"/>
      </w:pPr>
      <w:rPr>
        <w:rFonts w:hint="default"/>
        <w:lang w:val="en-US" w:eastAsia="en-US" w:bidi="ar-SA"/>
      </w:rPr>
    </w:lvl>
    <w:lvl w:ilvl="3" w:tplc="2BAAA804">
      <w:numFmt w:val="bullet"/>
      <w:lvlText w:val="•"/>
      <w:lvlJc w:val="left"/>
      <w:pPr>
        <w:ind w:left="3855" w:hanging="384"/>
      </w:pPr>
      <w:rPr>
        <w:rFonts w:hint="default"/>
        <w:lang w:val="en-US" w:eastAsia="en-US" w:bidi="ar-SA"/>
      </w:rPr>
    </w:lvl>
    <w:lvl w:ilvl="4" w:tplc="2DDCDC62">
      <w:numFmt w:val="bullet"/>
      <w:lvlText w:val="•"/>
      <w:lvlJc w:val="left"/>
      <w:pPr>
        <w:ind w:left="4854" w:hanging="384"/>
      </w:pPr>
      <w:rPr>
        <w:rFonts w:hint="default"/>
        <w:lang w:val="en-US" w:eastAsia="en-US" w:bidi="ar-SA"/>
      </w:rPr>
    </w:lvl>
    <w:lvl w:ilvl="5" w:tplc="57C0C69C">
      <w:numFmt w:val="bullet"/>
      <w:lvlText w:val="•"/>
      <w:lvlJc w:val="left"/>
      <w:pPr>
        <w:ind w:left="5853" w:hanging="384"/>
      </w:pPr>
      <w:rPr>
        <w:rFonts w:hint="default"/>
        <w:lang w:val="en-US" w:eastAsia="en-US" w:bidi="ar-SA"/>
      </w:rPr>
    </w:lvl>
    <w:lvl w:ilvl="6" w:tplc="C10ECBE0">
      <w:numFmt w:val="bullet"/>
      <w:lvlText w:val="•"/>
      <w:lvlJc w:val="left"/>
      <w:pPr>
        <w:ind w:left="6851" w:hanging="384"/>
      </w:pPr>
      <w:rPr>
        <w:rFonts w:hint="default"/>
        <w:lang w:val="en-US" w:eastAsia="en-US" w:bidi="ar-SA"/>
      </w:rPr>
    </w:lvl>
    <w:lvl w:ilvl="7" w:tplc="EA9E3B62">
      <w:numFmt w:val="bullet"/>
      <w:lvlText w:val="•"/>
      <w:lvlJc w:val="left"/>
      <w:pPr>
        <w:ind w:left="7850" w:hanging="384"/>
      </w:pPr>
      <w:rPr>
        <w:rFonts w:hint="default"/>
        <w:lang w:val="en-US" w:eastAsia="en-US" w:bidi="ar-SA"/>
      </w:rPr>
    </w:lvl>
    <w:lvl w:ilvl="8" w:tplc="67B872C2">
      <w:numFmt w:val="bullet"/>
      <w:lvlText w:val="•"/>
      <w:lvlJc w:val="left"/>
      <w:pPr>
        <w:ind w:left="8849" w:hanging="384"/>
      </w:pPr>
      <w:rPr>
        <w:rFonts w:hint="default"/>
        <w:lang w:val="en-US" w:eastAsia="en-US" w:bidi="ar-SA"/>
      </w:rPr>
    </w:lvl>
  </w:abstractNum>
  <w:abstractNum w:abstractNumId="10">
    <w:nsid w:val="274714A1"/>
    <w:multiLevelType w:val="hybridMultilevel"/>
    <w:tmpl w:val="1FD2FEC6"/>
    <w:lvl w:ilvl="0" w:tplc="BAF61C94">
      <w:start w:val="1"/>
      <w:numFmt w:val="decimal"/>
      <w:lvlText w:val="%1."/>
      <w:lvlJc w:val="left"/>
      <w:pPr>
        <w:ind w:left="1200" w:hanging="360"/>
        <w:jc w:val="right"/>
      </w:pPr>
      <w:rPr>
        <w:rFonts w:hint="default"/>
        <w:spacing w:val="-14"/>
        <w:w w:val="100"/>
        <w:lang w:val="en-US" w:eastAsia="en-US" w:bidi="ar-SA"/>
      </w:rPr>
    </w:lvl>
    <w:lvl w:ilvl="1" w:tplc="9A9609F0">
      <w:numFmt w:val="bullet"/>
      <w:lvlText w:val="•"/>
      <w:lvlJc w:val="left"/>
      <w:pPr>
        <w:ind w:left="2164" w:hanging="360"/>
      </w:pPr>
      <w:rPr>
        <w:rFonts w:hint="default"/>
        <w:lang w:val="en-US" w:eastAsia="en-US" w:bidi="ar-SA"/>
      </w:rPr>
    </w:lvl>
    <w:lvl w:ilvl="2" w:tplc="8CF2932A">
      <w:numFmt w:val="bullet"/>
      <w:lvlText w:val="•"/>
      <w:lvlJc w:val="left"/>
      <w:pPr>
        <w:ind w:left="3129" w:hanging="360"/>
      </w:pPr>
      <w:rPr>
        <w:rFonts w:hint="default"/>
        <w:lang w:val="en-US" w:eastAsia="en-US" w:bidi="ar-SA"/>
      </w:rPr>
    </w:lvl>
    <w:lvl w:ilvl="3" w:tplc="365243C4">
      <w:numFmt w:val="bullet"/>
      <w:lvlText w:val="•"/>
      <w:lvlJc w:val="left"/>
      <w:pPr>
        <w:ind w:left="4093" w:hanging="360"/>
      </w:pPr>
      <w:rPr>
        <w:rFonts w:hint="default"/>
        <w:lang w:val="en-US" w:eastAsia="en-US" w:bidi="ar-SA"/>
      </w:rPr>
    </w:lvl>
    <w:lvl w:ilvl="4" w:tplc="205CCAFA">
      <w:numFmt w:val="bullet"/>
      <w:lvlText w:val="•"/>
      <w:lvlJc w:val="left"/>
      <w:pPr>
        <w:ind w:left="5058" w:hanging="360"/>
      </w:pPr>
      <w:rPr>
        <w:rFonts w:hint="default"/>
        <w:lang w:val="en-US" w:eastAsia="en-US" w:bidi="ar-SA"/>
      </w:rPr>
    </w:lvl>
    <w:lvl w:ilvl="5" w:tplc="919A521E">
      <w:numFmt w:val="bullet"/>
      <w:lvlText w:val="•"/>
      <w:lvlJc w:val="left"/>
      <w:pPr>
        <w:ind w:left="6023" w:hanging="360"/>
      </w:pPr>
      <w:rPr>
        <w:rFonts w:hint="default"/>
        <w:lang w:val="en-US" w:eastAsia="en-US" w:bidi="ar-SA"/>
      </w:rPr>
    </w:lvl>
    <w:lvl w:ilvl="6" w:tplc="C910024A">
      <w:numFmt w:val="bullet"/>
      <w:lvlText w:val="•"/>
      <w:lvlJc w:val="left"/>
      <w:pPr>
        <w:ind w:left="6987" w:hanging="360"/>
      </w:pPr>
      <w:rPr>
        <w:rFonts w:hint="default"/>
        <w:lang w:val="en-US" w:eastAsia="en-US" w:bidi="ar-SA"/>
      </w:rPr>
    </w:lvl>
    <w:lvl w:ilvl="7" w:tplc="49186C5E">
      <w:numFmt w:val="bullet"/>
      <w:lvlText w:val="•"/>
      <w:lvlJc w:val="left"/>
      <w:pPr>
        <w:ind w:left="7952" w:hanging="360"/>
      </w:pPr>
      <w:rPr>
        <w:rFonts w:hint="default"/>
        <w:lang w:val="en-US" w:eastAsia="en-US" w:bidi="ar-SA"/>
      </w:rPr>
    </w:lvl>
    <w:lvl w:ilvl="8" w:tplc="ECFE5404">
      <w:numFmt w:val="bullet"/>
      <w:lvlText w:val="•"/>
      <w:lvlJc w:val="left"/>
      <w:pPr>
        <w:ind w:left="8917" w:hanging="360"/>
      </w:pPr>
      <w:rPr>
        <w:rFonts w:hint="default"/>
        <w:lang w:val="en-US" w:eastAsia="en-US" w:bidi="ar-SA"/>
      </w:rPr>
    </w:lvl>
  </w:abstractNum>
  <w:abstractNum w:abstractNumId="11">
    <w:nsid w:val="27B91E29"/>
    <w:multiLevelType w:val="hybridMultilevel"/>
    <w:tmpl w:val="7D58F772"/>
    <w:lvl w:ilvl="0" w:tplc="856AB1AC">
      <w:start w:val="1"/>
      <w:numFmt w:val="upperRoman"/>
      <w:lvlText w:val="%1."/>
      <w:lvlJc w:val="left"/>
      <w:pPr>
        <w:ind w:left="680" w:hanging="200"/>
      </w:pPr>
      <w:rPr>
        <w:rFonts w:ascii="Times New Roman" w:eastAsia="Times New Roman" w:hAnsi="Times New Roman" w:cs="Times New Roman" w:hint="default"/>
        <w:spacing w:val="-2"/>
        <w:w w:val="100"/>
        <w:sz w:val="24"/>
        <w:szCs w:val="24"/>
        <w:lang w:val="en-US" w:eastAsia="en-US" w:bidi="ar-SA"/>
      </w:rPr>
    </w:lvl>
    <w:lvl w:ilvl="1" w:tplc="8EA27138">
      <w:start w:val="1"/>
      <w:numFmt w:val="upperRoman"/>
      <w:lvlText w:val="(%2)"/>
      <w:lvlJc w:val="left"/>
      <w:pPr>
        <w:ind w:left="1560" w:hanging="720"/>
      </w:pPr>
      <w:rPr>
        <w:rFonts w:ascii="Times New Roman" w:eastAsia="Times New Roman" w:hAnsi="Times New Roman" w:cs="Times New Roman" w:hint="default"/>
        <w:b/>
        <w:bCs/>
        <w:spacing w:val="-60"/>
        <w:w w:val="100"/>
        <w:sz w:val="24"/>
        <w:szCs w:val="24"/>
        <w:lang w:val="en-US" w:eastAsia="en-US" w:bidi="ar-SA"/>
      </w:rPr>
    </w:lvl>
    <w:lvl w:ilvl="2" w:tplc="CF6280A4">
      <w:numFmt w:val="bullet"/>
      <w:lvlText w:val=""/>
      <w:lvlJc w:val="left"/>
      <w:pPr>
        <w:ind w:left="1920" w:hanging="360"/>
      </w:pPr>
      <w:rPr>
        <w:rFonts w:ascii="Wingdings" w:eastAsia="Wingdings" w:hAnsi="Wingdings" w:cs="Wingdings" w:hint="default"/>
        <w:w w:val="100"/>
        <w:sz w:val="24"/>
        <w:szCs w:val="24"/>
        <w:lang w:val="en-US" w:eastAsia="en-US" w:bidi="ar-SA"/>
      </w:rPr>
    </w:lvl>
    <w:lvl w:ilvl="3" w:tplc="9EF490B0">
      <w:numFmt w:val="bullet"/>
      <w:lvlText w:val="o"/>
      <w:lvlJc w:val="left"/>
      <w:pPr>
        <w:ind w:left="2641" w:hanging="360"/>
      </w:pPr>
      <w:rPr>
        <w:rFonts w:ascii="Courier New" w:eastAsia="Courier New" w:hAnsi="Courier New" w:cs="Courier New" w:hint="default"/>
        <w:w w:val="100"/>
        <w:sz w:val="24"/>
        <w:szCs w:val="24"/>
        <w:lang w:val="en-US" w:eastAsia="en-US" w:bidi="ar-SA"/>
      </w:rPr>
    </w:lvl>
    <w:lvl w:ilvl="4" w:tplc="32CE506A">
      <w:numFmt w:val="bullet"/>
      <w:lvlText w:val="•"/>
      <w:lvlJc w:val="left"/>
      <w:pPr>
        <w:ind w:left="3812" w:hanging="360"/>
      </w:pPr>
      <w:rPr>
        <w:rFonts w:hint="default"/>
        <w:lang w:val="en-US" w:eastAsia="en-US" w:bidi="ar-SA"/>
      </w:rPr>
    </w:lvl>
    <w:lvl w:ilvl="5" w:tplc="85CA29B4">
      <w:numFmt w:val="bullet"/>
      <w:lvlText w:val="•"/>
      <w:lvlJc w:val="left"/>
      <w:pPr>
        <w:ind w:left="4984" w:hanging="360"/>
      </w:pPr>
      <w:rPr>
        <w:rFonts w:hint="default"/>
        <w:lang w:val="en-US" w:eastAsia="en-US" w:bidi="ar-SA"/>
      </w:rPr>
    </w:lvl>
    <w:lvl w:ilvl="6" w:tplc="5CF6C502">
      <w:numFmt w:val="bullet"/>
      <w:lvlText w:val="•"/>
      <w:lvlJc w:val="left"/>
      <w:pPr>
        <w:ind w:left="6157" w:hanging="360"/>
      </w:pPr>
      <w:rPr>
        <w:rFonts w:hint="default"/>
        <w:lang w:val="en-US" w:eastAsia="en-US" w:bidi="ar-SA"/>
      </w:rPr>
    </w:lvl>
    <w:lvl w:ilvl="7" w:tplc="5456032C">
      <w:numFmt w:val="bullet"/>
      <w:lvlText w:val="•"/>
      <w:lvlJc w:val="left"/>
      <w:pPr>
        <w:ind w:left="7329" w:hanging="360"/>
      </w:pPr>
      <w:rPr>
        <w:rFonts w:hint="default"/>
        <w:lang w:val="en-US" w:eastAsia="en-US" w:bidi="ar-SA"/>
      </w:rPr>
    </w:lvl>
    <w:lvl w:ilvl="8" w:tplc="173E1DB8">
      <w:numFmt w:val="bullet"/>
      <w:lvlText w:val="•"/>
      <w:lvlJc w:val="left"/>
      <w:pPr>
        <w:ind w:left="8501" w:hanging="360"/>
      </w:pPr>
      <w:rPr>
        <w:rFonts w:hint="default"/>
        <w:lang w:val="en-US" w:eastAsia="en-US" w:bidi="ar-SA"/>
      </w:rPr>
    </w:lvl>
  </w:abstractNum>
  <w:abstractNum w:abstractNumId="12">
    <w:nsid w:val="29C52A8C"/>
    <w:multiLevelType w:val="hybridMultilevel"/>
    <w:tmpl w:val="ECC8456A"/>
    <w:lvl w:ilvl="0" w:tplc="63AE953E">
      <w:start w:val="1"/>
      <w:numFmt w:val="decimal"/>
      <w:lvlText w:val="%1."/>
      <w:lvlJc w:val="left"/>
      <w:pPr>
        <w:ind w:left="715" w:hanging="236"/>
      </w:pPr>
      <w:rPr>
        <w:rFonts w:ascii="Times New Roman" w:eastAsia="Times New Roman" w:hAnsi="Times New Roman" w:cs="Times New Roman" w:hint="default"/>
        <w:w w:val="100"/>
        <w:sz w:val="24"/>
        <w:szCs w:val="24"/>
        <w:lang w:val="en-US" w:eastAsia="en-US" w:bidi="ar-SA"/>
      </w:rPr>
    </w:lvl>
    <w:lvl w:ilvl="1" w:tplc="F83CD1B6">
      <w:numFmt w:val="bullet"/>
      <w:lvlText w:val="•"/>
      <w:lvlJc w:val="left"/>
      <w:pPr>
        <w:ind w:left="1732" w:hanging="236"/>
      </w:pPr>
      <w:rPr>
        <w:rFonts w:hint="default"/>
        <w:lang w:val="en-US" w:eastAsia="en-US" w:bidi="ar-SA"/>
      </w:rPr>
    </w:lvl>
    <w:lvl w:ilvl="2" w:tplc="ED0CAF24">
      <w:numFmt w:val="bullet"/>
      <w:lvlText w:val="•"/>
      <w:lvlJc w:val="left"/>
      <w:pPr>
        <w:ind w:left="2745" w:hanging="236"/>
      </w:pPr>
      <w:rPr>
        <w:rFonts w:hint="default"/>
        <w:lang w:val="en-US" w:eastAsia="en-US" w:bidi="ar-SA"/>
      </w:rPr>
    </w:lvl>
    <w:lvl w:ilvl="3" w:tplc="6F0E051E">
      <w:numFmt w:val="bullet"/>
      <w:lvlText w:val="•"/>
      <w:lvlJc w:val="left"/>
      <w:pPr>
        <w:ind w:left="3757" w:hanging="236"/>
      </w:pPr>
      <w:rPr>
        <w:rFonts w:hint="default"/>
        <w:lang w:val="en-US" w:eastAsia="en-US" w:bidi="ar-SA"/>
      </w:rPr>
    </w:lvl>
    <w:lvl w:ilvl="4" w:tplc="970C2FFA">
      <w:numFmt w:val="bullet"/>
      <w:lvlText w:val="•"/>
      <w:lvlJc w:val="left"/>
      <w:pPr>
        <w:ind w:left="4770" w:hanging="236"/>
      </w:pPr>
      <w:rPr>
        <w:rFonts w:hint="default"/>
        <w:lang w:val="en-US" w:eastAsia="en-US" w:bidi="ar-SA"/>
      </w:rPr>
    </w:lvl>
    <w:lvl w:ilvl="5" w:tplc="03CE32B2">
      <w:numFmt w:val="bullet"/>
      <w:lvlText w:val="•"/>
      <w:lvlJc w:val="left"/>
      <w:pPr>
        <w:ind w:left="5783" w:hanging="236"/>
      </w:pPr>
      <w:rPr>
        <w:rFonts w:hint="default"/>
        <w:lang w:val="en-US" w:eastAsia="en-US" w:bidi="ar-SA"/>
      </w:rPr>
    </w:lvl>
    <w:lvl w:ilvl="6" w:tplc="52C49CD8">
      <w:numFmt w:val="bullet"/>
      <w:lvlText w:val="•"/>
      <w:lvlJc w:val="left"/>
      <w:pPr>
        <w:ind w:left="6795" w:hanging="236"/>
      </w:pPr>
      <w:rPr>
        <w:rFonts w:hint="default"/>
        <w:lang w:val="en-US" w:eastAsia="en-US" w:bidi="ar-SA"/>
      </w:rPr>
    </w:lvl>
    <w:lvl w:ilvl="7" w:tplc="7C0C46D4">
      <w:numFmt w:val="bullet"/>
      <w:lvlText w:val="•"/>
      <w:lvlJc w:val="left"/>
      <w:pPr>
        <w:ind w:left="7808" w:hanging="236"/>
      </w:pPr>
      <w:rPr>
        <w:rFonts w:hint="default"/>
        <w:lang w:val="en-US" w:eastAsia="en-US" w:bidi="ar-SA"/>
      </w:rPr>
    </w:lvl>
    <w:lvl w:ilvl="8" w:tplc="9690B486">
      <w:numFmt w:val="bullet"/>
      <w:lvlText w:val="•"/>
      <w:lvlJc w:val="left"/>
      <w:pPr>
        <w:ind w:left="8821" w:hanging="236"/>
      </w:pPr>
      <w:rPr>
        <w:rFonts w:hint="default"/>
        <w:lang w:val="en-US" w:eastAsia="en-US" w:bidi="ar-SA"/>
      </w:rPr>
    </w:lvl>
  </w:abstractNum>
  <w:abstractNum w:abstractNumId="13">
    <w:nsid w:val="306F47B9"/>
    <w:multiLevelType w:val="hybridMultilevel"/>
    <w:tmpl w:val="717E71CA"/>
    <w:lvl w:ilvl="0" w:tplc="E962E1B4">
      <w:start w:val="1"/>
      <w:numFmt w:val="lowerLetter"/>
      <w:lvlText w:val="%1."/>
      <w:lvlJc w:val="left"/>
      <w:pPr>
        <w:ind w:left="1200" w:hanging="360"/>
      </w:pPr>
      <w:rPr>
        <w:rFonts w:ascii="Times New Roman" w:eastAsia="Times New Roman" w:hAnsi="Times New Roman" w:cs="Times New Roman" w:hint="default"/>
        <w:spacing w:val="-2"/>
        <w:w w:val="99"/>
        <w:sz w:val="24"/>
        <w:szCs w:val="24"/>
        <w:lang w:val="en-US" w:eastAsia="en-US" w:bidi="ar-SA"/>
      </w:rPr>
    </w:lvl>
    <w:lvl w:ilvl="1" w:tplc="56CE7294">
      <w:numFmt w:val="bullet"/>
      <w:lvlText w:val="•"/>
      <w:lvlJc w:val="left"/>
      <w:pPr>
        <w:ind w:left="2164" w:hanging="360"/>
      </w:pPr>
      <w:rPr>
        <w:rFonts w:hint="default"/>
        <w:lang w:val="en-US" w:eastAsia="en-US" w:bidi="ar-SA"/>
      </w:rPr>
    </w:lvl>
    <w:lvl w:ilvl="2" w:tplc="F898A4D2">
      <w:numFmt w:val="bullet"/>
      <w:lvlText w:val="•"/>
      <w:lvlJc w:val="left"/>
      <w:pPr>
        <w:ind w:left="3129" w:hanging="360"/>
      </w:pPr>
      <w:rPr>
        <w:rFonts w:hint="default"/>
        <w:lang w:val="en-US" w:eastAsia="en-US" w:bidi="ar-SA"/>
      </w:rPr>
    </w:lvl>
    <w:lvl w:ilvl="3" w:tplc="92460908">
      <w:numFmt w:val="bullet"/>
      <w:lvlText w:val="•"/>
      <w:lvlJc w:val="left"/>
      <w:pPr>
        <w:ind w:left="4093" w:hanging="360"/>
      </w:pPr>
      <w:rPr>
        <w:rFonts w:hint="default"/>
        <w:lang w:val="en-US" w:eastAsia="en-US" w:bidi="ar-SA"/>
      </w:rPr>
    </w:lvl>
    <w:lvl w:ilvl="4" w:tplc="C9CC3450">
      <w:numFmt w:val="bullet"/>
      <w:lvlText w:val="•"/>
      <w:lvlJc w:val="left"/>
      <w:pPr>
        <w:ind w:left="5058" w:hanging="360"/>
      </w:pPr>
      <w:rPr>
        <w:rFonts w:hint="default"/>
        <w:lang w:val="en-US" w:eastAsia="en-US" w:bidi="ar-SA"/>
      </w:rPr>
    </w:lvl>
    <w:lvl w:ilvl="5" w:tplc="38022A84">
      <w:numFmt w:val="bullet"/>
      <w:lvlText w:val="•"/>
      <w:lvlJc w:val="left"/>
      <w:pPr>
        <w:ind w:left="6023" w:hanging="360"/>
      </w:pPr>
      <w:rPr>
        <w:rFonts w:hint="default"/>
        <w:lang w:val="en-US" w:eastAsia="en-US" w:bidi="ar-SA"/>
      </w:rPr>
    </w:lvl>
    <w:lvl w:ilvl="6" w:tplc="8BB045B0">
      <w:numFmt w:val="bullet"/>
      <w:lvlText w:val="•"/>
      <w:lvlJc w:val="left"/>
      <w:pPr>
        <w:ind w:left="6987" w:hanging="360"/>
      </w:pPr>
      <w:rPr>
        <w:rFonts w:hint="default"/>
        <w:lang w:val="en-US" w:eastAsia="en-US" w:bidi="ar-SA"/>
      </w:rPr>
    </w:lvl>
    <w:lvl w:ilvl="7" w:tplc="FFDAF4D6">
      <w:numFmt w:val="bullet"/>
      <w:lvlText w:val="•"/>
      <w:lvlJc w:val="left"/>
      <w:pPr>
        <w:ind w:left="7952" w:hanging="360"/>
      </w:pPr>
      <w:rPr>
        <w:rFonts w:hint="default"/>
        <w:lang w:val="en-US" w:eastAsia="en-US" w:bidi="ar-SA"/>
      </w:rPr>
    </w:lvl>
    <w:lvl w:ilvl="8" w:tplc="6F84A29E">
      <w:numFmt w:val="bullet"/>
      <w:lvlText w:val="•"/>
      <w:lvlJc w:val="left"/>
      <w:pPr>
        <w:ind w:left="8917" w:hanging="360"/>
      </w:pPr>
      <w:rPr>
        <w:rFonts w:hint="default"/>
        <w:lang w:val="en-US" w:eastAsia="en-US" w:bidi="ar-SA"/>
      </w:rPr>
    </w:lvl>
  </w:abstractNum>
  <w:abstractNum w:abstractNumId="14">
    <w:nsid w:val="3A8D6AA7"/>
    <w:multiLevelType w:val="hybridMultilevel"/>
    <w:tmpl w:val="9F60A14C"/>
    <w:lvl w:ilvl="0" w:tplc="63701C90">
      <w:start w:val="2"/>
      <w:numFmt w:val="decimal"/>
      <w:lvlText w:val="%1."/>
      <w:lvlJc w:val="left"/>
      <w:pPr>
        <w:ind w:left="1212" w:hanging="212"/>
        <w:jc w:val="right"/>
      </w:pPr>
      <w:rPr>
        <w:rFonts w:hint="default"/>
        <w:b/>
        <w:bCs/>
        <w:spacing w:val="-10"/>
        <w:w w:val="100"/>
        <w:u w:val="thick" w:color="000000"/>
        <w:lang w:val="en-US" w:eastAsia="en-US" w:bidi="ar-SA"/>
      </w:rPr>
    </w:lvl>
    <w:lvl w:ilvl="1" w:tplc="08E0BF6A">
      <w:start w:val="1"/>
      <w:numFmt w:val="lowerRoman"/>
      <w:lvlText w:val="(%2)"/>
      <w:lvlJc w:val="left"/>
      <w:pPr>
        <w:ind w:left="1920" w:hanging="720"/>
      </w:pPr>
      <w:rPr>
        <w:rFonts w:ascii="Times New Roman" w:eastAsia="Times New Roman" w:hAnsi="Times New Roman" w:cs="Times New Roman" w:hint="default"/>
        <w:spacing w:val="-2"/>
        <w:w w:val="100"/>
        <w:sz w:val="24"/>
        <w:szCs w:val="24"/>
        <w:lang w:val="en-US" w:eastAsia="en-US" w:bidi="ar-SA"/>
      </w:rPr>
    </w:lvl>
    <w:lvl w:ilvl="2" w:tplc="C694D9B8">
      <w:numFmt w:val="bullet"/>
      <w:lvlText w:val="•"/>
      <w:lvlJc w:val="left"/>
      <w:pPr>
        <w:ind w:left="2911" w:hanging="720"/>
      </w:pPr>
      <w:rPr>
        <w:rFonts w:hint="default"/>
        <w:lang w:val="en-US" w:eastAsia="en-US" w:bidi="ar-SA"/>
      </w:rPr>
    </w:lvl>
    <w:lvl w:ilvl="3" w:tplc="E36C4350">
      <w:numFmt w:val="bullet"/>
      <w:lvlText w:val="•"/>
      <w:lvlJc w:val="left"/>
      <w:pPr>
        <w:ind w:left="3903" w:hanging="720"/>
      </w:pPr>
      <w:rPr>
        <w:rFonts w:hint="default"/>
        <w:lang w:val="en-US" w:eastAsia="en-US" w:bidi="ar-SA"/>
      </w:rPr>
    </w:lvl>
    <w:lvl w:ilvl="4" w:tplc="C540B99C">
      <w:numFmt w:val="bullet"/>
      <w:lvlText w:val="•"/>
      <w:lvlJc w:val="left"/>
      <w:pPr>
        <w:ind w:left="4895" w:hanging="720"/>
      </w:pPr>
      <w:rPr>
        <w:rFonts w:hint="default"/>
        <w:lang w:val="en-US" w:eastAsia="en-US" w:bidi="ar-SA"/>
      </w:rPr>
    </w:lvl>
    <w:lvl w:ilvl="5" w:tplc="4714428C">
      <w:numFmt w:val="bullet"/>
      <w:lvlText w:val="•"/>
      <w:lvlJc w:val="left"/>
      <w:pPr>
        <w:ind w:left="5887" w:hanging="720"/>
      </w:pPr>
      <w:rPr>
        <w:rFonts w:hint="default"/>
        <w:lang w:val="en-US" w:eastAsia="en-US" w:bidi="ar-SA"/>
      </w:rPr>
    </w:lvl>
    <w:lvl w:ilvl="6" w:tplc="8A16D926">
      <w:numFmt w:val="bullet"/>
      <w:lvlText w:val="•"/>
      <w:lvlJc w:val="left"/>
      <w:pPr>
        <w:ind w:left="6879" w:hanging="720"/>
      </w:pPr>
      <w:rPr>
        <w:rFonts w:hint="default"/>
        <w:lang w:val="en-US" w:eastAsia="en-US" w:bidi="ar-SA"/>
      </w:rPr>
    </w:lvl>
    <w:lvl w:ilvl="7" w:tplc="05D061BC">
      <w:numFmt w:val="bullet"/>
      <w:lvlText w:val="•"/>
      <w:lvlJc w:val="left"/>
      <w:pPr>
        <w:ind w:left="7870" w:hanging="720"/>
      </w:pPr>
      <w:rPr>
        <w:rFonts w:hint="default"/>
        <w:lang w:val="en-US" w:eastAsia="en-US" w:bidi="ar-SA"/>
      </w:rPr>
    </w:lvl>
    <w:lvl w:ilvl="8" w:tplc="CAD0117C">
      <w:numFmt w:val="bullet"/>
      <w:lvlText w:val="•"/>
      <w:lvlJc w:val="left"/>
      <w:pPr>
        <w:ind w:left="8862" w:hanging="720"/>
      </w:pPr>
      <w:rPr>
        <w:rFonts w:hint="default"/>
        <w:lang w:val="en-US" w:eastAsia="en-US" w:bidi="ar-SA"/>
      </w:rPr>
    </w:lvl>
  </w:abstractNum>
  <w:abstractNum w:abstractNumId="15">
    <w:nsid w:val="3E1457AE"/>
    <w:multiLevelType w:val="hybridMultilevel"/>
    <w:tmpl w:val="F8C2CC76"/>
    <w:lvl w:ilvl="0" w:tplc="78BC48FA">
      <w:numFmt w:val="bullet"/>
      <w:lvlText w:val=""/>
      <w:lvlJc w:val="left"/>
      <w:pPr>
        <w:ind w:left="1200" w:hanging="360"/>
      </w:pPr>
      <w:rPr>
        <w:rFonts w:hint="default"/>
        <w:w w:val="99"/>
        <w:lang w:val="en-US" w:eastAsia="en-US" w:bidi="ar-SA"/>
      </w:rPr>
    </w:lvl>
    <w:lvl w:ilvl="1" w:tplc="1522014A">
      <w:numFmt w:val="bullet"/>
      <w:lvlText w:val="•"/>
      <w:lvlJc w:val="left"/>
      <w:pPr>
        <w:ind w:left="2164" w:hanging="360"/>
      </w:pPr>
      <w:rPr>
        <w:rFonts w:hint="default"/>
        <w:lang w:val="en-US" w:eastAsia="en-US" w:bidi="ar-SA"/>
      </w:rPr>
    </w:lvl>
    <w:lvl w:ilvl="2" w:tplc="D0CEFE7A">
      <w:numFmt w:val="bullet"/>
      <w:lvlText w:val="•"/>
      <w:lvlJc w:val="left"/>
      <w:pPr>
        <w:ind w:left="3129" w:hanging="360"/>
      </w:pPr>
      <w:rPr>
        <w:rFonts w:hint="default"/>
        <w:lang w:val="en-US" w:eastAsia="en-US" w:bidi="ar-SA"/>
      </w:rPr>
    </w:lvl>
    <w:lvl w:ilvl="3" w:tplc="1AF22204">
      <w:numFmt w:val="bullet"/>
      <w:lvlText w:val="•"/>
      <w:lvlJc w:val="left"/>
      <w:pPr>
        <w:ind w:left="4093" w:hanging="360"/>
      </w:pPr>
      <w:rPr>
        <w:rFonts w:hint="default"/>
        <w:lang w:val="en-US" w:eastAsia="en-US" w:bidi="ar-SA"/>
      </w:rPr>
    </w:lvl>
    <w:lvl w:ilvl="4" w:tplc="598A8266">
      <w:numFmt w:val="bullet"/>
      <w:lvlText w:val="•"/>
      <w:lvlJc w:val="left"/>
      <w:pPr>
        <w:ind w:left="5058" w:hanging="360"/>
      </w:pPr>
      <w:rPr>
        <w:rFonts w:hint="default"/>
        <w:lang w:val="en-US" w:eastAsia="en-US" w:bidi="ar-SA"/>
      </w:rPr>
    </w:lvl>
    <w:lvl w:ilvl="5" w:tplc="08142836">
      <w:numFmt w:val="bullet"/>
      <w:lvlText w:val="•"/>
      <w:lvlJc w:val="left"/>
      <w:pPr>
        <w:ind w:left="6023" w:hanging="360"/>
      </w:pPr>
      <w:rPr>
        <w:rFonts w:hint="default"/>
        <w:lang w:val="en-US" w:eastAsia="en-US" w:bidi="ar-SA"/>
      </w:rPr>
    </w:lvl>
    <w:lvl w:ilvl="6" w:tplc="E810586A">
      <w:numFmt w:val="bullet"/>
      <w:lvlText w:val="•"/>
      <w:lvlJc w:val="left"/>
      <w:pPr>
        <w:ind w:left="6987" w:hanging="360"/>
      </w:pPr>
      <w:rPr>
        <w:rFonts w:hint="default"/>
        <w:lang w:val="en-US" w:eastAsia="en-US" w:bidi="ar-SA"/>
      </w:rPr>
    </w:lvl>
    <w:lvl w:ilvl="7" w:tplc="5BCC0782">
      <w:numFmt w:val="bullet"/>
      <w:lvlText w:val="•"/>
      <w:lvlJc w:val="left"/>
      <w:pPr>
        <w:ind w:left="7952" w:hanging="360"/>
      </w:pPr>
      <w:rPr>
        <w:rFonts w:hint="default"/>
        <w:lang w:val="en-US" w:eastAsia="en-US" w:bidi="ar-SA"/>
      </w:rPr>
    </w:lvl>
    <w:lvl w:ilvl="8" w:tplc="7980A6FA">
      <w:numFmt w:val="bullet"/>
      <w:lvlText w:val="•"/>
      <w:lvlJc w:val="left"/>
      <w:pPr>
        <w:ind w:left="8917" w:hanging="360"/>
      </w:pPr>
      <w:rPr>
        <w:rFonts w:hint="default"/>
        <w:lang w:val="en-US" w:eastAsia="en-US" w:bidi="ar-SA"/>
      </w:rPr>
    </w:lvl>
  </w:abstractNum>
  <w:abstractNum w:abstractNumId="16">
    <w:nsid w:val="4119141B"/>
    <w:multiLevelType w:val="hybridMultilevel"/>
    <w:tmpl w:val="1166FDB4"/>
    <w:lvl w:ilvl="0" w:tplc="67221208">
      <w:numFmt w:val="bullet"/>
      <w:lvlText w:val=""/>
      <w:lvlJc w:val="left"/>
      <w:pPr>
        <w:ind w:left="1200" w:hanging="360"/>
      </w:pPr>
      <w:rPr>
        <w:rFonts w:ascii="Symbol" w:eastAsia="Symbol" w:hAnsi="Symbol" w:cs="Symbol" w:hint="default"/>
        <w:w w:val="100"/>
        <w:sz w:val="24"/>
        <w:szCs w:val="24"/>
        <w:lang w:val="en-US" w:eastAsia="en-US" w:bidi="ar-SA"/>
      </w:rPr>
    </w:lvl>
    <w:lvl w:ilvl="1" w:tplc="23106204">
      <w:numFmt w:val="bullet"/>
      <w:lvlText w:val="•"/>
      <w:lvlJc w:val="left"/>
      <w:pPr>
        <w:ind w:left="2164" w:hanging="360"/>
      </w:pPr>
      <w:rPr>
        <w:rFonts w:hint="default"/>
        <w:lang w:val="en-US" w:eastAsia="en-US" w:bidi="ar-SA"/>
      </w:rPr>
    </w:lvl>
    <w:lvl w:ilvl="2" w:tplc="CD5866C8">
      <w:numFmt w:val="bullet"/>
      <w:lvlText w:val="•"/>
      <w:lvlJc w:val="left"/>
      <w:pPr>
        <w:ind w:left="3129" w:hanging="360"/>
      </w:pPr>
      <w:rPr>
        <w:rFonts w:hint="default"/>
        <w:lang w:val="en-US" w:eastAsia="en-US" w:bidi="ar-SA"/>
      </w:rPr>
    </w:lvl>
    <w:lvl w:ilvl="3" w:tplc="79E02D80">
      <w:numFmt w:val="bullet"/>
      <w:lvlText w:val="•"/>
      <w:lvlJc w:val="left"/>
      <w:pPr>
        <w:ind w:left="4093" w:hanging="360"/>
      </w:pPr>
      <w:rPr>
        <w:rFonts w:hint="default"/>
        <w:lang w:val="en-US" w:eastAsia="en-US" w:bidi="ar-SA"/>
      </w:rPr>
    </w:lvl>
    <w:lvl w:ilvl="4" w:tplc="F5E62B18">
      <w:numFmt w:val="bullet"/>
      <w:lvlText w:val="•"/>
      <w:lvlJc w:val="left"/>
      <w:pPr>
        <w:ind w:left="5058" w:hanging="360"/>
      </w:pPr>
      <w:rPr>
        <w:rFonts w:hint="default"/>
        <w:lang w:val="en-US" w:eastAsia="en-US" w:bidi="ar-SA"/>
      </w:rPr>
    </w:lvl>
    <w:lvl w:ilvl="5" w:tplc="C74AE0A2">
      <w:numFmt w:val="bullet"/>
      <w:lvlText w:val="•"/>
      <w:lvlJc w:val="left"/>
      <w:pPr>
        <w:ind w:left="6023" w:hanging="360"/>
      </w:pPr>
      <w:rPr>
        <w:rFonts w:hint="default"/>
        <w:lang w:val="en-US" w:eastAsia="en-US" w:bidi="ar-SA"/>
      </w:rPr>
    </w:lvl>
    <w:lvl w:ilvl="6" w:tplc="46D6CED0">
      <w:numFmt w:val="bullet"/>
      <w:lvlText w:val="•"/>
      <w:lvlJc w:val="left"/>
      <w:pPr>
        <w:ind w:left="6987" w:hanging="360"/>
      </w:pPr>
      <w:rPr>
        <w:rFonts w:hint="default"/>
        <w:lang w:val="en-US" w:eastAsia="en-US" w:bidi="ar-SA"/>
      </w:rPr>
    </w:lvl>
    <w:lvl w:ilvl="7" w:tplc="7BB408C8">
      <w:numFmt w:val="bullet"/>
      <w:lvlText w:val="•"/>
      <w:lvlJc w:val="left"/>
      <w:pPr>
        <w:ind w:left="7952" w:hanging="360"/>
      </w:pPr>
      <w:rPr>
        <w:rFonts w:hint="default"/>
        <w:lang w:val="en-US" w:eastAsia="en-US" w:bidi="ar-SA"/>
      </w:rPr>
    </w:lvl>
    <w:lvl w:ilvl="8" w:tplc="3118D21C">
      <w:numFmt w:val="bullet"/>
      <w:lvlText w:val="•"/>
      <w:lvlJc w:val="left"/>
      <w:pPr>
        <w:ind w:left="8917" w:hanging="360"/>
      </w:pPr>
      <w:rPr>
        <w:rFonts w:hint="default"/>
        <w:lang w:val="en-US" w:eastAsia="en-US" w:bidi="ar-SA"/>
      </w:rPr>
    </w:lvl>
  </w:abstractNum>
  <w:abstractNum w:abstractNumId="17">
    <w:nsid w:val="46B37A3B"/>
    <w:multiLevelType w:val="hybridMultilevel"/>
    <w:tmpl w:val="D4AC7990"/>
    <w:lvl w:ilvl="0" w:tplc="F8B856CC">
      <w:start w:val="1"/>
      <w:numFmt w:val="lowerLetter"/>
      <w:lvlText w:val="%1."/>
      <w:lvlJc w:val="left"/>
      <w:pPr>
        <w:ind w:left="480" w:hanging="226"/>
      </w:pPr>
      <w:rPr>
        <w:rFonts w:ascii="Times New Roman" w:eastAsia="Times New Roman" w:hAnsi="Times New Roman" w:cs="Times New Roman" w:hint="default"/>
        <w:spacing w:val="-6"/>
        <w:w w:val="100"/>
        <w:sz w:val="24"/>
        <w:szCs w:val="24"/>
        <w:lang w:val="en-US" w:eastAsia="en-US" w:bidi="ar-SA"/>
      </w:rPr>
    </w:lvl>
    <w:lvl w:ilvl="1" w:tplc="38EC2BBE">
      <w:numFmt w:val="bullet"/>
      <w:lvlText w:val="•"/>
      <w:lvlJc w:val="left"/>
      <w:pPr>
        <w:ind w:left="1516" w:hanging="226"/>
      </w:pPr>
      <w:rPr>
        <w:rFonts w:hint="default"/>
        <w:lang w:val="en-US" w:eastAsia="en-US" w:bidi="ar-SA"/>
      </w:rPr>
    </w:lvl>
    <w:lvl w:ilvl="2" w:tplc="6082C5B0">
      <w:numFmt w:val="bullet"/>
      <w:lvlText w:val="•"/>
      <w:lvlJc w:val="left"/>
      <w:pPr>
        <w:ind w:left="2553" w:hanging="226"/>
      </w:pPr>
      <w:rPr>
        <w:rFonts w:hint="default"/>
        <w:lang w:val="en-US" w:eastAsia="en-US" w:bidi="ar-SA"/>
      </w:rPr>
    </w:lvl>
    <w:lvl w:ilvl="3" w:tplc="93D0359E">
      <w:numFmt w:val="bullet"/>
      <w:lvlText w:val="•"/>
      <w:lvlJc w:val="left"/>
      <w:pPr>
        <w:ind w:left="3589" w:hanging="226"/>
      </w:pPr>
      <w:rPr>
        <w:rFonts w:hint="default"/>
        <w:lang w:val="en-US" w:eastAsia="en-US" w:bidi="ar-SA"/>
      </w:rPr>
    </w:lvl>
    <w:lvl w:ilvl="4" w:tplc="7B1E8EDA">
      <w:numFmt w:val="bullet"/>
      <w:lvlText w:val="•"/>
      <w:lvlJc w:val="left"/>
      <w:pPr>
        <w:ind w:left="4626" w:hanging="226"/>
      </w:pPr>
      <w:rPr>
        <w:rFonts w:hint="default"/>
        <w:lang w:val="en-US" w:eastAsia="en-US" w:bidi="ar-SA"/>
      </w:rPr>
    </w:lvl>
    <w:lvl w:ilvl="5" w:tplc="DA28E77A">
      <w:numFmt w:val="bullet"/>
      <w:lvlText w:val="•"/>
      <w:lvlJc w:val="left"/>
      <w:pPr>
        <w:ind w:left="5663" w:hanging="226"/>
      </w:pPr>
      <w:rPr>
        <w:rFonts w:hint="default"/>
        <w:lang w:val="en-US" w:eastAsia="en-US" w:bidi="ar-SA"/>
      </w:rPr>
    </w:lvl>
    <w:lvl w:ilvl="6" w:tplc="DA2A06C8">
      <w:numFmt w:val="bullet"/>
      <w:lvlText w:val="•"/>
      <w:lvlJc w:val="left"/>
      <w:pPr>
        <w:ind w:left="6699" w:hanging="226"/>
      </w:pPr>
      <w:rPr>
        <w:rFonts w:hint="default"/>
        <w:lang w:val="en-US" w:eastAsia="en-US" w:bidi="ar-SA"/>
      </w:rPr>
    </w:lvl>
    <w:lvl w:ilvl="7" w:tplc="A1A6FDAE">
      <w:numFmt w:val="bullet"/>
      <w:lvlText w:val="•"/>
      <w:lvlJc w:val="left"/>
      <w:pPr>
        <w:ind w:left="7736" w:hanging="226"/>
      </w:pPr>
      <w:rPr>
        <w:rFonts w:hint="default"/>
        <w:lang w:val="en-US" w:eastAsia="en-US" w:bidi="ar-SA"/>
      </w:rPr>
    </w:lvl>
    <w:lvl w:ilvl="8" w:tplc="9D5C5E18">
      <w:numFmt w:val="bullet"/>
      <w:lvlText w:val="•"/>
      <w:lvlJc w:val="left"/>
      <w:pPr>
        <w:ind w:left="8773" w:hanging="226"/>
      </w:pPr>
      <w:rPr>
        <w:rFonts w:hint="default"/>
        <w:lang w:val="en-US" w:eastAsia="en-US" w:bidi="ar-SA"/>
      </w:rPr>
    </w:lvl>
  </w:abstractNum>
  <w:abstractNum w:abstractNumId="18">
    <w:nsid w:val="4A002377"/>
    <w:multiLevelType w:val="hybridMultilevel"/>
    <w:tmpl w:val="642A3560"/>
    <w:lvl w:ilvl="0" w:tplc="FC8E97CC">
      <w:numFmt w:val="bullet"/>
      <w:lvlText w:val=""/>
      <w:lvlJc w:val="left"/>
      <w:pPr>
        <w:ind w:left="1200" w:hanging="360"/>
      </w:pPr>
      <w:rPr>
        <w:rFonts w:ascii="Wingdings" w:eastAsia="Wingdings" w:hAnsi="Wingdings" w:cs="Wingdings" w:hint="default"/>
        <w:w w:val="100"/>
        <w:sz w:val="24"/>
        <w:szCs w:val="24"/>
        <w:lang w:val="en-US" w:eastAsia="en-US" w:bidi="ar-SA"/>
      </w:rPr>
    </w:lvl>
    <w:lvl w:ilvl="1" w:tplc="05D8A222">
      <w:numFmt w:val="bullet"/>
      <w:lvlText w:val="•"/>
      <w:lvlJc w:val="left"/>
      <w:pPr>
        <w:ind w:left="2164" w:hanging="360"/>
      </w:pPr>
      <w:rPr>
        <w:rFonts w:hint="default"/>
        <w:lang w:val="en-US" w:eastAsia="en-US" w:bidi="ar-SA"/>
      </w:rPr>
    </w:lvl>
    <w:lvl w:ilvl="2" w:tplc="8CEA616A">
      <w:numFmt w:val="bullet"/>
      <w:lvlText w:val="•"/>
      <w:lvlJc w:val="left"/>
      <w:pPr>
        <w:ind w:left="3129" w:hanging="360"/>
      </w:pPr>
      <w:rPr>
        <w:rFonts w:hint="default"/>
        <w:lang w:val="en-US" w:eastAsia="en-US" w:bidi="ar-SA"/>
      </w:rPr>
    </w:lvl>
    <w:lvl w:ilvl="3" w:tplc="B3C2BD72">
      <w:numFmt w:val="bullet"/>
      <w:lvlText w:val="•"/>
      <w:lvlJc w:val="left"/>
      <w:pPr>
        <w:ind w:left="4093" w:hanging="360"/>
      </w:pPr>
      <w:rPr>
        <w:rFonts w:hint="default"/>
        <w:lang w:val="en-US" w:eastAsia="en-US" w:bidi="ar-SA"/>
      </w:rPr>
    </w:lvl>
    <w:lvl w:ilvl="4" w:tplc="6B2CE844">
      <w:numFmt w:val="bullet"/>
      <w:lvlText w:val="•"/>
      <w:lvlJc w:val="left"/>
      <w:pPr>
        <w:ind w:left="5058" w:hanging="360"/>
      </w:pPr>
      <w:rPr>
        <w:rFonts w:hint="default"/>
        <w:lang w:val="en-US" w:eastAsia="en-US" w:bidi="ar-SA"/>
      </w:rPr>
    </w:lvl>
    <w:lvl w:ilvl="5" w:tplc="FAB82078">
      <w:numFmt w:val="bullet"/>
      <w:lvlText w:val="•"/>
      <w:lvlJc w:val="left"/>
      <w:pPr>
        <w:ind w:left="6023" w:hanging="360"/>
      </w:pPr>
      <w:rPr>
        <w:rFonts w:hint="default"/>
        <w:lang w:val="en-US" w:eastAsia="en-US" w:bidi="ar-SA"/>
      </w:rPr>
    </w:lvl>
    <w:lvl w:ilvl="6" w:tplc="1D76B4C2">
      <w:numFmt w:val="bullet"/>
      <w:lvlText w:val="•"/>
      <w:lvlJc w:val="left"/>
      <w:pPr>
        <w:ind w:left="6987" w:hanging="360"/>
      </w:pPr>
      <w:rPr>
        <w:rFonts w:hint="default"/>
        <w:lang w:val="en-US" w:eastAsia="en-US" w:bidi="ar-SA"/>
      </w:rPr>
    </w:lvl>
    <w:lvl w:ilvl="7" w:tplc="EB50E53E">
      <w:numFmt w:val="bullet"/>
      <w:lvlText w:val="•"/>
      <w:lvlJc w:val="left"/>
      <w:pPr>
        <w:ind w:left="7952" w:hanging="360"/>
      </w:pPr>
      <w:rPr>
        <w:rFonts w:hint="default"/>
        <w:lang w:val="en-US" w:eastAsia="en-US" w:bidi="ar-SA"/>
      </w:rPr>
    </w:lvl>
    <w:lvl w:ilvl="8" w:tplc="11A4FDDC">
      <w:numFmt w:val="bullet"/>
      <w:lvlText w:val="•"/>
      <w:lvlJc w:val="left"/>
      <w:pPr>
        <w:ind w:left="8917" w:hanging="360"/>
      </w:pPr>
      <w:rPr>
        <w:rFonts w:hint="default"/>
        <w:lang w:val="en-US" w:eastAsia="en-US" w:bidi="ar-SA"/>
      </w:rPr>
    </w:lvl>
  </w:abstractNum>
  <w:abstractNum w:abstractNumId="19">
    <w:nsid w:val="545A42FE"/>
    <w:multiLevelType w:val="hybridMultilevel"/>
    <w:tmpl w:val="8D78D6D6"/>
    <w:lvl w:ilvl="0" w:tplc="65226854">
      <w:start w:val="1"/>
      <w:numFmt w:val="decimal"/>
      <w:lvlText w:val="%1."/>
      <w:lvlJc w:val="left"/>
      <w:pPr>
        <w:ind w:left="1200" w:hanging="360"/>
      </w:pPr>
      <w:rPr>
        <w:rFonts w:ascii="Times New Roman" w:eastAsia="Times New Roman" w:hAnsi="Times New Roman" w:cs="Times New Roman" w:hint="default"/>
        <w:spacing w:val="0"/>
        <w:w w:val="100"/>
        <w:sz w:val="28"/>
        <w:szCs w:val="28"/>
        <w:lang w:val="en-US" w:eastAsia="en-US" w:bidi="ar-SA"/>
      </w:rPr>
    </w:lvl>
    <w:lvl w:ilvl="1" w:tplc="BDF63CB4">
      <w:numFmt w:val="bullet"/>
      <w:lvlText w:val="•"/>
      <w:lvlJc w:val="left"/>
      <w:pPr>
        <w:ind w:left="2164" w:hanging="360"/>
      </w:pPr>
      <w:rPr>
        <w:rFonts w:hint="default"/>
        <w:lang w:val="en-US" w:eastAsia="en-US" w:bidi="ar-SA"/>
      </w:rPr>
    </w:lvl>
    <w:lvl w:ilvl="2" w:tplc="52A27A00">
      <w:numFmt w:val="bullet"/>
      <w:lvlText w:val="•"/>
      <w:lvlJc w:val="left"/>
      <w:pPr>
        <w:ind w:left="3129" w:hanging="360"/>
      </w:pPr>
      <w:rPr>
        <w:rFonts w:hint="default"/>
        <w:lang w:val="en-US" w:eastAsia="en-US" w:bidi="ar-SA"/>
      </w:rPr>
    </w:lvl>
    <w:lvl w:ilvl="3" w:tplc="C85C2ED6">
      <w:numFmt w:val="bullet"/>
      <w:lvlText w:val="•"/>
      <w:lvlJc w:val="left"/>
      <w:pPr>
        <w:ind w:left="4093" w:hanging="360"/>
      </w:pPr>
      <w:rPr>
        <w:rFonts w:hint="default"/>
        <w:lang w:val="en-US" w:eastAsia="en-US" w:bidi="ar-SA"/>
      </w:rPr>
    </w:lvl>
    <w:lvl w:ilvl="4" w:tplc="54B86D24">
      <w:numFmt w:val="bullet"/>
      <w:lvlText w:val="•"/>
      <w:lvlJc w:val="left"/>
      <w:pPr>
        <w:ind w:left="5058" w:hanging="360"/>
      </w:pPr>
      <w:rPr>
        <w:rFonts w:hint="default"/>
        <w:lang w:val="en-US" w:eastAsia="en-US" w:bidi="ar-SA"/>
      </w:rPr>
    </w:lvl>
    <w:lvl w:ilvl="5" w:tplc="565EC516">
      <w:numFmt w:val="bullet"/>
      <w:lvlText w:val="•"/>
      <w:lvlJc w:val="left"/>
      <w:pPr>
        <w:ind w:left="6023" w:hanging="360"/>
      </w:pPr>
      <w:rPr>
        <w:rFonts w:hint="default"/>
        <w:lang w:val="en-US" w:eastAsia="en-US" w:bidi="ar-SA"/>
      </w:rPr>
    </w:lvl>
    <w:lvl w:ilvl="6" w:tplc="962ECDFE">
      <w:numFmt w:val="bullet"/>
      <w:lvlText w:val="•"/>
      <w:lvlJc w:val="left"/>
      <w:pPr>
        <w:ind w:left="6987" w:hanging="360"/>
      </w:pPr>
      <w:rPr>
        <w:rFonts w:hint="default"/>
        <w:lang w:val="en-US" w:eastAsia="en-US" w:bidi="ar-SA"/>
      </w:rPr>
    </w:lvl>
    <w:lvl w:ilvl="7" w:tplc="112ABB9E">
      <w:numFmt w:val="bullet"/>
      <w:lvlText w:val="•"/>
      <w:lvlJc w:val="left"/>
      <w:pPr>
        <w:ind w:left="7952" w:hanging="360"/>
      </w:pPr>
      <w:rPr>
        <w:rFonts w:hint="default"/>
        <w:lang w:val="en-US" w:eastAsia="en-US" w:bidi="ar-SA"/>
      </w:rPr>
    </w:lvl>
    <w:lvl w:ilvl="8" w:tplc="0BA0474A">
      <w:numFmt w:val="bullet"/>
      <w:lvlText w:val="•"/>
      <w:lvlJc w:val="left"/>
      <w:pPr>
        <w:ind w:left="8917" w:hanging="360"/>
      </w:pPr>
      <w:rPr>
        <w:rFonts w:hint="default"/>
        <w:lang w:val="en-US" w:eastAsia="en-US" w:bidi="ar-SA"/>
      </w:rPr>
    </w:lvl>
  </w:abstractNum>
  <w:abstractNum w:abstractNumId="20">
    <w:nsid w:val="570A702E"/>
    <w:multiLevelType w:val="hybridMultilevel"/>
    <w:tmpl w:val="AB4042FE"/>
    <w:lvl w:ilvl="0" w:tplc="9DB80990">
      <w:start w:val="5"/>
      <w:numFmt w:val="upperLetter"/>
      <w:lvlText w:val="(%1)"/>
      <w:lvlJc w:val="left"/>
      <w:pPr>
        <w:ind w:left="243" w:hanging="327"/>
      </w:pPr>
      <w:rPr>
        <w:rFonts w:ascii="Times New Roman" w:eastAsia="Times New Roman" w:hAnsi="Times New Roman" w:cs="Times New Roman" w:hint="default"/>
        <w:color w:val="FFC000"/>
        <w:w w:val="100"/>
        <w:sz w:val="22"/>
        <w:szCs w:val="22"/>
        <w:lang w:val="en-US" w:eastAsia="en-US" w:bidi="ar-SA"/>
      </w:rPr>
    </w:lvl>
    <w:lvl w:ilvl="1" w:tplc="2604E9C8">
      <w:numFmt w:val="bullet"/>
      <w:lvlText w:val="•"/>
      <w:lvlJc w:val="left"/>
      <w:pPr>
        <w:ind w:left="590" w:hanging="327"/>
      </w:pPr>
      <w:rPr>
        <w:rFonts w:hint="default"/>
        <w:lang w:val="en-US" w:eastAsia="en-US" w:bidi="ar-SA"/>
      </w:rPr>
    </w:lvl>
    <w:lvl w:ilvl="2" w:tplc="446C42EC">
      <w:numFmt w:val="bullet"/>
      <w:lvlText w:val="•"/>
      <w:lvlJc w:val="left"/>
      <w:pPr>
        <w:ind w:left="940" w:hanging="327"/>
      </w:pPr>
      <w:rPr>
        <w:rFonts w:hint="default"/>
        <w:lang w:val="en-US" w:eastAsia="en-US" w:bidi="ar-SA"/>
      </w:rPr>
    </w:lvl>
    <w:lvl w:ilvl="3" w:tplc="C568C77C">
      <w:numFmt w:val="bullet"/>
      <w:lvlText w:val="•"/>
      <w:lvlJc w:val="left"/>
      <w:pPr>
        <w:ind w:left="1291" w:hanging="327"/>
      </w:pPr>
      <w:rPr>
        <w:rFonts w:hint="default"/>
        <w:lang w:val="en-US" w:eastAsia="en-US" w:bidi="ar-SA"/>
      </w:rPr>
    </w:lvl>
    <w:lvl w:ilvl="4" w:tplc="7C903E32">
      <w:numFmt w:val="bullet"/>
      <w:lvlText w:val="•"/>
      <w:lvlJc w:val="left"/>
      <w:pPr>
        <w:ind w:left="1641" w:hanging="327"/>
      </w:pPr>
      <w:rPr>
        <w:rFonts w:hint="default"/>
        <w:lang w:val="en-US" w:eastAsia="en-US" w:bidi="ar-SA"/>
      </w:rPr>
    </w:lvl>
    <w:lvl w:ilvl="5" w:tplc="8D2AEA64">
      <w:numFmt w:val="bullet"/>
      <w:lvlText w:val="•"/>
      <w:lvlJc w:val="left"/>
      <w:pPr>
        <w:ind w:left="1992" w:hanging="327"/>
      </w:pPr>
      <w:rPr>
        <w:rFonts w:hint="default"/>
        <w:lang w:val="en-US" w:eastAsia="en-US" w:bidi="ar-SA"/>
      </w:rPr>
    </w:lvl>
    <w:lvl w:ilvl="6" w:tplc="B0C876B0">
      <w:numFmt w:val="bullet"/>
      <w:lvlText w:val="•"/>
      <w:lvlJc w:val="left"/>
      <w:pPr>
        <w:ind w:left="2342" w:hanging="327"/>
      </w:pPr>
      <w:rPr>
        <w:rFonts w:hint="default"/>
        <w:lang w:val="en-US" w:eastAsia="en-US" w:bidi="ar-SA"/>
      </w:rPr>
    </w:lvl>
    <w:lvl w:ilvl="7" w:tplc="DB0295B6">
      <w:numFmt w:val="bullet"/>
      <w:lvlText w:val="•"/>
      <w:lvlJc w:val="left"/>
      <w:pPr>
        <w:ind w:left="2692" w:hanging="327"/>
      </w:pPr>
      <w:rPr>
        <w:rFonts w:hint="default"/>
        <w:lang w:val="en-US" w:eastAsia="en-US" w:bidi="ar-SA"/>
      </w:rPr>
    </w:lvl>
    <w:lvl w:ilvl="8" w:tplc="F5A67EBC">
      <w:numFmt w:val="bullet"/>
      <w:lvlText w:val="•"/>
      <w:lvlJc w:val="left"/>
      <w:pPr>
        <w:ind w:left="3043" w:hanging="327"/>
      </w:pPr>
      <w:rPr>
        <w:rFonts w:hint="default"/>
        <w:lang w:val="en-US" w:eastAsia="en-US" w:bidi="ar-SA"/>
      </w:rPr>
    </w:lvl>
  </w:abstractNum>
  <w:num w:numId="1">
    <w:abstractNumId w:val="9"/>
  </w:num>
  <w:num w:numId="2">
    <w:abstractNumId w:val="1"/>
  </w:num>
  <w:num w:numId="3">
    <w:abstractNumId w:val="7"/>
  </w:num>
  <w:num w:numId="4">
    <w:abstractNumId w:val="16"/>
  </w:num>
  <w:num w:numId="5">
    <w:abstractNumId w:val="2"/>
  </w:num>
  <w:num w:numId="6">
    <w:abstractNumId w:val="15"/>
  </w:num>
  <w:num w:numId="7">
    <w:abstractNumId w:val="13"/>
  </w:num>
  <w:num w:numId="8">
    <w:abstractNumId w:val="3"/>
  </w:num>
  <w:num w:numId="9">
    <w:abstractNumId w:val="11"/>
  </w:num>
  <w:num w:numId="10">
    <w:abstractNumId w:val="18"/>
  </w:num>
  <w:num w:numId="11">
    <w:abstractNumId w:val="20"/>
  </w:num>
  <w:num w:numId="12">
    <w:abstractNumId w:val="10"/>
  </w:num>
  <w:num w:numId="13">
    <w:abstractNumId w:val="17"/>
  </w:num>
  <w:num w:numId="14">
    <w:abstractNumId w:val="6"/>
  </w:num>
  <w:num w:numId="15">
    <w:abstractNumId w:val="12"/>
  </w:num>
  <w:num w:numId="16">
    <w:abstractNumId w:val="0"/>
  </w:num>
  <w:num w:numId="17">
    <w:abstractNumId w:val="14"/>
  </w:num>
  <w:num w:numId="18">
    <w:abstractNumId w:val="5"/>
  </w:num>
  <w:num w:numId="19">
    <w:abstractNumId w:val="4"/>
  </w:num>
  <w:num w:numId="20">
    <w:abstractNumId w:val="8"/>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savePreviewPicture/>
  <w:compat>
    <w:ulTrailSpace/>
    <w:shapeLayoutLikeWW8/>
    <w:compatSetting w:name="compatibilityMode" w:uri="http://schemas.microsoft.com/office/word" w:val="12"/>
  </w:compat>
  <w:rsids>
    <w:rsidRoot w:val="00BD2D83"/>
    <w:rsid w:val="00003019"/>
    <w:rsid w:val="00004804"/>
    <w:rsid w:val="00021A3D"/>
    <w:rsid w:val="00023762"/>
    <w:rsid w:val="00047C05"/>
    <w:rsid w:val="00063D0D"/>
    <w:rsid w:val="00077191"/>
    <w:rsid w:val="000A05B6"/>
    <w:rsid w:val="000C181E"/>
    <w:rsid w:val="000C5F65"/>
    <w:rsid w:val="000E15A2"/>
    <w:rsid w:val="000E680E"/>
    <w:rsid w:val="000E6D12"/>
    <w:rsid w:val="000F37DD"/>
    <w:rsid w:val="00102AF0"/>
    <w:rsid w:val="00115903"/>
    <w:rsid w:val="00132581"/>
    <w:rsid w:val="00136D6A"/>
    <w:rsid w:val="00141F30"/>
    <w:rsid w:val="00165E01"/>
    <w:rsid w:val="00167C9B"/>
    <w:rsid w:val="00171EEF"/>
    <w:rsid w:val="00184E2E"/>
    <w:rsid w:val="001C5F47"/>
    <w:rsid w:val="001C67C5"/>
    <w:rsid w:val="001D3CA4"/>
    <w:rsid w:val="00200A0F"/>
    <w:rsid w:val="002111F1"/>
    <w:rsid w:val="00221C14"/>
    <w:rsid w:val="00253B67"/>
    <w:rsid w:val="00256006"/>
    <w:rsid w:val="0026755A"/>
    <w:rsid w:val="0026793F"/>
    <w:rsid w:val="00274E15"/>
    <w:rsid w:val="002E514A"/>
    <w:rsid w:val="002F0D8B"/>
    <w:rsid w:val="00311956"/>
    <w:rsid w:val="00332CD1"/>
    <w:rsid w:val="00344209"/>
    <w:rsid w:val="003455BD"/>
    <w:rsid w:val="003471D6"/>
    <w:rsid w:val="00347D11"/>
    <w:rsid w:val="003A615D"/>
    <w:rsid w:val="003C65D2"/>
    <w:rsid w:val="003C7768"/>
    <w:rsid w:val="003D1B0D"/>
    <w:rsid w:val="003F209C"/>
    <w:rsid w:val="00403522"/>
    <w:rsid w:val="00417004"/>
    <w:rsid w:val="00422F1E"/>
    <w:rsid w:val="0042544B"/>
    <w:rsid w:val="0046643E"/>
    <w:rsid w:val="004B0051"/>
    <w:rsid w:val="004B26D7"/>
    <w:rsid w:val="004D6AB2"/>
    <w:rsid w:val="004E5FBE"/>
    <w:rsid w:val="004F3D05"/>
    <w:rsid w:val="00504511"/>
    <w:rsid w:val="00505458"/>
    <w:rsid w:val="005248BF"/>
    <w:rsid w:val="00540630"/>
    <w:rsid w:val="00544ED6"/>
    <w:rsid w:val="00545804"/>
    <w:rsid w:val="0057798B"/>
    <w:rsid w:val="00583BA0"/>
    <w:rsid w:val="00594619"/>
    <w:rsid w:val="00594EFC"/>
    <w:rsid w:val="005A5D58"/>
    <w:rsid w:val="005B239E"/>
    <w:rsid w:val="005B763B"/>
    <w:rsid w:val="005C1A30"/>
    <w:rsid w:val="005F784B"/>
    <w:rsid w:val="0060352F"/>
    <w:rsid w:val="0062179B"/>
    <w:rsid w:val="0062366F"/>
    <w:rsid w:val="006351D5"/>
    <w:rsid w:val="00662631"/>
    <w:rsid w:val="00673C21"/>
    <w:rsid w:val="00680839"/>
    <w:rsid w:val="00687233"/>
    <w:rsid w:val="006A3B2B"/>
    <w:rsid w:val="006B52EF"/>
    <w:rsid w:val="006C62CB"/>
    <w:rsid w:val="006C6BE3"/>
    <w:rsid w:val="006F02BA"/>
    <w:rsid w:val="006F7D1B"/>
    <w:rsid w:val="00721F68"/>
    <w:rsid w:val="00724F5F"/>
    <w:rsid w:val="00725C17"/>
    <w:rsid w:val="007262DE"/>
    <w:rsid w:val="00733611"/>
    <w:rsid w:val="00740D44"/>
    <w:rsid w:val="00744C50"/>
    <w:rsid w:val="0075162C"/>
    <w:rsid w:val="007612C3"/>
    <w:rsid w:val="00765E8F"/>
    <w:rsid w:val="00770480"/>
    <w:rsid w:val="00781907"/>
    <w:rsid w:val="00781CAD"/>
    <w:rsid w:val="007A7D05"/>
    <w:rsid w:val="007E647C"/>
    <w:rsid w:val="007E767C"/>
    <w:rsid w:val="007F20C8"/>
    <w:rsid w:val="007F680D"/>
    <w:rsid w:val="008049D9"/>
    <w:rsid w:val="008074F8"/>
    <w:rsid w:val="00811360"/>
    <w:rsid w:val="00811D44"/>
    <w:rsid w:val="0081440B"/>
    <w:rsid w:val="00847614"/>
    <w:rsid w:val="008567E7"/>
    <w:rsid w:val="00875845"/>
    <w:rsid w:val="00885931"/>
    <w:rsid w:val="008948AB"/>
    <w:rsid w:val="0089779D"/>
    <w:rsid w:val="008F2CCF"/>
    <w:rsid w:val="0090548E"/>
    <w:rsid w:val="00914B62"/>
    <w:rsid w:val="00922F29"/>
    <w:rsid w:val="009423AF"/>
    <w:rsid w:val="00983E95"/>
    <w:rsid w:val="0098757C"/>
    <w:rsid w:val="009905D5"/>
    <w:rsid w:val="009921D7"/>
    <w:rsid w:val="009A184F"/>
    <w:rsid w:val="009B5B65"/>
    <w:rsid w:val="009B7933"/>
    <w:rsid w:val="009C4BF5"/>
    <w:rsid w:val="00A02925"/>
    <w:rsid w:val="00A12BFE"/>
    <w:rsid w:val="00A13DE0"/>
    <w:rsid w:val="00A2214E"/>
    <w:rsid w:val="00A24FB8"/>
    <w:rsid w:val="00A3072B"/>
    <w:rsid w:val="00A336CF"/>
    <w:rsid w:val="00A548C0"/>
    <w:rsid w:val="00A55EFF"/>
    <w:rsid w:val="00A617BE"/>
    <w:rsid w:val="00A63E2D"/>
    <w:rsid w:val="00A6429D"/>
    <w:rsid w:val="00A90771"/>
    <w:rsid w:val="00A90B3D"/>
    <w:rsid w:val="00A95336"/>
    <w:rsid w:val="00A955FA"/>
    <w:rsid w:val="00AC3E29"/>
    <w:rsid w:val="00AE553E"/>
    <w:rsid w:val="00AE72F5"/>
    <w:rsid w:val="00AF15D7"/>
    <w:rsid w:val="00AF5B9B"/>
    <w:rsid w:val="00B40E4E"/>
    <w:rsid w:val="00B47A2C"/>
    <w:rsid w:val="00B74D1C"/>
    <w:rsid w:val="00B81806"/>
    <w:rsid w:val="00B82B5F"/>
    <w:rsid w:val="00BA17FC"/>
    <w:rsid w:val="00BA34DD"/>
    <w:rsid w:val="00BA3B06"/>
    <w:rsid w:val="00BD2D83"/>
    <w:rsid w:val="00BE2A6D"/>
    <w:rsid w:val="00C01D1E"/>
    <w:rsid w:val="00C17B41"/>
    <w:rsid w:val="00C24FAA"/>
    <w:rsid w:val="00C30640"/>
    <w:rsid w:val="00C40704"/>
    <w:rsid w:val="00C4131B"/>
    <w:rsid w:val="00C534CE"/>
    <w:rsid w:val="00C668CB"/>
    <w:rsid w:val="00D0037A"/>
    <w:rsid w:val="00D14A10"/>
    <w:rsid w:val="00D266B4"/>
    <w:rsid w:val="00D4528C"/>
    <w:rsid w:val="00D47A15"/>
    <w:rsid w:val="00D5326A"/>
    <w:rsid w:val="00D534B6"/>
    <w:rsid w:val="00D831B9"/>
    <w:rsid w:val="00DB0D2A"/>
    <w:rsid w:val="00DB4956"/>
    <w:rsid w:val="00DC505C"/>
    <w:rsid w:val="00DD11E1"/>
    <w:rsid w:val="00DD48AC"/>
    <w:rsid w:val="00DE045B"/>
    <w:rsid w:val="00DF0E50"/>
    <w:rsid w:val="00DF1BA4"/>
    <w:rsid w:val="00DF4615"/>
    <w:rsid w:val="00DF4908"/>
    <w:rsid w:val="00E00C2A"/>
    <w:rsid w:val="00E14057"/>
    <w:rsid w:val="00E249F0"/>
    <w:rsid w:val="00E2630B"/>
    <w:rsid w:val="00E46B07"/>
    <w:rsid w:val="00E61C0A"/>
    <w:rsid w:val="00E81B83"/>
    <w:rsid w:val="00E87B26"/>
    <w:rsid w:val="00E975D2"/>
    <w:rsid w:val="00EA4455"/>
    <w:rsid w:val="00ED097E"/>
    <w:rsid w:val="00ED3303"/>
    <w:rsid w:val="00EE602B"/>
    <w:rsid w:val="00F16AC5"/>
    <w:rsid w:val="00F3635B"/>
    <w:rsid w:val="00F40599"/>
    <w:rsid w:val="00F42A09"/>
    <w:rsid w:val="00F669FA"/>
    <w:rsid w:val="00F83051"/>
    <w:rsid w:val="00FA286D"/>
    <w:rsid w:val="00FA2FAE"/>
    <w:rsid w:val="00FA3269"/>
    <w:rsid w:val="00FF52BA"/>
    <w:rsid w:val="00FF7F8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15:docId w15:val="{383DDFC0-4224-4EDD-A0F4-F354E13C1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182"/>
      <w:outlineLvl w:val="0"/>
    </w:pPr>
    <w:rPr>
      <w:rFonts w:ascii="Arial" w:eastAsia="Arial" w:hAnsi="Arial" w:cs="Arial"/>
      <w:sz w:val="40"/>
      <w:szCs w:val="40"/>
    </w:rPr>
  </w:style>
  <w:style w:type="paragraph" w:styleId="Heading2">
    <w:name w:val="heading 2"/>
    <w:basedOn w:val="Normal"/>
    <w:uiPriority w:val="1"/>
    <w:qFormat/>
    <w:pPr>
      <w:spacing w:before="52"/>
      <w:ind w:left="1266" w:right="1911" w:hanging="272"/>
      <w:outlineLvl w:val="1"/>
    </w:pPr>
    <w:rPr>
      <w:rFonts w:ascii="Arial" w:eastAsia="Arial" w:hAnsi="Arial" w:cs="Arial"/>
      <w:sz w:val="34"/>
      <w:szCs w:val="34"/>
    </w:rPr>
  </w:style>
  <w:style w:type="paragraph" w:styleId="Heading3">
    <w:name w:val="heading 3"/>
    <w:basedOn w:val="Normal"/>
    <w:uiPriority w:val="1"/>
    <w:qFormat/>
    <w:pPr>
      <w:ind w:hanging="361"/>
      <w:outlineLvl w:val="2"/>
    </w:pPr>
    <w:rPr>
      <w:b/>
      <w:bCs/>
      <w:sz w:val="28"/>
      <w:szCs w:val="28"/>
      <w:u w:val="single" w:color="000000"/>
    </w:rPr>
  </w:style>
  <w:style w:type="paragraph" w:styleId="Heading4">
    <w:name w:val="heading 4"/>
    <w:basedOn w:val="Normal"/>
    <w:uiPriority w:val="1"/>
    <w:qFormat/>
    <w:pPr>
      <w:spacing w:before="61"/>
      <w:ind w:left="48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00" w:hanging="361"/>
    </w:pPr>
  </w:style>
  <w:style w:type="paragraph" w:customStyle="1" w:styleId="TableParagraph">
    <w:name w:val="Table Paragraph"/>
    <w:basedOn w:val="Normal"/>
    <w:uiPriority w:val="1"/>
    <w:qFormat/>
    <w:pPr>
      <w:spacing w:before="95"/>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www.ncbi.nlm.nih.gov/pmc/articles/PMC7448214/" TargetMode="External"/><Relationship Id="rId3" Type="http://schemas.openxmlformats.org/officeDocument/2006/relationships/settings" Target="settings.xml"/><Relationship Id="rId21" Type="http://schemas.openxmlformats.org/officeDocument/2006/relationships/hyperlink" Target="https://f3f142zs0k2w1kg84k5p9i1o-wpengine.netdna-ssl.com/specialty/wp-content/uploads/sites/2/2017/06/ecfespring2013.pdf"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www.ncbi.nlm.nih.gov/pmc/articles/PMC7448214/"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f3f142zs0k2w1kg84k5p9i1o-wpengine.netdna-ssl.com/specialty/wp-content/uploads/sites/2/2017/06/ecfespring2013.pdf" TargetMode="External"/><Relationship Id="rId29" Type="http://schemas.openxmlformats.org/officeDocument/2006/relationships/hyperlink" Target="http://www.ncbi.nlm.nih.gov/pmc/articles/PMC6473881/"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jcdr.net/article_fulltext.asp?issn=0973-"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hyperlink" Target="http://link.springer.com/10.1007/978-3-319-16456-4" TargetMode="External"/><Relationship Id="rId28" Type="http://schemas.openxmlformats.org/officeDocument/2006/relationships/hyperlink" Target="http://www.ncbi.nlm.nih.gov/pmc/articles/PMC7600252/"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eor.istanbul.edu.tr/tr/yazi/10-" TargetMode="External"/><Relationship Id="rId27" Type="http://schemas.openxmlformats.org/officeDocument/2006/relationships/hyperlink" Target="http://www.ncbi.nlm.nih.gov/pmc/articles/PMC7600252/" TargetMode="External"/><Relationship Id="rId30" Type="http://schemas.openxmlformats.org/officeDocument/2006/relationships/hyperlink" Target="http://www.ncbi.nlm.nih.gov/pmc/articles/PMC64738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355</TotalTime>
  <Pages>34</Pages>
  <Words>10794</Words>
  <Characters>61529</Characters>
  <Application>Microsoft Office Word</Application>
  <DocSecurity>0</DocSecurity>
  <Lines>512</Lines>
  <Paragraphs>144</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        CHAPTER NAME - CURRENT TRENDS IN REGENERATIVE</vt:lpstr>
      <vt:lpstr>        INTRODUCTION</vt:lpstr>
      <vt:lpstr>        CUURENT STRATEGIES IN REGENERATIVE ENDODONTIC</vt:lpstr>
      <vt:lpstr>        EFFECT OF GROWTH FACTORS IN PULP REGENERATION</vt:lpstr>
      <vt:lpstr>        SCAFFOLDS</vt:lpstr>
      <vt:lpstr>        ROOT CANAL IRRIGANTS IN RET:</vt:lpstr>
      <vt:lpstr>Degree of infection of the canal</vt:lpstr>
      <vt:lpstr>    Tri-antibiotic paste or Calcium hydroxide is used to disinfect the canal.</vt:lpstr>
      <vt:lpstr>Apex diameter</vt:lpstr>
      <vt:lpstr>Patient age</vt:lpstr>
      <vt:lpstr>    Recommended age range :8-16 years</vt:lpstr>
      <vt:lpstr>        ADVANTAGES AND DISADVANTAGES OF RET</vt:lpstr>
      <vt:lpstr>        FUTURE PERSPECTIVES IN REGENERATION OF THE DENTAL</vt:lpstr>
      <vt:lpstr>        CONCLUSION</vt:lpstr>
      <vt:lpstr>        REFERENCES:</vt:lpstr>
    </vt:vector>
  </TitlesOfParts>
  <Company/>
  <LinksUpToDate>false</LinksUpToDate>
  <CharactersWithSpaces>72179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Aravinthan S</dc:creator>
  <cp:lastModifiedBy>MicroApt</cp:lastModifiedBy>
  <cp:revision>425</cp:revision>
  <dcterms:created xsi:type="dcterms:W3CDTF">2023-11-27T12:08:00Z</dcterms:created>
  <dcterms:modified xsi:type="dcterms:W3CDTF">2023-11-30T05:36:00Z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2023-08-28T00:00:00Z</vt:filetime>
  </property>
  <property fmtid="{D5CDD505-2E9C-101B-9397-08002B2CF9AE}" pid="3" name="Creator">
    <vt:lpwstr>Microsoft® Word 2021</vt:lpwstr>
  </property>
  <property fmtid="{D5CDD505-2E9C-101B-9397-08002B2CF9AE}" pid="4" name="LastSaved">
    <vt:filetime>2023-11-27T00:00:00Z</vt:filetime>
  </property>
</Properties>
</file>