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0F14F" w14:textId="77777777" w:rsidR="00565788" w:rsidRDefault="00565788" w:rsidP="0056578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RECENT </w:t>
      </w:r>
      <w:r w:rsidRPr="000E0C26">
        <w:rPr>
          <w:rFonts w:ascii="Times New Roman" w:hAnsi="Times New Roman" w:cs="Times New Roman"/>
          <w:b/>
          <w:bCs/>
          <w:sz w:val="24"/>
          <w:szCs w:val="24"/>
        </w:rPr>
        <w:t>INTRACANAL MEDICAMENTS</w:t>
      </w:r>
      <w:r>
        <w:rPr>
          <w:rFonts w:ascii="Times New Roman" w:hAnsi="Times New Roman" w:cs="Times New Roman"/>
          <w:b/>
          <w:bCs/>
          <w:sz w:val="24"/>
          <w:szCs w:val="24"/>
        </w:rPr>
        <w:t xml:space="preserve"> IN ROOT CANAL TREATMENT</w:t>
      </w:r>
    </w:p>
    <w:p w14:paraId="2376F667" w14:textId="11E35185" w:rsidR="00565788" w:rsidRDefault="00565788" w:rsidP="00565788">
      <w:pPr>
        <w:autoSpaceDE w:val="0"/>
        <w:autoSpaceDN w:val="0"/>
        <w:adjustRightInd w:val="0"/>
        <w:spacing w:after="0" w:line="240" w:lineRule="auto"/>
        <w:jc w:val="center"/>
        <w:rPr>
          <w:rFonts w:ascii="Times New Roman" w:hAnsi="Times New Roman" w:cs="Times New Roman"/>
          <w:b/>
          <w:bCs/>
          <w:sz w:val="24"/>
          <w:szCs w:val="24"/>
        </w:rPr>
      </w:pPr>
    </w:p>
    <w:p w14:paraId="69406516" w14:textId="04DBE488" w:rsidR="00565788" w:rsidRPr="00565788" w:rsidRDefault="00565788" w:rsidP="00565788">
      <w:pPr>
        <w:autoSpaceDE w:val="0"/>
        <w:autoSpaceDN w:val="0"/>
        <w:adjustRightInd w:val="0"/>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Dr. Surya Dahiya</w:t>
      </w:r>
      <w:r>
        <w:rPr>
          <w:rFonts w:ascii="Times New Roman" w:hAnsi="Times New Roman" w:cs="Times New Roman"/>
          <w:b/>
          <w:bCs/>
          <w:sz w:val="24"/>
          <w:szCs w:val="24"/>
          <w:vertAlign w:val="superscript"/>
        </w:rPr>
        <w:t>1</w:t>
      </w:r>
      <w:r>
        <w:rPr>
          <w:rFonts w:ascii="Times New Roman" w:hAnsi="Times New Roman" w:cs="Times New Roman"/>
          <w:b/>
          <w:bCs/>
          <w:sz w:val="24"/>
          <w:szCs w:val="24"/>
        </w:rPr>
        <w:t>, Dr. Swati Chhabra</w:t>
      </w:r>
      <w:r>
        <w:rPr>
          <w:rFonts w:ascii="Times New Roman" w:hAnsi="Times New Roman" w:cs="Times New Roman"/>
          <w:b/>
          <w:bCs/>
          <w:sz w:val="24"/>
          <w:szCs w:val="24"/>
          <w:vertAlign w:val="superscript"/>
        </w:rPr>
        <w:t>2</w:t>
      </w:r>
      <w:r>
        <w:rPr>
          <w:rFonts w:ascii="Times New Roman" w:hAnsi="Times New Roman" w:cs="Times New Roman"/>
          <w:b/>
          <w:bCs/>
          <w:sz w:val="24"/>
          <w:szCs w:val="24"/>
        </w:rPr>
        <w:t>, Dr. Simran Virdy</w:t>
      </w:r>
      <w:r>
        <w:rPr>
          <w:rFonts w:ascii="Times New Roman" w:hAnsi="Times New Roman" w:cs="Times New Roman"/>
          <w:b/>
          <w:bCs/>
          <w:sz w:val="24"/>
          <w:szCs w:val="24"/>
          <w:vertAlign w:val="superscript"/>
        </w:rPr>
        <w:t>3</w:t>
      </w:r>
    </w:p>
    <w:p w14:paraId="6A481E4F" w14:textId="39F5E44C" w:rsidR="00565788" w:rsidRDefault="00565788" w:rsidP="00565788">
      <w:r>
        <w:t>1.</w:t>
      </w:r>
      <w:proofErr w:type="gramStart"/>
      <w:r>
        <w:t>Reader,</w:t>
      </w:r>
      <w:r>
        <w:t>Deptt</w:t>
      </w:r>
      <w:proofErr w:type="gramEnd"/>
      <w:r>
        <w:t xml:space="preserve"> of Conservative Dentistry and Endodontics, Maharishi </w:t>
      </w:r>
      <w:proofErr w:type="spellStart"/>
      <w:r>
        <w:t>Markendeshwar</w:t>
      </w:r>
      <w:proofErr w:type="spellEnd"/>
      <w:r>
        <w:t xml:space="preserve"> College of dental sciences and research, </w:t>
      </w:r>
      <w:proofErr w:type="spellStart"/>
      <w:r>
        <w:t>Mullana</w:t>
      </w:r>
      <w:proofErr w:type="spellEnd"/>
      <w:r>
        <w:t>, Haryana.</w:t>
      </w:r>
    </w:p>
    <w:p w14:paraId="0A47632F" w14:textId="32DA0066" w:rsidR="00565788" w:rsidRDefault="00565788" w:rsidP="00565788">
      <w:r>
        <w:t>2.Lecturer,</w:t>
      </w:r>
      <w:r w:rsidRPr="00565788">
        <w:t xml:space="preserve"> </w:t>
      </w:r>
      <w:proofErr w:type="spellStart"/>
      <w:r>
        <w:t>Deptt</w:t>
      </w:r>
      <w:proofErr w:type="spellEnd"/>
      <w:r>
        <w:t xml:space="preserve"> of Conservative Dentistry and Endodontics, Maharishi </w:t>
      </w:r>
      <w:proofErr w:type="spellStart"/>
      <w:r>
        <w:t>Markendeshwar</w:t>
      </w:r>
      <w:proofErr w:type="spellEnd"/>
      <w:r>
        <w:t xml:space="preserve"> College of dental sciences and research, </w:t>
      </w:r>
      <w:proofErr w:type="spellStart"/>
      <w:r>
        <w:t>Mullana</w:t>
      </w:r>
      <w:proofErr w:type="spellEnd"/>
      <w:r>
        <w:t>, Haryana.</w:t>
      </w:r>
    </w:p>
    <w:p w14:paraId="5A27F2BE" w14:textId="00360186" w:rsidR="00565788" w:rsidRDefault="00565788" w:rsidP="00565788">
      <w:r>
        <w:t>3.PG Student,</w:t>
      </w:r>
      <w:r w:rsidRPr="00565788">
        <w:t xml:space="preserve"> </w:t>
      </w:r>
      <w:proofErr w:type="spellStart"/>
      <w:r>
        <w:t>Deptt</w:t>
      </w:r>
      <w:proofErr w:type="spellEnd"/>
      <w:r>
        <w:t xml:space="preserve"> of Conservative Dentistry and Endodontics, Maharishi </w:t>
      </w:r>
      <w:proofErr w:type="spellStart"/>
      <w:r>
        <w:t>Markendeshwar</w:t>
      </w:r>
      <w:proofErr w:type="spellEnd"/>
      <w:r>
        <w:t xml:space="preserve"> College of dental sciences and research, </w:t>
      </w:r>
      <w:proofErr w:type="spellStart"/>
      <w:r>
        <w:t>Mullana</w:t>
      </w:r>
      <w:proofErr w:type="spellEnd"/>
      <w:r>
        <w:t>, Haryana.</w:t>
      </w:r>
    </w:p>
    <w:p w14:paraId="5AC92AB8" w14:textId="49984195" w:rsidR="00565788" w:rsidRDefault="00565788" w:rsidP="00565788"/>
    <w:p w14:paraId="56F76D3A" w14:textId="77777777" w:rsidR="00565788" w:rsidRPr="000E0C26" w:rsidRDefault="00565788" w:rsidP="00565788">
      <w:pPr>
        <w:autoSpaceDE w:val="0"/>
        <w:autoSpaceDN w:val="0"/>
        <w:adjustRightInd w:val="0"/>
        <w:spacing w:after="0" w:line="240" w:lineRule="auto"/>
        <w:jc w:val="center"/>
        <w:rPr>
          <w:rFonts w:ascii="Times New Roman" w:hAnsi="Times New Roman" w:cs="Times New Roman"/>
          <w:b/>
          <w:bCs/>
          <w:sz w:val="24"/>
          <w:szCs w:val="24"/>
        </w:rPr>
      </w:pPr>
    </w:p>
    <w:p w14:paraId="27B5A659" w14:textId="330F7300" w:rsidR="005D4EF6" w:rsidRPr="000E0C26" w:rsidRDefault="005D4EF6" w:rsidP="000E0C26">
      <w:pPr>
        <w:autoSpaceDE w:val="0"/>
        <w:autoSpaceDN w:val="0"/>
        <w:adjustRightInd w:val="0"/>
        <w:spacing w:after="0" w:line="240" w:lineRule="auto"/>
        <w:jc w:val="both"/>
        <w:rPr>
          <w:rFonts w:ascii="Times New Roman" w:hAnsi="Times New Roman" w:cs="Times New Roman"/>
          <w:sz w:val="24"/>
          <w:szCs w:val="24"/>
        </w:rPr>
      </w:pPr>
    </w:p>
    <w:p w14:paraId="673B8DAA" w14:textId="32E51FC3" w:rsidR="001B40D8" w:rsidRPr="000E0C26" w:rsidRDefault="001B40D8" w:rsidP="00565788">
      <w:pPr>
        <w:autoSpaceDE w:val="0"/>
        <w:autoSpaceDN w:val="0"/>
        <w:adjustRightInd w:val="0"/>
        <w:spacing w:after="0"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Abstract</w:t>
      </w:r>
    </w:p>
    <w:p w14:paraId="61DD6880" w14:textId="2FED94CC" w:rsidR="001B40D8" w:rsidRDefault="00EE0DD2" w:rsidP="00565788">
      <w:p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The role of bacteria in root canal system infection has been repeatedly demonstrated over time. The root canals and periapical tissues contain a variety of kinds of bacteria, including aerobic, facultative anaerobes, and anaerobic bacteria.</w:t>
      </w:r>
      <w:r w:rsidR="00565788">
        <w:rPr>
          <w:rFonts w:ascii="Times New Roman" w:hAnsi="Times New Roman" w:cs="Times New Roman"/>
          <w:sz w:val="24"/>
          <w:szCs w:val="24"/>
        </w:rPr>
        <w:t xml:space="preserve"> </w:t>
      </w:r>
      <w:proofErr w:type="gramStart"/>
      <w:r w:rsidRPr="000E0C26">
        <w:rPr>
          <w:rFonts w:ascii="Times New Roman" w:hAnsi="Times New Roman" w:cs="Times New Roman"/>
          <w:sz w:val="24"/>
          <w:szCs w:val="24"/>
        </w:rPr>
        <w:t>In</w:t>
      </w:r>
      <w:proofErr w:type="gramEnd"/>
      <w:r w:rsidRPr="000E0C26">
        <w:rPr>
          <w:rFonts w:ascii="Times New Roman" w:hAnsi="Times New Roman" w:cs="Times New Roman"/>
          <w:sz w:val="24"/>
          <w:szCs w:val="24"/>
        </w:rPr>
        <w:t xml:space="preserve"> order for endodontic therapy to be successful, the microbial burden must be kept to a minimum and must not be allowed to recolonize the canal system. The thorough application of </w:t>
      </w:r>
      <w:proofErr w:type="spellStart"/>
      <w:r w:rsidRPr="000E0C26">
        <w:rPr>
          <w:rFonts w:ascii="Times New Roman" w:hAnsi="Times New Roman" w:cs="Times New Roman"/>
          <w:sz w:val="24"/>
          <w:szCs w:val="24"/>
        </w:rPr>
        <w:t>irrigants</w:t>
      </w:r>
      <w:proofErr w:type="spellEnd"/>
      <w:r w:rsidRPr="000E0C26">
        <w:rPr>
          <w:rFonts w:ascii="Times New Roman" w:hAnsi="Times New Roman" w:cs="Times New Roman"/>
          <w:sz w:val="24"/>
          <w:szCs w:val="24"/>
        </w:rPr>
        <w:t xml:space="preserve"> and intracanal medications is essential to the disinfection process. In between appointments, intracanal medications effectively remove pathogens.</w:t>
      </w:r>
      <w:r w:rsidR="00565788">
        <w:rPr>
          <w:rFonts w:ascii="Times New Roman" w:hAnsi="Times New Roman" w:cs="Times New Roman"/>
          <w:sz w:val="24"/>
          <w:szCs w:val="24"/>
        </w:rPr>
        <w:t xml:space="preserve"> </w:t>
      </w:r>
      <w:proofErr w:type="gramStart"/>
      <w:r w:rsidRPr="000E0C26">
        <w:rPr>
          <w:rFonts w:ascii="Times New Roman" w:hAnsi="Times New Roman" w:cs="Times New Roman"/>
          <w:sz w:val="24"/>
          <w:szCs w:val="24"/>
        </w:rPr>
        <w:t>Therefore</w:t>
      </w:r>
      <w:proofErr w:type="gramEnd"/>
      <w:r w:rsidRPr="000E0C26">
        <w:rPr>
          <w:rFonts w:ascii="Times New Roman" w:hAnsi="Times New Roman" w:cs="Times New Roman"/>
          <w:sz w:val="24"/>
          <w:szCs w:val="24"/>
        </w:rPr>
        <w:t>, it is essential to comprehend the aspects that influence an intracanal medication's effect as well as the factors that assist in selecting the appropriate one based on the case.</w:t>
      </w:r>
    </w:p>
    <w:p w14:paraId="04E8280F" w14:textId="6A1D1499" w:rsidR="00591FBD" w:rsidRPr="000E0C26" w:rsidRDefault="00591FBD" w:rsidP="00565788">
      <w:pPr>
        <w:spacing w:line="240" w:lineRule="auto"/>
        <w:jc w:val="both"/>
        <w:rPr>
          <w:rFonts w:ascii="Times New Roman" w:hAnsi="Times New Roman" w:cs="Times New Roman"/>
          <w:sz w:val="24"/>
          <w:szCs w:val="24"/>
        </w:rPr>
      </w:pPr>
      <w:r w:rsidRPr="00565788">
        <w:rPr>
          <w:rFonts w:ascii="Times New Roman" w:hAnsi="Times New Roman" w:cs="Times New Roman"/>
          <w:b/>
          <w:bCs/>
          <w:sz w:val="24"/>
          <w:szCs w:val="24"/>
        </w:rPr>
        <w:t>Keywords</w:t>
      </w:r>
      <w:r>
        <w:rPr>
          <w:rFonts w:ascii="Times New Roman" w:hAnsi="Times New Roman" w:cs="Times New Roman"/>
          <w:sz w:val="24"/>
          <w:szCs w:val="24"/>
        </w:rPr>
        <w:t>- Intracanal medicamen</w:t>
      </w:r>
      <w:r w:rsidR="009A4088">
        <w:rPr>
          <w:rFonts w:ascii="Times New Roman" w:hAnsi="Times New Roman" w:cs="Times New Roman"/>
          <w:sz w:val="24"/>
          <w:szCs w:val="24"/>
        </w:rPr>
        <w:t>t</w:t>
      </w:r>
      <w:r>
        <w:rPr>
          <w:rFonts w:ascii="Times New Roman" w:hAnsi="Times New Roman" w:cs="Times New Roman"/>
          <w:sz w:val="24"/>
          <w:szCs w:val="24"/>
        </w:rPr>
        <w:t>, Chlorhexidine, Calcium hydroxide, Natural medicament, Nanoparticles</w:t>
      </w:r>
    </w:p>
    <w:p w14:paraId="75E0C735" w14:textId="77777777" w:rsidR="00591FBD" w:rsidRDefault="00591FBD" w:rsidP="000E0C26">
      <w:pPr>
        <w:spacing w:line="240" w:lineRule="auto"/>
        <w:jc w:val="both"/>
        <w:rPr>
          <w:rFonts w:ascii="Times New Roman" w:hAnsi="Times New Roman" w:cs="Times New Roman"/>
          <w:b/>
          <w:bCs/>
          <w:sz w:val="24"/>
          <w:szCs w:val="24"/>
        </w:rPr>
      </w:pPr>
    </w:p>
    <w:p w14:paraId="0DAE76A2" w14:textId="77777777" w:rsidR="00591FBD" w:rsidRPr="000E0C26" w:rsidRDefault="00591FBD" w:rsidP="000E0C26">
      <w:pPr>
        <w:spacing w:line="240" w:lineRule="auto"/>
        <w:jc w:val="both"/>
        <w:rPr>
          <w:rFonts w:ascii="Times New Roman" w:hAnsi="Times New Roman" w:cs="Times New Roman"/>
          <w:b/>
          <w:bCs/>
          <w:sz w:val="24"/>
          <w:szCs w:val="24"/>
        </w:rPr>
        <w:sectPr w:rsidR="00591FBD" w:rsidRPr="000E0C26" w:rsidSect="00565788">
          <w:pgSz w:w="11906" w:h="16838"/>
          <w:pgMar w:top="1440" w:right="1440" w:bottom="1440" w:left="1440" w:header="708" w:footer="708" w:gutter="0"/>
          <w:cols w:space="708"/>
          <w:docGrid w:linePitch="360"/>
        </w:sectPr>
      </w:pPr>
    </w:p>
    <w:p w14:paraId="7998F5DC" w14:textId="17038CA4" w:rsidR="00C27ABF" w:rsidRPr="000E0C26" w:rsidRDefault="00C27ABF" w:rsidP="000E0C26">
      <w:p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Introduction-</w:t>
      </w:r>
    </w:p>
    <w:p w14:paraId="75621EE4" w14:textId="77777777" w:rsidR="00294C06" w:rsidRPr="000E0C26" w:rsidRDefault="00294C06" w:rsidP="000E0C26">
      <w:pPr>
        <w:spacing w:line="240" w:lineRule="auto"/>
        <w:jc w:val="both"/>
        <w:rPr>
          <w:rFonts w:ascii="Times New Roman" w:hAnsi="Times New Roman" w:cs="Times New Roman"/>
          <w:sz w:val="24"/>
          <w:szCs w:val="24"/>
        </w:rPr>
        <w:sectPr w:rsidR="00294C06" w:rsidRPr="000E0C26" w:rsidSect="00565788">
          <w:type w:val="continuous"/>
          <w:pgSz w:w="11906" w:h="16838"/>
          <w:pgMar w:top="1440" w:right="1440" w:bottom="1440" w:left="1440" w:header="708" w:footer="708" w:gutter="0"/>
          <w:cols w:space="708"/>
          <w:docGrid w:linePitch="360"/>
        </w:sectPr>
      </w:pPr>
    </w:p>
    <w:p w14:paraId="63AD7F3D" w14:textId="77777777" w:rsidR="00D6128A" w:rsidRPr="000E0C26" w:rsidRDefault="00D6128A" w:rsidP="000E0C26">
      <w:pPr>
        <w:spacing w:line="240" w:lineRule="auto"/>
        <w:jc w:val="both"/>
        <w:rPr>
          <w:rFonts w:ascii="Times New Roman" w:hAnsi="Times New Roman" w:cs="Times New Roman"/>
          <w:sz w:val="24"/>
          <w:szCs w:val="24"/>
          <w:vertAlign w:val="superscript"/>
        </w:rPr>
      </w:pPr>
      <w:r w:rsidRPr="000E0C26">
        <w:rPr>
          <w:rFonts w:ascii="Times New Roman" w:hAnsi="Times New Roman" w:cs="Times New Roman"/>
          <w:sz w:val="24"/>
          <w:szCs w:val="24"/>
        </w:rPr>
        <w:t>Pulpal or periapical tissues' inflammation and/or infection cannot be overlooked. Depending on the diagnosis, root canal therapy may be the line of treatment for such conditions.</w:t>
      </w:r>
      <w:r w:rsidRPr="000E0C26">
        <w:rPr>
          <w:rFonts w:ascii="Times New Roman" w:hAnsi="Times New Roman" w:cs="Times New Roman"/>
          <w:sz w:val="24"/>
          <w:szCs w:val="24"/>
          <w:vertAlign w:val="superscript"/>
        </w:rPr>
        <w:t>1</w:t>
      </w:r>
      <w:r w:rsidRPr="000E0C26">
        <w:rPr>
          <w:rFonts w:ascii="Times New Roman" w:hAnsi="Times New Roman" w:cs="Times New Roman"/>
          <w:sz w:val="24"/>
          <w:szCs w:val="24"/>
        </w:rPr>
        <w:t xml:space="preserve"> </w:t>
      </w:r>
    </w:p>
    <w:p w14:paraId="11F72679" w14:textId="77777777" w:rsidR="00D6128A" w:rsidRPr="000E0C26" w:rsidRDefault="00D6128A" w:rsidP="000E0C26">
      <w:pPr>
        <w:spacing w:line="240" w:lineRule="auto"/>
        <w:jc w:val="both"/>
        <w:rPr>
          <w:rFonts w:ascii="Times New Roman" w:hAnsi="Times New Roman" w:cs="Times New Roman"/>
          <w:sz w:val="24"/>
          <w:szCs w:val="24"/>
          <w:vertAlign w:val="superscript"/>
        </w:rPr>
      </w:pPr>
      <w:r w:rsidRPr="000E0C26">
        <w:rPr>
          <w:rFonts w:ascii="Times New Roman" w:hAnsi="Times New Roman" w:cs="Times New Roman"/>
          <w:sz w:val="24"/>
          <w:szCs w:val="24"/>
        </w:rPr>
        <w:t>When treatment can't be finished in a single appointment, intracanal medications are typically advised due to the possibility that intracanal bacteria may continue to survive and often multiply in the meantime. Kawashima et al. define intracanal medicament as the temporary insertion of medications with favorable biocompatibility within root canals with the aim of preventing bacterial coronal invasion.</w:t>
      </w:r>
      <w:r w:rsidRPr="000E0C26">
        <w:rPr>
          <w:rFonts w:ascii="Times New Roman" w:hAnsi="Times New Roman" w:cs="Times New Roman"/>
          <w:sz w:val="24"/>
          <w:szCs w:val="24"/>
          <w:vertAlign w:val="superscript"/>
        </w:rPr>
        <w:t>2</w:t>
      </w:r>
    </w:p>
    <w:p w14:paraId="518BA53B" w14:textId="77777777" w:rsidR="00D6128A" w:rsidRPr="000E0C26" w:rsidRDefault="00D6128A" w:rsidP="000E0C26">
      <w:pPr>
        <w:spacing w:line="240" w:lineRule="auto"/>
        <w:jc w:val="both"/>
        <w:rPr>
          <w:rFonts w:ascii="Times New Roman" w:hAnsi="Times New Roman" w:cs="Times New Roman"/>
          <w:sz w:val="24"/>
          <w:szCs w:val="24"/>
          <w:vertAlign w:val="superscript"/>
        </w:rPr>
      </w:pPr>
      <w:r w:rsidRPr="000E0C26">
        <w:rPr>
          <w:rFonts w:ascii="Times New Roman" w:hAnsi="Times New Roman" w:cs="Times New Roman"/>
          <w:sz w:val="24"/>
          <w:szCs w:val="24"/>
        </w:rPr>
        <w:t>Inter-appointment antimicrobial treatment works by preventing bacterial growth, eliminating any remaining bacteria, and reducing the entry of microorganisms through a leaky restoration.</w:t>
      </w:r>
      <w:r w:rsidRPr="000E0C26">
        <w:rPr>
          <w:rFonts w:ascii="Times New Roman" w:hAnsi="Times New Roman" w:cs="Times New Roman"/>
          <w:sz w:val="24"/>
          <w:szCs w:val="24"/>
          <w:vertAlign w:val="superscript"/>
        </w:rPr>
        <w:t>2</w:t>
      </w:r>
    </w:p>
    <w:p w14:paraId="754EA7E4" w14:textId="77777777" w:rsidR="00D6128A" w:rsidRPr="000E0C26" w:rsidRDefault="00D6128A" w:rsidP="000E0C26">
      <w:pPr>
        <w:spacing w:line="240" w:lineRule="auto"/>
        <w:jc w:val="both"/>
        <w:rPr>
          <w:rFonts w:ascii="Times New Roman" w:hAnsi="Times New Roman" w:cs="Times New Roman"/>
          <w:sz w:val="24"/>
          <w:szCs w:val="24"/>
          <w:vertAlign w:val="superscript"/>
        </w:rPr>
        <w:sectPr w:rsidR="00D6128A" w:rsidRPr="000E0C26" w:rsidSect="00565788">
          <w:type w:val="continuous"/>
          <w:pgSz w:w="11906" w:h="16838"/>
          <w:pgMar w:top="1440" w:right="1440" w:bottom="1440" w:left="1440" w:header="708" w:footer="708" w:gutter="0"/>
          <w:cols w:space="708"/>
          <w:docGrid w:linePitch="360"/>
        </w:sectPr>
      </w:pPr>
      <w:r w:rsidRPr="000E0C26">
        <w:rPr>
          <w:rFonts w:ascii="Times New Roman" w:hAnsi="Times New Roman" w:cs="Times New Roman"/>
          <w:sz w:val="24"/>
          <w:szCs w:val="24"/>
        </w:rPr>
        <w:t>Since it is well established that primary cause of pulp as well as periapical pathosis is microorganisms, intracanal medicament is important as infection, necrosis, and apical periodontitis develop if they infiltrate the root canal.</w:t>
      </w:r>
      <w:r w:rsidRPr="000E0C26">
        <w:rPr>
          <w:rFonts w:ascii="Times New Roman" w:hAnsi="Times New Roman" w:cs="Times New Roman"/>
          <w:sz w:val="24"/>
          <w:szCs w:val="24"/>
          <w:vertAlign w:val="superscript"/>
        </w:rPr>
        <w:t>3</w:t>
      </w:r>
    </w:p>
    <w:p w14:paraId="658BBF66" w14:textId="77777777" w:rsidR="00D6128A" w:rsidRPr="000E0C26" w:rsidRDefault="00D6128A" w:rsidP="000E0C26">
      <w:pPr>
        <w:spacing w:line="240" w:lineRule="auto"/>
        <w:jc w:val="both"/>
        <w:rPr>
          <w:rFonts w:ascii="Times New Roman" w:hAnsi="Times New Roman" w:cs="Times New Roman"/>
          <w:sz w:val="24"/>
          <w:szCs w:val="24"/>
          <w:vertAlign w:val="superscript"/>
        </w:rPr>
      </w:pPr>
      <w:r w:rsidRPr="000E0C26">
        <w:rPr>
          <w:rFonts w:ascii="Times New Roman" w:hAnsi="Times New Roman" w:cs="Times New Roman"/>
          <w:sz w:val="24"/>
          <w:szCs w:val="24"/>
        </w:rPr>
        <w:t>Due to its broad spectrum of activity against numerous endodontic infections, which is believed to be primarily caused by its high alkalinity inducing bacterial cell membrane breakdown, calcium hydroxide has traditionally been the preferred intracanal medication. However, some bacteria, including Candida albicans and Enterococcus faecalis, appear to be resistant to calcium hydroxide.</w:t>
      </w:r>
      <w:r w:rsidRPr="000E0C26">
        <w:rPr>
          <w:rFonts w:ascii="Times New Roman" w:hAnsi="Times New Roman" w:cs="Times New Roman"/>
          <w:sz w:val="24"/>
          <w:szCs w:val="24"/>
          <w:vertAlign w:val="superscript"/>
        </w:rPr>
        <w:t>4</w:t>
      </w:r>
    </w:p>
    <w:p w14:paraId="3D3AA9B6" w14:textId="77777777" w:rsidR="00D6128A" w:rsidRPr="000E0C26" w:rsidRDefault="00D6128A" w:rsidP="000E0C26">
      <w:pPr>
        <w:spacing w:line="240" w:lineRule="auto"/>
        <w:jc w:val="both"/>
        <w:rPr>
          <w:rFonts w:ascii="Times New Roman" w:hAnsi="Times New Roman" w:cs="Times New Roman"/>
          <w:sz w:val="24"/>
          <w:szCs w:val="24"/>
          <w:vertAlign w:val="superscript"/>
        </w:rPr>
      </w:pPr>
      <w:r w:rsidRPr="000E0C26">
        <w:rPr>
          <w:rFonts w:ascii="Times New Roman" w:hAnsi="Times New Roman" w:cs="Times New Roman"/>
          <w:sz w:val="24"/>
          <w:szCs w:val="24"/>
        </w:rPr>
        <w:lastRenderedPageBreak/>
        <w:t xml:space="preserve">As a result, chlorhexidine was developed as an intracanal antibacterial agent. For endodontic </w:t>
      </w:r>
      <w:proofErr w:type="spellStart"/>
      <w:r w:rsidRPr="000E0C26">
        <w:rPr>
          <w:rFonts w:ascii="Times New Roman" w:hAnsi="Times New Roman" w:cs="Times New Roman"/>
          <w:sz w:val="24"/>
          <w:szCs w:val="24"/>
        </w:rPr>
        <w:t>irrigants</w:t>
      </w:r>
      <w:proofErr w:type="spellEnd"/>
      <w:r w:rsidRPr="000E0C26">
        <w:rPr>
          <w:rFonts w:ascii="Times New Roman" w:hAnsi="Times New Roman" w:cs="Times New Roman"/>
          <w:sz w:val="24"/>
          <w:szCs w:val="24"/>
        </w:rPr>
        <w:t xml:space="preserve"> and dressings, different amounts of chlorhexidine gluconate solutions have been suggested.</w:t>
      </w:r>
      <w:r w:rsidRPr="000E0C26">
        <w:rPr>
          <w:rFonts w:ascii="Times New Roman" w:hAnsi="Times New Roman" w:cs="Times New Roman"/>
          <w:sz w:val="24"/>
          <w:szCs w:val="24"/>
          <w:vertAlign w:val="superscript"/>
        </w:rPr>
        <w:t>4</w:t>
      </w:r>
    </w:p>
    <w:p w14:paraId="0E8D760C" w14:textId="77777777" w:rsidR="00D6128A" w:rsidRPr="000E0C26" w:rsidRDefault="00D6128A" w:rsidP="000E0C26">
      <w:pPr>
        <w:spacing w:line="240" w:lineRule="auto"/>
        <w:jc w:val="both"/>
        <w:rPr>
          <w:rFonts w:ascii="Times New Roman" w:hAnsi="Times New Roman" w:cs="Times New Roman"/>
          <w:sz w:val="24"/>
          <w:szCs w:val="24"/>
          <w:vertAlign w:val="superscript"/>
        </w:rPr>
      </w:pPr>
      <w:r w:rsidRPr="000E0C26">
        <w:rPr>
          <w:rFonts w:ascii="Times New Roman" w:hAnsi="Times New Roman" w:cs="Times New Roman"/>
          <w:sz w:val="24"/>
          <w:szCs w:val="24"/>
        </w:rPr>
        <w:t>The field of herbal medicaments has experienced exponential expansion in recent years due to their natural origins, ease of availability, efficacy, safety, and lack of adverse effects.</w:t>
      </w:r>
      <w:r w:rsidRPr="000E0C26">
        <w:rPr>
          <w:rFonts w:ascii="Times New Roman" w:hAnsi="Times New Roman" w:cs="Times New Roman"/>
          <w:sz w:val="24"/>
          <w:szCs w:val="24"/>
          <w:vertAlign w:val="superscript"/>
        </w:rPr>
        <w:t>4</w:t>
      </w:r>
    </w:p>
    <w:p w14:paraId="63F67669" w14:textId="77777777" w:rsidR="00D6128A" w:rsidRPr="000E0C26" w:rsidRDefault="00D6128A" w:rsidP="000E0C26">
      <w:pPr>
        <w:spacing w:line="240" w:lineRule="auto"/>
        <w:jc w:val="both"/>
        <w:rPr>
          <w:rFonts w:ascii="Times New Roman" w:hAnsi="Times New Roman" w:cs="Times New Roman"/>
          <w:sz w:val="24"/>
          <w:szCs w:val="24"/>
          <w:vertAlign w:val="superscript"/>
        </w:rPr>
      </w:pPr>
      <w:r w:rsidRPr="000E0C26">
        <w:rPr>
          <w:rFonts w:ascii="Times New Roman" w:hAnsi="Times New Roman" w:cs="Times New Roman"/>
          <w:sz w:val="24"/>
          <w:szCs w:val="24"/>
        </w:rPr>
        <w:t xml:space="preserve">Advanced technologies are also being explored for disinfecting root canals, including photoactivated disinfection, ultrasonics, ozone, </w:t>
      </w:r>
      <w:proofErr w:type="spellStart"/>
      <w:r w:rsidRPr="000E0C26">
        <w:rPr>
          <w:rFonts w:ascii="Times New Roman" w:hAnsi="Times New Roman" w:cs="Times New Roman"/>
          <w:sz w:val="24"/>
          <w:szCs w:val="24"/>
        </w:rPr>
        <w:t>endox</w:t>
      </w:r>
      <w:proofErr w:type="spellEnd"/>
      <w:r w:rsidRPr="000E0C26">
        <w:rPr>
          <w:rFonts w:ascii="Times New Roman" w:hAnsi="Times New Roman" w:cs="Times New Roman"/>
          <w:sz w:val="24"/>
          <w:szCs w:val="24"/>
        </w:rPr>
        <w:t> lasers, and electrochemically activated water.</w:t>
      </w:r>
      <w:r w:rsidRPr="000E0C26">
        <w:rPr>
          <w:rFonts w:ascii="Times New Roman" w:hAnsi="Times New Roman" w:cs="Times New Roman"/>
          <w:sz w:val="24"/>
          <w:szCs w:val="24"/>
          <w:vertAlign w:val="superscript"/>
        </w:rPr>
        <w:t>5</w:t>
      </w:r>
      <w:r w:rsidRPr="000E0C26">
        <w:rPr>
          <w:rFonts w:ascii="Times New Roman" w:hAnsi="Times New Roman" w:cs="Times New Roman"/>
          <w:sz w:val="24"/>
          <w:szCs w:val="24"/>
        </w:rPr>
        <w:t xml:space="preserve"> No medication appears to be perfect, despite competing claims, and their use varies greatly in clinical dentistry practice.</w:t>
      </w:r>
      <w:r w:rsidRPr="000E0C26">
        <w:rPr>
          <w:rFonts w:ascii="Times New Roman" w:hAnsi="Times New Roman" w:cs="Times New Roman"/>
          <w:sz w:val="24"/>
          <w:szCs w:val="24"/>
          <w:vertAlign w:val="superscript"/>
        </w:rPr>
        <w:t>2</w:t>
      </w:r>
    </w:p>
    <w:p w14:paraId="01298200" w14:textId="77777777" w:rsidR="00D6128A" w:rsidRPr="000E0C26" w:rsidRDefault="00D6128A" w:rsidP="000E0C26">
      <w:pPr>
        <w:spacing w:line="240" w:lineRule="auto"/>
        <w:jc w:val="both"/>
        <w:rPr>
          <w:rFonts w:ascii="Times New Roman" w:hAnsi="Times New Roman" w:cs="Times New Roman"/>
          <w:sz w:val="24"/>
          <w:szCs w:val="24"/>
          <w:vertAlign w:val="superscript"/>
          <w:lang w:val="en-IN"/>
        </w:rPr>
      </w:pPr>
      <w:r w:rsidRPr="000E0C26">
        <w:rPr>
          <w:rFonts w:ascii="Times New Roman" w:hAnsi="Times New Roman" w:cs="Times New Roman"/>
          <w:sz w:val="24"/>
          <w:szCs w:val="24"/>
          <w:lang w:val="en-IN"/>
        </w:rPr>
        <w:t>The effectiveness of intracanal medications has come into question with the rise of single visit endodontic treatment, which does not employ them. The clinical outcomes of single- and multiple-visit endodontics are relatively comparable, according to a number of reports. However, an intracanal medication is strongly advised if multiple visit treatment is chosen.</w:t>
      </w:r>
      <w:r w:rsidRPr="000E0C26">
        <w:rPr>
          <w:rFonts w:ascii="Times New Roman" w:hAnsi="Times New Roman" w:cs="Times New Roman"/>
          <w:sz w:val="24"/>
          <w:szCs w:val="24"/>
          <w:vertAlign w:val="superscript"/>
          <w:lang w:val="en-IN"/>
        </w:rPr>
        <w:t>2</w:t>
      </w:r>
    </w:p>
    <w:p w14:paraId="306CE409" w14:textId="77777777" w:rsidR="00D6128A" w:rsidRPr="000E0C26" w:rsidRDefault="00D6128A" w:rsidP="000E0C26">
      <w:pPr>
        <w:spacing w:line="240" w:lineRule="auto"/>
        <w:jc w:val="both"/>
        <w:rPr>
          <w:rFonts w:ascii="Times New Roman" w:hAnsi="Times New Roman" w:cs="Times New Roman"/>
          <w:sz w:val="24"/>
          <w:szCs w:val="24"/>
          <w:lang w:val="en-IN"/>
        </w:rPr>
        <w:sectPr w:rsidR="00D6128A" w:rsidRPr="000E0C26" w:rsidSect="00565788">
          <w:type w:val="continuous"/>
          <w:pgSz w:w="11906" w:h="16838"/>
          <w:pgMar w:top="1440" w:right="1440" w:bottom="1440" w:left="1440" w:header="708" w:footer="708" w:gutter="0"/>
          <w:cols w:space="708"/>
          <w:docGrid w:linePitch="360"/>
        </w:sectPr>
      </w:pPr>
    </w:p>
    <w:p w14:paraId="5C750349" w14:textId="6D7143F9" w:rsidR="00D6128A" w:rsidRPr="000E0C26" w:rsidRDefault="00D6128A" w:rsidP="000E0C26">
      <w:pPr>
        <w:spacing w:line="240" w:lineRule="auto"/>
        <w:jc w:val="both"/>
        <w:rPr>
          <w:rFonts w:ascii="Times New Roman" w:hAnsi="Times New Roman" w:cs="Times New Roman"/>
          <w:sz w:val="24"/>
          <w:szCs w:val="24"/>
          <w:vertAlign w:val="superscript"/>
          <w:lang w:val="en-IN"/>
        </w:rPr>
        <w:sectPr w:rsidR="00D6128A" w:rsidRPr="000E0C26" w:rsidSect="00565788">
          <w:type w:val="continuous"/>
          <w:pgSz w:w="11906" w:h="16838"/>
          <w:pgMar w:top="1440" w:right="1440" w:bottom="1440" w:left="1440" w:header="708" w:footer="708" w:gutter="0"/>
          <w:cols w:space="708"/>
          <w:docGrid w:linePitch="360"/>
        </w:sectPr>
      </w:pPr>
      <w:r w:rsidRPr="000E0C26">
        <w:rPr>
          <w:rFonts w:ascii="Times New Roman" w:hAnsi="Times New Roman" w:cs="Times New Roman"/>
          <w:sz w:val="24"/>
          <w:szCs w:val="24"/>
          <w:lang w:val="en-IN"/>
        </w:rPr>
        <w:t>Between endodontic sessions, long-acting intracanal medications are used to stop bacterial inflammatio</w:t>
      </w:r>
      <w:r w:rsidR="000E0C26" w:rsidRPr="000E0C26">
        <w:rPr>
          <w:rFonts w:ascii="Times New Roman" w:hAnsi="Times New Roman" w:cs="Times New Roman"/>
          <w:sz w:val="24"/>
          <w:szCs w:val="24"/>
          <w:lang w:val="en-IN"/>
        </w:rPr>
        <w:t>n</w:t>
      </w:r>
      <w:r w:rsidR="000E0C26" w:rsidRPr="000E0C26">
        <w:rPr>
          <w:rFonts w:ascii="Times New Roman" w:hAnsi="Times New Roman" w:cs="Times New Roman"/>
          <w:sz w:val="24"/>
          <w:szCs w:val="24"/>
          <w:vertAlign w:val="superscript"/>
          <w:lang w:val="en-IN"/>
        </w:rPr>
        <w:t>5</w:t>
      </w:r>
    </w:p>
    <w:p w14:paraId="60A42C7D" w14:textId="77777777" w:rsidR="000E0C26" w:rsidRPr="000E0C26" w:rsidRDefault="000E0C26" w:rsidP="000E0C26">
      <w:p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Microbiology Of Pulp-</w:t>
      </w:r>
    </w:p>
    <w:p w14:paraId="100C00F2" w14:textId="77777777" w:rsidR="00D6128A" w:rsidRPr="000E0C26" w:rsidRDefault="00D6128A" w:rsidP="000E0C26">
      <w:pPr>
        <w:spacing w:line="240" w:lineRule="auto"/>
        <w:jc w:val="both"/>
        <w:rPr>
          <w:rFonts w:ascii="Times New Roman" w:hAnsi="Times New Roman" w:cs="Times New Roman"/>
          <w:b/>
          <w:bCs/>
          <w:sz w:val="24"/>
          <w:szCs w:val="24"/>
        </w:rPr>
        <w:sectPr w:rsidR="00D6128A" w:rsidRPr="000E0C26" w:rsidSect="00565788">
          <w:type w:val="continuous"/>
          <w:pgSz w:w="11906" w:h="16838"/>
          <w:pgMar w:top="1440" w:right="1440" w:bottom="1440" w:left="1440" w:header="708" w:footer="708" w:gutter="0"/>
          <w:cols w:space="708"/>
          <w:docGrid w:linePitch="360"/>
        </w:sectPr>
      </w:pPr>
    </w:p>
    <w:p w14:paraId="646C5EAA" w14:textId="249C83F8" w:rsidR="00294C06" w:rsidRPr="000E0C26" w:rsidRDefault="00403736" w:rsidP="000E0C26">
      <w:pPr>
        <w:spacing w:line="240" w:lineRule="auto"/>
        <w:jc w:val="both"/>
        <w:rPr>
          <w:rFonts w:ascii="Times New Roman" w:hAnsi="Times New Roman" w:cs="Times New Roman"/>
          <w:sz w:val="24"/>
          <w:szCs w:val="24"/>
          <w:lang w:val="en-IN"/>
        </w:rPr>
      </w:pPr>
      <w:r w:rsidRPr="000E0C26">
        <w:rPr>
          <w:rFonts w:ascii="Times New Roman" w:hAnsi="Times New Roman" w:cs="Times New Roman"/>
          <w:sz w:val="24"/>
          <w:szCs w:val="24"/>
          <w:lang w:val="en-IN"/>
        </w:rPr>
        <w:t>Complex microbial flora can be found in loose collections in root canal lumen or as thick aggregation (biofilms) attached to dentinal walls in infected root canals</w:t>
      </w:r>
      <w:r w:rsidR="00CE32C8" w:rsidRPr="000E0C26">
        <w:rPr>
          <w:rFonts w:ascii="Times New Roman" w:hAnsi="Times New Roman" w:cs="Times New Roman"/>
          <w:sz w:val="24"/>
          <w:szCs w:val="24"/>
          <w:lang w:val="en-IN"/>
        </w:rPr>
        <w:t xml:space="preserve">. </w:t>
      </w:r>
      <w:r w:rsidRPr="000E0C26">
        <w:rPr>
          <w:rFonts w:ascii="Times New Roman" w:hAnsi="Times New Roman" w:cs="Times New Roman"/>
          <w:sz w:val="24"/>
          <w:szCs w:val="24"/>
          <w:lang w:val="en-IN"/>
        </w:rPr>
        <w:t>A variety of periapical reactions associated with the root canal microbes might happen as a result of the interaction between root canal microbes and the development of periapical lesions. These reactions can include granulomas, epithelial proliferation, cysts, acute periapical abscess/cellulitis, chronic periapical inflammation, persistent suppurative periapical inflammation, periapical osteo-myelitis, periapical osteosclerosis, and periapical osteoitis.</w:t>
      </w:r>
      <w:r w:rsidR="00784185" w:rsidRPr="000E0C26">
        <w:rPr>
          <w:rFonts w:ascii="Times New Roman" w:hAnsi="Times New Roman" w:cs="Times New Roman"/>
          <w:sz w:val="24"/>
          <w:szCs w:val="24"/>
          <w:vertAlign w:val="superscript"/>
          <w:lang w:val="en-IN"/>
        </w:rPr>
        <w:t>4</w:t>
      </w:r>
    </w:p>
    <w:p w14:paraId="4B615C7A" w14:textId="77777777" w:rsidR="00CE32C8" w:rsidRPr="000E0C26" w:rsidRDefault="00CE32C8" w:rsidP="000E0C26">
      <w:pPr>
        <w:spacing w:line="240" w:lineRule="auto"/>
        <w:jc w:val="both"/>
        <w:rPr>
          <w:rFonts w:ascii="Times New Roman" w:eastAsia="Giovanni-Book" w:hAnsi="Times New Roman" w:cs="Times New Roman"/>
          <w:sz w:val="24"/>
          <w:szCs w:val="24"/>
          <w:lang w:val="en-IN"/>
        </w:rPr>
      </w:pPr>
      <w:r w:rsidRPr="000E0C26">
        <w:rPr>
          <w:rFonts w:ascii="Times New Roman" w:eastAsia="Giovanni-Book" w:hAnsi="Times New Roman" w:cs="Times New Roman"/>
          <w:sz w:val="24"/>
          <w:szCs w:val="24"/>
          <w:lang w:val="en-IN"/>
        </w:rPr>
        <w:t>Primary infection, which is one that existed before any intervention, progresses over time and depth from a predominately facultative, Gram-positive bacteria flora to one that is almost entirely anaerobic and predominately Gram-negative.</w:t>
      </w:r>
    </w:p>
    <w:p w14:paraId="71258670" w14:textId="77777777" w:rsidR="00CE32C8" w:rsidRPr="000E0C26" w:rsidRDefault="00CE32C8" w:rsidP="000E0C26">
      <w:pPr>
        <w:spacing w:line="240" w:lineRule="auto"/>
        <w:jc w:val="both"/>
        <w:rPr>
          <w:rFonts w:ascii="Times New Roman" w:eastAsia="Giovanni-Book" w:hAnsi="Times New Roman" w:cs="Times New Roman"/>
          <w:sz w:val="24"/>
          <w:szCs w:val="24"/>
          <w:lang w:val="en-IN"/>
        </w:rPr>
      </w:pPr>
      <w:r w:rsidRPr="000E0C26">
        <w:rPr>
          <w:rFonts w:ascii="Times New Roman" w:eastAsia="Giovanni-Book" w:hAnsi="Times New Roman" w:cs="Times New Roman"/>
          <w:sz w:val="24"/>
          <w:szCs w:val="24"/>
          <w:lang w:val="en-IN"/>
        </w:rPr>
        <w:t xml:space="preserve">Teeth with apical periodontitis commonly contain strains from the genera </w:t>
      </w:r>
      <w:proofErr w:type="spellStart"/>
      <w:r w:rsidRPr="000E0C26">
        <w:rPr>
          <w:rFonts w:ascii="Times New Roman" w:eastAsia="Giovanni-Book" w:hAnsi="Times New Roman" w:cs="Times New Roman"/>
          <w:sz w:val="24"/>
          <w:szCs w:val="24"/>
          <w:lang w:val="en-IN"/>
        </w:rPr>
        <w:t>Tannerella</w:t>
      </w:r>
      <w:proofErr w:type="spellEnd"/>
      <w:r w:rsidRPr="000E0C26">
        <w:rPr>
          <w:rFonts w:ascii="Times New Roman" w:eastAsia="Giovanni-Book" w:hAnsi="Times New Roman" w:cs="Times New Roman"/>
          <w:sz w:val="24"/>
          <w:szCs w:val="24"/>
          <w:lang w:val="en-IN"/>
        </w:rPr>
        <w:t xml:space="preserve">, </w:t>
      </w:r>
      <w:proofErr w:type="spellStart"/>
      <w:r w:rsidRPr="000E0C26">
        <w:rPr>
          <w:rFonts w:ascii="Times New Roman" w:eastAsia="Giovanni-Book" w:hAnsi="Times New Roman" w:cs="Times New Roman"/>
          <w:sz w:val="24"/>
          <w:szCs w:val="24"/>
          <w:lang w:val="en-IN"/>
        </w:rPr>
        <w:t>Dialister</w:t>
      </w:r>
      <w:proofErr w:type="spellEnd"/>
      <w:r w:rsidRPr="000E0C26">
        <w:rPr>
          <w:rFonts w:ascii="Times New Roman" w:eastAsia="Giovanni-Book" w:hAnsi="Times New Roman" w:cs="Times New Roman"/>
          <w:sz w:val="24"/>
          <w:szCs w:val="24"/>
          <w:lang w:val="en-IN"/>
        </w:rPr>
        <w:t xml:space="preserve">, Fusobacterium, </w:t>
      </w:r>
      <w:proofErr w:type="spellStart"/>
      <w:r w:rsidRPr="000E0C26">
        <w:rPr>
          <w:rFonts w:ascii="Times New Roman" w:eastAsia="Giovanni-Book" w:hAnsi="Times New Roman" w:cs="Times New Roman"/>
          <w:sz w:val="24"/>
          <w:szCs w:val="24"/>
          <w:lang w:val="en-IN"/>
        </w:rPr>
        <w:t>Prevotella</w:t>
      </w:r>
      <w:proofErr w:type="spellEnd"/>
      <w:r w:rsidRPr="000E0C26">
        <w:rPr>
          <w:rFonts w:ascii="Times New Roman" w:eastAsia="Giovanni-Book" w:hAnsi="Times New Roman" w:cs="Times New Roman"/>
          <w:sz w:val="24"/>
          <w:szCs w:val="24"/>
          <w:lang w:val="en-IN"/>
        </w:rPr>
        <w:t xml:space="preserve">, </w:t>
      </w:r>
      <w:proofErr w:type="spellStart"/>
      <w:r w:rsidRPr="000E0C26">
        <w:rPr>
          <w:rFonts w:ascii="Times New Roman" w:eastAsia="Giovanni-Book" w:hAnsi="Times New Roman" w:cs="Times New Roman"/>
          <w:sz w:val="24"/>
          <w:szCs w:val="24"/>
          <w:lang w:val="en-IN"/>
        </w:rPr>
        <w:t>Porphyromonas</w:t>
      </w:r>
      <w:proofErr w:type="spellEnd"/>
      <w:r w:rsidRPr="000E0C26">
        <w:rPr>
          <w:rFonts w:ascii="Times New Roman" w:eastAsia="Giovanni-Book" w:hAnsi="Times New Roman" w:cs="Times New Roman"/>
          <w:sz w:val="24"/>
          <w:szCs w:val="24"/>
          <w:lang w:val="en-IN"/>
        </w:rPr>
        <w:t xml:space="preserve">, </w:t>
      </w:r>
      <w:proofErr w:type="spellStart"/>
      <w:r w:rsidRPr="000E0C26">
        <w:rPr>
          <w:rFonts w:ascii="Times New Roman" w:eastAsia="Giovanni-Book" w:hAnsi="Times New Roman" w:cs="Times New Roman"/>
          <w:sz w:val="24"/>
          <w:szCs w:val="24"/>
          <w:lang w:val="en-IN"/>
        </w:rPr>
        <w:t>Peptostreptococcus</w:t>
      </w:r>
      <w:proofErr w:type="spellEnd"/>
      <w:r w:rsidRPr="000E0C26">
        <w:rPr>
          <w:rFonts w:ascii="Times New Roman" w:eastAsia="Giovanni-Book" w:hAnsi="Times New Roman" w:cs="Times New Roman"/>
          <w:sz w:val="24"/>
          <w:szCs w:val="24"/>
          <w:lang w:val="en-IN"/>
        </w:rPr>
        <w:t>, or Treponema.</w:t>
      </w:r>
    </w:p>
    <w:p w14:paraId="47A379E3" w14:textId="77777777" w:rsidR="00CE32C8" w:rsidRPr="000E0C26" w:rsidRDefault="00CE32C8" w:rsidP="000E0C26">
      <w:pPr>
        <w:spacing w:line="240" w:lineRule="auto"/>
        <w:jc w:val="both"/>
        <w:rPr>
          <w:rFonts w:ascii="Times New Roman" w:eastAsia="Giovanni-Book" w:hAnsi="Times New Roman" w:cs="Times New Roman"/>
          <w:sz w:val="24"/>
          <w:szCs w:val="24"/>
          <w:lang w:val="en-IN"/>
        </w:rPr>
      </w:pPr>
      <w:r w:rsidRPr="000E0C26">
        <w:rPr>
          <w:rFonts w:ascii="Times New Roman" w:eastAsia="Giovanni-Book" w:hAnsi="Times New Roman" w:cs="Times New Roman"/>
          <w:sz w:val="24"/>
          <w:szCs w:val="24"/>
          <w:lang w:val="en-IN"/>
        </w:rPr>
        <w:t>Additionally, infections caused by other microbes, such as Actinomyces/</w:t>
      </w:r>
      <w:proofErr w:type="spellStart"/>
      <w:r w:rsidRPr="000E0C26">
        <w:rPr>
          <w:rFonts w:ascii="Times New Roman" w:eastAsia="Giovanni-Book" w:hAnsi="Times New Roman" w:cs="Times New Roman"/>
          <w:sz w:val="24"/>
          <w:szCs w:val="24"/>
          <w:lang w:val="en-IN"/>
        </w:rPr>
        <w:t>Arachnia</w:t>
      </w:r>
      <w:proofErr w:type="spellEnd"/>
      <w:r w:rsidRPr="000E0C26">
        <w:rPr>
          <w:rFonts w:ascii="Times New Roman" w:eastAsia="Giovanni-Book" w:hAnsi="Times New Roman" w:cs="Times New Roman"/>
          <w:sz w:val="24"/>
          <w:szCs w:val="24"/>
          <w:lang w:val="en-IN"/>
        </w:rPr>
        <w:t xml:space="preserve">, Eubacterium, </w:t>
      </w:r>
      <w:proofErr w:type="spellStart"/>
      <w:r w:rsidRPr="000E0C26">
        <w:rPr>
          <w:rFonts w:ascii="Times New Roman" w:eastAsia="Giovanni-Book" w:hAnsi="Times New Roman" w:cs="Times New Roman"/>
          <w:sz w:val="24"/>
          <w:szCs w:val="24"/>
          <w:lang w:val="en-IN"/>
        </w:rPr>
        <w:t>Veillonella</w:t>
      </w:r>
      <w:proofErr w:type="spellEnd"/>
      <w:r w:rsidRPr="000E0C26">
        <w:rPr>
          <w:rFonts w:ascii="Times New Roman" w:eastAsia="Giovanni-Book" w:hAnsi="Times New Roman" w:cs="Times New Roman"/>
          <w:sz w:val="24"/>
          <w:szCs w:val="24"/>
          <w:lang w:val="en-IN"/>
        </w:rPr>
        <w:t>, and Streptococci, frequently happen.</w:t>
      </w:r>
    </w:p>
    <w:p w14:paraId="61F35810" w14:textId="1D494564" w:rsidR="00426F75" w:rsidRPr="000E0C26" w:rsidRDefault="00CE32C8" w:rsidP="000E0C26">
      <w:pPr>
        <w:spacing w:line="240" w:lineRule="auto"/>
        <w:jc w:val="both"/>
        <w:rPr>
          <w:rFonts w:ascii="Times New Roman" w:eastAsia="Giovanni-Book" w:hAnsi="Times New Roman" w:cs="Times New Roman"/>
          <w:sz w:val="24"/>
          <w:szCs w:val="24"/>
          <w:vertAlign w:val="superscript"/>
          <w:lang w:val="en-IN"/>
        </w:rPr>
      </w:pPr>
      <w:r w:rsidRPr="000E0C26">
        <w:rPr>
          <w:rFonts w:ascii="Times New Roman" w:eastAsia="Giovanni-Book" w:hAnsi="Times New Roman" w:cs="Times New Roman"/>
          <w:sz w:val="24"/>
          <w:szCs w:val="24"/>
          <w:lang w:val="en-IN"/>
        </w:rPr>
        <w:t>It has been demonstrated that the microorganisms in secondary root canal infections, or retreatment cases, which happen during or after treatment, are very different from those in original apical periodontitis. Enterococci, Streptococci, or Anaerobic Cocci are frequently found in retreatment instances.</w:t>
      </w:r>
      <w:r w:rsidRPr="000E0C26">
        <w:rPr>
          <w:rFonts w:ascii="Times New Roman" w:eastAsia="Giovanni-Book" w:hAnsi="Times New Roman" w:cs="Times New Roman"/>
          <w:sz w:val="24"/>
          <w:szCs w:val="24"/>
          <w:vertAlign w:val="superscript"/>
          <w:lang w:val="en-IN"/>
        </w:rPr>
        <w:t>6</w:t>
      </w:r>
    </w:p>
    <w:p w14:paraId="42E661AF" w14:textId="462835EE" w:rsidR="00CE32C8" w:rsidRPr="000E0C26" w:rsidRDefault="00CE32C8" w:rsidP="000E0C26">
      <w:p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Rationale Of Use-</w:t>
      </w:r>
    </w:p>
    <w:p w14:paraId="2F3FDF58" w14:textId="48CB674E" w:rsidR="00CE32C8" w:rsidRPr="000E0C26" w:rsidRDefault="00CE32C8" w:rsidP="000E0C26">
      <w:p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 xml:space="preserve">Medicaments may be utilized in endodontic therapy in order to: </w:t>
      </w:r>
    </w:p>
    <w:p w14:paraId="4067F86D" w14:textId="77777777"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Help eliminate bacteria</w:t>
      </w:r>
    </w:p>
    <w:p w14:paraId="6FB2560C" w14:textId="77777777"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Reduce inflammation (and thereby reduce pain)</w:t>
      </w:r>
    </w:p>
    <w:p w14:paraId="279BEC25" w14:textId="77777777"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Induce healing of calcified tissues</w:t>
      </w:r>
    </w:p>
    <w:p w14:paraId="23BEFC91" w14:textId="77777777"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Help eliminate apical exudate</w:t>
      </w:r>
    </w:p>
    <w:p w14:paraId="70EC1832" w14:textId="77777777"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Control inflammatory root resorption</w:t>
      </w:r>
    </w:p>
    <w:p w14:paraId="2C6927FB" w14:textId="15A24708"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Prevent contamination between appointments</w:t>
      </w:r>
      <w:r w:rsidR="00784185" w:rsidRPr="000E0C26">
        <w:rPr>
          <w:rFonts w:ascii="Times New Roman" w:hAnsi="Times New Roman" w:cs="Times New Roman"/>
          <w:sz w:val="24"/>
          <w:szCs w:val="24"/>
          <w:vertAlign w:val="superscript"/>
        </w:rPr>
        <w:t>7</w:t>
      </w:r>
    </w:p>
    <w:p w14:paraId="592F9EB9" w14:textId="4545D592"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 xml:space="preserve">To dry persistently wet or the weeping canals </w:t>
      </w:r>
      <w:r w:rsidR="00784185" w:rsidRPr="000E0C26">
        <w:rPr>
          <w:rFonts w:ascii="Times New Roman" w:hAnsi="Times New Roman" w:cs="Times New Roman"/>
          <w:sz w:val="24"/>
          <w:szCs w:val="24"/>
          <w:vertAlign w:val="superscript"/>
        </w:rPr>
        <w:t>3</w:t>
      </w:r>
    </w:p>
    <w:p w14:paraId="12E9178C" w14:textId="7E32193D"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lastRenderedPageBreak/>
        <w:t>Enhancing Anesthesia</w:t>
      </w:r>
      <w:r w:rsidR="00784185" w:rsidRPr="000E0C26">
        <w:rPr>
          <w:rFonts w:ascii="Times New Roman" w:hAnsi="Times New Roman" w:cs="Times New Roman"/>
          <w:sz w:val="24"/>
          <w:szCs w:val="24"/>
          <w:vertAlign w:val="superscript"/>
        </w:rPr>
        <w:t>5</w:t>
      </w:r>
    </w:p>
    <w:p w14:paraId="1338FE66" w14:textId="77777777"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 xml:space="preserve">To render root canal contents inert </w:t>
      </w:r>
    </w:p>
    <w:p w14:paraId="0C844CCD" w14:textId="77777777"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 xml:space="preserve">To neutralize tissue debris </w:t>
      </w:r>
    </w:p>
    <w:p w14:paraId="4A82FB5C" w14:textId="74DB1002" w:rsidR="00CE32C8" w:rsidRPr="000E0C26" w:rsidRDefault="00CE32C8" w:rsidP="000E0C26">
      <w:pPr>
        <w:pStyle w:val="ListParagraph"/>
        <w:numPr>
          <w:ilvl w:val="0"/>
          <w:numId w:val="1"/>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To act as a barrier against leakage from an inter appointment dressing in symptomatic cases.</w:t>
      </w:r>
      <w:r w:rsidR="00784185" w:rsidRPr="000E0C26">
        <w:rPr>
          <w:rFonts w:ascii="Times New Roman" w:hAnsi="Times New Roman" w:cs="Times New Roman"/>
          <w:sz w:val="24"/>
          <w:szCs w:val="24"/>
          <w:vertAlign w:val="superscript"/>
        </w:rPr>
        <w:t>3</w:t>
      </w:r>
    </w:p>
    <w:p w14:paraId="038BACD9" w14:textId="77777777" w:rsidR="00591FBD" w:rsidRDefault="00591FBD" w:rsidP="000E0C26">
      <w:pPr>
        <w:spacing w:line="240" w:lineRule="auto"/>
        <w:jc w:val="both"/>
        <w:rPr>
          <w:rFonts w:ascii="Times New Roman" w:hAnsi="Times New Roman" w:cs="Times New Roman"/>
          <w:b/>
          <w:bCs/>
          <w:sz w:val="24"/>
          <w:szCs w:val="24"/>
        </w:rPr>
      </w:pPr>
    </w:p>
    <w:p w14:paraId="6C1A2541" w14:textId="77777777" w:rsidR="00591FBD" w:rsidRDefault="00591FBD" w:rsidP="000E0C26">
      <w:pPr>
        <w:spacing w:line="240" w:lineRule="auto"/>
        <w:jc w:val="both"/>
        <w:rPr>
          <w:rFonts w:ascii="Times New Roman" w:hAnsi="Times New Roman" w:cs="Times New Roman"/>
          <w:b/>
          <w:bCs/>
          <w:sz w:val="24"/>
          <w:szCs w:val="24"/>
        </w:rPr>
      </w:pPr>
    </w:p>
    <w:p w14:paraId="1BCAB44C" w14:textId="77777777" w:rsidR="00591FBD" w:rsidRDefault="00591FBD" w:rsidP="000E0C26">
      <w:pPr>
        <w:spacing w:line="240" w:lineRule="auto"/>
        <w:jc w:val="both"/>
        <w:rPr>
          <w:rFonts w:ascii="Times New Roman" w:hAnsi="Times New Roman" w:cs="Times New Roman"/>
          <w:b/>
          <w:bCs/>
          <w:sz w:val="24"/>
          <w:szCs w:val="24"/>
        </w:rPr>
      </w:pPr>
    </w:p>
    <w:p w14:paraId="53B7E493" w14:textId="421431E3" w:rsidR="00CE32C8" w:rsidRPr="000E0C26" w:rsidRDefault="00CE32C8" w:rsidP="000E0C26">
      <w:pPr>
        <w:spacing w:line="240" w:lineRule="auto"/>
        <w:jc w:val="both"/>
        <w:rPr>
          <w:rFonts w:ascii="Times New Roman" w:hAnsi="Times New Roman" w:cs="Times New Roman"/>
          <w:sz w:val="24"/>
          <w:szCs w:val="24"/>
          <w:vertAlign w:val="superscript"/>
        </w:rPr>
      </w:pPr>
      <w:r w:rsidRPr="000E0C26">
        <w:rPr>
          <w:rFonts w:ascii="Times New Roman" w:hAnsi="Times New Roman" w:cs="Times New Roman"/>
          <w:b/>
          <w:bCs/>
          <w:sz w:val="24"/>
          <w:szCs w:val="24"/>
        </w:rPr>
        <w:t xml:space="preserve">Ideal Properties </w:t>
      </w:r>
      <w:r w:rsidR="000E0C26" w:rsidRPr="000E0C26">
        <w:rPr>
          <w:rFonts w:ascii="Times New Roman" w:hAnsi="Times New Roman" w:cs="Times New Roman"/>
          <w:b/>
          <w:bCs/>
          <w:sz w:val="24"/>
          <w:szCs w:val="24"/>
        </w:rPr>
        <w:t>of</w:t>
      </w:r>
      <w:r w:rsidRPr="000E0C26">
        <w:rPr>
          <w:rFonts w:ascii="Times New Roman" w:hAnsi="Times New Roman" w:cs="Times New Roman"/>
          <w:b/>
          <w:bCs/>
          <w:sz w:val="24"/>
          <w:szCs w:val="24"/>
        </w:rPr>
        <w:t xml:space="preserve"> Intracanal Medicaments</w:t>
      </w:r>
      <w:r w:rsidR="00CB1952" w:rsidRPr="000E0C26">
        <w:rPr>
          <w:rFonts w:ascii="Times New Roman" w:hAnsi="Times New Roman" w:cs="Times New Roman"/>
          <w:b/>
          <w:bCs/>
          <w:sz w:val="24"/>
          <w:szCs w:val="24"/>
        </w:rPr>
        <w:t>-</w:t>
      </w:r>
    </w:p>
    <w:p w14:paraId="50C8BEAE" w14:textId="77777777" w:rsidR="00CE32C8" w:rsidRPr="000E0C26" w:rsidRDefault="00CE32C8" w:rsidP="000E0C26">
      <w:p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(By Louis I Grossman, Endodontic Practice,10</w:t>
      </w:r>
      <w:r w:rsidRPr="000E0C26">
        <w:rPr>
          <w:rFonts w:ascii="Times New Roman" w:hAnsi="Times New Roman" w:cs="Times New Roman"/>
          <w:sz w:val="24"/>
          <w:szCs w:val="24"/>
          <w:vertAlign w:val="superscript"/>
        </w:rPr>
        <w:t>th</w:t>
      </w:r>
      <w:r w:rsidRPr="000E0C26">
        <w:rPr>
          <w:rFonts w:ascii="Times New Roman" w:hAnsi="Times New Roman" w:cs="Times New Roman"/>
          <w:sz w:val="24"/>
          <w:szCs w:val="24"/>
        </w:rPr>
        <w:t xml:space="preserve"> edition)</w:t>
      </w:r>
    </w:p>
    <w:p w14:paraId="40480CE7" w14:textId="4F6295EC" w:rsidR="00CE32C8" w:rsidRPr="000E0C26" w:rsidRDefault="00CE32C8" w:rsidP="000E0C26">
      <w:p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An ideal intracanal medicament should-</w:t>
      </w:r>
    </w:p>
    <w:p w14:paraId="2723BEC7" w14:textId="22B17246"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 xml:space="preserve">Be </w:t>
      </w:r>
      <w:r w:rsidR="00CE32C8" w:rsidRPr="000E0C26">
        <w:rPr>
          <w:rFonts w:ascii="Times New Roman" w:hAnsi="Times New Roman" w:cs="Times New Roman"/>
          <w:sz w:val="24"/>
          <w:szCs w:val="24"/>
        </w:rPr>
        <w:t>an effective germicide and fungicide.</w:t>
      </w:r>
    </w:p>
    <w:p w14:paraId="215AAF5D" w14:textId="3C8AF687"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B</w:t>
      </w:r>
      <w:r w:rsidR="00CE32C8" w:rsidRPr="000E0C26">
        <w:rPr>
          <w:rFonts w:ascii="Times New Roman" w:hAnsi="Times New Roman" w:cs="Times New Roman"/>
          <w:sz w:val="24"/>
          <w:szCs w:val="24"/>
        </w:rPr>
        <w:t>e non-irritating.</w:t>
      </w:r>
    </w:p>
    <w:p w14:paraId="2F0638CF" w14:textId="087FA9D0"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R</w:t>
      </w:r>
      <w:r w:rsidR="00CE32C8" w:rsidRPr="000E0C26">
        <w:rPr>
          <w:rFonts w:ascii="Times New Roman" w:hAnsi="Times New Roman" w:cs="Times New Roman"/>
          <w:sz w:val="24"/>
          <w:szCs w:val="24"/>
        </w:rPr>
        <w:t>emain stable in solution.</w:t>
      </w:r>
    </w:p>
    <w:p w14:paraId="1CBE359E" w14:textId="01DF30E0"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H</w:t>
      </w:r>
      <w:r w:rsidR="00CE32C8" w:rsidRPr="000E0C26">
        <w:rPr>
          <w:rFonts w:ascii="Times New Roman" w:hAnsi="Times New Roman" w:cs="Times New Roman"/>
          <w:sz w:val="24"/>
          <w:szCs w:val="24"/>
        </w:rPr>
        <w:t xml:space="preserve">ave a prolonged antimicrobial effect. </w:t>
      </w:r>
    </w:p>
    <w:p w14:paraId="481BAEC3" w14:textId="67D7DFD5"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B</w:t>
      </w:r>
      <w:r w:rsidR="00CE32C8" w:rsidRPr="000E0C26">
        <w:rPr>
          <w:rFonts w:ascii="Times New Roman" w:hAnsi="Times New Roman" w:cs="Times New Roman"/>
          <w:sz w:val="24"/>
          <w:szCs w:val="24"/>
        </w:rPr>
        <w:t xml:space="preserve">e active in presence of blood, serum, and protein derivatives of tissue. </w:t>
      </w:r>
    </w:p>
    <w:p w14:paraId="690C49CD" w14:textId="6CE80DC6"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H</w:t>
      </w:r>
      <w:r w:rsidR="00CE32C8" w:rsidRPr="000E0C26">
        <w:rPr>
          <w:rFonts w:ascii="Times New Roman" w:hAnsi="Times New Roman" w:cs="Times New Roman"/>
          <w:sz w:val="24"/>
          <w:szCs w:val="24"/>
        </w:rPr>
        <w:t>ave low surface tension.</w:t>
      </w:r>
    </w:p>
    <w:p w14:paraId="17782AF2" w14:textId="588BDA5C"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 xml:space="preserve">Not </w:t>
      </w:r>
      <w:r w:rsidR="00CE32C8" w:rsidRPr="000E0C26">
        <w:rPr>
          <w:rFonts w:ascii="Times New Roman" w:hAnsi="Times New Roman" w:cs="Times New Roman"/>
          <w:sz w:val="24"/>
          <w:szCs w:val="24"/>
        </w:rPr>
        <w:t xml:space="preserve">interfere with the repair of periapical tissues. </w:t>
      </w:r>
    </w:p>
    <w:p w14:paraId="781447D9" w14:textId="644386B5"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 xml:space="preserve">Not </w:t>
      </w:r>
      <w:r w:rsidR="00CE32C8" w:rsidRPr="000E0C26">
        <w:rPr>
          <w:rFonts w:ascii="Times New Roman" w:hAnsi="Times New Roman" w:cs="Times New Roman"/>
          <w:sz w:val="24"/>
          <w:szCs w:val="24"/>
        </w:rPr>
        <w:t>stain tooth structure.</w:t>
      </w:r>
    </w:p>
    <w:p w14:paraId="3D154A0A" w14:textId="556FC07A"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B</w:t>
      </w:r>
      <w:r w:rsidR="00CE32C8" w:rsidRPr="000E0C26">
        <w:rPr>
          <w:rFonts w:ascii="Times New Roman" w:hAnsi="Times New Roman" w:cs="Times New Roman"/>
          <w:sz w:val="24"/>
          <w:szCs w:val="24"/>
        </w:rPr>
        <w:t xml:space="preserve">e capable of being inactivated or neutralized in a culture medium. </w:t>
      </w:r>
    </w:p>
    <w:p w14:paraId="74C6455C" w14:textId="1C8D4EB3"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N</w:t>
      </w:r>
      <w:r w:rsidR="00CE32C8" w:rsidRPr="000E0C26">
        <w:rPr>
          <w:rFonts w:ascii="Times New Roman" w:hAnsi="Times New Roman" w:cs="Times New Roman"/>
          <w:sz w:val="24"/>
          <w:szCs w:val="24"/>
        </w:rPr>
        <w:t>ot induce cell-mediated immune response.</w:t>
      </w:r>
    </w:p>
    <w:p w14:paraId="755FD18E" w14:textId="6884C0BB"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H</w:t>
      </w:r>
      <w:r w:rsidR="00CE32C8" w:rsidRPr="000E0C26">
        <w:rPr>
          <w:rFonts w:ascii="Times New Roman" w:hAnsi="Times New Roman" w:cs="Times New Roman"/>
          <w:sz w:val="24"/>
          <w:szCs w:val="24"/>
        </w:rPr>
        <w:t>ave no deleterious effect on vital tissues.</w:t>
      </w:r>
    </w:p>
    <w:p w14:paraId="77F72D98" w14:textId="1DAD3AE5" w:rsidR="00CE32C8" w:rsidRPr="000E0C26" w:rsidRDefault="00CE32C8"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 xml:space="preserve"> </w:t>
      </w:r>
      <w:r w:rsidR="00CB1952" w:rsidRPr="000E0C26">
        <w:rPr>
          <w:rFonts w:ascii="Times New Roman" w:hAnsi="Times New Roman" w:cs="Times New Roman"/>
          <w:sz w:val="24"/>
          <w:szCs w:val="24"/>
        </w:rPr>
        <w:t>N</w:t>
      </w:r>
      <w:r w:rsidRPr="000E0C26">
        <w:rPr>
          <w:rFonts w:ascii="Times New Roman" w:hAnsi="Times New Roman" w:cs="Times New Roman"/>
          <w:sz w:val="24"/>
          <w:szCs w:val="24"/>
        </w:rPr>
        <w:t>ot alter the physiologic activities of the host tissues.</w:t>
      </w:r>
    </w:p>
    <w:p w14:paraId="609D078B" w14:textId="5E7C850E"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H</w:t>
      </w:r>
      <w:r w:rsidR="00CE32C8" w:rsidRPr="000E0C26">
        <w:rPr>
          <w:rFonts w:ascii="Times New Roman" w:hAnsi="Times New Roman" w:cs="Times New Roman"/>
          <w:sz w:val="24"/>
          <w:szCs w:val="24"/>
        </w:rPr>
        <w:t>ave good penetrating ability to be effective in the dentinal tubules.</w:t>
      </w:r>
    </w:p>
    <w:p w14:paraId="03374BEC" w14:textId="011DC5A9"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R</w:t>
      </w:r>
      <w:r w:rsidR="00CE32C8" w:rsidRPr="000E0C26">
        <w:rPr>
          <w:rFonts w:ascii="Times New Roman" w:hAnsi="Times New Roman" w:cs="Times New Roman"/>
          <w:sz w:val="24"/>
          <w:szCs w:val="24"/>
        </w:rPr>
        <w:t>educe pain.</w:t>
      </w:r>
    </w:p>
    <w:p w14:paraId="7B6849D7" w14:textId="7328F261"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I</w:t>
      </w:r>
      <w:r w:rsidR="00CE32C8" w:rsidRPr="000E0C26">
        <w:rPr>
          <w:rFonts w:ascii="Times New Roman" w:hAnsi="Times New Roman" w:cs="Times New Roman"/>
          <w:sz w:val="24"/>
          <w:szCs w:val="24"/>
        </w:rPr>
        <w:t>nduce healing and hard tissue formation.</w:t>
      </w:r>
    </w:p>
    <w:p w14:paraId="6AE5A448" w14:textId="3D9DCF4D"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E</w:t>
      </w:r>
      <w:r w:rsidR="00CE32C8" w:rsidRPr="000E0C26">
        <w:rPr>
          <w:rFonts w:ascii="Times New Roman" w:hAnsi="Times New Roman" w:cs="Times New Roman"/>
          <w:sz w:val="24"/>
          <w:szCs w:val="24"/>
        </w:rPr>
        <w:t>liminate apical exudates.</w:t>
      </w:r>
    </w:p>
    <w:p w14:paraId="06DC5393" w14:textId="620202F0"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C</w:t>
      </w:r>
      <w:r w:rsidR="00CE32C8" w:rsidRPr="000E0C26">
        <w:rPr>
          <w:rFonts w:ascii="Times New Roman" w:hAnsi="Times New Roman" w:cs="Times New Roman"/>
          <w:sz w:val="24"/>
          <w:szCs w:val="24"/>
        </w:rPr>
        <w:t>ontrol inflammatory root resorption.</w:t>
      </w:r>
    </w:p>
    <w:p w14:paraId="4D7ED3CB" w14:textId="27AC7F6A"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H</w:t>
      </w:r>
      <w:r w:rsidR="00CE32C8" w:rsidRPr="000E0C26">
        <w:rPr>
          <w:rFonts w:ascii="Times New Roman" w:hAnsi="Times New Roman" w:cs="Times New Roman"/>
          <w:sz w:val="24"/>
          <w:szCs w:val="24"/>
        </w:rPr>
        <w:t>ave reasonable shelf life.</w:t>
      </w:r>
    </w:p>
    <w:p w14:paraId="158FDEBA" w14:textId="78942E4A"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B</w:t>
      </w:r>
      <w:r w:rsidR="00CE32C8" w:rsidRPr="000E0C26">
        <w:rPr>
          <w:rFonts w:ascii="Times New Roman" w:hAnsi="Times New Roman" w:cs="Times New Roman"/>
          <w:sz w:val="24"/>
          <w:szCs w:val="24"/>
        </w:rPr>
        <w:t>e readily available.</w:t>
      </w:r>
    </w:p>
    <w:p w14:paraId="4B604017" w14:textId="6A495995" w:rsidR="00CE32C8" w:rsidRPr="000E0C26" w:rsidRDefault="00CB1952" w:rsidP="000E0C26">
      <w:pPr>
        <w:pStyle w:val="ListParagraph"/>
        <w:numPr>
          <w:ilvl w:val="0"/>
          <w:numId w:val="2"/>
        </w:numPr>
        <w:spacing w:line="240" w:lineRule="auto"/>
        <w:jc w:val="both"/>
        <w:rPr>
          <w:rFonts w:ascii="Times New Roman" w:hAnsi="Times New Roman" w:cs="Times New Roman"/>
          <w:sz w:val="24"/>
          <w:szCs w:val="24"/>
        </w:rPr>
      </w:pPr>
      <w:r w:rsidRPr="000E0C26">
        <w:rPr>
          <w:rFonts w:ascii="Times New Roman" w:hAnsi="Times New Roman" w:cs="Times New Roman"/>
          <w:sz w:val="24"/>
          <w:szCs w:val="24"/>
        </w:rPr>
        <w:t>B</w:t>
      </w:r>
      <w:r w:rsidR="00CE32C8" w:rsidRPr="000E0C26">
        <w:rPr>
          <w:rFonts w:ascii="Times New Roman" w:hAnsi="Times New Roman" w:cs="Times New Roman"/>
          <w:sz w:val="24"/>
          <w:szCs w:val="24"/>
        </w:rPr>
        <w:t>e inexpensive.</w:t>
      </w:r>
    </w:p>
    <w:p w14:paraId="7A937E7F" w14:textId="6BA4169B" w:rsidR="00A84AB0" w:rsidRPr="000E0C26" w:rsidRDefault="00A84AB0" w:rsidP="000E0C26">
      <w:pPr>
        <w:spacing w:line="240" w:lineRule="auto"/>
        <w:ind w:left="360"/>
        <w:jc w:val="both"/>
        <w:rPr>
          <w:rFonts w:ascii="Times New Roman" w:hAnsi="Times New Roman" w:cs="Times New Roman"/>
          <w:b/>
          <w:bCs/>
          <w:sz w:val="24"/>
          <w:szCs w:val="24"/>
        </w:rPr>
      </w:pPr>
      <w:r w:rsidRPr="000E0C26">
        <w:rPr>
          <w:rFonts w:ascii="Times New Roman" w:hAnsi="Times New Roman" w:cs="Times New Roman"/>
          <w:b/>
          <w:bCs/>
          <w:sz w:val="24"/>
          <w:szCs w:val="24"/>
        </w:rPr>
        <w:t>Commonly Used Medicaments-</w:t>
      </w:r>
    </w:p>
    <w:p w14:paraId="05A42EC7" w14:textId="77777777" w:rsidR="00A84AB0" w:rsidRPr="000E0C26" w:rsidRDefault="00A84AB0" w:rsidP="000E0C26">
      <w:pPr>
        <w:pStyle w:val="ListParagraph"/>
        <w:numPr>
          <w:ilvl w:val="0"/>
          <w:numId w:val="3"/>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Phenol</w:t>
      </w:r>
    </w:p>
    <w:p w14:paraId="0DDED4D1" w14:textId="17CAD45B" w:rsidR="00A84AB0" w:rsidRPr="000E0C26" w:rsidRDefault="00A84AB0"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One of the first antiseptics was phenol, which Lord Lister brought into medicine around 1867.</w:t>
      </w:r>
    </w:p>
    <w:p w14:paraId="38971E3B" w14:textId="77777777" w:rsidR="00A84AB0" w:rsidRPr="000E0C26" w:rsidRDefault="00A84AB0"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Because of its capacity to penetrate and destroy bacterial cell walls, phenol has an antibacterial effect via precipitating protoplasmic protein.</w:t>
      </w:r>
    </w:p>
    <w:p w14:paraId="3403F276" w14:textId="0D8FD698" w:rsidR="00CB1952" w:rsidRPr="000E0C26" w:rsidRDefault="00A84AB0"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Since it is equally hazardous to living tissues just as it is to bacteria, its activity can be described as cytocidal as opposed to bactericidal. Its impact is less direct at lower doses or in certain of its changed forms because it impairs vital enzyme systems rather than precipitating protoplasm to trigger cell death.</w:t>
      </w:r>
      <w:r w:rsidR="00784185" w:rsidRPr="000E0C26">
        <w:rPr>
          <w:rFonts w:ascii="Times New Roman" w:hAnsi="Times New Roman" w:cs="Times New Roman"/>
          <w:sz w:val="24"/>
          <w:szCs w:val="24"/>
          <w:vertAlign w:val="superscript"/>
        </w:rPr>
        <w:t>8</w:t>
      </w:r>
    </w:p>
    <w:p w14:paraId="537B8E1D" w14:textId="77777777" w:rsidR="008C6F4C" w:rsidRPr="000E0C26" w:rsidRDefault="008C6F4C" w:rsidP="000E0C26">
      <w:pPr>
        <w:pStyle w:val="ListParagraph"/>
        <w:numPr>
          <w:ilvl w:val="0"/>
          <w:numId w:val="3"/>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Eugenol</w:t>
      </w:r>
    </w:p>
    <w:p w14:paraId="26AABAA2" w14:textId="77777777" w:rsidR="008C6F4C" w:rsidRPr="000E0C26" w:rsidRDefault="008C6F4C"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lastRenderedPageBreak/>
        <w:t>Despite being categorized as a type of essential oil, eugenol shares a chemical affinity with phenolic chemicals.</w:t>
      </w:r>
    </w:p>
    <w:p w14:paraId="6644D354" w14:textId="5DBE8098" w:rsidR="0071078B" w:rsidRPr="000E0C26" w:rsidRDefault="008C6F4C" w:rsidP="000E0C26">
      <w:pPr>
        <w:spacing w:line="240" w:lineRule="auto"/>
        <w:ind w:left="360"/>
        <w:jc w:val="both"/>
        <w:rPr>
          <w:rFonts w:ascii="Times New Roman" w:hAnsi="Times New Roman" w:cs="Times New Roman"/>
          <w:b/>
          <w:bCs/>
          <w:sz w:val="24"/>
          <w:szCs w:val="24"/>
        </w:rPr>
      </w:pPr>
      <w:r w:rsidRPr="000E0C26">
        <w:rPr>
          <w:rFonts w:ascii="Times New Roman" w:hAnsi="Times New Roman" w:cs="Times New Roman"/>
          <w:sz w:val="24"/>
          <w:szCs w:val="24"/>
        </w:rPr>
        <w:t>It produces certain anodyne effects when used in small amounts. Despite being among irritating compounds, it is more efficient and less irritating as an antiseptic than phenol. As a result of its hemolytic activity, when it comes into contact with blood, blood cells are disrupted and blood pigments are released, which stain dentin. It works well as an antimicrobial against a wide range of microorganisms present within an infected root canal. Its activity is more bacteriostatic than bactericidal at therapeutic concentrations. Because of </w:t>
      </w:r>
      <w:r w:rsidR="000E0C26" w:rsidRPr="000E0C26">
        <w:rPr>
          <w:rFonts w:ascii="Times New Roman" w:hAnsi="Times New Roman" w:cs="Times New Roman"/>
          <w:sz w:val="24"/>
          <w:szCs w:val="24"/>
        </w:rPr>
        <w:t>insolubility</w:t>
      </w:r>
      <w:r w:rsidRPr="000E0C26">
        <w:rPr>
          <w:rFonts w:ascii="Times New Roman" w:hAnsi="Times New Roman" w:cs="Times New Roman"/>
          <w:sz w:val="24"/>
          <w:szCs w:val="24"/>
        </w:rPr>
        <w:t xml:space="preserve"> within </w:t>
      </w:r>
      <w:r w:rsidR="000E0C26" w:rsidRPr="000E0C26">
        <w:rPr>
          <w:rFonts w:ascii="Times New Roman" w:hAnsi="Times New Roman" w:cs="Times New Roman"/>
          <w:sz w:val="24"/>
          <w:szCs w:val="24"/>
        </w:rPr>
        <w:t>water, serum</w:t>
      </w:r>
      <w:r w:rsidRPr="000E0C26">
        <w:rPr>
          <w:rFonts w:ascii="Times New Roman" w:hAnsi="Times New Roman" w:cs="Times New Roman"/>
          <w:sz w:val="24"/>
          <w:szCs w:val="24"/>
        </w:rPr>
        <w:t> it requires coming in contact with microbes in order to be effective.</w:t>
      </w:r>
      <w:r w:rsidR="00784185" w:rsidRPr="000E0C26">
        <w:rPr>
          <w:rFonts w:ascii="Times New Roman" w:hAnsi="Times New Roman" w:cs="Times New Roman"/>
          <w:sz w:val="24"/>
          <w:szCs w:val="24"/>
          <w:vertAlign w:val="superscript"/>
        </w:rPr>
        <w:t>9</w:t>
      </w:r>
    </w:p>
    <w:p w14:paraId="12739AFA" w14:textId="4025F988" w:rsidR="0071078B" w:rsidRPr="000E0C26" w:rsidRDefault="0071078B" w:rsidP="000E0C26">
      <w:pPr>
        <w:pStyle w:val="ListParagraph"/>
        <w:numPr>
          <w:ilvl w:val="0"/>
          <w:numId w:val="3"/>
        </w:numPr>
        <w:spacing w:line="240" w:lineRule="auto"/>
        <w:jc w:val="both"/>
        <w:rPr>
          <w:rFonts w:ascii="Times New Roman" w:hAnsi="Times New Roman" w:cs="Times New Roman"/>
          <w:sz w:val="24"/>
          <w:szCs w:val="24"/>
        </w:rPr>
      </w:pPr>
      <w:proofErr w:type="spellStart"/>
      <w:r w:rsidRPr="000E0C26">
        <w:rPr>
          <w:rFonts w:ascii="Times New Roman" w:hAnsi="Times New Roman" w:cs="Times New Roman"/>
          <w:b/>
          <w:bCs/>
          <w:sz w:val="24"/>
          <w:szCs w:val="24"/>
        </w:rPr>
        <w:t>Iodophores</w:t>
      </w:r>
      <w:proofErr w:type="spellEnd"/>
    </w:p>
    <w:p w14:paraId="02EA5AA5" w14:textId="4CF51214" w:rsidR="00FA102C" w:rsidRPr="000E0C26" w:rsidRDefault="00FA102C" w:rsidP="000E0C26">
      <w:pPr>
        <w:spacing w:line="240" w:lineRule="auto"/>
        <w:ind w:left="360"/>
        <w:jc w:val="both"/>
        <w:rPr>
          <w:rFonts w:ascii="Times New Roman" w:hAnsi="Times New Roman" w:cs="Times New Roman"/>
          <w:sz w:val="24"/>
          <w:szCs w:val="24"/>
        </w:rPr>
      </w:pPr>
      <w:proofErr w:type="spellStart"/>
      <w:r w:rsidRPr="000E0C26">
        <w:rPr>
          <w:rFonts w:ascii="Times New Roman" w:hAnsi="Times New Roman" w:cs="Times New Roman"/>
          <w:sz w:val="24"/>
          <w:szCs w:val="24"/>
        </w:rPr>
        <w:t>Iodophores</w:t>
      </w:r>
      <w:proofErr w:type="spellEnd"/>
      <w:r w:rsidRPr="000E0C26">
        <w:rPr>
          <w:rFonts w:ascii="Times New Roman" w:hAnsi="Times New Roman" w:cs="Times New Roman"/>
          <w:sz w:val="24"/>
          <w:szCs w:val="24"/>
        </w:rPr>
        <w:t xml:space="preserve"> are organic iodine solutions that make excellent root canal cleaning tools due to their low surface tension. They are iodine-and-a solubilizing substance or carrier complexes that serve as reservoirs of active free iodine.</w:t>
      </w:r>
      <w:r w:rsidR="00784185" w:rsidRPr="000E0C26">
        <w:rPr>
          <w:rFonts w:ascii="Times New Roman" w:hAnsi="Times New Roman" w:cs="Times New Roman"/>
          <w:sz w:val="24"/>
          <w:szCs w:val="24"/>
          <w:vertAlign w:val="superscript"/>
        </w:rPr>
        <w:t>8</w:t>
      </w:r>
    </w:p>
    <w:p w14:paraId="437B2C35" w14:textId="15DFD067" w:rsidR="00FA102C" w:rsidRDefault="00FA102C"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Iodine tincture (5% diluted in alcohol) &amp; iodine potassium iodide (2% iodine, 4% w/w potassium iodide, 94% distilled water) are the two most frequently used dental preparations. Using the first solution, endodontic surgery fields are cleaned; while the second, can be used as an intracanal medication.</w:t>
      </w:r>
      <w:r w:rsidR="00784185" w:rsidRPr="000E0C26">
        <w:rPr>
          <w:rFonts w:ascii="Times New Roman" w:hAnsi="Times New Roman" w:cs="Times New Roman"/>
          <w:sz w:val="24"/>
          <w:szCs w:val="24"/>
          <w:vertAlign w:val="superscript"/>
        </w:rPr>
        <w:t>4</w:t>
      </w:r>
    </w:p>
    <w:p w14:paraId="2007B62A" w14:textId="77777777" w:rsidR="001E1D37" w:rsidRPr="007D2894" w:rsidRDefault="001E1D37" w:rsidP="001E1D37">
      <w:pPr>
        <w:spacing w:line="240" w:lineRule="auto"/>
        <w:jc w:val="center"/>
        <w:rPr>
          <w:rFonts w:ascii="Times New Roman" w:hAnsi="Times New Roman" w:cs="Times New Roman"/>
          <w:sz w:val="24"/>
          <w:szCs w:val="24"/>
        </w:rPr>
      </w:pPr>
      <w:r w:rsidRPr="007D2894">
        <w:rPr>
          <w:noProof/>
        </w:rPr>
        <w:drawing>
          <wp:inline distT="0" distB="0" distL="0" distR="0" wp14:anchorId="140A62A9" wp14:editId="00548264">
            <wp:extent cx="1591733" cy="1896110"/>
            <wp:effectExtent l="76200" t="76200" r="142240" b="142240"/>
            <wp:docPr id="6" name="Picture 6" descr="Parisian Labs Tincture Iodine 100ml Price, Uses, Side Effects, Composition  - Apollo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isian Labs Tincture Iodine 100ml Price, Uses, Side Effects, Composition  - Apollo Pharmacy"/>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13047" cy="19214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D2894">
        <w:rPr>
          <w:noProof/>
        </w:rPr>
        <w:drawing>
          <wp:inline distT="0" distB="0" distL="0" distR="0" wp14:anchorId="219CDA19" wp14:editId="480196BF">
            <wp:extent cx="1371600" cy="1912930"/>
            <wp:effectExtent l="76200" t="76200" r="133350" b="125730"/>
            <wp:docPr id="5" name="Picture 5" descr="Iodine-Potassium Iodide Solution, Laboratory Grade, 30 Ml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dine-Potassium Iodide Solution, Laboratory Grade, 30 Ml - Walmart.com"/>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9885" t="9701" r="29310" b="10199"/>
                    <a:stretch/>
                  </pic:blipFill>
                  <pic:spPr bwMode="auto">
                    <a:xfrm>
                      <a:off x="0" y="0"/>
                      <a:ext cx="1429942" cy="1994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E41F5B" w14:textId="77777777" w:rsidR="001E1D37" w:rsidRPr="007D2894" w:rsidRDefault="001E1D37" w:rsidP="001E1D37">
      <w:pPr>
        <w:spacing w:line="240" w:lineRule="auto"/>
        <w:rPr>
          <w:rFonts w:ascii="Times New Roman" w:hAnsi="Times New Roman" w:cs="Times New Roman"/>
          <w:sz w:val="24"/>
          <w:szCs w:val="24"/>
        </w:rPr>
      </w:pPr>
      <w:r w:rsidRPr="007D2894">
        <w:rPr>
          <w:rFonts w:ascii="Times New Roman" w:hAnsi="Times New Roman" w:cs="Times New Roman"/>
          <w:sz w:val="24"/>
          <w:szCs w:val="24"/>
        </w:rPr>
        <w:t xml:space="preserve">                                                          A                                           B</w:t>
      </w:r>
    </w:p>
    <w:p w14:paraId="55F12AE7" w14:textId="433D1B97" w:rsidR="001E1D37" w:rsidRPr="001E1D37" w:rsidRDefault="001E1D37" w:rsidP="001E1D37">
      <w:pPr>
        <w:spacing w:line="240" w:lineRule="auto"/>
        <w:jc w:val="center"/>
        <w:rPr>
          <w:rFonts w:ascii="Times New Roman" w:hAnsi="Times New Roman" w:cs="Times New Roman"/>
        </w:rPr>
      </w:pPr>
      <w:bookmarkStart w:id="0" w:name="_Hlk111154093"/>
      <w:r w:rsidRPr="007D2894">
        <w:rPr>
          <w:rFonts w:ascii="Times New Roman" w:hAnsi="Times New Roman" w:cs="Times New Roman"/>
        </w:rPr>
        <w:t>Figure no. 1: (A) Iodine tincture (B) Iodine potassium iodide solution</w:t>
      </w:r>
      <w:bookmarkEnd w:id="0"/>
    </w:p>
    <w:p w14:paraId="53F16BCB" w14:textId="7B212D0B" w:rsidR="00CE32C8" w:rsidRPr="000E0C26" w:rsidRDefault="0071078B" w:rsidP="000E0C26">
      <w:pPr>
        <w:pStyle w:val="ListParagraph"/>
        <w:numPr>
          <w:ilvl w:val="0"/>
          <w:numId w:val="3"/>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Chlorhexidine</w:t>
      </w:r>
    </w:p>
    <w:p w14:paraId="27048CDA" w14:textId="611FC419" w:rsidR="00FA102C" w:rsidRPr="000E0C26" w:rsidRDefault="00FA102C"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 xml:space="preserve">In 1953, chlorhexidine (CHX) was initially sold as an antiseptic cream in the United Kingdom. It continues to be used for general disinfecting purposes since 1957. It is frequently used as a medication and endodontic </w:t>
      </w:r>
      <w:proofErr w:type="spellStart"/>
      <w:r w:rsidRPr="000E0C26">
        <w:rPr>
          <w:rFonts w:ascii="Times New Roman" w:hAnsi="Times New Roman" w:cs="Times New Roman"/>
          <w:sz w:val="24"/>
          <w:szCs w:val="24"/>
        </w:rPr>
        <w:t>irrigant</w:t>
      </w:r>
      <w:proofErr w:type="spellEnd"/>
      <w:r w:rsidRPr="000E0C26">
        <w:rPr>
          <w:rFonts w:ascii="Times New Roman" w:hAnsi="Times New Roman" w:cs="Times New Roman"/>
          <w:sz w:val="24"/>
          <w:szCs w:val="24"/>
        </w:rPr>
        <w:t>. As a salt, CHX is stable and is a base. The most popular oral formulation, CHX gluconate, is in water and easily produces electrically positive CHX constituent at physiological pH.</w:t>
      </w:r>
      <w:r w:rsidR="00784185" w:rsidRPr="000E0C26">
        <w:rPr>
          <w:rFonts w:ascii="Times New Roman" w:hAnsi="Times New Roman" w:cs="Times New Roman"/>
          <w:sz w:val="24"/>
          <w:szCs w:val="24"/>
          <w:vertAlign w:val="superscript"/>
        </w:rPr>
        <w:t>10</w:t>
      </w:r>
    </w:p>
    <w:p w14:paraId="749C4442" w14:textId="5C8E1BD0" w:rsidR="00FA102C" w:rsidRPr="000E0C26" w:rsidRDefault="00FA102C"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The effects of CHX might be bacteriostatic or bactericidal, depending on the concentration.</w:t>
      </w:r>
      <w:r w:rsidR="00784185" w:rsidRPr="000E0C26">
        <w:rPr>
          <w:rFonts w:ascii="Times New Roman" w:hAnsi="Times New Roman" w:cs="Times New Roman"/>
          <w:sz w:val="24"/>
          <w:szCs w:val="24"/>
          <w:vertAlign w:val="superscript"/>
        </w:rPr>
        <w:t>4</w:t>
      </w:r>
    </w:p>
    <w:p w14:paraId="3D029AA8" w14:textId="783289DC" w:rsidR="00FA102C" w:rsidRDefault="00FA102C"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Small molecular weight chemicals leak out at low concentrations, having a bacteriostatic effect.</w:t>
      </w:r>
      <w:r w:rsidR="00784185" w:rsidRPr="000E0C26">
        <w:rPr>
          <w:rFonts w:ascii="Times New Roman" w:hAnsi="Times New Roman" w:cs="Times New Roman"/>
          <w:sz w:val="24"/>
          <w:szCs w:val="24"/>
          <w:vertAlign w:val="superscript"/>
        </w:rPr>
        <w:t>11</w:t>
      </w:r>
      <w:r w:rsidRPr="000E0C26">
        <w:rPr>
          <w:rFonts w:ascii="Times New Roman" w:hAnsi="Times New Roman" w:cs="Times New Roman"/>
          <w:sz w:val="24"/>
          <w:szCs w:val="24"/>
        </w:rPr>
        <w:t xml:space="preserve"> It exerts a bactericidal effect at higher doses because of coagulation or precipitation of cytoplasm, which is probably brought on by protein cross-linking.</w:t>
      </w:r>
      <w:r w:rsidR="00784185" w:rsidRPr="000E0C26">
        <w:rPr>
          <w:rFonts w:ascii="Times New Roman" w:hAnsi="Times New Roman" w:cs="Times New Roman"/>
          <w:sz w:val="24"/>
          <w:szCs w:val="24"/>
          <w:vertAlign w:val="superscript"/>
        </w:rPr>
        <w:t>12</w:t>
      </w:r>
    </w:p>
    <w:p w14:paraId="5A3E8CFC" w14:textId="77777777" w:rsidR="001E1D37" w:rsidRPr="007D2894" w:rsidRDefault="001E1D37" w:rsidP="001E1D37">
      <w:pPr>
        <w:spacing w:line="240" w:lineRule="auto"/>
        <w:jc w:val="center"/>
        <w:rPr>
          <w:rFonts w:ascii="Times New Roman" w:hAnsi="Times New Roman" w:cs="Times New Roman"/>
          <w:sz w:val="24"/>
          <w:szCs w:val="24"/>
        </w:rPr>
      </w:pPr>
      <w:r w:rsidRPr="007D2894">
        <w:rPr>
          <w:noProof/>
        </w:rPr>
        <w:lastRenderedPageBreak/>
        <w:drawing>
          <wp:inline distT="0" distB="0" distL="0" distR="0" wp14:anchorId="7EEAFE1D" wp14:editId="49F1F4B9">
            <wp:extent cx="2794000" cy="1447588"/>
            <wp:effectExtent l="76200" t="76200" r="139700" b="133985"/>
            <wp:docPr id="16" name="Picture 16" descr="JaypeeDigital | eBook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ypeeDigital | eBook Reader"/>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5783" cy="1453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EE339A" w14:textId="306E29C3" w:rsidR="001E1D37" w:rsidRPr="001E1D37" w:rsidRDefault="001E1D37" w:rsidP="001E1D37">
      <w:pPr>
        <w:spacing w:line="240" w:lineRule="auto"/>
        <w:jc w:val="center"/>
        <w:rPr>
          <w:rFonts w:ascii="Times New Roman" w:hAnsi="Times New Roman" w:cs="Times New Roman"/>
        </w:rPr>
      </w:pPr>
      <w:bookmarkStart w:id="1" w:name="_Hlk111154118"/>
      <w:r w:rsidRPr="007D2894">
        <w:rPr>
          <w:rFonts w:ascii="Times New Roman" w:hAnsi="Times New Roman" w:cs="Times New Roman"/>
        </w:rPr>
        <w:t>Figure no.</w:t>
      </w:r>
      <w:r>
        <w:rPr>
          <w:rFonts w:ascii="Times New Roman" w:hAnsi="Times New Roman" w:cs="Times New Roman"/>
        </w:rPr>
        <w:t xml:space="preserve"> </w:t>
      </w:r>
      <w:proofErr w:type="gramStart"/>
      <w:r>
        <w:rPr>
          <w:rFonts w:ascii="Times New Roman" w:hAnsi="Times New Roman" w:cs="Times New Roman"/>
        </w:rPr>
        <w:t xml:space="preserve">2 </w:t>
      </w:r>
      <w:r w:rsidRPr="007D2894">
        <w:rPr>
          <w:rFonts w:ascii="Times New Roman" w:hAnsi="Times New Roman" w:cs="Times New Roman"/>
        </w:rPr>
        <w:t>:</w:t>
      </w:r>
      <w:proofErr w:type="gramEnd"/>
      <w:r w:rsidRPr="007D2894">
        <w:rPr>
          <w:rFonts w:ascii="Times New Roman" w:hAnsi="Times New Roman" w:cs="Times New Roman"/>
        </w:rPr>
        <w:t xml:space="preserve"> Chlorhexidine preparations</w:t>
      </w:r>
      <w:bookmarkEnd w:id="1"/>
    </w:p>
    <w:p w14:paraId="2825BB39" w14:textId="77777777" w:rsidR="00092E92" w:rsidRPr="000E0C26" w:rsidRDefault="00092E92" w:rsidP="000E0C26">
      <w:pPr>
        <w:pStyle w:val="ListParagraph"/>
        <w:numPr>
          <w:ilvl w:val="0"/>
          <w:numId w:val="3"/>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Calcium hydroxide</w:t>
      </w:r>
    </w:p>
    <w:p w14:paraId="31E18EC9" w14:textId="61518FDA" w:rsidR="00092E92" w:rsidRPr="000E0C26" w:rsidRDefault="00092E92"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 xml:space="preserve">The first mention of calcium hydroxide's use in dentistry dates back to Nygren 1838, but Hermann introduced the compound as </w:t>
      </w:r>
      <w:proofErr w:type="spellStart"/>
      <w:r w:rsidRPr="000E0C26">
        <w:rPr>
          <w:rFonts w:ascii="Times New Roman" w:hAnsi="Times New Roman" w:cs="Times New Roman"/>
          <w:sz w:val="24"/>
          <w:szCs w:val="24"/>
        </w:rPr>
        <w:t>Calxyl</w:t>
      </w:r>
      <w:proofErr w:type="spellEnd"/>
      <w:r w:rsidRPr="000E0C26">
        <w:rPr>
          <w:rFonts w:ascii="Times New Roman" w:hAnsi="Times New Roman" w:cs="Times New Roman"/>
          <w:sz w:val="24"/>
          <w:szCs w:val="24"/>
        </w:rPr>
        <w:t xml:space="preserve"> in 1920.</w:t>
      </w:r>
      <w:r w:rsidR="00784185" w:rsidRPr="000E0C26">
        <w:rPr>
          <w:rFonts w:ascii="Times New Roman" w:hAnsi="Times New Roman" w:cs="Times New Roman"/>
          <w:sz w:val="24"/>
          <w:szCs w:val="24"/>
          <w:vertAlign w:val="superscript"/>
        </w:rPr>
        <w:t>13</w:t>
      </w:r>
    </w:p>
    <w:p w14:paraId="352F7D40" w14:textId="7A40561E" w:rsidR="00092E92" w:rsidRPr="000E0C26" w:rsidRDefault="00092E92"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Its high pH (12.5–12.8), which limits bacterial growth and survival because the majority of bacteria can't survive at pH 11 or above 7, is what causes the bactericidal effects. Additionally, lipopolysaccharide and other bacterial metabolites are detoxified and denatured by calcium hydroxide. The mechanism underlying this activity may be connected to calcium hydroxide's antibacterial characteristics, capillary contraction, and creation of the apical plug. Calcium hydroxide is claimed to be effective in reducing inflammatory exudates in the periapical region.</w:t>
      </w:r>
      <w:r w:rsidR="00784185" w:rsidRPr="000E0C26">
        <w:rPr>
          <w:rFonts w:ascii="Times New Roman" w:hAnsi="Times New Roman" w:cs="Times New Roman"/>
          <w:sz w:val="24"/>
          <w:szCs w:val="24"/>
          <w:vertAlign w:val="superscript"/>
        </w:rPr>
        <w:t>14</w:t>
      </w:r>
    </w:p>
    <w:p w14:paraId="237611C4" w14:textId="5187DE13" w:rsidR="00FA102C" w:rsidRPr="000E0C26" w:rsidRDefault="00092E92"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The dissipation of hydroxyl ions within an aqueous environment is linked to the antimicrobial activity of calcium hydroxide.</w:t>
      </w:r>
      <w:r w:rsidR="00784185" w:rsidRPr="000E0C26">
        <w:rPr>
          <w:rFonts w:ascii="Times New Roman" w:hAnsi="Times New Roman" w:cs="Times New Roman"/>
          <w:sz w:val="24"/>
          <w:szCs w:val="24"/>
          <w:vertAlign w:val="superscript"/>
        </w:rPr>
        <w:t>15</w:t>
      </w:r>
    </w:p>
    <w:p w14:paraId="0C5AB30C" w14:textId="77777777" w:rsidR="00687A19" w:rsidRPr="000E0C26" w:rsidRDefault="007863E9" w:rsidP="000E0C26">
      <w:pPr>
        <w:pStyle w:val="ListParagraph"/>
        <w:numPr>
          <w:ilvl w:val="0"/>
          <w:numId w:val="3"/>
        </w:numPr>
        <w:spacing w:line="240" w:lineRule="auto"/>
        <w:jc w:val="both"/>
        <w:rPr>
          <w:rFonts w:ascii="Times New Roman" w:hAnsi="Times New Roman" w:cs="Times New Roman"/>
          <w:sz w:val="24"/>
          <w:szCs w:val="24"/>
        </w:rPr>
      </w:pPr>
      <w:proofErr w:type="spellStart"/>
      <w:r w:rsidRPr="000E0C26">
        <w:rPr>
          <w:rFonts w:ascii="Times New Roman" w:hAnsi="Times New Roman" w:cs="Times New Roman"/>
          <w:b/>
          <w:bCs/>
          <w:sz w:val="24"/>
          <w:szCs w:val="24"/>
        </w:rPr>
        <w:t>Ledermix</w:t>
      </w:r>
      <w:proofErr w:type="spellEnd"/>
      <w:r w:rsidRPr="000E0C26">
        <w:rPr>
          <w:rFonts w:ascii="Times New Roman" w:hAnsi="Times New Roman" w:cs="Times New Roman"/>
          <w:b/>
          <w:bCs/>
          <w:sz w:val="24"/>
          <w:szCs w:val="24"/>
        </w:rPr>
        <w:t xml:space="preserve"> paste</w:t>
      </w:r>
    </w:p>
    <w:p w14:paraId="0FF21010" w14:textId="3CCA556F" w:rsidR="007863E9" w:rsidRPr="000E0C26" w:rsidRDefault="007863E9"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 xml:space="preserve">Schroeder and </w:t>
      </w:r>
      <w:proofErr w:type="spellStart"/>
      <w:r w:rsidRPr="000E0C26">
        <w:rPr>
          <w:rFonts w:ascii="Times New Roman" w:hAnsi="Times New Roman" w:cs="Times New Roman"/>
          <w:sz w:val="24"/>
          <w:szCs w:val="24"/>
        </w:rPr>
        <w:t>Triadan</w:t>
      </w:r>
      <w:proofErr w:type="spellEnd"/>
      <w:r w:rsidRPr="000E0C26">
        <w:rPr>
          <w:rFonts w:ascii="Times New Roman" w:hAnsi="Times New Roman" w:cs="Times New Roman"/>
          <w:sz w:val="24"/>
          <w:szCs w:val="24"/>
        </w:rPr>
        <w:t xml:space="preserve"> developed the glucocorticoid antibiotic compound in 1960. In </w:t>
      </w:r>
      <w:proofErr w:type="spellStart"/>
      <w:r w:rsidRPr="000E0C26">
        <w:rPr>
          <w:rFonts w:ascii="Times New Roman" w:hAnsi="Times New Roman" w:cs="Times New Roman"/>
          <w:sz w:val="24"/>
          <w:szCs w:val="24"/>
        </w:rPr>
        <w:t>Ledermix</w:t>
      </w:r>
      <w:proofErr w:type="spellEnd"/>
      <w:r w:rsidRPr="000E0C26">
        <w:rPr>
          <w:rFonts w:ascii="Times New Roman" w:hAnsi="Times New Roman" w:cs="Times New Roman"/>
          <w:sz w:val="24"/>
          <w:szCs w:val="24"/>
        </w:rPr>
        <w:t xml:space="preserve"> paste, the antibiotic part was included to make up for any potential corticoid-induced decline in the host immunological response.</w:t>
      </w:r>
      <w:r w:rsidR="00784185" w:rsidRPr="000E0C26">
        <w:rPr>
          <w:rFonts w:ascii="Times New Roman" w:hAnsi="Times New Roman" w:cs="Times New Roman"/>
          <w:sz w:val="24"/>
          <w:szCs w:val="24"/>
          <w:vertAlign w:val="superscript"/>
        </w:rPr>
        <w:t>4</w:t>
      </w:r>
    </w:p>
    <w:p w14:paraId="57DB7FA8" w14:textId="1E377E0F" w:rsidR="00591FBD" w:rsidRDefault="007863E9" w:rsidP="001E1D37">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 xml:space="preserve">Initially, chloramphenicol was used; however, demeclocycline-HCl was eventually substituted as the antibiotic. Today's </w:t>
      </w:r>
      <w:proofErr w:type="spellStart"/>
      <w:r w:rsidRPr="000E0C26">
        <w:rPr>
          <w:rFonts w:ascii="Times New Roman" w:hAnsi="Times New Roman" w:cs="Times New Roman"/>
          <w:sz w:val="24"/>
          <w:szCs w:val="24"/>
        </w:rPr>
        <w:t>Ledermix</w:t>
      </w:r>
      <w:proofErr w:type="spellEnd"/>
      <w:r w:rsidRPr="000E0C26">
        <w:rPr>
          <w:rFonts w:ascii="Times New Roman" w:hAnsi="Times New Roman" w:cs="Times New Roman"/>
          <w:sz w:val="24"/>
          <w:szCs w:val="24"/>
        </w:rPr>
        <w:t xml:space="preserve"> paste contains a corticosteroid called triamcinolone acetonide (around a conc. 1%) and a tetracycline antibiotic called demeclocycline HCI (around a conc. of 3.2%) in a polyethylene glycol base.</w:t>
      </w:r>
      <w:r w:rsidR="00784185" w:rsidRPr="000E0C26">
        <w:rPr>
          <w:rFonts w:ascii="Times New Roman" w:hAnsi="Times New Roman" w:cs="Times New Roman"/>
          <w:sz w:val="24"/>
          <w:szCs w:val="24"/>
          <w:vertAlign w:val="superscript"/>
        </w:rPr>
        <w:t>4</w:t>
      </w:r>
    </w:p>
    <w:p w14:paraId="1CCB3278" w14:textId="77777777" w:rsidR="001E1D37" w:rsidRPr="007D2894" w:rsidRDefault="001E1D37" w:rsidP="001E1D37">
      <w:pPr>
        <w:spacing w:line="240" w:lineRule="auto"/>
        <w:jc w:val="center"/>
        <w:rPr>
          <w:rFonts w:ascii="Times New Roman" w:hAnsi="Times New Roman" w:cs="Times New Roman"/>
          <w:sz w:val="24"/>
          <w:szCs w:val="24"/>
        </w:rPr>
      </w:pPr>
      <w:r w:rsidRPr="007D2894">
        <w:rPr>
          <w:noProof/>
        </w:rPr>
        <w:drawing>
          <wp:inline distT="0" distB="0" distL="0" distR="0" wp14:anchorId="73E4F3B4" wp14:editId="46A10877">
            <wp:extent cx="1971675" cy="1250315"/>
            <wp:effectExtent l="76200" t="76200" r="142875" b="140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5065" cy="1258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8184A9" w14:textId="6AC42674" w:rsidR="001E1D37" w:rsidRPr="001E1D37" w:rsidRDefault="001E1D37" w:rsidP="001E1D37">
      <w:pPr>
        <w:spacing w:line="240" w:lineRule="auto"/>
        <w:jc w:val="center"/>
        <w:rPr>
          <w:rFonts w:ascii="Times New Roman" w:hAnsi="Times New Roman" w:cs="Times New Roman"/>
        </w:rPr>
      </w:pPr>
      <w:bookmarkStart w:id="2" w:name="_Hlk111154303"/>
      <w:r w:rsidRPr="007D2894">
        <w:rPr>
          <w:rFonts w:ascii="Times New Roman" w:hAnsi="Times New Roman" w:cs="Times New Roman"/>
        </w:rPr>
        <w:t xml:space="preserve">Figure no. 3: </w:t>
      </w:r>
      <w:proofErr w:type="spellStart"/>
      <w:r w:rsidRPr="007D2894">
        <w:rPr>
          <w:rFonts w:ascii="Times New Roman" w:hAnsi="Times New Roman" w:cs="Times New Roman"/>
        </w:rPr>
        <w:t>Ledermix</w:t>
      </w:r>
      <w:proofErr w:type="spellEnd"/>
      <w:r w:rsidRPr="007D2894">
        <w:rPr>
          <w:rFonts w:ascii="Times New Roman" w:hAnsi="Times New Roman" w:cs="Times New Roman"/>
        </w:rPr>
        <w:t xml:space="preserve"> paste</w:t>
      </w:r>
      <w:bookmarkEnd w:id="2"/>
    </w:p>
    <w:p w14:paraId="73C95390" w14:textId="6CBFA9A0" w:rsidR="00426F75" w:rsidRPr="000E0C26" w:rsidRDefault="00426F75" w:rsidP="000E0C26">
      <w:pPr>
        <w:pStyle w:val="ListParagraph"/>
        <w:numPr>
          <w:ilvl w:val="0"/>
          <w:numId w:val="3"/>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Triple Antibiotic Paste</w:t>
      </w:r>
    </w:p>
    <w:p w14:paraId="1D938170" w14:textId="6E938213" w:rsidR="00426F75" w:rsidRPr="000E0C26" w:rsidRDefault="00426F75"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Combination of metronidazole, ciprofloxacin and minocycline that could be effective in killing bacteria in the deep layers of root canal in dentin.</w:t>
      </w:r>
      <w:r w:rsidR="00784185" w:rsidRPr="000E0C26">
        <w:rPr>
          <w:rFonts w:ascii="Times New Roman" w:hAnsi="Times New Roman" w:cs="Times New Roman"/>
          <w:sz w:val="24"/>
          <w:szCs w:val="24"/>
          <w:vertAlign w:val="superscript"/>
        </w:rPr>
        <w:t>16</w:t>
      </w:r>
    </w:p>
    <w:p w14:paraId="0FBCDC21" w14:textId="6C9BF7BF" w:rsidR="008A3A84" w:rsidRPr="000E0C26" w:rsidRDefault="00426F75"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lastRenderedPageBreak/>
        <w:t xml:space="preserve">Gram-negative, gram-positive, as well as anaerobic bacteria are all susceptible to TAP, and this combination has the potential to be efficient against odontogenic pathogens. Because of the </w:t>
      </w:r>
      <w:proofErr w:type="spellStart"/>
      <w:r w:rsidRPr="000E0C26">
        <w:rPr>
          <w:rFonts w:ascii="Times New Roman" w:hAnsi="Times New Roman" w:cs="Times New Roman"/>
          <w:sz w:val="24"/>
          <w:szCs w:val="24"/>
        </w:rPr>
        <w:t>discolouration</w:t>
      </w:r>
      <w:proofErr w:type="spellEnd"/>
      <w:r w:rsidRPr="000E0C26">
        <w:rPr>
          <w:rFonts w:ascii="Times New Roman" w:hAnsi="Times New Roman" w:cs="Times New Roman"/>
          <w:sz w:val="24"/>
          <w:szCs w:val="24"/>
        </w:rPr>
        <w:t xml:space="preserve"> that minocycline causes, cefaclor has recently taken the place of minocycline.</w:t>
      </w:r>
      <w:r w:rsidR="00784185" w:rsidRPr="000E0C26">
        <w:rPr>
          <w:rFonts w:ascii="Times New Roman" w:hAnsi="Times New Roman" w:cs="Times New Roman"/>
          <w:sz w:val="24"/>
          <w:szCs w:val="24"/>
          <w:vertAlign w:val="superscript"/>
        </w:rPr>
        <w:t>17</w:t>
      </w:r>
    </w:p>
    <w:p w14:paraId="0C7CB3CF" w14:textId="4A8137FE" w:rsidR="007863E9" w:rsidRPr="000E0C26" w:rsidRDefault="007863E9" w:rsidP="000E0C26">
      <w:pPr>
        <w:spacing w:line="240" w:lineRule="auto"/>
        <w:ind w:left="360"/>
        <w:jc w:val="both"/>
        <w:rPr>
          <w:rFonts w:ascii="Times New Roman" w:hAnsi="Times New Roman" w:cs="Times New Roman"/>
          <w:b/>
          <w:bCs/>
          <w:sz w:val="24"/>
          <w:szCs w:val="24"/>
          <w:vertAlign w:val="superscript"/>
        </w:rPr>
      </w:pPr>
      <w:r w:rsidRPr="000E0C26">
        <w:rPr>
          <w:rFonts w:ascii="Times New Roman" w:hAnsi="Times New Roman" w:cs="Times New Roman"/>
          <w:b/>
          <w:bCs/>
          <w:sz w:val="24"/>
          <w:szCs w:val="24"/>
        </w:rPr>
        <w:t>Natural Intracanal Medicaments-</w:t>
      </w:r>
    </w:p>
    <w:p w14:paraId="259A2C43" w14:textId="77777777" w:rsidR="008A249D" w:rsidRPr="000E0C26" w:rsidRDefault="008A249D" w:rsidP="000E0C26">
      <w:pPr>
        <w:pStyle w:val="ListParagraph"/>
        <w:numPr>
          <w:ilvl w:val="0"/>
          <w:numId w:val="6"/>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Propolis</w:t>
      </w:r>
    </w:p>
    <w:p w14:paraId="09C72BB4" w14:textId="57D0C0FD" w:rsidR="008A249D" w:rsidRDefault="008A249D"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It is made up of pollen (5–10%), essential oils &amp; wax (30–50%), and resin and balsams (50–70%). Other components include phenols, aromatic compounds, minerals, amino acids, vitamins A, B complex, &amp; E, as well as the bioflavonoid (vitamin P), a highly active biochemical substance. Its main biologically active ingredients appear to include flavonoids, caffeic acid, aromatic acids, diterpenic acids, and phenolic compounds. It is not as efficient against gram-negative microbes like Salmonella and is more efficient against gram positive bacteria, especially Staphylococcus aureus.</w:t>
      </w:r>
      <w:r w:rsidR="00784185" w:rsidRPr="000E0C26">
        <w:rPr>
          <w:rFonts w:ascii="Times New Roman" w:hAnsi="Times New Roman" w:cs="Times New Roman"/>
          <w:sz w:val="24"/>
          <w:szCs w:val="24"/>
          <w:vertAlign w:val="superscript"/>
        </w:rPr>
        <w:t>4</w:t>
      </w:r>
    </w:p>
    <w:p w14:paraId="375CBC36" w14:textId="77777777" w:rsidR="001E1D37" w:rsidRPr="007D2894" w:rsidRDefault="001E1D37" w:rsidP="001E1D37">
      <w:pPr>
        <w:spacing w:line="240" w:lineRule="auto"/>
        <w:jc w:val="center"/>
        <w:rPr>
          <w:rFonts w:ascii="Times New Roman" w:hAnsi="Times New Roman" w:cs="Times New Roman"/>
          <w:sz w:val="24"/>
          <w:szCs w:val="24"/>
        </w:rPr>
      </w:pPr>
      <w:r w:rsidRPr="007D2894">
        <w:rPr>
          <w:noProof/>
        </w:rPr>
        <w:drawing>
          <wp:inline distT="0" distB="0" distL="0" distR="0" wp14:anchorId="3D1C05B5" wp14:editId="38FE7FFE">
            <wp:extent cx="1236133" cy="1754505"/>
            <wp:effectExtent l="76200" t="76200" r="135890" b="131445"/>
            <wp:docPr id="31" name="Picture 31" descr="Buy Propolis Tincture - 70% Ultra Super Strength YS Eco Bee Farms 1 oz  Liquid Online at Low Prices in India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Propolis Tincture - 70% Ultra Super Strength YS Eco Bee Farms 1 oz  Liquid Online at Low Prices in India - Amazon.in"/>
                    <pic:cNvPicPr>
                      <a:picLocks noChangeAspect="1" noChangeArrowheads="1"/>
                    </pic:cNvPicPr>
                  </pic:nvPicPr>
                  <pic:blipFill rotWithShape="1">
                    <a:blip r:embed="rId13">
                      <a:extLst>
                        <a:ext uri="{28A0092B-C50C-407E-A947-70E740481C1C}">
                          <a14:useLocalDpi xmlns:a14="http://schemas.microsoft.com/office/drawing/2010/main" val="0"/>
                        </a:ext>
                      </a:extLst>
                    </a:blip>
                    <a:srcRect l="20833" r="16667"/>
                    <a:stretch/>
                  </pic:blipFill>
                  <pic:spPr bwMode="auto">
                    <a:xfrm>
                      <a:off x="0" y="0"/>
                      <a:ext cx="1240459" cy="1760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7BF46D" w14:textId="168110DD" w:rsidR="001E1D37" w:rsidRPr="001E1D37" w:rsidRDefault="001E1D37" w:rsidP="001E1D37">
      <w:pPr>
        <w:spacing w:line="240" w:lineRule="auto"/>
        <w:jc w:val="center"/>
        <w:rPr>
          <w:rFonts w:ascii="Times New Roman" w:hAnsi="Times New Roman" w:cs="Times New Roman"/>
        </w:rPr>
      </w:pPr>
      <w:bookmarkStart w:id="3" w:name="_Hlk111154377"/>
      <w:r w:rsidRPr="007D2894">
        <w:rPr>
          <w:rFonts w:ascii="Times New Roman" w:hAnsi="Times New Roman" w:cs="Times New Roman"/>
        </w:rPr>
        <w:t xml:space="preserve">Figure no. </w:t>
      </w:r>
      <w:proofErr w:type="gramStart"/>
      <w:r>
        <w:rPr>
          <w:rFonts w:ascii="Times New Roman" w:hAnsi="Times New Roman" w:cs="Times New Roman"/>
        </w:rPr>
        <w:t xml:space="preserve">4 </w:t>
      </w:r>
      <w:r w:rsidRPr="007D2894">
        <w:rPr>
          <w:rFonts w:ascii="Times New Roman" w:hAnsi="Times New Roman" w:cs="Times New Roman"/>
        </w:rPr>
        <w:t>:</w:t>
      </w:r>
      <w:proofErr w:type="gramEnd"/>
      <w:r w:rsidRPr="007D2894">
        <w:rPr>
          <w:rFonts w:ascii="Times New Roman" w:hAnsi="Times New Roman" w:cs="Times New Roman"/>
        </w:rPr>
        <w:t xml:space="preserve"> Propolis solution </w:t>
      </w:r>
      <w:bookmarkEnd w:id="3"/>
    </w:p>
    <w:p w14:paraId="674D9B9E" w14:textId="64B8349C" w:rsidR="008A249D" w:rsidRPr="000E0C26" w:rsidRDefault="008A249D" w:rsidP="000E0C26">
      <w:pPr>
        <w:pStyle w:val="ListParagraph"/>
        <w:numPr>
          <w:ilvl w:val="0"/>
          <w:numId w:val="6"/>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Honey</w:t>
      </w:r>
    </w:p>
    <w:p w14:paraId="2679B954" w14:textId="56138FD8" w:rsidR="008A249D" w:rsidRPr="000E0C26" w:rsidRDefault="008A3A84"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The presence of "</w:t>
      </w:r>
      <w:proofErr w:type="spellStart"/>
      <w:r w:rsidRPr="000E0C26">
        <w:rPr>
          <w:rFonts w:ascii="Times New Roman" w:hAnsi="Times New Roman" w:cs="Times New Roman"/>
          <w:sz w:val="24"/>
          <w:szCs w:val="24"/>
        </w:rPr>
        <w:t>Inhibine</w:t>
      </w:r>
      <w:proofErr w:type="spellEnd"/>
      <w:r w:rsidRPr="000E0C26">
        <w:rPr>
          <w:rFonts w:ascii="Times New Roman" w:hAnsi="Times New Roman" w:cs="Times New Roman"/>
          <w:sz w:val="24"/>
          <w:szCs w:val="24"/>
        </w:rPr>
        <w:t>," a component of honey that Lavie et al. detected as hydrogen peroxide in 1963, is a popular antimicrobial agent, and its negative effects when added alone are not noticeable with honey because the latter sequesters as well as inactivates the free ion that catalyzes the generation of oxygen free radicals created by hydrogen peroxide.</w:t>
      </w:r>
      <w:r w:rsidR="00784185" w:rsidRPr="000E0C26">
        <w:rPr>
          <w:rFonts w:ascii="Times New Roman" w:hAnsi="Times New Roman" w:cs="Times New Roman"/>
          <w:sz w:val="24"/>
          <w:szCs w:val="24"/>
          <w:vertAlign w:val="superscript"/>
        </w:rPr>
        <w:t>4</w:t>
      </w:r>
    </w:p>
    <w:p w14:paraId="73A3D106" w14:textId="77777777" w:rsidR="008A3A84" w:rsidRPr="000E0C26" w:rsidRDefault="008A3A84" w:rsidP="000E0C26">
      <w:pPr>
        <w:pStyle w:val="ListParagraph"/>
        <w:numPr>
          <w:ilvl w:val="0"/>
          <w:numId w:val="6"/>
        </w:numPr>
        <w:spacing w:line="240" w:lineRule="auto"/>
        <w:jc w:val="both"/>
        <w:rPr>
          <w:rFonts w:ascii="Times New Roman" w:hAnsi="Times New Roman" w:cs="Times New Roman"/>
          <w:b/>
          <w:bCs/>
          <w:sz w:val="24"/>
          <w:szCs w:val="24"/>
        </w:rPr>
      </w:pPr>
      <w:proofErr w:type="spellStart"/>
      <w:r w:rsidRPr="000E0C26">
        <w:rPr>
          <w:rFonts w:ascii="Times New Roman" w:hAnsi="Times New Roman" w:cs="Times New Roman"/>
          <w:b/>
          <w:bCs/>
          <w:sz w:val="24"/>
          <w:szCs w:val="24"/>
        </w:rPr>
        <w:t>Azadirachta</w:t>
      </w:r>
      <w:proofErr w:type="spellEnd"/>
      <w:r w:rsidRPr="000E0C26">
        <w:rPr>
          <w:rFonts w:ascii="Times New Roman" w:hAnsi="Times New Roman" w:cs="Times New Roman"/>
          <w:b/>
          <w:bCs/>
          <w:sz w:val="24"/>
          <w:szCs w:val="24"/>
        </w:rPr>
        <w:t xml:space="preserve"> Indica </w:t>
      </w:r>
    </w:p>
    <w:p w14:paraId="78776C08" w14:textId="68C13BFD" w:rsidR="008A249D" w:rsidRPr="000E0C26" w:rsidRDefault="008A3A84"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 xml:space="preserve">It is referred to as the Indian </w:t>
      </w:r>
      <w:proofErr w:type="spellStart"/>
      <w:r w:rsidRPr="000E0C26">
        <w:rPr>
          <w:rFonts w:ascii="Times New Roman" w:hAnsi="Times New Roman" w:cs="Times New Roman"/>
          <w:sz w:val="24"/>
          <w:szCs w:val="24"/>
        </w:rPr>
        <w:t>Margosa</w:t>
      </w:r>
      <w:proofErr w:type="spellEnd"/>
      <w:r w:rsidRPr="000E0C26">
        <w:rPr>
          <w:rFonts w:ascii="Times New Roman" w:hAnsi="Times New Roman" w:cs="Times New Roman"/>
          <w:sz w:val="24"/>
          <w:szCs w:val="24"/>
        </w:rPr>
        <w:t xml:space="preserve"> Tree. It has been demonstrated that this medicine works well against Candida albicans and E. faecalis. It could be used as a substitute to sodium hypochlorite in root canal irrigation due to its antibacterial and antioxidant qualities.</w:t>
      </w:r>
      <w:r w:rsidR="00784185" w:rsidRPr="000E0C26">
        <w:rPr>
          <w:rFonts w:ascii="Times New Roman" w:hAnsi="Times New Roman" w:cs="Times New Roman"/>
          <w:sz w:val="24"/>
          <w:szCs w:val="24"/>
          <w:vertAlign w:val="superscript"/>
        </w:rPr>
        <w:t>4</w:t>
      </w:r>
    </w:p>
    <w:p w14:paraId="42BC433F" w14:textId="64B8DA3C" w:rsidR="008A3A84" w:rsidRPr="000E0C26" w:rsidRDefault="008A3A84" w:rsidP="000E0C26">
      <w:pPr>
        <w:pStyle w:val="ListParagraph"/>
        <w:numPr>
          <w:ilvl w:val="0"/>
          <w:numId w:val="6"/>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 xml:space="preserve">Arctium Lappa </w:t>
      </w:r>
    </w:p>
    <w:p w14:paraId="66D0E454" w14:textId="75E65DFC" w:rsidR="008A3A84" w:rsidRDefault="002F7562"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 xml:space="preserve">Sterols, tannins, polyacetylene with sulfur, volatile fatty acids, and polysaccharides are all present in </w:t>
      </w:r>
      <w:proofErr w:type="spellStart"/>
      <w:r w:rsidRPr="000E0C26">
        <w:rPr>
          <w:rFonts w:ascii="Times New Roman" w:hAnsi="Times New Roman" w:cs="Times New Roman"/>
          <w:sz w:val="24"/>
          <w:szCs w:val="24"/>
        </w:rPr>
        <w:t>Artium</w:t>
      </w:r>
      <w:proofErr w:type="spellEnd"/>
      <w:r w:rsidRPr="000E0C26">
        <w:rPr>
          <w:rFonts w:ascii="Times New Roman" w:hAnsi="Times New Roman" w:cs="Times New Roman"/>
          <w:sz w:val="24"/>
          <w:szCs w:val="24"/>
        </w:rPr>
        <w:t xml:space="preserve"> </w:t>
      </w:r>
      <w:proofErr w:type="spellStart"/>
      <w:r w:rsidRPr="000E0C26">
        <w:rPr>
          <w:rFonts w:ascii="Times New Roman" w:hAnsi="Times New Roman" w:cs="Times New Roman"/>
          <w:sz w:val="24"/>
          <w:szCs w:val="24"/>
        </w:rPr>
        <w:t>lappa</w:t>
      </w:r>
      <w:proofErr w:type="spellEnd"/>
      <w:r w:rsidRPr="000E0C26">
        <w:rPr>
          <w:rFonts w:ascii="Times New Roman" w:hAnsi="Times New Roman" w:cs="Times New Roman"/>
          <w:sz w:val="24"/>
          <w:szCs w:val="24"/>
        </w:rPr>
        <w:t>. Arctium Lappa may be used as a root canal medication since research has shown that its ingredients are highly effective against a wide range of microorganisms, including Candida albicans, Staphylococcus aureus, Pseudomonas aeruginosa, and E. faecalis.</w:t>
      </w:r>
      <w:r w:rsidR="00784185" w:rsidRPr="000E0C26">
        <w:rPr>
          <w:rFonts w:ascii="Times New Roman" w:hAnsi="Times New Roman" w:cs="Times New Roman"/>
          <w:sz w:val="24"/>
          <w:szCs w:val="24"/>
          <w:vertAlign w:val="superscript"/>
        </w:rPr>
        <w:t>3</w:t>
      </w:r>
    </w:p>
    <w:p w14:paraId="0C3F2088" w14:textId="77777777" w:rsidR="00575EB9" w:rsidRDefault="00575EB9" w:rsidP="00575EB9">
      <w:pPr>
        <w:pStyle w:val="ListParagraph"/>
        <w:spacing w:line="240" w:lineRule="auto"/>
        <w:jc w:val="center"/>
        <w:rPr>
          <w:rFonts w:ascii="Times New Roman" w:hAnsi="Times New Roman" w:cs="Times New Roman"/>
          <w:sz w:val="24"/>
          <w:szCs w:val="24"/>
        </w:rPr>
      </w:pPr>
      <w:r>
        <w:rPr>
          <w:noProof/>
        </w:rPr>
        <w:lastRenderedPageBreak/>
        <w:drawing>
          <wp:inline distT="0" distB="0" distL="0" distR="0" wp14:anchorId="7597C813" wp14:editId="7EE52FA3">
            <wp:extent cx="1430866" cy="1763395"/>
            <wp:effectExtent l="76200" t="76200" r="131445" b="141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660" cy="1774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CFA91E" w14:textId="66878F24" w:rsidR="00575EB9" w:rsidRPr="008E3ED3" w:rsidRDefault="00575EB9" w:rsidP="00575EB9">
      <w:pPr>
        <w:pStyle w:val="ListParagraph"/>
        <w:spacing w:line="240" w:lineRule="auto"/>
        <w:jc w:val="center"/>
        <w:rPr>
          <w:rFonts w:ascii="Times New Roman" w:hAnsi="Times New Roman" w:cs="Times New Roman"/>
        </w:rPr>
      </w:pPr>
      <w:bookmarkStart w:id="4" w:name="_Hlk111154412"/>
      <w:r w:rsidRPr="008E3ED3">
        <w:rPr>
          <w:rFonts w:ascii="Times New Roman" w:hAnsi="Times New Roman" w:cs="Times New Roman"/>
        </w:rPr>
        <w:t xml:space="preserve">Figure no. </w:t>
      </w:r>
      <w:proofErr w:type="gramStart"/>
      <w:r>
        <w:rPr>
          <w:rFonts w:ascii="Times New Roman" w:hAnsi="Times New Roman" w:cs="Times New Roman"/>
        </w:rPr>
        <w:t xml:space="preserve">5 </w:t>
      </w:r>
      <w:r w:rsidRPr="008E3ED3">
        <w:rPr>
          <w:rFonts w:ascii="Times New Roman" w:hAnsi="Times New Roman" w:cs="Times New Roman"/>
        </w:rPr>
        <w:t>:</w:t>
      </w:r>
      <w:proofErr w:type="gramEnd"/>
      <w:r w:rsidRPr="008E3ED3">
        <w:rPr>
          <w:rFonts w:ascii="Times New Roman" w:hAnsi="Times New Roman" w:cs="Times New Roman"/>
        </w:rPr>
        <w:t xml:space="preserve"> Arctium </w:t>
      </w:r>
      <w:proofErr w:type="spellStart"/>
      <w:r w:rsidRPr="008E3ED3">
        <w:rPr>
          <w:rFonts w:ascii="Times New Roman" w:hAnsi="Times New Roman" w:cs="Times New Roman"/>
        </w:rPr>
        <w:t>lappa</w:t>
      </w:r>
      <w:proofErr w:type="spellEnd"/>
    </w:p>
    <w:bookmarkEnd w:id="4"/>
    <w:p w14:paraId="54F669A1" w14:textId="77777777" w:rsidR="00575EB9" w:rsidRPr="00575EB9" w:rsidRDefault="00575EB9" w:rsidP="000E0C26">
      <w:pPr>
        <w:spacing w:line="240" w:lineRule="auto"/>
        <w:ind w:left="360"/>
        <w:jc w:val="both"/>
        <w:rPr>
          <w:rFonts w:ascii="Times New Roman" w:hAnsi="Times New Roman" w:cs="Times New Roman"/>
          <w:sz w:val="24"/>
          <w:szCs w:val="24"/>
        </w:rPr>
      </w:pPr>
    </w:p>
    <w:p w14:paraId="39B1E23F" w14:textId="1A0F6D4E" w:rsidR="002F7562" w:rsidRPr="000E0C26" w:rsidRDefault="002F7562" w:rsidP="000E0C26">
      <w:pPr>
        <w:pStyle w:val="ListParagraph"/>
        <w:numPr>
          <w:ilvl w:val="0"/>
          <w:numId w:val="6"/>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Ricinus Communis</w:t>
      </w:r>
    </w:p>
    <w:p w14:paraId="1A96EE10" w14:textId="4D771DDB" w:rsidR="002F7562" w:rsidRPr="000E0C26" w:rsidRDefault="002F7562" w:rsidP="000E0C26">
      <w:pPr>
        <w:spacing w:line="240" w:lineRule="auto"/>
        <w:ind w:left="360"/>
        <w:jc w:val="both"/>
        <w:rPr>
          <w:rFonts w:ascii="Times New Roman" w:hAnsi="Times New Roman" w:cs="Times New Roman"/>
          <w:sz w:val="24"/>
          <w:szCs w:val="24"/>
          <w:vertAlign w:val="superscript"/>
        </w:rPr>
      </w:pPr>
      <w:proofErr w:type="spellStart"/>
      <w:r w:rsidRPr="000E0C26">
        <w:rPr>
          <w:rFonts w:ascii="Times New Roman" w:hAnsi="Times New Roman" w:cs="Times New Roman"/>
          <w:sz w:val="24"/>
          <w:szCs w:val="24"/>
        </w:rPr>
        <w:t>Ricinoleic</w:t>
      </w:r>
      <w:proofErr w:type="spellEnd"/>
      <w:r w:rsidRPr="000E0C26">
        <w:rPr>
          <w:rFonts w:ascii="Times New Roman" w:hAnsi="Times New Roman" w:cs="Times New Roman"/>
          <w:sz w:val="24"/>
          <w:szCs w:val="24"/>
        </w:rPr>
        <w:t xml:space="preserve"> acid, oleic acid, linoleic acid, -Linolenic acid, stearic acid, palmitic acid, and </w:t>
      </w:r>
      <w:proofErr w:type="spellStart"/>
      <w:r w:rsidRPr="000E0C26">
        <w:rPr>
          <w:rFonts w:ascii="Times New Roman" w:hAnsi="Times New Roman" w:cs="Times New Roman"/>
          <w:sz w:val="24"/>
          <w:szCs w:val="24"/>
        </w:rPr>
        <w:t>dihydroxystearic</w:t>
      </w:r>
      <w:proofErr w:type="spellEnd"/>
      <w:r w:rsidRPr="000E0C26">
        <w:rPr>
          <w:rFonts w:ascii="Times New Roman" w:hAnsi="Times New Roman" w:cs="Times New Roman"/>
          <w:sz w:val="24"/>
          <w:szCs w:val="24"/>
        </w:rPr>
        <w:t xml:space="preserve"> acid are the components of Ricinus communis. Castor oil and its derivatives can be utilized as root canal </w:t>
      </w:r>
      <w:proofErr w:type="spellStart"/>
      <w:r w:rsidRPr="000E0C26">
        <w:rPr>
          <w:rFonts w:ascii="Times New Roman" w:hAnsi="Times New Roman" w:cs="Times New Roman"/>
          <w:sz w:val="24"/>
          <w:szCs w:val="24"/>
        </w:rPr>
        <w:t>irrigant</w:t>
      </w:r>
      <w:proofErr w:type="spellEnd"/>
      <w:r w:rsidRPr="000E0C26">
        <w:rPr>
          <w:rFonts w:ascii="Times New Roman" w:hAnsi="Times New Roman" w:cs="Times New Roman"/>
          <w:sz w:val="24"/>
          <w:szCs w:val="24"/>
        </w:rPr>
        <w:t xml:space="preserve"> and an intracanal medication because of the high proportion of </w:t>
      </w:r>
      <w:proofErr w:type="spellStart"/>
      <w:r w:rsidRPr="000E0C26">
        <w:rPr>
          <w:rFonts w:ascii="Times New Roman" w:hAnsi="Times New Roman" w:cs="Times New Roman"/>
          <w:sz w:val="24"/>
          <w:szCs w:val="24"/>
        </w:rPr>
        <w:t>ricinoleic</w:t>
      </w:r>
      <w:proofErr w:type="spellEnd"/>
      <w:r w:rsidRPr="000E0C26">
        <w:rPr>
          <w:rFonts w:ascii="Times New Roman" w:hAnsi="Times New Roman" w:cs="Times New Roman"/>
          <w:sz w:val="24"/>
          <w:szCs w:val="24"/>
        </w:rPr>
        <w:t xml:space="preserve"> acid residues present in them.</w:t>
      </w:r>
      <w:r w:rsidRPr="000E0C26">
        <w:rPr>
          <w:rFonts w:ascii="Times New Roman" w:hAnsi="Times New Roman" w:cs="Times New Roman"/>
          <w:sz w:val="24"/>
          <w:szCs w:val="24"/>
          <w:vertAlign w:val="superscript"/>
        </w:rPr>
        <w:t>1</w:t>
      </w:r>
    </w:p>
    <w:p w14:paraId="566FA7B7" w14:textId="15C120A2" w:rsidR="002F7562" w:rsidRPr="000E0C26" w:rsidRDefault="002F7562" w:rsidP="000E0C26">
      <w:pPr>
        <w:pStyle w:val="ListParagraph"/>
        <w:numPr>
          <w:ilvl w:val="0"/>
          <w:numId w:val="6"/>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Casearia Sylvestris</w:t>
      </w:r>
    </w:p>
    <w:p w14:paraId="0D89AAD0" w14:textId="0A8510FD" w:rsidR="002F7562" w:rsidRPr="000E0C26" w:rsidRDefault="006E1F4E"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Phospholipase A2 inhibitors, which lessen the acute phase of the inflammatory process and lengthen the regenerative phase, are abundant in the alcohol-based extract of Casearia Sylvestris.</w:t>
      </w:r>
      <w:r w:rsidR="00784185" w:rsidRPr="000E0C26">
        <w:rPr>
          <w:rFonts w:ascii="Times New Roman" w:hAnsi="Times New Roman" w:cs="Times New Roman"/>
          <w:sz w:val="24"/>
          <w:szCs w:val="24"/>
          <w:vertAlign w:val="superscript"/>
        </w:rPr>
        <w:t>4</w:t>
      </w:r>
      <w:r w:rsidRPr="000E0C26">
        <w:rPr>
          <w:rFonts w:ascii="Times New Roman" w:hAnsi="Times New Roman" w:cs="Times New Roman"/>
          <w:sz w:val="24"/>
          <w:szCs w:val="24"/>
        </w:rPr>
        <w:t xml:space="preserve"> It might develop into a respectable substitute for an intracanal medication used briefly.</w:t>
      </w:r>
      <w:r w:rsidRPr="000E0C26">
        <w:rPr>
          <w:rFonts w:ascii="Times New Roman" w:hAnsi="Times New Roman" w:cs="Times New Roman"/>
          <w:sz w:val="24"/>
          <w:szCs w:val="24"/>
          <w:vertAlign w:val="superscript"/>
        </w:rPr>
        <w:t>1</w:t>
      </w:r>
    </w:p>
    <w:p w14:paraId="4831A68D" w14:textId="4A8055E8" w:rsidR="006E1F4E" w:rsidRPr="000E0C26" w:rsidRDefault="006E1F4E" w:rsidP="000E0C26">
      <w:pPr>
        <w:pStyle w:val="ListParagraph"/>
        <w:numPr>
          <w:ilvl w:val="0"/>
          <w:numId w:val="6"/>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Curcuma Longa</w:t>
      </w:r>
    </w:p>
    <w:p w14:paraId="0BB697E3" w14:textId="45DE5250" w:rsidR="00426F75" w:rsidRPr="000E0C26" w:rsidRDefault="00482B7F"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 xml:space="preserve">By preventing the dynamics of </w:t>
      </w:r>
      <w:proofErr w:type="spellStart"/>
      <w:r w:rsidRPr="000E0C26">
        <w:rPr>
          <w:rFonts w:ascii="Times New Roman" w:hAnsi="Times New Roman" w:cs="Times New Roman"/>
          <w:sz w:val="24"/>
          <w:szCs w:val="24"/>
        </w:rPr>
        <w:t>FtsZ</w:t>
      </w:r>
      <w:proofErr w:type="spellEnd"/>
      <w:r w:rsidRPr="000E0C26">
        <w:rPr>
          <w:rFonts w:ascii="Times New Roman" w:hAnsi="Times New Roman" w:cs="Times New Roman"/>
          <w:sz w:val="24"/>
          <w:szCs w:val="24"/>
        </w:rPr>
        <w:t xml:space="preserve"> assembly in the Z-ring, a polyphenolic substance called curcumin effectively prevents bacterial cell multiplication.</w:t>
      </w:r>
      <w:r w:rsidR="00784185" w:rsidRPr="000E0C26">
        <w:rPr>
          <w:rFonts w:ascii="Times New Roman" w:hAnsi="Times New Roman" w:cs="Times New Roman"/>
          <w:sz w:val="24"/>
          <w:szCs w:val="24"/>
          <w:vertAlign w:val="superscript"/>
        </w:rPr>
        <w:t xml:space="preserve">4 </w:t>
      </w:r>
      <w:r w:rsidRPr="000E0C26">
        <w:rPr>
          <w:rFonts w:ascii="Times New Roman" w:hAnsi="Times New Roman" w:cs="Times New Roman"/>
          <w:sz w:val="24"/>
          <w:szCs w:val="24"/>
        </w:rPr>
        <w:t>The antibacterial action of curcumin has been demonstrated to be strong against a variety of pathogenic bacteria, including enterococcus.</w:t>
      </w:r>
      <w:r w:rsidR="00784185" w:rsidRPr="000E0C26">
        <w:rPr>
          <w:rFonts w:ascii="Times New Roman" w:hAnsi="Times New Roman" w:cs="Times New Roman"/>
          <w:sz w:val="24"/>
          <w:szCs w:val="24"/>
          <w:vertAlign w:val="superscript"/>
        </w:rPr>
        <w:t>3</w:t>
      </w:r>
    </w:p>
    <w:p w14:paraId="56438C20" w14:textId="5F2DF700" w:rsidR="004E55BE" w:rsidRPr="000E0C26" w:rsidRDefault="004E55BE" w:rsidP="000E0C26">
      <w:pPr>
        <w:pStyle w:val="ListParagraph"/>
        <w:numPr>
          <w:ilvl w:val="0"/>
          <w:numId w:val="6"/>
        </w:numPr>
        <w:spacing w:line="240" w:lineRule="auto"/>
        <w:jc w:val="both"/>
        <w:rPr>
          <w:rFonts w:ascii="Times New Roman" w:hAnsi="Times New Roman" w:cs="Times New Roman"/>
          <w:b/>
          <w:bCs/>
          <w:sz w:val="24"/>
          <w:szCs w:val="24"/>
        </w:rPr>
      </w:pPr>
      <w:proofErr w:type="spellStart"/>
      <w:r w:rsidRPr="000E0C26">
        <w:rPr>
          <w:rFonts w:ascii="Times New Roman" w:hAnsi="Times New Roman" w:cs="Times New Roman"/>
          <w:b/>
          <w:bCs/>
          <w:sz w:val="24"/>
          <w:szCs w:val="24"/>
        </w:rPr>
        <w:t>Ocimum</w:t>
      </w:r>
      <w:proofErr w:type="spellEnd"/>
      <w:r w:rsidRPr="000E0C26">
        <w:rPr>
          <w:rFonts w:ascii="Times New Roman" w:hAnsi="Times New Roman" w:cs="Times New Roman"/>
          <w:b/>
          <w:bCs/>
          <w:sz w:val="24"/>
          <w:szCs w:val="24"/>
        </w:rPr>
        <w:t xml:space="preserve"> Sanctum </w:t>
      </w:r>
    </w:p>
    <w:p w14:paraId="39BDAD6B" w14:textId="4F864F07" w:rsidR="00482B7F" w:rsidRPr="000E0C26" w:rsidRDefault="00482B7F"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 xml:space="preserve">The eugenol as well as linoleic acid content of </w:t>
      </w:r>
      <w:proofErr w:type="spellStart"/>
      <w:r w:rsidRPr="000E0C26">
        <w:rPr>
          <w:rFonts w:ascii="Times New Roman" w:hAnsi="Times New Roman" w:cs="Times New Roman"/>
          <w:sz w:val="24"/>
          <w:szCs w:val="24"/>
        </w:rPr>
        <w:t>tulsi</w:t>
      </w:r>
      <w:proofErr w:type="spellEnd"/>
      <w:r w:rsidRPr="000E0C26">
        <w:rPr>
          <w:rFonts w:ascii="Times New Roman" w:hAnsi="Times New Roman" w:cs="Times New Roman"/>
          <w:sz w:val="24"/>
          <w:szCs w:val="24"/>
        </w:rPr>
        <w:t xml:space="preserve">, as well as the suppression of the cyclooxygenase and lipoxygenase pathways for arachidonic acid metabolism, are credited with the herb's anti-inflammatory properties. Excellent antibacterial properties of the essential oil extract from </w:t>
      </w:r>
      <w:proofErr w:type="spellStart"/>
      <w:r w:rsidRPr="000E0C26">
        <w:rPr>
          <w:rFonts w:ascii="Times New Roman" w:hAnsi="Times New Roman" w:cs="Times New Roman"/>
          <w:sz w:val="24"/>
          <w:szCs w:val="24"/>
        </w:rPr>
        <w:t>Ocimum</w:t>
      </w:r>
      <w:proofErr w:type="spellEnd"/>
      <w:r w:rsidRPr="000E0C26">
        <w:rPr>
          <w:rFonts w:ascii="Times New Roman" w:hAnsi="Times New Roman" w:cs="Times New Roman"/>
          <w:sz w:val="24"/>
          <w:szCs w:val="24"/>
        </w:rPr>
        <w:t xml:space="preserve"> sanctum increase with concentration.</w:t>
      </w:r>
      <w:r w:rsidRPr="000E0C26">
        <w:rPr>
          <w:rFonts w:ascii="Times New Roman" w:hAnsi="Times New Roman" w:cs="Times New Roman"/>
          <w:sz w:val="24"/>
          <w:szCs w:val="24"/>
          <w:vertAlign w:val="superscript"/>
        </w:rPr>
        <w:t>1</w:t>
      </w:r>
    </w:p>
    <w:p w14:paraId="4CF1EAC1" w14:textId="6E742887" w:rsidR="004E55BE" w:rsidRPr="000E0C26" w:rsidRDefault="004E55BE" w:rsidP="000E0C26">
      <w:pPr>
        <w:pStyle w:val="ListParagraph"/>
        <w:numPr>
          <w:ilvl w:val="0"/>
          <w:numId w:val="6"/>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 xml:space="preserve">Allium Sativum </w:t>
      </w:r>
    </w:p>
    <w:p w14:paraId="123B727D" w14:textId="1CF16CBA" w:rsidR="00365C94" w:rsidRPr="000E0C26" w:rsidRDefault="00365C94"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The antimicrobial effectiveness is a result of its capacity to prevent the formation of toxins and the expression of pathogenesis-related enzymes. Allicin, the main component of garlic, is a well-known antibacterial agent and induces immunological processes. The bacterial cell membrane and cell wall are negatively impacted by allicin.</w:t>
      </w:r>
      <w:r w:rsidRPr="000E0C26">
        <w:rPr>
          <w:rFonts w:ascii="Times New Roman" w:hAnsi="Times New Roman" w:cs="Times New Roman"/>
          <w:sz w:val="24"/>
          <w:szCs w:val="24"/>
          <w:vertAlign w:val="superscript"/>
        </w:rPr>
        <w:t>1</w:t>
      </w:r>
    </w:p>
    <w:p w14:paraId="56DA91E3" w14:textId="31DEF2C0" w:rsidR="00365C94" w:rsidRPr="000E0C26" w:rsidRDefault="00365C94" w:rsidP="000E0C26">
      <w:pPr>
        <w:pStyle w:val="ListParagraph"/>
        <w:numPr>
          <w:ilvl w:val="0"/>
          <w:numId w:val="6"/>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 xml:space="preserve">Aloe Vera </w:t>
      </w:r>
    </w:p>
    <w:p w14:paraId="73E8CAAA" w14:textId="79BFD7D4" w:rsidR="00365C94" w:rsidRPr="000E0C26" w:rsidRDefault="009C6312"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The two active components of aloe vera are aloin and aloe-emodin. The</w:t>
      </w:r>
      <w:r w:rsidR="00365C94" w:rsidRPr="000E0C26">
        <w:rPr>
          <w:rFonts w:ascii="Times New Roman" w:hAnsi="Times New Roman" w:cs="Times New Roman"/>
          <w:sz w:val="24"/>
          <w:szCs w:val="24"/>
        </w:rPr>
        <w:t xml:space="preserve"> inclusion of anthraquinones, which prevent the growth of S. pyogenes and E. faecalis, explains why it is effective against these two bacteria.</w:t>
      </w:r>
      <w:r w:rsidR="00784185" w:rsidRPr="000E0C26">
        <w:rPr>
          <w:rFonts w:ascii="Times New Roman" w:hAnsi="Times New Roman" w:cs="Times New Roman"/>
          <w:sz w:val="24"/>
          <w:szCs w:val="24"/>
          <w:vertAlign w:val="superscript"/>
        </w:rPr>
        <w:t>3</w:t>
      </w:r>
    </w:p>
    <w:p w14:paraId="47C97012" w14:textId="2D3726BF" w:rsidR="009C6312" w:rsidRPr="000E0C26" w:rsidRDefault="009C6312" w:rsidP="000E0C26">
      <w:pPr>
        <w:pStyle w:val="ListParagraph"/>
        <w:numPr>
          <w:ilvl w:val="0"/>
          <w:numId w:val="6"/>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lastRenderedPageBreak/>
        <w:t>Green Tea</w:t>
      </w:r>
      <w:r w:rsidRPr="000E0C26">
        <w:rPr>
          <w:rFonts w:ascii="Times New Roman" w:hAnsi="Times New Roman" w:cs="Times New Roman"/>
          <w:sz w:val="24"/>
          <w:szCs w:val="24"/>
        </w:rPr>
        <w:t xml:space="preserve"> </w:t>
      </w:r>
    </w:p>
    <w:p w14:paraId="0C7CC7C8" w14:textId="3F0357EB" w:rsidR="00365C94" w:rsidRPr="000E0C26" w:rsidRDefault="009C6312"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Green tea polyphenols (GTP) have a high antioxidant content, function as an anticariogenic, and have anti-inflammatory properties. Its ability to block bacterial DNA gyrase enzymes by attaching to ATP binding sites of ATPB subunit is what gives it its antibacterial properties.</w:t>
      </w:r>
      <w:r w:rsidR="00784185" w:rsidRPr="000E0C26">
        <w:rPr>
          <w:rFonts w:ascii="Times New Roman" w:hAnsi="Times New Roman" w:cs="Times New Roman"/>
          <w:sz w:val="24"/>
          <w:szCs w:val="24"/>
          <w:vertAlign w:val="superscript"/>
        </w:rPr>
        <w:t>3</w:t>
      </w:r>
    </w:p>
    <w:p w14:paraId="4F314390" w14:textId="281546E1" w:rsidR="009C6312" w:rsidRPr="000E0C26" w:rsidRDefault="009C6312" w:rsidP="000E0C26">
      <w:pPr>
        <w:spacing w:line="240" w:lineRule="auto"/>
        <w:ind w:left="360"/>
        <w:jc w:val="both"/>
        <w:rPr>
          <w:rFonts w:ascii="Times New Roman" w:hAnsi="Times New Roman" w:cs="Times New Roman"/>
          <w:b/>
          <w:bCs/>
          <w:sz w:val="24"/>
          <w:szCs w:val="24"/>
        </w:rPr>
      </w:pPr>
      <w:r w:rsidRPr="000E0C26">
        <w:rPr>
          <w:rFonts w:ascii="Times New Roman" w:hAnsi="Times New Roman" w:cs="Times New Roman"/>
          <w:b/>
          <w:bCs/>
          <w:sz w:val="24"/>
          <w:szCs w:val="24"/>
        </w:rPr>
        <w:t>Recent Advancements-</w:t>
      </w:r>
    </w:p>
    <w:p w14:paraId="50A7F9F6" w14:textId="77777777" w:rsidR="009C6312" w:rsidRPr="000E0C26" w:rsidRDefault="009C6312" w:rsidP="000E0C26">
      <w:pPr>
        <w:pStyle w:val="ListParagraph"/>
        <w:numPr>
          <w:ilvl w:val="0"/>
          <w:numId w:val="9"/>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Antibiotic Containing Scaffolds</w:t>
      </w:r>
      <w:r w:rsidRPr="000E0C26">
        <w:rPr>
          <w:rFonts w:ascii="Times New Roman" w:hAnsi="Times New Roman" w:cs="Times New Roman"/>
          <w:sz w:val="24"/>
          <w:szCs w:val="24"/>
        </w:rPr>
        <w:t>:</w:t>
      </w:r>
    </w:p>
    <w:p w14:paraId="1B30B8D4" w14:textId="5D2200F3" w:rsidR="007F5A2B" w:rsidRPr="000E0C26" w:rsidRDefault="009C6312"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 xml:space="preserve">Using polymer-based electro spinning scaffolds containing antibiotics, comparable to </w:t>
      </w:r>
      <w:proofErr w:type="spellStart"/>
      <w:r w:rsidRPr="000E0C26">
        <w:rPr>
          <w:rFonts w:ascii="Times New Roman" w:hAnsi="Times New Roman" w:cs="Times New Roman"/>
          <w:sz w:val="24"/>
          <w:szCs w:val="24"/>
        </w:rPr>
        <w:t>Novamin</w:t>
      </w:r>
      <w:proofErr w:type="spellEnd"/>
      <w:r w:rsidRPr="000E0C26">
        <w:rPr>
          <w:rFonts w:ascii="Times New Roman" w:hAnsi="Times New Roman" w:cs="Times New Roman"/>
          <w:sz w:val="24"/>
          <w:szCs w:val="24"/>
        </w:rPr>
        <w:t xml:space="preserve">, which contains calcium, sodium, and </w:t>
      </w:r>
      <w:proofErr w:type="spellStart"/>
      <w:r w:rsidRPr="000E0C26">
        <w:rPr>
          <w:rFonts w:ascii="Times New Roman" w:hAnsi="Times New Roman" w:cs="Times New Roman"/>
          <w:sz w:val="24"/>
          <w:szCs w:val="24"/>
        </w:rPr>
        <w:t>phosphosilicate</w:t>
      </w:r>
      <w:proofErr w:type="spellEnd"/>
      <w:r w:rsidRPr="000E0C26">
        <w:rPr>
          <w:rFonts w:ascii="Times New Roman" w:hAnsi="Times New Roman" w:cs="Times New Roman"/>
          <w:sz w:val="24"/>
          <w:szCs w:val="24"/>
        </w:rPr>
        <w:t xml:space="preserve"> and aids in bone regeneration, it is possible to create a biologically safe antibiotic drug delivery method. According to the type of polymer utilized, the drug release method might be either quick, intermediate, or delayed. According to Bottino MC et al., electro spun nanocomposite fibrous material can be used to accelerate root development and regeneration of pulp-dentin complex.</w:t>
      </w:r>
      <w:r w:rsidR="00784185" w:rsidRPr="000E0C26">
        <w:rPr>
          <w:rFonts w:ascii="Times New Roman" w:hAnsi="Times New Roman" w:cs="Times New Roman"/>
          <w:sz w:val="24"/>
          <w:szCs w:val="24"/>
          <w:vertAlign w:val="superscript"/>
        </w:rPr>
        <w:t>18</w:t>
      </w:r>
    </w:p>
    <w:p w14:paraId="5F86CD5B" w14:textId="06094763" w:rsidR="007F5A2B" w:rsidRPr="000E0C26" w:rsidRDefault="007F5A2B" w:rsidP="000E0C26">
      <w:pPr>
        <w:pStyle w:val="ListParagraph"/>
        <w:numPr>
          <w:ilvl w:val="0"/>
          <w:numId w:val="9"/>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Medicated Gutta-Percha</w:t>
      </w:r>
      <w:r w:rsidRPr="000E0C26">
        <w:rPr>
          <w:rFonts w:ascii="Times New Roman" w:hAnsi="Times New Roman" w:cs="Times New Roman"/>
          <w:sz w:val="24"/>
          <w:szCs w:val="24"/>
        </w:rPr>
        <w:t>:</w:t>
      </w:r>
    </w:p>
    <w:p w14:paraId="670D3565" w14:textId="6EE14935" w:rsidR="00591FBD" w:rsidRPr="00575EB9" w:rsidRDefault="007F5A2B" w:rsidP="00575EB9">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 xml:space="preserve">Gutta percha that has been impregnated with tetracycline (TGP) serves as an antibacterial reservoir and has the ability to diffuse onto the material's surface, which prevents bacterial colonization on gutta percha as well as within root canals. TGP has been recommended as a final obturating substance in addition to an inter-appointment intracanal medication </w:t>
      </w:r>
      <w:r w:rsidR="00784185" w:rsidRPr="000E0C26">
        <w:rPr>
          <w:rFonts w:ascii="Times New Roman" w:hAnsi="Times New Roman" w:cs="Times New Roman"/>
          <w:sz w:val="24"/>
          <w:szCs w:val="24"/>
          <w:vertAlign w:val="superscript"/>
        </w:rPr>
        <w:t>19,20,21</w:t>
      </w:r>
    </w:p>
    <w:p w14:paraId="39E9D3AC" w14:textId="7E8F9A82" w:rsidR="009C6312" w:rsidRPr="000E0C26" w:rsidRDefault="007F5A2B" w:rsidP="000E0C26">
      <w:pPr>
        <w:pStyle w:val="ListParagraph"/>
        <w:numPr>
          <w:ilvl w:val="0"/>
          <w:numId w:val="9"/>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Bioactive Glass</w:t>
      </w:r>
    </w:p>
    <w:p w14:paraId="0F2B42E7" w14:textId="3518B054" w:rsidR="007F5A2B" w:rsidRPr="000E0C26" w:rsidRDefault="007F5A2B"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Research is needed to determine whether bioactive glass may be used as an intracanal medication. It might serve as an interappointment dressing substitute for calcium hydroxide.</w:t>
      </w:r>
      <w:r w:rsidR="00784185" w:rsidRPr="000E0C26">
        <w:rPr>
          <w:rFonts w:ascii="Times New Roman" w:hAnsi="Times New Roman" w:cs="Times New Roman"/>
          <w:sz w:val="24"/>
          <w:szCs w:val="24"/>
          <w:vertAlign w:val="superscript"/>
        </w:rPr>
        <w:t>4</w:t>
      </w:r>
    </w:p>
    <w:p w14:paraId="4A9EF9C3" w14:textId="31B9F941" w:rsidR="007F5A2B" w:rsidRPr="000E0C26" w:rsidRDefault="007F5A2B" w:rsidP="000E0C26">
      <w:pPr>
        <w:pStyle w:val="ListParagraph"/>
        <w:numPr>
          <w:ilvl w:val="0"/>
          <w:numId w:val="9"/>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Photo-activated disinfection</w:t>
      </w:r>
      <w:r w:rsidRPr="000E0C26">
        <w:rPr>
          <w:rFonts w:ascii="Times New Roman" w:hAnsi="Times New Roman" w:cs="Times New Roman"/>
          <w:sz w:val="24"/>
          <w:szCs w:val="24"/>
        </w:rPr>
        <w:t>:</w:t>
      </w:r>
    </w:p>
    <w:p w14:paraId="6AD5F87A" w14:textId="461D2BB8" w:rsidR="007F5A2B" w:rsidRDefault="00B44F81"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 xml:space="preserve">This procedure uses photoactive dye activated by subjecting it to a certain light source while being in the presence of oxygen. First demonstrated by Oscar Raab, who documented the fatal effects of acridine hydrochloride upon Paramecia </w:t>
      </w:r>
      <w:proofErr w:type="spellStart"/>
      <w:r w:rsidRPr="000E0C26">
        <w:rPr>
          <w:rFonts w:ascii="Times New Roman" w:hAnsi="Times New Roman" w:cs="Times New Roman"/>
          <w:sz w:val="24"/>
          <w:szCs w:val="24"/>
        </w:rPr>
        <w:t>caudatum</w:t>
      </w:r>
      <w:proofErr w:type="spellEnd"/>
      <w:r w:rsidRPr="000E0C26">
        <w:rPr>
          <w:rFonts w:ascii="Times New Roman" w:hAnsi="Times New Roman" w:cs="Times New Roman"/>
          <w:sz w:val="24"/>
          <w:szCs w:val="24"/>
        </w:rPr>
        <w:t>, photodynamic treatment (PDT) is a method for inactivating microorganisms.</w:t>
      </w:r>
      <w:r w:rsidR="00784185" w:rsidRPr="000E0C26">
        <w:rPr>
          <w:rFonts w:ascii="Times New Roman" w:hAnsi="Times New Roman" w:cs="Times New Roman"/>
          <w:sz w:val="24"/>
          <w:szCs w:val="24"/>
          <w:vertAlign w:val="superscript"/>
        </w:rPr>
        <w:t>22</w:t>
      </w:r>
    </w:p>
    <w:p w14:paraId="7B8EE013" w14:textId="77777777" w:rsidR="00575EB9" w:rsidRPr="007D2894" w:rsidRDefault="00575EB9" w:rsidP="00575EB9">
      <w:pPr>
        <w:spacing w:line="240" w:lineRule="auto"/>
        <w:jc w:val="center"/>
        <w:rPr>
          <w:rFonts w:ascii="Times New Roman" w:hAnsi="Times New Roman" w:cs="Times New Roman"/>
          <w:sz w:val="24"/>
          <w:szCs w:val="24"/>
        </w:rPr>
      </w:pPr>
      <w:r w:rsidRPr="007D2894">
        <w:rPr>
          <w:rFonts w:ascii="Times New Roman" w:hAnsi="Times New Roman" w:cs="Times New Roman"/>
          <w:noProof/>
          <w:sz w:val="24"/>
          <w:szCs w:val="24"/>
        </w:rPr>
        <w:drawing>
          <wp:inline distT="0" distB="0" distL="0" distR="0" wp14:anchorId="66D626BA" wp14:editId="483E03D0">
            <wp:extent cx="2302934" cy="1760855"/>
            <wp:effectExtent l="76200" t="76200" r="135890" b="1250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l="52051" t="48319" r="33684" b="29034"/>
                    <a:stretch/>
                  </pic:blipFill>
                  <pic:spPr bwMode="auto">
                    <a:xfrm>
                      <a:off x="0" y="0"/>
                      <a:ext cx="2331257" cy="1782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BC6580" w14:textId="142E0AB6" w:rsidR="00575EB9" w:rsidRPr="00575EB9" w:rsidRDefault="00575EB9" w:rsidP="00575EB9">
      <w:pPr>
        <w:spacing w:line="240" w:lineRule="auto"/>
        <w:jc w:val="center"/>
        <w:rPr>
          <w:rFonts w:ascii="Times New Roman" w:hAnsi="Times New Roman" w:cs="Times New Roman"/>
        </w:rPr>
      </w:pPr>
      <w:bookmarkStart w:id="5" w:name="_Hlk111154681"/>
      <w:r w:rsidRPr="007D2894">
        <w:rPr>
          <w:rFonts w:ascii="Times New Roman" w:hAnsi="Times New Roman" w:cs="Times New Roman"/>
        </w:rPr>
        <w:t>Figure no.</w:t>
      </w:r>
      <w:r>
        <w:rPr>
          <w:rFonts w:ascii="Times New Roman" w:hAnsi="Times New Roman" w:cs="Times New Roman"/>
        </w:rPr>
        <w:t xml:space="preserve"> 6</w:t>
      </w:r>
      <w:r w:rsidRPr="007D2894">
        <w:rPr>
          <w:rFonts w:ascii="Times New Roman" w:hAnsi="Times New Roman" w:cs="Times New Roman"/>
        </w:rPr>
        <w:t>: PAD mechanism</w:t>
      </w:r>
      <w:bookmarkEnd w:id="5"/>
    </w:p>
    <w:p w14:paraId="43584E57" w14:textId="77777777" w:rsidR="00B44F81" w:rsidRPr="000E0C26" w:rsidRDefault="00B44F81" w:rsidP="000E0C26">
      <w:pPr>
        <w:pStyle w:val="ListParagraph"/>
        <w:numPr>
          <w:ilvl w:val="0"/>
          <w:numId w:val="9"/>
        </w:numPr>
        <w:spacing w:line="240" w:lineRule="auto"/>
        <w:jc w:val="both"/>
        <w:rPr>
          <w:rFonts w:ascii="Times New Roman" w:hAnsi="Times New Roman" w:cs="Times New Roman"/>
          <w:b/>
          <w:bCs/>
          <w:sz w:val="24"/>
          <w:szCs w:val="24"/>
        </w:rPr>
      </w:pPr>
      <w:proofErr w:type="spellStart"/>
      <w:r w:rsidRPr="000E0C26">
        <w:rPr>
          <w:rFonts w:ascii="Times New Roman" w:hAnsi="Times New Roman" w:cs="Times New Roman"/>
          <w:b/>
          <w:bCs/>
          <w:sz w:val="24"/>
          <w:szCs w:val="24"/>
        </w:rPr>
        <w:t>Endox</w:t>
      </w:r>
      <w:proofErr w:type="spellEnd"/>
      <w:r w:rsidRPr="000E0C26">
        <w:rPr>
          <w:rFonts w:ascii="Times New Roman" w:hAnsi="Times New Roman" w:cs="Times New Roman"/>
          <w:b/>
          <w:bCs/>
          <w:sz w:val="24"/>
          <w:szCs w:val="24"/>
        </w:rPr>
        <w:t xml:space="preserve"> </w:t>
      </w:r>
    </w:p>
    <w:p w14:paraId="320DE184" w14:textId="09E994EF" w:rsidR="00B44F81" w:rsidRPr="000E0C26" w:rsidRDefault="00B44F81"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lastRenderedPageBreak/>
        <w:t xml:space="preserve">It is a device that aids in improving the effectiveness of root canal therapy and streamlining the process by first enabling the location of apex of root canal followed by facilitating the vaporization of pulp tissue with a subsequent decrease in the </w:t>
      </w:r>
      <w:proofErr w:type="gramStart"/>
      <w:r w:rsidRPr="000E0C26">
        <w:rPr>
          <w:rFonts w:ascii="Times New Roman" w:hAnsi="Times New Roman" w:cs="Times New Roman"/>
          <w:sz w:val="24"/>
          <w:szCs w:val="24"/>
        </w:rPr>
        <w:t>amount</w:t>
      </w:r>
      <w:proofErr w:type="gramEnd"/>
      <w:r w:rsidRPr="000E0C26">
        <w:rPr>
          <w:rFonts w:ascii="Times New Roman" w:hAnsi="Times New Roman" w:cs="Times New Roman"/>
          <w:sz w:val="24"/>
          <w:szCs w:val="24"/>
        </w:rPr>
        <w:t xml:space="preserve"> of bacteria present in the canal system by raising temperature, following the use of high frequency current (600 kHz) for one-tenth of a second.</w:t>
      </w:r>
      <w:r w:rsidR="00784185" w:rsidRPr="000E0C26">
        <w:rPr>
          <w:rFonts w:ascii="Times New Roman" w:hAnsi="Times New Roman" w:cs="Times New Roman"/>
          <w:sz w:val="24"/>
          <w:szCs w:val="24"/>
          <w:vertAlign w:val="superscript"/>
        </w:rPr>
        <w:t>23</w:t>
      </w:r>
    </w:p>
    <w:p w14:paraId="40A3E2C8" w14:textId="3C29E516" w:rsidR="00B44F81" w:rsidRPr="000E0C26" w:rsidRDefault="00B44F81" w:rsidP="000E0C26">
      <w:pPr>
        <w:pStyle w:val="ListParagraph"/>
        <w:numPr>
          <w:ilvl w:val="0"/>
          <w:numId w:val="9"/>
        </w:numPr>
        <w:spacing w:line="240" w:lineRule="auto"/>
        <w:jc w:val="both"/>
        <w:rPr>
          <w:rFonts w:ascii="Times New Roman" w:hAnsi="Times New Roman" w:cs="Times New Roman"/>
          <w:b/>
          <w:bCs/>
          <w:sz w:val="24"/>
          <w:szCs w:val="24"/>
        </w:rPr>
      </w:pPr>
      <w:proofErr w:type="spellStart"/>
      <w:r w:rsidRPr="000E0C26">
        <w:rPr>
          <w:rFonts w:ascii="Times New Roman" w:hAnsi="Times New Roman" w:cs="Times New Roman"/>
          <w:b/>
          <w:bCs/>
          <w:sz w:val="24"/>
          <w:szCs w:val="24"/>
        </w:rPr>
        <w:t>Odontopaste</w:t>
      </w:r>
      <w:proofErr w:type="spellEnd"/>
    </w:p>
    <w:p w14:paraId="0CEE1CD4" w14:textId="35D67813" w:rsidR="007F5A2B" w:rsidRPr="000E0C26" w:rsidRDefault="002D30B6" w:rsidP="000E0C26">
      <w:pPr>
        <w:spacing w:line="240" w:lineRule="auto"/>
        <w:ind w:left="360"/>
        <w:jc w:val="both"/>
        <w:rPr>
          <w:rFonts w:ascii="Times New Roman" w:hAnsi="Times New Roman" w:cs="Times New Roman"/>
          <w:sz w:val="24"/>
          <w:szCs w:val="24"/>
          <w:vertAlign w:val="superscript"/>
        </w:rPr>
      </w:pPr>
      <w:proofErr w:type="spellStart"/>
      <w:r w:rsidRPr="000E0C26">
        <w:rPr>
          <w:rFonts w:ascii="Times New Roman" w:hAnsi="Times New Roman" w:cs="Times New Roman"/>
          <w:sz w:val="24"/>
          <w:szCs w:val="24"/>
        </w:rPr>
        <w:t>Odontopaste</w:t>
      </w:r>
      <w:proofErr w:type="spellEnd"/>
      <w:r w:rsidRPr="000E0C26">
        <w:rPr>
          <w:rFonts w:ascii="Times New Roman" w:hAnsi="Times New Roman" w:cs="Times New Roman"/>
          <w:sz w:val="24"/>
          <w:szCs w:val="24"/>
        </w:rPr>
        <w:t xml:space="preserve">, a root canal </w:t>
      </w:r>
      <w:proofErr w:type="gramStart"/>
      <w:r w:rsidRPr="000E0C26">
        <w:rPr>
          <w:rFonts w:ascii="Times New Roman" w:hAnsi="Times New Roman" w:cs="Times New Roman"/>
          <w:sz w:val="24"/>
          <w:szCs w:val="24"/>
        </w:rPr>
        <w:t>paste</w:t>
      </w:r>
      <w:proofErr w:type="gramEnd"/>
      <w:r w:rsidRPr="000E0C26">
        <w:rPr>
          <w:rFonts w:ascii="Times New Roman" w:hAnsi="Times New Roman" w:cs="Times New Roman"/>
          <w:sz w:val="24"/>
          <w:szCs w:val="24"/>
        </w:rPr>
        <w:t xml:space="preserve"> with a zinc oxide base containing 5% clindamycin hydrochloride with 1% triamcinolone acetonide, was introduced in February 2008. This antibiotic has bacteriostatic properties and serves as a temporary dressing to stop bacterial overgrowth within root canal. Triamcinolone acetonide, a form of steroid, can also briefly lessen inflammation along with postoperative pain.</w:t>
      </w:r>
      <w:r w:rsidR="00784185" w:rsidRPr="000E0C26">
        <w:rPr>
          <w:rFonts w:ascii="Times New Roman" w:hAnsi="Times New Roman" w:cs="Times New Roman"/>
          <w:sz w:val="24"/>
          <w:szCs w:val="24"/>
          <w:vertAlign w:val="superscript"/>
        </w:rPr>
        <w:t>24</w:t>
      </w:r>
    </w:p>
    <w:p w14:paraId="5FC8B545" w14:textId="00F766CE" w:rsidR="002D30B6" w:rsidRPr="000E0C26" w:rsidRDefault="002D30B6" w:rsidP="000E0C26">
      <w:pPr>
        <w:pStyle w:val="ListParagraph"/>
        <w:numPr>
          <w:ilvl w:val="0"/>
          <w:numId w:val="9"/>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 xml:space="preserve">Ozone </w:t>
      </w:r>
    </w:p>
    <w:p w14:paraId="74B5BF43" w14:textId="4D2C955D" w:rsidR="002D30B6" w:rsidRDefault="00F90BC9"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Ozone can promote angiogenesis and has potent antibacterial and debriding properties. In dentistry, ozone is applied as a gas, in ozonated water, and in ozonated oils. Aldehyde, unsaturated fatty acid, as well as hydrogen peroxide may all contribute to the ozonized oil's antimicrobial properties. As an oxidant, hydrogen peroxide can damage DNA, oxidize enzymes, and destroy the functionality of a bacterial cytoplasmic membrane.</w:t>
      </w:r>
      <w:r w:rsidR="00784185" w:rsidRPr="000E0C26">
        <w:rPr>
          <w:rFonts w:ascii="Times New Roman" w:hAnsi="Times New Roman" w:cs="Times New Roman"/>
          <w:sz w:val="24"/>
          <w:szCs w:val="24"/>
          <w:vertAlign w:val="superscript"/>
        </w:rPr>
        <w:t>25</w:t>
      </w:r>
    </w:p>
    <w:p w14:paraId="25DEF06A" w14:textId="77777777" w:rsidR="00575EB9" w:rsidRDefault="00575EB9" w:rsidP="00575EB9">
      <w:pPr>
        <w:pStyle w:val="ListParagraph"/>
        <w:spacing w:line="240" w:lineRule="auto"/>
        <w:jc w:val="center"/>
        <w:rPr>
          <w:rFonts w:ascii="Times New Roman" w:hAnsi="Times New Roman" w:cs="Times New Roman"/>
          <w:sz w:val="24"/>
          <w:szCs w:val="24"/>
        </w:rPr>
      </w:pPr>
      <w:r>
        <w:rPr>
          <w:noProof/>
        </w:rPr>
        <w:drawing>
          <wp:inline distT="0" distB="0" distL="0" distR="0" wp14:anchorId="1B484888" wp14:editId="5CBC8782">
            <wp:extent cx="1143000" cy="2184400"/>
            <wp:effectExtent l="76200" t="76200" r="133350" b="139700"/>
            <wp:docPr id="53" name="Picture 53" descr="Ozone Rapid Heal Oil (100 ml) by Ozorie Healthcare at Madanap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one Rapid Heal Oil (100 ml) by Ozorie Healthcare at Madanapal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6329" cy="2228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B9E9B9" w14:textId="3B9A6397" w:rsidR="00575EB9" w:rsidRDefault="00575EB9" w:rsidP="00575EB9">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rPr>
        <w:t>Figure no. 7: Ozonated oil</w:t>
      </w:r>
    </w:p>
    <w:p w14:paraId="62DF26C3" w14:textId="77777777" w:rsidR="00575EB9" w:rsidRPr="00575EB9" w:rsidRDefault="00575EB9" w:rsidP="000E0C26">
      <w:pPr>
        <w:spacing w:line="240" w:lineRule="auto"/>
        <w:ind w:left="360"/>
        <w:jc w:val="both"/>
        <w:rPr>
          <w:rFonts w:ascii="Times New Roman" w:hAnsi="Times New Roman" w:cs="Times New Roman"/>
          <w:sz w:val="24"/>
          <w:szCs w:val="24"/>
        </w:rPr>
      </w:pPr>
    </w:p>
    <w:p w14:paraId="2824B037" w14:textId="25C60877" w:rsidR="00F90BC9" w:rsidRPr="000E0C26" w:rsidRDefault="00F90BC9" w:rsidP="000E0C26">
      <w:pPr>
        <w:pStyle w:val="ListParagraph"/>
        <w:numPr>
          <w:ilvl w:val="0"/>
          <w:numId w:val="9"/>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Antimicrobial Peptides</w:t>
      </w:r>
    </w:p>
    <w:p w14:paraId="5F5ADEA1" w14:textId="7D08943C" w:rsidR="00426F75" w:rsidRPr="000E0C26" w:rsidRDefault="00F90BC9"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Antibacterial peptides (AMPs), which have a high antibacterial effectiveness, good biocompatibility, and limited bacterial resistance, are prospective substitutes for conventional intracanal medications. The majority of AMPs are cationic oligopeptides that are either created computationally or from natural sources such bacteria, fungi, plants or animals.</w:t>
      </w:r>
      <w:r w:rsidR="00784185" w:rsidRPr="000E0C26">
        <w:rPr>
          <w:rFonts w:ascii="Times New Roman" w:hAnsi="Times New Roman" w:cs="Times New Roman"/>
          <w:sz w:val="24"/>
          <w:szCs w:val="24"/>
          <w:vertAlign w:val="superscript"/>
        </w:rPr>
        <w:t>26</w:t>
      </w:r>
    </w:p>
    <w:p w14:paraId="379CEEAD" w14:textId="732604BB" w:rsidR="00B90D33" w:rsidRPr="000E0C26" w:rsidRDefault="00B90D33" w:rsidP="000E0C26">
      <w:pPr>
        <w:pStyle w:val="ListParagraph"/>
        <w:numPr>
          <w:ilvl w:val="0"/>
          <w:numId w:val="9"/>
        </w:numPr>
        <w:spacing w:line="240" w:lineRule="auto"/>
        <w:jc w:val="both"/>
        <w:rPr>
          <w:rFonts w:ascii="Times New Roman" w:hAnsi="Times New Roman" w:cs="Times New Roman"/>
          <w:b/>
          <w:bCs/>
          <w:sz w:val="24"/>
          <w:szCs w:val="24"/>
        </w:rPr>
      </w:pPr>
      <w:r w:rsidRPr="000E0C26">
        <w:rPr>
          <w:rFonts w:ascii="Times New Roman" w:hAnsi="Times New Roman" w:cs="Times New Roman"/>
          <w:b/>
          <w:bCs/>
          <w:sz w:val="24"/>
          <w:szCs w:val="24"/>
        </w:rPr>
        <w:t>Nanoparticles</w:t>
      </w:r>
    </w:p>
    <w:p w14:paraId="6200DC2C" w14:textId="0BA53915" w:rsidR="00B73B46" w:rsidRPr="000E0C26" w:rsidRDefault="00B73B46"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Use of nanoparticles, including as metal, polymeric, and ceramic nanoparticles, is another successful intracanal medicament. In order to increase the antibacterial effectiveness of calcium hydroxide, these nanoparticles are frequently added to the calcium hydroxide paste.</w:t>
      </w:r>
    </w:p>
    <w:p w14:paraId="042C13BE" w14:textId="37D5353C" w:rsidR="00B90D33" w:rsidRPr="000E0C26" w:rsidRDefault="00B73B46"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lastRenderedPageBreak/>
        <w:t>Due to broad-spectrum antibacterial action, silver nanoparticle (</w:t>
      </w:r>
      <w:proofErr w:type="spellStart"/>
      <w:r w:rsidRPr="000E0C26">
        <w:rPr>
          <w:rFonts w:ascii="Times New Roman" w:hAnsi="Times New Roman" w:cs="Times New Roman"/>
          <w:sz w:val="24"/>
          <w:szCs w:val="24"/>
        </w:rPr>
        <w:t>AgNP</w:t>
      </w:r>
      <w:proofErr w:type="spellEnd"/>
      <w:r w:rsidRPr="000E0C26">
        <w:rPr>
          <w:rFonts w:ascii="Times New Roman" w:hAnsi="Times New Roman" w:cs="Times New Roman"/>
          <w:sz w:val="24"/>
          <w:szCs w:val="24"/>
        </w:rPr>
        <w:t>) is one of the most researched metal nanoparticles for use against E. faecalis. Copper nanoparticles (</w:t>
      </w:r>
      <w:proofErr w:type="spellStart"/>
      <w:r w:rsidRPr="000E0C26">
        <w:rPr>
          <w:rFonts w:ascii="Times New Roman" w:hAnsi="Times New Roman" w:cs="Times New Roman"/>
          <w:sz w:val="24"/>
          <w:szCs w:val="24"/>
        </w:rPr>
        <w:t>CuNP</w:t>
      </w:r>
      <w:proofErr w:type="spellEnd"/>
      <w:r w:rsidRPr="000E0C26">
        <w:rPr>
          <w:rFonts w:ascii="Times New Roman" w:hAnsi="Times New Roman" w:cs="Times New Roman"/>
          <w:sz w:val="24"/>
          <w:szCs w:val="24"/>
        </w:rPr>
        <w:t>), selenium nanoparticles (</w:t>
      </w:r>
      <w:proofErr w:type="spellStart"/>
      <w:r w:rsidRPr="000E0C26">
        <w:rPr>
          <w:rFonts w:ascii="Times New Roman" w:hAnsi="Times New Roman" w:cs="Times New Roman"/>
          <w:sz w:val="24"/>
          <w:szCs w:val="24"/>
        </w:rPr>
        <w:t>SeNP</w:t>
      </w:r>
      <w:proofErr w:type="spellEnd"/>
      <w:r w:rsidRPr="000E0C26">
        <w:rPr>
          <w:rFonts w:ascii="Times New Roman" w:hAnsi="Times New Roman" w:cs="Times New Roman"/>
          <w:sz w:val="24"/>
          <w:szCs w:val="24"/>
        </w:rPr>
        <w:t>), and zinc oxide nanoparticles (</w:t>
      </w:r>
      <w:proofErr w:type="spellStart"/>
      <w:r w:rsidRPr="000E0C26">
        <w:rPr>
          <w:rFonts w:ascii="Times New Roman" w:hAnsi="Times New Roman" w:cs="Times New Roman"/>
          <w:sz w:val="24"/>
          <w:szCs w:val="24"/>
        </w:rPr>
        <w:t>ZnONP</w:t>
      </w:r>
      <w:proofErr w:type="spellEnd"/>
      <w:r w:rsidRPr="000E0C26">
        <w:rPr>
          <w:rFonts w:ascii="Times New Roman" w:hAnsi="Times New Roman" w:cs="Times New Roman"/>
          <w:sz w:val="24"/>
          <w:szCs w:val="24"/>
        </w:rPr>
        <w:t>) are further antibacterial metal nanoparticles. Chitosan nanoparticles are an example of a polymeric nanoparticle that can be used as a direct antibacterial agent or even as biodegradable nanocarrier containing antimicrobial medicines.</w:t>
      </w:r>
      <w:r w:rsidR="00784185" w:rsidRPr="000E0C26">
        <w:rPr>
          <w:rFonts w:ascii="Times New Roman" w:hAnsi="Times New Roman" w:cs="Times New Roman"/>
          <w:sz w:val="24"/>
          <w:szCs w:val="24"/>
          <w:vertAlign w:val="superscript"/>
        </w:rPr>
        <w:t>26</w:t>
      </w:r>
    </w:p>
    <w:p w14:paraId="62F8DECE" w14:textId="77777777" w:rsidR="00440578" w:rsidRPr="000E0C26" w:rsidRDefault="00440578" w:rsidP="000E0C26">
      <w:pPr>
        <w:spacing w:line="240" w:lineRule="auto"/>
        <w:ind w:left="360"/>
        <w:jc w:val="both"/>
        <w:rPr>
          <w:rFonts w:ascii="Times New Roman" w:hAnsi="Times New Roman" w:cs="Times New Roman"/>
          <w:b/>
          <w:bCs/>
          <w:sz w:val="24"/>
          <w:szCs w:val="24"/>
        </w:rPr>
      </w:pPr>
      <w:r w:rsidRPr="000E0C26">
        <w:rPr>
          <w:rFonts w:ascii="Times New Roman" w:hAnsi="Times New Roman" w:cs="Times New Roman"/>
          <w:b/>
          <w:bCs/>
          <w:sz w:val="24"/>
          <w:szCs w:val="24"/>
        </w:rPr>
        <w:t>Conclusion-</w:t>
      </w:r>
    </w:p>
    <w:p w14:paraId="42814481" w14:textId="77777777" w:rsidR="00A04879" w:rsidRPr="000E0C26" w:rsidRDefault="00A04879" w:rsidP="000E0C26">
      <w:pPr>
        <w:spacing w:line="240" w:lineRule="auto"/>
        <w:ind w:left="360"/>
        <w:jc w:val="both"/>
        <w:rPr>
          <w:rFonts w:ascii="Times New Roman" w:hAnsi="Times New Roman" w:cs="Times New Roman"/>
          <w:sz w:val="24"/>
          <w:szCs w:val="24"/>
        </w:rPr>
      </w:pPr>
      <w:r w:rsidRPr="000E0C26">
        <w:rPr>
          <w:rFonts w:ascii="Times New Roman" w:hAnsi="Times New Roman" w:cs="Times New Roman"/>
          <w:sz w:val="24"/>
          <w:szCs w:val="24"/>
        </w:rPr>
        <w:t xml:space="preserve">Intracanal medication make a significant contribution to cleaning the canal. The outcome of the treatment depends on how much the microbial load is reduced by using </w:t>
      </w:r>
      <w:proofErr w:type="spellStart"/>
      <w:r w:rsidRPr="000E0C26">
        <w:rPr>
          <w:rFonts w:ascii="Times New Roman" w:hAnsi="Times New Roman" w:cs="Times New Roman"/>
          <w:sz w:val="24"/>
          <w:szCs w:val="24"/>
        </w:rPr>
        <w:t>irrigants</w:t>
      </w:r>
      <w:proofErr w:type="spellEnd"/>
      <w:r w:rsidRPr="000E0C26">
        <w:rPr>
          <w:rFonts w:ascii="Times New Roman" w:hAnsi="Times New Roman" w:cs="Times New Roman"/>
          <w:sz w:val="24"/>
          <w:szCs w:val="24"/>
        </w:rPr>
        <w:t xml:space="preserve"> and medications together. One must consider the features, benefits, and drawbacks of a medicament before selecting it.</w:t>
      </w:r>
      <w:r w:rsidRPr="000E0C26">
        <w:rPr>
          <w:rFonts w:ascii="Times New Roman" w:hAnsi="Times New Roman" w:cs="Times New Roman"/>
          <w:sz w:val="24"/>
          <w:szCs w:val="24"/>
          <w:vertAlign w:val="superscript"/>
        </w:rPr>
        <w:t>1</w:t>
      </w:r>
    </w:p>
    <w:p w14:paraId="72DF83FF" w14:textId="77777777" w:rsidR="000E0C26" w:rsidRPr="000E0C26" w:rsidRDefault="00A04879"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sz w:val="24"/>
          <w:szCs w:val="24"/>
        </w:rPr>
        <w:t>It is obvious that the primary goal of administering these medications is to clean the root canal system in preparation for the insertion of an obturating material that is acceptable to biologically. Furthermore, it is wise to recognize that endodontic infections are managed by the use of local antibacterial dressings and irrigation in root canals as a part of concerted effort. If there are issues with the quality of certain other components of the treatment, they alone cannot ensure success.</w:t>
      </w:r>
      <w:r w:rsidR="00784185" w:rsidRPr="000E0C26">
        <w:rPr>
          <w:rFonts w:ascii="Times New Roman" w:hAnsi="Times New Roman" w:cs="Times New Roman"/>
          <w:sz w:val="24"/>
          <w:szCs w:val="24"/>
          <w:vertAlign w:val="superscript"/>
        </w:rPr>
        <w:t>2</w:t>
      </w:r>
    </w:p>
    <w:p w14:paraId="77F18DA6" w14:textId="56576C38" w:rsidR="0016081E" w:rsidRPr="000E0C26" w:rsidRDefault="0016081E" w:rsidP="000E0C26">
      <w:pPr>
        <w:spacing w:line="240" w:lineRule="auto"/>
        <w:ind w:left="360"/>
        <w:jc w:val="both"/>
        <w:rPr>
          <w:rFonts w:ascii="Times New Roman" w:hAnsi="Times New Roman" w:cs="Times New Roman"/>
          <w:sz w:val="24"/>
          <w:szCs w:val="24"/>
          <w:vertAlign w:val="superscript"/>
        </w:rPr>
      </w:pPr>
      <w:r w:rsidRPr="000E0C26">
        <w:rPr>
          <w:rFonts w:ascii="Times New Roman" w:hAnsi="Times New Roman" w:cs="Times New Roman"/>
          <w:b/>
          <w:bCs/>
          <w:sz w:val="24"/>
          <w:szCs w:val="24"/>
        </w:rPr>
        <w:t>References-</w:t>
      </w:r>
    </w:p>
    <w:p w14:paraId="259DCB95" w14:textId="77777777" w:rsidR="00DD7F3C" w:rsidRPr="000E0C26" w:rsidRDefault="00DD7F3C"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 xml:space="preserve">Nasim I, </w:t>
      </w:r>
      <w:proofErr w:type="spellStart"/>
      <w:r w:rsidRPr="000E0C26">
        <w:rPr>
          <w:rFonts w:ascii="Times New Roman" w:hAnsi="Times New Roman" w:cs="Times New Roman"/>
          <w:b/>
          <w:bCs/>
          <w:sz w:val="24"/>
          <w:szCs w:val="24"/>
          <w:shd w:val="clear" w:color="auto" w:fill="FFFFFF"/>
        </w:rPr>
        <w:t>Hemmanur</w:t>
      </w:r>
      <w:proofErr w:type="spellEnd"/>
      <w:r w:rsidRPr="000E0C26">
        <w:rPr>
          <w:rFonts w:ascii="Times New Roman" w:hAnsi="Times New Roman" w:cs="Times New Roman"/>
          <w:b/>
          <w:bCs/>
          <w:sz w:val="24"/>
          <w:szCs w:val="24"/>
          <w:shd w:val="clear" w:color="auto" w:fill="FFFFFF"/>
        </w:rPr>
        <w:t xml:space="preserve"> S</w:t>
      </w:r>
      <w:r w:rsidRPr="000E0C26">
        <w:rPr>
          <w:rFonts w:ascii="Times New Roman" w:hAnsi="Times New Roman" w:cs="Times New Roman"/>
          <w:sz w:val="24"/>
          <w:szCs w:val="24"/>
          <w:shd w:val="clear" w:color="auto" w:fill="FFFFFF"/>
        </w:rPr>
        <w:t>. Intracanal Medicaments-A Review of Literature. Int J Dent Oral Sci. 2021 ;8(05):2643-8.</w:t>
      </w:r>
    </w:p>
    <w:p w14:paraId="7EE1370A" w14:textId="77777777" w:rsidR="00DD7F3C" w:rsidRPr="000E0C26" w:rsidRDefault="00DD7F3C"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Kumar A, Tamanna S, Iftekhar H.</w:t>
      </w:r>
      <w:r w:rsidRPr="000E0C26">
        <w:rPr>
          <w:rFonts w:ascii="Times New Roman" w:hAnsi="Times New Roman" w:cs="Times New Roman"/>
          <w:sz w:val="24"/>
          <w:szCs w:val="24"/>
          <w:shd w:val="clear" w:color="auto" w:fill="FFFFFF"/>
        </w:rPr>
        <w:t xml:space="preserve"> Intracanal medicaments–Their use in modern endodontics: A narrative review. J Oral Res Rev. 2019;11(2):89-94.</w:t>
      </w:r>
    </w:p>
    <w:p w14:paraId="0396F3D4" w14:textId="77777777" w:rsidR="00DD7F3C" w:rsidRPr="000E0C26" w:rsidRDefault="00DD7F3C"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Tomer A.</w:t>
      </w:r>
      <w:r w:rsidRPr="000E0C26">
        <w:rPr>
          <w:rFonts w:ascii="Times New Roman" w:hAnsi="Times New Roman" w:cs="Times New Roman"/>
          <w:sz w:val="24"/>
          <w:szCs w:val="24"/>
          <w:shd w:val="clear" w:color="auto" w:fill="FFFFFF"/>
        </w:rPr>
        <w:t xml:space="preserve"> Intracanal medicaments - a review. Int J Med Sci </w:t>
      </w:r>
      <w:proofErr w:type="spellStart"/>
      <w:r w:rsidRPr="000E0C26">
        <w:rPr>
          <w:rFonts w:ascii="Times New Roman" w:hAnsi="Times New Roman" w:cs="Times New Roman"/>
          <w:sz w:val="24"/>
          <w:szCs w:val="24"/>
          <w:shd w:val="clear" w:color="auto" w:fill="FFFFFF"/>
        </w:rPr>
        <w:t>Diag</w:t>
      </w:r>
      <w:proofErr w:type="spellEnd"/>
      <w:r w:rsidRPr="000E0C26">
        <w:rPr>
          <w:rFonts w:ascii="Times New Roman" w:hAnsi="Times New Roman" w:cs="Times New Roman"/>
          <w:sz w:val="24"/>
          <w:szCs w:val="24"/>
          <w:shd w:val="clear" w:color="auto" w:fill="FFFFFF"/>
        </w:rPr>
        <w:t xml:space="preserve"> Res. 2020 ;4(7):48-51.</w:t>
      </w:r>
    </w:p>
    <w:p w14:paraId="2BBED80B" w14:textId="77777777" w:rsidR="00DD7F3C" w:rsidRPr="000E0C26" w:rsidRDefault="00DD7F3C"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Darshan v, Bal S.C.B., Kumari A.</w:t>
      </w:r>
      <w:r w:rsidRPr="000E0C26">
        <w:rPr>
          <w:rFonts w:ascii="Times New Roman" w:hAnsi="Times New Roman" w:cs="Times New Roman"/>
          <w:sz w:val="24"/>
          <w:szCs w:val="24"/>
        </w:rPr>
        <w:t xml:space="preserve"> Intracanal Antiseptic Medicaments. Book Rivers. 2022.Print.</w:t>
      </w:r>
    </w:p>
    <w:p w14:paraId="43D2B608" w14:textId="77777777" w:rsidR="00DD7F3C" w:rsidRPr="000E0C26" w:rsidRDefault="00DD7F3C"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Pal H, Sarkar A, Das L, Saha S, Sarkar S.</w:t>
      </w:r>
      <w:r w:rsidRPr="000E0C26">
        <w:rPr>
          <w:rFonts w:ascii="Times New Roman" w:hAnsi="Times New Roman" w:cs="Times New Roman"/>
          <w:sz w:val="24"/>
          <w:szCs w:val="24"/>
          <w:shd w:val="clear" w:color="auto" w:fill="FFFFFF"/>
        </w:rPr>
        <w:t xml:space="preserve"> Application of Intracanal Medicaments: A Review. IOSR J Dent Med Sci. 2019;18(1):14-21</w:t>
      </w:r>
    </w:p>
    <w:p w14:paraId="73D98722" w14:textId="77777777" w:rsidR="00DD7F3C" w:rsidRPr="000E0C26" w:rsidRDefault="00DD7F3C"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eastAsia="Times New Roman" w:hAnsi="Times New Roman" w:cs="Times New Roman"/>
          <w:b/>
          <w:bCs/>
          <w:sz w:val="24"/>
          <w:szCs w:val="24"/>
          <w:lang w:eastAsia="en-IN"/>
        </w:rPr>
        <w:t>Chong BS.</w:t>
      </w:r>
      <w:r w:rsidRPr="000E0C26">
        <w:rPr>
          <w:rFonts w:ascii="Times New Roman" w:eastAsia="Times New Roman" w:hAnsi="Times New Roman" w:cs="Times New Roman"/>
          <w:sz w:val="24"/>
          <w:szCs w:val="24"/>
          <w:lang w:eastAsia="en-IN"/>
        </w:rPr>
        <w:t xml:space="preserve"> Harty’s Endodontics in Clinical Practice. 6th ed. London, England: Churchill Livingstone; 2016.Print.</w:t>
      </w:r>
    </w:p>
    <w:p w14:paraId="2E4C064E" w14:textId="77777777" w:rsidR="00DD7F3C" w:rsidRPr="000E0C26" w:rsidRDefault="00DD7F3C"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Abbott PV.</w:t>
      </w:r>
      <w:r w:rsidRPr="000E0C26">
        <w:rPr>
          <w:rFonts w:ascii="Times New Roman" w:hAnsi="Times New Roman" w:cs="Times New Roman"/>
          <w:sz w:val="24"/>
          <w:szCs w:val="24"/>
          <w:shd w:val="clear" w:color="auto" w:fill="FFFFFF"/>
        </w:rPr>
        <w:t xml:space="preserve"> Medicaments: aids to success in endodontics. Part 1. A review of the literature. </w:t>
      </w:r>
      <w:proofErr w:type="spellStart"/>
      <w:r w:rsidRPr="000E0C26">
        <w:rPr>
          <w:rFonts w:ascii="Times New Roman" w:hAnsi="Times New Roman" w:cs="Times New Roman"/>
          <w:sz w:val="24"/>
          <w:szCs w:val="24"/>
          <w:shd w:val="clear" w:color="auto" w:fill="FFFFFF"/>
        </w:rPr>
        <w:t>Aust</w:t>
      </w:r>
      <w:proofErr w:type="spellEnd"/>
      <w:r w:rsidRPr="000E0C26">
        <w:rPr>
          <w:rFonts w:ascii="Times New Roman" w:hAnsi="Times New Roman" w:cs="Times New Roman"/>
          <w:sz w:val="24"/>
          <w:szCs w:val="24"/>
          <w:shd w:val="clear" w:color="auto" w:fill="FFFFFF"/>
        </w:rPr>
        <w:t xml:space="preserve"> dent j. 1990;35(5):438-48.</w:t>
      </w:r>
    </w:p>
    <w:p w14:paraId="4870BC79" w14:textId="77777777" w:rsidR="00DD7F3C" w:rsidRPr="000E0C26" w:rsidRDefault="00DD7F3C"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Grossman L</w:t>
      </w:r>
      <w:r w:rsidRPr="000E0C26">
        <w:rPr>
          <w:rFonts w:ascii="Times New Roman" w:hAnsi="Times New Roman" w:cs="Times New Roman"/>
          <w:sz w:val="24"/>
          <w:szCs w:val="24"/>
        </w:rPr>
        <w:t xml:space="preserve">. Endodontic Practice. 10th edition. Bombay: </w:t>
      </w:r>
      <w:proofErr w:type="spellStart"/>
      <w:r w:rsidRPr="000E0C26">
        <w:rPr>
          <w:rFonts w:ascii="Times New Roman" w:hAnsi="Times New Roman" w:cs="Times New Roman"/>
          <w:sz w:val="24"/>
          <w:szCs w:val="24"/>
        </w:rPr>
        <w:t>Varghesese</w:t>
      </w:r>
      <w:proofErr w:type="spellEnd"/>
      <w:r w:rsidRPr="000E0C26">
        <w:rPr>
          <w:rFonts w:ascii="Times New Roman" w:hAnsi="Times New Roman" w:cs="Times New Roman"/>
          <w:sz w:val="24"/>
          <w:szCs w:val="24"/>
        </w:rPr>
        <w:t xml:space="preserve"> Publishing House;1998;247-259.</w:t>
      </w:r>
    </w:p>
    <w:p w14:paraId="5F7EDF5A" w14:textId="77777777" w:rsidR="00DD7F3C" w:rsidRPr="000E0C26" w:rsidRDefault="00DD7F3C" w:rsidP="000E0C26">
      <w:pPr>
        <w:pStyle w:val="ListParagraph"/>
        <w:numPr>
          <w:ilvl w:val="0"/>
          <w:numId w:val="11"/>
        </w:numPr>
        <w:spacing w:line="240" w:lineRule="auto"/>
        <w:jc w:val="both"/>
        <w:rPr>
          <w:rFonts w:ascii="Times New Roman" w:hAnsi="Times New Roman" w:cs="Times New Roman"/>
          <w:sz w:val="24"/>
          <w:szCs w:val="24"/>
        </w:rPr>
      </w:pPr>
      <w:proofErr w:type="spellStart"/>
      <w:r w:rsidRPr="000E0C26">
        <w:rPr>
          <w:rFonts w:ascii="Times New Roman" w:hAnsi="Times New Roman" w:cs="Times New Roman"/>
          <w:b/>
          <w:bCs/>
          <w:sz w:val="24"/>
          <w:szCs w:val="24"/>
        </w:rPr>
        <w:t>Torneck</w:t>
      </w:r>
      <w:proofErr w:type="spellEnd"/>
      <w:r w:rsidRPr="000E0C26">
        <w:rPr>
          <w:rFonts w:ascii="Times New Roman" w:hAnsi="Times New Roman" w:cs="Times New Roman"/>
          <w:b/>
          <w:bCs/>
          <w:sz w:val="24"/>
          <w:szCs w:val="24"/>
        </w:rPr>
        <w:t xml:space="preserve"> CD.</w:t>
      </w:r>
      <w:r w:rsidRPr="000E0C26">
        <w:rPr>
          <w:rFonts w:ascii="Times New Roman" w:hAnsi="Times New Roman" w:cs="Times New Roman"/>
          <w:sz w:val="24"/>
          <w:szCs w:val="24"/>
        </w:rPr>
        <w:t xml:space="preserve"> Therapeutic armamentarium. In: Clark's dentistry. Harcourt Brace &amp; Co, Mosby; 1-21.</w:t>
      </w:r>
    </w:p>
    <w:p w14:paraId="35D0D051"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 xml:space="preserve">Neil A Baker, Paul D Eleazer, Robert. E, Samuel Seltzer. </w:t>
      </w:r>
      <w:r w:rsidRPr="000E0C26">
        <w:rPr>
          <w:rFonts w:ascii="Times New Roman" w:hAnsi="Times New Roman" w:cs="Times New Roman"/>
          <w:sz w:val="24"/>
          <w:szCs w:val="24"/>
        </w:rPr>
        <w:t xml:space="preserve">Scanning electron microscopic study of the efficacy of various intracanal </w:t>
      </w:r>
      <w:proofErr w:type="spellStart"/>
      <w:r w:rsidRPr="000E0C26">
        <w:rPr>
          <w:rFonts w:ascii="Times New Roman" w:hAnsi="Times New Roman" w:cs="Times New Roman"/>
          <w:sz w:val="24"/>
          <w:szCs w:val="24"/>
        </w:rPr>
        <w:t>irrigants</w:t>
      </w:r>
      <w:proofErr w:type="spellEnd"/>
      <w:r w:rsidRPr="000E0C26">
        <w:rPr>
          <w:rFonts w:ascii="Times New Roman" w:hAnsi="Times New Roman" w:cs="Times New Roman"/>
          <w:sz w:val="24"/>
          <w:szCs w:val="24"/>
        </w:rPr>
        <w:t xml:space="preserve">. J </w:t>
      </w:r>
      <w:proofErr w:type="spellStart"/>
      <w:r w:rsidRPr="000E0C26">
        <w:rPr>
          <w:rFonts w:ascii="Times New Roman" w:hAnsi="Times New Roman" w:cs="Times New Roman"/>
          <w:sz w:val="24"/>
          <w:szCs w:val="24"/>
        </w:rPr>
        <w:t>Endodon</w:t>
      </w:r>
      <w:proofErr w:type="spellEnd"/>
      <w:r w:rsidRPr="000E0C26">
        <w:rPr>
          <w:rFonts w:ascii="Times New Roman" w:hAnsi="Times New Roman" w:cs="Times New Roman"/>
          <w:sz w:val="24"/>
          <w:szCs w:val="24"/>
        </w:rPr>
        <w:t>. 1975; 1:127-37.</w:t>
      </w:r>
    </w:p>
    <w:p w14:paraId="69FF416F"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Vasudeva A, Sinha DJ, Tyagi SP, Singh NN, Garg P, Upadhyay D.</w:t>
      </w:r>
      <w:r w:rsidRPr="000E0C26">
        <w:rPr>
          <w:rFonts w:ascii="Times New Roman" w:hAnsi="Times New Roman" w:cs="Times New Roman"/>
          <w:sz w:val="24"/>
          <w:szCs w:val="24"/>
          <w:shd w:val="clear" w:color="auto" w:fill="FFFFFF"/>
        </w:rPr>
        <w:t xml:space="preserve"> Disinfection of dentinal tubules with 2% Chlorhexidine gel, Calcium hydroxide and herbal intracanal medicaments against Enterococcus faecalis: An in-vitro study. Singapore dent J. 2017; 38:39-44.</w:t>
      </w:r>
    </w:p>
    <w:p w14:paraId="5F8BC54E"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Sinha DJ, Jaiswal N, Vasudeva A, Garg P, Tyagi SP, Chandra P.</w:t>
      </w:r>
      <w:r w:rsidRPr="000E0C26">
        <w:rPr>
          <w:rFonts w:ascii="Times New Roman" w:hAnsi="Times New Roman" w:cs="Times New Roman"/>
          <w:sz w:val="24"/>
          <w:szCs w:val="24"/>
          <w:shd w:val="clear" w:color="auto" w:fill="FFFFFF"/>
        </w:rPr>
        <w:t xml:space="preserve"> Comparative evaluation of the effect of chlorhexidine and Aloe </w:t>
      </w:r>
      <w:proofErr w:type="spellStart"/>
      <w:r w:rsidRPr="000E0C26">
        <w:rPr>
          <w:rFonts w:ascii="Times New Roman" w:hAnsi="Times New Roman" w:cs="Times New Roman"/>
          <w:sz w:val="24"/>
          <w:szCs w:val="24"/>
          <w:shd w:val="clear" w:color="auto" w:fill="FFFFFF"/>
        </w:rPr>
        <w:t>barbadensis</w:t>
      </w:r>
      <w:proofErr w:type="spellEnd"/>
      <w:r w:rsidRPr="000E0C26">
        <w:rPr>
          <w:rFonts w:ascii="Times New Roman" w:hAnsi="Times New Roman" w:cs="Times New Roman"/>
          <w:sz w:val="24"/>
          <w:szCs w:val="24"/>
          <w:shd w:val="clear" w:color="auto" w:fill="FFFFFF"/>
        </w:rPr>
        <w:t xml:space="preserve"> Miller (Aloe vera) on dentin stabilization using shear bond testing. J </w:t>
      </w:r>
      <w:proofErr w:type="spellStart"/>
      <w:r w:rsidRPr="000E0C26">
        <w:rPr>
          <w:rFonts w:ascii="Times New Roman" w:hAnsi="Times New Roman" w:cs="Times New Roman"/>
          <w:sz w:val="24"/>
          <w:szCs w:val="24"/>
          <w:shd w:val="clear" w:color="auto" w:fill="FFFFFF"/>
        </w:rPr>
        <w:t>conserv</w:t>
      </w:r>
      <w:proofErr w:type="spellEnd"/>
      <w:r w:rsidRPr="000E0C26">
        <w:rPr>
          <w:rFonts w:ascii="Times New Roman" w:hAnsi="Times New Roman" w:cs="Times New Roman"/>
          <w:sz w:val="24"/>
          <w:szCs w:val="24"/>
          <w:shd w:val="clear" w:color="auto" w:fill="FFFFFF"/>
        </w:rPr>
        <w:t xml:space="preserve"> dent. 2016 Sep;19(5):406-9.</w:t>
      </w:r>
    </w:p>
    <w:p w14:paraId="4D82D3D2"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proofErr w:type="spellStart"/>
      <w:r w:rsidRPr="000E0C26">
        <w:rPr>
          <w:rFonts w:ascii="Times New Roman" w:hAnsi="Times New Roman" w:cs="Times New Roman"/>
          <w:b/>
          <w:bCs/>
          <w:sz w:val="24"/>
          <w:szCs w:val="24"/>
        </w:rPr>
        <w:lastRenderedPageBreak/>
        <w:t>Gokturk</w:t>
      </w:r>
      <w:proofErr w:type="spellEnd"/>
      <w:r w:rsidRPr="000E0C26">
        <w:rPr>
          <w:rFonts w:ascii="Times New Roman" w:hAnsi="Times New Roman" w:cs="Times New Roman"/>
          <w:b/>
          <w:bCs/>
          <w:sz w:val="24"/>
          <w:szCs w:val="24"/>
        </w:rPr>
        <w:t xml:space="preserve"> H, Bayram E, Bayram HM, Aslan T, </w:t>
      </w:r>
      <w:proofErr w:type="spellStart"/>
      <w:r w:rsidRPr="000E0C26">
        <w:rPr>
          <w:rFonts w:ascii="Times New Roman" w:hAnsi="Times New Roman" w:cs="Times New Roman"/>
          <w:b/>
          <w:bCs/>
          <w:sz w:val="24"/>
          <w:szCs w:val="24"/>
        </w:rPr>
        <w:t>Ustun</w:t>
      </w:r>
      <w:proofErr w:type="spellEnd"/>
      <w:r w:rsidRPr="000E0C26">
        <w:rPr>
          <w:rFonts w:ascii="Times New Roman" w:hAnsi="Times New Roman" w:cs="Times New Roman"/>
          <w:b/>
          <w:bCs/>
          <w:sz w:val="24"/>
          <w:szCs w:val="24"/>
        </w:rPr>
        <w:t xml:space="preserve"> Y.</w:t>
      </w:r>
      <w:r w:rsidRPr="000E0C26">
        <w:rPr>
          <w:rFonts w:ascii="Times New Roman" w:hAnsi="Times New Roman" w:cs="Times New Roman"/>
          <w:sz w:val="24"/>
          <w:szCs w:val="24"/>
        </w:rPr>
        <w:t xml:space="preserve"> Effect of double antibiotic and calcium hydroxide pastes on dislodgement resistance of an epoxy resin-based and two calcium silicate-based root canal sealers. Clin Oral </w:t>
      </w:r>
      <w:proofErr w:type="spellStart"/>
      <w:r w:rsidRPr="000E0C26">
        <w:rPr>
          <w:rFonts w:ascii="Times New Roman" w:hAnsi="Times New Roman" w:cs="Times New Roman"/>
          <w:sz w:val="24"/>
          <w:szCs w:val="24"/>
        </w:rPr>
        <w:t>Investig</w:t>
      </w:r>
      <w:proofErr w:type="spellEnd"/>
      <w:r w:rsidRPr="000E0C26">
        <w:rPr>
          <w:rFonts w:ascii="Times New Roman" w:hAnsi="Times New Roman" w:cs="Times New Roman"/>
          <w:sz w:val="24"/>
          <w:szCs w:val="24"/>
        </w:rPr>
        <w:t>. 2017; 21:1277-82</w:t>
      </w:r>
    </w:p>
    <w:p w14:paraId="722C7D1C"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 xml:space="preserve">Kawashima N, </w:t>
      </w:r>
      <w:proofErr w:type="spellStart"/>
      <w:r w:rsidRPr="000E0C26">
        <w:rPr>
          <w:rFonts w:ascii="Times New Roman" w:hAnsi="Times New Roman" w:cs="Times New Roman"/>
          <w:b/>
          <w:bCs/>
          <w:sz w:val="24"/>
          <w:szCs w:val="24"/>
          <w:shd w:val="clear" w:color="auto" w:fill="FFFFFF"/>
        </w:rPr>
        <w:t>Wadachi</w:t>
      </w:r>
      <w:proofErr w:type="spellEnd"/>
      <w:r w:rsidRPr="000E0C26">
        <w:rPr>
          <w:rFonts w:ascii="Times New Roman" w:hAnsi="Times New Roman" w:cs="Times New Roman"/>
          <w:b/>
          <w:bCs/>
          <w:sz w:val="24"/>
          <w:szCs w:val="24"/>
          <w:shd w:val="clear" w:color="auto" w:fill="FFFFFF"/>
        </w:rPr>
        <w:t xml:space="preserve"> R, </w:t>
      </w:r>
      <w:proofErr w:type="spellStart"/>
      <w:r w:rsidRPr="000E0C26">
        <w:rPr>
          <w:rFonts w:ascii="Times New Roman" w:hAnsi="Times New Roman" w:cs="Times New Roman"/>
          <w:b/>
          <w:bCs/>
          <w:sz w:val="24"/>
          <w:szCs w:val="24"/>
          <w:shd w:val="clear" w:color="auto" w:fill="FFFFFF"/>
        </w:rPr>
        <w:t>Suda</w:t>
      </w:r>
      <w:proofErr w:type="spellEnd"/>
      <w:r w:rsidRPr="000E0C26">
        <w:rPr>
          <w:rFonts w:ascii="Times New Roman" w:hAnsi="Times New Roman" w:cs="Times New Roman"/>
          <w:b/>
          <w:bCs/>
          <w:sz w:val="24"/>
          <w:szCs w:val="24"/>
          <w:shd w:val="clear" w:color="auto" w:fill="FFFFFF"/>
        </w:rPr>
        <w:t xml:space="preserve"> H, </w:t>
      </w:r>
      <w:proofErr w:type="spellStart"/>
      <w:r w:rsidRPr="000E0C26">
        <w:rPr>
          <w:rFonts w:ascii="Times New Roman" w:hAnsi="Times New Roman" w:cs="Times New Roman"/>
          <w:b/>
          <w:bCs/>
          <w:sz w:val="24"/>
          <w:szCs w:val="24"/>
          <w:shd w:val="clear" w:color="auto" w:fill="FFFFFF"/>
        </w:rPr>
        <w:t>Yeng</w:t>
      </w:r>
      <w:proofErr w:type="spellEnd"/>
      <w:r w:rsidRPr="000E0C26">
        <w:rPr>
          <w:rFonts w:ascii="Times New Roman" w:hAnsi="Times New Roman" w:cs="Times New Roman"/>
          <w:b/>
          <w:bCs/>
          <w:sz w:val="24"/>
          <w:szCs w:val="24"/>
          <w:shd w:val="clear" w:color="auto" w:fill="FFFFFF"/>
        </w:rPr>
        <w:t xml:space="preserve"> T, </w:t>
      </w:r>
      <w:proofErr w:type="spellStart"/>
      <w:r w:rsidRPr="000E0C26">
        <w:rPr>
          <w:rFonts w:ascii="Times New Roman" w:hAnsi="Times New Roman" w:cs="Times New Roman"/>
          <w:b/>
          <w:bCs/>
          <w:sz w:val="24"/>
          <w:szCs w:val="24"/>
          <w:shd w:val="clear" w:color="auto" w:fill="FFFFFF"/>
        </w:rPr>
        <w:t>Parashos</w:t>
      </w:r>
      <w:proofErr w:type="spellEnd"/>
      <w:r w:rsidRPr="000E0C26">
        <w:rPr>
          <w:rFonts w:ascii="Times New Roman" w:hAnsi="Times New Roman" w:cs="Times New Roman"/>
          <w:b/>
          <w:bCs/>
          <w:sz w:val="24"/>
          <w:szCs w:val="24"/>
          <w:shd w:val="clear" w:color="auto" w:fill="FFFFFF"/>
        </w:rPr>
        <w:t xml:space="preserve"> P.</w:t>
      </w:r>
      <w:r w:rsidRPr="000E0C26">
        <w:rPr>
          <w:rFonts w:ascii="Times New Roman" w:hAnsi="Times New Roman" w:cs="Times New Roman"/>
          <w:sz w:val="24"/>
          <w:szCs w:val="24"/>
          <w:shd w:val="clear" w:color="auto" w:fill="FFFFFF"/>
        </w:rPr>
        <w:t xml:space="preserve"> Root canal medicaments. Int dent J. 2009;59(1):5-11.</w:t>
      </w:r>
    </w:p>
    <w:p w14:paraId="2FFB5A0E"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 xml:space="preserve">Kurian B, Swapna DV, Nadig RR, Ranjini MA, Rashmi K, Bolar SR. </w:t>
      </w:r>
      <w:r w:rsidRPr="000E0C26">
        <w:rPr>
          <w:rFonts w:ascii="Times New Roman" w:hAnsi="Times New Roman" w:cs="Times New Roman"/>
          <w:b/>
          <w:bCs/>
          <w:sz w:val="24"/>
          <w:szCs w:val="24"/>
        </w:rPr>
        <w:t>et al.</w:t>
      </w:r>
      <w:r w:rsidRPr="000E0C26">
        <w:rPr>
          <w:rFonts w:ascii="Times New Roman" w:hAnsi="Times New Roman" w:cs="Times New Roman"/>
          <w:sz w:val="24"/>
          <w:szCs w:val="24"/>
        </w:rPr>
        <w:t xml:space="preserve"> Efficacy of calcium hydroxide, mushroom, and aloe vera as an intracanal medicament against enterococcus faecalis: an in vitro study. </w:t>
      </w:r>
      <w:proofErr w:type="spellStart"/>
      <w:r w:rsidRPr="000E0C26">
        <w:rPr>
          <w:rFonts w:ascii="Times New Roman" w:hAnsi="Times New Roman" w:cs="Times New Roman"/>
          <w:sz w:val="24"/>
          <w:szCs w:val="24"/>
        </w:rPr>
        <w:t>Endodon</w:t>
      </w:r>
      <w:proofErr w:type="spellEnd"/>
      <w:r w:rsidRPr="000E0C26">
        <w:rPr>
          <w:rFonts w:ascii="Times New Roman" w:hAnsi="Times New Roman" w:cs="Times New Roman"/>
          <w:sz w:val="24"/>
          <w:szCs w:val="24"/>
        </w:rPr>
        <w:t>. 2016;28(2):137-142.</w:t>
      </w:r>
      <w:r w:rsidRPr="000E0C26">
        <w:rPr>
          <w:rFonts w:ascii="Times New Roman" w:hAnsi="Times New Roman" w:cs="Times New Roman"/>
          <w:sz w:val="24"/>
          <w:szCs w:val="24"/>
          <w:shd w:val="clear" w:color="auto" w:fill="FFFFFF"/>
        </w:rPr>
        <w:t xml:space="preserve"> </w:t>
      </w:r>
    </w:p>
    <w:p w14:paraId="3C86B333"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Shrestha S, Mala K.</w:t>
      </w:r>
      <w:r w:rsidRPr="000E0C26">
        <w:rPr>
          <w:rFonts w:ascii="Times New Roman" w:hAnsi="Times New Roman" w:cs="Times New Roman"/>
          <w:sz w:val="24"/>
          <w:szCs w:val="24"/>
        </w:rPr>
        <w:t xml:space="preserve"> Evaluation of sealing ability of a root canal sealer with various antibiotic additives: An in vitro study. J </w:t>
      </w:r>
      <w:proofErr w:type="spellStart"/>
      <w:r w:rsidRPr="000E0C26">
        <w:rPr>
          <w:rFonts w:ascii="Times New Roman" w:hAnsi="Times New Roman" w:cs="Times New Roman"/>
          <w:sz w:val="24"/>
          <w:szCs w:val="24"/>
        </w:rPr>
        <w:t>Interdiscip</w:t>
      </w:r>
      <w:proofErr w:type="spellEnd"/>
      <w:r w:rsidRPr="000E0C26">
        <w:rPr>
          <w:rFonts w:ascii="Times New Roman" w:hAnsi="Times New Roman" w:cs="Times New Roman"/>
          <w:sz w:val="24"/>
          <w:szCs w:val="24"/>
        </w:rPr>
        <w:t xml:space="preserve"> Dent. 2013; 3:21-4.</w:t>
      </w:r>
    </w:p>
    <w:p w14:paraId="3D9D7CDE"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Hoshino E, Kurihara-Ando N, Sato I, Uematsu H, Sato M, Kota K et al.</w:t>
      </w:r>
      <w:r w:rsidRPr="000E0C26">
        <w:rPr>
          <w:rFonts w:ascii="Times New Roman" w:hAnsi="Times New Roman" w:cs="Times New Roman"/>
          <w:sz w:val="24"/>
          <w:szCs w:val="24"/>
        </w:rPr>
        <w:t xml:space="preserve"> In-vitro antibacterial susceptibility of bacteria taken from infected root dentine to a mixture of ciprofloxacin, metronidazole and minocycline. Int </w:t>
      </w:r>
      <w:proofErr w:type="spellStart"/>
      <w:r w:rsidRPr="000E0C26">
        <w:rPr>
          <w:rFonts w:ascii="Times New Roman" w:hAnsi="Times New Roman" w:cs="Times New Roman"/>
          <w:sz w:val="24"/>
          <w:szCs w:val="24"/>
        </w:rPr>
        <w:t>Endod</w:t>
      </w:r>
      <w:proofErr w:type="spellEnd"/>
      <w:r w:rsidRPr="000E0C26">
        <w:rPr>
          <w:rFonts w:ascii="Times New Roman" w:hAnsi="Times New Roman" w:cs="Times New Roman"/>
          <w:sz w:val="24"/>
          <w:szCs w:val="24"/>
        </w:rPr>
        <w:t xml:space="preserve"> J. 1996; 29:125-30.</w:t>
      </w:r>
    </w:p>
    <w:p w14:paraId="2B0CF1D6"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proofErr w:type="spellStart"/>
      <w:r w:rsidRPr="000E0C26">
        <w:rPr>
          <w:rFonts w:ascii="Times New Roman" w:hAnsi="Times New Roman" w:cs="Times New Roman"/>
          <w:b/>
          <w:bCs/>
          <w:sz w:val="24"/>
          <w:szCs w:val="24"/>
          <w:shd w:val="clear" w:color="auto" w:fill="FFFFFF"/>
        </w:rPr>
        <w:t>Reichal</w:t>
      </w:r>
      <w:proofErr w:type="spellEnd"/>
      <w:r w:rsidRPr="000E0C26">
        <w:rPr>
          <w:rFonts w:ascii="Times New Roman" w:hAnsi="Times New Roman" w:cs="Times New Roman"/>
          <w:b/>
          <w:bCs/>
          <w:sz w:val="24"/>
          <w:szCs w:val="24"/>
          <w:shd w:val="clear" w:color="auto" w:fill="FFFFFF"/>
        </w:rPr>
        <w:t xml:space="preserve"> P, Anjaneyulu K, Arivarasu L.</w:t>
      </w:r>
      <w:r w:rsidRPr="000E0C26">
        <w:rPr>
          <w:rFonts w:ascii="Times New Roman" w:hAnsi="Times New Roman" w:cs="Times New Roman"/>
          <w:sz w:val="24"/>
          <w:szCs w:val="24"/>
          <w:shd w:val="clear" w:color="auto" w:fill="FFFFFF"/>
        </w:rPr>
        <w:t xml:space="preserve"> Antibiotics as Root Canal Medicaments-A Review of Literature. </w:t>
      </w:r>
      <w:proofErr w:type="spellStart"/>
      <w:r w:rsidRPr="000E0C26">
        <w:rPr>
          <w:rFonts w:ascii="Times New Roman" w:hAnsi="Times New Roman" w:cs="Times New Roman"/>
          <w:sz w:val="24"/>
          <w:szCs w:val="24"/>
          <w:shd w:val="clear" w:color="auto" w:fill="FFFFFF"/>
        </w:rPr>
        <w:t>PalArch's</w:t>
      </w:r>
      <w:proofErr w:type="spellEnd"/>
      <w:r w:rsidRPr="000E0C26">
        <w:rPr>
          <w:rFonts w:ascii="Times New Roman" w:hAnsi="Times New Roman" w:cs="Times New Roman"/>
          <w:sz w:val="24"/>
          <w:szCs w:val="24"/>
          <w:shd w:val="clear" w:color="auto" w:fill="FFFFFF"/>
        </w:rPr>
        <w:t xml:space="preserve"> J Arch Egypt/</w:t>
      </w:r>
      <w:proofErr w:type="spellStart"/>
      <w:r w:rsidRPr="000E0C26">
        <w:rPr>
          <w:rFonts w:ascii="Times New Roman" w:hAnsi="Times New Roman" w:cs="Times New Roman"/>
          <w:sz w:val="24"/>
          <w:szCs w:val="24"/>
          <w:shd w:val="clear" w:color="auto" w:fill="FFFFFF"/>
        </w:rPr>
        <w:t>Egyptol</w:t>
      </w:r>
      <w:proofErr w:type="spellEnd"/>
      <w:r w:rsidRPr="000E0C26">
        <w:rPr>
          <w:rFonts w:ascii="Times New Roman" w:hAnsi="Times New Roman" w:cs="Times New Roman"/>
          <w:sz w:val="24"/>
          <w:szCs w:val="24"/>
          <w:shd w:val="clear" w:color="auto" w:fill="FFFFFF"/>
        </w:rPr>
        <w:t>. 2020 Nov 28;17(7):661-73.</w:t>
      </w:r>
    </w:p>
    <w:p w14:paraId="150DE65A"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Martin H, Martin TR.</w:t>
      </w:r>
      <w:r w:rsidRPr="000E0C26">
        <w:rPr>
          <w:rFonts w:ascii="Times New Roman" w:hAnsi="Times New Roman" w:cs="Times New Roman"/>
          <w:sz w:val="24"/>
          <w:szCs w:val="24"/>
        </w:rPr>
        <w:t xml:space="preserve"> Iodoform gutta percha: MGP, a new endodontic paradigm. Dent Today. 1999; 18:76-81. </w:t>
      </w:r>
    </w:p>
    <w:p w14:paraId="3801C1D7" w14:textId="38913F48"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Martin H</w:t>
      </w:r>
      <w:r w:rsidRPr="000E0C26">
        <w:rPr>
          <w:rFonts w:ascii="Times New Roman" w:hAnsi="Times New Roman" w:cs="Times New Roman"/>
          <w:sz w:val="24"/>
          <w:szCs w:val="24"/>
        </w:rPr>
        <w:t>. Antibiotic/Medicated Gutta Percha Point. US Patent 6,602,516; 2003.</w:t>
      </w:r>
    </w:p>
    <w:p w14:paraId="1863DA86"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 xml:space="preserve">Emre B, Tayfun A, Mustafa S. </w:t>
      </w:r>
      <w:r w:rsidRPr="000E0C26">
        <w:rPr>
          <w:rFonts w:ascii="Times New Roman" w:hAnsi="Times New Roman" w:cs="Times New Roman"/>
          <w:sz w:val="24"/>
          <w:szCs w:val="24"/>
        </w:rPr>
        <w:t>The antimicrobial and antifungal efficacy of tetracycline integrated gutta percha. Ind J Dent Res 2008; 19:112-5.</w:t>
      </w:r>
    </w:p>
    <w:p w14:paraId="17F5B107"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rPr>
        <w:t xml:space="preserve">Hargreaves K.M., Cohen S. </w:t>
      </w:r>
      <w:r w:rsidRPr="000E0C26">
        <w:rPr>
          <w:rFonts w:ascii="Times New Roman" w:hAnsi="Times New Roman" w:cs="Times New Roman"/>
          <w:sz w:val="24"/>
          <w:szCs w:val="24"/>
        </w:rPr>
        <w:t>Pathways of the pulp. 10th edition. Mosby Elsevier,2011: 245-282.</w:t>
      </w:r>
    </w:p>
    <w:p w14:paraId="394D7DE9"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Turner SR, Love RM, Lyons KM.</w:t>
      </w:r>
      <w:r w:rsidRPr="000E0C26">
        <w:rPr>
          <w:rFonts w:ascii="Times New Roman" w:hAnsi="Times New Roman" w:cs="Times New Roman"/>
          <w:sz w:val="24"/>
          <w:szCs w:val="24"/>
          <w:shd w:val="clear" w:color="auto" w:fill="FFFFFF"/>
        </w:rPr>
        <w:t xml:space="preserve"> An in‐vitro investigation of the antibacterial effect of nisin in root canals and canal wall radicular dentine. Int </w:t>
      </w:r>
      <w:proofErr w:type="spellStart"/>
      <w:r w:rsidRPr="000E0C26">
        <w:rPr>
          <w:rFonts w:ascii="Times New Roman" w:hAnsi="Times New Roman" w:cs="Times New Roman"/>
          <w:sz w:val="24"/>
          <w:szCs w:val="24"/>
          <w:shd w:val="clear" w:color="auto" w:fill="FFFFFF"/>
        </w:rPr>
        <w:t>Endod</w:t>
      </w:r>
      <w:proofErr w:type="spellEnd"/>
      <w:r w:rsidRPr="000E0C26">
        <w:rPr>
          <w:rFonts w:ascii="Times New Roman" w:hAnsi="Times New Roman" w:cs="Times New Roman"/>
          <w:sz w:val="24"/>
          <w:szCs w:val="24"/>
          <w:shd w:val="clear" w:color="auto" w:fill="FFFFFF"/>
        </w:rPr>
        <w:t xml:space="preserve"> J. 2004;37(10):664-71.</w:t>
      </w:r>
    </w:p>
    <w:p w14:paraId="1EA370F8"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proofErr w:type="spellStart"/>
      <w:r w:rsidRPr="000E0C26">
        <w:rPr>
          <w:rFonts w:ascii="Times New Roman" w:hAnsi="Times New Roman" w:cs="Times New Roman"/>
          <w:b/>
          <w:bCs/>
          <w:sz w:val="24"/>
          <w:szCs w:val="24"/>
        </w:rPr>
        <w:t>Topcuoglu</w:t>
      </w:r>
      <w:proofErr w:type="spellEnd"/>
      <w:r w:rsidRPr="000E0C26">
        <w:rPr>
          <w:rFonts w:ascii="Times New Roman" w:hAnsi="Times New Roman" w:cs="Times New Roman"/>
          <w:b/>
          <w:bCs/>
          <w:sz w:val="24"/>
          <w:szCs w:val="24"/>
        </w:rPr>
        <w:t xml:space="preserve"> HS, Arslan H, Akcay M, </w:t>
      </w:r>
      <w:proofErr w:type="spellStart"/>
      <w:r w:rsidRPr="000E0C26">
        <w:rPr>
          <w:rFonts w:ascii="Times New Roman" w:hAnsi="Times New Roman" w:cs="Times New Roman"/>
          <w:b/>
          <w:bCs/>
          <w:sz w:val="24"/>
          <w:szCs w:val="24"/>
        </w:rPr>
        <w:t>Saygili</w:t>
      </w:r>
      <w:proofErr w:type="spellEnd"/>
      <w:r w:rsidRPr="000E0C26">
        <w:rPr>
          <w:rFonts w:ascii="Times New Roman" w:hAnsi="Times New Roman" w:cs="Times New Roman"/>
          <w:b/>
          <w:bCs/>
          <w:sz w:val="24"/>
          <w:szCs w:val="24"/>
        </w:rPr>
        <w:t xml:space="preserve"> G, </w:t>
      </w:r>
      <w:proofErr w:type="spellStart"/>
      <w:r w:rsidRPr="000E0C26">
        <w:rPr>
          <w:rFonts w:ascii="Times New Roman" w:hAnsi="Times New Roman" w:cs="Times New Roman"/>
          <w:b/>
          <w:bCs/>
          <w:sz w:val="24"/>
          <w:szCs w:val="24"/>
        </w:rPr>
        <w:t>Cakici</w:t>
      </w:r>
      <w:proofErr w:type="spellEnd"/>
      <w:r w:rsidRPr="000E0C26">
        <w:rPr>
          <w:rFonts w:ascii="Times New Roman" w:hAnsi="Times New Roman" w:cs="Times New Roman"/>
          <w:b/>
          <w:bCs/>
          <w:sz w:val="24"/>
          <w:szCs w:val="24"/>
        </w:rPr>
        <w:t xml:space="preserve"> F, </w:t>
      </w:r>
      <w:proofErr w:type="spellStart"/>
      <w:r w:rsidRPr="000E0C26">
        <w:rPr>
          <w:rFonts w:ascii="Times New Roman" w:hAnsi="Times New Roman" w:cs="Times New Roman"/>
          <w:b/>
          <w:bCs/>
          <w:sz w:val="24"/>
          <w:szCs w:val="24"/>
        </w:rPr>
        <w:t>Topcuoglu</w:t>
      </w:r>
      <w:proofErr w:type="spellEnd"/>
      <w:r w:rsidRPr="000E0C26">
        <w:rPr>
          <w:rFonts w:ascii="Times New Roman" w:hAnsi="Times New Roman" w:cs="Times New Roman"/>
          <w:b/>
          <w:bCs/>
          <w:sz w:val="24"/>
          <w:szCs w:val="24"/>
        </w:rPr>
        <w:t xml:space="preserve"> G.</w:t>
      </w:r>
      <w:r w:rsidRPr="000E0C26">
        <w:rPr>
          <w:rFonts w:ascii="Times New Roman" w:hAnsi="Times New Roman" w:cs="Times New Roman"/>
          <w:sz w:val="24"/>
          <w:szCs w:val="24"/>
        </w:rPr>
        <w:t xml:space="preserve"> The effect of medicaments used in endodontic regeneration technique on the dislocation resistance of mineral trioxide aggregate to root canal dentin. J </w:t>
      </w:r>
      <w:proofErr w:type="spellStart"/>
      <w:r w:rsidRPr="000E0C26">
        <w:rPr>
          <w:rFonts w:ascii="Times New Roman" w:hAnsi="Times New Roman" w:cs="Times New Roman"/>
          <w:sz w:val="24"/>
          <w:szCs w:val="24"/>
        </w:rPr>
        <w:t>Endod</w:t>
      </w:r>
      <w:proofErr w:type="spellEnd"/>
      <w:r w:rsidRPr="000E0C26">
        <w:rPr>
          <w:rFonts w:ascii="Times New Roman" w:hAnsi="Times New Roman" w:cs="Times New Roman"/>
          <w:sz w:val="24"/>
          <w:szCs w:val="24"/>
        </w:rPr>
        <w:t>. 2014; 40:2041-4.</w:t>
      </w:r>
    </w:p>
    <w:p w14:paraId="224B6481" w14:textId="77777777" w:rsidR="00075536" w:rsidRPr="000E0C26"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color w:val="222222"/>
          <w:sz w:val="24"/>
          <w:szCs w:val="24"/>
          <w:shd w:val="clear" w:color="auto" w:fill="FFFFFF"/>
        </w:rPr>
        <w:t>Reddy KS, Prasad SD, Sirisha PD, Prashanth V</w:t>
      </w:r>
      <w:r w:rsidRPr="000E0C26">
        <w:rPr>
          <w:rFonts w:ascii="Times New Roman" w:hAnsi="Times New Roman" w:cs="Times New Roman"/>
          <w:color w:val="222222"/>
          <w:sz w:val="24"/>
          <w:szCs w:val="24"/>
          <w:shd w:val="clear" w:color="auto" w:fill="FFFFFF"/>
        </w:rPr>
        <w:t>. Evaluation of Antimicrobial Efficacy of Ozonated Sesame Oil, Calcium Hydroxide and their Combination as Intracanal Medicament against Candida Albicans: An in-vitro study.</w:t>
      </w:r>
      <w:r w:rsidRPr="000E0C26">
        <w:rPr>
          <w:rFonts w:ascii="Times New Roman" w:hAnsi="Times New Roman" w:cs="Times New Roman"/>
          <w:sz w:val="24"/>
          <w:szCs w:val="24"/>
        </w:rPr>
        <w:t xml:space="preserve"> Adv Hum Biol. 2015;5(2):78-87</w:t>
      </w:r>
      <w:r w:rsidRPr="000E0C26">
        <w:rPr>
          <w:rFonts w:ascii="Times New Roman" w:hAnsi="Times New Roman" w:cs="Times New Roman"/>
          <w:color w:val="222222"/>
          <w:sz w:val="24"/>
          <w:szCs w:val="24"/>
          <w:shd w:val="clear" w:color="auto" w:fill="FFFFFF"/>
        </w:rPr>
        <w:t>.</w:t>
      </w:r>
    </w:p>
    <w:p w14:paraId="7F8B6A85" w14:textId="5500FF35" w:rsidR="0016081E" w:rsidRPr="007C23DE" w:rsidRDefault="00075536" w:rsidP="000E0C26">
      <w:pPr>
        <w:pStyle w:val="ListParagraph"/>
        <w:numPr>
          <w:ilvl w:val="0"/>
          <w:numId w:val="11"/>
        </w:numPr>
        <w:spacing w:line="240" w:lineRule="auto"/>
        <w:jc w:val="both"/>
        <w:rPr>
          <w:rFonts w:ascii="Times New Roman" w:hAnsi="Times New Roman" w:cs="Times New Roman"/>
          <w:sz w:val="24"/>
          <w:szCs w:val="24"/>
        </w:rPr>
      </w:pPr>
      <w:r w:rsidRPr="000E0C26">
        <w:rPr>
          <w:rFonts w:ascii="Times New Roman" w:hAnsi="Times New Roman" w:cs="Times New Roman"/>
          <w:b/>
          <w:bCs/>
          <w:sz w:val="24"/>
          <w:szCs w:val="24"/>
          <w:shd w:val="clear" w:color="auto" w:fill="FFFFFF"/>
        </w:rPr>
        <w:t>Ordinola‐Zapata R, Noblett WC, Perez‐Ron A, Ye Z, Vera J.</w:t>
      </w:r>
      <w:r w:rsidRPr="000E0C26">
        <w:rPr>
          <w:rFonts w:ascii="Times New Roman" w:hAnsi="Times New Roman" w:cs="Times New Roman"/>
          <w:sz w:val="24"/>
          <w:szCs w:val="24"/>
          <w:shd w:val="clear" w:color="auto" w:fill="FFFFFF"/>
        </w:rPr>
        <w:t xml:space="preserve"> Present status and future directions of intracanal medicaments. Int </w:t>
      </w:r>
      <w:proofErr w:type="spellStart"/>
      <w:r w:rsidRPr="000E0C26">
        <w:rPr>
          <w:rFonts w:ascii="Times New Roman" w:hAnsi="Times New Roman" w:cs="Times New Roman"/>
          <w:sz w:val="24"/>
          <w:szCs w:val="24"/>
          <w:shd w:val="clear" w:color="auto" w:fill="FFFFFF"/>
        </w:rPr>
        <w:t>Endod</w:t>
      </w:r>
      <w:proofErr w:type="spellEnd"/>
      <w:r w:rsidRPr="000E0C26">
        <w:rPr>
          <w:rFonts w:ascii="Times New Roman" w:hAnsi="Times New Roman" w:cs="Times New Roman"/>
          <w:sz w:val="24"/>
          <w:szCs w:val="24"/>
          <w:shd w:val="clear" w:color="auto" w:fill="FFFFFF"/>
        </w:rPr>
        <w:t xml:space="preserve"> J. 2022;55(</w:t>
      </w:r>
      <w:proofErr w:type="spellStart"/>
      <w:r w:rsidRPr="000E0C26">
        <w:rPr>
          <w:rFonts w:ascii="Times New Roman" w:hAnsi="Times New Roman" w:cs="Times New Roman"/>
          <w:sz w:val="24"/>
          <w:szCs w:val="24"/>
          <w:shd w:val="clear" w:color="auto" w:fill="FFFFFF"/>
        </w:rPr>
        <w:t>Suppl</w:t>
      </w:r>
      <w:proofErr w:type="spellEnd"/>
      <w:r w:rsidRPr="000E0C26">
        <w:rPr>
          <w:rFonts w:ascii="Times New Roman" w:hAnsi="Times New Roman" w:cs="Times New Roman"/>
          <w:sz w:val="24"/>
          <w:szCs w:val="24"/>
          <w:shd w:val="clear" w:color="auto" w:fill="FFFFFF"/>
        </w:rPr>
        <w:t xml:space="preserve"> 3):613-36.</w:t>
      </w:r>
    </w:p>
    <w:p w14:paraId="14515680" w14:textId="77777777" w:rsidR="007C23DE" w:rsidRDefault="007C23DE" w:rsidP="00565788">
      <w:pPr>
        <w:pStyle w:val="ListParagraph"/>
        <w:spacing w:line="240" w:lineRule="auto"/>
        <w:jc w:val="both"/>
        <w:rPr>
          <w:rFonts w:ascii="Times New Roman" w:hAnsi="Times New Roman" w:cs="Times New Roman"/>
          <w:b/>
          <w:bCs/>
          <w:sz w:val="24"/>
          <w:szCs w:val="24"/>
          <w:shd w:val="clear" w:color="auto" w:fill="FFFFFF"/>
        </w:rPr>
      </w:pPr>
    </w:p>
    <w:p w14:paraId="5F3C37D1" w14:textId="77777777" w:rsidR="007C23DE" w:rsidRDefault="007C23DE" w:rsidP="00565788">
      <w:pPr>
        <w:pStyle w:val="ListParagraph"/>
        <w:spacing w:line="240" w:lineRule="auto"/>
        <w:jc w:val="both"/>
        <w:rPr>
          <w:rFonts w:ascii="Times New Roman" w:hAnsi="Times New Roman" w:cs="Times New Roman"/>
          <w:b/>
          <w:bCs/>
          <w:sz w:val="24"/>
          <w:szCs w:val="24"/>
          <w:shd w:val="clear" w:color="auto" w:fill="FFFFFF"/>
        </w:rPr>
      </w:pPr>
    </w:p>
    <w:p w14:paraId="17D7CC29" w14:textId="71AE071D" w:rsidR="007C23DE" w:rsidRPr="00575EB9" w:rsidRDefault="007C23DE" w:rsidP="00565788">
      <w:pPr>
        <w:pStyle w:val="ListParagraph"/>
        <w:spacing w:line="240" w:lineRule="auto"/>
        <w:jc w:val="both"/>
        <w:rPr>
          <w:rFonts w:ascii="Times New Roman" w:hAnsi="Times New Roman" w:cs="Times New Roman"/>
          <w:b/>
          <w:bCs/>
          <w:sz w:val="24"/>
          <w:szCs w:val="24"/>
          <w:shd w:val="clear" w:color="auto" w:fill="FFFFFF"/>
        </w:rPr>
      </w:pPr>
    </w:p>
    <w:sectPr w:rsidR="007C23DE" w:rsidRPr="00575EB9" w:rsidSect="00565788">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ovanni-Book">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24634"/>
    <w:multiLevelType w:val="hybridMultilevel"/>
    <w:tmpl w:val="FEA2545A"/>
    <w:lvl w:ilvl="0" w:tplc="F86267D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D401D5"/>
    <w:multiLevelType w:val="hybridMultilevel"/>
    <w:tmpl w:val="76D0A3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BB79E2"/>
    <w:multiLevelType w:val="hybridMultilevel"/>
    <w:tmpl w:val="08C234EE"/>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3212614"/>
    <w:multiLevelType w:val="hybridMultilevel"/>
    <w:tmpl w:val="3514B270"/>
    <w:lvl w:ilvl="0" w:tplc="17A0A382">
      <w:start w:val="1"/>
      <w:numFmt w:val="decimal"/>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3CD0DE7"/>
    <w:multiLevelType w:val="hybridMultilevel"/>
    <w:tmpl w:val="66928066"/>
    <w:lvl w:ilvl="0" w:tplc="90FA487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52A1BBD"/>
    <w:multiLevelType w:val="hybridMultilevel"/>
    <w:tmpl w:val="96524B9A"/>
    <w:lvl w:ilvl="0" w:tplc="64B862F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A3E7499"/>
    <w:multiLevelType w:val="hybridMultilevel"/>
    <w:tmpl w:val="95A2F09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8956D3A"/>
    <w:multiLevelType w:val="hybridMultilevel"/>
    <w:tmpl w:val="785E1D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8AA7E9F"/>
    <w:multiLevelType w:val="hybridMultilevel"/>
    <w:tmpl w:val="DB969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DD8541B"/>
    <w:multiLevelType w:val="hybridMultilevel"/>
    <w:tmpl w:val="6FA2050E"/>
    <w:lvl w:ilvl="0" w:tplc="0B028E6C">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66842F7"/>
    <w:multiLevelType w:val="hybridMultilevel"/>
    <w:tmpl w:val="50787C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02358698">
    <w:abstractNumId w:val="0"/>
  </w:num>
  <w:num w:numId="2" w16cid:durableId="825390394">
    <w:abstractNumId w:val="2"/>
  </w:num>
  <w:num w:numId="3" w16cid:durableId="454833105">
    <w:abstractNumId w:val="5"/>
  </w:num>
  <w:num w:numId="4" w16cid:durableId="1508901914">
    <w:abstractNumId w:val="6"/>
  </w:num>
  <w:num w:numId="5" w16cid:durableId="882256602">
    <w:abstractNumId w:val="10"/>
  </w:num>
  <w:num w:numId="6" w16cid:durableId="1577323301">
    <w:abstractNumId w:val="7"/>
  </w:num>
  <w:num w:numId="7" w16cid:durableId="1368213431">
    <w:abstractNumId w:val="8"/>
  </w:num>
  <w:num w:numId="8" w16cid:durableId="28605047">
    <w:abstractNumId w:val="9"/>
  </w:num>
  <w:num w:numId="9" w16cid:durableId="60181467">
    <w:abstractNumId w:val="4"/>
  </w:num>
  <w:num w:numId="10" w16cid:durableId="1408184224">
    <w:abstractNumId w:val="1"/>
  </w:num>
  <w:num w:numId="11" w16cid:durableId="19941392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06A"/>
    <w:rsid w:val="000629B3"/>
    <w:rsid w:val="00075536"/>
    <w:rsid w:val="00092E92"/>
    <w:rsid w:val="000E0C26"/>
    <w:rsid w:val="001055C2"/>
    <w:rsid w:val="001412EC"/>
    <w:rsid w:val="00144C30"/>
    <w:rsid w:val="0016081E"/>
    <w:rsid w:val="001B40D8"/>
    <w:rsid w:val="001E1D37"/>
    <w:rsid w:val="00294C06"/>
    <w:rsid w:val="002A2B5F"/>
    <w:rsid w:val="002D30B6"/>
    <w:rsid w:val="002F7562"/>
    <w:rsid w:val="003103D3"/>
    <w:rsid w:val="003250DD"/>
    <w:rsid w:val="003532A5"/>
    <w:rsid w:val="0036433E"/>
    <w:rsid w:val="00365C94"/>
    <w:rsid w:val="003F6DF9"/>
    <w:rsid w:val="00403736"/>
    <w:rsid w:val="00426F75"/>
    <w:rsid w:val="00440578"/>
    <w:rsid w:val="00445A11"/>
    <w:rsid w:val="00482B7F"/>
    <w:rsid w:val="004E55BE"/>
    <w:rsid w:val="00504437"/>
    <w:rsid w:val="00514695"/>
    <w:rsid w:val="00565788"/>
    <w:rsid w:val="00575EB9"/>
    <w:rsid w:val="00591FBD"/>
    <w:rsid w:val="005A617A"/>
    <w:rsid w:val="005D4EF6"/>
    <w:rsid w:val="00612D24"/>
    <w:rsid w:val="00623EBD"/>
    <w:rsid w:val="00687A19"/>
    <w:rsid w:val="006E1F4E"/>
    <w:rsid w:val="0071078B"/>
    <w:rsid w:val="007804AB"/>
    <w:rsid w:val="00784185"/>
    <w:rsid w:val="007863E9"/>
    <w:rsid w:val="007C23DE"/>
    <w:rsid w:val="007F46E2"/>
    <w:rsid w:val="007F5A2B"/>
    <w:rsid w:val="008638CF"/>
    <w:rsid w:val="0088293A"/>
    <w:rsid w:val="008A249D"/>
    <w:rsid w:val="008A3A84"/>
    <w:rsid w:val="008C6F4C"/>
    <w:rsid w:val="008F3C1A"/>
    <w:rsid w:val="009A4088"/>
    <w:rsid w:val="009C6312"/>
    <w:rsid w:val="009E1268"/>
    <w:rsid w:val="00A04879"/>
    <w:rsid w:val="00A127EB"/>
    <w:rsid w:val="00A84AB0"/>
    <w:rsid w:val="00A9706A"/>
    <w:rsid w:val="00AA705C"/>
    <w:rsid w:val="00AD4EA4"/>
    <w:rsid w:val="00B31D06"/>
    <w:rsid w:val="00B44F81"/>
    <w:rsid w:val="00B73B46"/>
    <w:rsid w:val="00B90D33"/>
    <w:rsid w:val="00C205A0"/>
    <w:rsid w:val="00C27ABF"/>
    <w:rsid w:val="00CA3025"/>
    <w:rsid w:val="00CB007B"/>
    <w:rsid w:val="00CB1952"/>
    <w:rsid w:val="00CE32C8"/>
    <w:rsid w:val="00CE4ABB"/>
    <w:rsid w:val="00D332F9"/>
    <w:rsid w:val="00D6128A"/>
    <w:rsid w:val="00DA59C1"/>
    <w:rsid w:val="00DA7AC3"/>
    <w:rsid w:val="00DB1EE8"/>
    <w:rsid w:val="00DD7F3C"/>
    <w:rsid w:val="00EE0DD2"/>
    <w:rsid w:val="00EE62B0"/>
    <w:rsid w:val="00F90BC9"/>
    <w:rsid w:val="00FA102C"/>
    <w:rsid w:val="00FB5D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9F16B"/>
  <w15:chartTrackingRefBased/>
  <w15:docId w15:val="{B5A8BF89-E104-4BDA-896E-7354F69D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06A"/>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736"/>
    <w:pPr>
      <w:ind w:left="720"/>
      <w:contextualSpacing/>
    </w:pPr>
    <w:rPr>
      <w:lang w:val="en-IN"/>
    </w:rPr>
  </w:style>
  <w:style w:type="character" w:styleId="Emphasis">
    <w:name w:val="Emphasis"/>
    <w:basedOn w:val="DefaultParagraphFont"/>
    <w:uiPriority w:val="20"/>
    <w:qFormat/>
    <w:rsid w:val="009C63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22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005B7-5081-47A5-9313-82F4700F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4528</TotalTime>
  <Pages>11</Pages>
  <Words>3552</Words>
  <Characters>21032</Characters>
  <Application>Microsoft Office Word</Application>
  <DocSecurity>0</DocSecurity>
  <Lines>404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Simran Virdy</dc:creator>
  <cp:keywords/>
  <dc:description/>
  <cp:lastModifiedBy>HP</cp:lastModifiedBy>
  <cp:revision>26</cp:revision>
  <dcterms:created xsi:type="dcterms:W3CDTF">2023-06-30T14:19:00Z</dcterms:created>
  <dcterms:modified xsi:type="dcterms:W3CDTF">2023-07-31T10:20:00Z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1db7f75450ea12beef32f944b103bc4bef555a72122ae53c3fa2db39f413e7c5</vt:lpwstr>
  </property>
</Properties>
</file>