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diagrams/drawing1.xml" ContentType="application/vnd.ms-office.drawingml.diagramDrawing+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diagrams/layout2.xml" ContentType="application/vnd.openxmlformats-officedocument.drawingml.diagramLayout+xml"/>
  <Override PartName="/word/diagrams/data1.xml" ContentType="application/vnd.openxmlformats-officedocument.drawingml.diagramData+xml"/>
  <Override PartName="/word/diagrams/colors1.xml" ContentType="application/vnd.openxmlformats-officedocument.drawingml.diagramColors+xml"/>
  <Override PartName="/word/settings.xml" ContentType="application/vnd.openxmlformats-officedocument.wordprocessingml.settings+xml"/>
  <Override PartName="/docProps/custom.xml" ContentType="application/vnd.openxmlformats-officedocument.custom-properties+xml"/>
  <Override PartName="/word/diagrams/quickStyle2.xml" ContentType="application/vnd.openxmlformats-officedocument.drawingml.diagramStyle+xml"/>
  <Override PartName="/word/diagrams/layout1.xml" ContentType="application/vnd.openxmlformats-officedocument.drawingml.diagramLayout+xml"/>
  <Override PartName="/word/diagrams/drawing2.xml" ContentType="application/vnd.ms-office.drawingml.diagramDrawing+xml"/>
  <Override PartName="/word/document.xml" ContentType="application/vnd.openxmlformats-officedocument.wordprocessingml.document.main+xml"/>
  <Override PartName="/customXml/itemProps1.xml" ContentType="application/vnd.openxmlformats-officedocument.customXmlProperties+xml"/>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ascii="Arial" w:cs="Arial" w:hAnsi="Arial"/>
        </w:rPr>
      </w:pPr>
    </w:p>
    <w:p>
      <w:pPr>
        <w:pStyle w:val="style0"/>
        <w:rPr>
          <w:rFonts w:ascii="Arial" w:cs="Arial" w:hAnsi="Arial"/>
          <w:sz w:val="28"/>
        </w:rPr>
      </w:pPr>
    </w:p>
    <w:p>
      <w:pPr>
        <w:pStyle w:val="style0"/>
        <w:jc w:val="both"/>
        <w:rPr>
          <w:rFonts w:ascii="Arial" w:cs="Arial" w:hAnsi="Arial"/>
          <w:sz w:val="28"/>
        </w:rPr>
      </w:pPr>
    </w:p>
    <w:p>
      <w:pPr>
        <w:pStyle w:val="style0"/>
        <w:jc w:val="center"/>
        <w:rPr>
          <w:rFonts w:ascii="Arial" w:cs="Arial" w:hAnsi="Arial"/>
          <w:b/>
          <w:bCs/>
          <w:iCs/>
          <w:szCs w:val="52"/>
          <w:lang w:val="en-US"/>
        </w:rPr>
      </w:pPr>
      <w:r>
        <w:rPr>
          <w:rFonts w:ascii="Arial" w:cs="Arial" w:hAnsi="Arial"/>
          <w:b/>
          <w:bCs/>
          <w:iCs/>
          <w:szCs w:val="52"/>
          <w:lang w:val="en-US"/>
        </w:rPr>
        <w:t>V.Y.W.S. Dental College &amp; Hospital,</w:t>
      </w:r>
      <w:r>
        <w:rPr>
          <w:rFonts w:ascii="Arial" w:cs="Arial" w:hAnsi="Arial"/>
          <w:b/>
          <w:szCs w:val="52"/>
          <w:lang w:val="en-US"/>
        </w:rPr>
        <w:t>Amravati.</w:t>
      </w:r>
    </w:p>
    <w:p>
      <w:pPr>
        <w:pStyle w:val="style0"/>
        <w:jc w:val="center"/>
        <w:rPr>
          <w:rFonts w:ascii="Arial" w:cs="Arial" w:hAnsi="Arial"/>
          <w:b/>
          <w:szCs w:val="52"/>
          <w:lang w:val="en-US"/>
        </w:rPr>
      </w:pPr>
      <w:r>
        <w:rPr>
          <w:rFonts w:ascii="Arial" w:cs="Arial" w:hAnsi="Arial"/>
          <w:b/>
          <w:szCs w:val="52"/>
          <w:lang w:val="en-US"/>
        </w:rPr>
        <w:t>Department of Prosthodontics.</w:t>
      </w:r>
    </w:p>
    <w:p>
      <w:pPr>
        <w:pStyle w:val="style0"/>
        <w:jc w:val="both"/>
        <w:rPr>
          <w:rFonts w:ascii="Arial" w:cs="Arial" w:hAnsi="Arial"/>
          <w:sz w:val="18"/>
        </w:rPr>
      </w:pPr>
    </w:p>
    <w:p>
      <w:pPr>
        <w:pStyle w:val="style0"/>
        <w:jc w:val="center"/>
        <w:rPr>
          <w:rFonts w:ascii="Arial" w:cs="Arial" w:hAnsi="Arial"/>
          <w:sz w:val="36"/>
          <w:szCs w:val="72"/>
        </w:rPr>
      </w:pPr>
      <w:r>
        <w:rPr>
          <w:rFonts w:ascii="Arial" w:cs="Arial" w:hAnsi="Arial"/>
          <w:sz w:val="36"/>
          <w:szCs w:val="72"/>
        </w:rPr>
        <w:t>Recent Advances in Prosthodontics</w:t>
      </w:r>
    </w:p>
    <w:p>
      <w:pPr>
        <w:pStyle w:val="style0"/>
        <w:jc w:val="center"/>
        <w:rPr>
          <w:rFonts w:ascii="Arial" w:cs="Arial" w:hAnsi="Arial"/>
          <w:sz w:val="36"/>
          <w:szCs w:val="72"/>
        </w:rPr>
      </w:pPr>
      <w:r>
        <w:rPr>
          <w:rFonts w:ascii="Arial" w:cs="Arial" w:hAnsi="Arial"/>
          <w:sz w:val="56"/>
          <w:szCs w:val="56"/>
          <w:lang w:val="en-US"/>
        </w:rPr>
        <w:drawing>
          <wp:inline distL="0" distT="0" distB="0" distR="0">
            <wp:extent cx="4413885" cy="2725420"/>
            <wp:effectExtent l="0" t="0" r="5715" b="5080"/>
            <wp:docPr id="1026" name="Picture 1" descr="E:\Dr.Amar Thakare\MY LIBRARY DESERTATION\AMAR LD IMAGES\laserdentistry_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413885" cy="2725420"/>
                    </a:xfrm>
                    <a:prstGeom prst="rect"/>
                    <a:ln>
                      <a:noFill/>
                    </a:ln>
                  </pic:spPr>
                </pic:pic>
              </a:graphicData>
            </a:graphic>
          </wp:inline>
        </w:drawing>
      </w:r>
    </w:p>
    <w:p>
      <w:pPr>
        <w:pStyle w:val="style0"/>
        <w:jc w:val="center"/>
        <w:rPr>
          <w:rFonts w:ascii="Arial" w:cs="Arial" w:hAnsi="Arial"/>
          <w:sz w:val="56"/>
          <w:szCs w:val="56"/>
        </w:rPr>
      </w:pPr>
    </w:p>
    <w:tbl>
      <w:tblPr>
        <w:tblStyle w:val="style154"/>
        <w:tblpPr w:leftFromText="180" w:rightFromText="180" w:topFromText="0" w:bottomFromText="0" w:vertAnchor="text" w:horzAnchor="margin" w:tblpXSpec="left" w:tblpY="-8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242"/>
      </w:tblGrid>
      <w:tr>
        <w:trPr/>
        <w:tc>
          <w:tcPr>
            <w:tcW w:w="0" w:type="auto"/>
            <w:tcBorders/>
          </w:tcPr>
          <w:p>
            <w:pPr>
              <w:pStyle w:val="style179"/>
              <w:numPr>
                <w:ilvl w:val="0"/>
                <w:numId w:val="0"/>
              </w:numPr>
              <w:spacing w:after="0" w:lineRule="auto" w:line="240"/>
              <w:ind w:left="440" w:leftChars="0"/>
              <w:jc w:val="center"/>
              <w:rPr>
                <w:rFonts w:ascii="Times New Roman" w:cs="Times New Roman" w:hAnsi="Times New Roman"/>
                <w:sz w:val="21"/>
                <w:szCs w:val="21"/>
              </w:rPr>
            </w:pPr>
            <w:r>
              <w:rPr>
                <w:rFonts w:ascii="Times New Roman" w:cs="Times New Roman" w:hAnsi="Times New Roman" w:hint="default"/>
                <w:sz w:val="21"/>
                <w:szCs w:val="21"/>
                <w:lang w:val="en-IN"/>
              </w:rPr>
              <w:t>1.</w:t>
            </w:r>
            <w:r>
              <w:rPr>
                <w:rFonts w:ascii="Times New Roman" w:cs="Times New Roman" w:hAnsi="Times New Roman"/>
                <w:sz w:val="21"/>
                <w:szCs w:val="21"/>
              </w:rPr>
              <w:t>Dr. Sushant Wankhade,</w:t>
            </w:r>
            <w:r>
              <w:rPr>
                <w:rFonts w:ascii="Times New Roman" w:cs="Times New Roman" w:hAnsi="Times New Roman"/>
                <w:sz w:val="21"/>
                <w:szCs w:val="21"/>
                <w:lang w:val="en-US"/>
              </w:rPr>
              <w:t xml:space="preserve"> Post Graduate student Dept. of Prosthodontics,V.Y.W.S. Dental College, Amravati</w:t>
            </w:r>
          </w:p>
        </w:tc>
      </w:tr>
      <w:tr>
        <w:tblPrEx/>
        <w:trPr/>
        <w:tc>
          <w:tcPr>
            <w:tcW w:w="0" w:type="auto"/>
            <w:tcBorders/>
          </w:tcPr>
          <w:p>
            <w:pPr>
              <w:pStyle w:val="style0"/>
              <w:spacing w:after="0" w:lineRule="auto" w:line="240"/>
              <w:jc w:val="center"/>
              <w:rPr>
                <w:rFonts w:ascii="Arial" w:cs="Arial" w:hAnsi="Arial"/>
                <w:sz w:val="22"/>
                <w:szCs w:val="20"/>
                <w:lang w:val="en-US"/>
              </w:rPr>
            </w:pPr>
            <w:r>
              <w:rPr>
                <w:rFonts w:ascii="Raavi" w:cs="Raavi" w:hAnsi="Raavi"/>
                <w:sz w:val="21"/>
                <w:szCs w:val="21"/>
                <w:lang w:val="en-US"/>
              </w:rPr>
              <w:t>2.Dr. Aparna S. Barabde,</w:t>
            </w:r>
            <w:r>
              <w:rPr>
                <w:rFonts w:ascii="Arial" w:cs="Arial" w:hAnsi="Arial"/>
                <w:sz w:val="22"/>
                <w:szCs w:val="20"/>
                <w:lang w:val="en-US"/>
              </w:rPr>
              <w:t xml:space="preserve"> </w:t>
            </w:r>
            <w:r>
              <w:rPr>
                <w:rFonts w:ascii="Times New Roman" w:cs="Times New Roman" w:hAnsi="Times New Roman"/>
                <w:sz w:val="21"/>
                <w:szCs w:val="21"/>
                <w:lang w:val="en-US"/>
              </w:rPr>
              <w:t>Professor, Head &amp; Guide</w:t>
            </w:r>
            <w:r>
              <w:rPr>
                <w:rFonts w:ascii="Arial" w:cs="Arial" w:hAnsi="Arial"/>
                <w:sz w:val="22"/>
                <w:szCs w:val="20"/>
                <w:lang w:val="en-US"/>
              </w:rPr>
              <w:t>,</w:t>
            </w:r>
            <w:r>
              <w:rPr>
                <w:rFonts w:ascii="Times New Roman" w:cs="Times New Roman" w:hAnsi="Times New Roman"/>
                <w:sz w:val="21"/>
                <w:szCs w:val="21"/>
                <w:lang w:val="en-US"/>
              </w:rPr>
              <w:t xml:space="preserve"> Dept. of Prosthodontics,V.Y.W.S. Dental College,Amravati</w:t>
            </w:r>
          </w:p>
          <w:p>
            <w:pPr>
              <w:pStyle w:val="style0"/>
              <w:spacing w:after="0" w:lineRule="auto" w:line="240"/>
              <w:jc w:val="center"/>
              <w:rPr>
                <w:rFonts w:ascii="Raavi" w:cs="Raavi" w:hAnsi="Raavi"/>
                <w:sz w:val="21"/>
                <w:szCs w:val="21"/>
              </w:rPr>
            </w:pPr>
          </w:p>
        </w:tc>
      </w:tr>
      <w:tr>
        <w:tblPrEx/>
        <w:trPr>
          <w:trHeight w:val="421" w:hRule="atLeast"/>
        </w:trPr>
        <w:tc>
          <w:tcPr>
            <w:tcW w:w="0" w:type="auto"/>
            <w:tcBorders/>
          </w:tcPr>
          <w:p>
            <w:pPr>
              <w:pStyle w:val="style0"/>
              <w:spacing w:after="0" w:lineRule="auto" w:line="240"/>
              <w:jc w:val="center"/>
              <w:rPr>
                <w:rFonts w:ascii="Arial" w:cs="Arial" w:hAnsi="Arial"/>
                <w:sz w:val="22"/>
                <w:szCs w:val="20"/>
                <w:lang w:val="en-US"/>
              </w:rPr>
            </w:pPr>
            <w:r>
              <w:rPr>
                <w:rFonts w:ascii="Raavi" w:cs="Raavi" w:hAnsi="Raavi"/>
                <w:sz w:val="21"/>
                <w:szCs w:val="21"/>
                <w:lang w:val="en-US"/>
              </w:rPr>
              <w:t>3.Dr. Brajesh Dammani,</w:t>
            </w:r>
            <w:r>
              <w:rPr>
                <w:rFonts w:ascii="Arial" w:cs="Arial" w:hAnsi="Arial"/>
                <w:sz w:val="22"/>
                <w:szCs w:val="20"/>
                <w:lang w:val="en-US"/>
              </w:rPr>
              <w:t xml:space="preserve"> </w:t>
            </w:r>
            <w:r>
              <w:rPr>
                <w:rFonts w:ascii="Times New Roman" w:cs="Times New Roman" w:hAnsi="Times New Roman"/>
                <w:sz w:val="21"/>
                <w:szCs w:val="21"/>
                <w:lang w:val="en-US"/>
              </w:rPr>
              <w:t>Professor &amp; Guide</w:t>
            </w:r>
            <w:r>
              <w:rPr>
                <w:rFonts w:ascii="Arial" w:cs="Arial" w:hAnsi="Arial"/>
                <w:sz w:val="22"/>
                <w:szCs w:val="20"/>
                <w:lang w:val="en-US"/>
              </w:rPr>
              <w:t>,</w:t>
            </w:r>
            <w:r>
              <w:rPr>
                <w:rFonts w:ascii="Times New Roman" w:cs="Times New Roman" w:hAnsi="Times New Roman"/>
                <w:sz w:val="21"/>
                <w:szCs w:val="21"/>
                <w:lang w:val="en-US"/>
              </w:rPr>
              <w:t xml:space="preserve"> Dept. of Prosthodontics,V.Y.W.S. Dental College,Amravati</w:t>
            </w:r>
          </w:p>
          <w:bookmarkStart w:id="0" w:name="_GoBack"/>
          <w:bookmarkEnd w:id="0"/>
          <w:p>
            <w:pPr>
              <w:pStyle w:val="style0"/>
              <w:spacing w:after="0" w:lineRule="auto" w:line="240"/>
              <w:jc w:val="center"/>
              <w:rPr>
                <w:rFonts w:ascii="Arial" w:cs="Arial" w:hAnsi="Arial"/>
                <w:sz w:val="48"/>
                <w:szCs w:val="48"/>
              </w:rPr>
            </w:pPr>
          </w:p>
        </w:tc>
      </w:tr>
      <w:tr>
        <w:tblPrEx/>
        <w:trPr>
          <w:trHeight w:val="421" w:hRule="atLeast"/>
        </w:trPr>
        <w:tc>
          <w:tcPr>
            <w:tcW w:w="0" w:type="auto"/>
            <w:tcBorders/>
          </w:tcPr>
          <w:p>
            <w:pPr>
              <w:pStyle w:val="style0"/>
              <w:spacing w:after="0" w:lineRule="auto" w:line="240"/>
              <w:jc w:val="center"/>
              <w:rPr>
                <w:rFonts w:ascii="Arial" w:cs="Arial" w:hAnsi="Arial"/>
                <w:sz w:val="22"/>
                <w:szCs w:val="20"/>
                <w:lang w:val="en-US"/>
              </w:rPr>
            </w:pPr>
            <w:r>
              <w:rPr>
                <w:rFonts w:ascii="Times New Roman" w:cs="Times New Roman" w:hAnsi="Times New Roman" w:hint="default"/>
                <w:sz w:val="21"/>
                <w:szCs w:val="21"/>
                <w:lang w:val="en-IN"/>
              </w:rPr>
              <w:t>4</w:t>
            </w:r>
            <w:r>
              <w:rPr>
                <w:rFonts w:ascii="Times New Roman" w:cs="Times New Roman" w:hAnsi="Times New Roman"/>
                <w:sz w:val="21"/>
                <w:szCs w:val="21"/>
              </w:rPr>
              <w:t>.</w:t>
            </w:r>
            <w:r>
              <w:rPr>
                <w:rFonts w:ascii="Raavi" w:cs="Raavi" w:hAnsi="Raavi"/>
                <w:sz w:val="21"/>
                <w:szCs w:val="21"/>
                <w:lang w:val="en-US"/>
              </w:rPr>
              <w:t xml:space="preserve"> Dr. </w:t>
            </w:r>
            <w:r>
              <w:rPr>
                <w:rFonts w:ascii="Raavi" w:cs="Raavi" w:hAnsi="Raavi" w:hint="default"/>
                <w:sz w:val="21"/>
                <w:szCs w:val="21"/>
                <w:lang w:val="en-IN"/>
              </w:rPr>
              <w:t>Komal Warghane</w:t>
            </w:r>
            <w:r>
              <w:rPr>
                <w:rFonts w:ascii="Raavi" w:cs="Raavi" w:hAnsi="Raavi"/>
                <w:sz w:val="21"/>
                <w:szCs w:val="21"/>
                <w:lang w:val="en-US"/>
              </w:rPr>
              <w:t>,</w:t>
            </w:r>
            <w:r>
              <w:rPr>
                <w:rFonts w:ascii="Arial" w:cs="Arial" w:hAnsi="Arial"/>
                <w:sz w:val="22"/>
                <w:szCs w:val="20"/>
                <w:lang w:val="en-US"/>
              </w:rPr>
              <w:t xml:space="preserve"> lecturer,</w:t>
            </w:r>
            <w:r>
              <w:rPr>
                <w:rFonts w:ascii="Times New Roman" w:cs="Times New Roman" w:hAnsi="Times New Roman"/>
                <w:sz w:val="21"/>
                <w:szCs w:val="21"/>
                <w:lang w:val="en-US"/>
              </w:rPr>
              <w:t xml:space="preserve"> Dept. of Prosthodontics,V.Y.W.S. Dental College,Amravati</w:t>
            </w:r>
          </w:p>
          <w:p>
            <w:pPr>
              <w:pStyle w:val="style0"/>
              <w:spacing w:after="0" w:lineRule="auto" w:line="240"/>
              <w:jc w:val="center"/>
              <w:rPr>
                <w:rFonts w:ascii="Arial" w:cs="Arial" w:hAnsi="Arial"/>
                <w:sz w:val="48"/>
                <w:szCs w:val="48"/>
              </w:rPr>
            </w:pPr>
          </w:p>
        </w:tc>
      </w:tr>
      <w:tr>
        <w:tblPrEx/>
        <w:trPr/>
        <w:tc>
          <w:tcPr>
            <w:tcW w:w="0" w:type="auto"/>
            <w:tcBorders/>
          </w:tcPr>
          <w:p>
            <w:pPr>
              <w:pStyle w:val="style0"/>
              <w:spacing w:after="0" w:lineRule="auto" w:line="240"/>
              <w:jc w:val="center"/>
              <w:rPr>
                <w:rFonts w:ascii="Arial" w:cs="Arial" w:hAnsi="Arial"/>
                <w:sz w:val="48"/>
                <w:szCs w:val="48"/>
              </w:rPr>
            </w:pPr>
            <w:r>
              <w:rPr>
                <w:rFonts w:ascii="Times New Roman" w:cs="Times New Roman" w:hAnsi="Times New Roman" w:hint="default"/>
                <w:sz w:val="21"/>
                <w:szCs w:val="21"/>
                <w:lang w:val="en-IN"/>
              </w:rPr>
              <w:t>5</w:t>
            </w:r>
            <w:r>
              <w:rPr>
                <w:rFonts w:ascii="Times New Roman" w:cs="Times New Roman" w:hAnsi="Times New Roman"/>
                <w:sz w:val="21"/>
                <w:szCs w:val="21"/>
              </w:rPr>
              <w:t>. Dr. Pallavi Pethe,</w:t>
            </w:r>
            <w:r>
              <w:rPr>
                <w:rFonts w:ascii="Times New Roman" w:cs="Times New Roman" w:hAnsi="Times New Roman"/>
                <w:sz w:val="21"/>
                <w:szCs w:val="21"/>
                <w:lang w:val="en-US"/>
              </w:rPr>
              <w:t xml:space="preserve"> Post Graduate student Dept. of Prosthodontics,V.Y.W.S. Dental College, Amravati</w:t>
            </w:r>
          </w:p>
        </w:tc>
      </w:tr>
      <w:tr>
        <w:tblPrEx/>
        <w:trPr/>
        <w:tc>
          <w:tcPr>
            <w:tcW w:w="0" w:type="auto"/>
            <w:tcBorders/>
          </w:tcPr>
          <w:p>
            <w:pPr>
              <w:pStyle w:val="style0"/>
              <w:spacing w:after="0" w:lineRule="auto" w:line="240"/>
              <w:jc w:val="center"/>
              <w:rPr>
                <w:rFonts w:ascii="Times New Roman" w:cs="Times New Roman" w:hAnsi="Times New Roman"/>
                <w:sz w:val="21"/>
                <w:szCs w:val="21"/>
              </w:rPr>
            </w:pPr>
            <w:r>
              <w:rPr>
                <w:rFonts w:ascii="Times New Roman" w:cs="Times New Roman" w:hAnsi="Times New Roman" w:hint="default"/>
                <w:sz w:val="21"/>
                <w:szCs w:val="21"/>
                <w:lang w:val="en-IN"/>
              </w:rPr>
              <w:t>6</w:t>
            </w:r>
            <w:r>
              <w:rPr>
                <w:rFonts w:ascii="Times New Roman" w:cs="Times New Roman" w:hAnsi="Times New Roman"/>
                <w:sz w:val="21"/>
                <w:szCs w:val="21"/>
              </w:rPr>
              <w:t>. Dr. Neelima Kamble,</w:t>
            </w:r>
            <w:r>
              <w:rPr>
                <w:rFonts w:ascii="Times New Roman" w:cs="Times New Roman" w:hAnsi="Times New Roman"/>
                <w:sz w:val="21"/>
                <w:szCs w:val="21"/>
                <w:lang w:val="en-US"/>
              </w:rPr>
              <w:t xml:space="preserve"> Post Graduate student Dept. of Prosthodontics,V.Y.W.S. Dental College, Amravati</w:t>
            </w:r>
          </w:p>
        </w:tc>
      </w:tr>
    </w:tbl>
    <w:p>
      <w:pPr>
        <w:pStyle w:val="style0"/>
        <w:rPr>
          <w:rFonts w:ascii="Arial" w:cs="Arial" w:hAnsi="Arial"/>
        </w:rPr>
      </w:pPr>
    </w:p>
    <w:p>
      <w:pPr>
        <w:pStyle w:val="style0"/>
        <w:jc w:val="center"/>
        <w:rPr>
          <w:rFonts w:ascii="Arial" w:cs="Arial" w:hAnsi="Arial"/>
        </w:rPr>
      </w:pPr>
      <w:r>
        <w:rPr>
          <w:rFonts w:ascii="Arial" w:cs="Arial" w:hAnsi="Arial"/>
        </w:rPr>
        <w:br w:type="page"/>
      </w:r>
    </w:p>
    <w:p>
      <w:pPr>
        <w:pStyle w:val="style0"/>
        <w:jc w:val="center"/>
        <w:rPr>
          <w:rFonts w:ascii="Arial" w:cs="Arial" w:hAnsi="Arial"/>
        </w:rPr>
      </w:pPr>
    </w:p>
    <w:p>
      <w:pPr>
        <w:pStyle w:val="style0"/>
        <w:jc w:val="center"/>
        <w:rPr>
          <w:rFonts w:ascii="Arial" w:cs="Arial" w:hAnsi="Arial"/>
        </w:rPr>
      </w:pPr>
    </w:p>
    <w:p>
      <w:pPr>
        <w:pStyle w:val="style0"/>
        <w:jc w:val="center"/>
        <w:rPr>
          <w:rFonts w:ascii="Arial" w:cs="Arial" w:hAnsi="Arial"/>
        </w:rPr>
      </w:pPr>
    </w:p>
    <w:p>
      <w:pPr>
        <w:pStyle w:val="style0"/>
        <w:jc w:val="center"/>
        <w:rPr>
          <w:rFonts w:ascii="Arial" w:cs="Arial" w:hAnsi="Arial"/>
        </w:rPr>
      </w:pPr>
    </w:p>
    <w:p>
      <w:pPr>
        <w:pStyle w:val="style0"/>
        <w:jc w:val="center"/>
        <w:rPr>
          <w:rFonts w:ascii="Arial" w:cs="Arial" w:hAnsi="Arial"/>
          <w:b/>
          <w:sz w:val="56"/>
          <w:szCs w:val="56"/>
        </w:rPr>
      </w:pPr>
      <w:r>
        <w:rPr>
          <w:rFonts w:ascii="Arial" w:cs="Arial" w:hAnsi="Arial"/>
          <w:b/>
          <w:sz w:val="56"/>
          <w:szCs w:val="56"/>
        </w:rPr>
        <w:t>Contents:</w:t>
      </w:r>
    </w:p>
    <w:p>
      <w:pPr>
        <w:pStyle w:val="style0"/>
        <w:jc w:val="center"/>
        <w:rPr>
          <w:rFonts w:ascii="Arial" w:cs="Arial" w:hAnsi="Arial"/>
          <w:sz w:val="56"/>
          <w:szCs w:val="56"/>
        </w:rPr>
      </w:pPr>
    </w:p>
    <w:p>
      <w:pPr>
        <w:pStyle w:val="style179"/>
        <w:numPr>
          <w:ilvl w:val="0"/>
          <w:numId w:val="2"/>
        </w:numPr>
        <w:rPr>
          <w:rFonts w:ascii="Arial" w:cs="Arial" w:hAnsi="Arial"/>
          <w:b/>
          <w:sz w:val="28"/>
          <w:szCs w:val="28"/>
        </w:rPr>
      </w:pPr>
      <w:r>
        <w:rPr>
          <w:rFonts w:ascii="Arial" w:cs="Arial" w:hAnsi="Arial"/>
          <w:b/>
          <w:sz w:val="28"/>
          <w:szCs w:val="28"/>
        </w:rPr>
        <w:t>Introduction.</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Complete Denture.</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Fixed Partial Denture.</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Removal partial Denture.</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Maxillo-facial prosthesis.</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Implant Dentistry.</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Laser Dentistry.</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Advances in Materials &amp; Instruments.</w:t>
      </w:r>
    </w:p>
    <w:p>
      <w:pPr>
        <w:pStyle w:val="style179"/>
        <w:rPr>
          <w:rFonts w:ascii="Arial" w:cs="Arial" w:hAnsi="Arial"/>
          <w:b/>
          <w:sz w:val="28"/>
          <w:szCs w:val="28"/>
        </w:rPr>
      </w:pPr>
    </w:p>
    <w:p>
      <w:pPr>
        <w:pStyle w:val="style179"/>
        <w:numPr>
          <w:ilvl w:val="0"/>
          <w:numId w:val="2"/>
        </w:numPr>
        <w:rPr>
          <w:rFonts w:ascii="Arial" w:cs="Arial" w:hAnsi="Arial"/>
          <w:b/>
          <w:sz w:val="28"/>
          <w:szCs w:val="28"/>
        </w:rPr>
      </w:pPr>
      <w:r>
        <w:rPr>
          <w:rFonts w:ascii="Arial" w:cs="Arial" w:hAnsi="Arial"/>
          <w:b/>
          <w:sz w:val="28"/>
          <w:szCs w:val="28"/>
        </w:rPr>
        <w:t>Conclusion and Summary.</w:t>
      </w:r>
    </w:p>
    <w:p>
      <w:pPr>
        <w:pStyle w:val="style179"/>
        <w:rPr>
          <w:rFonts w:ascii="Arial" w:cs="Arial" w:hAnsi="Arial"/>
          <w:sz w:val="28"/>
          <w:szCs w:val="28"/>
        </w:rPr>
      </w:pPr>
    </w:p>
    <w:p>
      <w:pPr>
        <w:pStyle w:val="style0"/>
        <w:rPr>
          <w:rFonts w:ascii="Arial" w:cs="Arial" w:hAnsi="Arial"/>
        </w:rPr>
      </w:pPr>
      <w:r>
        <w:rPr>
          <w:rFonts w:ascii="Arial" w:cs="Arial" w:hAnsi="Arial"/>
        </w:rPr>
        <w:br w:type="page"/>
      </w:r>
    </w:p>
    <w:p>
      <w:pPr>
        <w:pStyle w:val="style0"/>
        <w:rPr>
          <w:rFonts w:ascii="Arial" w:cs="Arial" w:hAnsi="Arial"/>
        </w:rPr>
      </w:pPr>
    </w:p>
    <w:p>
      <w:pPr>
        <w:pStyle w:val="style0"/>
        <w:rPr>
          <w:rFonts w:ascii="Arial" w:cs="Arial" w:hAnsi="Arial"/>
        </w:rPr>
      </w:pP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b/>
          <w:sz w:val="24"/>
          <w:szCs w:val="24"/>
        </w:rPr>
      </w:pPr>
    </w:p>
    <w:p>
      <w:pPr>
        <w:pStyle w:val="style0"/>
        <w:rPr>
          <w:rFonts w:ascii="Arial" w:cs="Arial" w:hAnsi="Arial"/>
          <w:b/>
          <w:sz w:val="24"/>
          <w:szCs w:val="24"/>
        </w:rPr>
      </w:pPr>
    </w:p>
    <w:p>
      <w:pPr>
        <w:pStyle w:val="style0"/>
        <w:rPr>
          <w:rFonts w:ascii="Arial" w:cs="Arial" w:hAnsi="Arial"/>
          <w:b/>
          <w:sz w:val="24"/>
          <w:szCs w:val="24"/>
        </w:rPr>
      </w:pPr>
      <w:r>
        <w:rPr>
          <w:rFonts w:ascii="Arial" w:cs="Arial" w:hAnsi="Arial"/>
          <w:b/>
          <w:sz w:val="24"/>
          <w:szCs w:val="24"/>
        </w:rPr>
        <w:t>Successful innovation is a feat……………. not of intellect, but of will!</w:t>
      </w:r>
    </w:p>
    <w:p>
      <w:pPr>
        <w:pStyle w:val="style179"/>
        <w:numPr>
          <w:ilvl w:val="0"/>
          <w:numId w:val="3"/>
        </w:numPr>
        <w:rPr>
          <w:rFonts w:ascii="Arial" w:cs="Arial" w:hAnsi="Arial"/>
          <w:b/>
          <w:i/>
          <w:sz w:val="24"/>
          <w:szCs w:val="24"/>
        </w:rPr>
      </w:pPr>
      <w:r>
        <w:rPr>
          <w:rFonts w:ascii="Arial" w:cs="Arial" w:hAnsi="Arial"/>
          <w:b/>
          <w:i/>
          <w:sz w:val="24"/>
          <w:szCs w:val="24"/>
        </w:rPr>
        <w:t>Joseph Schumpeter</w:t>
      </w: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0"/>
        <w:jc w:val="right"/>
        <w:rPr>
          <w:rFonts w:ascii="Arial" w:cs="Arial" w:hAnsi="Arial"/>
          <w:b/>
          <w:i/>
          <w:sz w:val="56"/>
          <w:szCs w:val="56"/>
          <w:u w:val="single"/>
        </w:rPr>
      </w:pPr>
      <w:r>
        <w:rPr>
          <w:rFonts w:ascii="Arial" w:cs="Arial" w:hAnsi="Arial"/>
          <w:b/>
          <w:i/>
          <w:sz w:val="56"/>
          <w:szCs w:val="56"/>
          <w:u w:val="single"/>
        </w:rPr>
        <w:t>Introduction</w:t>
      </w:r>
    </w:p>
    <w:p>
      <w:pPr>
        <w:pStyle w:val="style0"/>
        <w:ind w:firstLine="720"/>
        <w:rPr>
          <w:rFonts w:ascii="Arial" w:cs="Arial" w:hAnsi="Arial"/>
          <w:sz w:val="24"/>
          <w:szCs w:val="24"/>
        </w:rPr>
      </w:pPr>
      <w:r>
        <w:rPr>
          <w:rFonts w:ascii="Arial" w:cs="Arial" w:hAnsi="Arial"/>
          <w:sz w:val="24"/>
          <w:szCs w:val="24"/>
        </w:rPr>
        <w:t>People are generally fascinated by innovations, especially if the end result can provide real benefits. Human society ever since its advent house has undergone various changes starting from discovery of wheels and fire to revolutionary invention of supercomputers and aircrafts that defy all the laws of gravity.</w:t>
      </w:r>
    </w:p>
    <w:p>
      <w:pPr>
        <w:pStyle w:val="style0"/>
        <w:rPr>
          <w:rFonts w:ascii="Arial" w:cs="Arial" w:hAnsi="Arial"/>
          <w:sz w:val="24"/>
          <w:szCs w:val="24"/>
        </w:rPr>
      </w:pPr>
      <w:r>
        <w:rPr>
          <w:rFonts w:ascii="Arial" w:cs="Arial" w:hAnsi="Arial"/>
          <w:sz w:val="24"/>
          <w:szCs w:val="24"/>
        </w:rPr>
        <w:tab/>
      </w:r>
      <w:r>
        <w:rPr>
          <w:rFonts w:ascii="Arial" w:cs="Arial" w:hAnsi="Arial"/>
          <w:sz w:val="24"/>
          <w:szCs w:val="24"/>
        </w:rPr>
        <w:t>Indeed this world has progressed in leaps and bounds on the similar lines too, oral and dental health’s, liked many aspects of human condition, are in the midst of major transaction. The scientific and technological basis of dentistry, are expanding rapidly in a world where alternative changes in the managements and financing of health care, the demography of our nation, and public expectations of better “quality of life”.</w:t>
      </w:r>
    </w:p>
    <w:p>
      <w:pPr>
        <w:pStyle w:val="style0"/>
        <w:ind w:firstLine="720"/>
        <w:rPr>
          <w:rFonts w:ascii="Arial" w:cs="Arial" w:hAnsi="Arial"/>
          <w:sz w:val="24"/>
          <w:szCs w:val="24"/>
        </w:rPr>
      </w:pPr>
      <w:r>
        <w:rPr>
          <w:rFonts w:ascii="Arial" w:cs="Arial" w:hAnsi="Arial"/>
          <w:sz w:val="24"/>
          <w:szCs w:val="24"/>
        </w:rPr>
        <w:t>Dentistry has come a long way from just replacing missing teeth to replacing lost alveolus supporting facial structures, recreating esthetics, re-establishing phonetics and many other major developments. Most of all we can say that in prosthetics by using all the artificial materials as well as technologies we can give a natural appearance of an individual at the best of mankind. Developments in prosthodontics continue to be very rapid, not only in response to newer technologies, on the ‘supply’ side, but also to powerful social realities, such as consumerism, on the ‘demand’ side. Prosthodontic treatment of depleted, damaged dentitions varies widely, but the replacement of missing teeth and/or tooth structure has traditionally been at its core</w:t>
      </w:r>
      <w:r>
        <w:rPr>
          <w:rFonts w:ascii="Arial" w:cs="Arial" w:hAnsi="Arial"/>
          <w:sz w:val="24"/>
          <w:szCs w:val="24"/>
          <w:vertAlign w:val="superscript"/>
        </w:rPr>
        <w:t>1</w:t>
      </w:r>
      <w:r>
        <w:rPr>
          <w:rFonts w:ascii="Arial" w:cs="Arial" w:hAnsi="Arial"/>
          <w:sz w:val="24"/>
          <w:szCs w:val="24"/>
        </w:rPr>
        <w:t>. This statement conveys two convictions: a belief that reconstituting dental arch integrity will result in a therapeutic benefit to the patient, and an expectation that the mechanical characteristics of the prosthodontic intervention selected can positively influence treatment outcomes</w:t>
      </w:r>
      <w:r>
        <w:rPr>
          <w:rFonts w:ascii="Arial" w:cs="Arial" w:hAnsi="Arial"/>
          <w:sz w:val="24"/>
          <w:szCs w:val="24"/>
          <w:vertAlign w:val="superscript"/>
        </w:rPr>
        <w:t>2</w:t>
      </w:r>
      <w:r>
        <w:rPr>
          <w:rFonts w:ascii="Arial" w:cs="Arial" w:hAnsi="Arial"/>
          <w:sz w:val="24"/>
          <w:szCs w:val="24"/>
        </w:rPr>
        <w:t xml:space="preserve">. </w:t>
      </w:r>
    </w:p>
    <w:p>
      <w:pPr>
        <w:pStyle w:val="style0"/>
        <w:ind w:firstLine="720"/>
        <w:rPr>
          <w:rFonts w:ascii="Arial" w:cs="Arial" w:hAnsi="Arial"/>
          <w:sz w:val="24"/>
          <w:szCs w:val="24"/>
        </w:rPr>
      </w:pPr>
      <w:r>
        <w:rPr>
          <w:rFonts w:ascii="Arial" w:cs="Arial" w:hAnsi="Arial"/>
          <w:sz w:val="24"/>
          <w:szCs w:val="24"/>
        </w:rPr>
        <w:t>It is hardly surprising then that published definitions of prosthodontics consistently present a marked technological perspective of the discipline. Arguably the most commonly used definition of prosthodontics is ‘that branch of dentistry pertaining to the restoration and maintenance of oral function, comfort, appearance and health of the patient by the replacement of missing teeth and contiguous tissues with artificial substitutes’</w:t>
      </w:r>
      <w:r>
        <w:rPr>
          <w:rFonts w:ascii="Arial" w:cs="Arial" w:hAnsi="Arial"/>
          <w:sz w:val="24"/>
          <w:szCs w:val="24"/>
          <w:vertAlign w:val="superscript"/>
        </w:rPr>
        <w:t>3</w:t>
      </w:r>
      <w:r>
        <w:rPr>
          <w:rFonts w:ascii="Arial" w:cs="Arial" w:hAnsi="Arial"/>
          <w:sz w:val="24"/>
          <w:szCs w:val="24"/>
        </w:rPr>
        <w:t xml:space="preserve">.  Notwithstanding its wide acceptance, there are those who would regard the omission in the definition of any reference to the </w:t>
      </w:r>
      <w:r>
        <w:rPr>
          <w:rFonts w:ascii="Arial" w:cs="Arial" w:hAnsi="Arial"/>
          <w:iCs/>
          <w:sz w:val="24"/>
          <w:szCs w:val="24"/>
        </w:rPr>
        <w:t>level</w:t>
      </w:r>
      <w:r>
        <w:rPr>
          <w:rFonts w:ascii="Arial" w:cs="Arial" w:hAnsi="Arial"/>
          <w:i/>
          <w:iCs/>
          <w:sz w:val="24"/>
          <w:szCs w:val="24"/>
        </w:rPr>
        <w:t xml:space="preserve"> </w:t>
      </w:r>
      <w:r>
        <w:rPr>
          <w:rFonts w:ascii="Arial" w:cs="Arial" w:hAnsi="Arial"/>
          <w:sz w:val="24"/>
          <w:szCs w:val="24"/>
        </w:rPr>
        <w:t>of oral function, comfort, appearance and health as too loose, and thus clearly problematic. Is it, for example, the ideal, the maximal or the acceptable oral function that is being sought in a given situation?</w:t>
      </w:r>
    </w:p>
    <w:p>
      <w:pPr>
        <w:pStyle w:val="style0"/>
        <w:ind w:firstLine="720"/>
        <w:rPr>
          <w:rFonts w:ascii="Arial" w:cs="Arial" w:hAnsi="Arial"/>
          <w:sz w:val="24"/>
          <w:szCs w:val="24"/>
        </w:rPr>
      </w:pPr>
      <w:r>
        <w:rPr>
          <w:rFonts w:ascii="Arial" w:cs="Arial" w:hAnsi="Arial"/>
          <w:sz w:val="24"/>
          <w:szCs w:val="24"/>
        </w:rPr>
        <w:t xml:space="preserve"> Furthermore, regarding the replacement of missing teeth, there is no qualification of its preferred </w:t>
      </w:r>
      <w:r>
        <w:rPr>
          <w:rFonts w:ascii="Arial" w:cs="Arial" w:hAnsi="Arial"/>
          <w:iCs/>
          <w:sz w:val="24"/>
          <w:szCs w:val="24"/>
        </w:rPr>
        <w:t>extends</w:t>
      </w:r>
      <w:r>
        <w:rPr>
          <w:rFonts w:ascii="Arial" w:cs="Arial" w:hAnsi="Arial"/>
          <w:sz w:val="24"/>
          <w:szCs w:val="24"/>
        </w:rPr>
        <w:t>, but rather a sine qua non is assumed. At the same time, risks may be associated both with and without prosthodontic intervention. A more comprehensive definition of the discipline was advanced in a recent article, i.e. ‘prosthodontics is the discipline of dentistry concerned with the consequences of congenital absence or acquired loss of oral tissues and with the methods for and assessment whether more good than harm is done by inserting artificial devices made from alloplastic materials’</w:t>
      </w:r>
      <w:r>
        <w:rPr>
          <w:rFonts w:ascii="Arial" w:cs="Arial" w:hAnsi="Arial"/>
          <w:sz w:val="24"/>
          <w:szCs w:val="24"/>
          <w:vertAlign w:val="superscript"/>
        </w:rPr>
        <w:t>4</w:t>
      </w:r>
      <w:r>
        <w:rPr>
          <w:rFonts w:ascii="Arial" w:cs="Arial" w:hAnsi="Arial"/>
          <w:sz w:val="24"/>
          <w:szCs w:val="24"/>
        </w:rPr>
        <w:t>. This definition is more comprehensive than most others by focusing both on the consequences of a reduction of oral tissues as well as the outcome of modifying such conditions instead of emphasizing only the technical aspects of the discipline.  Furthermore, it takes into account the tendency that dentists have to assess their patients’ treatment needs on the basis of morphological considerations. Dentists frequently assess needs at higher, more interventional levels than patients, illustrating the gap between need and demand. Also, because dentists seem predisposed to operate within prosthodontic sub disciplinary boundaries that reflect particular technical characteristics (e.g. complete dentures, removable partial dentures, fixed partial dentures and implant-supported prostheses), mechanical considerations and possibilities can become the focus of treatment, inhibiting the important diagnostic phase of the process</w:t>
      </w:r>
      <w:r>
        <w:rPr>
          <w:rFonts w:ascii="Arial" w:cs="Arial" w:hAnsi="Arial"/>
          <w:sz w:val="24"/>
          <w:szCs w:val="24"/>
          <w:vertAlign w:val="superscript"/>
        </w:rPr>
        <w:t>1</w:t>
      </w:r>
      <w:r>
        <w:rPr>
          <w:rFonts w:ascii="Arial" w:cs="Arial" w:hAnsi="Arial"/>
          <w:sz w:val="24"/>
          <w:szCs w:val="24"/>
        </w:rPr>
        <w:t>.</w:t>
      </w:r>
    </w:p>
    <w:p>
      <w:pPr>
        <w:pStyle w:val="style0"/>
        <w:ind w:firstLine="720"/>
        <w:rPr>
          <w:rFonts w:ascii="Arial" w:cs="Arial" w:hAnsi="Arial"/>
          <w:sz w:val="24"/>
          <w:szCs w:val="24"/>
        </w:rPr>
      </w:pPr>
      <w:r>
        <w:rPr>
          <w:rFonts w:ascii="Arial" w:cs="Arial" w:hAnsi="Arial"/>
          <w:sz w:val="24"/>
          <w:szCs w:val="24"/>
        </w:rPr>
        <w:t xml:space="preserve"> Despite the lack of scientific support for a ‘mechanical- functional’ linkage, prosthodontics has nevertheless successfully used the approach to achieve profound improvements in the quality of life for patients</w:t>
      </w:r>
      <w:r>
        <w:rPr>
          <w:rFonts w:ascii="Arial" w:cs="Arial" w:hAnsi="Arial"/>
          <w:sz w:val="24"/>
          <w:szCs w:val="24"/>
          <w:vertAlign w:val="superscript"/>
        </w:rPr>
        <w:t>5</w:t>
      </w:r>
      <w:r>
        <w:rPr>
          <w:rFonts w:ascii="Arial" w:cs="Arial" w:hAnsi="Arial"/>
          <w:sz w:val="24"/>
          <w:szCs w:val="24"/>
        </w:rPr>
        <w:t>. Conversely, high cost and a host of other barriers to treatment deprive most people, except a fortunate few, of anything other than perfunctory care, if any at all. In addition to inaccessibility brought about by, for example, factors such as economic inequalities, changes in patterns of dental disease and tooth loss are giving rise to an increasing number of older adults remaining partially dentate for a longer span of time. In industrialized countries, the retained teeth of these individuals have more restorations, which are often large and complex and require time as well as advanced skills to maintain</w:t>
      </w:r>
      <w:r>
        <w:rPr>
          <w:rFonts w:ascii="Arial" w:cs="Arial" w:hAnsi="Arial"/>
          <w:sz w:val="24"/>
          <w:szCs w:val="24"/>
          <w:vertAlign w:val="superscript"/>
        </w:rPr>
        <w:t>1</w:t>
      </w:r>
      <w:r>
        <w:rPr>
          <w:rFonts w:ascii="Arial" w:cs="Arial" w:hAnsi="Arial"/>
          <w:sz w:val="24"/>
          <w:szCs w:val="24"/>
        </w:rPr>
        <w:t xml:space="preserve">. </w:t>
      </w:r>
    </w:p>
    <w:p>
      <w:pPr>
        <w:pStyle w:val="style0"/>
        <w:ind w:firstLine="720"/>
        <w:rPr>
          <w:rFonts w:ascii="Arial" w:cs="Arial" w:hAnsi="Arial"/>
          <w:sz w:val="24"/>
          <w:szCs w:val="24"/>
        </w:rPr>
      </w:pPr>
      <w:r>
        <w:rPr>
          <w:rFonts w:ascii="Arial" w:cs="Arial" w:hAnsi="Arial"/>
          <w:sz w:val="24"/>
          <w:szCs w:val="24"/>
        </w:rPr>
        <w:t>The argument is compelling that change is needed in the way treatment is delivered to reflect this emerging reality. Resolving such a challenge will need a joint effort from the dental profession and society, since traditional prosthodontic strategies for managing such a problem would seem to be both unattainable and inappropriate at the population level. In light of current knowledge, this text attempts to sketch the developments in prosthodontics and its treatment areas</w:t>
      </w:r>
      <w:r>
        <w:rPr>
          <w:rFonts w:ascii="Arial" w:cs="Arial" w:hAnsi="Arial"/>
          <w:sz w:val="24"/>
          <w:szCs w:val="24"/>
          <w:vertAlign w:val="superscript"/>
        </w:rPr>
        <w:t>1</w:t>
      </w:r>
      <w:r>
        <w:rPr>
          <w:rFonts w:ascii="Arial" w:cs="Arial" w:hAnsi="Arial"/>
          <w:sz w:val="24"/>
          <w:szCs w:val="24"/>
        </w:rPr>
        <w:t>.</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8"/>
          <w:szCs w:val="28"/>
        </w:rPr>
      </w:pPr>
    </w:p>
    <w:p>
      <w:pPr>
        <w:pStyle w:val="style0"/>
        <w:rPr>
          <w:rFonts w:ascii="Arial" w:cs="Arial" w:hAnsi="Arial"/>
        </w:rPr>
      </w:pPr>
      <w:r>
        <w:rPr>
          <w:rFonts w:ascii="Arial" w:cs="Arial" w:hAnsi="Arial"/>
        </w:rPr>
        <w:br w:type="page"/>
      </w: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right"/>
        <w:rPr>
          <w:rFonts w:ascii="Arial" w:cs="Arial" w:hAnsi="Arial"/>
          <w:b/>
          <w:i/>
          <w:sz w:val="40"/>
          <w:szCs w:val="40"/>
          <w:u w:val="single"/>
        </w:rPr>
      </w:pPr>
      <w:r>
        <w:rPr>
          <w:rFonts w:ascii="Arial" w:cs="Arial" w:hAnsi="Arial"/>
          <w:b/>
          <w:i/>
          <w:sz w:val="40"/>
          <w:szCs w:val="40"/>
          <w:u w:val="single"/>
        </w:rPr>
        <w:t>Advancement in Complete Dentures</w:t>
      </w:r>
    </w:p>
    <w:p>
      <w:pPr>
        <w:pStyle w:val="style179"/>
        <w:rPr>
          <w:rFonts w:ascii="Arial" w:cs="Arial" w:hAnsi="Arial"/>
          <w:b/>
          <w:i/>
          <w:sz w:val="28"/>
          <w:szCs w:val="28"/>
          <w:u w:val="single"/>
        </w:rPr>
      </w:pPr>
    </w:p>
    <w:p>
      <w:pPr>
        <w:pStyle w:val="style179"/>
        <w:numPr>
          <w:ilvl w:val="0"/>
          <w:numId w:val="4"/>
        </w:numPr>
        <w:rPr>
          <w:rFonts w:ascii="Arial" w:cs="Arial" w:hAnsi="Arial"/>
          <w:b/>
          <w:i/>
          <w:sz w:val="28"/>
          <w:szCs w:val="28"/>
          <w:u w:val="single"/>
        </w:rPr>
      </w:pPr>
      <w:r>
        <w:rPr>
          <w:rFonts w:ascii="Arial" w:cs="Arial" w:hAnsi="Arial"/>
          <w:b/>
          <w:i/>
          <w:sz w:val="28"/>
          <w:szCs w:val="28"/>
          <w:u w:val="single"/>
        </w:rPr>
        <w:t>A CAD/CAM System for fabrication of Complete Dentures:</w:t>
      </w:r>
    </w:p>
    <w:p>
      <w:pPr>
        <w:pStyle w:val="style0"/>
        <w:ind w:firstLine="360"/>
        <w:jc w:val="both"/>
        <w:rPr>
          <w:rFonts w:ascii="Arial" w:cs="Arial" w:hAnsi="Arial"/>
          <w:sz w:val="24"/>
          <w:szCs w:val="24"/>
        </w:rPr>
      </w:pPr>
      <w:r>
        <w:rPr>
          <w:rFonts w:ascii="Arial" w:cs="Arial" w:hAnsi="Arial"/>
          <w:sz w:val="24"/>
          <w:szCs w:val="24"/>
        </w:rPr>
        <w:t>This study investigate, the development of Computer Aided System for designing and Fabrication of Complete Denture.</w:t>
      </w:r>
    </w:p>
    <w:p>
      <w:pPr>
        <w:pStyle w:val="style0"/>
        <w:ind w:firstLine="360"/>
        <w:jc w:val="both"/>
        <w:rPr>
          <w:rFonts w:ascii="Arial" w:cs="Arial" w:hAnsi="Arial"/>
          <w:sz w:val="24"/>
          <w:szCs w:val="24"/>
        </w:rPr>
      </w:pPr>
      <w:r>
        <w:rPr>
          <w:rFonts w:ascii="Arial" w:cs="Arial" w:hAnsi="Arial"/>
          <w:sz w:val="24"/>
          <w:szCs w:val="24"/>
        </w:rPr>
        <w:t>So far the use of CAD/CAM has primarily being focused on fixed restoration such as inlays crown because difficulty in recording soft tissue morphologies of edentulous areas, and interocclusal relationship.</w:t>
      </w:r>
    </w:p>
    <w:p>
      <w:pPr>
        <w:pStyle w:val="style0"/>
        <w:ind w:firstLine="360"/>
        <w:jc w:val="both"/>
        <w:rPr>
          <w:rFonts w:ascii="Arial" w:cs="Arial" w:hAnsi="Arial"/>
          <w:sz w:val="24"/>
          <w:szCs w:val="24"/>
        </w:rPr>
      </w:pPr>
      <w:r>
        <w:rPr>
          <w:rFonts w:ascii="Arial" w:cs="Arial" w:hAnsi="Arial"/>
          <w:sz w:val="24"/>
          <w:szCs w:val="24"/>
        </w:rPr>
        <w:t>Methods of recording and measuring 3D morphology have been greatly improved with recent advancement of optoelectronic measuring unit CAD software</w:t>
      </w:r>
      <w:r>
        <w:rPr>
          <w:rFonts w:ascii="Arial" w:cs="Arial" w:hAnsi="Arial"/>
          <w:sz w:val="24"/>
          <w:szCs w:val="24"/>
          <w:vertAlign w:val="superscript"/>
        </w:rPr>
        <w:t>6</w:t>
      </w:r>
      <w:r>
        <w:rPr>
          <w:rFonts w:ascii="Arial" w:cs="Arial" w:hAnsi="Arial"/>
          <w:sz w:val="24"/>
          <w:szCs w:val="24"/>
        </w:rPr>
        <w:t>.</w:t>
      </w:r>
    </w:p>
    <w:p>
      <w:pPr>
        <w:pStyle w:val="style0"/>
        <w:jc w:val="both"/>
        <w:rPr>
          <w:rFonts w:ascii="Arial" w:cs="Arial" w:hAnsi="Arial"/>
          <w:b/>
          <w:i/>
          <w:sz w:val="24"/>
          <w:szCs w:val="24"/>
          <w:u w:val="single"/>
        </w:rPr>
      </w:pPr>
      <w:r>
        <w:rPr>
          <w:rFonts w:ascii="Arial" w:cs="Arial" w:hAnsi="Arial"/>
          <w:b/>
          <w:i/>
          <w:sz w:val="24"/>
          <w:szCs w:val="24"/>
          <w:u w:val="single"/>
        </w:rPr>
        <w:t>PROCEDURE:</w:t>
      </w:r>
    </w:p>
    <w:p>
      <w:pPr>
        <w:pStyle w:val="style0"/>
        <w:ind w:firstLine="360"/>
        <w:jc w:val="both"/>
        <w:rPr>
          <w:rFonts w:ascii="Arial" w:cs="Arial" w:hAnsi="Arial"/>
          <w:sz w:val="24"/>
          <w:szCs w:val="24"/>
        </w:rPr>
      </w:pPr>
      <w:r>
        <w:rPr>
          <w:rFonts w:ascii="Arial" w:cs="Arial" w:hAnsi="Arial"/>
          <w:sz w:val="24"/>
          <w:szCs w:val="24"/>
        </w:rPr>
        <w:t>Involve three major steps:</w:t>
      </w:r>
    </w:p>
    <w:p>
      <w:pPr>
        <w:pStyle w:val="style0"/>
        <w:ind w:firstLine="360"/>
        <w:jc w:val="both"/>
        <w:rPr>
          <w:rFonts w:ascii="Arial" w:cs="Arial" w:hAnsi="Arial"/>
          <w:sz w:val="24"/>
          <w:szCs w:val="24"/>
        </w:rPr>
      </w:pPr>
      <w:r>
        <w:rPr>
          <w:rFonts w:ascii="Arial" w:cs="Arial" w:hAnsi="Arial"/>
          <w:sz w:val="24"/>
          <w:szCs w:val="24"/>
        </w:rPr>
        <w:t>(1)</w:t>
      </w:r>
      <w:r>
        <w:rPr>
          <w:rFonts w:ascii="Arial" w:cs="Arial" w:hAnsi="Arial"/>
          <w:sz w:val="24"/>
          <w:szCs w:val="24"/>
        </w:rPr>
        <w:tab/>
      </w:r>
      <w:r>
        <w:rPr>
          <w:rFonts w:ascii="Arial" w:cs="Arial" w:hAnsi="Arial"/>
          <w:sz w:val="24"/>
          <w:szCs w:val="24"/>
        </w:rPr>
        <w:t>Impression procedure.</w:t>
      </w:r>
    </w:p>
    <w:p>
      <w:pPr>
        <w:pStyle w:val="style0"/>
        <w:ind w:firstLine="360"/>
        <w:jc w:val="both"/>
        <w:rPr>
          <w:rFonts w:ascii="Arial" w:cs="Arial" w:hAnsi="Arial"/>
          <w:sz w:val="24"/>
          <w:szCs w:val="24"/>
        </w:rPr>
      </w:pPr>
      <w:r>
        <w:rPr>
          <w:rFonts w:ascii="Arial" w:cs="Arial" w:hAnsi="Arial"/>
          <w:sz w:val="24"/>
          <w:szCs w:val="24"/>
        </w:rPr>
        <w:t>(2)</w:t>
      </w:r>
      <w:r>
        <w:rPr>
          <w:rFonts w:ascii="Arial" w:cs="Arial" w:hAnsi="Arial"/>
          <w:sz w:val="24"/>
          <w:szCs w:val="24"/>
        </w:rPr>
        <w:tab/>
      </w:r>
      <w:r>
        <w:rPr>
          <w:rFonts w:ascii="Arial" w:cs="Arial" w:hAnsi="Arial"/>
          <w:sz w:val="24"/>
          <w:szCs w:val="24"/>
        </w:rPr>
        <w:t>Denture designing.</w:t>
      </w:r>
    </w:p>
    <w:p>
      <w:pPr>
        <w:pStyle w:val="style0"/>
        <w:ind w:firstLine="360"/>
        <w:jc w:val="both"/>
        <w:rPr>
          <w:rFonts w:ascii="Arial" w:cs="Arial" w:hAnsi="Arial"/>
          <w:sz w:val="24"/>
          <w:szCs w:val="24"/>
        </w:rPr>
      </w:pPr>
      <w:r>
        <w:rPr>
          <w:rFonts w:ascii="Arial" w:cs="Arial" w:hAnsi="Arial"/>
          <w:sz w:val="24"/>
          <w:szCs w:val="24"/>
        </w:rPr>
        <w:t>(3)</w:t>
      </w:r>
      <w:r>
        <w:rPr>
          <w:rFonts w:ascii="Arial" w:cs="Arial" w:hAnsi="Arial"/>
          <w:sz w:val="24"/>
          <w:szCs w:val="24"/>
        </w:rPr>
        <w:tab/>
      </w:r>
      <w:r>
        <w:rPr>
          <w:rFonts w:ascii="Arial" w:cs="Arial" w:hAnsi="Arial"/>
          <w:sz w:val="24"/>
          <w:szCs w:val="24"/>
        </w:rPr>
        <w:t>Denture fabrication.</w:t>
      </w:r>
    </w:p>
    <w:p>
      <w:pPr>
        <w:pStyle w:val="style0"/>
        <w:ind w:firstLine="360"/>
        <w:jc w:val="both"/>
        <w:rPr>
          <w:rFonts w:ascii="Arial" w:cs="Arial" w:hAnsi="Arial"/>
          <w:sz w:val="24"/>
          <w:szCs w:val="24"/>
        </w:rPr>
      </w:pPr>
    </w:p>
    <w:p>
      <w:pPr>
        <w:pStyle w:val="style0"/>
        <w:ind w:firstLine="360"/>
        <w:jc w:val="both"/>
        <w:rPr>
          <w:rFonts w:ascii="Arial" w:cs="Arial" w:hAnsi="Arial"/>
          <w:sz w:val="24"/>
          <w:szCs w:val="24"/>
        </w:rPr>
      </w:pPr>
    </w:p>
    <w:p>
      <w:pPr>
        <w:pStyle w:val="style0"/>
        <w:ind w:firstLine="720"/>
        <w:jc w:val="both"/>
        <w:rPr>
          <w:rFonts w:ascii="Arial" w:cs="Arial" w:hAnsi="Arial"/>
          <w:b/>
          <w:sz w:val="24"/>
          <w:szCs w:val="24"/>
        </w:rPr>
      </w:pPr>
      <w:r>
        <w:rPr>
          <w:rFonts w:ascii="Arial" w:cs="Arial" w:hAnsi="Arial"/>
          <w:b/>
          <w:i/>
          <w:sz w:val="24"/>
          <w:szCs w:val="24"/>
        </w:rPr>
        <w:t xml:space="preserve">i) </w:t>
      </w:r>
      <w:r>
        <w:rPr>
          <w:rFonts w:ascii="Arial" w:cs="Arial" w:hAnsi="Arial"/>
          <w:b/>
          <w:i/>
          <w:sz w:val="24"/>
          <w:szCs w:val="24"/>
          <w:u w:val="single"/>
        </w:rPr>
        <w:t>Impression procedure:</w:t>
      </w:r>
    </w:p>
    <w:p>
      <w:pPr>
        <w:pStyle w:val="style179"/>
        <w:numPr>
          <w:ilvl w:val="0"/>
          <w:numId w:val="5"/>
        </w:numPr>
        <w:jc w:val="both"/>
        <w:rPr>
          <w:rFonts w:ascii="Arial" w:cs="Arial" w:hAnsi="Arial"/>
          <w:b/>
          <w:sz w:val="24"/>
          <w:szCs w:val="24"/>
        </w:rPr>
      </w:pPr>
      <w:r>
        <w:rPr>
          <w:rFonts w:ascii="Arial" w:cs="Arial" w:hAnsi="Arial"/>
          <w:sz w:val="24"/>
          <w:szCs w:val="24"/>
        </w:rPr>
        <w:t>As the first step, an impression of the load bearing area of the residual ridge and denture borders was made for the maxillary and mandibular arches using a specially designed double impression trays with Conventional Rubber Base or Silicone impression material.</w:t>
      </w:r>
    </w:p>
    <w:p>
      <w:pPr>
        <w:pStyle w:val="style179"/>
        <w:numPr>
          <w:ilvl w:val="0"/>
          <w:numId w:val="5"/>
        </w:numPr>
        <w:jc w:val="both"/>
        <w:rPr>
          <w:rFonts w:ascii="Arial" w:cs="Arial" w:hAnsi="Arial"/>
          <w:sz w:val="24"/>
          <w:szCs w:val="24"/>
        </w:rPr>
      </w:pPr>
      <w:r>
        <w:rPr>
          <w:rFonts w:ascii="Arial" w:cs="Arial" w:hAnsi="Arial"/>
          <w:sz w:val="24"/>
          <w:szCs w:val="24"/>
        </w:rPr>
        <w:t>Maxillary + Mandibular impressions are hold at specific V.H. and HR in patient’s mouth.</w:t>
      </w:r>
    </w:p>
    <w:p>
      <w:pPr>
        <w:pStyle w:val="style179"/>
        <w:numPr>
          <w:ilvl w:val="0"/>
          <w:numId w:val="5"/>
        </w:numPr>
        <w:jc w:val="both"/>
        <w:rPr>
          <w:rFonts w:ascii="Arial" w:cs="Arial" w:hAnsi="Arial"/>
          <w:sz w:val="24"/>
          <w:szCs w:val="24"/>
        </w:rPr>
      </w:pPr>
      <w:r>
        <w:rPr>
          <w:rFonts w:ascii="Arial" w:cs="Arial" w:hAnsi="Arial"/>
          <w:sz w:val="24"/>
          <w:szCs w:val="24"/>
        </w:rPr>
        <w:t>The double impression trays are transferred and mounted on a 3D laser scanner that has a rod around which both the impression can rotate to full 360°. Two dimensional images are recorded by spread laser beam and Four Charged-Couple device camera while the impression is made to move. Surface images are obtained at three different angles; time required is 15 to 20 minutes.</w:t>
      </w:r>
    </w:p>
    <w:p>
      <w:pPr>
        <w:pStyle w:val="style179"/>
        <w:jc w:val="both"/>
        <w:rPr>
          <w:rFonts w:ascii="Arial" w:cs="Arial" w:hAnsi="Arial"/>
          <w:sz w:val="24"/>
          <w:szCs w:val="24"/>
        </w:rPr>
      </w:pPr>
    </w:p>
    <w:p>
      <w:pPr>
        <w:pStyle w:val="style0"/>
        <w:ind w:firstLine="720"/>
        <w:jc w:val="both"/>
        <w:rPr>
          <w:rFonts w:ascii="Arial" w:cs="Arial" w:hAnsi="Arial"/>
          <w:b/>
          <w:i/>
          <w:sz w:val="24"/>
          <w:szCs w:val="24"/>
          <w:u w:val="single"/>
        </w:rPr>
      </w:pPr>
      <w:r>
        <w:rPr>
          <w:rFonts w:ascii="Arial" w:cs="Arial" w:hAnsi="Arial"/>
          <w:b/>
          <w:i/>
          <w:sz w:val="24"/>
          <w:szCs w:val="24"/>
        </w:rPr>
        <w:t>ii)</w:t>
      </w:r>
      <w:r>
        <w:rPr>
          <w:rFonts w:ascii="Arial" w:cs="Arial" w:hAnsi="Arial"/>
          <w:sz w:val="24"/>
          <w:szCs w:val="24"/>
        </w:rPr>
        <w:t xml:space="preserve">  </w:t>
      </w:r>
      <w:r>
        <w:rPr>
          <w:rFonts w:ascii="Arial" w:cs="Arial" w:hAnsi="Arial"/>
          <w:b/>
          <w:i/>
          <w:sz w:val="24"/>
          <w:szCs w:val="24"/>
          <w:u w:val="single"/>
        </w:rPr>
        <w:t>Denture design, Arrangement of Artificial Teeth:</w:t>
      </w:r>
    </w:p>
    <w:p>
      <w:pPr>
        <w:pStyle w:val="style179"/>
        <w:numPr>
          <w:ilvl w:val="0"/>
          <w:numId w:val="6"/>
        </w:numPr>
        <w:jc w:val="both"/>
        <w:rPr>
          <w:rFonts w:ascii="Arial" w:cs="Arial" w:hAnsi="Arial"/>
          <w:sz w:val="24"/>
          <w:szCs w:val="24"/>
        </w:rPr>
      </w:pPr>
      <w:r>
        <w:rPr>
          <w:rFonts w:ascii="Arial" w:cs="Arial" w:hAnsi="Arial"/>
          <w:sz w:val="24"/>
          <w:szCs w:val="24"/>
        </w:rPr>
        <w:t>Denture space data are transferred to an engineering work station. Artificial teeth and denture surface data from the database are overlapped and matched with those of the denture space.</w:t>
      </w:r>
    </w:p>
    <w:p>
      <w:pPr>
        <w:pStyle w:val="style179"/>
        <w:numPr>
          <w:ilvl w:val="0"/>
          <w:numId w:val="6"/>
        </w:numPr>
        <w:jc w:val="both"/>
        <w:rPr>
          <w:rFonts w:ascii="Arial" w:cs="Arial" w:hAnsi="Arial"/>
          <w:sz w:val="24"/>
          <w:szCs w:val="24"/>
        </w:rPr>
      </w:pPr>
      <w:r>
        <w:rPr>
          <w:rFonts w:ascii="Arial" w:cs="Arial" w:hAnsi="Arial"/>
          <w:sz w:val="24"/>
          <w:szCs w:val="24"/>
        </w:rPr>
        <w:t xml:space="preserve">Placement of Artificial Teeth is done to archive proper stress distribution. </w:t>
      </w:r>
    </w:p>
    <w:p>
      <w:pPr>
        <w:pStyle w:val="style179"/>
        <w:jc w:val="both"/>
        <w:rPr>
          <w:rFonts w:ascii="Arial" w:cs="Arial" w:hAnsi="Arial"/>
          <w:sz w:val="24"/>
          <w:szCs w:val="24"/>
        </w:rPr>
      </w:pPr>
    </w:p>
    <w:p>
      <w:pPr>
        <w:pStyle w:val="style0"/>
        <w:ind w:firstLine="720"/>
        <w:jc w:val="both"/>
        <w:rPr>
          <w:rFonts w:ascii="Arial" w:cs="Arial" w:hAnsi="Arial"/>
          <w:b/>
          <w:i/>
          <w:sz w:val="24"/>
          <w:szCs w:val="24"/>
          <w:u w:val="single"/>
        </w:rPr>
      </w:pPr>
      <w:r>
        <w:rPr>
          <w:rFonts w:ascii="Arial" w:cs="Arial" w:hAnsi="Arial"/>
          <w:b/>
          <w:i/>
          <w:sz w:val="24"/>
          <w:szCs w:val="24"/>
        </w:rPr>
        <w:t>iii)</w:t>
      </w:r>
      <w:r>
        <w:rPr>
          <w:rFonts w:ascii="Arial" w:cs="Arial" w:hAnsi="Arial"/>
          <w:b/>
          <w:i/>
          <w:sz w:val="24"/>
          <w:szCs w:val="24"/>
          <w:u w:val="single"/>
        </w:rPr>
        <w:t xml:space="preserve"> Denture Fabrication:</w:t>
      </w:r>
    </w:p>
    <w:p>
      <w:pPr>
        <w:pStyle w:val="style179"/>
        <w:numPr>
          <w:ilvl w:val="0"/>
          <w:numId w:val="7"/>
        </w:numPr>
        <w:jc w:val="both"/>
        <w:rPr>
          <w:rFonts w:ascii="Arial" w:cs="Arial" w:hAnsi="Arial"/>
          <w:sz w:val="24"/>
          <w:szCs w:val="24"/>
        </w:rPr>
      </w:pPr>
      <w:r>
        <w:rPr>
          <w:rFonts w:ascii="Arial" w:cs="Arial" w:hAnsi="Arial"/>
          <w:sz w:val="24"/>
          <w:szCs w:val="24"/>
        </w:rPr>
        <w:t>Either a numerically controlled milling machine or 3-D laser lithography machine can be used. Laser lithography creates 3D models of new products based on CAD design. Therefore, only two outer shells (occlusal/polished part) and (tissue surface part) are photopolymerised.</w:t>
      </w:r>
    </w:p>
    <w:p>
      <w:pPr>
        <w:pStyle w:val="style179"/>
        <w:numPr>
          <w:ilvl w:val="0"/>
          <w:numId w:val="7"/>
        </w:numPr>
        <w:jc w:val="both"/>
        <w:rPr>
          <w:rFonts w:ascii="Arial" w:cs="Arial" w:hAnsi="Arial"/>
          <w:sz w:val="24"/>
          <w:szCs w:val="24"/>
        </w:rPr>
      </w:pPr>
      <w:r>
        <w:rPr>
          <w:rFonts w:ascii="Arial" w:cs="Arial" w:hAnsi="Arial"/>
          <w:sz w:val="24"/>
          <w:szCs w:val="24"/>
        </w:rPr>
        <w:t>Tooth shade acrylic resin composites are used to fill inside the occlusal portion and two surfaces are connected using reference point. Tissue colored auto polymerizing resin composite is then placed into the space and excess removed, and shells are polished using conventional manner.</w:t>
      </w: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r>
        <w:rPr>
          <w:rFonts w:ascii="Arial" w:cs="Arial" w:hAnsi="Arial"/>
          <w:sz w:val="28"/>
          <w:szCs w:val="28"/>
          <w:lang w:val="en-US"/>
        </w:rPr>
        <w:drawing>
          <wp:inline distL="0" distT="0" distB="0" distR="0">
            <wp:extent cx="5943600" cy="7269479"/>
            <wp:effectExtent l="19050" t="0" r="0" b="0"/>
            <wp:docPr id="1027" name="Picture 1" descr="C:\Users\DR.AMAR\Desktop\ld-img\DENTCA_digital_desig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943600" cy="7269479"/>
                    </a:xfrm>
                    <a:prstGeom prst="rect"/>
                    <a:ln>
                      <a:noFill/>
                    </a:ln>
                  </pic:spPr>
                </pic:pic>
              </a:graphicData>
            </a:graphic>
          </wp:inline>
        </w:drawing>
      </w:r>
    </w:p>
    <w:p>
      <w:pPr>
        <w:pStyle w:val="style179"/>
        <w:rPr>
          <w:rFonts w:ascii="Arial" w:cs="Arial" w:hAnsi="Arial"/>
          <w:sz w:val="24"/>
          <w:szCs w:val="24"/>
        </w:rPr>
      </w:pPr>
      <w:r>
        <w:rPr>
          <w:rFonts w:ascii="Arial" w:cs="Arial" w:hAnsi="Arial"/>
          <w:sz w:val="24"/>
          <w:szCs w:val="24"/>
        </w:rPr>
        <w:t xml:space="preserve">Fig no.1) Steps in Fabrication of CAD/CAM Denture. </w:t>
      </w: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sz w:val="24"/>
          <w:szCs w:val="24"/>
        </w:rPr>
      </w:pPr>
    </w:p>
    <w:p>
      <w:pPr>
        <w:pStyle w:val="style179"/>
        <w:numPr>
          <w:ilvl w:val="0"/>
          <w:numId w:val="4"/>
        </w:numPr>
        <w:rPr>
          <w:rFonts w:ascii="Arial" w:cs="Arial" w:hAnsi="Arial"/>
          <w:i/>
          <w:sz w:val="28"/>
          <w:szCs w:val="28"/>
        </w:rPr>
      </w:pPr>
      <w:r>
        <w:rPr>
          <w:rFonts w:ascii="Arial" w:cs="Arial" w:hAnsi="Arial"/>
          <w:b/>
          <w:i/>
          <w:sz w:val="28"/>
          <w:szCs w:val="28"/>
          <w:u w:val="single"/>
        </w:rPr>
        <w:t>BPS Dentures:</w:t>
      </w:r>
    </w:p>
    <w:p>
      <w:pPr>
        <w:pStyle w:val="style0"/>
        <w:ind w:firstLine="360"/>
        <w:rPr>
          <w:rFonts w:ascii="Arial" w:cs="Arial" w:hAnsi="Arial"/>
          <w:sz w:val="24"/>
          <w:szCs w:val="24"/>
        </w:rPr>
      </w:pPr>
      <w:r>
        <w:rPr>
          <w:rFonts w:ascii="Arial" w:cs="Arial" w:hAnsi="Arial"/>
          <w:sz w:val="24"/>
          <w:szCs w:val="24"/>
        </w:rPr>
        <w:t>The Biofunctional Prosthetic System brand denture includes a comprehensive technique for impressions, record taking, tooth placement, fabrication and processing. The advantage of this technique is to provide patients with optimal form, function, and aesthetics in complete dentures. This system is based on a team effort and systematic approach to removable prosthetic treatment</w:t>
      </w:r>
      <w:r>
        <w:rPr>
          <w:rFonts w:ascii="Arial" w:cs="Arial" w:hAnsi="Arial"/>
          <w:sz w:val="24"/>
          <w:szCs w:val="24"/>
          <w:vertAlign w:val="superscript"/>
        </w:rPr>
        <w:t>7</w:t>
      </w:r>
      <w:r>
        <w:rPr>
          <w:rFonts w:ascii="Arial" w:cs="Arial" w:hAnsi="Arial"/>
          <w:sz w:val="24"/>
          <w:szCs w:val="24"/>
        </w:rPr>
        <w:t>.</w:t>
      </w:r>
    </w:p>
    <w:p>
      <w:pPr>
        <w:pStyle w:val="style0"/>
        <w:ind w:firstLine="360"/>
        <w:rPr>
          <w:rFonts w:ascii="Arial" w:cs="Arial" w:hAnsi="Arial"/>
          <w:sz w:val="24"/>
          <w:szCs w:val="24"/>
        </w:rPr>
      </w:pPr>
      <w:r>
        <w:rPr>
          <w:rFonts w:ascii="Arial" w:cs="Arial" w:hAnsi="Arial"/>
          <w:sz w:val="24"/>
          <w:szCs w:val="24"/>
        </w:rPr>
        <w:t>BPS is the system designed to work with the body in a biologically harmonious way, maximizing function, and giving comfort and natural appearance to the patient. The functional impression technique and simulation of the jaw movements by the Stratos 200 articulator in BPS ensure that BPS denture meets most exacting requirements.</w:t>
      </w:r>
    </w:p>
    <w:p>
      <w:pPr>
        <w:pStyle w:val="style0"/>
        <w:ind w:firstLine="360"/>
        <w:rPr>
          <w:rFonts w:ascii="Arial" w:cs="Arial" w:hAnsi="Arial"/>
          <w:sz w:val="24"/>
          <w:szCs w:val="24"/>
        </w:rPr>
      </w:pPr>
      <w:r>
        <w:rPr>
          <w:rFonts w:ascii="Arial" w:cs="Arial" w:hAnsi="Arial"/>
          <w:sz w:val="24"/>
          <w:szCs w:val="24"/>
        </w:rPr>
        <w:t>BPS denture meets the esthetic demand of patients with its unique Ivoclear teeth, which replicate anatomy of the natural tooth Ivoclear teeth are made up of 3 layers of cross-linked acrylic resins that contribute to a life-like appearance and resistance to wearing. BPS system uses a controlled heat/pressure polymerization procedure during which time the exact amount of material flows into the flask to compensate for shrinkage, which ensures a perfect fit. This pressure also optimizes the physical properties of the denture</w:t>
      </w:r>
      <w:r>
        <w:rPr>
          <w:rFonts w:ascii="Arial" w:cs="Arial" w:hAnsi="Arial"/>
          <w:sz w:val="24"/>
          <w:szCs w:val="24"/>
          <w:vertAlign w:val="superscript"/>
        </w:rPr>
        <w:t>7</w:t>
      </w:r>
      <w:r>
        <w:rPr>
          <w:rFonts w:ascii="Arial" w:cs="Arial" w:hAnsi="Arial"/>
          <w:sz w:val="24"/>
          <w:szCs w:val="24"/>
        </w:rPr>
        <w:t xml:space="preserve">. </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lang w:val="en-US"/>
        </w:rPr>
        <w:drawing>
          <wp:inline distL="0" distT="0" distB="0" distR="0">
            <wp:extent cx="5943600" cy="2114550"/>
            <wp:effectExtent l="19050" t="0" r="0" b="0"/>
            <wp:docPr id="1028" name="Picture 2" descr="E:\Dr.Amar Thakare\MY LIBRARY DESERTATION\AMAR LD IMAGES\bps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5943600" cy="211455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 No. 2) BPS Dentures.</w:t>
      </w: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rPr>
          <w:rFonts w:ascii="Arial" w:cs="Arial" w:hAnsi="Arial"/>
          <w:b/>
          <w:i/>
          <w:sz w:val="28"/>
          <w:szCs w:val="28"/>
          <w:u w:val="single"/>
        </w:rPr>
      </w:pPr>
    </w:p>
    <w:p>
      <w:pPr>
        <w:pStyle w:val="style179"/>
        <w:numPr>
          <w:ilvl w:val="0"/>
          <w:numId w:val="4"/>
        </w:numPr>
        <w:rPr>
          <w:rFonts w:ascii="Arial" w:cs="Arial" w:hAnsi="Arial"/>
          <w:b/>
          <w:i/>
          <w:sz w:val="28"/>
          <w:szCs w:val="28"/>
          <w:u w:val="single"/>
        </w:rPr>
      </w:pPr>
      <w:r>
        <w:rPr>
          <w:rFonts w:ascii="Arial" w:cs="Arial" w:hAnsi="Arial"/>
          <w:b/>
          <w:i/>
          <w:sz w:val="28"/>
          <w:szCs w:val="28"/>
          <w:u w:val="single"/>
        </w:rPr>
        <w:t xml:space="preserve"> Advancement in injection molding techniques (Valplast):</w:t>
      </w:r>
    </w:p>
    <w:p>
      <w:pPr>
        <w:pStyle w:val="style0"/>
        <w:ind w:firstLine="360"/>
        <w:rPr>
          <w:rFonts w:ascii="Arial" w:cs="Arial" w:hAnsi="Arial"/>
          <w:sz w:val="24"/>
          <w:szCs w:val="24"/>
        </w:rPr>
      </w:pPr>
      <w:r>
        <w:rPr>
          <w:rFonts w:ascii="Arial" w:cs="Arial" w:hAnsi="Arial"/>
          <w:sz w:val="24"/>
          <w:szCs w:val="24"/>
        </w:rPr>
        <w:t>Valplast is a flexible denture base resin (polyamide) which is ideal for partial dentures. The resin is a biocompatible nylon thermoplastic with unique physical and esthetic properties. Valplast allows a patient’s natural tissue tone to appear through the material, it’s available in 3 shades. It is guaranteed for life against breakage</w:t>
      </w:r>
      <w:r>
        <w:rPr>
          <w:rFonts w:ascii="Arial" w:cs="Arial" w:hAnsi="Arial"/>
          <w:sz w:val="24"/>
          <w:szCs w:val="24"/>
          <w:vertAlign w:val="superscript"/>
        </w:rPr>
        <w:t>8</w:t>
      </w:r>
      <w:r>
        <w:rPr>
          <w:rFonts w:ascii="Arial" w:cs="Arial" w:hAnsi="Arial"/>
          <w:sz w:val="24"/>
          <w:szCs w:val="24"/>
        </w:rPr>
        <w:t>.</w:t>
      </w:r>
    </w:p>
    <w:p>
      <w:pPr>
        <w:pStyle w:val="style0"/>
        <w:rPr>
          <w:rFonts w:ascii="Arial" w:cs="Arial" w:hAnsi="Arial"/>
          <w:i/>
          <w:sz w:val="24"/>
          <w:szCs w:val="24"/>
          <w:u w:val="single"/>
        </w:rPr>
      </w:pPr>
      <w:r>
        <w:rPr>
          <w:rFonts w:ascii="Arial" w:cs="Arial" w:hAnsi="Arial"/>
          <w:i/>
          <w:sz w:val="24"/>
          <w:szCs w:val="24"/>
          <w:u w:val="single"/>
        </w:rPr>
        <w:t>Indications:</w:t>
      </w:r>
    </w:p>
    <w:p>
      <w:pPr>
        <w:pStyle w:val="style179"/>
        <w:numPr>
          <w:ilvl w:val="0"/>
          <w:numId w:val="8"/>
        </w:numPr>
        <w:rPr>
          <w:rFonts w:ascii="Arial" w:cs="Arial" w:hAnsi="Arial"/>
          <w:sz w:val="24"/>
          <w:szCs w:val="24"/>
        </w:rPr>
      </w:pPr>
      <w:r>
        <w:rPr>
          <w:rFonts w:ascii="Arial" w:cs="Arial" w:hAnsi="Arial"/>
          <w:sz w:val="24"/>
          <w:szCs w:val="24"/>
        </w:rPr>
        <w:t>Complete Valplast Partial Dentures without metal.</w:t>
      </w:r>
    </w:p>
    <w:p>
      <w:pPr>
        <w:pStyle w:val="style179"/>
        <w:numPr>
          <w:ilvl w:val="0"/>
          <w:numId w:val="9"/>
        </w:numPr>
        <w:rPr>
          <w:rFonts w:ascii="Arial" w:cs="Arial" w:hAnsi="Arial"/>
          <w:sz w:val="24"/>
          <w:szCs w:val="24"/>
        </w:rPr>
      </w:pPr>
      <w:r>
        <w:rPr>
          <w:rFonts w:ascii="Arial" w:cs="Arial" w:hAnsi="Arial"/>
          <w:sz w:val="24"/>
          <w:szCs w:val="24"/>
        </w:rPr>
        <w:t>Combination Vitallium 2000 and Valplast Partial Dentures.</w:t>
      </w:r>
    </w:p>
    <w:p>
      <w:pPr>
        <w:pStyle w:val="style179"/>
        <w:numPr>
          <w:ilvl w:val="0"/>
          <w:numId w:val="9"/>
        </w:numPr>
        <w:rPr>
          <w:rFonts w:ascii="Arial" w:cs="Arial" w:hAnsi="Arial"/>
          <w:sz w:val="24"/>
          <w:szCs w:val="24"/>
        </w:rPr>
      </w:pPr>
      <w:r>
        <w:rPr>
          <w:rFonts w:ascii="Arial" w:cs="Arial" w:hAnsi="Arial"/>
          <w:sz w:val="24"/>
          <w:szCs w:val="24"/>
        </w:rPr>
        <w:t>Unilateral Valplast Partial Dentures with or without metal.</w:t>
      </w:r>
    </w:p>
    <w:p>
      <w:pPr>
        <w:pStyle w:val="style179"/>
        <w:numPr>
          <w:ilvl w:val="0"/>
          <w:numId w:val="9"/>
        </w:numPr>
        <w:rPr>
          <w:rFonts w:ascii="Arial" w:cs="Arial" w:hAnsi="Arial"/>
          <w:sz w:val="24"/>
          <w:szCs w:val="24"/>
        </w:rPr>
      </w:pPr>
      <w:r>
        <w:rPr>
          <w:rFonts w:ascii="Arial" w:cs="Arial" w:hAnsi="Arial"/>
          <w:sz w:val="24"/>
          <w:szCs w:val="24"/>
        </w:rPr>
        <w:t>Can be used in splints/guard.</w:t>
      </w:r>
    </w:p>
    <w:p>
      <w:pPr>
        <w:pStyle w:val="style179"/>
        <w:rPr>
          <w:rFonts w:ascii="Arial" w:cs="Arial" w:hAnsi="Arial"/>
          <w:sz w:val="24"/>
          <w:szCs w:val="24"/>
        </w:rPr>
      </w:pPr>
    </w:p>
    <w:p>
      <w:pPr>
        <w:pStyle w:val="style0"/>
        <w:jc w:val="both"/>
        <w:rPr>
          <w:rFonts w:ascii="Arial" w:cs="Arial" w:hAnsi="Arial"/>
          <w:i/>
          <w:sz w:val="24"/>
          <w:szCs w:val="24"/>
          <w:u w:val="single"/>
        </w:rPr>
      </w:pPr>
      <w:r>
        <w:rPr>
          <w:rFonts w:ascii="Arial" w:cs="Arial" w:hAnsi="Arial"/>
          <w:i/>
          <w:sz w:val="24"/>
          <w:szCs w:val="24"/>
          <w:u w:val="single"/>
        </w:rPr>
        <w:t>Contraindications:</w:t>
      </w:r>
    </w:p>
    <w:p>
      <w:pPr>
        <w:pStyle w:val="style0"/>
        <w:numPr>
          <w:ilvl w:val="0"/>
          <w:numId w:val="10"/>
        </w:numPr>
        <w:jc w:val="both"/>
        <w:rPr>
          <w:rFonts w:ascii="Arial" w:cs="Arial" w:hAnsi="Arial"/>
          <w:sz w:val="24"/>
          <w:szCs w:val="24"/>
        </w:rPr>
      </w:pPr>
      <w:r>
        <w:rPr>
          <w:rFonts w:ascii="Arial" w:cs="Arial" w:hAnsi="Arial"/>
          <w:sz w:val="24"/>
          <w:szCs w:val="24"/>
        </w:rPr>
        <w:t>If there is less than 4mm (all Valplast) or 6mm (vitallium/valplast) of interocclusal space in posterior area.</w:t>
      </w:r>
    </w:p>
    <w:p>
      <w:pPr>
        <w:pStyle w:val="style0"/>
        <w:numPr>
          <w:ilvl w:val="0"/>
          <w:numId w:val="10"/>
        </w:numPr>
        <w:jc w:val="both"/>
        <w:rPr>
          <w:rFonts w:ascii="Arial" w:cs="Arial" w:hAnsi="Arial"/>
          <w:sz w:val="24"/>
          <w:szCs w:val="24"/>
        </w:rPr>
      </w:pPr>
      <w:r>
        <w:rPr>
          <w:rFonts w:ascii="Arial" w:cs="Arial" w:hAnsi="Arial"/>
          <w:sz w:val="24"/>
          <w:szCs w:val="24"/>
        </w:rPr>
        <w:t>If you have bilateral free-end distal extensions with knife-edge ridges or lingual tori on the mandible.</w:t>
      </w:r>
    </w:p>
    <w:p>
      <w:pPr>
        <w:pStyle w:val="style0"/>
        <w:numPr>
          <w:ilvl w:val="0"/>
          <w:numId w:val="10"/>
        </w:numPr>
        <w:jc w:val="both"/>
        <w:rPr>
          <w:rFonts w:ascii="Arial" w:cs="Arial" w:hAnsi="Arial"/>
          <w:sz w:val="24"/>
          <w:szCs w:val="24"/>
        </w:rPr>
      </w:pPr>
      <w:r>
        <w:rPr>
          <w:rFonts w:ascii="Arial" w:cs="Arial" w:hAnsi="Arial"/>
          <w:sz w:val="24"/>
          <w:szCs w:val="24"/>
        </w:rPr>
        <w:t xml:space="preserve"> If you have bilateral free-end distal extensions on the maxilla with extreme atrophy of the alveolar ridges.</w:t>
      </w:r>
    </w:p>
    <w:p>
      <w:pPr>
        <w:pStyle w:val="style0"/>
        <w:numPr>
          <w:ilvl w:val="0"/>
          <w:numId w:val="10"/>
        </w:numPr>
        <w:jc w:val="both"/>
        <w:rPr>
          <w:rFonts w:ascii="Arial" w:cs="Arial" w:hAnsi="Arial"/>
          <w:sz w:val="24"/>
          <w:szCs w:val="24"/>
        </w:rPr>
      </w:pPr>
      <w:r>
        <w:rPr>
          <w:rFonts w:ascii="Arial" w:cs="Arial" w:hAnsi="Arial"/>
          <w:sz w:val="24"/>
          <w:szCs w:val="24"/>
        </w:rPr>
        <w:t>Deep overbite cases (4mm or more) where the anterior teeth can be dislodged in excursive movements.</w:t>
      </w:r>
    </w:p>
    <w:p>
      <w:pPr>
        <w:pStyle w:val="style0"/>
        <w:jc w:val="both"/>
        <w:rPr>
          <w:rFonts w:ascii="Arial" w:cs="Arial" w:hAnsi="Arial"/>
          <w:i/>
          <w:sz w:val="24"/>
          <w:szCs w:val="24"/>
          <w:u w:val="single"/>
        </w:rPr>
      </w:pPr>
      <w:r>
        <w:rPr>
          <w:rFonts w:ascii="Arial" w:cs="Arial" w:hAnsi="Arial"/>
          <w:i/>
          <w:sz w:val="24"/>
          <w:szCs w:val="24"/>
          <w:u w:val="single"/>
        </w:rPr>
        <w:t>What the laboratory does:</w:t>
      </w:r>
    </w:p>
    <w:p>
      <w:pPr>
        <w:pStyle w:val="style179"/>
        <w:numPr>
          <w:ilvl w:val="0"/>
          <w:numId w:val="11"/>
        </w:numPr>
        <w:rPr>
          <w:rFonts w:ascii="Arial" w:cs="Arial" w:hAnsi="Arial"/>
          <w:sz w:val="24"/>
          <w:szCs w:val="24"/>
        </w:rPr>
      </w:pPr>
      <w:r>
        <w:rPr>
          <w:rFonts w:ascii="Arial" w:cs="Arial" w:hAnsi="Arial"/>
          <w:sz w:val="24"/>
          <w:szCs w:val="24"/>
        </w:rPr>
        <w:t>The authorized Valplast processing laboratory will design the case on the master model, placing all necessary relief and blocking in wax the case for completion on the duplicate model.</w:t>
      </w:r>
    </w:p>
    <w:p>
      <w:pPr>
        <w:pStyle w:val="style179"/>
        <w:rPr>
          <w:rFonts w:ascii="Arial" w:cs="Arial" w:hAnsi="Arial"/>
          <w:sz w:val="24"/>
          <w:szCs w:val="24"/>
        </w:rPr>
      </w:pPr>
    </w:p>
    <w:p>
      <w:pPr>
        <w:pStyle w:val="style179"/>
        <w:numPr>
          <w:ilvl w:val="0"/>
          <w:numId w:val="11"/>
        </w:numPr>
        <w:rPr>
          <w:rFonts w:ascii="Arial" w:cs="Arial" w:hAnsi="Arial"/>
          <w:sz w:val="24"/>
          <w:szCs w:val="24"/>
        </w:rPr>
      </w:pPr>
      <w:r>
        <w:rPr>
          <w:rFonts w:ascii="Arial" w:cs="Arial" w:hAnsi="Arial"/>
          <w:sz w:val="24"/>
          <w:szCs w:val="24"/>
        </w:rPr>
        <w:t>After investing and washing out, the teeth will be prepared for mechanical retention. The Valplast resin is injected into a closed flask.</w:t>
      </w:r>
    </w:p>
    <w:p>
      <w:pPr>
        <w:pStyle w:val="style179"/>
        <w:rPr>
          <w:rFonts w:ascii="Arial" w:cs="Arial" w:hAnsi="Arial"/>
          <w:sz w:val="24"/>
          <w:szCs w:val="24"/>
        </w:rPr>
      </w:pPr>
    </w:p>
    <w:p>
      <w:pPr>
        <w:pStyle w:val="style179"/>
        <w:numPr>
          <w:ilvl w:val="0"/>
          <w:numId w:val="11"/>
        </w:numPr>
        <w:rPr>
          <w:rFonts w:ascii="Arial" w:cs="Arial" w:hAnsi="Arial"/>
          <w:sz w:val="24"/>
          <w:szCs w:val="24"/>
        </w:rPr>
      </w:pPr>
      <w:r>
        <w:rPr>
          <w:rFonts w:ascii="Arial" w:cs="Arial" w:hAnsi="Arial"/>
          <w:sz w:val="24"/>
          <w:szCs w:val="24"/>
        </w:rPr>
        <w:t>After the case is deflasked, it is finished and fit on the master model, polished, and packed in water for delivery to your office. The Accompanying guaranty slip shows that the case was completed in Valplast.</w:t>
      </w:r>
    </w:p>
    <w:p>
      <w:pPr>
        <w:pStyle w:val="style0"/>
        <w:rPr>
          <w:rFonts w:ascii="Arial" w:cs="Arial" w:hAnsi="Arial"/>
          <w:i/>
          <w:sz w:val="24"/>
          <w:szCs w:val="24"/>
          <w:u w:val="single"/>
        </w:rPr>
      </w:pPr>
    </w:p>
    <w:p>
      <w:pPr>
        <w:pStyle w:val="style0"/>
        <w:rPr>
          <w:rFonts w:ascii="Arial" w:cs="Arial" w:hAnsi="Arial"/>
          <w:i/>
          <w:sz w:val="24"/>
          <w:szCs w:val="24"/>
          <w:u w:val="single"/>
        </w:rPr>
      </w:pPr>
    </w:p>
    <w:p>
      <w:pPr>
        <w:pStyle w:val="style0"/>
        <w:rPr>
          <w:rFonts w:ascii="Arial" w:cs="Arial" w:hAnsi="Arial"/>
          <w:i/>
          <w:sz w:val="24"/>
          <w:szCs w:val="24"/>
          <w:u w:val="single"/>
        </w:rPr>
      </w:pPr>
    </w:p>
    <w:p>
      <w:pPr>
        <w:pStyle w:val="style0"/>
        <w:rPr>
          <w:rFonts w:ascii="Arial" w:cs="Arial" w:hAnsi="Arial"/>
          <w:i/>
          <w:sz w:val="24"/>
          <w:szCs w:val="24"/>
          <w:u w:val="single"/>
        </w:rPr>
      </w:pPr>
      <w:r>
        <w:rPr>
          <w:rFonts w:ascii="Arial" w:cs="Arial" w:hAnsi="Arial"/>
          <w:i/>
          <w:sz w:val="24"/>
          <w:szCs w:val="24"/>
          <w:u w:val="single"/>
        </w:rPr>
        <w:t>Insertion Technique:</w:t>
      </w:r>
    </w:p>
    <w:p>
      <w:pPr>
        <w:pStyle w:val="style179"/>
        <w:numPr>
          <w:ilvl w:val="0"/>
          <w:numId w:val="12"/>
        </w:numPr>
        <w:rPr>
          <w:rFonts w:ascii="Arial" w:cs="Arial" w:hAnsi="Arial"/>
          <w:sz w:val="24"/>
          <w:szCs w:val="24"/>
        </w:rPr>
      </w:pPr>
      <w:r>
        <w:rPr>
          <w:rFonts w:ascii="Arial" w:cs="Arial" w:hAnsi="Arial"/>
          <w:sz w:val="24"/>
          <w:szCs w:val="24"/>
        </w:rPr>
        <w:t>After unpacking the case, and immediately prior to insertion in the patient’s mouth, immerse the case in very hot tap water. Leave the case in the water for about one minute. Remove the case from water and allow it to cool just to the point where it will be tolerated by the patient. Gently insert the case in the mouth.</w:t>
      </w:r>
    </w:p>
    <w:p>
      <w:pPr>
        <w:pStyle w:val="style179"/>
        <w:rPr>
          <w:rFonts w:ascii="Arial" w:cs="Arial" w:hAnsi="Arial"/>
          <w:sz w:val="24"/>
          <w:szCs w:val="24"/>
        </w:rPr>
      </w:pPr>
    </w:p>
    <w:p>
      <w:pPr>
        <w:pStyle w:val="style179"/>
        <w:numPr>
          <w:ilvl w:val="0"/>
          <w:numId w:val="12"/>
        </w:numPr>
        <w:rPr>
          <w:rFonts w:ascii="Arial" w:cs="Arial" w:hAnsi="Arial"/>
          <w:sz w:val="24"/>
          <w:szCs w:val="24"/>
        </w:rPr>
      </w:pPr>
      <w:r>
        <w:rPr>
          <w:rFonts w:ascii="Arial" w:cs="Arial" w:hAnsi="Arial"/>
          <w:sz w:val="24"/>
          <w:szCs w:val="24"/>
        </w:rPr>
        <w:t>The hot water treatment permits a very smooth initial insertion and a good adaptation with the natural tissue in the mouth.</w:t>
      </w:r>
    </w:p>
    <w:p>
      <w:pPr>
        <w:pStyle w:val="style179"/>
        <w:rPr>
          <w:rFonts w:ascii="Arial" w:cs="Arial" w:hAnsi="Arial"/>
          <w:sz w:val="24"/>
          <w:szCs w:val="24"/>
        </w:rPr>
      </w:pPr>
    </w:p>
    <w:p>
      <w:pPr>
        <w:pStyle w:val="style179"/>
        <w:numPr>
          <w:ilvl w:val="0"/>
          <w:numId w:val="12"/>
        </w:numPr>
        <w:rPr>
          <w:rFonts w:ascii="Arial" w:cs="Arial" w:hAnsi="Arial"/>
          <w:sz w:val="24"/>
          <w:szCs w:val="24"/>
        </w:rPr>
      </w:pPr>
      <w:r>
        <w:rPr>
          <w:rFonts w:ascii="Arial" w:cs="Arial" w:hAnsi="Arial"/>
          <w:sz w:val="24"/>
          <w:szCs w:val="24"/>
        </w:rPr>
        <w:t>If the patient senses any discomfort because of the tightness of the clasp, the clasp may be loosened slightly by immersing that area of partial in hot water and bending the clasp outward. If a clasp requires tightening, the clasp area may be immersed in hot water and bent inward to tighten.</w:t>
      </w:r>
    </w:p>
    <w:p>
      <w:pPr>
        <w:pStyle w:val="style179"/>
        <w:rPr>
          <w:rFonts w:ascii="Arial" w:cs="Arial" w:hAnsi="Arial"/>
          <w:sz w:val="24"/>
          <w:szCs w:val="24"/>
        </w:rPr>
      </w:pPr>
    </w:p>
    <w:p>
      <w:pPr>
        <w:pStyle w:val="style179"/>
        <w:numPr>
          <w:ilvl w:val="0"/>
          <w:numId w:val="12"/>
        </w:numPr>
        <w:rPr>
          <w:rFonts w:ascii="Arial" w:cs="Arial" w:hAnsi="Arial"/>
          <w:sz w:val="24"/>
          <w:szCs w:val="24"/>
        </w:rPr>
      </w:pPr>
      <w:r>
        <w:rPr>
          <w:rFonts w:ascii="Arial" w:cs="Arial" w:hAnsi="Arial"/>
          <w:sz w:val="24"/>
          <w:szCs w:val="24"/>
        </w:rPr>
        <w:t>If any reduction is needed due to persistent irritation, the resin must be handled differently than acrylic. We recommended the use of Green Mounted Stones (like those used for porcelain adjustment). Use a fairly light touch with the handpiece rotating between 20K and 30K RPM’s. The resin will melt if there is prolonged contact with a bur or a wheel; therefore it is essential to move the instrument over the surface continuously.</w:t>
      </w:r>
    </w:p>
    <w:p>
      <w:pPr>
        <w:pStyle w:val="style179"/>
        <w:rPr>
          <w:rFonts w:ascii="Arial" w:cs="Arial" w:hAnsi="Arial"/>
          <w:sz w:val="24"/>
          <w:szCs w:val="24"/>
        </w:rPr>
      </w:pPr>
    </w:p>
    <w:p>
      <w:pPr>
        <w:pStyle w:val="style179"/>
        <w:numPr>
          <w:ilvl w:val="0"/>
          <w:numId w:val="12"/>
        </w:numPr>
        <w:rPr>
          <w:rFonts w:ascii="Arial" w:cs="Arial" w:hAnsi="Arial"/>
          <w:sz w:val="24"/>
          <w:szCs w:val="24"/>
        </w:rPr>
      </w:pPr>
      <w:r>
        <w:rPr>
          <w:rFonts w:ascii="Arial" w:cs="Arial" w:hAnsi="Arial"/>
          <w:sz w:val="24"/>
          <w:szCs w:val="24"/>
        </w:rPr>
        <w:t>If there are any threads remaining, these can be removed with a sharp blade. Any roughness on the surface can be smoothed with a brown rubber wheel.</w:t>
      </w:r>
    </w:p>
    <w:p>
      <w:pPr>
        <w:pStyle w:val="style179"/>
        <w:rPr>
          <w:rFonts w:ascii="Arial" w:cs="Arial" w:hAnsi="Arial"/>
          <w:sz w:val="24"/>
          <w:szCs w:val="24"/>
        </w:rPr>
      </w:pPr>
    </w:p>
    <w:p>
      <w:pPr>
        <w:pStyle w:val="style179"/>
        <w:numPr>
          <w:ilvl w:val="0"/>
          <w:numId w:val="12"/>
        </w:numPr>
        <w:rPr>
          <w:rFonts w:ascii="Arial" w:cs="Arial" w:hAnsi="Arial"/>
          <w:sz w:val="24"/>
          <w:szCs w:val="24"/>
        </w:rPr>
      </w:pPr>
      <w:r>
        <w:rPr>
          <w:rFonts w:ascii="Arial" w:cs="Arial" w:hAnsi="Arial"/>
          <w:sz w:val="24"/>
          <w:szCs w:val="24"/>
        </w:rPr>
        <w:t xml:space="preserve">The surface may be repolished after rubberizing (if needed) using coarse pumice or Acrylux 150, brown Tripoli and the ValShine polishing compound. The grinding tools, Valplast knife and polishing agents can all be obtained directly from Valplast International Corp. And may be available also through your laboratory. </w:t>
      </w:r>
    </w:p>
    <w:p>
      <w:pPr>
        <w:pStyle w:val="style179"/>
        <w:rPr>
          <w:rFonts w:ascii="Arial" w:cs="Arial" w:hAnsi="Arial"/>
          <w:sz w:val="24"/>
          <w:szCs w:val="24"/>
        </w:rPr>
      </w:pPr>
    </w:p>
    <w:p>
      <w:pPr>
        <w:pStyle w:val="style179"/>
        <w:rPr>
          <w:rFonts w:ascii="Arial" w:cs="Arial" w:hAnsi="Arial"/>
          <w:sz w:val="24"/>
          <w:szCs w:val="24"/>
        </w:rPr>
      </w:pPr>
      <w:r>
        <w:rPr>
          <w:rFonts w:ascii="Arial" w:cs="Arial" w:hAnsi="Arial"/>
          <w:sz w:val="24"/>
          <w:szCs w:val="24"/>
          <w:lang w:val="en-US"/>
        </w:rPr>
        <w:drawing>
          <wp:inline distL="0" distT="0" distB="0" distR="0">
            <wp:extent cx="5022215" cy="8204835"/>
            <wp:effectExtent l="19050" t="0" r="6693" b="0"/>
            <wp:docPr id="1029" name="Picture 4" descr="E:\Dr.Amar Thakare\MY LIBRARY DESERTATION\AMAR LD IMAGES\valplast-images-0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022215" cy="8204835"/>
                    </a:xfrm>
                    <a:prstGeom prst="rect"/>
                    <a:ln>
                      <a:noFill/>
                    </a:ln>
                  </pic:spPr>
                </pic:pic>
              </a:graphicData>
            </a:graphic>
          </wp:inline>
        </w:drawing>
      </w:r>
    </w:p>
    <w:p>
      <w:pPr>
        <w:pStyle w:val="style179"/>
        <w:rPr>
          <w:rFonts w:ascii="Arial" w:cs="Arial" w:hAnsi="Arial"/>
          <w:sz w:val="24"/>
          <w:szCs w:val="24"/>
        </w:rPr>
      </w:pPr>
      <w:r>
        <w:rPr>
          <w:rFonts w:ascii="Arial" w:cs="Arial" w:hAnsi="Arial"/>
          <w:sz w:val="24"/>
          <w:szCs w:val="24"/>
        </w:rPr>
        <w:t>Fig. no.3) Valplast.</w:t>
      </w: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sz w:val="24"/>
          <w:szCs w:val="24"/>
        </w:rPr>
      </w:pPr>
    </w:p>
    <w:p>
      <w:pPr>
        <w:pStyle w:val="style179"/>
        <w:numPr>
          <w:ilvl w:val="0"/>
          <w:numId w:val="4"/>
        </w:numPr>
        <w:rPr>
          <w:rFonts w:ascii="Arial" w:cs="Arial" w:hAnsi="Arial"/>
          <w:b/>
          <w:i/>
          <w:sz w:val="28"/>
          <w:szCs w:val="28"/>
          <w:u w:val="single"/>
        </w:rPr>
      </w:pPr>
      <w:r>
        <w:rPr>
          <w:rStyle w:val="style4098"/>
          <w:rFonts w:ascii="Arial" w:cs="Arial" w:hAnsi="Arial"/>
          <w:b/>
          <w:szCs w:val="28"/>
          <w:u w:val="single"/>
        </w:rPr>
        <w:t>Advancement in Thermoplastic Resins (</w:t>
      </w:r>
      <w:r>
        <w:rPr>
          <w:rFonts w:ascii="Arial" w:cs="Arial" w:hAnsi="Arial"/>
          <w:b/>
          <w:i/>
          <w:sz w:val="28"/>
          <w:szCs w:val="28"/>
          <w:u w:val="single"/>
        </w:rPr>
        <w:t>THERMOPRESS  400</w:t>
      </w:r>
      <w:r>
        <w:rPr>
          <w:rStyle w:val="style4098"/>
          <w:rFonts w:ascii="Arial" w:cs="Arial" w:hAnsi="Arial"/>
          <w:b/>
          <w:szCs w:val="28"/>
          <w:u w:val="single"/>
        </w:rPr>
        <w:t>)</w:t>
      </w:r>
      <w:r>
        <w:rPr>
          <w:rFonts w:ascii="Arial" w:cs="Arial" w:hAnsi="Arial"/>
          <w:b/>
          <w:i/>
          <w:sz w:val="28"/>
          <w:szCs w:val="28"/>
          <w:u w:val="single"/>
        </w:rPr>
        <w:t>:</w:t>
      </w:r>
    </w:p>
    <w:p>
      <w:pPr>
        <w:pStyle w:val="style0"/>
        <w:ind w:firstLine="360"/>
        <w:rPr>
          <w:rFonts w:ascii="Arial" w:cs="Arial" w:hAnsi="Arial"/>
          <w:sz w:val="24"/>
          <w:szCs w:val="24"/>
        </w:rPr>
      </w:pPr>
      <w:r>
        <w:rPr>
          <w:rFonts w:ascii="Arial" w:cs="Arial" w:hAnsi="Arial"/>
          <w:sz w:val="24"/>
          <w:szCs w:val="24"/>
        </w:rPr>
        <w:t>The Thermopress 400 injection moulding system allows processing of highly biocompatible materials to obtain quality, metal free restorations. Thermopress restorations also tend to be more aesthetic and natural looking than a comparable metal restoration</w:t>
      </w:r>
      <w:r>
        <w:rPr>
          <w:rFonts w:ascii="Arial" w:cs="Arial" w:hAnsi="Arial"/>
          <w:sz w:val="24"/>
          <w:szCs w:val="24"/>
          <w:vertAlign w:val="superscript"/>
        </w:rPr>
        <w:t>9</w:t>
      </w:r>
      <w:r>
        <w:rPr>
          <w:rFonts w:ascii="Arial" w:cs="Arial" w:hAnsi="Arial"/>
          <w:sz w:val="24"/>
          <w:szCs w:val="24"/>
        </w:rPr>
        <w:t>.</w:t>
      </w:r>
    </w:p>
    <w:p>
      <w:pPr>
        <w:pStyle w:val="style0"/>
        <w:ind w:firstLine="360"/>
        <w:rPr>
          <w:rFonts w:ascii="Arial" w:cs="Arial" w:hAnsi="Arial"/>
          <w:sz w:val="24"/>
          <w:szCs w:val="24"/>
        </w:rPr>
      </w:pPr>
      <w:r>
        <w:rPr>
          <w:rFonts w:ascii="Arial" w:cs="Arial" w:hAnsi="Arial"/>
          <w:sz w:val="24"/>
          <w:szCs w:val="24"/>
        </w:rPr>
        <w:t>The Thermopress 400 system boasts simple operation through its fully programmed parameters and settings for each injection material. It also features 2 simultaneously heated injection channels for fast, efficient working</w:t>
      </w:r>
      <w:r>
        <w:rPr>
          <w:rFonts w:ascii="Arial" w:cs="Arial" w:hAnsi="Arial"/>
          <w:sz w:val="24"/>
          <w:szCs w:val="24"/>
          <w:vertAlign w:val="superscript"/>
        </w:rPr>
        <w:t>9</w:t>
      </w:r>
      <w:r>
        <w:rPr>
          <w:rFonts w:ascii="Arial" w:cs="Arial" w:hAnsi="Arial"/>
          <w:sz w:val="24"/>
          <w:szCs w:val="24"/>
        </w:rPr>
        <w:t>.</w:t>
      </w:r>
    </w:p>
    <w:p>
      <w:pPr>
        <w:pStyle w:val="style0"/>
        <w:ind w:firstLine="360"/>
        <w:rPr>
          <w:rFonts w:ascii="Arial" w:cs="Arial" w:hAnsi="Arial"/>
          <w:sz w:val="24"/>
          <w:szCs w:val="24"/>
        </w:rPr>
      </w:pPr>
      <w:r>
        <w:rPr>
          <w:rFonts w:ascii="Arial" w:cs="Arial" w:hAnsi="Arial"/>
          <w:sz w:val="24"/>
          <w:szCs w:val="24"/>
        </w:rPr>
        <w:t>Fully self contained unit requiring no additional equipment such as a CO2 cylinder or compressed air. New control modules in the unit allow the use of the Thermopress investment ring system — enabling fabrication of Crown and Bridge work in a simple and fast manner</w:t>
      </w:r>
      <w:r>
        <w:rPr>
          <w:rFonts w:ascii="Arial" w:cs="Arial" w:hAnsi="Arial"/>
          <w:sz w:val="24"/>
          <w:szCs w:val="24"/>
          <w:vertAlign w:val="superscript"/>
        </w:rPr>
        <w:t>9</w:t>
      </w:r>
      <w:r>
        <w:rPr>
          <w:rFonts w:ascii="Arial" w:cs="Arial" w:hAnsi="Arial"/>
          <w:sz w:val="24"/>
          <w:szCs w:val="24"/>
        </w:rPr>
        <w:t>.</w:t>
      </w:r>
    </w:p>
    <w:p>
      <w:pPr>
        <w:pStyle w:val="style0"/>
        <w:rPr>
          <w:rFonts w:ascii="Arial" w:cs="Arial" w:hAnsi="Arial"/>
          <w:i/>
          <w:sz w:val="24"/>
          <w:szCs w:val="24"/>
          <w:u w:val="single"/>
        </w:rPr>
      </w:pPr>
      <w:r>
        <w:rPr>
          <w:rFonts w:ascii="Arial" w:cs="Arial" w:hAnsi="Arial"/>
          <w:i/>
          <w:sz w:val="24"/>
          <w:szCs w:val="24"/>
          <w:u w:val="single"/>
        </w:rPr>
        <w:t>Five advanced thermoplastic resins provide a wide range of indications:</w:t>
      </w:r>
    </w:p>
    <w:p>
      <w:pPr>
        <w:pStyle w:val="style179"/>
        <w:rPr>
          <w:rFonts w:ascii="Arial" w:cs="Arial" w:hAnsi="Arial"/>
          <w:b/>
          <w:sz w:val="28"/>
          <w:szCs w:val="28"/>
          <w:u w:val="single"/>
        </w:rPr>
      </w:pPr>
    </w:p>
    <w:p>
      <w:pPr>
        <w:pStyle w:val="style179"/>
        <w:numPr>
          <w:ilvl w:val="0"/>
          <w:numId w:val="13"/>
        </w:numPr>
        <w:rPr>
          <w:rFonts w:ascii="Arial" w:cs="Arial" w:hAnsi="Arial"/>
          <w:b/>
          <w:i/>
          <w:sz w:val="28"/>
          <w:szCs w:val="28"/>
          <w:u w:val="single"/>
        </w:rPr>
      </w:pPr>
      <w:r>
        <w:rPr>
          <w:rFonts w:ascii="Arial" w:cs="Arial" w:hAnsi="Arial"/>
          <w:b/>
          <w:i/>
          <w:sz w:val="28"/>
          <w:szCs w:val="28"/>
          <w:u w:val="single"/>
        </w:rPr>
        <w:t>Bre.Dentan:</w:t>
      </w:r>
    </w:p>
    <w:p>
      <w:pPr>
        <w:pStyle w:val="style179"/>
        <w:numPr>
          <w:ilvl w:val="0"/>
          <w:numId w:val="14"/>
        </w:numPr>
        <w:rPr>
          <w:rFonts w:ascii="Arial" w:cs="Arial" w:hAnsi="Arial"/>
          <w:sz w:val="24"/>
          <w:szCs w:val="24"/>
        </w:rPr>
      </w:pPr>
      <w:r>
        <w:rPr>
          <w:rFonts w:ascii="Arial" w:cs="Arial" w:hAnsi="Arial"/>
          <w:bCs/>
          <w:sz w:val="24"/>
          <w:szCs w:val="24"/>
        </w:rPr>
        <w:t>Resistant to fracture, accurate fit &amp; free from residual monomer.</w:t>
      </w:r>
    </w:p>
    <w:p>
      <w:pPr>
        <w:pStyle w:val="style179"/>
        <w:numPr>
          <w:ilvl w:val="0"/>
          <w:numId w:val="14"/>
        </w:numPr>
        <w:rPr>
          <w:rFonts w:ascii="Arial" w:cs="Arial" w:hAnsi="Arial"/>
          <w:sz w:val="24"/>
          <w:szCs w:val="24"/>
        </w:rPr>
      </w:pPr>
      <w:r>
        <w:rPr>
          <w:rFonts w:ascii="Arial" w:cs="Arial" w:hAnsi="Arial"/>
          <w:sz w:val="24"/>
          <w:szCs w:val="24"/>
        </w:rPr>
        <w:t>Tooth colored Crowns and Bridges.</w:t>
      </w:r>
    </w:p>
    <w:p>
      <w:pPr>
        <w:pStyle w:val="style179"/>
        <w:numPr>
          <w:ilvl w:val="0"/>
          <w:numId w:val="14"/>
        </w:numPr>
        <w:rPr>
          <w:rFonts w:ascii="Arial" w:cs="Arial" w:hAnsi="Arial"/>
          <w:sz w:val="24"/>
          <w:szCs w:val="24"/>
        </w:rPr>
      </w:pPr>
      <w:r>
        <w:rPr>
          <w:rFonts w:ascii="Arial" w:cs="Arial" w:hAnsi="Arial"/>
          <w:sz w:val="24"/>
          <w:szCs w:val="24"/>
        </w:rPr>
        <w:t>High material density allows simple polishing and reduces plaque accumulation.</w:t>
      </w:r>
    </w:p>
    <w:p>
      <w:pPr>
        <w:pStyle w:val="style179"/>
        <w:numPr>
          <w:ilvl w:val="0"/>
          <w:numId w:val="14"/>
        </w:numPr>
        <w:rPr>
          <w:rFonts w:ascii="Arial" w:cs="Arial" w:hAnsi="Arial"/>
          <w:sz w:val="24"/>
          <w:szCs w:val="24"/>
        </w:rPr>
      </w:pPr>
      <w:r>
        <w:rPr>
          <w:rFonts w:ascii="Arial" w:cs="Arial" w:hAnsi="Arial"/>
          <w:sz w:val="24"/>
          <w:szCs w:val="24"/>
        </w:rPr>
        <w:t>Resistant to fracture.</w:t>
      </w:r>
    </w:p>
    <w:p>
      <w:pPr>
        <w:pStyle w:val="style179"/>
        <w:numPr>
          <w:ilvl w:val="0"/>
          <w:numId w:val="14"/>
        </w:numPr>
        <w:rPr>
          <w:rFonts w:ascii="Arial" w:cs="Arial" w:hAnsi="Arial"/>
          <w:sz w:val="24"/>
          <w:szCs w:val="24"/>
        </w:rPr>
      </w:pPr>
      <w:r>
        <w:rPr>
          <w:rFonts w:ascii="Arial" w:cs="Arial" w:hAnsi="Arial"/>
          <w:sz w:val="24"/>
          <w:szCs w:val="24"/>
        </w:rPr>
        <w:t>Highly accurate.</w:t>
      </w:r>
    </w:p>
    <w:p>
      <w:pPr>
        <w:pStyle w:val="style179"/>
        <w:numPr>
          <w:ilvl w:val="0"/>
          <w:numId w:val="14"/>
        </w:numPr>
        <w:rPr>
          <w:rFonts w:ascii="Arial" w:cs="Arial" w:hAnsi="Arial"/>
          <w:sz w:val="24"/>
          <w:szCs w:val="24"/>
        </w:rPr>
      </w:pPr>
      <w:r>
        <w:rPr>
          <w:rFonts w:ascii="Arial" w:cs="Arial" w:hAnsi="Arial"/>
          <w:sz w:val="24"/>
          <w:szCs w:val="24"/>
        </w:rPr>
        <w:t>Free from residual monomer.</w:t>
      </w:r>
    </w:p>
    <w:p>
      <w:pPr>
        <w:pStyle w:val="style179"/>
        <w:ind w:left="1440"/>
        <w:rPr>
          <w:rFonts w:ascii="Arial" w:cs="Arial" w:hAnsi="Arial"/>
          <w:sz w:val="24"/>
          <w:szCs w:val="24"/>
        </w:rPr>
      </w:pPr>
      <w:r>
        <w:rPr>
          <w:rFonts w:ascii="Arial" w:cs="Arial" w:hAnsi="Arial"/>
          <w:sz w:val="24"/>
          <w:szCs w:val="24"/>
        </w:rPr>
        <w:br/>
      </w:r>
    </w:p>
    <w:p>
      <w:pPr>
        <w:pStyle w:val="style179"/>
        <w:numPr>
          <w:ilvl w:val="0"/>
          <w:numId w:val="13"/>
        </w:numPr>
        <w:rPr>
          <w:rFonts w:ascii="Arial" w:cs="Arial" w:hAnsi="Arial"/>
          <w:b/>
          <w:i/>
          <w:sz w:val="28"/>
          <w:szCs w:val="28"/>
          <w:u w:val="single"/>
        </w:rPr>
      </w:pPr>
      <w:r>
        <w:rPr>
          <w:rFonts w:ascii="Arial" w:cs="Arial" w:hAnsi="Arial"/>
          <w:b/>
          <w:i/>
          <w:sz w:val="28"/>
          <w:szCs w:val="28"/>
          <w:u w:val="single"/>
        </w:rPr>
        <w:t>Bio Dentaplast:</w:t>
      </w:r>
    </w:p>
    <w:p>
      <w:pPr>
        <w:pStyle w:val="style179"/>
        <w:numPr>
          <w:ilvl w:val="0"/>
          <w:numId w:val="15"/>
        </w:numPr>
        <w:rPr>
          <w:rFonts w:ascii="Arial" w:cs="Arial" w:hAnsi="Arial"/>
          <w:sz w:val="24"/>
          <w:szCs w:val="24"/>
        </w:rPr>
      </w:pPr>
      <w:r>
        <w:rPr>
          <w:rFonts w:ascii="Arial" w:cs="Arial" w:hAnsi="Arial"/>
          <w:bCs/>
          <w:sz w:val="24"/>
          <w:szCs w:val="24"/>
        </w:rPr>
        <w:t>Metal free CoCr clasp restorations — why use metal if tooth colored restorations can be fabricated?</w:t>
      </w:r>
    </w:p>
    <w:p>
      <w:pPr>
        <w:pStyle w:val="style179"/>
        <w:numPr>
          <w:ilvl w:val="0"/>
          <w:numId w:val="15"/>
        </w:numPr>
        <w:rPr>
          <w:rFonts w:ascii="Arial" w:cs="Arial" w:hAnsi="Arial"/>
          <w:sz w:val="24"/>
          <w:szCs w:val="24"/>
        </w:rPr>
      </w:pPr>
      <w:r>
        <w:rPr>
          <w:rFonts w:ascii="Arial" w:cs="Arial" w:hAnsi="Arial"/>
          <w:sz w:val="24"/>
          <w:szCs w:val="24"/>
        </w:rPr>
        <w:t>Long term temporaries, tooth colored clasps, metal free restorations, and outstanding material properties, highly accurate, protects the enamel.</w:t>
      </w:r>
    </w:p>
    <w:p>
      <w:pPr>
        <w:pStyle w:val="style179"/>
        <w:numPr>
          <w:ilvl w:val="0"/>
          <w:numId w:val="15"/>
        </w:numPr>
        <w:rPr>
          <w:rFonts w:ascii="Arial" w:cs="Arial" w:hAnsi="Arial"/>
          <w:sz w:val="24"/>
          <w:szCs w:val="24"/>
        </w:rPr>
      </w:pPr>
      <w:r>
        <w:rPr>
          <w:rFonts w:ascii="Arial" w:cs="Arial" w:hAnsi="Arial"/>
          <w:sz w:val="24"/>
          <w:szCs w:val="24"/>
        </w:rPr>
        <w:t>Metal free, tooth colored clasps and retention elements.</w:t>
      </w:r>
    </w:p>
    <w:p>
      <w:pPr>
        <w:pStyle w:val="style179"/>
        <w:numPr>
          <w:ilvl w:val="0"/>
          <w:numId w:val="15"/>
        </w:numPr>
        <w:rPr>
          <w:rFonts w:ascii="Arial" w:cs="Arial" w:hAnsi="Arial"/>
          <w:sz w:val="24"/>
          <w:szCs w:val="24"/>
        </w:rPr>
      </w:pPr>
      <w:r>
        <w:rPr>
          <w:rFonts w:ascii="Arial" w:cs="Arial" w:hAnsi="Arial"/>
          <w:sz w:val="24"/>
          <w:szCs w:val="24"/>
        </w:rPr>
        <w:t>Unbreakable long-term temporaries without complex reinforcing elements.</w:t>
      </w:r>
    </w:p>
    <w:p>
      <w:pPr>
        <w:pStyle w:val="style179"/>
        <w:numPr>
          <w:ilvl w:val="0"/>
          <w:numId w:val="15"/>
        </w:numPr>
        <w:rPr>
          <w:rFonts w:ascii="Arial" w:cs="Arial" w:hAnsi="Arial"/>
          <w:sz w:val="24"/>
          <w:szCs w:val="24"/>
        </w:rPr>
      </w:pPr>
      <w:r>
        <w:rPr>
          <w:rFonts w:ascii="Arial" w:cs="Arial" w:hAnsi="Arial"/>
          <w:sz w:val="24"/>
          <w:szCs w:val="24"/>
        </w:rPr>
        <w:t>Extremely thin, opaque occlusal appliances.</w:t>
      </w:r>
    </w:p>
    <w:p>
      <w:pPr>
        <w:pStyle w:val="style179"/>
        <w:numPr>
          <w:ilvl w:val="0"/>
          <w:numId w:val="15"/>
        </w:numPr>
        <w:rPr>
          <w:rFonts w:ascii="Arial" w:cs="Arial" w:hAnsi="Arial"/>
          <w:sz w:val="24"/>
          <w:szCs w:val="24"/>
        </w:rPr>
      </w:pPr>
      <w:r>
        <w:rPr>
          <w:rFonts w:ascii="Arial" w:cs="Arial" w:hAnsi="Arial"/>
          <w:sz w:val="24"/>
          <w:szCs w:val="24"/>
        </w:rPr>
        <w:t>Attachment and telescope work.</w:t>
      </w:r>
    </w:p>
    <w:p>
      <w:pPr>
        <w:pStyle w:val="style179"/>
        <w:numPr>
          <w:ilvl w:val="0"/>
          <w:numId w:val="15"/>
        </w:numPr>
        <w:rPr>
          <w:rFonts w:ascii="Arial" w:cs="Arial" w:hAnsi="Arial"/>
          <w:sz w:val="24"/>
          <w:szCs w:val="24"/>
        </w:rPr>
      </w:pPr>
      <w:r>
        <w:rPr>
          <w:rFonts w:ascii="Arial" w:cs="Arial" w:hAnsi="Arial"/>
          <w:sz w:val="24"/>
          <w:szCs w:val="24"/>
        </w:rPr>
        <w:t>Snap on Smiles.</w:t>
      </w:r>
    </w:p>
    <w:p>
      <w:pPr>
        <w:pStyle w:val="style179"/>
        <w:numPr>
          <w:ilvl w:val="0"/>
          <w:numId w:val="15"/>
        </w:numPr>
        <w:rPr>
          <w:rFonts w:ascii="Arial" w:cs="Arial" w:hAnsi="Arial"/>
          <w:sz w:val="24"/>
          <w:szCs w:val="24"/>
        </w:rPr>
      </w:pPr>
      <w:r>
        <w:rPr>
          <w:rFonts w:ascii="Arial" w:cs="Arial" w:hAnsi="Arial"/>
          <w:sz w:val="24"/>
          <w:szCs w:val="24"/>
        </w:rPr>
        <w:t>Shades A1, A2, A3, B2 &amp; B3.</w:t>
      </w:r>
    </w:p>
    <w:p>
      <w:pPr>
        <w:pStyle w:val="style0"/>
        <w:ind w:left="360"/>
        <w:rPr>
          <w:rFonts w:ascii="Arial" w:cs="Arial" w:hAnsi="Arial"/>
          <w:b/>
          <w:sz w:val="28"/>
          <w:szCs w:val="28"/>
          <w:u w:val="single"/>
        </w:rPr>
      </w:pPr>
      <w:r>
        <w:rPr>
          <w:rFonts w:ascii="Arial" w:cs="Arial" w:hAnsi="Arial"/>
          <w:sz w:val="24"/>
          <w:szCs w:val="24"/>
        </w:rPr>
        <w:t xml:space="preserve">                 </w:t>
      </w:r>
    </w:p>
    <w:p>
      <w:pPr>
        <w:pStyle w:val="style179"/>
        <w:numPr>
          <w:ilvl w:val="0"/>
          <w:numId w:val="13"/>
        </w:numPr>
        <w:rPr>
          <w:rFonts w:ascii="Arial" w:cs="Arial" w:hAnsi="Arial"/>
          <w:b/>
          <w:i/>
          <w:sz w:val="28"/>
          <w:szCs w:val="28"/>
          <w:u w:val="single"/>
        </w:rPr>
      </w:pPr>
      <w:r>
        <w:rPr>
          <w:rFonts w:ascii="Arial" w:cs="Arial" w:hAnsi="Arial"/>
          <w:b/>
          <w:i/>
          <w:sz w:val="28"/>
          <w:szCs w:val="28"/>
          <w:u w:val="single"/>
        </w:rPr>
        <w:t>Bio XS:</w:t>
      </w:r>
    </w:p>
    <w:p>
      <w:pPr>
        <w:pStyle w:val="style179"/>
        <w:numPr>
          <w:ilvl w:val="0"/>
          <w:numId w:val="16"/>
        </w:numPr>
        <w:spacing w:before="100" w:beforeAutospacing="true" w:after="100" w:afterAutospacing="true"/>
        <w:rPr>
          <w:rFonts w:ascii="Arial" w:cs="Arial" w:eastAsia="Times New Roman" w:hAnsi="Arial"/>
          <w:sz w:val="24"/>
          <w:szCs w:val="24"/>
        </w:rPr>
      </w:pPr>
      <w:r>
        <w:rPr>
          <w:rFonts w:ascii="Arial" w:cs="Arial" w:eastAsia="Times New Roman" w:hAnsi="Arial"/>
          <w:bCs/>
          <w:sz w:val="24"/>
          <w:szCs w:val="24"/>
        </w:rPr>
        <w:t>Extremely stable, metal-free &amp; ultra-light</w:t>
      </w:r>
      <w:r>
        <w:rPr>
          <w:rFonts w:ascii="Arial" w:cs="Arial" w:eastAsia="Times New Roman" w:hAnsi="Arial"/>
          <w:sz w:val="24"/>
          <w:szCs w:val="24"/>
        </w:rPr>
        <w:t>.</w:t>
      </w:r>
    </w:p>
    <w:p>
      <w:pPr>
        <w:pStyle w:val="style179"/>
        <w:numPr>
          <w:ilvl w:val="0"/>
          <w:numId w:val="16"/>
        </w:numPr>
        <w:spacing w:before="100" w:beforeAutospacing="true" w:after="100" w:afterAutospacing="true"/>
        <w:rPr>
          <w:rFonts w:ascii="Arial" w:cs="Arial" w:eastAsia="Times New Roman" w:hAnsi="Arial"/>
          <w:sz w:val="24"/>
          <w:szCs w:val="24"/>
        </w:rPr>
      </w:pPr>
      <w:r>
        <w:rPr>
          <w:rFonts w:ascii="Arial" w:cs="Arial" w:eastAsia="Times New Roman" w:hAnsi="Arial"/>
          <w:sz w:val="24"/>
          <w:szCs w:val="24"/>
        </w:rPr>
        <w:t>By introducing Bio.XS in 2005, Bredent has set new standards in the field of metal-free restorations.</w:t>
      </w:r>
    </w:p>
    <w:p>
      <w:pPr>
        <w:pStyle w:val="style179"/>
        <w:numPr>
          <w:ilvl w:val="0"/>
          <w:numId w:val="16"/>
        </w:numPr>
        <w:spacing w:before="100" w:beforeAutospacing="true" w:after="100" w:afterAutospacing="true"/>
        <w:rPr>
          <w:rFonts w:ascii="Arial" w:cs="Arial" w:eastAsia="Times New Roman" w:hAnsi="Arial"/>
          <w:sz w:val="24"/>
          <w:szCs w:val="24"/>
        </w:rPr>
      </w:pPr>
      <w:r>
        <w:rPr>
          <w:rFonts w:ascii="Arial" w:cs="Arial" w:eastAsia="Times New Roman" w:hAnsi="Arial"/>
          <w:sz w:val="24"/>
          <w:szCs w:val="24"/>
        </w:rPr>
        <w:t>The advanced material Bio.XS is a high-performance, semi-crystalline thermoplastic resin with convincing material properties.</w:t>
      </w:r>
    </w:p>
    <w:p>
      <w:pPr>
        <w:pStyle w:val="style179"/>
        <w:numPr>
          <w:ilvl w:val="0"/>
          <w:numId w:val="16"/>
        </w:numPr>
        <w:spacing w:before="100" w:beforeAutospacing="true" w:after="100" w:afterAutospacing="true"/>
        <w:rPr>
          <w:rFonts w:ascii="Arial" w:cs="Arial" w:eastAsia="Times New Roman" w:hAnsi="Arial"/>
          <w:sz w:val="24"/>
          <w:szCs w:val="24"/>
        </w:rPr>
      </w:pPr>
      <w:r>
        <w:rPr>
          <w:rFonts w:ascii="Arial" w:cs="Arial" w:eastAsia="Times New Roman" w:hAnsi="Arial"/>
          <w:sz w:val="24"/>
          <w:szCs w:val="24"/>
        </w:rPr>
        <w:t>Metal free frameworks, crowns &amp; bridges, attachment and telescopic restorations, reinforcing splints and transversal connectors.</w:t>
      </w:r>
    </w:p>
    <w:p>
      <w:pPr>
        <w:pStyle w:val="style179"/>
        <w:numPr>
          <w:ilvl w:val="0"/>
          <w:numId w:val="16"/>
        </w:numPr>
        <w:spacing w:before="100" w:beforeAutospacing="true" w:after="100" w:afterAutospacing="true"/>
        <w:rPr>
          <w:rFonts w:ascii="Arial" w:cs="Arial" w:eastAsia="Times New Roman" w:hAnsi="Arial"/>
          <w:sz w:val="24"/>
          <w:szCs w:val="24"/>
        </w:rPr>
      </w:pPr>
      <w:r>
        <w:rPr>
          <w:rFonts w:ascii="Arial" w:cs="Arial" w:eastAsia="Times New Roman" w:hAnsi="Arial"/>
          <w:sz w:val="24"/>
          <w:szCs w:val="24"/>
        </w:rPr>
        <w:t>Strong and light</w:t>
      </w:r>
    </w:p>
    <w:p>
      <w:pPr>
        <w:pStyle w:val="style0"/>
        <w:numPr>
          <w:ilvl w:val="0"/>
          <w:numId w:val="16"/>
        </w:numPr>
        <w:spacing w:before="100" w:beforeAutospacing="true" w:after="75"/>
        <w:rPr>
          <w:rFonts w:ascii="Arial" w:cs="Arial" w:eastAsia="Times New Roman" w:hAnsi="Arial"/>
          <w:sz w:val="24"/>
          <w:szCs w:val="24"/>
        </w:rPr>
      </w:pPr>
      <w:r>
        <w:rPr>
          <w:rFonts w:ascii="Arial" w:cs="Arial" w:eastAsia="Times New Roman" w:hAnsi="Arial"/>
          <w:sz w:val="24"/>
          <w:szCs w:val="24"/>
        </w:rPr>
        <w:t>Wall thicknesses of crown of up to 0.3 mm</w:t>
      </w:r>
    </w:p>
    <w:p>
      <w:pPr>
        <w:pStyle w:val="style0"/>
        <w:numPr>
          <w:ilvl w:val="0"/>
          <w:numId w:val="16"/>
        </w:numPr>
        <w:spacing w:before="100" w:beforeAutospacing="true" w:after="75"/>
        <w:rPr>
          <w:rFonts w:ascii="Arial" w:cs="Arial" w:eastAsia="Times New Roman" w:hAnsi="Arial"/>
          <w:sz w:val="24"/>
          <w:szCs w:val="24"/>
        </w:rPr>
      </w:pPr>
      <w:r>
        <w:rPr>
          <w:rFonts w:ascii="Arial" w:cs="Arial" w:eastAsia="Times New Roman" w:hAnsi="Arial"/>
          <w:sz w:val="24"/>
          <w:szCs w:val="24"/>
        </w:rPr>
        <w:t>No loss of friction</w:t>
      </w:r>
    </w:p>
    <w:p>
      <w:pPr>
        <w:pStyle w:val="style0"/>
        <w:numPr>
          <w:ilvl w:val="0"/>
          <w:numId w:val="16"/>
        </w:numPr>
        <w:spacing w:before="100" w:beforeAutospacing="true" w:after="75"/>
        <w:rPr>
          <w:rFonts w:ascii="Arial" w:cs="Arial" w:eastAsia="Times New Roman" w:hAnsi="Arial"/>
          <w:sz w:val="24"/>
          <w:szCs w:val="24"/>
        </w:rPr>
      </w:pPr>
      <w:r>
        <w:rPr>
          <w:rFonts w:ascii="Arial" w:cs="Arial" w:eastAsia="Times New Roman" w:hAnsi="Arial"/>
          <w:sz w:val="24"/>
          <w:szCs w:val="24"/>
        </w:rPr>
        <w:t>Bonding strength values in conjunction with composites and veneers of more than 18 Mpa*</w:t>
      </w:r>
      <w:r>
        <w:rPr>
          <w:rFonts w:ascii="Arial" w:cs="Arial" w:eastAsia="Times New Roman" w:hAnsi="Arial"/>
          <w:sz w:val="24"/>
          <w:szCs w:val="24"/>
        </w:rPr>
        <w:br/>
      </w:r>
      <w:r>
        <w:rPr>
          <w:rFonts w:ascii="Arial" w:cs="Arial" w:eastAsia="Times New Roman" w:hAnsi="Arial"/>
          <w:sz w:val="24"/>
          <w:szCs w:val="24"/>
        </w:rPr>
        <w:t>(*Bond strength test performed at the University of Jena, 2007)</w:t>
      </w:r>
    </w:p>
    <w:p>
      <w:pPr>
        <w:pStyle w:val="style179"/>
        <w:ind w:left="1440"/>
        <w:rPr>
          <w:rFonts w:ascii="Arial" w:cs="Arial" w:hAnsi="Arial"/>
          <w:b/>
          <w:sz w:val="24"/>
          <w:szCs w:val="24"/>
          <w:u w:val="single"/>
        </w:rPr>
      </w:pPr>
    </w:p>
    <w:p>
      <w:pPr>
        <w:pStyle w:val="style179"/>
        <w:ind w:left="1440"/>
        <w:rPr>
          <w:rFonts w:ascii="Arial" w:cs="Arial" w:hAnsi="Arial"/>
          <w:b/>
          <w:sz w:val="24"/>
          <w:szCs w:val="24"/>
          <w:u w:val="single"/>
        </w:rPr>
      </w:pPr>
    </w:p>
    <w:p>
      <w:pPr>
        <w:pStyle w:val="style179"/>
        <w:numPr>
          <w:ilvl w:val="0"/>
          <w:numId w:val="13"/>
        </w:numPr>
        <w:rPr>
          <w:rFonts w:ascii="Arial" w:cs="Arial" w:hAnsi="Arial"/>
          <w:b/>
          <w:i/>
          <w:sz w:val="28"/>
          <w:szCs w:val="28"/>
          <w:u w:val="single"/>
        </w:rPr>
      </w:pPr>
      <w:r>
        <w:rPr>
          <w:rFonts w:ascii="Arial" w:cs="Arial" w:hAnsi="Arial"/>
          <w:b/>
          <w:i/>
          <w:sz w:val="28"/>
          <w:szCs w:val="28"/>
          <w:u w:val="single"/>
        </w:rPr>
        <w:t>Bre.flex:</w:t>
      </w:r>
    </w:p>
    <w:p>
      <w:pPr>
        <w:pStyle w:val="style179"/>
        <w:numPr>
          <w:ilvl w:val="0"/>
          <w:numId w:val="17"/>
        </w:numPr>
        <w:spacing w:before="100" w:beforeAutospacing="true" w:after="100" w:afterAutospacing="true"/>
        <w:rPr>
          <w:rFonts w:ascii="Arial" w:cs="Arial" w:eastAsia="Times New Roman" w:hAnsi="Arial"/>
          <w:sz w:val="24"/>
          <w:szCs w:val="24"/>
        </w:rPr>
      </w:pPr>
      <w:r>
        <w:rPr>
          <w:rFonts w:ascii="Arial" w:cs="Arial" w:eastAsia="Times New Roman" w:hAnsi="Arial"/>
          <w:bCs/>
          <w:sz w:val="24"/>
          <w:szCs w:val="24"/>
        </w:rPr>
        <w:t xml:space="preserve">Flexible, Comfortable, Unbreakable &amp; Highly Biocompatible </w:t>
      </w:r>
      <w:r>
        <w:rPr>
          <w:rFonts w:ascii="Arial" w:cs="Arial" w:eastAsia="Times New Roman" w:hAnsi="Arial"/>
          <w:sz w:val="24"/>
          <w:szCs w:val="24"/>
        </w:rPr>
        <w:t>Partial Prosthetics &amp; Clasps.</w:t>
      </w:r>
    </w:p>
    <w:p>
      <w:pPr>
        <w:pStyle w:val="style179"/>
        <w:numPr>
          <w:ilvl w:val="0"/>
          <w:numId w:val="17"/>
        </w:numPr>
        <w:spacing w:before="100" w:beforeAutospacing="true" w:after="75"/>
        <w:rPr>
          <w:rFonts w:ascii="Arial" w:cs="Arial" w:eastAsia="Times New Roman" w:hAnsi="Arial"/>
          <w:sz w:val="24"/>
          <w:szCs w:val="24"/>
        </w:rPr>
      </w:pPr>
      <w:r>
        <w:rPr>
          <w:rFonts w:ascii="Arial" w:cs="Arial" w:eastAsia="Times New Roman" w:hAnsi="Arial"/>
          <w:sz w:val="24"/>
          <w:szCs w:val="24"/>
        </w:rPr>
        <w:t>Bre.Flex is a monomer-free denture base material for unbreakable and flexible partial dentures.</w:t>
      </w:r>
    </w:p>
    <w:p>
      <w:pPr>
        <w:pStyle w:val="style179"/>
        <w:numPr>
          <w:ilvl w:val="0"/>
          <w:numId w:val="17"/>
        </w:numPr>
        <w:spacing w:before="100" w:beforeAutospacing="true" w:after="75"/>
        <w:rPr>
          <w:rFonts w:ascii="Arial" w:cs="Arial" w:eastAsia="Times New Roman" w:hAnsi="Arial"/>
          <w:sz w:val="24"/>
          <w:szCs w:val="24"/>
        </w:rPr>
      </w:pPr>
      <w:r>
        <w:rPr>
          <w:rFonts w:ascii="Arial" w:cs="Arial" w:eastAsia="Times New Roman" w:hAnsi="Arial"/>
          <w:sz w:val="24"/>
          <w:szCs w:val="24"/>
        </w:rPr>
        <w:t>Safe processing in the Thermopress 400 injection moulding units allows the fabrication of delicate. Partial and temporary dentures (layer thickness of 0.5mm can be safely injected).</w:t>
      </w:r>
    </w:p>
    <w:p>
      <w:pPr>
        <w:pStyle w:val="style179"/>
        <w:numPr>
          <w:ilvl w:val="0"/>
          <w:numId w:val="17"/>
        </w:numPr>
        <w:spacing w:before="100" w:beforeAutospacing="true" w:after="75"/>
        <w:rPr>
          <w:rFonts w:ascii="Arial" w:cs="Arial" w:eastAsia="Times New Roman" w:hAnsi="Arial"/>
          <w:sz w:val="24"/>
          <w:szCs w:val="24"/>
        </w:rPr>
      </w:pPr>
      <w:r>
        <w:rPr>
          <w:rFonts w:ascii="Arial" w:cs="Arial" w:eastAsia="Times New Roman" w:hAnsi="Arial"/>
          <w:sz w:val="24"/>
          <w:szCs w:val="24"/>
        </w:rPr>
        <w:t>Offer your patients the benefits of materials which are highly biocompatible.</w:t>
      </w:r>
    </w:p>
    <w:p>
      <w:pPr>
        <w:pStyle w:val="style179"/>
        <w:numPr>
          <w:ilvl w:val="0"/>
          <w:numId w:val="17"/>
        </w:numPr>
        <w:spacing w:before="100" w:beforeAutospacing="true" w:after="75"/>
        <w:rPr>
          <w:rFonts w:ascii="Arial" w:cs="Arial" w:eastAsia="Times New Roman" w:hAnsi="Arial"/>
          <w:sz w:val="24"/>
          <w:szCs w:val="24"/>
        </w:rPr>
      </w:pPr>
      <w:r>
        <w:rPr>
          <w:rFonts w:ascii="Arial" w:cs="Arial" w:eastAsia="Times New Roman" w:hAnsi="Arial"/>
          <w:sz w:val="24"/>
          <w:szCs w:val="24"/>
        </w:rPr>
        <w:t>Simple trimming and polishing.</w:t>
      </w:r>
    </w:p>
    <w:p>
      <w:pPr>
        <w:pStyle w:val="style179"/>
        <w:numPr>
          <w:ilvl w:val="0"/>
          <w:numId w:val="17"/>
        </w:numPr>
        <w:spacing w:before="100" w:beforeAutospacing="true" w:after="75"/>
        <w:rPr>
          <w:rFonts w:ascii="Arial" w:cs="Arial" w:eastAsia="Times New Roman" w:hAnsi="Arial"/>
          <w:sz w:val="24"/>
          <w:szCs w:val="24"/>
        </w:rPr>
      </w:pPr>
      <w:r>
        <w:rPr>
          <w:rFonts w:ascii="Arial" w:cs="Arial" w:eastAsia="Times New Roman" w:hAnsi="Arial"/>
          <w:sz w:val="24"/>
          <w:szCs w:val="24"/>
        </w:rPr>
        <w:t>Better shade stability and higher stain resistance than other flexible resins.</w:t>
      </w:r>
    </w:p>
    <w:p>
      <w:pPr>
        <w:pStyle w:val="style179"/>
        <w:rPr>
          <w:rFonts w:ascii="Arial" w:cs="Arial" w:hAnsi="Arial"/>
          <w:b/>
          <w:sz w:val="24"/>
          <w:szCs w:val="24"/>
          <w:u w:val="single"/>
        </w:rPr>
      </w:pPr>
    </w:p>
    <w:p>
      <w:pPr>
        <w:pStyle w:val="style179"/>
        <w:rPr>
          <w:rFonts w:ascii="Arial" w:cs="Arial" w:hAnsi="Arial"/>
          <w:b/>
          <w:sz w:val="24"/>
          <w:szCs w:val="24"/>
          <w:u w:val="single"/>
        </w:rPr>
      </w:pPr>
    </w:p>
    <w:p>
      <w:pPr>
        <w:pStyle w:val="style179"/>
        <w:numPr>
          <w:ilvl w:val="0"/>
          <w:numId w:val="13"/>
        </w:numPr>
        <w:spacing w:before="100" w:beforeAutospacing="true" w:after="0"/>
        <w:rPr>
          <w:rFonts w:ascii="Arial" w:cs="Arial" w:eastAsia="Times New Roman" w:hAnsi="Arial"/>
          <w:b/>
          <w:i/>
          <w:sz w:val="28"/>
          <w:szCs w:val="28"/>
          <w:u w:val="single"/>
        </w:rPr>
      </w:pPr>
      <w:r>
        <w:rPr>
          <w:rFonts w:ascii="Arial" w:cs="Arial" w:eastAsia="Times New Roman" w:hAnsi="Arial"/>
          <w:b/>
          <w:i/>
          <w:sz w:val="28"/>
          <w:szCs w:val="28"/>
          <w:u w:val="single"/>
        </w:rPr>
        <w:t>Bre.Crystal:</w:t>
      </w:r>
    </w:p>
    <w:p>
      <w:pPr>
        <w:pStyle w:val="style179"/>
        <w:numPr>
          <w:ilvl w:val="0"/>
          <w:numId w:val="18"/>
        </w:numPr>
        <w:spacing w:before="100" w:beforeAutospacing="true" w:after="100" w:afterAutospacing="true"/>
        <w:rPr>
          <w:rFonts w:ascii="Arial" w:cs="Arial" w:eastAsia="Times New Roman" w:hAnsi="Arial"/>
          <w:sz w:val="24"/>
          <w:szCs w:val="24"/>
        </w:rPr>
      </w:pPr>
      <w:r>
        <w:rPr>
          <w:rFonts w:ascii="Arial" w:cs="Arial" w:eastAsia="Times New Roman" w:hAnsi="Arial"/>
          <w:bCs/>
          <w:sz w:val="24"/>
          <w:szCs w:val="24"/>
        </w:rPr>
        <w:t>Free from residual monomer, resistant to fracture, highly accurate &amp; biocompatible.</w:t>
      </w:r>
    </w:p>
    <w:p>
      <w:pPr>
        <w:pStyle w:val="style179"/>
        <w:numPr>
          <w:ilvl w:val="0"/>
          <w:numId w:val="19"/>
        </w:numPr>
        <w:spacing w:before="100" w:beforeAutospacing="true" w:after="100" w:afterAutospacing="true"/>
        <w:rPr>
          <w:rFonts w:ascii="Arial" w:cs="Arial" w:eastAsia="Times New Roman" w:hAnsi="Arial"/>
          <w:sz w:val="24"/>
          <w:szCs w:val="24"/>
        </w:rPr>
      </w:pPr>
      <w:r>
        <w:rPr>
          <w:rFonts w:ascii="Arial" w:cs="Arial" w:eastAsia="Times New Roman" w:hAnsi="Arial"/>
          <w:sz w:val="24"/>
          <w:szCs w:val="24"/>
        </w:rPr>
        <w:t>Partial and Full Dentures. Crystal Clear Splints and Occlusal Appliances.</w:t>
      </w:r>
    </w:p>
    <w:p>
      <w:pPr>
        <w:pStyle w:val="style179"/>
        <w:numPr>
          <w:ilvl w:val="0"/>
          <w:numId w:val="19"/>
        </w:numPr>
        <w:spacing w:before="100" w:beforeAutospacing="true" w:after="75"/>
        <w:rPr>
          <w:rFonts w:ascii="Arial" w:cs="Arial" w:eastAsia="Times New Roman" w:hAnsi="Arial"/>
          <w:sz w:val="24"/>
          <w:szCs w:val="24"/>
        </w:rPr>
      </w:pPr>
      <w:r>
        <w:rPr>
          <w:rFonts w:ascii="Arial" w:cs="Arial" w:eastAsia="Times New Roman" w:hAnsi="Arial"/>
          <w:sz w:val="24"/>
          <w:szCs w:val="24"/>
        </w:rPr>
        <w:t>The material is processed without the use of monomers or catalysts that may cause allergies.</w:t>
      </w:r>
    </w:p>
    <w:p>
      <w:pPr>
        <w:pStyle w:val="style179"/>
        <w:numPr>
          <w:ilvl w:val="0"/>
          <w:numId w:val="19"/>
        </w:numPr>
        <w:spacing w:before="100" w:beforeAutospacing="true" w:after="75"/>
        <w:rPr>
          <w:rFonts w:ascii="Arial" w:cs="Arial" w:eastAsia="Times New Roman" w:hAnsi="Arial"/>
          <w:sz w:val="24"/>
          <w:szCs w:val="24"/>
        </w:rPr>
      </w:pPr>
      <w:r>
        <w:rPr>
          <w:rFonts w:ascii="Arial" w:cs="Arial" w:eastAsia="Times New Roman" w:hAnsi="Arial"/>
          <w:sz w:val="24"/>
          <w:szCs w:val="24"/>
        </w:rPr>
        <w:t>Thanks to special processing, highly dense bases are obtained which can be easily and quickly polished to highly aesthetic finish.</w:t>
      </w:r>
    </w:p>
    <w:p>
      <w:pPr>
        <w:pStyle w:val="style179"/>
        <w:numPr>
          <w:ilvl w:val="0"/>
          <w:numId w:val="19"/>
        </w:numPr>
        <w:spacing w:before="100" w:beforeAutospacing="true" w:after="75"/>
        <w:rPr>
          <w:rFonts w:ascii="Arial" w:cs="Arial" w:eastAsia="Times New Roman" w:hAnsi="Arial"/>
          <w:sz w:val="24"/>
          <w:szCs w:val="24"/>
        </w:rPr>
      </w:pPr>
      <w:r>
        <w:rPr>
          <w:rFonts w:ascii="Arial" w:cs="Arial" w:eastAsia="Times New Roman" w:hAnsi="Arial"/>
          <w:sz w:val="24"/>
          <w:szCs w:val="24"/>
        </w:rPr>
        <w:t>The material density avoids water absorption and reduces discoloration.</w:t>
      </w:r>
    </w:p>
    <w:p>
      <w:pPr>
        <w:pStyle w:val="style179"/>
        <w:ind w:left="1440"/>
        <w:rPr>
          <w:rFonts w:ascii="Arial" w:cs="Arial" w:hAnsi="Arial"/>
          <w:sz w:val="24"/>
          <w:szCs w:val="24"/>
        </w:rPr>
      </w:pPr>
    </w:p>
    <w:p>
      <w:pPr>
        <w:pStyle w:val="style0"/>
        <w:rPr>
          <w:rFonts w:ascii="Arial" w:cs="Arial" w:hAnsi="Arial"/>
          <w:b/>
          <w:sz w:val="24"/>
          <w:szCs w:val="24"/>
          <w:u w:val="single"/>
        </w:rPr>
      </w:pPr>
      <w:r>
        <w:rPr>
          <w:rFonts w:ascii="Arial" w:cs="Arial" w:hAnsi="Arial"/>
          <w:sz w:val="24"/>
          <w:szCs w:val="24"/>
          <w:lang w:val="en-US"/>
        </w:rPr>
        <w:drawing>
          <wp:inline distL="0" distT="0" distB="0" distR="0">
            <wp:extent cx="4029075" cy="5354320"/>
            <wp:effectExtent l="19050" t="0" r="9282" b="0"/>
            <wp:docPr id="1030" name="Picture 5" descr="E:\Dr.Amar Thakare\MY LIBRARY DESERTATION\AMAR LD IMAGES\thermo40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4029075" cy="535432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 no. 4) Thermopress 400.</w:t>
      </w: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0"/>
        <w:rPr>
          <w:rFonts w:ascii="Arial" w:cs="Arial" w:hAnsi="Arial"/>
          <w:b/>
          <w:sz w:val="24"/>
          <w:szCs w:val="24"/>
          <w:u w:val="single"/>
        </w:rPr>
      </w:pPr>
    </w:p>
    <w:p>
      <w:pPr>
        <w:pStyle w:val="style179"/>
        <w:numPr>
          <w:ilvl w:val="0"/>
          <w:numId w:val="4"/>
        </w:numPr>
        <w:rPr>
          <w:rFonts w:ascii="Arial" w:cs="Arial" w:hAnsi="Arial"/>
          <w:b/>
          <w:i/>
          <w:sz w:val="28"/>
          <w:szCs w:val="28"/>
          <w:u w:val="single"/>
        </w:rPr>
      </w:pPr>
      <w:r>
        <w:rPr>
          <w:rFonts w:ascii="Arial" w:cs="Arial" w:hAnsi="Arial"/>
          <w:b/>
          <w:sz w:val="28"/>
          <w:szCs w:val="28"/>
        </w:rPr>
        <w:t xml:space="preserve"> </w:t>
      </w:r>
      <w:r>
        <w:rPr>
          <w:rFonts w:ascii="Arial" w:cs="Arial" w:hAnsi="Arial"/>
          <w:b/>
          <w:i/>
          <w:sz w:val="28"/>
          <w:szCs w:val="28"/>
          <w:u w:val="single"/>
        </w:rPr>
        <w:t>Advancements in Artificial teeth:</w:t>
      </w:r>
    </w:p>
    <w:p>
      <w:pPr>
        <w:pStyle w:val="style179"/>
        <w:ind w:left="1440"/>
        <w:rPr>
          <w:rFonts w:ascii="Arial" w:cs="Arial" w:hAnsi="Arial"/>
          <w:sz w:val="24"/>
          <w:szCs w:val="24"/>
        </w:rPr>
      </w:pPr>
    </w:p>
    <w:p>
      <w:pPr>
        <w:pStyle w:val="style179"/>
        <w:numPr>
          <w:ilvl w:val="0"/>
          <w:numId w:val="20"/>
        </w:numPr>
        <w:rPr>
          <w:rFonts w:ascii="Arial" w:cs="Arial" w:hAnsi="Arial"/>
          <w:b/>
          <w:i/>
          <w:sz w:val="24"/>
          <w:szCs w:val="24"/>
          <w:u w:val="single"/>
        </w:rPr>
      </w:pPr>
      <w:r>
        <w:rPr>
          <w:rFonts w:ascii="Arial" w:cs="Arial" w:hAnsi="Arial"/>
          <w:b/>
          <w:i/>
          <w:sz w:val="24"/>
          <w:szCs w:val="24"/>
          <w:u w:val="single"/>
        </w:rPr>
        <w:t>SR Vivo TAC, SR Ortho TAC:</w:t>
      </w:r>
    </w:p>
    <w:p>
      <w:pPr>
        <w:pStyle w:val="style0"/>
        <w:ind w:firstLine="360"/>
        <w:rPr>
          <w:rFonts w:ascii="Arial" w:cs="Arial" w:hAnsi="Arial"/>
          <w:sz w:val="24"/>
          <w:szCs w:val="24"/>
        </w:rPr>
      </w:pPr>
      <w:r>
        <w:rPr>
          <w:rFonts w:ascii="Arial" w:cs="Arial" w:hAnsi="Arial"/>
          <w:sz w:val="24"/>
          <w:szCs w:val="24"/>
        </w:rPr>
        <w:t>The prefabricated SR Vivo TAC teeth allow dental technicians to take esthetic and functional aspects into consideration in the fabrication of stents. Subsequently, the stents help the dentist to determine the position of implants. Therefore, the stents are invaluable communication aids for the dentist and dental technician.</w:t>
      </w:r>
    </w:p>
    <w:p>
      <w:pPr>
        <w:pStyle w:val="style0"/>
        <w:ind w:firstLine="360"/>
        <w:rPr>
          <w:rFonts w:ascii="Arial" w:cs="Arial" w:hAnsi="Arial"/>
          <w:sz w:val="24"/>
          <w:szCs w:val="24"/>
        </w:rPr>
      </w:pPr>
      <w:r>
        <w:rPr>
          <w:rFonts w:ascii="Arial" w:cs="Arial" w:hAnsi="Arial"/>
          <w:sz w:val="24"/>
          <w:szCs w:val="24"/>
        </w:rPr>
        <w:t>These radio-opaque resin teeth facilitate the planning of implant borne restorations, enabling the dental professional to precisely determine the final position of the implant in a straightforward time saving fashion.</w:t>
      </w:r>
    </w:p>
    <w:p>
      <w:pPr>
        <w:pStyle w:val="style0"/>
        <w:rPr>
          <w:rFonts w:ascii="Arial" w:cs="Arial" w:hAnsi="Arial"/>
          <w:i/>
          <w:sz w:val="24"/>
          <w:szCs w:val="24"/>
          <w:u w:val="single"/>
        </w:rPr>
      </w:pPr>
      <w:r>
        <w:rPr>
          <w:rFonts w:ascii="Arial" w:cs="Arial" w:hAnsi="Arial"/>
          <w:i/>
          <w:sz w:val="24"/>
          <w:szCs w:val="24"/>
          <w:u w:val="single"/>
        </w:rPr>
        <w:t>Advantages:</w:t>
      </w:r>
    </w:p>
    <w:p>
      <w:pPr>
        <w:pStyle w:val="style0"/>
        <w:numPr>
          <w:ilvl w:val="0"/>
          <w:numId w:val="21"/>
        </w:numPr>
        <w:rPr>
          <w:rFonts w:ascii="Arial" w:cs="Arial" w:hAnsi="Arial"/>
          <w:sz w:val="24"/>
          <w:szCs w:val="24"/>
        </w:rPr>
      </w:pPr>
      <w:r>
        <w:rPr>
          <w:rFonts w:ascii="Arial" w:cs="Arial" w:hAnsi="Arial"/>
          <w:sz w:val="24"/>
          <w:szCs w:val="24"/>
        </w:rPr>
        <w:t>Time is saved in fabricating stents, as the teeth are prefabricated.</w:t>
      </w:r>
    </w:p>
    <w:p>
      <w:pPr>
        <w:pStyle w:val="style0"/>
        <w:numPr>
          <w:ilvl w:val="0"/>
          <w:numId w:val="21"/>
        </w:numPr>
        <w:rPr>
          <w:rFonts w:ascii="Arial" w:cs="Arial" w:hAnsi="Arial"/>
          <w:sz w:val="24"/>
          <w:szCs w:val="24"/>
        </w:rPr>
      </w:pPr>
      <w:r>
        <w:rPr>
          <w:rFonts w:ascii="Arial" w:cs="Arial" w:hAnsi="Arial"/>
          <w:sz w:val="24"/>
          <w:szCs w:val="24"/>
        </w:rPr>
        <w:t>The positioning of implants is facilitated.</w:t>
      </w:r>
    </w:p>
    <w:p>
      <w:pPr>
        <w:pStyle w:val="style0"/>
        <w:numPr>
          <w:ilvl w:val="0"/>
          <w:numId w:val="21"/>
        </w:numPr>
        <w:rPr>
          <w:rFonts w:ascii="Arial" w:cs="Arial" w:hAnsi="Arial"/>
          <w:sz w:val="24"/>
          <w:szCs w:val="24"/>
        </w:rPr>
      </w:pPr>
      <w:r>
        <w:rPr>
          <w:rFonts w:ascii="Arial" w:cs="Arial" w:hAnsi="Arial"/>
          <w:sz w:val="24"/>
          <w:szCs w:val="24"/>
        </w:rPr>
        <w:t>Consistently high radiopacity is ensured.</w:t>
      </w:r>
    </w:p>
    <w:p>
      <w:pPr>
        <w:pStyle w:val="style0"/>
        <w:numPr>
          <w:ilvl w:val="0"/>
          <w:numId w:val="21"/>
        </w:numPr>
        <w:rPr>
          <w:rFonts w:ascii="Arial" w:cs="Arial" w:hAnsi="Arial"/>
          <w:sz w:val="24"/>
          <w:szCs w:val="24"/>
        </w:rPr>
      </w:pPr>
      <w:r>
        <w:rPr>
          <w:rFonts w:ascii="Arial" w:cs="Arial" w:hAnsi="Arial"/>
          <w:sz w:val="24"/>
          <w:szCs w:val="24"/>
        </w:rPr>
        <w:t>The moulds correspond to the familiar SR Vivodent PE/SR Orthotyp PE and SR Vivodent/SR Orthotyp tooth lines.</w:t>
      </w:r>
    </w:p>
    <w:p>
      <w:pPr>
        <w:pStyle w:val="style0"/>
        <w:numPr>
          <w:ilvl w:val="0"/>
          <w:numId w:val="21"/>
        </w:numPr>
        <w:rPr>
          <w:rFonts w:ascii="Arial" w:cs="Arial" w:hAnsi="Arial"/>
          <w:sz w:val="24"/>
          <w:szCs w:val="24"/>
        </w:rPr>
      </w:pPr>
      <w:r>
        <w:rPr>
          <w:rFonts w:ascii="Arial" w:cs="Arial" w:hAnsi="Arial"/>
          <w:sz w:val="24"/>
          <w:szCs w:val="24"/>
        </w:rPr>
        <w:t>The shape can be modified with Modifier Polymer and Monomer.</w:t>
      </w:r>
    </w:p>
    <w:p>
      <w:pPr>
        <w:pStyle w:val="style0"/>
        <w:numPr>
          <w:ilvl w:val="0"/>
          <w:numId w:val="21"/>
        </w:numPr>
        <w:rPr>
          <w:rFonts w:ascii="Arial" w:cs="Arial" w:hAnsi="Arial"/>
          <w:sz w:val="24"/>
          <w:szCs w:val="24"/>
        </w:rPr>
      </w:pPr>
      <w:r>
        <w:rPr>
          <w:rFonts w:ascii="Arial" w:cs="Arial" w:hAnsi="Arial"/>
          <w:sz w:val="24"/>
          <w:szCs w:val="24"/>
        </w:rPr>
        <w:t>The teeth bond well with heat and cold-curing polymers.</w:t>
      </w:r>
    </w:p>
    <w:p>
      <w:pPr>
        <w:pStyle w:val="style0"/>
        <w:rPr>
          <w:rFonts w:ascii="Arial" w:cs="Arial" w:hAnsi="Arial"/>
          <w:i/>
          <w:sz w:val="24"/>
          <w:szCs w:val="24"/>
          <w:u w:val="single"/>
        </w:rPr>
      </w:pPr>
      <w:r>
        <w:rPr>
          <w:rFonts w:ascii="Arial" w:cs="Arial" w:hAnsi="Arial"/>
          <w:i/>
          <w:sz w:val="24"/>
          <w:szCs w:val="24"/>
          <w:u w:val="single"/>
        </w:rPr>
        <w:t>Indications:</w:t>
      </w:r>
    </w:p>
    <w:p>
      <w:pPr>
        <w:pStyle w:val="style0"/>
        <w:rPr>
          <w:rFonts w:ascii="Arial" w:cs="Arial" w:hAnsi="Arial"/>
          <w:sz w:val="24"/>
          <w:szCs w:val="24"/>
        </w:rPr>
      </w:pPr>
      <w:r>
        <w:rPr>
          <w:rFonts w:ascii="Arial" w:cs="Arial" w:hAnsi="Arial"/>
          <w:sz w:val="24"/>
          <w:szCs w:val="24"/>
        </w:rPr>
        <w:t>Fabrication of diagnostic stents for-</w:t>
      </w:r>
    </w:p>
    <w:p>
      <w:pPr>
        <w:pStyle w:val="style0"/>
        <w:numPr>
          <w:ilvl w:val="0"/>
          <w:numId w:val="22"/>
        </w:numPr>
        <w:rPr>
          <w:rFonts w:ascii="Arial" w:cs="Arial" w:hAnsi="Arial"/>
          <w:sz w:val="24"/>
          <w:szCs w:val="24"/>
        </w:rPr>
      </w:pPr>
      <w:r>
        <w:rPr>
          <w:rFonts w:ascii="Arial" w:cs="Arial" w:hAnsi="Arial"/>
          <w:sz w:val="24"/>
          <w:szCs w:val="24"/>
        </w:rPr>
        <w:t>Fixed implant-supported restorations.</w:t>
      </w:r>
    </w:p>
    <w:p>
      <w:pPr>
        <w:pStyle w:val="style0"/>
        <w:numPr>
          <w:ilvl w:val="0"/>
          <w:numId w:val="22"/>
        </w:numPr>
        <w:rPr>
          <w:rFonts w:ascii="Arial" w:cs="Arial" w:hAnsi="Arial"/>
          <w:sz w:val="24"/>
          <w:szCs w:val="24"/>
        </w:rPr>
      </w:pPr>
      <w:r>
        <w:rPr>
          <w:rFonts w:ascii="Arial" w:cs="Arial" w:hAnsi="Arial"/>
          <w:sz w:val="24"/>
          <w:szCs w:val="24"/>
        </w:rPr>
        <w:t>Removable implant-supported partial and complete dentures.</w:t>
      </w:r>
    </w:p>
    <w:p>
      <w:pPr>
        <w:pStyle w:val="style0"/>
        <w:rPr>
          <w:rFonts w:ascii="Arial" w:cs="Arial" w:hAnsi="Arial"/>
          <w:sz w:val="24"/>
          <w:szCs w:val="24"/>
          <w:lang w:eastAsia="en-IN"/>
        </w:rPr>
      </w:pPr>
    </w:p>
    <w:p>
      <w:pPr>
        <w:pStyle w:val="style0"/>
        <w:rPr>
          <w:rFonts w:ascii="Arial" w:cs="Arial" w:hAnsi="Arial"/>
          <w:sz w:val="24"/>
          <w:szCs w:val="24"/>
        </w:rPr>
      </w:pPr>
      <w:r>
        <w:rPr>
          <w:rFonts w:ascii="Arial" w:cs="Arial" w:hAnsi="Arial"/>
          <w:sz w:val="24"/>
          <w:szCs w:val="24"/>
          <w:lang w:val="en-US"/>
        </w:rPr>
        <w:drawing>
          <wp:inline distL="0" distT="0" distB="0" distR="0">
            <wp:extent cx="4596765" cy="1828800"/>
            <wp:effectExtent l="19050" t="0" r="0" b="0"/>
            <wp:docPr id="1031" name="Picture 7" descr="E:\Dr.Amar Thakare\MY LIBRARY DESERTATION\AMAR LD IMAGES\sr-vivo-tac_product (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7" cstate="print"/>
                    <a:srcRect l="0" t="0" r="0" b="0"/>
                    <a:stretch/>
                  </pic:blipFill>
                  <pic:spPr>
                    <a:xfrm rot="0">
                      <a:off x="0" y="0"/>
                      <a:ext cx="4596765" cy="182880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 no. 5) SR Vivo TAC, SR Ortho TAC.</w:t>
      </w:r>
    </w:p>
    <w:p>
      <w:pPr>
        <w:pStyle w:val="style0"/>
        <w:rPr>
          <w:rFonts w:ascii="Arial" w:cs="Arial" w:hAnsi="Arial"/>
          <w:sz w:val="24"/>
          <w:szCs w:val="24"/>
        </w:rPr>
      </w:pPr>
    </w:p>
    <w:p>
      <w:pPr>
        <w:pStyle w:val="style179"/>
        <w:numPr>
          <w:ilvl w:val="0"/>
          <w:numId w:val="20"/>
        </w:numPr>
        <w:jc w:val="both"/>
        <w:rPr>
          <w:rFonts w:ascii="Arial" w:cs="Arial" w:hAnsi="Arial"/>
          <w:b/>
          <w:i/>
          <w:sz w:val="24"/>
          <w:szCs w:val="24"/>
          <w:u w:val="single"/>
        </w:rPr>
      </w:pPr>
      <w:r>
        <w:rPr>
          <w:rFonts w:ascii="Arial" w:cs="Arial" w:hAnsi="Arial"/>
          <w:b/>
          <w:i/>
          <w:sz w:val="24"/>
          <w:szCs w:val="24"/>
          <w:u w:val="single"/>
        </w:rPr>
        <w:t>SR Phonares tooth lines (Ivoclar):</w:t>
      </w:r>
    </w:p>
    <w:p>
      <w:pPr>
        <w:pStyle w:val="style0"/>
        <w:autoSpaceDE w:val="false"/>
        <w:autoSpaceDN w:val="false"/>
        <w:adjustRightInd w:val="false"/>
        <w:spacing w:after="0"/>
        <w:ind w:firstLine="255"/>
        <w:rPr>
          <w:rFonts w:ascii="Arial" w:cs="Arial" w:hAnsi="Arial"/>
          <w:sz w:val="24"/>
          <w:szCs w:val="24"/>
        </w:rPr>
      </w:pPr>
      <w:r>
        <w:rPr>
          <w:rFonts w:ascii="Arial" w:cs="Arial" w:hAnsi="Arial"/>
          <w:bCs/>
          <w:sz w:val="24"/>
          <w:szCs w:val="24"/>
        </w:rPr>
        <w:t>Ivoclar Vivadent present its new nano-hybrid composite (NHC) based teeth sets. A straightforward selection procedure, t</w:t>
      </w:r>
      <w:r>
        <w:rPr>
          <w:rFonts w:ascii="Arial" w:cs="Arial" w:hAnsi="Arial"/>
          <w:sz w:val="24"/>
          <w:szCs w:val="24"/>
        </w:rPr>
        <w:t>he tooth moulds are arranged into easy-to-identify groups. According to an innovative new concept, the teeth that most accurately match the individual characteristics of the patient can be easily selected.</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ind w:firstLine="255"/>
        <w:rPr>
          <w:rFonts w:ascii="Arial" w:cs="Arial" w:hAnsi="Arial"/>
          <w:sz w:val="24"/>
          <w:szCs w:val="24"/>
        </w:rPr>
      </w:pPr>
      <w:r>
        <w:rPr>
          <w:rFonts w:ascii="Arial" w:cs="Arial" w:hAnsi="Arial"/>
          <w:sz w:val="24"/>
          <w:szCs w:val="24"/>
        </w:rPr>
        <w:t>In addition to the shade, the shape (form) and size of anterior teeth have to be matched to the individual characteristics of the patient. The SR PHONARES NHC line of teeth offers 18 upper and 4 lower tooth moulds for the anterior region.</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SR PHONARES</w:t>
      </w:r>
      <w:r>
        <w:rPr>
          <w:rFonts w:ascii="Arial" w:cs="Arial" w:hAnsi="Arial"/>
          <w:i/>
          <w:iCs/>
          <w:sz w:val="24"/>
          <w:szCs w:val="24"/>
          <w:u w:val="single"/>
        </w:rPr>
        <w:t xml:space="preserve">Typ </w:t>
      </w:r>
      <w:r>
        <w:rPr>
          <w:rFonts w:ascii="Arial" w:cs="Arial" w:hAnsi="Arial"/>
          <w:bCs/>
          <w:i/>
          <w:sz w:val="24"/>
          <w:szCs w:val="24"/>
          <w:u w:val="single"/>
        </w:rPr>
        <w:t>NHC:</w:t>
      </w: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The SR PHONARES</w:t>
      </w:r>
      <w:r>
        <w:rPr>
          <w:rFonts w:ascii="Arial" w:cs="Arial" w:hAnsi="Arial"/>
          <w:i/>
          <w:iCs/>
          <w:sz w:val="24"/>
          <w:szCs w:val="24"/>
        </w:rPr>
        <w:t xml:space="preserve">Typ </w:t>
      </w:r>
      <w:r>
        <w:rPr>
          <w:rFonts w:ascii="Arial" w:cs="Arial" w:hAnsi="Arial"/>
          <w:sz w:val="24"/>
          <w:szCs w:val="24"/>
        </w:rPr>
        <w:t>NHC teeth are suitable for a wide range of applications and are therefore the classic denture teeth for partial, complete and hybrid denture prosthetics.</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SR PHONARES</w:t>
      </w:r>
      <w:r>
        <w:rPr>
          <w:rFonts w:ascii="Arial" w:cs="Arial" w:hAnsi="Arial"/>
          <w:i/>
          <w:iCs/>
          <w:sz w:val="24"/>
          <w:szCs w:val="24"/>
          <w:u w:val="single"/>
        </w:rPr>
        <w:t xml:space="preserve">Lingual </w:t>
      </w:r>
      <w:r>
        <w:rPr>
          <w:rFonts w:ascii="Arial" w:cs="Arial" w:hAnsi="Arial"/>
          <w:bCs/>
          <w:i/>
          <w:sz w:val="24"/>
          <w:szCs w:val="24"/>
          <w:u w:val="single"/>
        </w:rPr>
        <w:t>NHC:</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ab/>
      </w:r>
      <w:r>
        <w:rPr>
          <w:rFonts w:ascii="Arial" w:cs="Arial" w:hAnsi="Arial"/>
          <w:sz w:val="24"/>
          <w:szCs w:val="24"/>
        </w:rPr>
        <w:t>The SR PHONARES</w:t>
      </w:r>
      <w:r>
        <w:rPr>
          <w:rFonts w:ascii="Arial" w:cs="Arial" w:hAnsi="Arial"/>
          <w:i/>
          <w:iCs/>
          <w:sz w:val="24"/>
          <w:szCs w:val="24"/>
        </w:rPr>
        <w:t xml:space="preserve">Lingual </w:t>
      </w:r>
      <w:r>
        <w:rPr>
          <w:rFonts w:ascii="Arial" w:cs="Arial" w:hAnsi="Arial"/>
          <w:sz w:val="24"/>
          <w:szCs w:val="24"/>
        </w:rPr>
        <w:t>NHC tooth line is based on a lingualized occlusion concept. In addition to universal applications, these teeth are therefore particularly suitable for implant-borne removable restorations as they offer an ideal static alignment.</w:t>
      </w:r>
    </w:p>
    <w:p>
      <w:pPr>
        <w:pStyle w:val="style0"/>
        <w:autoSpaceDE w:val="false"/>
        <w:autoSpaceDN w:val="false"/>
        <w:adjustRightInd w:val="false"/>
        <w:spacing w:after="0"/>
        <w:rPr>
          <w:rFonts w:ascii="Arial" w:cs="Arial" w:hAnsi="Arial"/>
          <w:sz w:val="24"/>
          <w:szCs w:val="24"/>
        </w:rPr>
      </w:pPr>
      <w:r>
        <w:rPr>
          <w:rFonts w:ascii="Arial" w:cs="Arial" w:hAnsi="Arial"/>
          <w:sz w:val="24"/>
          <w:szCs w:val="24"/>
          <w:lang w:val="en-US"/>
        </w:rPr>
        <w:drawing>
          <wp:inline distL="0" distT="0" distB="0" distR="0">
            <wp:extent cx="2839720" cy="1899285"/>
            <wp:effectExtent l="19050" t="0" r="0" b="0"/>
            <wp:docPr id="1032" name="Picture 8" descr="E:\Dr.Amar Thakare\MY LIBRARY DESERTATION\AMAR LD IMAGES\sr-phonares-ll.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8" cstate="print"/>
                    <a:srcRect l="0" t="0" r="0" b="0"/>
                    <a:stretch/>
                  </pic:blipFill>
                  <pic:spPr>
                    <a:xfrm rot="0">
                      <a:off x="0" y="0"/>
                      <a:ext cx="2839720" cy="1899285"/>
                    </a:xfrm>
                    <a:prstGeom prst="rect"/>
                    <a:ln>
                      <a:noFill/>
                    </a:ln>
                  </pic:spPr>
                </pic:pic>
              </a:graphicData>
            </a:graphic>
          </wp:inline>
        </w:drawing>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Fig. no. 6) SR Phonares tooth lines (Ivoclar)</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179"/>
        <w:numPr>
          <w:ilvl w:val="0"/>
          <w:numId w:val="20"/>
        </w:numPr>
        <w:autoSpaceDE w:val="false"/>
        <w:autoSpaceDN w:val="false"/>
        <w:adjustRightInd w:val="false"/>
        <w:spacing w:after="0"/>
        <w:rPr>
          <w:rFonts w:ascii="Arial" w:cs="Arial" w:hAnsi="Arial"/>
          <w:b/>
          <w:i/>
          <w:sz w:val="24"/>
          <w:szCs w:val="24"/>
          <w:u w:val="single"/>
        </w:rPr>
      </w:pPr>
      <w:r>
        <w:rPr>
          <w:rFonts w:ascii="Arial" w:cs="Arial" w:hAnsi="Arial"/>
          <w:b/>
          <w:i/>
          <w:sz w:val="24"/>
          <w:szCs w:val="24"/>
          <w:u w:val="single"/>
        </w:rPr>
        <w:t>SR Trio DCL and SR Triolingual:</w:t>
      </w:r>
    </w:p>
    <w:p>
      <w:pPr>
        <w:pStyle w:val="style0"/>
        <w:autoSpaceDE w:val="false"/>
        <w:autoSpaceDN w:val="false"/>
        <w:adjustRightInd w:val="false"/>
        <w:spacing w:after="0"/>
        <w:rPr>
          <w:rFonts w:ascii="Arial" w:cs="Arial" w:hAnsi="Arial"/>
          <w:b/>
          <w:bCs/>
          <w:sz w:val="24"/>
          <w:szCs w:val="24"/>
        </w:rPr>
      </w:pPr>
    </w:p>
    <w:p>
      <w:pPr>
        <w:pStyle w:val="style0"/>
        <w:autoSpaceDE w:val="false"/>
        <w:autoSpaceDN w:val="false"/>
        <w:adjustRightInd w:val="false"/>
        <w:spacing w:after="0"/>
        <w:ind w:firstLine="255"/>
        <w:rPr>
          <w:rFonts w:ascii="Arial" w:cs="Arial" w:hAnsi="Arial"/>
          <w:sz w:val="24"/>
          <w:szCs w:val="24"/>
        </w:rPr>
      </w:pPr>
      <w:r>
        <w:rPr>
          <w:rFonts w:ascii="Arial" w:cs="Arial" w:hAnsi="Arial"/>
          <w:sz w:val="24"/>
          <w:szCs w:val="24"/>
        </w:rPr>
        <w:t>Designed by a collaboration of the world’s leading technicians and academicians, Trio posterior denture teeth set a new standard in denture fabrication. Trio posterior denture teeth are available in both lingual and semi-anatomic occlusal schemes for patient specific occlusion.</w:t>
      </w:r>
    </w:p>
    <w:p>
      <w:pPr>
        <w:pStyle w:val="style0"/>
        <w:autoSpaceDE w:val="false"/>
        <w:autoSpaceDN w:val="false"/>
        <w:adjustRightInd w:val="false"/>
        <w:spacing w:after="0"/>
        <w:ind w:firstLine="255"/>
        <w:rPr>
          <w:rFonts w:ascii="Arial" w:cs="Arial" w:hAnsi="Arial"/>
          <w:sz w:val="24"/>
          <w:szCs w:val="24"/>
        </w:rPr>
      </w:pPr>
      <w:r>
        <w:rPr>
          <w:rFonts w:ascii="Arial" w:cs="Arial" w:hAnsi="Arial"/>
          <w:sz w:val="24"/>
          <w:szCs w:val="24"/>
        </w:rPr>
        <w:t>Trio posterior teeth are designed to be used with the Stratos articulation system. This system includes a complete line of precision articulators and setup guides to ensure accurate and predictable setups.</w:t>
      </w:r>
    </w:p>
    <w:p>
      <w:pPr>
        <w:pStyle w:val="style0"/>
        <w:autoSpaceDE w:val="false"/>
        <w:autoSpaceDN w:val="false"/>
        <w:adjustRightInd w:val="false"/>
        <w:spacing w:after="0"/>
        <w:rPr>
          <w:rFonts w:ascii="Arial" w:cs="Arial" w:hAnsi="Arial"/>
          <w:bCs/>
          <w:i/>
          <w:sz w:val="24"/>
          <w:szCs w:val="24"/>
          <w:u w:val="single"/>
        </w:rPr>
      </w:pP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Indications:</w:t>
      </w:r>
    </w:p>
    <w:p>
      <w:pPr>
        <w:pStyle w:val="style179"/>
        <w:numPr>
          <w:ilvl w:val="0"/>
          <w:numId w:val="23"/>
        </w:numPr>
        <w:autoSpaceDE w:val="false"/>
        <w:autoSpaceDN w:val="false"/>
        <w:adjustRightInd w:val="false"/>
        <w:spacing w:after="0"/>
        <w:rPr>
          <w:rFonts w:ascii="Arial" w:cs="Arial" w:hAnsi="Arial"/>
          <w:sz w:val="24"/>
          <w:szCs w:val="24"/>
        </w:rPr>
      </w:pPr>
      <w:r>
        <w:rPr>
          <w:rFonts w:ascii="Arial" w:cs="Arial" w:hAnsi="Arial"/>
          <w:sz w:val="24"/>
          <w:szCs w:val="24"/>
        </w:rPr>
        <w:t>Trio posterior denture teeth are indicated for use in the fabrication of complete and partial dentures where applicable.</w:t>
      </w:r>
    </w:p>
    <w:p>
      <w:pPr>
        <w:pStyle w:val="style179"/>
        <w:numPr>
          <w:ilvl w:val="0"/>
          <w:numId w:val="23"/>
        </w:numPr>
        <w:autoSpaceDE w:val="false"/>
        <w:autoSpaceDN w:val="false"/>
        <w:adjustRightInd w:val="false"/>
        <w:spacing w:after="0"/>
        <w:rPr>
          <w:rFonts w:ascii="Arial" w:cs="Arial" w:hAnsi="Arial"/>
          <w:sz w:val="24"/>
          <w:szCs w:val="24"/>
        </w:rPr>
      </w:pPr>
      <w:r>
        <w:rPr>
          <w:rFonts w:ascii="Arial" w:cs="Arial" w:hAnsi="Arial"/>
          <w:b/>
          <w:bCs/>
          <w:i/>
          <w:sz w:val="24"/>
          <w:szCs w:val="24"/>
          <w:u w:val="single"/>
        </w:rPr>
        <w:t>SR Triolingual DCL</w:t>
      </w:r>
      <w:r>
        <w:rPr>
          <w:rFonts w:ascii="Arial" w:cs="Arial" w:hAnsi="Arial"/>
          <w:b/>
          <w:bCs/>
          <w:sz w:val="24"/>
          <w:szCs w:val="24"/>
        </w:rPr>
        <w:t xml:space="preserve"> </w:t>
      </w:r>
      <w:r>
        <w:rPr>
          <w:rFonts w:ascii="Arial" w:cs="Arial" w:hAnsi="Arial"/>
          <w:sz w:val="24"/>
          <w:szCs w:val="24"/>
        </w:rPr>
        <w:t>should be used when lingualized occlusion has been prescribed or is best suited for the patient. Use upper SR Ortholingual® DCL posterior denture teeth when opposing a Trio setup.</w:t>
      </w:r>
    </w:p>
    <w:p>
      <w:pPr>
        <w:pStyle w:val="style179"/>
        <w:numPr>
          <w:ilvl w:val="0"/>
          <w:numId w:val="23"/>
        </w:numPr>
        <w:autoSpaceDE w:val="false"/>
        <w:autoSpaceDN w:val="false"/>
        <w:adjustRightInd w:val="false"/>
        <w:spacing w:after="0"/>
        <w:rPr>
          <w:rFonts w:ascii="Arial" w:cs="Arial" w:hAnsi="Arial"/>
          <w:sz w:val="24"/>
          <w:szCs w:val="24"/>
        </w:rPr>
      </w:pPr>
      <w:r>
        <w:rPr>
          <w:rFonts w:ascii="Arial" w:cs="Arial" w:hAnsi="Arial"/>
          <w:b/>
          <w:bCs/>
          <w:i/>
          <w:sz w:val="24"/>
          <w:szCs w:val="24"/>
          <w:u w:val="single"/>
        </w:rPr>
        <w:t>SR Triotyp DCL</w:t>
      </w:r>
      <w:r>
        <w:rPr>
          <w:rFonts w:ascii="Arial" w:cs="Arial" w:hAnsi="Arial"/>
          <w:b/>
          <w:bCs/>
          <w:sz w:val="24"/>
          <w:szCs w:val="24"/>
        </w:rPr>
        <w:t xml:space="preserve"> </w:t>
      </w:r>
      <w:r>
        <w:rPr>
          <w:rFonts w:ascii="Arial" w:cs="Arial" w:hAnsi="Arial"/>
          <w:sz w:val="24"/>
          <w:szCs w:val="24"/>
        </w:rPr>
        <w:t xml:space="preserve">features a semi-anatomic occlusal scheme, and can be used in complete and partial dentures where applicable. Use the corresponding upper SR Orthotyp® DCL posterior denture teeth when opposing a Trio setup. </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 xml:space="preserve">     Three posterior teeth are linked together with the 1</w:t>
      </w:r>
      <w:r>
        <w:rPr>
          <w:rFonts w:ascii="Arial" w:cs="Arial" w:hAnsi="Arial"/>
          <w:sz w:val="24"/>
          <w:szCs w:val="24"/>
          <w:vertAlign w:val="superscript"/>
        </w:rPr>
        <w:t>st</w:t>
      </w:r>
      <w:r>
        <w:rPr>
          <w:rFonts w:ascii="Arial" w:cs="Arial" w:hAnsi="Arial"/>
          <w:sz w:val="24"/>
          <w:szCs w:val="24"/>
        </w:rPr>
        <w:t xml:space="preserve"> premolar unattached which allows for an esthetic transition from anterior to posterior teeth. </w:t>
      </w:r>
    </w:p>
    <w:p>
      <w:pPr>
        <w:pStyle w:val="style0"/>
        <w:autoSpaceDE w:val="false"/>
        <w:autoSpaceDN w:val="false"/>
        <w:adjustRightInd w:val="false"/>
        <w:spacing w:after="0"/>
        <w:ind w:firstLine="255"/>
        <w:rPr>
          <w:rFonts w:ascii="Arial" w:cs="Arial" w:hAnsi="Arial"/>
          <w:sz w:val="24"/>
          <w:szCs w:val="24"/>
        </w:rPr>
      </w:pPr>
      <w:r>
        <w:rPr>
          <w:rFonts w:ascii="Arial" w:cs="Arial" w:hAnsi="Arial"/>
          <w:sz w:val="24"/>
          <w:szCs w:val="24"/>
        </w:rPr>
        <w:t>To ensure an optimum setup, the SR Triolingual DCL (lingualised occlusion) and SR Triotyp DCL denture teeth are also fabricated with predesigned curves of function (Spee and Wilson) and a modified ridge lap that ensures efficiency without compromising esthetics.</w:t>
      </w:r>
    </w:p>
    <w:p>
      <w:pPr>
        <w:pStyle w:val="style179"/>
        <w:rPr>
          <w:rFonts w:ascii="Arial" w:cs="Arial" w:hAnsi="Arial"/>
          <w:sz w:val="24"/>
          <w:szCs w:val="24"/>
        </w:rPr>
      </w:pPr>
    </w:p>
    <w:p>
      <w:pPr>
        <w:pStyle w:val="style179"/>
        <w:numPr>
          <w:ilvl w:val="0"/>
          <w:numId w:val="20"/>
        </w:numPr>
        <w:rPr>
          <w:rFonts w:ascii="Arial" w:cs="Arial" w:hAnsi="Arial"/>
          <w:b/>
          <w:i/>
          <w:sz w:val="24"/>
          <w:szCs w:val="24"/>
          <w:u w:val="single"/>
        </w:rPr>
      </w:pPr>
      <w:r>
        <w:rPr>
          <w:rFonts w:ascii="Arial" w:cs="Arial" w:hAnsi="Arial"/>
          <w:b/>
          <w:i/>
          <w:sz w:val="24"/>
          <w:szCs w:val="24"/>
          <w:u w:val="single"/>
        </w:rPr>
        <w:t>SR Ortholingual DCL (Double cross-linked):</w:t>
      </w:r>
    </w:p>
    <w:p>
      <w:pPr>
        <w:pStyle w:val="style0"/>
        <w:ind w:firstLine="255"/>
        <w:rPr>
          <w:rFonts w:ascii="Arial" w:cs="Arial" w:hAnsi="Arial"/>
          <w:sz w:val="24"/>
          <w:szCs w:val="24"/>
        </w:rPr>
      </w:pPr>
      <w:r>
        <w:rPr>
          <w:rFonts w:ascii="Arial" w:cs="Arial" w:hAnsi="Arial"/>
          <w:sz w:val="24"/>
          <w:szCs w:val="24"/>
        </w:rPr>
        <w:t xml:space="preserve">SR Ortholingual DCL offers an easy and functional set-up concept, particularly for the lingualized set up theory for implant supported dentures. </w:t>
      </w:r>
    </w:p>
    <w:p>
      <w:pPr>
        <w:pStyle w:val="style0"/>
        <w:ind w:firstLine="255"/>
        <w:rPr>
          <w:rFonts w:ascii="Arial" w:cs="Arial" w:hAnsi="Arial"/>
          <w:sz w:val="24"/>
          <w:szCs w:val="24"/>
        </w:rPr>
      </w:pPr>
      <w:r>
        <w:rPr>
          <w:rFonts w:ascii="Arial" w:cs="Arial" w:hAnsi="Arial"/>
          <w:sz w:val="24"/>
          <w:szCs w:val="24"/>
        </w:rPr>
        <w:t>SR Ortholingual DCL is easy to set up and highly versatile.The three layer design impacts these teeth with a strictly lifelike appearance, which makes them ideal for particularly demanding cases in the practice and the laboratory.</w:t>
      </w:r>
    </w:p>
    <w:p>
      <w:pPr>
        <w:pStyle w:val="style0"/>
        <w:ind w:firstLine="255"/>
        <w:rPr>
          <w:rFonts w:ascii="Arial" w:cs="Arial" w:hAnsi="Arial"/>
          <w:sz w:val="24"/>
          <w:szCs w:val="24"/>
        </w:rPr>
      </w:pPr>
      <w:r>
        <w:rPr>
          <w:rFonts w:ascii="Arial" w:cs="Arial" w:hAnsi="Arial"/>
          <w:sz w:val="24"/>
          <w:szCs w:val="24"/>
        </w:rPr>
        <w:t>The occlusal surfaces of the teeth are specially designed for the lingualized occlusal scheme.</w:t>
      </w:r>
    </w:p>
    <w:p>
      <w:pPr>
        <w:pStyle w:val="style0"/>
        <w:spacing w:after="0"/>
        <w:textAlignment w:val="baseline"/>
        <w:outlineLvl w:val="2"/>
        <w:rPr>
          <w:rFonts w:ascii="Arial" w:cs="Arial" w:eastAsia="Times New Roman" w:hAnsi="Arial"/>
          <w:i/>
          <w:sz w:val="24"/>
          <w:szCs w:val="24"/>
          <w:u w:val="single"/>
        </w:rPr>
      </w:pPr>
      <w:r>
        <w:rPr>
          <w:rFonts w:ascii="Arial" w:cs="Arial" w:eastAsia="Times New Roman" w:hAnsi="Arial"/>
          <w:i/>
          <w:sz w:val="24"/>
          <w:szCs w:val="24"/>
          <w:u w:val="single"/>
        </w:rPr>
        <w:t>Characteristics of SR Ortholingual DCL:</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Tissue compatibility.</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Wear resistance.</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Plaque resistance.</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Permanence of shade.</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High grinding resistance.</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Outstanding polishability.</w:t>
      </w:r>
    </w:p>
    <w:p>
      <w:pPr>
        <w:pStyle w:val="style179"/>
        <w:numPr>
          <w:ilvl w:val="0"/>
          <w:numId w:val="24"/>
        </w:numPr>
        <w:spacing w:after="0"/>
        <w:textAlignment w:val="baseline"/>
        <w:rPr>
          <w:rFonts w:ascii="Arial" w:cs="Arial" w:eastAsia="Times New Roman" w:hAnsi="Arial"/>
          <w:sz w:val="24"/>
          <w:szCs w:val="24"/>
        </w:rPr>
      </w:pPr>
      <w:r>
        <w:rPr>
          <w:rFonts w:ascii="Arial" w:cs="Arial" w:eastAsia="Times New Roman" w:hAnsi="Arial"/>
          <w:sz w:val="24"/>
          <w:szCs w:val="24"/>
        </w:rPr>
        <w:t>Strong bond to denture base materials.</w:t>
      </w:r>
    </w:p>
    <w:p>
      <w:pPr>
        <w:pStyle w:val="style0"/>
        <w:spacing w:after="0"/>
        <w:ind w:firstLine="720"/>
        <w:textAlignment w:val="baseline"/>
        <w:outlineLvl w:val="2"/>
        <w:rPr>
          <w:rFonts w:ascii="Arial" w:cs="Arial" w:eastAsia="Times New Roman" w:hAnsi="Arial"/>
          <w:sz w:val="24"/>
          <w:szCs w:val="24"/>
        </w:rPr>
      </w:pPr>
    </w:p>
    <w:p>
      <w:pPr>
        <w:pStyle w:val="style0"/>
        <w:spacing w:after="0"/>
        <w:textAlignment w:val="baseline"/>
        <w:outlineLvl w:val="2"/>
        <w:rPr>
          <w:rFonts w:ascii="Arial" w:cs="Arial" w:eastAsia="Times New Roman" w:hAnsi="Arial"/>
          <w:i/>
          <w:sz w:val="24"/>
          <w:szCs w:val="24"/>
          <w:u w:val="single"/>
        </w:rPr>
      </w:pPr>
      <w:r>
        <w:rPr>
          <w:rFonts w:ascii="Arial" w:cs="Arial" w:eastAsia="Times New Roman" w:hAnsi="Arial"/>
          <w:i/>
          <w:sz w:val="24"/>
          <w:szCs w:val="24"/>
          <w:u w:val="single"/>
        </w:rPr>
        <w:t>Advantages:</w:t>
      </w:r>
    </w:p>
    <w:p>
      <w:pPr>
        <w:pStyle w:val="style179"/>
        <w:numPr>
          <w:ilvl w:val="0"/>
          <w:numId w:val="25"/>
        </w:numPr>
        <w:spacing w:after="0"/>
        <w:textAlignment w:val="baseline"/>
        <w:rPr>
          <w:rFonts w:ascii="Arial" w:cs="Arial" w:eastAsia="Times New Roman" w:hAnsi="Arial"/>
          <w:sz w:val="24"/>
          <w:szCs w:val="24"/>
        </w:rPr>
      </w:pPr>
      <w:r>
        <w:rPr>
          <w:rFonts w:ascii="Arial" w:cs="Arial" w:eastAsia="Times New Roman" w:hAnsi="Arial"/>
          <w:sz w:val="24"/>
          <w:szCs w:val="24"/>
        </w:rPr>
        <w:t>Fast and easy set-up.</w:t>
      </w:r>
    </w:p>
    <w:p>
      <w:pPr>
        <w:pStyle w:val="style179"/>
        <w:numPr>
          <w:ilvl w:val="0"/>
          <w:numId w:val="25"/>
        </w:numPr>
        <w:spacing w:after="0"/>
        <w:textAlignment w:val="baseline"/>
        <w:rPr>
          <w:rFonts w:ascii="Arial" w:cs="Arial" w:eastAsia="Times New Roman" w:hAnsi="Arial"/>
          <w:sz w:val="24"/>
          <w:szCs w:val="24"/>
        </w:rPr>
      </w:pPr>
      <w:r>
        <w:rPr>
          <w:rFonts w:ascii="Arial" w:cs="Arial" w:eastAsia="Times New Roman" w:hAnsi="Arial"/>
          <w:sz w:val="24"/>
          <w:szCs w:val="24"/>
        </w:rPr>
        <w:t>Compatibility with the 2-D and 3-D setting-up templates from Ivoclar Vivadent.</w:t>
      </w:r>
    </w:p>
    <w:p>
      <w:pPr>
        <w:pStyle w:val="style179"/>
        <w:numPr>
          <w:ilvl w:val="0"/>
          <w:numId w:val="25"/>
        </w:numPr>
        <w:spacing w:after="0"/>
        <w:textAlignment w:val="baseline"/>
        <w:rPr>
          <w:rFonts w:ascii="Arial" w:cs="Arial" w:eastAsia="Times New Roman" w:hAnsi="Arial"/>
          <w:sz w:val="24"/>
          <w:szCs w:val="24"/>
        </w:rPr>
      </w:pPr>
      <w:r>
        <w:rPr>
          <w:rFonts w:ascii="Arial" w:cs="Arial" w:eastAsia="Times New Roman" w:hAnsi="Arial"/>
          <w:sz w:val="24"/>
          <w:szCs w:val="24"/>
        </w:rPr>
        <w:t>Reduced basal profile to keep grinding to a minimum during set-up.</w:t>
      </w:r>
    </w:p>
    <w:p>
      <w:pPr>
        <w:pStyle w:val="style179"/>
        <w:numPr>
          <w:ilvl w:val="0"/>
          <w:numId w:val="25"/>
        </w:numPr>
        <w:spacing w:after="0"/>
        <w:textAlignment w:val="baseline"/>
        <w:rPr>
          <w:rFonts w:ascii="Arial" w:cs="Arial" w:eastAsia="Times New Roman" w:hAnsi="Arial"/>
          <w:sz w:val="24"/>
          <w:szCs w:val="24"/>
        </w:rPr>
      </w:pPr>
      <w:r>
        <w:rPr>
          <w:rFonts w:ascii="Arial" w:cs="Arial" w:eastAsia="Times New Roman" w:hAnsi="Arial"/>
          <w:sz w:val="24"/>
          <w:szCs w:val="24"/>
        </w:rPr>
        <w:t>Pronounced palatal maxillary cusps ensure a precisely defined lingualized centric.</w:t>
      </w:r>
    </w:p>
    <w:p>
      <w:pPr>
        <w:pStyle w:val="style179"/>
        <w:numPr>
          <w:ilvl w:val="0"/>
          <w:numId w:val="25"/>
        </w:numPr>
        <w:spacing w:after="0"/>
        <w:textAlignment w:val="baseline"/>
        <w:rPr>
          <w:rFonts w:ascii="Arial" w:cs="Arial" w:eastAsia="Times New Roman" w:hAnsi="Arial"/>
          <w:sz w:val="24"/>
          <w:szCs w:val="24"/>
        </w:rPr>
      </w:pPr>
      <w:r>
        <w:rPr>
          <w:rFonts w:ascii="Arial" w:cs="Arial" w:eastAsia="Times New Roman" w:hAnsi="Arial"/>
          <w:sz w:val="24"/>
          <w:szCs w:val="24"/>
        </w:rPr>
        <w:t>Lifelike wear of DCL material.</w:t>
      </w:r>
    </w:p>
    <w:p>
      <w:pPr>
        <w:pStyle w:val="style179"/>
        <w:spacing w:after="0"/>
        <w:ind w:left="360" w:firstLine="360"/>
        <w:textAlignment w:val="baseline"/>
        <w:rPr>
          <w:rFonts w:ascii="Arial" w:cs="Arial" w:eastAsia="Times New Roman" w:hAnsi="Arial"/>
          <w:sz w:val="24"/>
          <w:szCs w:val="24"/>
        </w:rPr>
      </w:pPr>
    </w:p>
    <w:p>
      <w:pPr>
        <w:pStyle w:val="style0"/>
        <w:spacing w:after="0"/>
        <w:textAlignment w:val="baseline"/>
        <w:rPr>
          <w:rFonts w:ascii="Arial" w:cs="Arial" w:eastAsia="Times New Roman" w:hAnsi="Arial"/>
          <w:sz w:val="24"/>
          <w:szCs w:val="24"/>
        </w:rPr>
      </w:pPr>
      <w:r>
        <w:rPr>
          <w:rFonts w:ascii="Arial" w:cs="Arial" w:eastAsia="Times New Roman" w:hAnsi="Arial"/>
          <w:i/>
          <w:sz w:val="24"/>
          <w:szCs w:val="24"/>
          <w:u w:val="single"/>
        </w:rPr>
        <w:t>Shades:</w:t>
      </w:r>
      <w:r>
        <w:rPr>
          <w:rFonts w:ascii="Arial" w:cs="Arial" w:eastAsia="Times New Roman" w:hAnsi="Arial"/>
          <w:i/>
          <w:sz w:val="24"/>
          <w:szCs w:val="24"/>
          <w:u w:val="single"/>
        </w:rPr>
        <w:br/>
      </w:r>
    </w:p>
    <w:p>
      <w:pPr>
        <w:pStyle w:val="style179"/>
        <w:numPr>
          <w:ilvl w:val="0"/>
          <w:numId w:val="26"/>
        </w:numPr>
        <w:spacing w:after="0"/>
        <w:textAlignment w:val="baseline"/>
        <w:rPr>
          <w:rFonts w:ascii="Arial" w:cs="Arial" w:eastAsia="Times New Roman" w:hAnsi="Arial"/>
          <w:sz w:val="24"/>
          <w:szCs w:val="24"/>
        </w:rPr>
      </w:pPr>
      <w:r>
        <w:rPr>
          <w:rFonts w:ascii="Arial" w:cs="Arial" w:eastAsia="Times New Roman" w:hAnsi="Arial"/>
          <w:sz w:val="24"/>
          <w:szCs w:val="24"/>
        </w:rPr>
        <w:t>11 Chromascop shades.</w:t>
      </w:r>
    </w:p>
    <w:p>
      <w:pPr>
        <w:pStyle w:val="style179"/>
        <w:numPr>
          <w:ilvl w:val="0"/>
          <w:numId w:val="26"/>
        </w:numPr>
        <w:spacing w:after="0"/>
        <w:textAlignment w:val="baseline"/>
        <w:rPr>
          <w:rFonts w:ascii="Arial" w:cs="Arial" w:eastAsia="Times New Roman" w:hAnsi="Arial"/>
          <w:sz w:val="24"/>
          <w:szCs w:val="24"/>
        </w:rPr>
      </w:pPr>
      <w:r>
        <w:rPr>
          <w:rFonts w:ascii="Arial" w:cs="Arial" w:eastAsia="Times New Roman" w:hAnsi="Arial"/>
          <w:sz w:val="24"/>
          <w:szCs w:val="24"/>
        </w:rPr>
        <w:t>16 A-D shades.</w:t>
      </w:r>
    </w:p>
    <w:p>
      <w:pPr>
        <w:pStyle w:val="style179"/>
        <w:numPr>
          <w:ilvl w:val="0"/>
          <w:numId w:val="26"/>
        </w:numPr>
        <w:spacing w:after="0"/>
        <w:textAlignment w:val="baseline"/>
        <w:rPr>
          <w:rFonts w:ascii="Arial" w:cs="Arial" w:eastAsia="Times New Roman" w:hAnsi="Arial"/>
          <w:sz w:val="24"/>
          <w:szCs w:val="24"/>
        </w:rPr>
      </w:pPr>
      <w:r>
        <w:rPr>
          <w:rFonts w:ascii="Arial" w:cs="Arial" w:eastAsia="Times New Roman" w:hAnsi="Arial"/>
          <w:sz w:val="24"/>
          <w:szCs w:val="24"/>
        </w:rPr>
        <w:t>Bleach shades.</w:t>
      </w:r>
    </w:p>
    <w:p>
      <w:pPr>
        <w:pStyle w:val="style0"/>
        <w:spacing w:after="0"/>
        <w:textAlignment w:val="baseline"/>
        <w:rPr>
          <w:rFonts w:ascii="Arial" w:cs="Arial" w:eastAsia="Times New Roman" w:hAnsi="Arial"/>
          <w:sz w:val="24"/>
          <w:szCs w:val="24"/>
        </w:rPr>
      </w:pPr>
    </w:p>
    <w:p>
      <w:pPr>
        <w:pStyle w:val="style0"/>
        <w:spacing w:after="0"/>
        <w:ind w:firstLine="720"/>
        <w:textAlignment w:val="baseline"/>
        <w:rPr>
          <w:rFonts w:ascii="Arial" w:cs="Arial" w:eastAsia="Times New Roman" w:hAnsi="Arial"/>
          <w:sz w:val="24"/>
          <w:szCs w:val="24"/>
        </w:rPr>
      </w:pPr>
    </w:p>
    <w:p>
      <w:pPr>
        <w:pStyle w:val="style0"/>
        <w:spacing w:after="0"/>
        <w:textAlignment w:val="baseline"/>
        <w:rPr>
          <w:rFonts w:ascii="Arial" w:cs="Arial" w:eastAsia="Times New Roman" w:hAnsi="Arial"/>
          <w:sz w:val="24"/>
          <w:szCs w:val="24"/>
        </w:rPr>
      </w:pPr>
      <w:r>
        <w:rPr>
          <w:rFonts w:ascii="Arial" w:cs="Arial" w:eastAsia="Times New Roman" w:hAnsi="Arial"/>
          <w:i/>
          <w:sz w:val="24"/>
          <w:szCs w:val="24"/>
          <w:u w:val="single"/>
        </w:rPr>
        <w:t>Delivery forms:</w:t>
      </w:r>
      <w:r>
        <w:rPr>
          <w:rFonts w:ascii="Arial" w:cs="Arial" w:eastAsia="Times New Roman" w:hAnsi="Arial"/>
          <w:i/>
          <w:sz w:val="24"/>
          <w:szCs w:val="24"/>
          <w:u w:val="single"/>
        </w:rPr>
        <w:br/>
      </w:r>
    </w:p>
    <w:p>
      <w:pPr>
        <w:pStyle w:val="style179"/>
        <w:numPr>
          <w:ilvl w:val="0"/>
          <w:numId w:val="27"/>
        </w:numPr>
        <w:spacing w:after="0"/>
        <w:textAlignment w:val="baseline"/>
        <w:rPr>
          <w:rFonts w:ascii="Arial" w:cs="Arial" w:eastAsia="Times New Roman" w:hAnsi="Arial"/>
          <w:sz w:val="24"/>
          <w:szCs w:val="24"/>
        </w:rPr>
      </w:pPr>
      <w:r>
        <w:rPr>
          <w:rFonts w:ascii="Arial" w:cs="Arial" w:eastAsia="Times New Roman" w:hAnsi="Arial"/>
          <w:sz w:val="24"/>
          <w:szCs w:val="24"/>
        </w:rPr>
        <w:t>3 upper posterior moulds: LU3, LU5, LU6.</w:t>
      </w:r>
    </w:p>
    <w:p>
      <w:pPr>
        <w:pStyle w:val="style179"/>
        <w:numPr>
          <w:ilvl w:val="0"/>
          <w:numId w:val="27"/>
        </w:numPr>
        <w:spacing w:after="0"/>
        <w:textAlignment w:val="baseline"/>
        <w:rPr>
          <w:rFonts w:ascii="Arial" w:cs="Arial" w:eastAsia="Times New Roman" w:hAnsi="Arial"/>
          <w:sz w:val="24"/>
          <w:szCs w:val="24"/>
        </w:rPr>
      </w:pPr>
      <w:r>
        <w:rPr>
          <w:rFonts w:ascii="Arial" w:cs="Arial" w:eastAsia="Times New Roman" w:hAnsi="Arial"/>
          <w:sz w:val="24"/>
          <w:szCs w:val="24"/>
        </w:rPr>
        <w:t>3 lower posterior moulds: LL3, LL5, LL6.</w:t>
      </w:r>
    </w:p>
    <w:p>
      <w:pPr>
        <w:pStyle w:val="style0"/>
        <w:ind w:firstLine="255"/>
        <w:rPr>
          <w:rFonts w:ascii="Arial" w:cs="Arial" w:hAnsi="Arial"/>
          <w:sz w:val="24"/>
          <w:szCs w:val="24"/>
        </w:rPr>
      </w:pPr>
      <w:r>
        <w:rPr>
          <w:rFonts w:ascii="Arial" w:cs="Arial" w:hAnsi="Arial"/>
          <w:sz w:val="24"/>
          <w:szCs w:val="24"/>
          <w:lang w:val="en-US"/>
        </w:rPr>
        <w:drawing>
          <wp:inline distL="0" distT="0" distB="0" distR="0">
            <wp:extent cx="3550284" cy="1582420"/>
            <wp:effectExtent l="19050" t="0" r="0" b="0"/>
            <wp:docPr id="1033" name="Picture 11" descr="E:\Dr.Amar Thakare\MY LIBRARY DESERTATION\AMAR LD IMAGES\sr-ortholingual-dcl_produc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9" cstate="print"/>
                    <a:srcRect l="0" t="0" r="0" b="0"/>
                    <a:stretch/>
                  </pic:blipFill>
                  <pic:spPr>
                    <a:xfrm rot="0">
                      <a:off x="0" y="0"/>
                      <a:ext cx="3550284" cy="1582420"/>
                    </a:xfrm>
                    <a:prstGeom prst="rect"/>
                    <a:ln>
                      <a:noFill/>
                    </a:ln>
                  </pic:spPr>
                </pic:pic>
              </a:graphicData>
            </a:graphic>
          </wp:inline>
        </w:drawing>
      </w:r>
    </w:p>
    <w:p>
      <w:pPr>
        <w:pStyle w:val="style0"/>
        <w:ind w:firstLine="255"/>
        <w:rPr>
          <w:rFonts w:ascii="Arial" w:cs="Arial" w:hAnsi="Arial"/>
          <w:sz w:val="24"/>
          <w:szCs w:val="24"/>
        </w:rPr>
      </w:pPr>
      <w:r>
        <w:rPr>
          <w:rFonts w:ascii="Arial" w:cs="Arial" w:hAnsi="Arial"/>
          <w:sz w:val="24"/>
          <w:szCs w:val="24"/>
        </w:rPr>
        <w:t>Fig. no. 7) Ortholingual DCL.</w:t>
      </w:r>
    </w:p>
    <w:p>
      <w:pPr>
        <w:pStyle w:val="style0"/>
        <w:rPr>
          <w:rFonts w:ascii="Arial" w:cs="Arial" w:hAnsi="Arial"/>
          <w:sz w:val="24"/>
          <w:szCs w:val="24"/>
        </w:rPr>
      </w:pPr>
      <w:r>
        <w:rPr>
          <w:rFonts w:ascii="Arial" w:cs="Arial" w:hAnsi="Arial"/>
          <w:sz w:val="24"/>
          <w:szCs w:val="24"/>
        </w:rPr>
        <w:t xml:space="preserve">     </w:t>
      </w:r>
    </w:p>
    <w:p>
      <w:pPr>
        <w:pStyle w:val="style179"/>
        <w:numPr>
          <w:ilvl w:val="0"/>
          <w:numId w:val="20"/>
        </w:numPr>
        <w:rPr>
          <w:rFonts w:ascii="Arial" w:cs="Arial" w:hAnsi="Arial"/>
          <w:b/>
          <w:i/>
          <w:sz w:val="24"/>
          <w:szCs w:val="24"/>
          <w:u w:val="single"/>
        </w:rPr>
      </w:pPr>
      <w:r>
        <w:rPr>
          <w:rFonts w:ascii="Arial" w:cs="Arial" w:hAnsi="Arial"/>
          <w:b/>
          <w:i/>
          <w:sz w:val="24"/>
          <w:szCs w:val="24"/>
          <w:u w:val="single"/>
        </w:rPr>
        <w:t>SR Orthoplane DCL:</w:t>
      </w:r>
    </w:p>
    <w:p>
      <w:pPr>
        <w:pStyle w:val="style0"/>
        <w:ind w:firstLine="255"/>
        <w:rPr>
          <w:rFonts w:ascii="Arial" w:cs="Arial" w:hAnsi="Arial"/>
          <w:b/>
          <w:i/>
          <w:sz w:val="28"/>
          <w:szCs w:val="28"/>
          <w:u w:val="single"/>
        </w:rPr>
      </w:pPr>
      <w:r>
        <w:rPr>
          <w:rFonts w:ascii="Arial" w:cs="Arial" w:hAnsi="Arial"/>
          <w:sz w:val="24"/>
          <w:szCs w:val="24"/>
        </w:rPr>
        <w:t>The 0-degree SR Orthoplane DCL posterior teeth are characterized by their simple occlusal shape. SR Orthoplane DCL teeth are particularly suitable for geroprosthodontics.</w:t>
      </w:r>
    </w:p>
    <w:p>
      <w:pPr>
        <w:pStyle w:val="style0"/>
        <w:ind w:firstLine="255"/>
        <w:rPr>
          <w:rFonts w:ascii="Arial" w:cs="Arial" w:hAnsi="Arial"/>
          <w:sz w:val="24"/>
          <w:szCs w:val="24"/>
        </w:rPr>
      </w:pPr>
      <w:r>
        <w:rPr>
          <w:rFonts w:ascii="Arial" w:cs="Arial" w:hAnsi="Arial"/>
          <w:sz w:val="24"/>
          <w:szCs w:val="24"/>
        </w:rPr>
        <w:t>The SR Orthoplane DCL line of teeth is designed for a wide range of applications. The teeth are characterized by their plain occlusal anatomy. SR Orthoplane DCL teeth are composed of double cross-linked material. Toxicological examinations have confirmed the biocompatibility of this state-of-the-art resin.</w:t>
      </w:r>
    </w:p>
    <w:p>
      <w:pPr>
        <w:pStyle w:val="style0"/>
        <w:ind w:firstLine="255"/>
        <w:rPr>
          <w:rFonts w:ascii="Arial" w:cs="Arial" w:hAnsi="Arial"/>
          <w:sz w:val="24"/>
          <w:szCs w:val="24"/>
        </w:rPr>
      </w:pPr>
      <w:r>
        <w:rPr>
          <w:rFonts w:ascii="Arial" w:cs="Arial" w:hAnsi="Arial"/>
          <w:sz w:val="24"/>
          <w:szCs w:val="24"/>
        </w:rPr>
        <w:t>In implant cases, the pared-down occlusal shape and the DCL material impart the teeth with outstanding properties that will satisfy discerning users, dentists and dental technicians, as well as patients.</w:t>
      </w:r>
    </w:p>
    <w:p>
      <w:pPr>
        <w:pStyle w:val="style0"/>
        <w:rPr>
          <w:rFonts w:ascii="Arial" w:cs="Arial" w:hAnsi="Arial"/>
          <w:i/>
          <w:sz w:val="24"/>
          <w:szCs w:val="24"/>
          <w:u w:val="single"/>
        </w:rPr>
      </w:pPr>
      <w:r>
        <w:rPr>
          <w:rFonts w:ascii="Arial" w:cs="Arial" w:hAnsi="Arial"/>
          <w:i/>
          <w:sz w:val="24"/>
          <w:szCs w:val="24"/>
          <w:u w:val="single"/>
        </w:rPr>
        <w:t>Characteristics of SR Orthoplane DCL:</w:t>
      </w:r>
    </w:p>
    <w:p>
      <w:pPr>
        <w:pStyle w:val="style179"/>
        <w:numPr>
          <w:ilvl w:val="0"/>
          <w:numId w:val="28"/>
        </w:numPr>
        <w:rPr>
          <w:rFonts w:ascii="Arial" w:cs="Arial" w:hAnsi="Arial"/>
          <w:sz w:val="24"/>
          <w:szCs w:val="24"/>
        </w:rPr>
      </w:pPr>
      <w:r>
        <w:rPr>
          <w:rFonts w:ascii="Arial" w:cs="Arial" w:hAnsi="Arial"/>
          <w:sz w:val="24"/>
          <w:szCs w:val="24"/>
        </w:rPr>
        <w:t>Strong bond to denture base materials.</w:t>
      </w:r>
    </w:p>
    <w:p>
      <w:pPr>
        <w:pStyle w:val="style179"/>
        <w:numPr>
          <w:ilvl w:val="0"/>
          <w:numId w:val="28"/>
        </w:numPr>
        <w:rPr>
          <w:rFonts w:ascii="Arial" w:cs="Arial" w:hAnsi="Arial"/>
          <w:sz w:val="24"/>
          <w:szCs w:val="24"/>
        </w:rPr>
      </w:pPr>
      <w:r>
        <w:rPr>
          <w:rFonts w:ascii="Arial" w:cs="Arial" w:hAnsi="Arial"/>
          <w:sz w:val="24"/>
          <w:szCs w:val="24"/>
        </w:rPr>
        <w:t>Tissue compatibility.</w:t>
      </w:r>
    </w:p>
    <w:p>
      <w:pPr>
        <w:pStyle w:val="style179"/>
        <w:numPr>
          <w:ilvl w:val="0"/>
          <w:numId w:val="28"/>
        </w:numPr>
        <w:rPr>
          <w:rFonts w:ascii="Arial" w:cs="Arial" w:hAnsi="Arial"/>
          <w:sz w:val="24"/>
          <w:szCs w:val="24"/>
        </w:rPr>
      </w:pPr>
      <w:r>
        <w:rPr>
          <w:rFonts w:ascii="Arial" w:cs="Arial" w:hAnsi="Arial"/>
          <w:sz w:val="24"/>
          <w:szCs w:val="24"/>
        </w:rPr>
        <w:t>Outstanding polishability.</w:t>
      </w:r>
    </w:p>
    <w:p>
      <w:pPr>
        <w:pStyle w:val="style179"/>
        <w:numPr>
          <w:ilvl w:val="0"/>
          <w:numId w:val="28"/>
        </w:numPr>
        <w:rPr>
          <w:rFonts w:ascii="Arial" w:cs="Arial" w:hAnsi="Arial"/>
          <w:sz w:val="24"/>
          <w:szCs w:val="24"/>
        </w:rPr>
      </w:pPr>
      <w:r>
        <w:rPr>
          <w:rFonts w:ascii="Arial" w:cs="Arial" w:hAnsi="Arial"/>
          <w:sz w:val="24"/>
          <w:szCs w:val="24"/>
        </w:rPr>
        <w:t>High grinding resistance.</w:t>
      </w:r>
    </w:p>
    <w:p>
      <w:pPr>
        <w:pStyle w:val="style179"/>
        <w:numPr>
          <w:ilvl w:val="0"/>
          <w:numId w:val="28"/>
        </w:numPr>
        <w:rPr>
          <w:rFonts w:ascii="Arial" w:cs="Arial" w:hAnsi="Arial"/>
          <w:sz w:val="24"/>
          <w:szCs w:val="24"/>
        </w:rPr>
      </w:pPr>
      <w:r>
        <w:rPr>
          <w:rFonts w:ascii="Arial" w:cs="Arial" w:hAnsi="Arial"/>
          <w:sz w:val="24"/>
          <w:szCs w:val="24"/>
        </w:rPr>
        <w:t>Wear resistance.</w:t>
      </w:r>
    </w:p>
    <w:p>
      <w:pPr>
        <w:pStyle w:val="style179"/>
        <w:numPr>
          <w:ilvl w:val="0"/>
          <w:numId w:val="28"/>
        </w:numPr>
        <w:rPr>
          <w:rFonts w:ascii="Arial" w:cs="Arial" w:hAnsi="Arial"/>
          <w:sz w:val="24"/>
          <w:szCs w:val="24"/>
        </w:rPr>
      </w:pPr>
      <w:r>
        <w:rPr>
          <w:rFonts w:ascii="Arial" w:cs="Arial" w:hAnsi="Arial"/>
          <w:sz w:val="24"/>
          <w:szCs w:val="24"/>
        </w:rPr>
        <w:t>Plaque resistance.</w:t>
      </w:r>
    </w:p>
    <w:p>
      <w:pPr>
        <w:pStyle w:val="style179"/>
        <w:numPr>
          <w:ilvl w:val="0"/>
          <w:numId w:val="28"/>
        </w:numPr>
        <w:rPr>
          <w:rFonts w:ascii="Arial" w:cs="Arial" w:hAnsi="Arial"/>
          <w:sz w:val="24"/>
          <w:szCs w:val="24"/>
        </w:rPr>
      </w:pPr>
      <w:r>
        <w:rPr>
          <w:rFonts w:ascii="Arial" w:cs="Arial" w:hAnsi="Arial"/>
          <w:sz w:val="24"/>
          <w:szCs w:val="24"/>
        </w:rPr>
        <w:t>Permanence of shade.</w:t>
      </w:r>
    </w:p>
    <w:p>
      <w:pPr>
        <w:pStyle w:val="style0"/>
        <w:rPr>
          <w:rFonts w:ascii="Arial" w:cs="Arial" w:hAnsi="Arial"/>
          <w:i/>
          <w:sz w:val="24"/>
          <w:szCs w:val="24"/>
          <w:u w:val="single"/>
        </w:rPr>
      </w:pPr>
    </w:p>
    <w:p>
      <w:pPr>
        <w:pStyle w:val="style0"/>
        <w:rPr>
          <w:rFonts w:ascii="Arial" w:cs="Arial" w:hAnsi="Arial"/>
          <w:i/>
          <w:sz w:val="24"/>
          <w:szCs w:val="24"/>
          <w:u w:val="single"/>
        </w:rPr>
      </w:pPr>
      <w:r>
        <w:rPr>
          <w:rFonts w:ascii="Arial" w:cs="Arial" w:hAnsi="Arial"/>
          <w:i/>
          <w:sz w:val="24"/>
          <w:szCs w:val="24"/>
          <w:u w:val="single"/>
        </w:rPr>
        <w:t>Advantages:</w:t>
      </w:r>
    </w:p>
    <w:p>
      <w:pPr>
        <w:pStyle w:val="style179"/>
        <w:numPr>
          <w:ilvl w:val="0"/>
          <w:numId w:val="29"/>
        </w:numPr>
        <w:rPr>
          <w:rFonts w:ascii="Arial" w:cs="Arial" w:hAnsi="Arial"/>
          <w:sz w:val="24"/>
          <w:szCs w:val="24"/>
        </w:rPr>
      </w:pPr>
      <w:r>
        <w:rPr>
          <w:rFonts w:ascii="Arial" w:cs="Arial" w:hAnsi="Arial"/>
          <w:sz w:val="24"/>
          <w:szCs w:val="24"/>
        </w:rPr>
        <w:t>Fast and easy set-up.</w:t>
      </w:r>
    </w:p>
    <w:p>
      <w:pPr>
        <w:pStyle w:val="style179"/>
        <w:numPr>
          <w:ilvl w:val="0"/>
          <w:numId w:val="29"/>
        </w:numPr>
        <w:rPr>
          <w:rFonts w:ascii="Arial" w:cs="Arial" w:hAnsi="Arial"/>
          <w:sz w:val="24"/>
          <w:szCs w:val="24"/>
        </w:rPr>
      </w:pPr>
      <w:r>
        <w:rPr>
          <w:rFonts w:ascii="Arial" w:cs="Arial" w:hAnsi="Arial"/>
          <w:sz w:val="24"/>
          <w:szCs w:val="24"/>
        </w:rPr>
        <w:t>Reduced basal profile to keep grinding to a minimum during set-up.</w:t>
      </w:r>
    </w:p>
    <w:p>
      <w:pPr>
        <w:pStyle w:val="style179"/>
        <w:numPr>
          <w:ilvl w:val="0"/>
          <w:numId w:val="29"/>
        </w:numPr>
        <w:rPr>
          <w:rFonts w:ascii="Arial" w:cs="Arial" w:hAnsi="Arial"/>
          <w:sz w:val="24"/>
          <w:szCs w:val="24"/>
        </w:rPr>
      </w:pPr>
      <w:r>
        <w:rPr>
          <w:rFonts w:ascii="Arial" w:cs="Arial" w:hAnsi="Arial"/>
          <w:sz w:val="24"/>
          <w:szCs w:val="24"/>
        </w:rPr>
        <w:t>Reduced disturbance during laterotrusion because of the occlusal design.</w:t>
      </w:r>
    </w:p>
    <w:p>
      <w:pPr>
        <w:pStyle w:val="style179"/>
        <w:numPr>
          <w:ilvl w:val="0"/>
          <w:numId w:val="29"/>
        </w:numPr>
        <w:rPr>
          <w:rFonts w:ascii="Arial" w:cs="Arial" w:hAnsi="Arial"/>
          <w:sz w:val="24"/>
          <w:szCs w:val="24"/>
        </w:rPr>
      </w:pPr>
      <w:r>
        <w:rPr>
          <w:rFonts w:ascii="Arial" w:cs="Arial" w:hAnsi="Arial"/>
          <w:sz w:val="24"/>
          <w:szCs w:val="24"/>
        </w:rPr>
        <w:t>Lifelike wear of the DCL material.</w:t>
      </w:r>
    </w:p>
    <w:p>
      <w:pPr>
        <w:pStyle w:val="style179"/>
        <w:numPr>
          <w:ilvl w:val="0"/>
          <w:numId w:val="29"/>
        </w:numPr>
        <w:rPr>
          <w:rFonts w:ascii="Arial" w:cs="Arial" w:hAnsi="Arial"/>
          <w:sz w:val="24"/>
          <w:szCs w:val="24"/>
        </w:rPr>
      </w:pPr>
      <w:r>
        <w:rPr>
          <w:rFonts w:ascii="Arial" w:cs="Arial" w:hAnsi="Arial"/>
          <w:sz w:val="24"/>
          <w:szCs w:val="24"/>
        </w:rPr>
        <w:t>Lower SR Orthoplane DCL moulds can be combined with upper SR Ortholingual DCL moulds.</w:t>
      </w:r>
    </w:p>
    <w:p>
      <w:pPr>
        <w:pStyle w:val="style0"/>
        <w:rPr>
          <w:rFonts w:ascii="Arial" w:cs="Arial" w:hAnsi="Arial"/>
          <w:sz w:val="24"/>
          <w:szCs w:val="24"/>
        </w:rPr>
      </w:pPr>
      <w:r>
        <w:rPr>
          <w:rFonts w:ascii="Arial" w:cs="Arial" w:hAnsi="Arial"/>
          <w:i/>
          <w:sz w:val="24"/>
          <w:szCs w:val="24"/>
          <w:u w:val="single"/>
        </w:rPr>
        <w:t>Shades</w:t>
      </w:r>
      <w:r>
        <w:rPr>
          <w:rFonts w:ascii="Arial" w:cs="Arial" w:hAnsi="Arial"/>
          <w:sz w:val="24"/>
          <w:szCs w:val="24"/>
        </w:rPr>
        <w:t xml:space="preserve">: </w:t>
      </w:r>
    </w:p>
    <w:p>
      <w:pPr>
        <w:pStyle w:val="style179"/>
        <w:numPr>
          <w:ilvl w:val="0"/>
          <w:numId w:val="30"/>
        </w:numPr>
        <w:rPr>
          <w:rFonts w:ascii="Arial" w:cs="Arial" w:hAnsi="Arial"/>
          <w:sz w:val="24"/>
          <w:szCs w:val="24"/>
        </w:rPr>
      </w:pPr>
      <w:r>
        <w:rPr>
          <w:rFonts w:ascii="Arial" w:cs="Arial" w:hAnsi="Arial"/>
          <w:sz w:val="24"/>
          <w:szCs w:val="24"/>
        </w:rPr>
        <w:t>11 Chromascop shades.</w:t>
      </w:r>
    </w:p>
    <w:p>
      <w:pPr>
        <w:pStyle w:val="style179"/>
        <w:numPr>
          <w:ilvl w:val="0"/>
          <w:numId w:val="30"/>
        </w:numPr>
        <w:rPr>
          <w:rFonts w:ascii="Arial" w:cs="Arial" w:hAnsi="Arial"/>
          <w:sz w:val="24"/>
          <w:szCs w:val="24"/>
        </w:rPr>
      </w:pPr>
      <w:r>
        <w:rPr>
          <w:rFonts w:ascii="Arial" w:cs="Arial" w:hAnsi="Arial"/>
          <w:sz w:val="24"/>
          <w:szCs w:val="24"/>
        </w:rPr>
        <w:t>16 A-D shades.</w:t>
      </w:r>
    </w:p>
    <w:p>
      <w:pPr>
        <w:pStyle w:val="style179"/>
        <w:numPr>
          <w:ilvl w:val="0"/>
          <w:numId w:val="30"/>
        </w:numPr>
        <w:rPr>
          <w:rFonts w:ascii="Arial" w:cs="Arial" w:hAnsi="Arial"/>
          <w:sz w:val="24"/>
          <w:szCs w:val="24"/>
        </w:rPr>
      </w:pPr>
      <w:r>
        <w:rPr>
          <w:rFonts w:ascii="Arial" w:cs="Arial" w:hAnsi="Arial"/>
          <w:sz w:val="24"/>
          <w:szCs w:val="24"/>
        </w:rPr>
        <w:t>Bleach shades.</w:t>
      </w:r>
    </w:p>
    <w:p>
      <w:pPr>
        <w:pStyle w:val="style0"/>
        <w:rPr>
          <w:rFonts w:ascii="Arial" w:cs="Arial" w:hAnsi="Arial"/>
          <w:sz w:val="24"/>
          <w:szCs w:val="24"/>
        </w:rPr>
      </w:pPr>
      <w:r>
        <w:rPr>
          <w:rFonts w:ascii="Arial" w:cs="Arial" w:hAnsi="Arial"/>
          <w:i/>
          <w:sz w:val="24"/>
          <w:szCs w:val="24"/>
          <w:u w:val="single"/>
        </w:rPr>
        <w:t>Delivery forms</w:t>
      </w:r>
      <w:r>
        <w:rPr>
          <w:rFonts w:ascii="Arial" w:cs="Arial" w:hAnsi="Arial"/>
          <w:sz w:val="24"/>
          <w:szCs w:val="24"/>
        </w:rPr>
        <w:t xml:space="preserve">: </w:t>
      </w:r>
    </w:p>
    <w:p>
      <w:pPr>
        <w:pStyle w:val="style179"/>
        <w:numPr>
          <w:ilvl w:val="0"/>
          <w:numId w:val="31"/>
        </w:numPr>
        <w:rPr>
          <w:rFonts w:ascii="Arial" w:cs="Arial" w:hAnsi="Arial"/>
          <w:sz w:val="24"/>
          <w:szCs w:val="24"/>
        </w:rPr>
      </w:pPr>
      <w:r>
        <w:rPr>
          <w:rFonts w:ascii="Arial" w:cs="Arial" w:hAnsi="Arial"/>
          <w:sz w:val="24"/>
          <w:szCs w:val="24"/>
        </w:rPr>
        <w:t>3 upper posterior moulds: MU3, MU5, MU6.</w:t>
      </w:r>
    </w:p>
    <w:p>
      <w:pPr>
        <w:pStyle w:val="style179"/>
        <w:numPr>
          <w:ilvl w:val="0"/>
          <w:numId w:val="31"/>
        </w:numPr>
        <w:rPr>
          <w:rFonts w:ascii="Arial" w:cs="Arial" w:hAnsi="Arial"/>
          <w:sz w:val="24"/>
          <w:szCs w:val="24"/>
        </w:rPr>
      </w:pPr>
      <w:r>
        <w:rPr>
          <w:rFonts w:ascii="Arial" w:cs="Arial" w:hAnsi="Arial"/>
          <w:sz w:val="24"/>
          <w:szCs w:val="24"/>
        </w:rPr>
        <w:t>3 lower posterior moulds: ML3, ML5, ML6.</w:t>
      </w:r>
    </w:p>
    <w:p>
      <w:pPr>
        <w:pStyle w:val="style0"/>
        <w:ind w:left="255"/>
        <w:rPr>
          <w:rFonts w:ascii="Arial" w:cs="Arial" w:hAnsi="Arial"/>
          <w:sz w:val="24"/>
          <w:szCs w:val="24"/>
        </w:rPr>
      </w:pPr>
    </w:p>
    <w:p>
      <w:pPr>
        <w:pStyle w:val="style0"/>
        <w:ind w:left="255"/>
        <w:rPr>
          <w:rFonts w:ascii="Arial" w:cs="Arial" w:hAnsi="Arial"/>
          <w:sz w:val="24"/>
          <w:szCs w:val="24"/>
        </w:rPr>
      </w:pPr>
      <w:r>
        <w:rPr>
          <w:rFonts w:ascii="Arial" w:cs="Arial" w:hAnsi="Arial"/>
          <w:sz w:val="24"/>
          <w:szCs w:val="24"/>
          <w:lang w:val="en-US"/>
        </w:rPr>
        <w:drawing>
          <wp:inline distL="0" distT="0" distB="0" distR="0">
            <wp:extent cx="3145790" cy="1573530"/>
            <wp:effectExtent l="19050" t="0" r="0" b="0"/>
            <wp:docPr id="1034" name="Picture 12" descr="E:\Dr.Amar Thakare\MY LIBRARY DESERTATION\AMAR LD IMAGES\sr-orthoplane-dcl.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0" cstate="print"/>
                    <a:srcRect l="0" t="0" r="0" b="0"/>
                    <a:stretch/>
                  </pic:blipFill>
                  <pic:spPr>
                    <a:xfrm rot="0">
                      <a:off x="0" y="0"/>
                      <a:ext cx="3145790" cy="1573530"/>
                    </a:xfrm>
                    <a:prstGeom prst="rect"/>
                    <a:ln>
                      <a:noFill/>
                    </a:ln>
                  </pic:spPr>
                </pic:pic>
              </a:graphicData>
            </a:graphic>
          </wp:inline>
        </w:drawing>
      </w:r>
    </w:p>
    <w:p>
      <w:pPr>
        <w:pStyle w:val="style0"/>
        <w:ind w:left="255"/>
        <w:rPr>
          <w:rFonts w:ascii="Arial" w:cs="Arial" w:hAnsi="Arial"/>
          <w:sz w:val="24"/>
          <w:szCs w:val="24"/>
        </w:rPr>
      </w:pPr>
      <w:r>
        <w:rPr>
          <w:rFonts w:ascii="Arial" w:cs="Arial" w:hAnsi="Arial"/>
          <w:sz w:val="24"/>
          <w:szCs w:val="24"/>
        </w:rPr>
        <w:t xml:space="preserve">Fig. no. 8) Orthoplanes DCL. </w:t>
      </w:r>
    </w:p>
    <w:p>
      <w:pPr>
        <w:pStyle w:val="style0"/>
        <w:ind w:left="255"/>
        <w:rPr>
          <w:rFonts w:ascii="Arial" w:cs="Arial" w:hAnsi="Arial"/>
          <w:sz w:val="24"/>
          <w:szCs w:val="24"/>
        </w:rPr>
      </w:pPr>
    </w:p>
    <w:p>
      <w:pPr>
        <w:pStyle w:val="style0"/>
        <w:ind w:left="255"/>
        <w:rPr>
          <w:rFonts w:ascii="Arial" w:cs="Arial" w:hAnsi="Arial"/>
          <w:sz w:val="24"/>
          <w:szCs w:val="24"/>
        </w:rPr>
      </w:pPr>
    </w:p>
    <w:p>
      <w:pPr>
        <w:pStyle w:val="style0"/>
        <w:ind w:left="255"/>
        <w:rPr>
          <w:rFonts w:ascii="Arial" w:cs="Arial" w:hAnsi="Arial"/>
          <w:sz w:val="24"/>
          <w:szCs w:val="24"/>
        </w:rPr>
      </w:pPr>
    </w:p>
    <w:p>
      <w:pPr>
        <w:pStyle w:val="style179"/>
        <w:numPr>
          <w:ilvl w:val="0"/>
          <w:numId w:val="4"/>
        </w:numPr>
        <w:jc w:val="center"/>
        <w:rPr>
          <w:rFonts w:ascii="Arial" w:cs="Arial" w:hAnsi="Arial"/>
          <w:b/>
          <w:i/>
          <w:sz w:val="28"/>
          <w:szCs w:val="28"/>
          <w:u w:val="single"/>
        </w:rPr>
      </w:pPr>
      <w:r>
        <w:rPr>
          <w:rFonts w:ascii="Arial" w:cs="Arial" w:hAnsi="Arial"/>
          <w:b/>
          <w:i/>
          <w:sz w:val="28"/>
          <w:szCs w:val="28"/>
          <w:u w:val="single"/>
        </w:rPr>
        <w:t>Laser Application in the Treatment of Denture - Induced Mucosal Lesion:</w:t>
      </w:r>
    </w:p>
    <w:p>
      <w:pPr>
        <w:pStyle w:val="style0"/>
        <w:ind w:firstLine="450"/>
        <w:jc w:val="both"/>
        <w:rPr>
          <w:rFonts w:ascii="Arial" w:cs="Arial" w:hAnsi="Arial"/>
          <w:sz w:val="24"/>
        </w:rPr>
      </w:pPr>
      <w:r>
        <w:rPr>
          <w:rFonts w:ascii="Arial" w:cs="Arial" w:hAnsi="Arial"/>
          <w:sz w:val="24"/>
        </w:rPr>
        <w:t>The use of low-energy lasers has recently gained considerable attention. They are primarily used to relieve pain, reduce inflammation and edema and accelerate healing. Studies on the biologic effects of low energy lasers have been concerned with the ability of such light to increase blood circulation within regenerated tissues to increase production of collagen by fibroblast and to promote a suppressive effect on the immune system.</w:t>
      </w:r>
    </w:p>
    <w:p>
      <w:pPr>
        <w:pStyle w:val="style0"/>
        <w:ind w:firstLine="450"/>
        <w:jc w:val="both"/>
        <w:rPr>
          <w:rFonts w:ascii="Arial" w:cs="Arial" w:hAnsi="Arial"/>
          <w:sz w:val="24"/>
        </w:rPr>
      </w:pPr>
      <w:r>
        <w:rPr>
          <w:rFonts w:ascii="Arial" w:cs="Arial" w:hAnsi="Arial"/>
          <w:sz w:val="24"/>
        </w:rPr>
        <w:t>Furthermore, increased mitotic activity has been reported, which indicates the growth stimulation occurs.</w:t>
      </w:r>
    </w:p>
    <w:p>
      <w:pPr>
        <w:pStyle w:val="style0"/>
        <w:ind w:firstLine="450"/>
        <w:jc w:val="both"/>
        <w:rPr>
          <w:rFonts w:ascii="Arial" w:cs="Arial" w:hAnsi="Arial"/>
          <w:sz w:val="24"/>
        </w:rPr>
      </w:pPr>
      <w:r>
        <w:rPr>
          <w:rFonts w:ascii="Arial" w:cs="Arial" w:hAnsi="Arial"/>
          <w:sz w:val="24"/>
        </w:rPr>
        <w:t>Recently, the bactericidal effect of light from a low energy laser was introduced as an alternative approach to Antibiotics and Antiseptics in eliminating cariogenic and periodontopathogenic bacteria from lesion. The greatest benefit of using a low energy laser is its effects can be achieved without damaging host tissues and with protection to the operator.</w:t>
      </w:r>
    </w:p>
    <w:p>
      <w:pPr>
        <w:pStyle w:val="style0"/>
        <w:ind w:firstLine="450"/>
        <w:jc w:val="both"/>
        <w:rPr>
          <w:rFonts w:ascii="Arial" w:cs="Arial" w:hAnsi="Arial"/>
          <w:sz w:val="24"/>
        </w:rPr>
      </w:pPr>
      <w:r>
        <w:rPr>
          <w:rFonts w:ascii="Arial" w:cs="Arial" w:hAnsi="Arial"/>
          <w:sz w:val="24"/>
        </w:rPr>
        <w:t>The effect of therapeutic laser treatment on both soft tissues and bone with subsequent improvement of denture foundation after t/t of denture induced mucosal lesions.</w:t>
      </w:r>
    </w:p>
    <w:p>
      <w:pPr>
        <w:pStyle w:val="style0"/>
        <w:ind w:left="255"/>
        <w:rPr>
          <w:rFonts w:ascii="Arial" w:cs="Arial" w:hAnsi="Arial"/>
          <w:sz w:val="24"/>
          <w:szCs w:val="24"/>
        </w:rPr>
      </w:pPr>
    </w:p>
    <w:p>
      <w:pPr>
        <w:pStyle w:val="style179"/>
        <w:numPr>
          <w:ilvl w:val="0"/>
          <w:numId w:val="4"/>
        </w:numPr>
        <w:jc w:val="center"/>
        <w:rPr>
          <w:rFonts w:ascii="Arial" w:cs="Arial" w:hAnsi="Arial"/>
          <w:b/>
          <w:i/>
          <w:sz w:val="28"/>
          <w:szCs w:val="28"/>
          <w:u w:val="single"/>
        </w:rPr>
      </w:pPr>
      <w:r>
        <w:rPr>
          <w:rFonts w:ascii="Arial" w:cs="Arial" w:hAnsi="Arial"/>
          <w:b/>
          <w:i/>
          <w:sz w:val="28"/>
          <w:szCs w:val="28"/>
          <w:u w:val="single"/>
        </w:rPr>
        <w:t>Stafne's Bone Cavity and its utilization in Complete Denture Retention:</w:t>
      </w:r>
    </w:p>
    <w:p>
      <w:pPr>
        <w:pStyle w:val="style0"/>
        <w:ind w:firstLine="360"/>
        <w:jc w:val="both"/>
        <w:rPr>
          <w:rFonts w:ascii="Arial" w:cs="Arial" w:hAnsi="Arial"/>
          <w:sz w:val="24"/>
          <w:szCs w:val="24"/>
        </w:rPr>
      </w:pPr>
      <w:r>
        <w:rPr>
          <w:rFonts w:ascii="Arial" w:cs="Arial" w:hAnsi="Arial"/>
          <w:sz w:val="24"/>
          <w:szCs w:val="24"/>
        </w:rPr>
        <w:t>In 1942 Stafne’s described a series of Asymptomatic Radiolucent lesions located near the angle of the mandible. Subsequent reports have shown that this condition represents a well-defined concavity of the cortical bone on the lingual surface of the mandible.</w:t>
      </w:r>
    </w:p>
    <w:p>
      <w:pPr>
        <w:pStyle w:val="style0"/>
        <w:ind w:firstLine="360"/>
        <w:jc w:val="both"/>
        <w:rPr>
          <w:rFonts w:ascii="Arial" w:cs="Arial" w:hAnsi="Arial"/>
          <w:sz w:val="24"/>
          <w:szCs w:val="24"/>
        </w:rPr>
      </w:pPr>
      <w:r>
        <w:rPr>
          <w:rFonts w:ascii="Arial" w:cs="Arial" w:hAnsi="Arial"/>
          <w:sz w:val="24"/>
          <w:szCs w:val="24"/>
        </w:rPr>
        <w:t>The origin of this developmental depression is thought to be secondary to:</w:t>
      </w:r>
    </w:p>
    <w:p>
      <w:pPr>
        <w:pStyle w:val="style179"/>
        <w:numPr>
          <w:ilvl w:val="0"/>
          <w:numId w:val="32"/>
        </w:numPr>
        <w:jc w:val="both"/>
        <w:rPr>
          <w:rFonts w:ascii="Arial" w:cs="Arial" w:hAnsi="Arial"/>
          <w:sz w:val="24"/>
          <w:szCs w:val="24"/>
        </w:rPr>
      </w:pPr>
      <w:r>
        <w:rPr>
          <w:rFonts w:ascii="Arial" w:cs="Arial" w:hAnsi="Arial"/>
          <w:sz w:val="24"/>
          <w:szCs w:val="24"/>
        </w:rPr>
        <w:t>Entrapment of Salivary Gland parenchyma during the developmental process of mandible.</w:t>
      </w:r>
    </w:p>
    <w:p>
      <w:pPr>
        <w:pStyle w:val="style179"/>
        <w:numPr>
          <w:ilvl w:val="0"/>
          <w:numId w:val="32"/>
        </w:numPr>
        <w:jc w:val="both"/>
        <w:rPr>
          <w:rFonts w:ascii="Arial" w:cs="Arial" w:hAnsi="Arial"/>
          <w:sz w:val="24"/>
          <w:szCs w:val="24"/>
        </w:rPr>
      </w:pPr>
      <w:r>
        <w:rPr>
          <w:rFonts w:ascii="Arial" w:cs="Arial" w:hAnsi="Arial"/>
          <w:sz w:val="24"/>
          <w:szCs w:val="24"/>
        </w:rPr>
        <w:t>Accentuation of the cavity.</w:t>
      </w:r>
    </w:p>
    <w:p>
      <w:pPr>
        <w:pStyle w:val="style179"/>
        <w:numPr>
          <w:ilvl w:val="0"/>
          <w:numId w:val="32"/>
        </w:numPr>
        <w:jc w:val="both"/>
        <w:rPr>
          <w:rFonts w:ascii="Arial" w:cs="Arial" w:hAnsi="Arial"/>
          <w:sz w:val="24"/>
          <w:szCs w:val="24"/>
        </w:rPr>
      </w:pPr>
      <w:r>
        <w:rPr>
          <w:rFonts w:ascii="Arial" w:cs="Arial" w:hAnsi="Arial"/>
          <w:sz w:val="24"/>
          <w:szCs w:val="24"/>
        </w:rPr>
        <w:t>Indentation along the lingual aspect of the mandible that contains an extension of the submandibular gland.</w:t>
      </w:r>
    </w:p>
    <w:p>
      <w:pPr>
        <w:pStyle w:val="style0"/>
        <w:ind w:firstLine="450"/>
        <w:jc w:val="both"/>
        <w:rPr>
          <w:rFonts w:ascii="Arial" w:cs="Arial" w:hAnsi="Arial"/>
          <w:sz w:val="24"/>
          <w:szCs w:val="24"/>
        </w:rPr>
      </w:pPr>
      <w:r>
        <w:rPr>
          <w:rFonts w:ascii="Arial" w:cs="Arial" w:hAnsi="Arial"/>
          <w:sz w:val="24"/>
          <w:szCs w:val="24"/>
        </w:rPr>
        <w:t>Because of their location Stafne's Bone cavities have also been called lingual/ mandibular salivary gland depression or lingual/cortical mandibular defect. Although the defects are thought to be developmental, they do not appear to be present at Birth. Occasionally the defect appears bilaterally.</w:t>
      </w:r>
    </w:p>
    <w:p>
      <w:pPr>
        <w:pStyle w:val="style0"/>
        <w:ind w:firstLine="450"/>
        <w:jc w:val="both"/>
        <w:rPr>
          <w:rFonts w:ascii="Arial" w:cs="Arial" w:hAnsi="Arial"/>
          <w:sz w:val="24"/>
          <w:szCs w:val="24"/>
        </w:rPr>
      </w:pPr>
      <w:r>
        <w:rPr>
          <w:rFonts w:ascii="Arial" w:cs="Arial" w:hAnsi="Arial"/>
          <w:sz w:val="24"/>
          <w:szCs w:val="24"/>
        </w:rPr>
        <w:t>They often appear radiographically as a round or ovoid, well circumscribed radioluscency. This reported incidence based on panoramic radiographic observation. They should be differentially diagnosed out from any Mandibular Cyst. Stafne's Bone Cavity ranges from 1 to 3 cm in diameter and they often present below the inferior Alveolar canal.</w:t>
      </w:r>
    </w:p>
    <w:p>
      <w:pPr>
        <w:pStyle w:val="style0"/>
        <w:ind w:firstLine="450"/>
        <w:jc w:val="both"/>
        <w:rPr>
          <w:rFonts w:ascii="Arial" w:cs="Arial" w:hAnsi="Arial"/>
          <w:sz w:val="24"/>
          <w:szCs w:val="24"/>
        </w:rPr>
      </w:pPr>
      <w:r>
        <w:rPr>
          <w:rFonts w:ascii="Arial" w:cs="Arial" w:hAnsi="Arial"/>
          <w:sz w:val="24"/>
          <w:szCs w:val="24"/>
        </w:rPr>
        <w:t>Engagement of a mandibular denture in bilateral Stafne's Bone cavity aid in retention and stability of mandibular dentures.</w:t>
      </w:r>
    </w:p>
    <w:p>
      <w:pPr>
        <w:pStyle w:val="style0"/>
        <w:jc w:val="both"/>
        <w:rPr>
          <w:rFonts w:ascii="Arial" w:cs="Arial" w:hAnsi="Arial"/>
          <w:sz w:val="24"/>
        </w:rPr>
      </w:pPr>
    </w:p>
    <w:p>
      <w:pPr>
        <w:pStyle w:val="style0"/>
        <w:ind w:left="255"/>
        <w:rPr>
          <w:rFonts w:ascii="Arial" w:cs="Arial" w:hAnsi="Arial"/>
          <w:sz w:val="24"/>
          <w:szCs w:val="24"/>
        </w:rPr>
      </w:pPr>
    </w:p>
    <w:p>
      <w:pPr>
        <w:pStyle w:val="style0"/>
        <w:rPr>
          <w:rFonts w:ascii="Arial" w:cs="Arial" w:hAnsi="Arial"/>
        </w:rPr>
      </w:pPr>
      <w:r>
        <w:rPr>
          <w:rFonts w:ascii="Arial" w:cs="Arial" w:hAnsi="Arial"/>
        </w:rPr>
        <w:br w:type="page"/>
      </w: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r>
        <w:rPr>
          <w:rFonts w:ascii="Arial" w:cs="Arial" w:hAnsi="Arial"/>
          <w:b/>
          <w:i/>
          <w:sz w:val="40"/>
          <w:szCs w:val="40"/>
          <w:u w:val="single"/>
        </w:rPr>
        <w:t>Advancements in Fixed Partial Dentures</w:t>
      </w:r>
    </w:p>
    <w:p>
      <w:pPr>
        <w:pStyle w:val="style0"/>
        <w:tabs>
          <w:tab w:val="center" w:leader="none" w:pos="4513"/>
          <w:tab w:val="left" w:leader="none" w:pos="7588"/>
        </w:tabs>
        <w:jc w:val="both"/>
        <w:rPr>
          <w:rFonts w:ascii="Arial" w:cs="Arial" w:hAnsi="Arial"/>
          <w:b/>
          <w:i/>
          <w:sz w:val="40"/>
          <w:szCs w:val="40"/>
          <w:u w:val="single"/>
        </w:rPr>
      </w:pPr>
    </w:p>
    <w:p>
      <w:pPr>
        <w:pStyle w:val="style179"/>
        <w:numPr>
          <w:ilvl w:val="0"/>
          <w:numId w:val="33"/>
        </w:numPr>
        <w:tabs>
          <w:tab w:val="center" w:leader="none" w:pos="4513"/>
          <w:tab w:val="left" w:leader="none" w:pos="7588"/>
        </w:tabs>
        <w:jc w:val="both"/>
        <w:rPr>
          <w:rFonts w:ascii="Arial" w:cs="Arial" w:hAnsi="Arial"/>
          <w:b/>
          <w:i/>
          <w:sz w:val="28"/>
          <w:szCs w:val="28"/>
          <w:u w:val="single"/>
        </w:rPr>
      </w:pPr>
      <w:r>
        <w:rPr>
          <w:rFonts w:ascii="Arial" w:cs="Arial" w:hAnsi="Arial"/>
          <w:b/>
          <w:i/>
          <w:sz w:val="28"/>
          <w:szCs w:val="28"/>
          <w:u w:val="single"/>
        </w:rPr>
        <w:t>Dental Occlusal Analysis System T-Scan® III:</w:t>
      </w:r>
    </w:p>
    <w:p>
      <w:pPr>
        <w:pStyle w:val="style179"/>
        <w:tabs>
          <w:tab w:val="center" w:leader="none" w:pos="4513"/>
          <w:tab w:val="left" w:leader="none" w:pos="7588"/>
        </w:tabs>
        <w:jc w:val="both"/>
        <w:rPr>
          <w:rFonts w:ascii="Arial" w:cs="Arial" w:hAnsi="Arial"/>
          <w:sz w:val="24"/>
          <w:szCs w:val="24"/>
        </w:rPr>
      </w:pPr>
    </w:p>
    <w:p>
      <w:pPr>
        <w:pStyle w:val="style179"/>
        <w:numPr>
          <w:ilvl w:val="0"/>
          <w:numId w:val="34"/>
        </w:numPr>
        <w:tabs>
          <w:tab w:val="center" w:leader="none" w:pos="4513"/>
          <w:tab w:val="left" w:leader="none" w:pos="7588"/>
        </w:tabs>
        <w:jc w:val="both"/>
        <w:rPr>
          <w:rFonts w:ascii="Arial" w:cs="Arial" w:hAnsi="Arial"/>
          <w:sz w:val="24"/>
          <w:szCs w:val="24"/>
        </w:rPr>
      </w:pPr>
      <w:r>
        <w:rPr>
          <w:rFonts w:ascii="Arial" w:cs="Arial" w:hAnsi="Arial"/>
          <w:sz w:val="24"/>
          <w:szCs w:val="24"/>
        </w:rPr>
        <w:t>For years, dental occlusal analysis had been largely a matter of guesswork for dentists.</w:t>
      </w:r>
    </w:p>
    <w:p>
      <w:pPr>
        <w:pStyle w:val="style179"/>
        <w:numPr>
          <w:ilvl w:val="0"/>
          <w:numId w:val="34"/>
        </w:numPr>
        <w:tabs>
          <w:tab w:val="center" w:leader="none" w:pos="4513"/>
          <w:tab w:val="left" w:leader="none" w:pos="7588"/>
        </w:tabs>
        <w:jc w:val="both"/>
        <w:rPr>
          <w:rFonts w:ascii="Arial" w:cs="Arial" w:hAnsi="Arial"/>
          <w:sz w:val="24"/>
          <w:szCs w:val="24"/>
        </w:rPr>
      </w:pPr>
      <w:r>
        <w:rPr>
          <w:rFonts w:ascii="Arial" w:cs="Arial" w:hAnsi="Arial"/>
          <w:sz w:val="24"/>
          <w:szCs w:val="24"/>
        </w:rPr>
        <w:t>Articulation paper, waxes, pressure indicator paste, etc. were all, were dentists had to assess and balance the occlusal forces.</w:t>
      </w:r>
    </w:p>
    <w:p>
      <w:pPr>
        <w:pStyle w:val="style179"/>
        <w:numPr>
          <w:ilvl w:val="0"/>
          <w:numId w:val="34"/>
        </w:numPr>
        <w:tabs>
          <w:tab w:val="center" w:leader="none" w:pos="4513"/>
          <w:tab w:val="left" w:leader="none" w:pos="7588"/>
        </w:tabs>
        <w:jc w:val="both"/>
        <w:rPr>
          <w:rFonts w:ascii="Arial" w:cs="Arial" w:hAnsi="Arial"/>
          <w:sz w:val="24"/>
          <w:szCs w:val="24"/>
        </w:rPr>
      </w:pPr>
      <w:r>
        <w:rPr>
          <w:rFonts w:ascii="Arial" w:cs="Arial" w:hAnsi="Arial"/>
          <w:sz w:val="24"/>
          <w:szCs w:val="24"/>
        </w:rPr>
        <w:t>Most of these methods are not sensitive enough to detect simultaneous contact, and none measure both timing and force. Tekscan met the challenge by developing the T-scan system.</w:t>
      </w:r>
    </w:p>
    <w:p>
      <w:pPr>
        <w:pStyle w:val="style179"/>
        <w:numPr>
          <w:ilvl w:val="0"/>
          <w:numId w:val="34"/>
        </w:numPr>
        <w:tabs>
          <w:tab w:val="center" w:leader="none" w:pos="4513"/>
          <w:tab w:val="left" w:leader="none" w:pos="7588"/>
        </w:tabs>
        <w:jc w:val="both"/>
        <w:rPr>
          <w:rFonts w:ascii="Arial" w:cs="Arial" w:hAnsi="Arial"/>
          <w:sz w:val="24"/>
          <w:szCs w:val="24"/>
        </w:rPr>
      </w:pPr>
      <w:r>
        <w:rPr>
          <w:rFonts w:ascii="Arial" w:cs="Arial" w:hAnsi="Arial"/>
          <w:sz w:val="24"/>
          <w:szCs w:val="24"/>
        </w:rPr>
        <w:t>T-Scan’s grid based sensor technology proved so successful that Tekscan has applied the same technology to hundreds of other applications, forming Tekscan’s Medical and Industrial divisions.</w:t>
      </w:r>
    </w:p>
    <w:p>
      <w:pPr>
        <w:pStyle w:val="style0"/>
        <w:tabs>
          <w:tab w:val="center" w:leader="none" w:pos="4513"/>
          <w:tab w:val="left" w:leader="none" w:pos="7588"/>
        </w:tabs>
        <w:jc w:val="both"/>
        <w:rPr>
          <w:rFonts w:ascii="Arial" w:cs="Arial" w:hAnsi="Arial"/>
          <w:sz w:val="24"/>
          <w:szCs w:val="24"/>
        </w:rPr>
      </w:pPr>
    </w:p>
    <w:p>
      <w:pPr>
        <w:pStyle w:val="style0"/>
        <w:tabs>
          <w:tab w:val="center" w:leader="none" w:pos="4513"/>
          <w:tab w:val="left" w:leader="none" w:pos="7588"/>
        </w:tabs>
        <w:jc w:val="both"/>
        <w:rPr>
          <w:rFonts w:ascii="Arial" w:cs="Arial" w:hAnsi="Arial"/>
          <w:b/>
          <w:i/>
          <w:sz w:val="24"/>
          <w:szCs w:val="24"/>
          <w:u w:val="single"/>
        </w:rPr>
      </w:pPr>
      <w:r>
        <w:rPr>
          <w:rFonts w:ascii="Arial" w:cs="Arial" w:hAnsi="Arial"/>
          <w:b/>
          <w:i/>
          <w:sz w:val="24"/>
          <w:szCs w:val="24"/>
          <w:u w:val="single"/>
        </w:rPr>
        <w:t>Sensors:</w:t>
      </w:r>
    </w:p>
    <w:p>
      <w:pPr>
        <w:pStyle w:val="style179"/>
        <w:numPr>
          <w:ilvl w:val="0"/>
          <w:numId w:val="35"/>
        </w:numPr>
        <w:tabs>
          <w:tab w:val="center" w:leader="none" w:pos="4513"/>
          <w:tab w:val="left" w:leader="none" w:pos="7588"/>
        </w:tabs>
        <w:jc w:val="both"/>
        <w:rPr>
          <w:rFonts w:ascii="Arial" w:cs="Arial" w:hAnsi="Arial"/>
          <w:b/>
          <w:i/>
          <w:sz w:val="24"/>
          <w:szCs w:val="24"/>
          <w:u w:val="single"/>
        </w:rPr>
      </w:pPr>
      <w:r>
        <w:rPr>
          <w:rFonts w:ascii="Arial" w:cs="Arial" w:hAnsi="Arial"/>
          <w:sz w:val="24"/>
          <w:szCs w:val="24"/>
        </w:rPr>
        <w:t>Sensor thickness is only 100 microns- no interference with natural bite.</w:t>
      </w:r>
    </w:p>
    <w:p>
      <w:pPr>
        <w:pStyle w:val="style179"/>
        <w:numPr>
          <w:ilvl w:val="0"/>
          <w:numId w:val="35"/>
        </w:numPr>
        <w:tabs>
          <w:tab w:val="center" w:leader="none" w:pos="4513"/>
          <w:tab w:val="left" w:leader="none" w:pos="7588"/>
        </w:tabs>
        <w:jc w:val="both"/>
        <w:rPr>
          <w:rFonts w:ascii="Arial" w:cs="Arial" w:hAnsi="Arial"/>
          <w:sz w:val="24"/>
          <w:szCs w:val="24"/>
        </w:rPr>
      </w:pPr>
      <w:r>
        <w:rPr>
          <w:rFonts w:ascii="Arial" w:cs="Arial" w:hAnsi="Arial"/>
          <w:sz w:val="24"/>
          <w:szCs w:val="24"/>
        </w:rPr>
        <w:t>Sensor is more durable than ever.</w:t>
      </w:r>
    </w:p>
    <w:p>
      <w:pPr>
        <w:pStyle w:val="style179"/>
        <w:numPr>
          <w:ilvl w:val="0"/>
          <w:numId w:val="35"/>
        </w:numPr>
        <w:tabs>
          <w:tab w:val="center" w:leader="none" w:pos="4513"/>
          <w:tab w:val="left" w:leader="none" w:pos="7588"/>
        </w:tabs>
        <w:jc w:val="both"/>
        <w:rPr>
          <w:rFonts w:ascii="Arial" w:cs="Arial" w:hAnsi="Arial"/>
          <w:sz w:val="24"/>
          <w:szCs w:val="24"/>
        </w:rPr>
      </w:pPr>
      <w:r>
        <w:rPr>
          <w:rFonts w:ascii="Arial" w:cs="Arial" w:hAnsi="Arial"/>
          <w:sz w:val="24"/>
          <w:szCs w:val="24"/>
        </w:rPr>
        <w:t>The disposable sensor can be reused for 15-25 recordings.</w:t>
      </w:r>
    </w:p>
    <w:p>
      <w:pPr>
        <w:pStyle w:val="style179"/>
        <w:numPr>
          <w:ilvl w:val="0"/>
          <w:numId w:val="35"/>
        </w:numPr>
        <w:tabs>
          <w:tab w:val="center" w:leader="none" w:pos="4513"/>
          <w:tab w:val="left" w:leader="none" w:pos="7588"/>
        </w:tabs>
        <w:jc w:val="both"/>
        <w:rPr>
          <w:rFonts w:ascii="Arial" w:cs="Arial" w:hAnsi="Arial"/>
          <w:sz w:val="24"/>
          <w:szCs w:val="24"/>
        </w:rPr>
      </w:pPr>
      <w:r>
        <w:rPr>
          <w:rFonts w:ascii="Arial" w:cs="Arial" w:hAnsi="Arial"/>
          <w:sz w:val="24"/>
          <w:szCs w:val="24"/>
        </w:rPr>
        <w:t>The 4</w:t>
      </w:r>
      <w:r>
        <w:rPr>
          <w:rFonts w:ascii="Arial" w:cs="Arial" w:hAnsi="Arial"/>
          <w:sz w:val="24"/>
          <w:szCs w:val="24"/>
          <w:vertAlign w:val="superscript"/>
        </w:rPr>
        <w:t>th</w:t>
      </w:r>
      <w:r>
        <w:rPr>
          <w:rFonts w:ascii="Arial" w:cs="Arial" w:hAnsi="Arial"/>
          <w:sz w:val="24"/>
          <w:szCs w:val="24"/>
        </w:rPr>
        <w:t xml:space="preserve"> generation sensor has no shelf-life date on the sensor- you can use them when you need them.</w:t>
      </w:r>
    </w:p>
    <w:p>
      <w:pPr>
        <w:pStyle w:val="style179"/>
        <w:numPr>
          <w:ilvl w:val="0"/>
          <w:numId w:val="35"/>
        </w:numPr>
        <w:tabs>
          <w:tab w:val="center" w:leader="none" w:pos="4513"/>
          <w:tab w:val="left" w:leader="none" w:pos="7588"/>
        </w:tabs>
        <w:jc w:val="both"/>
        <w:rPr>
          <w:rFonts w:ascii="Arial" w:cs="Arial" w:hAnsi="Arial"/>
          <w:sz w:val="24"/>
          <w:szCs w:val="24"/>
        </w:rPr>
      </w:pPr>
      <w:r>
        <w:rPr>
          <w:rFonts w:ascii="Arial" w:cs="Arial" w:hAnsi="Arial"/>
          <w:sz w:val="24"/>
          <w:szCs w:val="24"/>
        </w:rPr>
        <w:t>50% reduction of inactive area in the 4</w:t>
      </w:r>
      <w:r>
        <w:rPr>
          <w:rFonts w:ascii="Arial" w:cs="Arial" w:hAnsi="Arial"/>
          <w:sz w:val="24"/>
          <w:szCs w:val="24"/>
          <w:vertAlign w:val="superscript"/>
        </w:rPr>
        <w:t>th</w:t>
      </w:r>
      <w:r>
        <w:rPr>
          <w:rFonts w:ascii="Arial" w:cs="Arial" w:hAnsi="Arial"/>
          <w:sz w:val="24"/>
          <w:szCs w:val="24"/>
        </w:rPr>
        <w:t xml:space="preserve"> generation sensors as compared to generations 1-3.</w:t>
      </w:r>
    </w:p>
    <w:p>
      <w:pPr>
        <w:pStyle w:val="style179"/>
        <w:tabs>
          <w:tab w:val="center" w:leader="none" w:pos="4513"/>
          <w:tab w:val="left" w:leader="none" w:pos="7588"/>
        </w:tabs>
        <w:jc w:val="both"/>
        <w:rPr>
          <w:rFonts w:ascii="Arial" w:cs="Arial" w:hAnsi="Arial"/>
          <w:sz w:val="24"/>
          <w:szCs w:val="24"/>
        </w:rPr>
      </w:pPr>
    </w:p>
    <w:p>
      <w:pPr>
        <w:pStyle w:val="style0"/>
        <w:tabs>
          <w:tab w:val="center" w:leader="none" w:pos="4513"/>
          <w:tab w:val="left" w:leader="none" w:pos="7588"/>
        </w:tabs>
        <w:jc w:val="both"/>
        <w:rPr>
          <w:rFonts w:ascii="Arial" w:cs="Arial" w:hAnsi="Arial"/>
          <w:b/>
          <w:i/>
          <w:sz w:val="24"/>
          <w:szCs w:val="24"/>
          <w:u w:val="single"/>
        </w:rPr>
      </w:pPr>
      <w:r>
        <w:rPr>
          <w:rFonts w:ascii="Arial" w:cs="Arial" w:hAnsi="Arial"/>
          <w:b/>
          <w:i/>
          <w:sz w:val="24"/>
          <w:szCs w:val="24"/>
          <w:u w:val="single"/>
        </w:rPr>
        <w:t>Measures Force and Time:</w:t>
      </w:r>
    </w:p>
    <w:p>
      <w:pPr>
        <w:pStyle w:val="style179"/>
        <w:numPr>
          <w:ilvl w:val="0"/>
          <w:numId w:val="36"/>
        </w:numPr>
        <w:tabs>
          <w:tab w:val="center" w:leader="none" w:pos="4513"/>
          <w:tab w:val="left" w:leader="none" w:pos="7588"/>
        </w:tabs>
        <w:jc w:val="both"/>
        <w:rPr>
          <w:rFonts w:ascii="Arial" w:cs="Arial" w:hAnsi="Arial"/>
          <w:sz w:val="24"/>
          <w:szCs w:val="24"/>
        </w:rPr>
      </w:pPr>
      <w:r>
        <w:rPr>
          <w:rFonts w:ascii="Arial" w:cs="Arial" w:hAnsi="Arial"/>
          <w:sz w:val="24"/>
          <w:szCs w:val="24"/>
        </w:rPr>
        <w:t>Because the T-scan can measure force over time, it is dispensable tooth for appraising the sequential relationships of a mandibular excursion. You can view, on screen, a patient sliding from MIP or CR position into a lateral excursion. This is instrumental in locating occlusal interferences, determining the relative force on each interference, and evaluating the potential for trauma caused by the occlusal interferences.</w:t>
      </w:r>
    </w:p>
    <w:p>
      <w:pPr>
        <w:pStyle w:val="style179"/>
        <w:numPr>
          <w:ilvl w:val="0"/>
          <w:numId w:val="36"/>
        </w:numPr>
        <w:tabs>
          <w:tab w:val="center" w:leader="none" w:pos="4513"/>
          <w:tab w:val="left" w:leader="none" w:pos="7588"/>
        </w:tabs>
        <w:jc w:val="both"/>
        <w:rPr>
          <w:rFonts w:ascii="Arial" w:cs="Arial" w:hAnsi="Arial"/>
          <w:sz w:val="24"/>
          <w:szCs w:val="24"/>
        </w:rPr>
      </w:pPr>
      <w:r>
        <w:rPr>
          <w:rFonts w:ascii="Arial" w:cs="Arial" w:hAnsi="Arial"/>
          <w:sz w:val="24"/>
          <w:szCs w:val="24"/>
        </w:rPr>
        <w:t>Imaging how useful this is on long fixed prosthesis built upon implants, or any dental case where occlusion plays a role.</w:t>
      </w:r>
    </w:p>
    <w:p>
      <w:pPr>
        <w:pStyle w:val="style0"/>
        <w:tabs>
          <w:tab w:val="center" w:leader="none" w:pos="4513"/>
          <w:tab w:val="left" w:leader="none" w:pos="7588"/>
        </w:tabs>
        <w:jc w:val="both"/>
        <w:rPr>
          <w:rFonts w:ascii="Arial" w:cs="Arial" w:hAnsi="Arial"/>
          <w:b/>
          <w:i/>
          <w:sz w:val="24"/>
          <w:szCs w:val="24"/>
          <w:u w:val="single"/>
        </w:rPr>
      </w:pPr>
    </w:p>
    <w:p>
      <w:pPr>
        <w:pStyle w:val="style0"/>
        <w:tabs>
          <w:tab w:val="center" w:leader="none" w:pos="4513"/>
          <w:tab w:val="left" w:leader="none" w:pos="7588"/>
        </w:tabs>
        <w:jc w:val="both"/>
        <w:rPr>
          <w:rFonts w:ascii="Arial" w:cs="Arial" w:hAnsi="Arial"/>
          <w:b/>
          <w:i/>
          <w:sz w:val="24"/>
          <w:szCs w:val="24"/>
          <w:u w:val="single"/>
        </w:rPr>
      </w:pPr>
      <w:r>
        <w:rPr>
          <w:rFonts w:ascii="Arial" w:cs="Arial" w:hAnsi="Arial"/>
          <w:b/>
          <w:i/>
          <w:sz w:val="24"/>
          <w:szCs w:val="24"/>
          <w:u w:val="single"/>
        </w:rPr>
        <w:t>Excellent Documentation and Patient Communication:</w:t>
      </w:r>
    </w:p>
    <w:p>
      <w:pPr>
        <w:pStyle w:val="style179"/>
        <w:numPr>
          <w:ilvl w:val="0"/>
          <w:numId w:val="37"/>
        </w:numPr>
        <w:tabs>
          <w:tab w:val="center" w:leader="none" w:pos="4513"/>
          <w:tab w:val="left" w:leader="none" w:pos="7588"/>
        </w:tabs>
        <w:jc w:val="both"/>
        <w:rPr>
          <w:rFonts w:ascii="Arial" w:cs="Arial" w:hAnsi="Arial"/>
          <w:sz w:val="24"/>
          <w:szCs w:val="24"/>
        </w:rPr>
      </w:pPr>
      <w:r>
        <w:rPr>
          <w:rFonts w:ascii="Arial" w:cs="Arial" w:hAnsi="Arial"/>
          <w:sz w:val="24"/>
          <w:szCs w:val="24"/>
        </w:rPr>
        <w:t xml:space="preserve">After recording a T-Scan dental occlusion movie you can store the data in your computer and retrieve it as needed. T-Scan’s vivid, full colour graphics can be transferred into other documents for patient records or insurance reports. </w:t>
      </w:r>
    </w:p>
    <w:p>
      <w:pPr>
        <w:pStyle w:val="style179"/>
        <w:numPr>
          <w:ilvl w:val="0"/>
          <w:numId w:val="37"/>
        </w:numPr>
        <w:tabs>
          <w:tab w:val="center" w:leader="none" w:pos="4513"/>
          <w:tab w:val="left" w:leader="none" w:pos="7588"/>
        </w:tabs>
        <w:jc w:val="both"/>
        <w:rPr>
          <w:rFonts w:ascii="Arial" w:cs="Arial" w:hAnsi="Arial"/>
          <w:sz w:val="24"/>
          <w:szCs w:val="24"/>
        </w:rPr>
      </w:pPr>
      <w:r>
        <w:rPr>
          <w:rFonts w:ascii="Arial" w:cs="Arial" w:hAnsi="Arial"/>
          <w:sz w:val="24"/>
          <w:szCs w:val="24"/>
        </w:rPr>
        <w:t>These same images can be used to raise your patient education standard to the next level. Patients are fascinated and impressed when they can see for themselves the improvements you’ve made to their ‘bite’ in colour video.</w:t>
      </w:r>
    </w:p>
    <w:p>
      <w:pPr>
        <w:pStyle w:val="style179"/>
        <w:tabs>
          <w:tab w:val="center" w:leader="none" w:pos="4513"/>
          <w:tab w:val="left" w:leader="none" w:pos="7588"/>
        </w:tabs>
        <w:ind w:left="789"/>
        <w:jc w:val="both"/>
        <w:rPr>
          <w:rFonts w:ascii="Arial" w:cs="Arial" w:hAnsi="Arial"/>
          <w:sz w:val="24"/>
          <w:szCs w:val="24"/>
        </w:rPr>
      </w:pPr>
    </w:p>
    <w:p>
      <w:pPr>
        <w:pStyle w:val="style179"/>
        <w:tabs>
          <w:tab w:val="center" w:leader="none" w:pos="4513"/>
          <w:tab w:val="left" w:leader="none" w:pos="7588"/>
        </w:tabs>
        <w:ind w:left="789"/>
        <w:jc w:val="both"/>
        <w:rPr>
          <w:rFonts w:ascii="Arial" w:cs="Arial" w:hAnsi="Arial"/>
          <w:sz w:val="24"/>
          <w:szCs w:val="24"/>
        </w:rPr>
      </w:pPr>
    </w:p>
    <w:p>
      <w:pPr>
        <w:pStyle w:val="style179"/>
        <w:tabs>
          <w:tab w:val="center" w:leader="none" w:pos="4513"/>
          <w:tab w:val="left" w:leader="none" w:pos="7588"/>
        </w:tabs>
        <w:ind w:left="789"/>
        <w:jc w:val="both"/>
        <w:rPr>
          <w:rFonts w:ascii="Arial" w:cs="Arial" w:hAnsi="Arial"/>
          <w:sz w:val="24"/>
          <w:szCs w:val="24"/>
        </w:rPr>
      </w:pPr>
      <w:r>
        <w:rPr>
          <w:rFonts w:ascii="Arial" w:cs="Arial" w:hAnsi="Arial"/>
          <w:sz w:val="24"/>
          <w:szCs w:val="24"/>
          <w:lang w:val="en-US"/>
        </w:rPr>
        <w:drawing>
          <wp:inline distL="0" distT="0" distB="0" distR="0">
            <wp:extent cx="4561205" cy="2710815"/>
            <wp:effectExtent l="19050" t="0" r="0" b="0"/>
            <wp:docPr id="1035" name="Picture 1" descr="C:\Users\DR.AMAR\Desktop\ld-img\tsca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4561205" cy="2710815"/>
                    </a:xfrm>
                    <a:prstGeom prst="rect"/>
                    <a:ln>
                      <a:noFill/>
                    </a:ln>
                  </pic:spPr>
                </pic:pic>
              </a:graphicData>
            </a:graphic>
          </wp:inline>
        </w:drawing>
      </w:r>
    </w:p>
    <w:p>
      <w:pPr>
        <w:pStyle w:val="style179"/>
        <w:tabs>
          <w:tab w:val="center" w:leader="none" w:pos="4513"/>
          <w:tab w:val="left" w:leader="none" w:pos="7588"/>
        </w:tabs>
        <w:ind w:left="789"/>
        <w:jc w:val="both"/>
        <w:rPr>
          <w:rFonts w:ascii="Arial" w:cs="Arial" w:hAnsi="Arial"/>
          <w:sz w:val="24"/>
          <w:szCs w:val="24"/>
        </w:rPr>
      </w:pPr>
      <w:r>
        <w:rPr>
          <w:rFonts w:ascii="Arial" w:cs="Arial" w:hAnsi="Arial"/>
          <w:sz w:val="24"/>
          <w:szCs w:val="24"/>
        </w:rPr>
        <w:t xml:space="preserve">Fig.no.9) T-Scan demonstration. </w:t>
      </w:r>
    </w:p>
    <w:p>
      <w:pPr>
        <w:pStyle w:val="style179"/>
        <w:tabs>
          <w:tab w:val="center" w:leader="none" w:pos="4513"/>
          <w:tab w:val="left" w:leader="none" w:pos="7588"/>
        </w:tabs>
        <w:ind w:left="789"/>
        <w:jc w:val="both"/>
        <w:rPr>
          <w:rFonts w:ascii="Arial" w:cs="Arial" w:hAnsi="Arial"/>
          <w:sz w:val="24"/>
          <w:szCs w:val="24"/>
        </w:rPr>
      </w:pPr>
    </w:p>
    <w:p>
      <w:pPr>
        <w:pStyle w:val="style179"/>
        <w:tabs>
          <w:tab w:val="center" w:leader="none" w:pos="4513"/>
          <w:tab w:val="left" w:leader="none" w:pos="7588"/>
        </w:tabs>
        <w:ind w:left="789"/>
        <w:jc w:val="both"/>
        <w:rPr>
          <w:rFonts w:ascii="Arial" w:cs="Arial" w:hAnsi="Arial"/>
          <w:sz w:val="24"/>
          <w:szCs w:val="24"/>
        </w:rPr>
      </w:pPr>
    </w:p>
    <w:p>
      <w:pPr>
        <w:pStyle w:val="style179"/>
        <w:tabs>
          <w:tab w:val="center" w:leader="none" w:pos="4513"/>
          <w:tab w:val="left" w:leader="none" w:pos="7588"/>
        </w:tabs>
        <w:ind w:left="789"/>
        <w:jc w:val="both"/>
        <w:rPr>
          <w:rFonts w:ascii="Arial" w:cs="Arial" w:hAnsi="Arial"/>
          <w:sz w:val="24"/>
          <w:szCs w:val="24"/>
        </w:rPr>
      </w:pPr>
    </w:p>
    <w:p>
      <w:pPr>
        <w:pStyle w:val="style179"/>
        <w:tabs>
          <w:tab w:val="center" w:leader="none" w:pos="4513"/>
          <w:tab w:val="left" w:leader="none" w:pos="7588"/>
        </w:tabs>
        <w:ind w:left="789"/>
        <w:jc w:val="both"/>
        <w:rPr>
          <w:rFonts w:ascii="Arial" w:cs="Arial" w:hAnsi="Arial"/>
          <w:sz w:val="24"/>
          <w:szCs w:val="24"/>
        </w:rPr>
      </w:pPr>
      <w:r>
        <w:rPr>
          <w:rFonts w:ascii="Arial" w:cs="Arial" w:hAnsi="Arial"/>
          <w:sz w:val="24"/>
          <w:szCs w:val="24"/>
          <w:lang w:val="en-US"/>
        </w:rPr>
        <w:drawing>
          <wp:inline distL="0" distT="0" distB="0" distR="0">
            <wp:extent cx="4191000" cy="3102610"/>
            <wp:effectExtent l="19050" t="0" r="0" b="0"/>
            <wp:docPr id="1036" name="Picture 2" descr="C:\Users\DR.AMAR\Desktop\ld-img\t-scan-system-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2" cstate="print"/>
                    <a:srcRect l="0" t="0" r="0" b="0"/>
                    <a:stretch/>
                  </pic:blipFill>
                  <pic:spPr>
                    <a:xfrm rot="0">
                      <a:off x="0" y="0"/>
                      <a:ext cx="4191000" cy="3102610"/>
                    </a:xfrm>
                    <a:prstGeom prst="rect"/>
                    <a:ln>
                      <a:noFill/>
                    </a:ln>
                  </pic:spPr>
                </pic:pic>
              </a:graphicData>
            </a:graphic>
          </wp:inline>
        </w:drawing>
      </w:r>
    </w:p>
    <w:p>
      <w:pPr>
        <w:pStyle w:val="style179"/>
        <w:tabs>
          <w:tab w:val="center" w:leader="none" w:pos="4513"/>
          <w:tab w:val="left" w:leader="none" w:pos="7588"/>
        </w:tabs>
        <w:ind w:left="789"/>
        <w:jc w:val="both"/>
        <w:rPr>
          <w:rFonts w:ascii="Arial" w:cs="Arial" w:hAnsi="Arial"/>
          <w:sz w:val="24"/>
          <w:szCs w:val="24"/>
        </w:rPr>
      </w:pPr>
      <w:r>
        <w:rPr>
          <w:rFonts w:ascii="Arial" w:cs="Arial" w:hAnsi="Arial"/>
          <w:sz w:val="24"/>
          <w:szCs w:val="24"/>
        </w:rPr>
        <w:t>Fig.no.10) T- Scan III System.</w:t>
      </w:r>
    </w:p>
    <w:p>
      <w:pPr>
        <w:pStyle w:val="style179"/>
        <w:tabs>
          <w:tab w:val="center" w:leader="none" w:pos="4513"/>
          <w:tab w:val="left" w:leader="none" w:pos="7588"/>
        </w:tabs>
        <w:ind w:left="789"/>
        <w:jc w:val="both"/>
        <w:rPr>
          <w:rFonts w:ascii="Arial" w:cs="Arial" w:hAnsi="Arial"/>
          <w:sz w:val="24"/>
          <w:szCs w:val="24"/>
        </w:rPr>
      </w:pPr>
    </w:p>
    <w:p>
      <w:pPr>
        <w:pStyle w:val="style0"/>
        <w:tabs>
          <w:tab w:val="center" w:leader="none" w:pos="4513"/>
          <w:tab w:val="left" w:leader="none" w:pos="7588"/>
        </w:tabs>
        <w:jc w:val="both"/>
        <w:rPr>
          <w:rFonts w:ascii="Arial" w:cs="Arial" w:hAnsi="Arial"/>
          <w:sz w:val="24"/>
          <w:szCs w:val="24"/>
        </w:rPr>
      </w:pPr>
    </w:p>
    <w:p>
      <w:pPr>
        <w:pStyle w:val="style179"/>
        <w:numPr>
          <w:ilvl w:val="0"/>
          <w:numId w:val="33"/>
        </w:numPr>
        <w:rPr>
          <w:rFonts w:ascii="Arial" w:cs="Arial" w:hAnsi="Arial"/>
          <w:b/>
          <w:i/>
          <w:sz w:val="28"/>
          <w:szCs w:val="28"/>
          <w:u w:val="single"/>
        </w:rPr>
      </w:pPr>
      <w:r>
        <w:rPr>
          <w:rFonts w:ascii="Arial" w:cs="Arial" w:hAnsi="Arial"/>
          <w:b/>
          <w:i/>
          <w:sz w:val="28"/>
          <w:szCs w:val="28"/>
          <w:u w:val="single"/>
        </w:rPr>
        <w:t>Advancements in Shade Selection:</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38"/>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Digital Shade Guide DSG 4 Plus:</w:t>
      </w:r>
    </w:p>
    <w:p>
      <w:pPr>
        <w:pStyle w:val="style179"/>
        <w:tabs>
          <w:tab w:val="center" w:leader="none" w:pos="4513"/>
          <w:tab w:val="left" w:leader="none" w:pos="7588"/>
        </w:tabs>
        <w:rPr>
          <w:rFonts w:ascii="Arial" w:cs="Arial" w:hAnsi="Arial"/>
          <w:sz w:val="24"/>
          <w:szCs w:val="28"/>
        </w:rPr>
      </w:pPr>
    </w:p>
    <w:p>
      <w:pPr>
        <w:pStyle w:val="style179"/>
        <w:numPr>
          <w:ilvl w:val="0"/>
          <w:numId w:val="39"/>
        </w:numPr>
        <w:tabs>
          <w:tab w:val="center" w:leader="none" w:pos="4513"/>
          <w:tab w:val="left" w:leader="none" w:pos="7588"/>
        </w:tabs>
        <w:rPr>
          <w:rFonts w:ascii="Arial" w:cs="Arial" w:hAnsi="Arial"/>
          <w:sz w:val="24"/>
          <w:szCs w:val="28"/>
        </w:rPr>
      </w:pPr>
      <w:r>
        <w:rPr>
          <w:rFonts w:ascii="Arial" w:cs="Arial" w:hAnsi="Arial"/>
          <w:sz w:val="24"/>
          <w:szCs w:val="28"/>
        </w:rPr>
        <w:t xml:space="preserve">The German manufactured and distributed Digital Shade Guide DSG 4 Plus device features a compact hand piece that allows shade measurement from one, three, six or nine points on the tooth as well as from adjacent teeth. </w:t>
      </w:r>
    </w:p>
    <w:p>
      <w:pPr>
        <w:pStyle w:val="style179"/>
        <w:numPr>
          <w:ilvl w:val="0"/>
          <w:numId w:val="39"/>
        </w:numPr>
        <w:tabs>
          <w:tab w:val="center" w:leader="none" w:pos="4513"/>
          <w:tab w:val="left" w:leader="none" w:pos="7588"/>
        </w:tabs>
        <w:rPr>
          <w:rFonts w:ascii="Arial" w:cs="Arial" w:hAnsi="Arial"/>
          <w:b/>
          <w:i/>
          <w:sz w:val="28"/>
          <w:szCs w:val="28"/>
          <w:u w:val="single"/>
        </w:rPr>
      </w:pPr>
      <w:r>
        <w:rPr>
          <w:rFonts w:ascii="Arial" w:cs="Arial" w:hAnsi="Arial"/>
          <w:sz w:val="24"/>
          <w:szCs w:val="28"/>
        </w:rPr>
        <w:t>The color values can either be displayed as a single shade or ass a mixture of two shades at a single point.</w:t>
      </w:r>
    </w:p>
    <w:p>
      <w:pPr>
        <w:pStyle w:val="style179"/>
        <w:tabs>
          <w:tab w:val="center" w:leader="none" w:pos="4513"/>
          <w:tab w:val="left" w:leader="none" w:pos="7588"/>
        </w:tabs>
        <w:ind w:left="789"/>
        <w:jc w:val="both"/>
        <w:rPr>
          <w:rFonts w:ascii="Arial" w:cs="Arial" w:hAnsi="Arial"/>
          <w:sz w:val="24"/>
          <w:szCs w:val="24"/>
        </w:rPr>
      </w:pPr>
    </w:p>
    <w:p>
      <w:pPr>
        <w:pStyle w:val="style179"/>
        <w:numPr>
          <w:ilvl w:val="0"/>
          <w:numId w:val="38"/>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Shade Eye NCC by Shofu:</w:t>
      </w:r>
    </w:p>
    <w:p>
      <w:pPr>
        <w:pStyle w:val="style179"/>
        <w:tabs>
          <w:tab w:val="center" w:leader="none" w:pos="4513"/>
          <w:tab w:val="left" w:leader="none" w:pos="7588"/>
        </w:tabs>
        <w:rPr>
          <w:rFonts w:ascii="Arial" w:cs="Arial" w:hAnsi="Arial"/>
          <w:sz w:val="24"/>
          <w:szCs w:val="24"/>
        </w:rPr>
      </w:pPr>
    </w:p>
    <w:p>
      <w:pPr>
        <w:pStyle w:val="style179"/>
        <w:numPr>
          <w:ilvl w:val="0"/>
          <w:numId w:val="40"/>
        </w:numPr>
        <w:tabs>
          <w:tab w:val="center" w:leader="none" w:pos="4513"/>
          <w:tab w:val="left" w:leader="none" w:pos="7588"/>
        </w:tabs>
        <w:rPr>
          <w:rFonts w:ascii="Arial" w:cs="Arial" w:hAnsi="Arial"/>
          <w:sz w:val="24"/>
          <w:szCs w:val="24"/>
        </w:rPr>
      </w:pPr>
      <w:r>
        <w:rPr>
          <w:rFonts w:ascii="Arial" w:cs="Arial" w:hAnsi="Arial"/>
          <w:sz w:val="24"/>
          <w:szCs w:val="24"/>
        </w:rPr>
        <w:t>The Shade Eye NCC Dental Croma Meter generates a complete recipe to match the shade for porcelain crown.</w:t>
      </w:r>
    </w:p>
    <w:p>
      <w:pPr>
        <w:pStyle w:val="style179"/>
        <w:numPr>
          <w:ilvl w:val="0"/>
          <w:numId w:val="40"/>
        </w:numPr>
        <w:tabs>
          <w:tab w:val="center" w:leader="none" w:pos="4513"/>
          <w:tab w:val="left" w:leader="none" w:pos="7588"/>
        </w:tabs>
        <w:rPr>
          <w:rFonts w:ascii="Arial" w:cs="Arial" w:hAnsi="Arial"/>
          <w:sz w:val="24"/>
          <w:szCs w:val="24"/>
        </w:rPr>
      </w:pPr>
      <w:r>
        <w:rPr>
          <w:rFonts w:ascii="Arial" w:cs="Arial" w:hAnsi="Arial"/>
          <w:sz w:val="24"/>
          <w:szCs w:val="24"/>
        </w:rPr>
        <w:t>It will accommodate several shade guide systems, including its proprietary Shofu Vintage Halo porcwlain system, classic Vita shades, and Vitapan 3D master, Chromascop or Biodent.</w:t>
      </w:r>
    </w:p>
    <w:p>
      <w:pPr>
        <w:pStyle w:val="style179"/>
        <w:numPr>
          <w:ilvl w:val="0"/>
          <w:numId w:val="40"/>
        </w:numPr>
        <w:tabs>
          <w:tab w:val="center" w:leader="none" w:pos="4513"/>
          <w:tab w:val="left" w:leader="none" w:pos="7588"/>
        </w:tabs>
        <w:rPr>
          <w:rFonts w:ascii="Arial" w:cs="Arial" w:hAnsi="Arial"/>
          <w:sz w:val="24"/>
          <w:szCs w:val="24"/>
        </w:rPr>
      </w:pPr>
      <w:r>
        <w:rPr>
          <w:rFonts w:ascii="Arial" w:cs="Arial" w:hAnsi="Arial"/>
          <w:sz w:val="24"/>
          <w:szCs w:val="24"/>
        </w:rPr>
        <w:t>The base unit can generate a printout, or can download it to a personal computer. On the computer you can use the Shade Eye Viewer software to record the entire patient’s shade information which can then e-mailed to the laboratory along with digital photographs of the teeth.</w:t>
      </w:r>
    </w:p>
    <w:p>
      <w:pPr>
        <w:pStyle w:val="style179"/>
        <w:tabs>
          <w:tab w:val="center" w:leader="none" w:pos="4513"/>
          <w:tab w:val="left" w:leader="none" w:pos="7588"/>
        </w:tabs>
        <w:ind w:left="1080"/>
        <w:rPr>
          <w:rFonts w:ascii="Arial" w:cs="Arial" w:hAnsi="Arial"/>
          <w:b/>
          <w:i/>
          <w:sz w:val="28"/>
          <w:szCs w:val="28"/>
          <w:u w:val="single"/>
        </w:rPr>
      </w:pPr>
      <w:r>
        <w:rPr>
          <w:rFonts w:ascii="Arial" w:cs="Arial" w:hAnsi="Arial"/>
          <w:sz w:val="28"/>
          <w:szCs w:val="28"/>
          <w:lang w:val="en-US"/>
        </w:rPr>
        <w:drawing>
          <wp:inline distL="0" distT="0" distB="0" distR="0">
            <wp:extent cx="5083810" cy="5083810"/>
            <wp:effectExtent l="19050" t="0" r="2540" b="0"/>
            <wp:docPr id="1037" name="Picture 3" descr="C:\Users\DR.AMAR\Desktop\ld-img\S1001012_L.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cstate="print"/>
                    <a:srcRect l="0" t="0" r="0" b="0"/>
                    <a:stretch/>
                  </pic:blipFill>
                  <pic:spPr>
                    <a:xfrm rot="0">
                      <a:off x="0" y="0"/>
                      <a:ext cx="5083810" cy="5083810"/>
                    </a:xfrm>
                    <a:prstGeom prst="rect"/>
                    <a:ln>
                      <a:noFill/>
                    </a:ln>
                  </pic:spPr>
                </pic:pic>
              </a:graphicData>
            </a:graphic>
          </wp:inline>
        </w:drawing>
      </w:r>
    </w:p>
    <w:p>
      <w:pPr>
        <w:pStyle w:val="style179"/>
        <w:tabs>
          <w:tab w:val="center" w:leader="none" w:pos="4513"/>
          <w:tab w:val="left" w:leader="none" w:pos="7588"/>
        </w:tabs>
        <w:ind w:left="1080"/>
        <w:rPr>
          <w:rFonts w:ascii="Arial" w:cs="Arial" w:hAnsi="Arial"/>
          <w:sz w:val="28"/>
          <w:szCs w:val="28"/>
        </w:rPr>
      </w:pPr>
      <w:r>
        <w:rPr>
          <w:rFonts w:ascii="Arial" w:cs="Arial" w:hAnsi="Arial"/>
          <w:sz w:val="28"/>
          <w:szCs w:val="28"/>
        </w:rPr>
        <w:t>Fig.no.11) Shade Eye NCC by Shofu.</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38"/>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ShadeScan™ by Cynovad:</w:t>
      </w:r>
    </w:p>
    <w:p>
      <w:pPr>
        <w:pStyle w:val="style179"/>
        <w:tabs>
          <w:tab w:val="center" w:leader="none" w:pos="4513"/>
          <w:tab w:val="left" w:leader="none" w:pos="7588"/>
        </w:tabs>
        <w:rPr>
          <w:rFonts w:ascii="Arial" w:cs="Arial" w:hAnsi="Arial"/>
          <w:sz w:val="24"/>
          <w:szCs w:val="24"/>
        </w:rPr>
      </w:pPr>
    </w:p>
    <w:p>
      <w:pPr>
        <w:pStyle w:val="style179"/>
        <w:numPr>
          <w:ilvl w:val="0"/>
          <w:numId w:val="41"/>
        </w:numPr>
        <w:tabs>
          <w:tab w:val="center" w:leader="none" w:pos="4513"/>
          <w:tab w:val="left" w:leader="none" w:pos="7588"/>
        </w:tabs>
        <w:rPr>
          <w:rFonts w:ascii="Arial" w:cs="Arial" w:hAnsi="Arial"/>
          <w:sz w:val="24"/>
          <w:szCs w:val="28"/>
        </w:rPr>
      </w:pPr>
      <w:r>
        <w:rPr>
          <w:rFonts w:ascii="Arial" w:cs="Arial" w:hAnsi="Arial"/>
          <w:sz w:val="24"/>
          <w:szCs w:val="28"/>
        </w:rPr>
        <w:t xml:space="preserve">ShadeScan™ measures shades over the entire tooth surface, then analyses them and generate a shade match report. It likewise can generate a report to be used with ant standard shade guide system. </w:t>
      </w:r>
    </w:p>
    <w:p>
      <w:pPr>
        <w:pStyle w:val="style179"/>
        <w:numPr>
          <w:ilvl w:val="0"/>
          <w:numId w:val="41"/>
        </w:numPr>
        <w:tabs>
          <w:tab w:val="center" w:leader="none" w:pos="4513"/>
          <w:tab w:val="left" w:leader="none" w:pos="7588"/>
        </w:tabs>
        <w:rPr>
          <w:rFonts w:ascii="Arial" w:cs="Arial" w:hAnsi="Arial"/>
          <w:b/>
          <w:i/>
          <w:sz w:val="28"/>
          <w:szCs w:val="28"/>
          <w:u w:val="single"/>
        </w:rPr>
      </w:pPr>
      <w:r>
        <w:rPr>
          <w:rFonts w:ascii="Arial" w:cs="Arial" w:hAnsi="Arial"/>
          <w:sz w:val="24"/>
          <w:szCs w:val="28"/>
        </w:rPr>
        <w:t>ShadeScan™ creates an image of the tooth with a translucency and characterization map, and then will generate a printed report.</w:t>
      </w:r>
    </w:p>
    <w:p>
      <w:pPr>
        <w:pStyle w:val="style179"/>
        <w:numPr>
          <w:ilvl w:val="0"/>
          <w:numId w:val="41"/>
        </w:numPr>
        <w:tabs>
          <w:tab w:val="center" w:leader="none" w:pos="4513"/>
          <w:tab w:val="left" w:leader="none" w:pos="7588"/>
        </w:tabs>
        <w:rPr>
          <w:rFonts w:ascii="Arial" w:cs="Arial" w:hAnsi="Arial"/>
          <w:sz w:val="24"/>
          <w:szCs w:val="28"/>
        </w:rPr>
      </w:pPr>
      <w:r>
        <w:rPr>
          <w:rFonts w:ascii="Arial" w:cs="Arial" w:hAnsi="Arial"/>
          <w:sz w:val="24"/>
          <w:szCs w:val="28"/>
        </w:rPr>
        <w:t>Besides using ShadeScan™ for crowns and bridges, the manufacturers suggests using it also for direct restorations and to monitor bleaching treatment.</w:t>
      </w:r>
    </w:p>
    <w:p>
      <w:pPr>
        <w:pStyle w:val="style0"/>
        <w:tabs>
          <w:tab w:val="center" w:leader="none" w:pos="4513"/>
          <w:tab w:val="left" w:leader="none" w:pos="7588"/>
        </w:tabs>
        <w:rPr>
          <w:rFonts w:ascii="Arial" w:cs="Arial" w:hAnsi="Arial"/>
          <w:b/>
          <w:i/>
          <w:sz w:val="28"/>
          <w:szCs w:val="28"/>
          <w:u w:val="single"/>
        </w:rPr>
      </w:pPr>
    </w:p>
    <w:p>
      <w:pPr>
        <w:pStyle w:val="style179"/>
        <w:tabs>
          <w:tab w:val="center" w:leader="none" w:pos="4513"/>
          <w:tab w:val="left" w:leader="none" w:pos="7588"/>
        </w:tabs>
        <w:ind w:left="1080"/>
        <w:rPr>
          <w:rFonts w:ascii="Arial" w:cs="Arial" w:eastAsia="宋体" w:hAnsi="Arial"/>
          <w:sz w:val="24"/>
          <w:szCs w:val="24"/>
          <w:lang w:val="en-US"/>
        </w:rPr>
      </w:pPr>
      <w:r>
        <w:rPr>
          <w:rFonts w:ascii="Arial" w:cs="Arial" w:eastAsia="宋体" w:hAnsi="Arial"/>
          <w:sz w:val="24"/>
          <w:szCs w:val="24"/>
          <w:lang w:val="en-US"/>
        </w:rPr>
        <w:drawing>
          <wp:inline distL="0" distT="0" distB="0" distR="0">
            <wp:extent cx="2438400" cy="3255009"/>
            <wp:effectExtent l="19050" t="0" r="0" b="0"/>
            <wp:docPr id="1038" name="Picture 4" descr="C:\Users\DR.AMAR\Desktop\ld-img\23469_(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14" cstate="print"/>
                    <a:srcRect l="0" t="0" r="0" b="0"/>
                    <a:stretch/>
                  </pic:blipFill>
                  <pic:spPr>
                    <a:xfrm rot="0">
                      <a:off x="0" y="0"/>
                      <a:ext cx="2438400" cy="3255009"/>
                    </a:xfrm>
                    <a:prstGeom prst="rect"/>
                    <a:ln>
                      <a:noFill/>
                    </a:ln>
                  </pic:spPr>
                </pic:pic>
              </a:graphicData>
            </a:graphic>
          </wp:inline>
        </w:drawing>
      </w:r>
    </w:p>
    <w:p>
      <w:pPr>
        <w:pStyle w:val="style179"/>
        <w:tabs>
          <w:tab w:val="center" w:leader="none" w:pos="4513"/>
          <w:tab w:val="left" w:leader="none" w:pos="7588"/>
        </w:tabs>
        <w:ind w:left="1080"/>
        <w:rPr>
          <w:rFonts w:ascii="Arial" w:cs="Arial" w:eastAsia="宋体" w:hAnsi="Arial"/>
          <w:sz w:val="24"/>
          <w:szCs w:val="24"/>
          <w:lang w:val="en-US"/>
        </w:rPr>
      </w:pPr>
      <w:r>
        <w:rPr>
          <w:rFonts w:ascii="Arial" w:cs="Arial" w:eastAsia="宋体" w:hAnsi="Arial"/>
          <w:sz w:val="24"/>
          <w:szCs w:val="24"/>
          <w:lang w:val="en-US"/>
        </w:rPr>
        <w:t>Fig.no.12) ShadeScan by cynovad.</w:t>
      </w:r>
    </w:p>
    <w:p>
      <w:pPr>
        <w:pStyle w:val="style179"/>
        <w:tabs>
          <w:tab w:val="center" w:leader="none" w:pos="4513"/>
          <w:tab w:val="left" w:leader="none" w:pos="7588"/>
        </w:tabs>
        <w:ind w:left="1080"/>
        <w:rPr>
          <w:rFonts w:ascii="Arial" w:cs="Arial" w:eastAsia="宋体" w:hAnsi="Arial"/>
          <w:sz w:val="24"/>
          <w:szCs w:val="24"/>
          <w:lang w:val="en-US"/>
        </w:rPr>
      </w:pPr>
    </w:p>
    <w:p>
      <w:pPr>
        <w:pStyle w:val="style179"/>
        <w:tabs>
          <w:tab w:val="center" w:leader="none" w:pos="4513"/>
          <w:tab w:val="left" w:leader="none" w:pos="7588"/>
        </w:tabs>
        <w:ind w:left="1080"/>
        <w:rPr>
          <w:rFonts w:ascii="Arial" w:cs="Arial" w:eastAsia="宋体" w:hAnsi="Arial"/>
          <w:sz w:val="24"/>
          <w:szCs w:val="24"/>
          <w:lang w:val="en-US"/>
        </w:rPr>
      </w:pPr>
    </w:p>
    <w:p>
      <w:pPr>
        <w:pStyle w:val="style179"/>
        <w:numPr>
          <w:ilvl w:val="0"/>
          <w:numId w:val="38"/>
        </w:numPr>
        <w:tabs>
          <w:tab w:val="center" w:leader="none" w:pos="4513"/>
          <w:tab w:val="left" w:leader="none" w:pos="7588"/>
        </w:tabs>
        <w:rPr>
          <w:rFonts w:ascii="Arial" w:cs="Arial" w:eastAsia="宋体" w:hAnsi="Arial"/>
          <w:sz w:val="24"/>
          <w:szCs w:val="24"/>
          <w:lang w:val="en-US"/>
        </w:rPr>
      </w:pPr>
      <w:r>
        <w:rPr>
          <w:rFonts w:ascii="Arial" w:cs="Arial" w:hAnsi="Arial"/>
          <w:b/>
          <w:i/>
          <w:sz w:val="24"/>
          <w:szCs w:val="24"/>
          <w:u w:val="single"/>
        </w:rPr>
        <w:t xml:space="preserve">VITA  Easyshade by Vident: </w:t>
      </w:r>
      <w:r>
        <w:rPr>
          <w:rFonts w:ascii="Arial" w:cs="Arial" w:eastAsia="宋体" w:hAnsi="Arial"/>
          <w:sz w:val="24"/>
          <w:szCs w:val="24"/>
          <w:lang w:val="en-US"/>
        </w:rPr>
        <w:t xml:space="preserve"> </w:t>
      </w:r>
    </w:p>
    <w:p>
      <w:pPr>
        <w:pStyle w:val="style179"/>
        <w:tabs>
          <w:tab w:val="center" w:leader="none" w:pos="4513"/>
          <w:tab w:val="left" w:leader="none" w:pos="7588"/>
        </w:tabs>
        <w:rPr>
          <w:rFonts w:ascii="Arial" w:cs="Arial" w:hAnsi="Arial"/>
          <w:sz w:val="24"/>
          <w:szCs w:val="28"/>
        </w:rPr>
      </w:pPr>
    </w:p>
    <w:p>
      <w:pPr>
        <w:pStyle w:val="style179"/>
        <w:numPr>
          <w:ilvl w:val="0"/>
          <w:numId w:val="42"/>
        </w:numPr>
        <w:tabs>
          <w:tab w:val="center" w:leader="none" w:pos="4513"/>
          <w:tab w:val="left" w:leader="none" w:pos="7588"/>
        </w:tabs>
        <w:rPr>
          <w:rFonts w:ascii="Arial" w:cs="Arial" w:hAnsi="Arial"/>
          <w:sz w:val="24"/>
          <w:szCs w:val="28"/>
        </w:rPr>
      </w:pPr>
      <w:r>
        <w:rPr>
          <w:rFonts w:ascii="Arial" w:cs="Arial" w:hAnsi="Arial"/>
          <w:sz w:val="24"/>
          <w:szCs w:val="28"/>
        </w:rPr>
        <w:t>The VITA Easyshade unit consists of a handpiece that contains multiple spectrophotometers and can be covered with a transparent infection control sleeve.</w:t>
      </w:r>
    </w:p>
    <w:p>
      <w:pPr>
        <w:pStyle w:val="style179"/>
        <w:numPr>
          <w:ilvl w:val="0"/>
          <w:numId w:val="42"/>
        </w:numPr>
        <w:tabs>
          <w:tab w:val="center" w:leader="none" w:pos="4513"/>
          <w:tab w:val="left" w:leader="none" w:pos="7588"/>
        </w:tabs>
        <w:rPr>
          <w:rFonts w:ascii="Arial" w:cs="Arial" w:hAnsi="Arial"/>
          <w:sz w:val="24"/>
          <w:szCs w:val="28"/>
        </w:rPr>
      </w:pPr>
      <w:r>
        <w:rPr>
          <w:rFonts w:ascii="Arial" w:cs="Arial" w:hAnsi="Arial"/>
          <w:sz w:val="24"/>
          <w:szCs w:val="28"/>
        </w:rPr>
        <w:t xml:space="preserve">The Easyshade probe feeds information to a touch-screen readout which then provides a prescription in both Vitapan 3D-Master and classic VITA shades. </w:t>
      </w:r>
    </w:p>
    <w:p>
      <w:pPr>
        <w:pStyle w:val="style179"/>
        <w:numPr>
          <w:ilvl w:val="0"/>
          <w:numId w:val="42"/>
        </w:numPr>
        <w:tabs>
          <w:tab w:val="center" w:leader="none" w:pos="4513"/>
          <w:tab w:val="left" w:leader="none" w:pos="7588"/>
        </w:tabs>
        <w:rPr>
          <w:rFonts w:ascii="Arial" w:cs="Arial" w:hAnsi="Arial"/>
          <w:sz w:val="24"/>
          <w:szCs w:val="28"/>
        </w:rPr>
      </w:pPr>
      <w:r>
        <w:rPr>
          <w:rFonts w:ascii="Arial" w:cs="Arial" w:hAnsi="Arial"/>
          <w:sz w:val="24"/>
          <w:szCs w:val="28"/>
        </w:rPr>
        <w:t>It will highlight the closest shade match in both of these shade guides.</w:t>
      </w:r>
    </w:p>
    <w:p>
      <w:pPr>
        <w:pStyle w:val="style179"/>
        <w:tabs>
          <w:tab w:val="center" w:leader="none" w:pos="4513"/>
          <w:tab w:val="left" w:leader="none" w:pos="7588"/>
        </w:tabs>
        <w:ind w:left="1080"/>
        <w:rPr>
          <w:rFonts w:ascii="Arial" w:cs="Arial" w:hAnsi="Arial"/>
          <w:b/>
          <w:i/>
          <w:sz w:val="28"/>
          <w:szCs w:val="28"/>
          <w:u w:val="single"/>
        </w:rPr>
      </w:pPr>
      <w:r>
        <w:rPr>
          <w:rFonts w:ascii="Arial" w:cs="Arial" w:hAnsi="Arial"/>
          <w:sz w:val="28"/>
          <w:szCs w:val="28"/>
          <w:lang w:val="en-US"/>
        </w:rPr>
        <w:drawing>
          <wp:inline distL="0" distT="0" distB="0" distR="0">
            <wp:extent cx="3409950" cy="2024380"/>
            <wp:effectExtent l="19050" t="0" r="0" b="0"/>
            <wp:docPr id="1039" name="Picture 5" descr="C:\Users\DR.AMAR\Desktop\ld-img\downloa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5" cstate="print"/>
                    <a:srcRect l="0" t="0" r="0" b="0"/>
                    <a:stretch/>
                  </pic:blipFill>
                  <pic:spPr>
                    <a:xfrm rot="0">
                      <a:off x="0" y="0"/>
                      <a:ext cx="3409950" cy="2024380"/>
                    </a:xfrm>
                    <a:prstGeom prst="rect"/>
                    <a:ln>
                      <a:noFill/>
                    </a:ln>
                  </pic:spPr>
                </pic:pic>
              </a:graphicData>
            </a:graphic>
          </wp:inline>
        </w:drawing>
      </w:r>
    </w:p>
    <w:p>
      <w:pPr>
        <w:pStyle w:val="style179"/>
        <w:tabs>
          <w:tab w:val="center" w:leader="none" w:pos="4513"/>
          <w:tab w:val="left" w:leader="none" w:pos="7588"/>
        </w:tabs>
        <w:ind w:left="1080"/>
        <w:rPr>
          <w:rFonts w:ascii="Arial" w:cs="Arial" w:hAnsi="Arial"/>
          <w:sz w:val="28"/>
          <w:szCs w:val="28"/>
        </w:rPr>
      </w:pPr>
      <w:r>
        <w:rPr>
          <w:rFonts w:ascii="Arial" w:cs="Arial" w:hAnsi="Arial"/>
          <w:sz w:val="28"/>
          <w:szCs w:val="28"/>
        </w:rPr>
        <w:t xml:space="preserve">Fig.no.13) </w:t>
      </w:r>
      <w:r>
        <w:rPr>
          <w:rFonts w:ascii="Arial" w:cs="Arial" w:hAnsi="Arial"/>
          <w:sz w:val="24"/>
          <w:szCs w:val="28"/>
        </w:rPr>
        <w:t>VITA Easyshade.</w:t>
      </w:r>
      <w:r>
        <w:rPr>
          <w:rFonts w:ascii="Arial" w:cs="Arial" w:hAnsi="Arial"/>
          <w:sz w:val="28"/>
          <w:szCs w:val="28"/>
        </w:rPr>
        <w:t xml:space="preserve"> </w:t>
      </w:r>
    </w:p>
    <w:p>
      <w:pPr>
        <w:pStyle w:val="style179"/>
        <w:tabs>
          <w:tab w:val="center" w:leader="none" w:pos="4513"/>
          <w:tab w:val="left" w:leader="none" w:pos="7588"/>
        </w:tabs>
        <w:ind w:left="1080"/>
        <w:rPr>
          <w:rFonts w:ascii="Arial" w:cs="Arial" w:hAnsi="Arial"/>
          <w:b/>
          <w:i/>
          <w:sz w:val="28"/>
          <w:szCs w:val="28"/>
          <w:u w:val="single"/>
        </w:rPr>
      </w:pPr>
    </w:p>
    <w:p>
      <w:pPr>
        <w:pStyle w:val="style179"/>
        <w:tabs>
          <w:tab w:val="center" w:leader="none" w:pos="4513"/>
          <w:tab w:val="left" w:leader="none" w:pos="7588"/>
        </w:tabs>
        <w:ind w:left="1080"/>
        <w:rPr>
          <w:rFonts w:ascii="Arial" w:cs="Arial" w:hAnsi="Arial"/>
          <w:b/>
          <w:i/>
          <w:sz w:val="28"/>
          <w:szCs w:val="28"/>
          <w:u w:val="single"/>
        </w:rPr>
      </w:pPr>
    </w:p>
    <w:p>
      <w:pPr>
        <w:pStyle w:val="style179"/>
        <w:tabs>
          <w:tab w:val="center" w:leader="none" w:pos="4513"/>
          <w:tab w:val="left" w:leader="none" w:pos="7588"/>
        </w:tabs>
        <w:ind w:left="1080"/>
        <w:rPr>
          <w:rFonts w:ascii="Arial" w:cs="Arial" w:hAnsi="Arial"/>
          <w:b/>
          <w:i/>
          <w:sz w:val="28"/>
          <w:szCs w:val="28"/>
          <w:u w:val="single"/>
        </w:rPr>
      </w:pP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38"/>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Shade Vision Systems by X-Rite T:</w:t>
      </w:r>
    </w:p>
    <w:p>
      <w:pPr>
        <w:pStyle w:val="style179"/>
        <w:tabs>
          <w:tab w:val="center" w:leader="none" w:pos="4513"/>
          <w:tab w:val="left" w:leader="none" w:pos="7588"/>
        </w:tabs>
        <w:rPr>
          <w:rFonts w:ascii="Arial" w:cs="Arial" w:hAnsi="Arial"/>
          <w:sz w:val="24"/>
          <w:szCs w:val="28"/>
        </w:rPr>
      </w:pPr>
    </w:p>
    <w:p>
      <w:pPr>
        <w:pStyle w:val="style179"/>
        <w:numPr>
          <w:ilvl w:val="0"/>
          <w:numId w:val="43"/>
        </w:numPr>
        <w:tabs>
          <w:tab w:val="center" w:leader="none" w:pos="4513"/>
          <w:tab w:val="left" w:leader="none" w:pos="7588"/>
        </w:tabs>
        <w:rPr>
          <w:rFonts w:ascii="Arial" w:cs="Arial" w:hAnsi="Arial"/>
          <w:sz w:val="24"/>
          <w:szCs w:val="28"/>
        </w:rPr>
      </w:pPr>
      <w:r>
        <w:rPr>
          <w:rFonts w:ascii="Arial" w:cs="Arial" w:hAnsi="Arial"/>
          <w:sz w:val="24"/>
          <w:szCs w:val="28"/>
        </w:rPr>
        <w:t>The Shade Vision unit uses advanced colorimetry to scientifically determine the hue, value and chroma of the teeth.</w:t>
      </w:r>
    </w:p>
    <w:p>
      <w:pPr>
        <w:pStyle w:val="style179"/>
        <w:numPr>
          <w:ilvl w:val="0"/>
          <w:numId w:val="43"/>
        </w:numPr>
        <w:tabs>
          <w:tab w:val="center" w:leader="none" w:pos="4513"/>
          <w:tab w:val="left" w:leader="none" w:pos="7588"/>
        </w:tabs>
        <w:rPr>
          <w:rFonts w:ascii="Arial" w:cs="Arial" w:hAnsi="Arial"/>
          <w:sz w:val="24"/>
          <w:szCs w:val="28"/>
        </w:rPr>
      </w:pPr>
      <w:r>
        <w:rPr>
          <w:rFonts w:ascii="Arial" w:cs="Arial" w:hAnsi="Arial"/>
          <w:sz w:val="24"/>
          <w:szCs w:val="28"/>
        </w:rPr>
        <w:t xml:space="preserve">The Shade Vision unit will capture an image of the tooth and upload it to a personal computer for processing. </w:t>
      </w:r>
    </w:p>
    <w:p>
      <w:pPr>
        <w:pStyle w:val="style179"/>
        <w:numPr>
          <w:ilvl w:val="0"/>
          <w:numId w:val="43"/>
        </w:numPr>
        <w:tabs>
          <w:tab w:val="center" w:leader="none" w:pos="4513"/>
          <w:tab w:val="left" w:leader="none" w:pos="7588"/>
        </w:tabs>
        <w:rPr>
          <w:rFonts w:ascii="Arial" w:cs="Arial" w:hAnsi="Arial"/>
          <w:sz w:val="24"/>
          <w:szCs w:val="28"/>
        </w:rPr>
      </w:pPr>
      <w:r>
        <w:rPr>
          <w:rFonts w:ascii="Arial" w:cs="Arial" w:hAnsi="Arial"/>
          <w:sz w:val="24"/>
          <w:szCs w:val="28"/>
        </w:rPr>
        <w:t xml:space="preserve">Shade information can then be sent to the dental laboratory via e-mail, disc, or by printout. </w:t>
      </w:r>
    </w:p>
    <w:p>
      <w:pPr>
        <w:pStyle w:val="style0"/>
        <w:tabs>
          <w:tab w:val="center" w:leader="none" w:pos="4513"/>
          <w:tab w:val="left" w:leader="none" w:pos="7588"/>
        </w:tabs>
        <w:rPr>
          <w:rFonts w:ascii="Arial" w:cs="Arial" w:hAnsi="Arial"/>
          <w:b/>
          <w:i/>
          <w:sz w:val="28"/>
          <w:szCs w:val="28"/>
          <w:u w:val="single"/>
        </w:rPr>
      </w:pPr>
    </w:p>
    <w:p>
      <w:pPr>
        <w:pStyle w:val="style0"/>
        <w:tabs>
          <w:tab w:val="center" w:leader="none" w:pos="4513"/>
          <w:tab w:val="left" w:leader="none" w:pos="7588"/>
        </w:tabs>
        <w:rPr>
          <w:rFonts w:ascii="Arial" w:cs="Arial" w:hAnsi="Arial"/>
          <w:b/>
          <w:i/>
          <w:sz w:val="28"/>
          <w:szCs w:val="28"/>
          <w:u w:val="single"/>
        </w:rPr>
      </w:pPr>
      <w:r>
        <w:rPr>
          <w:rFonts w:ascii="Arial" w:cs="Arial" w:hAnsi="Arial"/>
          <w:sz w:val="28"/>
          <w:szCs w:val="28"/>
          <w:lang w:val="en-US"/>
        </w:rPr>
        <w:drawing>
          <wp:inline distL="0" distT="0" distB="0" distR="0">
            <wp:extent cx="3453130" cy="1904999"/>
            <wp:effectExtent l="19050" t="0" r="0" b="0"/>
            <wp:docPr id="1040" name="Picture 7" descr="E:\Dr.Amar Thakare\MY LIBRARY DESERTATION\AMAR LD IMAGES\image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16" cstate="print"/>
                    <a:srcRect l="0" t="0" r="0" b="0"/>
                    <a:stretch/>
                  </pic:blipFill>
                  <pic:spPr>
                    <a:xfrm rot="0">
                      <a:off x="0" y="0"/>
                      <a:ext cx="3453130" cy="1904999"/>
                    </a:xfrm>
                    <a:prstGeom prst="rect"/>
                    <a:ln>
                      <a:noFill/>
                    </a:ln>
                  </pic:spPr>
                </pic:pic>
              </a:graphicData>
            </a:graphic>
          </wp:inline>
        </w:drawing>
      </w:r>
    </w:p>
    <w:p>
      <w:pPr>
        <w:pStyle w:val="style0"/>
        <w:tabs>
          <w:tab w:val="center" w:leader="none" w:pos="4513"/>
          <w:tab w:val="left" w:leader="none" w:pos="7588"/>
        </w:tabs>
        <w:rPr>
          <w:rFonts w:ascii="Arial" w:cs="Arial" w:hAnsi="Arial"/>
          <w:b/>
          <w:i/>
          <w:sz w:val="28"/>
          <w:szCs w:val="28"/>
          <w:u w:val="single"/>
        </w:rPr>
      </w:pPr>
      <w:r>
        <w:rPr>
          <w:rFonts w:ascii="Arial" w:cs="Arial" w:hAnsi="Arial"/>
          <w:sz w:val="28"/>
          <w:szCs w:val="28"/>
        </w:rPr>
        <w:t>Fig.no.14) Shade Vision Systems by X-Rite T.</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33"/>
        </w:numPr>
        <w:rPr>
          <w:rFonts w:ascii="Arial" w:cs="Arial" w:hAnsi="Arial"/>
          <w:b/>
          <w:i/>
          <w:sz w:val="28"/>
          <w:szCs w:val="28"/>
          <w:u w:val="single"/>
        </w:rPr>
      </w:pPr>
      <w:r>
        <w:rPr>
          <w:rFonts w:ascii="Arial" w:cs="Arial" w:hAnsi="Arial"/>
          <w:b/>
          <w:i/>
          <w:sz w:val="28"/>
          <w:szCs w:val="28"/>
          <w:u w:val="single"/>
        </w:rPr>
        <w:t>Advancements in use of CAD/CAM:</w:t>
      </w:r>
    </w:p>
    <w:p>
      <w:pPr>
        <w:pStyle w:val="style0"/>
        <w:tabs>
          <w:tab w:val="center" w:leader="none" w:pos="4513"/>
          <w:tab w:val="left" w:leader="none" w:pos="7588"/>
        </w:tabs>
        <w:rPr>
          <w:rFonts w:ascii="Arial" w:cs="Arial" w:hAnsi="Arial"/>
          <w:b/>
          <w:i/>
          <w:sz w:val="24"/>
          <w:szCs w:val="24"/>
          <w:u w:val="single"/>
        </w:rPr>
      </w:pPr>
    </w:p>
    <w:tbl>
      <w:tblPr>
        <w:tblStyle w:val="style154"/>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134"/>
      </w:tblGrid>
      <w:tr>
        <w:trPr/>
        <w:tc>
          <w:tcPr>
            <w:tcW w:w="9134"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Zirconia in crown and Bridge (CAD/CAM)</w:t>
            </w:r>
          </w:p>
        </w:tc>
      </w:tr>
      <w:tr>
        <w:tblPrEx/>
        <w:trPr/>
        <w:tc>
          <w:tcPr>
            <w:tcW w:w="9134" w:type="dxa"/>
            <w:tcBorders/>
          </w:tcPr>
          <w:p>
            <w:pPr>
              <w:pStyle w:val="style179"/>
              <w:numPr>
                <w:ilvl w:val="0"/>
                <w:numId w:val="44"/>
              </w:numPr>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CAD ZIRCONIA COPINGS (3M LAVA, PROCERA,CERCON,ETC)</w:t>
            </w:r>
          </w:p>
          <w:p>
            <w:pPr>
              <w:pStyle w:val="style179"/>
              <w:numPr>
                <w:ilvl w:val="0"/>
                <w:numId w:val="44"/>
              </w:numPr>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CAD ZIRCONIA CROWNS (CEREC)</w:t>
            </w:r>
          </w:p>
          <w:p>
            <w:pPr>
              <w:pStyle w:val="style179"/>
              <w:numPr>
                <w:ilvl w:val="0"/>
                <w:numId w:val="44"/>
              </w:numPr>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CAD ZIRCONIA POSTS</w:t>
            </w:r>
          </w:p>
        </w:tc>
      </w:tr>
    </w:tbl>
    <w:p>
      <w:pPr>
        <w:pStyle w:val="style0"/>
        <w:tabs>
          <w:tab w:val="center" w:leader="none" w:pos="4513"/>
          <w:tab w:val="left" w:leader="none" w:pos="7588"/>
        </w:tabs>
        <w:jc w:val="both"/>
        <w:rPr>
          <w:rFonts w:ascii="Arial" w:cs="Arial" w:hAnsi="Arial"/>
          <w:b/>
          <w:sz w:val="24"/>
          <w:szCs w:val="24"/>
        </w:rPr>
      </w:pPr>
    </w:p>
    <w:p>
      <w:pPr>
        <w:pStyle w:val="style0"/>
        <w:tabs>
          <w:tab w:val="center" w:leader="none" w:pos="4513"/>
          <w:tab w:val="left" w:leader="none" w:pos="7588"/>
        </w:tabs>
        <w:jc w:val="both"/>
        <w:rPr>
          <w:rFonts w:ascii="Arial" w:cs="Arial" w:hAnsi="Arial"/>
          <w:b/>
          <w:i/>
          <w:sz w:val="28"/>
          <w:szCs w:val="28"/>
          <w:u w:val="single"/>
        </w:rPr>
      </w:pPr>
      <w:r>
        <w:rPr>
          <w:rFonts w:ascii="Arial" w:cs="Arial" w:hAnsi="Arial"/>
          <w:b/>
          <w:i/>
          <w:sz w:val="28"/>
          <w:szCs w:val="28"/>
          <w:u w:val="single"/>
        </w:rPr>
        <w:t>CAD Ceramics:</w:t>
      </w:r>
    </w:p>
    <w:tbl>
      <w:tblPr>
        <w:tblStyle w:val="style154"/>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552"/>
        <w:gridCol w:w="6582"/>
      </w:tblGrid>
      <w:tr>
        <w:trPr/>
        <w:tc>
          <w:tcPr>
            <w:tcW w:w="255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E-max CAD</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Lithium Disilicate Glass-Ceramic. To be used with Cerec.</w:t>
            </w:r>
          </w:p>
        </w:tc>
      </w:tr>
      <w:tr>
        <w:tblPrEx/>
        <w:trPr/>
        <w:tc>
          <w:tcPr>
            <w:tcW w:w="255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Empress CAD</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IPS Empress® CAD is the esthetic leucite-reinforced glass-ceramic for the efficient fabrication of highly esthetic, fully anatomical crowns</w:t>
            </w:r>
          </w:p>
        </w:tc>
      </w:tr>
      <w:tr>
        <w:tblPrEx/>
        <w:trPr/>
        <w:tc>
          <w:tcPr>
            <w:tcW w:w="255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Wide YZ Cubes</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Yttrium Stabilized  Zirconium</w:t>
            </w:r>
          </w:p>
        </w:tc>
      </w:tr>
      <w:tr>
        <w:tblPrEx/>
        <w:trPr/>
        <w:tc>
          <w:tcPr>
            <w:tcW w:w="2552" w:type="dxa"/>
            <w:tcBorders/>
          </w:tcPr>
          <w:p>
            <w:pPr>
              <w:pStyle w:val="style0"/>
              <w:tabs>
                <w:tab w:val="center" w:leader="none" w:pos="4513"/>
                <w:tab w:val="left" w:leader="none" w:pos="7588"/>
              </w:tabs>
              <w:spacing w:after="0" w:lineRule="auto" w:line="276"/>
              <w:jc w:val="center"/>
              <w:rPr>
                <w:rFonts w:ascii="Arial" w:cs="Arial" w:hAnsi="Arial"/>
                <w:sz w:val="24"/>
                <w:szCs w:val="24"/>
              </w:rPr>
            </w:pPr>
            <w:r>
              <w:rPr>
                <w:rFonts w:ascii="Arial" w:cs="Arial" w:hAnsi="Arial"/>
                <w:sz w:val="24"/>
                <w:szCs w:val="24"/>
              </w:rPr>
              <w:t>VITABLOCS® Guide 3D-Master</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4"/>
              </w:rPr>
            </w:pPr>
            <w:r>
              <w:rPr>
                <w:rFonts w:ascii="Arial" w:cs="Arial" w:hAnsi="Arial"/>
                <w:sz w:val="24"/>
                <w:szCs w:val="24"/>
              </w:rPr>
              <w:t>Nethaline Feldspar Ceramic</w:t>
            </w:r>
          </w:p>
          <w:p>
            <w:pPr>
              <w:pStyle w:val="style0"/>
              <w:tabs>
                <w:tab w:val="center" w:leader="none" w:pos="4513"/>
                <w:tab w:val="left" w:leader="none" w:pos="7588"/>
              </w:tabs>
              <w:spacing w:after="0" w:lineRule="auto" w:line="276"/>
              <w:jc w:val="both"/>
              <w:rPr>
                <w:rFonts w:ascii="Arial" w:cs="Arial" w:hAnsi="Arial"/>
                <w:sz w:val="24"/>
                <w:szCs w:val="24"/>
              </w:rPr>
            </w:pPr>
          </w:p>
        </w:tc>
      </w:tr>
    </w:tbl>
    <w:p>
      <w:pPr>
        <w:pStyle w:val="style0"/>
        <w:tabs>
          <w:tab w:val="center" w:leader="none" w:pos="4513"/>
          <w:tab w:val="left" w:leader="none" w:pos="7588"/>
        </w:tabs>
        <w:rPr>
          <w:rFonts w:ascii="Arial" w:cs="Arial" w:hAnsi="Arial"/>
          <w:b/>
          <w:i/>
          <w:sz w:val="24"/>
          <w:szCs w:val="24"/>
          <w:u w:val="single"/>
        </w:rPr>
      </w:pP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Ceramic materials new have a firmly established role in many aspects of clinical dentistry. The success of recently introduced ceramic materials and systems may be attributed to several factors; including Technological advances and an increasing more towards the avoidance of use of metal in the mouth and their replacement with tooth colored materials whenever possible.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As for all Restorative materials, improvement in strength, clinical performance and longevity, continue to drive the search for the ideal ceramic material. To date, those ceramic materials which appear to have the strength for use in posterior teeth as full and partial coverage restoration include: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a) In Ceram (Vita Zahnfabrik Germany).</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b) Procera (Nobel Biocare).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c) Empress (Invoclar Vivadent). </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IN-CERAM:</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In Ceram core material is primarily crystalline in nature, whereas other forms of ceramics used in dentistry was largely composed of glass matrix with a secondary crystalline phase.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In Ceram is said to possess sufficient strength and toughness to be used for Ant and Post all ceramic restoration and fixed partial denture bridgework. The types of In ceram are based on alumina, spinal (a mix of alumina and magnesia) or zirconia, which makes possible the fabrication of framework of different translucency by use of different processing technique.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Flexural Strength and # Toughness of In ceram alumina are 2.5 and 3.5 times greater than those of conventional or high leucite ceramic.</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PROCERA:</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Procera crowns (Nobel Biocare) combine the advantage of a metal coping with high precision processing techniques. The substructure is fabricated from titanium (a metal used widely in dental implants and with a proven high degree of bio compatibility) using a combination of copy milling and spark erosion.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The aesthetic porcelain that overlays the metal core is of a low fusing composition to minimize excess oxidation of Titanium during firing.</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PROCERA ALL-CERAM:</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This comprises of high-strength, densely sintered alumina core veenered with porcelain. A die constructed from an impression of a prepared tooth, is scanned to allow remote production of a densely sintered alumina core which is returned to the original laboratory for porcelain build up of the final crown.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Fracture resistance of ceramic restoration is dependent not only on the intrinsic strength and toughness of the material itself overall fitting accuracy also contribute to the ability of the restoration to withstand biting force.</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IPS EMPRESS 2 (INVOCLAR VIVADENT):</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Hot-pressed leucite-reinforced ceramic were introduced serving to reinforce the glossy matrix and prevent crack propagation. With IPS Empress, 30-40% crystals content can be introduced before the aesthetic of the core and resulting restoration are compromised.</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In IPS Empress 2, controlled crystallization production of a lithium disilicate glass ceramic enables the creation of 60% crystal content by volume without loss of translucency as the refractive index of the crystals is similar to that of glass matrix.</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Furthermore the strength of the resultant material is reported to be 3 times that of original Empress. The lithium disilicate glass ceramic serves as the underlying framework for IPS Empress 2, and the manufactures stated that the strength of the material is sufficient to withstand masticatory forces and to support edentulous area upto 9 mm in premolar and 11 mm in anterior region.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Fluoroapatite crystals are formed through controlled crystallization and are reported to be similar in shape and composition to those in natural teeth providing similar wear compatibility and optical properties. It is also claimed that the fine grain structure and high crystallinity of the glass ceramic reduces the potential for wear of the opposing dentition.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There are definite clinical advantages of using Empress 2. While 1.5mm of axial reduction is usually recommended for metal ceramics only 1mm is needed for IPS Empress 2.</w:t>
      </w:r>
    </w:p>
    <w:p>
      <w:pPr>
        <w:pStyle w:val="style0"/>
        <w:tabs>
          <w:tab w:val="center" w:leader="none" w:pos="4513"/>
          <w:tab w:val="left" w:leader="none" w:pos="7588"/>
        </w:tabs>
        <w:rPr>
          <w:rFonts w:ascii="Arial" w:cs="Arial" w:hAnsi="Arial"/>
          <w:sz w:val="24"/>
          <w:szCs w:val="24"/>
        </w:rPr>
      </w:pPr>
      <w:r>
        <w:rPr>
          <w:rFonts w:ascii="Arial" w:cs="Arial" w:hAnsi="Arial"/>
          <w:sz w:val="24"/>
          <w:szCs w:val="24"/>
          <w:lang w:val="en-US"/>
        </w:rPr>
        <w:drawing>
          <wp:inline distL="0" distT="0" distB="0" distR="0">
            <wp:extent cx="5812790" cy="4669790"/>
            <wp:effectExtent l="19050" t="0" r="0" b="0"/>
            <wp:docPr id="1041" name="Picture 6" descr="E:\Dr.Amar Thakare\MY LIBRARY DESERTATION\AMAR LD IMAGES\CDE0109Kern_fi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17" cstate="print"/>
                    <a:srcRect l="0" t="0" r="0" b="0"/>
                    <a:stretch/>
                  </pic:blipFill>
                  <pic:spPr>
                    <a:xfrm rot="0">
                      <a:off x="0" y="0"/>
                      <a:ext cx="5812790" cy="4669790"/>
                    </a:xfrm>
                    <a:prstGeom prst="rect"/>
                    <a:ln>
                      <a:noFill/>
                    </a:ln>
                  </pic:spPr>
                </pic:pic>
              </a:graphicData>
            </a:graphic>
          </wp:inline>
        </w:drawing>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Fig.no.15) Digital Impression &amp; fabrication of prosthesis. </w:t>
      </w:r>
    </w:p>
    <w:p>
      <w:pPr>
        <w:pStyle w:val="style0"/>
        <w:tabs>
          <w:tab w:val="center" w:leader="none" w:pos="4513"/>
          <w:tab w:val="left" w:leader="none" w:pos="7588"/>
        </w:tabs>
        <w:rPr>
          <w:rFonts w:ascii="Arial" w:cs="Arial" w:hAnsi="Arial"/>
          <w:b/>
          <w:i/>
          <w:sz w:val="24"/>
          <w:szCs w:val="24"/>
          <w:u w:val="single"/>
        </w:rPr>
      </w:pPr>
    </w:p>
    <w:p>
      <w:pPr>
        <w:pStyle w:val="style0"/>
        <w:tabs>
          <w:tab w:val="center" w:leader="none" w:pos="4513"/>
          <w:tab w:val="left" w:leader="none" w:pos="7588"/>
        </w:tabs>
        <w:rPr>
          <w:rFonts w:ascii="Arial" w:cs="Arial" w:hAnsi="Arial"/>
          <w:sz w:val="24"/>
          <w:szCs w:val="24"/>
        </w:rPr>
      </w:pPr>
      <w:r>
        <w:rPr>
          <w:rFonts w:ascii="Arial" w:cs="Arial" w:hAnsi="Arial"/>
          <w:b/>
          <w:i/>
          <w:sz w:val="24"/>
          <w:szCs w:val="24"/>
          <w:u w:val="single"/>
        </w:rPr>
        <w:t>CAD-CAM COMPUTER AIDED DESIGN/COMPUTER AIDED MACHINE</w:t>
      </w:r>
      <w:r>
        <w:rPr>
          <w:rFonts w:ascii="Arial" w:cs="Arial" w:hAnsi="Arial"/>
          <w:sz w:val="24"/>
          <w:szCs w:val="24"/>
        </w:rPr>
        <w:t>:</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The first chair side produced ceramic inlay based on a CAD CAM unit. (Cerec, Siemens Germany) was placed in 1985 since when there have been several related developments including introduction of second generation in 1994 and in 2000 Cerec3.</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Cerec 3 comprises both an acquisition and a milling unit which enables concurrent designs and production of restoration. The software can be supplemented with Cerec 3 crown which contains a tooth library and is said to be suitable for the manufacture of all posterior restoration and anterior crowns.</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Another option is the Cerec 3 Veneer software for producing anterior partial crowns and veneers. The Cerec 3 milling unit has been separated from the acquisition unit to enable simultaneous design and milling. The milling wheel had been replaced with tapered diamond bur reducing the machining process time by 3-5 mins.</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The milling element is designed to accommodate the future option of fabricating three unit Bridges. Another feature is the Cerec Scan option for production of restoration by indirect approach, in which a conventional model of the preparation and adjacent teeth is cast. This is scanned with an integrated laser scanner, the model is then replaced with a ceramic block and the milling procedure commences.</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SHOULDER PORCELAIN:</w:t>
      </w:r>
    </w:p>
    <w:p>
      <w:pPr>
        <w:pStyle w:val="style0"/>
        <w:tabs>
          <w:tab w:val="left" w:leader="none" w:pos="540"/>
          <w:tab w:val="center" w:leader="none" w:pos="4513"/>
          <w:tab w:val="left" w:leader="none" w:pos="7588"/>
        </w:tabs>
        <w:rPr>
          <w:rFonts w:ascii="Arial" w:cs="Arial" w:hAnsi="Arial"/>
          <w:sz w:val="24"/>
          <w:szCs w:val="24"/>
        </w:rPr>
      </w:pPr>
      <w:r>
        <w:rPr>
          <w:rFonts w:ascii="Arial" w:cs="Arial" w:hAnsi="Arial"/>
          <w:sz w:val="24"/>
          <w:szCs w:val="24"/>
        </w:rPr>
        <w:tab/>
      </w:r>
      <w:r>
        <w:rPr>
          <w:rFonts w:ascii="Arial" w:cs="Arial" w:hAnsi="Arial"/>
          <w:sz w:val="24"/>
          <w:szCs w:val="24"/>
        </w:rPr>
        <w:t xml:space="preserve">    To correct the problem of rounding or slumping of conventional porcelain margins after firing as the fusion temperature were identical, manufactures created special shoulder porcelain containing aluminous porcelain that fuses at temperatures 30°-80° higher than the dentin and enamel porcelain.</w:t>
      </w:r>
    </w:p>
    <w:p>
      <w:pPr>
        <w:pStyle w:val="style0"/>
        <w:tabs>
          <w:tab w:val="center" w:leader="none" w:pos="4513"/>
          <w:tab w:val="left" w:leader="none" w:pos="7588"/>
        </w:tabs>
        <w:rPr>
          <w:rFonts w:ascii="Arial" w:cs="Arial" w:hAnsi="Arial"/>
          <w:sz w:val="24"/>
          <w:szCs w:val="24"/>
        </w:rPr>
      </w:pPr>
      <w:r>
        <w:rPr>
          <w:rFonts w:ascii="Arial" w:cs="Arial" w:hAnsi="Arial"/>
          <w:i/>
          <w:sz w:val="24"/>
          <w:szCs w:val="24"/>
          <w:u w:val="single"/>
        </w:rPr>
        <w:t>Advantages:</w:t>
      </w:r>
      <w:r>
        <w:rPr>
          <w:rFonts w:ascii="Arial" w:cs="Arial" w:hAnsi="Arial"/>
          <w:sz w:val="24"/>
          <w:szCs w:val="24"/>
        </w:rPr>
        <w:t xml:space="preserve"> </w:t>
      </w:r>
    </w:p>
    <w:p>
      <w:pPr>
        <w:pStyle w:val="style179"/>
        <w:numPr>
          <w:ilvl w:val="0"/>
          <w:numId w:val="45"/>
        </w:numPr>
        <w:tabs>
          <w:tab w:val="center" w:leader="none" w:pos="4513"/>
          <w:tab w:val="left" w:leader="none" w:pos="7588"/>
        </w:tabs>
        <w:rPr>
          <w:rFonts w:ascii="Arial" w:cs="Arial" w:hAnsi="Arial"/>
          <w:sz w:val="24"/>
          <w:szCs w:val="24"/>
        </w:rPr>
      </w:pPr>
      <w:r>
        <w:rPr>
          <w:rFonts w:ascii="Arial" w:cs="Arial" w:hAnsi="Arial"/>
          <w:sz w:val="24"/>
          <w:szCs w:val="24"/>
        </w:rPr>
        <w:t>Stability during firing cycles.</w:t>
      </w:r>
    </w:p>
    <w:p>
      <w:pPr>
        <w:pStyle w:val="style179"/>
        <w:numPr>
          <w:ilvl w:val="0"/>
          <w:numId w:val="45"/>
        </w:numPr>
        <w:tabs>
          <w:tab w:val="center" w:leader="none" w:pos="4513"/>
          <w:tab w:val="left" w:leader="none" w:pos="7588"/>
        </w:tabs>
        <w:rPr>
          <w:rFonts w:ascii="Arial" w:cs="Arial" w:hAnsi="Arial"/>
          <w:sz w:val="24"/>
          <w:szCs w:val="24"/>
        </w:rPr>
      </w:pPr>
      <w:r>
        <w:rPr>
          <w:rFonts w:ascii="Arial" w:cs="Arial" w:hAnsi="Arial"/>
          <w:sz w:val="24"/>
          <w:szCs w:val="24"/>
        </w:rPr>
        <w:t>Stronger in flexure than conventional porcelain, making the margin more resistance to fracture.</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OPALESCENT PORCELAIN: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Opalescence in dental porcelains is a light scattering effect achieved with the minute concentrations of high index refraction oxides in a size range near the wavelength of visible light.</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CASTABLE CERAMIC:</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The best documented member of this group is Dicor System (Trubyte Dentsply) which is a micaceous glass ceramic.</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Restoration is produced with the lost wax technique and centrifugal casting of heat-treated glass ceramic. Dicor causes less wear of opposing dentition than that of reinforced conventional porcelain.</w:t>
      </w:r>
    </w:p>
    <w:p>
      <w:pPr>
        <w:pStyle w:val="style0"/>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CEROMERS:</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ab/>
      </w:r>
      <w:r>
        <w:rPr>
          <w:rFonts w:ascii="Arial" w:cs="Arial" w:hAnsi="Arial"/>
          <w:sz w:val="24"/>
          <w:szCs w:val="24"/>
        </w:rPr>
        <w:t xml:space="preserve">       Normal mastication puts enormous pressure on opposing dentition and when conventional porcelain comes in contact with tooth enamel, serious wear damage can occur.</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ab/>
      </w:r>
      <w:r>
        <w:rPr>
          <w:rFonts w:ascii="Arial" w:cs="Arial" w:hAnsi="Arial"/>
          <w:sz w:val="24"/>
          <w:szCs w:val="24"/>
        </w:rPr>
        <w:t xml:space="preserve">        That’s why you need the delicacy of Ceromer that's short for a CERamia optimized Polymer.Targis Ceromer System provides the beauty and aesthetic capabilities of ceramic with flexural strength and shade control of resin.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This system protects and prevents the opposing tooth wear.</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Targis ceramic polymer matrix can be heat cured or light cured to create:</w:t>
      </w:r>
    </w:p>
    <w:p>
      <w:pPr>
        <w:pStyle w:val="style179"/>
        <w:numPr>
          <w:ilvl w:val="0"/>
          <w:numId w:val="46"/>
        </w:numPr>
        <w:tabs>
          <w:tab w:val="center" w:leader="none" w:pos="4513"/>
          <w:tab w:val="left" w:leader="none" w:pos="7588"/>
        </w:tabs>
        <w:rPr>
          <w:rFonts w:ascii="Arial" w:cs="Arial" w:hAnsi="Arial"/>
          <w:sz w:val="24"/>
          <w:szCs w:val="24"/>
        </w:rPr>
      </w:pPr>
      <w:r>
        <w:rPr>
          <w:rFonts w:ascii="Arial" w:cs="Arial" w:hAnsi="Arial"/>
          <w:sz w:val="24"/>
          <w:szCs w:val="24"/>
        </w:rPr>
        <w:t>Crowns.</w:t>
      </w:r>
    </w:p>
    <w:p>
      <w:pPr>
        <w:pStyle w:val="style179"/>
        <w:numPr>
          <w:ilvl w:val="0"/>
          <w:numId w:val="46"/>
        </w:numPr>
        <w:tabs>
          <w:tab w:val="center" w:leader="none" w:pos="4513"/>
          <w:tab w:val="left" w:leader="none" w:pos="7588"/>
        </w:tabs>
        <w:rPr>
          <w:rFonts w:ascii="Arial" w:cs="Arial" w:hAnsi="Arial"/>
          <w:sz w:val="24"/>
          <w:szCs w:val="24"/>
        </w:rPr>
      </w:pPr>
      <w:r>
        <w:rPr>
          <w:rFonts w:ascii="Arial" w:cs="Arial" w:hAnsi="Arial"/>
          <w:sz w:val="24"/>
          <w:szCs w:val="24"/>
        </w:rPr>
        <w:t>Inlays.</w:t>
      </w:r>
    </w:p>
    <w:p>
      <w:pPr>
        <w:pStyle w:val="style179"/>
        <w:numPr>
          <w:ilvl w:val="0"/>
          <w:numId w:val="46"/>
        </w:numPr>
        <w:tabs>
          <w:tab w:val="center" w:leader="none" w:pos="4513"/>
          <w:tab w:val="left" w:leader="none" w:pos="7588"/>
        </w:tabs>
        <w:rPr>
          <w:rFonts w:ascii="Arial" w:cs="Arial" w:hAnsi="Arial"/>
          <w:sz w:val="24"/>
          <w:szCs w:val="24"/>
        </w:rPr>
      </w:pPr>
      <w:r>
        <w:rPr>
          <w:rFonts w:ascii="Arial" w:cs="Arial" w:hAnsi="Arial"/>
          <w:sz w:val="24"/>
          <w:szCs w:val="24"/>
        </w:rPr>
        <w:t xml:space="preserve">Onlays. </w:t>
      </w:r>
    </w:p>
    <w:p>
      <w:pPr>
        <w:pStyle w:val="style179"/>
        <w:numPr>
          <w:ilvl w:val="0"/>
          <w:numId w:val="47"/>
        </w:numPr>
        <w:tabs>
          <w:tab w:val="center" w:leader="none" w:pos="4513"/>
          <w:tab w:val="left" w:leader="none" w:pos="7588"/>
        </w:tabs>
        <w:rPr>
          <w:rFonts w:ascii="Arial" w:cs="Arial" w:hAnsi="Arial"/>
          <w:sz w:val="24"/>
          <w:szCs w:val="24"/>
        </w:rPr>
      </w:pPr>
      <w:r>
        <w:rPr>
          <w:rFonts w:ascii="Arial" w:cs="Arial" w:hAnsi="Arial"/>
          <w:sz w:val="24"/>
          <w:szCs w:val="24"/>
        </w:rPr>
        <w:t>Implant superstructure (telescopic crown).</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ab/>
      </w:r>
      <w:r>
        <w:rPr>
          <w:rFonts w:ascii="Arial" w:cs="Arial" w:hAnsi="Arial"/>
          <w:sz w:val="24"/>
          <w:szCs w:val="24"/>
        </w:rPr>
        <w:t xml:space="preserve">         This material can be directly applied over the cast as need of necessary restoration can be build up to form crowns, inlays, onlays and bridges after heat curing or light curing method.</w:t>
      </w:r>
    </w:p>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sz w:val="24"/>
          <w:szCs w:val="24"/>
        </w:rPr>
      </w:pPr>
      <w:r>
        <w:rPr>
          <w:rFonts w:ascii="Arial" w:cs="Arial" w:hAnsi="Arial"/>
          <w:sz w:val="24"/>
          <w:szCs w:val="24"/>
          <w:lang w:val="en-US"/>
        </w:rPr>
        <w:drawing>
          <wp:inline distL="0" distT="0" distB="0" distR="0">
            <wp:extent cx="2863215" cy="4049394"/>
            <wp:effectExtent l="19050" t="0" r="0" b="0"/>
            <wp:docPr id="1042" name="Picture 8" descr="E:\Dr.Amar Thakare\MY LIBRARY DESERTATION\AMAR LD IMAGES\1110_3M-ESPE_Lava.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8" cstate="print"/>
                    <a:srcRect l="0" t="0" r="0" b="0"/>
                    <a:stretch/>
                  </pic:blipFill>
                  <pic:spPr>
                    <a:xfrm rot="0">
                      <a:off x="0" y="0"/>
                      <a:ext cx="2863215" cy="4049394"/>
                    </a:xfrm>
                    <a:prstGeom prst="rect"/>
                    <a:ln>
                      <a:noFill/>
                    </a:ln>
                  </pic:spPr>
                </pic:pic>
              </a:graphicData>
            </a:graphic>
          </wp:inline>
        </w:drawing>
      </w:r>
    </w:p>
    <w:p>
      <w:pPr>
        <w:pStyle w:val="style0"/>
        <w:tabs>
          <w:tab w:val="center" w:leader="none" w:pos="4513"/>
          <w:tab w:val="left" w:leader="none" w:pos="7588"/>
        </w:tabs>
        <w:jc w:val="both"/>
        <w:rPr>
          <w:rFonts w:ascii="Arial" w:cs="Arial" w:hAnsi="Arial"/>
          <w:sz w:val="28"/>
          <w:szCs w:val="28"/>
        </w:rPr>
      </w:pPr>
      <w:r>
        <w:rPr>
          <w:rFonts w:ascii="Arial" w:cs="Arial" w:hAnsi="Arial"/>
          <w:sz w:val="28"/>
          <w:szCs w:val="28"/>
        </w:rPr>
        <w:t xml:space="preserve">Fig. no.15) CAD machine. </w:t>
      </w:r>
    </w:p>
    <w:p>
      <w:pPr>
        <w:pStyle w:val="style0"/>
        <w:tabs>
          <w:tab w:val="center" w:leader="none" w:pos="4513"/>
          <w:tab w:val="left" w:leader="none" w:pos="7588"/>
        </w:tabs>
        <w:jc w:val="both"/>
        <w:rPr>
          <w:rFonts w:ascii="Arial" w:cs="Arial" w:hAnsi="Arial"/>
          <w:sz w:val="28"/>
          <w:szCs w:val="28"/>
        </w:rPr>
      </w:pPr>
    </w:p>
    <w:p>
      <w:pPr>
        <w:pStyle w:val="style0"/>
        <w:tabs>
          <w:tab w:val="center" w:leader="none" w:pos="4513"/>
          <w:tab w:val="left" w:leader="none" w:pos="7588"/>
        </w:tabs>
        <w:jc w:val="both"/>
        <w:rPr>
          <w:rFonts w:ascii="Arial" w:cs="Arial" w:hAnsi="Arial"/>
          <w:sz w:val="28"/>
          <w:szCs w:val="28"/>
        </w:rPr>
      </w:pPr>
    </w:p>
    <w:p>
      <w:pPr>
        <w:pStyle w:val="style0"/>
        <w:tabs>
          <w:tab w:val="center" w:leader="none" w:pos="4513"/>
          <w:tab w:val="left" w:leader="none" w:pos="7588"/>
        </w:tabs>
        <w:jc w:val="both"/>
        <w:rPr>
          <w:rFonts w:ascii="Arial" w:cs="Arial" w:hAnsi="Arial"/>
          <w:b/>
          <w:i/>
          <w:sz w:val="28"/>
          <w:szCs w:val="28"/>
          <w:u w:val="single"/>
        </w:rPr>
      </w:pPr>
      <w:r>
        <w:rPr>
          <w:rFonts w:ascii="Arial" w:cs="Arial" w:hAnsi="Arial"/>
          <w:sz w:val="28"/>
          <w:szCs w:val="28"/>
          <w:lang w:val="en-US"/>
        </w:rPr>
        <w:drawing>
          <wp:inline distL="0" distT="0" distB="0" distR="0">
            <wp:extent cx="3670934" cy="2111375"/>
            <wp:effectExtent l="19050" t="0" r="5443" b="0"/>
            <wp:docPr id="1043" name="Picture 9" descr="E:\Dr.Amar Thakare\MY LIBRARY DESERTATION\AMAR LD IMAGES\images (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9"/>
                    <pic:cNvPicPr/>
                  </pic:nvPicPr>
                  <pic:blipFill>
                    <a:blip r:embed="rId19" cstate="print"/>
                    <a:srcRect l="0" t="0" r="0" b="0"/>
                    <a:stretch/>
                  </pic:blipFill>
                  <pic:spPr>
                    <a:xfrm rot="0">
                      <a:off x="0" y="0"/>
                      <a:ext cx="3670934" cy="2111375"/>
                    </a:xfrm>
                    <a:prstGeom prst="rect"/>
                    <a:ln>
                      <a:noFill/>
                    </a:ln>
                  </pic:spPr>
                </pic:pic>
              </a:graphicData>
            </a:graphic>
          </wp:inline>
        </w:drawing>
      </w:r>
    </w:p>
    <w:p>
      <w:pPr>
        <w:pStyle w:val="style0"/>
        <w:tabs>
          <w:tab w:val="center" w:leader="none" w:pos="4513"/>
          <w:tab w:val="left" w:leader="none" w:pos="7588"/>
        </w:tabs>
        <w:jc w:val="both"/>
        <w:rPr>
          <w:rFonts w:ascii="Arial" w:cs="Arial" w:hAnsi="Arial"/>
          <w:sz w:val="28"/>
          <w:szCs w:val="28"/>
        </w:rPr>
      </w:pPr>
      <w:r>
        <w:rPr>
          <w:rFonts w:ascii="Arial" w:cs="Arial" w:hAnsi="Arial"/>
          <w:sz w:val="28"/>
          <w:szCs w:val="28"/>
        </w:rPr>
        <w:t>Fig.no.16) CAM machine.</w:t>
      </w:r>
    </w:p>
    <w:p>
      <w:pPr>
        <w:pStyle w:val="style179"/>
        <w:numPr>
          <w:ilvl w:val="0"/>
          <w:numId w:val="33"/>
        </w:numPr>
        <w:rPr>
          <w:rFonts w:ascii="Arial" w:cs="Arial" w:hAnsi="Arial"/>
          <w:b/>
          <w:i/>
          <w:spacing w:val="20"/>
          <w:sz w:val="28"/>
          <w:szCs w:val="28"/>
          <w:u w:val="single"/>
        </w:rPr>
      </w:pPr>
      <w:r>
        <w:rPr>
          <w:rFonts w:ascii="Arial" w:cs="Arial" w:hAnsi="Arial"/>
          <w:b/>
          <w:i/>
          <w:spacing w:val="20"/>
          <w:sz w:val="28"/>
          <w:szCs w:val="28"/>
          <w:u w:val="single"/>
        </w:rPr>
        <w:t>NON-METAL POST SYSTEMS:</w:t>
      </w:r>
    </w:p>
    <w:p>
      <w:pPr>
        <w:pStyle w:val="style0"/>
        <w:jc w:val="both"/>
        <w:rPr>
          <w:rFonts w:ascii="Arial" w:cs="Arial" w:hAnsi="Arial"/>
          <w:sz w:val="24"/>
          <w:szCs w:val="24"/>
        </w:rPr>
      </w:pPr>
      <w:r>
        <w:rPr>
          <w:rFonts w:ascii="Arial" w:cs="Arial" w:hAnsi="Arial"/>
          <w:sz w:val="24"/>
          <w:szCs w:val="24"/>
        </w:rPr>
        <w:t xml:space="preserve">The recent years, non metal alternatives for post system have been introduced. </w:t>
      </w:r>
    </w:p>
    <w:p>
      <w:pPr>
        <w:pStyle w:val="style0"/>
        <w:jc w:val="both"/>
        <w:rPr>
          <w:rFonts w:ascii="Arial" w:cs="Arial" w:hAnsi="Arial"/>
          <w:i/>
          <w:sz w:val="24"/>
          <w:szCs w:val="24"/>
        </w:rPr>
      </w:pPr>
      <w:r>
        <w:rPr>
          <w:rFonts w:ascii="Arial" w:cs="Arial" w:hAnsi="Arial"/>
          <w:sz w:val="24"/>
          <w:szCs w:val="24"/>
        </w:rPr>
        <w:t xml:space="preserve">(A) </w:t>
      </w:r>
      <w:r>
        <w:rPr>
          <w:rFonts w:ascii="Arial" w:cs="Arial" w:hAnsi="Arial"/>
          <w:i/>
          <w:sz w:val="24"/>
          <w:szCs w:val="24"/>
          <w:u w:val="single"/>
        </w:rPr>
        <w:t>COMPOSITES POST SYSTEM.</w:t>
      </w:r>
    </w:p>
    <w:p>
      <w:pPr>
        <w:pStyle w:val="style0"/>
        <w:jc w:val="both"/>
        <w:rPr>
          <w:rFonts w:ascii="Arial" w:cs="Arial" w:hAnsi="Arial"/>
          <w:i/>
          <w:sz w:val="24"/>
          <w:szCs w:val="24"/>
          <w:u w:val="single"/>
        </w:rPr>
      </w:pPr>
      <w:r>
        <w:rPr>
          <w:rFonts w:ascii="Arial" w:cs="Arial" w:hAnsi="Arial"/>
          <w:sz w:val="24"/>
          <w:szCs w:val="24"/>
        </w:rPr>
        <w:t xml:space="preserve">(B) </w:t>
      </w:r>
      <w:r>
        <w:rPr>
          <w:rFonts w:ascii="Arial" w:cs="Arial" w:hAnsi="Arial"/>
          <w:i/>
          <w:sz w:val="24"/>
          <w:szCs w:val="24"/>
          <w:u w:val="single"/>
        </w:rPr>
        <w:t>ALL CERAMIC POST &amp; CORE.</w:t>
      </w:r>
    </w:p>
    <w:p>
      <w:pPr>
        <w:pStyle w:val="style0"/>
        <w:jc w:val="both"/>
        <w:rPr>
          <w:rFonts w:ascii="Arial" w:cs="Arial" w:hAnsi="Arial"/>
          <w:sz w:val="24"/>
          <w:szCs w:val="24"/>
        </w:rPr>
      </w:pPr>
    </w:p>
    <w:p>
      <w:pPr>
        <w:pStyle w:val="style179"/>
        <w:numPr>
          <w:ilvl w:val="0"/>
          <w:numId w:val="48"/>
        </w:numPr>
        <w:rPr>
          <w:rFonts w:ascii="Arial" w:cs="Arial" w:hAnsi="Arial"/>
          <w:b/>
          <w:i/>
          <w:sz w:val="28"/>
          <w:szCs w:val="28"/>
          <w:u w:val="single"/>
        </w:rPr>
      </w:pPr>
      <w:r>
        <w:rPr>
          <w:rFonts w:ascii="Arial" w:cs="Arial" w:hAnsi="Arial"/>
          <w:b/>
          <w:i/>
          <w:sz w:val="28"/>
          <w:szCs w:val="28"/>
          <w:u w:val="single"/>
        </w:rPr>
        <w:t>COMPOSITE POST SYSTEM.</w:t>
      </w:r>
    </w:p>
    <w:p>
      <w:pPr>
        <w:pStyle w:val="style0"/>
        <w:ind w:firstLine="720"/>
        <w:jc w:val="both"/>
        <w:rPr>
          <w:rFonts w:ascii="Arial" w:cs="Arial" w:hAnsi="Arial"/>
          <w:sz w:val="24"/>
          <w:szCs w:val="24"/>
        </w:rPr>
      </w:pPr>
      <w:r>
        <w:rPr>
          <w:rFonts w:ascii="Arial" w:cs="Arial" w:hAnsi="Arial"/>
          <w:sz w:val="24"/>
          <w:szCs w:val="24"/>
        </w:rPr>
        <w:t>Composite materials are composed of fibres of carbon or silica surrounded by matrix of polymer resin. The philosophy behind the use of these materials lies in the belief that a post should mimic the dentin of the root in its physical properties; distribute the stresses imposed in the root in most favorable ways to reduce chances of root #.</w:t>
      </w:r>
    </w:p>
    <w:p>
      <w:pPr>
        <w:pStyle w:val="style0"/>
        <w:ind w:firstLine="720"/>
        <w:jc w:val="both"/>
        <w:rPr>
          <w:rFonts w:ascii="Arial" w:cs="Arial" w:hAnsi="Arial"/>
          <w:b/>
          <w:i/>
          <w:sz w:val="24"/>
          <w:szCs w:val="24"/>
          <w:u w:val="single"/>
        </w:rPr>
      </w:pPr>
      <w:r>
        <w:rPr>
          <w:rFonts w:ascii="Arial" w:cs="Arial" w:hAnsi="Arial"/>
          <w:b/>
          <w:i/>
          <w:sz w:val="24"/>
          <w:szCs w:val="24"/>
        </w:rPr>
        <w:t>i.)</w:t>
      </w:r>
      <w:r>
        <w:rPr>
          <w:rFonts w:ascii="Arial" w:cs="Arial" w:hAnsi="Arial"/>
          <w:b/>
          <w:i/>
          <w:sz w:val="24"/>
          <w:szCs w:val="24"/>
          <w:u w:val="single"/>
        </w:rPr>
        <w:t xml:space="preserve"> Carbon fibre Post:</w:t>
      </w:r>
    </w:p>
    <w:p>
      <w:pPr>
        <w:pStyle w:val="style0"/>
        <w:jc w:val="both"/>
        <w:rPr>
          <w:rFonts w:ascii="Arial" w:cs="Arial" w:hAnsi="Arial"/>
          <w:b/>
          <w:sz w:val="24"/>
          <w:szCs w:val="24"/>
        </w:rPr>
      </w:pPr>
      <w:r>
        <w:rPr>
          <w:rFonts w:ascii="Arial" w:cs="Arial" w:hAnsi="Arial"/>
          <w:b/>
          <w:sz w:val="24"/>
          <w:szCs w:val="24"/>
        </w:rPr>
        <w:t>a.</w:t>
      </w:r>
      <w:r>
        <w:rPr>
          <w:rFonts w:ascii="Arial" w:cs="Arial" w:hAnsi="Arial"/>
          <w:sz w:val="24"/>
          <w:szCs w:val="24"/>
        </w:rPr>
        <w:t xml:space="preserve"> </w:t>
      </w:r>
      <w:r>
        <w:rPr>
          <w:rFonts w:ascii="Arial" w:cs="Arial" w:hAnsi="Arial"/>
          <w:b/>
          <w:sz w:val="24"/>
          <w:szCs w:val="24"/>
        </w:rPr>
        <w:t xml:space="preserve">Composipost: </w:t>
      </w:r>
    </w:p>
    <w:p>
      <w:pPr>
        <w:pStyle w:val="style0"/>
        <w:ind w:firstLine="720"/>
        <w:jc w:val="both"/>
        <w:rPr>
          <w:rFonts w:ascii="Arial" w:cs="Arial" w:hAnsi="Arial"/>
          <w:sz w:val="24"/>
          <w:szCs w:val="24"/>
        </w:rPr>
      </w:pPr>
      <w:r>
        <w:rPr>
          <w:rFonts w:ascii="Arial" w:cs="Arial" w:hAnsi="Arial"/>
          <w:sz w:val="24"/>
          <w:szCs w:val="24"/>
        </w:rPr>
        <w:t>Composed of 8 mm pretensed fibres arranged longitudinally within epoxy resins. The bundles are produced industrially and then machined into desired shape. Radioopaque in characteristic.</w:t>
      </w:r>
    </w:p>
    <w:p>
      <w:pPr>
        <w:pStyle w:val="style0"/>
        <w:jc w:val="both"/>
        <w:rPr>
          <w:rFonts w:ascii="Arial" w:cs="Arial" w:hAnsi="Arial"/>
          <w:b/>
          <w:sz w:val="24"/>
          <w:szCs w:val="24"/>
        </w:rPr>
      </w:pPr>
      <w:r>
        <w:rPr>
          <w:rFonts w:ascii="Arial" w:cs="Arial" w:hAnsi="Arial"/>
          <w:b/>
          <w:sz w:val="24"/>
          <w:szCs w:val="24"/>
        </w:rPr>
        <w:t>b. Carbonite:</w:t>
      </w:r>
    </w:p>
    <w:p>
      <w:pPr>
        <w:pStyle w:val="style0"/>
        <w:ind w:firstLine="720"/>
        <w:jc w:val="both"/>
        <w:rPr>
          <w:rFonts w:ascii="Arial" w:cs="Arial" w:hAnsi="Arial"/>
          <w:sz w:val="24"/>
          <w:szCs w:val="24"/>
        </w:rPr>
      </w:pPr>
      <w:r>
        <w:rPr>
          <w:rFonts w:ascii="Arial" w:cs="Arial" w:hAnsi="Arial"/>
          <w:sz w:val="24"/>
          <w:szCs w:val="24"/>
        </w:rPr>
        <w:t>(1.2, 1.35, 1.5mm) Differ from composipost in those bundles of fibres 6mm in diameter braided together with epoxy matrix. Arrangement gives increase Resistance to bending and torsion compared with parallel fibre arrangement.</w:t>
      </w:r>
    </w:p>
    <w:p>
      <w:pPr>
        <w:pStyle w:val="style0"/>
        <w:jc w:val="both"/>
        <w:rPr>
          <w:rFonts w:ascii="Arial" w:cs="Arial" w:hAnsi="Arial"/>
          <w:sz w:val="24"/>
          <w:szCs w:val="24"/>
        </w:rPr>
      </w:pPr>
      <w:r>
        <w:rPr>
          <w:rFonts w:ascii="Arial" w:cs="Arial" w:hAnsi="Arial"/>
          <w:b/>
          <w:sz w:val="24"/>
          <w:szCs w:val="24"/>
        </w:rPr>
        <w:t>c. Mirafit Carbon:</w:t>
      </w:r>
      <w:r>
        <w:rPr>
          <w:rFonts w:ascii="Arial" w:cs="Arial" w:hAnsi="Arial"/>
          <w:sz w:val="24"/>
          <w:szCs w:val="24"/>
        </w:rPr>
        <w:t xml:space="preserve"> Identical to Carbonite.</w:t>
      </w:r>
    </w:p>
    <w:p>
      <w:pPr>
        <w:pStyle w:val="style0"/>
        <w:jc w:val="both"/>
        <w:rPr>
          <w:rFonts w:ascii="Arial" w:cs="Arial" w:hAnsi="Arial"/>
          <w:sz w:val="24"/>
          <w:szCs w:val="24"/>
        </w:rPr>
      </w:pPr>
      <w:r>
        <w:rPr>
          <w:rFonts w:ascii="Arial" w:cs="Arial" w:hAnsi="Arial"/>
          <w:sz w:val="24"/>
          <w:szCs w:val="24"/>
          <w:lang w:val="en-US"/>
        </w:rPr>
        <w:drawing>
          <wp:inline distL="0" distT="0" distB="0" distR="0">
            <wp:extent cx="1591945" cy="1591945"/>
            <wp:effectExtent l="19050" t="0" r="8164" b="0"/>
            <wp:docPr id="1044" name="Picture 10" descr="E:\Dr.Amar Thakare\MY LIBRARY DESERTATION\AMAR LD IMAGES\shape_S_Thread_Post_Plus_Quartz_fiber_post_634579832930026892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0"/>
                    <pic:cNvPicPr/>
                  </pic:nvPicPr>
                  <pic:blipFill>
                    <a:blip r:embed="rId20" cstate="print"/>
                    <a:srcRect l="0" t="0" r="0" b="0"/>
                    <a:stretch/>
                  </pic:blipFill>
                  <pic:spPr>
                    <a:xfrm rot="0">
                      <a:off x="0" y="0"/>
                      <a:ext cx="1591945" cy="1591945"/>
                    </a:xfrm>
                    <a:prstGeom prst="rect"/>
                    <a:ln>
                      <a:noFill/>
                    </a:ln>
                  </pic:spPr>
                </pic:pic>
              </a:graphicData>
            </a:graphic>
          </wp:inline>
        </w:drawing>
      </w:r>
    </w:p>
    <w:p>
      <w:pPr>
        <w:pStyle w:val="style0"/>
        <w:jc w:val="both"/>
        <w:rPr>
          <w:rFonts w:ascii="Arial" w:cs="Arial" w:hAnsi="Arial"/>
          <w:sz w:val="24"/>
          <w:szCs w:val="24"/>
        </w:rPr>
      </w:pPr>
      <w:r>
        <w:rPr>
          <w:rFonts w:ascii="Arial" w:cs="Arial" w:hAnsi="Arial"/>
          <w:sz w:val="24"/>
          <w:szCs w:val="24"/>
        </w:rPr>
        <w:t>Fig.no.17) Carbon fiber posts.</w:t>
      </w:r>
    </w:p>
    <w:p>
      <w:pPr>
        <w:pStyle w:val="style0"/>
        <w:ind w:left="3600" w:hanging="2880"/>
        <w:jc w:val="both"/>
        <w:rPr>
          <w:rFonts w:ascii="Arial" w:cs="Arial" w:hAnsi="Arial"/>
          <w:sz w:val="24"/>
          <w:szCs w:val="24"/>
        </w:rPr>
      </w:pPr>
      <w:r>
        <w:rPr>
          <w:rFonts w:ascii="Arial" w:cs="Arial" w:hAnsi="Arial"/>
          <w:b/>
          <w:i/>
          <w:sz w:val="28"/>
          <w:szCs w:val="28"/>
        </w:rPr>
        <w:t>ii.)</w:t>
      </w:r>
      <w:r>
        <w:rPr>
          <w:rFonts w:ascii="Arial" w:cs="Arial" w:hAnsi="Arial"/>
          <w:b/>
          <w:i/>
          <w:sz w:val="28"/>
          <w:szCs w:val="28"/>
          <w:u w:val="single"/>
        </w:rPr>
        <w:t xml:space="preserve"> Silica Fibre Post:</w:t>
      </w:r>
      <w:r>
        <w:rPr>
          <w:rFonts w:ascii="Arial" w:cs="Arial" w:hAnsi="Arial"/>
          <w:b/>
          <w:sz w:val="24"/>
          <w:szCs w:val="24"/>
        </w:rPr>
        <w:tab/>
      </w:r>
      <w:r>
        <w:rPr>
          <w:rFonts w:ascii="Arial" w:cs="Arial" w:hAnsi="Arial"/>
          <w:sz w:val="24"/>
          <w:szCs w:val="24"/>
        </w:rPr>
        <w:t xml:space="preserve">Carbon post does not lend them to utilise with all ceramic that alter aesthetics. </w:t>
      </w:r>
    </w:p>
    <w:p>
      <w:pPr>
        <w:pStyle w:val="style0"/>
        <w:ind w:left="720" w:hanging="720"/>
        <w:jc w:val="both"/>
        <w:rPr>
          <w:rFonts w:ascii="Arial" w:cs="Arial" w:hAnsi="Arial"/>
          <w:b/>
          <w:sz w:val="24"/>
          <w:szCs w:val="24"/>
        </w:rPr>
      </w:pPr>
      <w:r>
        <w:rPr>
          <w:rFonts w:ascii="Arial" w:cs="Arial" w:hAnsi="Arial"/>
          <w:b/>
          <w:sz w:val="24"/>
          <w:szCs w:val="24"/>
        </w:rPr>
        <w:t>a. Aesthetipost:</w:t>
      </w:r>
    </w:p>
    <w:p>
      <w:pPr>
        <w:pStyle w:val="style0"/>
        <w:ind w:left="720" w:hanging="720"/>
        <w:jc w:val="both"/>
        <w:rPr>
          <w:rFonts w:ascii="Arial" w:cs="Arial" w:hAnsi="Arial"/>
          <w:b/>
          <w:sz w:val="24"/>
          <w:szCs w:val="24"/>
        </w:rPr>
      </w:pPr>
      <w:r>
        <w:rPr>
          <w:rFonts w:ascii="Arial" w:cs="Arial" w:hAnsi="Arial"/>
          <w:b/>
          <w:sz w:val="24"/>
          <w:szCs w:val="24"/>
        </w:rPr>
        <w:t xml:space="preserve"> </w:t>
      </w:r>
      <w:r>
        <w:rPr>
          <w:rFonts w:ascii="Arial" w:cs="Arial" w:hAnsi="Arial"/>
          <w:b/>
          <w:sz w:val="24"/>
          <w:szCs w:val="24"/>
        </w:rPr>
        <w:tab/>
      </w:r>
      <w:r>
        <w:rPr>
          <w:rFonts w:ascii="Arial" w:cs="Arial" w:hAnsi="Arial"/>
          <w:sz w:val="24"/>
          <w:szCs w:val="24"/>
        </w:rPr>
        <w:t>Central core of carbon fibres surrounded by quartz fibres, arranged longitudinally.</w:t>
      </w:r>
    </w:p>
    <w:p>
      <w:pPr>
        <w:pStyle w:val="style0"/>
        <w:jc w:val="both"/>
        <w:rPr>
          <w:rFonts w:ascii="Arial" w:cs="Arial" w:hAnsi="Arial"/>
          <w:b/>
          <w:sz w:val="24"/>
          <w:szCs w:val="24"/>
        </w:rPr>
      </w:pPr>
      <w:r>
        <w:rPr>
          <w:rFonts w:ascii="Arial" w:cs="Arial" w:hAnsi="Arial"/>
          <w:b/>
          <w:sz w:val="24"/>
          <w:szCs w:val="24"/>
        </w:rPr>
        <w:t>b. Aesthetiplus post:</w:t>
      </w:r>
    </w:p>
    <w:p>
      <w:pPr>
        <w:pStyle w:val="style0"/>
        <w:ind w:firstLine="720"/>
        <w:jc w:val="both"/>
        <w:rPr>
          <w:rFonts w:ascii="Arial" w:cs="Arial" w:hAnsi="Arial"/>
          <w:sz w:val="24"/>
          <w:szCs w:val="24"/>
        </w:rPr>
      </w:pPr>
      <w:r>
        <w:rPr>
          <w:rFonts w:ascii="Arial" w:cs="Arial" w:hAnsi="Arial"/>
          <w:sz w:val="24"/>
          <w:szCs w:val="24"/>
        </w:rPr>
        <w:t>Consisting entirely of Quartz fibres. More recently this company has produced a transluscent quartz fibre post designed to permit light curing unit materials to be used for luiting.</w:t>
      </w:r>
    </w:p>
    <w:p>
      <w:pPr>
        <w:pStyle w:val="style0"/>
        <w:jc w:val="both"/>
        <w:rPr>
          <w:rFonts w:ascii="Arial" w:cs="Arial" w:hAnsi="Arial"/>
          <w:b/>
          <w:sz w:val="24"/>
          <w:szCs w:val="24"/>
        </w:rPr>
      </w:pPr>
      <w:r>
        <w:rPr>
          <w:rFonts w:ascii="Arial" w:cs="Arial" w:hAnsi="Arial"/>
          <w:b/>
          <w:sz w:val="24"/>
          <w:szCs w:val="24"/>
        </w:rPr>
        <w:t>c. Snow post (l.mm, 1.2mm, 1.4mm):</w:t>
      </w:r>
    </w:p>
    <w:p>
      <w:pPr>
        <w:pStyle w:val="style0"/>
        <w:ind w:firstLine="720"/>
        <w:jc w:val="both"/>
        <w:rPr>
          <w:rFonts w:ascii="Arial" w:cs="Arial" w:hAnsi="Arial"/>
          <w:sz w:val="24"/>
          <w:szCs w:val="24"/>
        </w:rPr>
      </w:pPr>
      <w:r>
        <w:rPr>
          <w:rFonts w:ascii="Arial" w:cs="Arial" w:hAnsi="Arial"/>
          <w:sz w:val="24"/>
          <w:szCs w:val="24"/>
        </w:rPr>
        <w:t>Composed of 60% longitudinally arranged silica zirconium glass fibers in epoxy resins. The surface is t/t with silane to enhance bonding with resin cements. Cylindrical in shape with 3 ° tapper at apex.</w:t>
      </w:r>
    </w:p>
    <w:p>
      <w:pPr>
        <w:pStyle w:val="style0"/>
        <w:jc w:val="both"/>
        <w:rPr>
          <w:rFonts w:ascii="Arial" w:cs="Arial" w:hAnsi="Arial"/>
          <w:b/>
          <w:sz w:val="24"/>
          <w:szCs w:val="24"/>
        </w:rPr>
      </w:pPr>
      <w:r>
        <w:rPr>
          <w:rFonts w:ascii="Arial" w:cs="Arial" w:hAnsi="Arial"/>
          <w:b/>
          <w:sz w:val="24"/>
          <w:szCs w:val="24"/>
        </w:rPr>
        <w:t>d. Light transmitting post:</w:t>
      </w:r>
    </w:p>
    <w:p>
      <w:pPr>
        <w:pStyle w:val="style0"/>
        <w:ind w:firstLine="720"/>
        <w:jc w:val="both"/>
        <w:rPr>
          <w:rFonts w:ascii="Arial" w:cs="Arial" w:hAnsi="Arial"/>
          <w:sz w:val="24"/>
          <w:szCs w:val="24"/>
        </w:rPr>
      </w:pPr>
      <w:r>
        <w:rPr>
          <w:rFonts w:ascii="Arial" w:cs="Arial" w:hAnsi="Arial"/>
          <w:sz w:val="24"/>
          <w:szCs w:val="24"/>
        </w:rPr>
        <w:t>Translucent post has been introduced in order to allow the use of light cured luiting agent, facilitate cement placement and evaluation of post seating prior to cement setting.</w:t>
      </w:r>
    </w:p>
    <w:p>
      <w:pPr>
        <w:pStyle w:val="style0"/>
        <w:ind w:firstLine="720"/>
        <w:jc w:val="both"/>
        <w:rPr>
          <w:rFonts w:ascii="Arial" w:cs="Arial" w:hAnsi="Arial"/>
          <w:sz w:val="24"/>
          <w:szCs w:val="24"/>
        </w:rPr>
      </w:pPr>
      <w:r>
        <w:rPr>
          <w:rFonts w:ascii="Arial" w:cs="Arial" w:hAnsi="Arial"/>
          <w:sz w:val="24"/>
          <w:szCs w:val="24"/>
        </w:rPr>
        <w:t>The original purpose of light transmitting post to provide a means of reconstituting roots with overly flared cannals caused by caries or over excessive endodontic procedure, the aim being to achieve union between remaining dentin and light cured composite, thereby restoring the lost bulk and original root strength.</w:t>
      </w:r>
    </w:p>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sz w:val="24"/>
          <w:szCs w:val="24"/>
        </w:rPr>
      </w:pPr>
    </w:p>
    <w:p>
      <w:pPr>
        <w:pStyle w:val="style179"/>
        <w:numPr>
          <w:ilvl w:val="0"/>
          <w:numId w:val="48"/>
        </w:numPr>
        <w:rPr>
          <w:rFonts w:ascii="Arial" w:cs="Arial" w:hAnsi="Arial"/>
          <w:b/>
          <w:i/>
          <w:sz w:val="28"/>
          <w:szCs w:val="28"/>
          <w:u w:val="single"/>
        </w:rPr>
      </w:pPr>
      <w:r>
        <w:rPr>
          <w:rFonts w:ascii="Arial" w:cs="Arial" w:hAnsi="Arial"/>
          <w:b/>
          <w:i/>
          <w:sz w:val="28"/>
          <w:szCs w:val="28"/>
          <w:u w:val="single"/>
        </w:rPr>
        <w:t>ALL CERAMIC POST AND CORES:</w:t>
      </w:r>
    </w:p>
    <w:p>
      <w:pPr>
        <w:pStyle w:val="style0"/>
        <w:rPr>
          <w:rFonts w:ascii="Arial" w:cs="Arial" w:hAnsi="Arial"/>
          <w:b/>
          <w:sz w:val="24"/>
          <w:szCs w:val="24"/>
          <w:u w:val="single"/>
        </w:rPr>
      </w:pPr>
    </w:p>
    <w:p>
      <w:pPr>
        <w:pStyle w:val="style0"/>
        <w:rPr>
          <w:rFonts w:ascii="Arial" w:cs="Arial" w:hAnsi="Arial"/>
          <w:sz w:val="24"/>
          <w:szCs w:val="24"/>
        </w:rPr>
      </w:pPr>
      <w:r>
        <w:rPr>
          <w:rFonts w:ascii="Arial" w:cs="Arial" w:hAnsi="Arial"/>
          <w:sz w:val="24"/>
          <w:szCs w:val="24"/>
        </w:rPr>
        <w:t>The restoration of endodontically treated teeth with metal posts &amp; cores and all-ceramic restorations may lead to compromised esthetics because of the semi-translucency of ceramics and the opacious metal substructure of the underlying post and core.</w:t>
      </w:r>
    </w:p>
    <w:p>
      <w:pPr>
        <w:pStyle w:val="style0"/>
        <w:rPr>
          <w:rFonts w:ascii="Arial" w:cs="Arial" w:hAnsi="Arial"/>
          <w:i/>
          <w:sz w:val="24"/>
          <w:szCs w:val="24"/>
          <w:u w:val="single"/>
        </w:rPr>
      </w:pPr>
      <w:r>
        <w:rPr>
          <w:rFonts w:ascii="Arial" w:cs="Arial" w:hAnsi="Arial"/>
          <w:i/>
          <w:sz w:val="24"/>
          <w:szCs w:val="24"/>
          <w:u w:val="single"/>
        </w:rPr>
        <w:t>Advantages of all-ceramic post and core:</w:t>
      </w:r>
    </w:p>
    <w:p>
      <w:pPr>
        <w:pStyle w:val="style179"/>
        <w:numPr>
          <w:ilvl w:val="0"/>
          <w:numId w:val="47"/>
        </w:numPr>
        <w:rPr>
          <w:rFonts w:ascii="Arial" w:cs="Arial" w:hAnsi="Arial"/>
          <w:sz w:val="24"/>
          <w:szCs w:val="24"/>
        </w:rPr>
      </w:pPr>
      <w:r>
        <w:rPr>
          <w:rFonts w:ascii="Arial" w:cs="Arial" w:hAnsi="Arial"/>
          <w:sz w:val="24"/>
          <w:szCs w:val="24"/>
        </w:rPr>
        <w:t>Its dentin like shade related to the deeper diffusion and absorption of the transmitted light in the ceramic core mass. An all-ceramic restoration transmits a certain percentage of the incident light to the ceramic core and the post on which it has been placed. Thus, the color of the final restoration will be derived from an internal shade similar to optical behaviour of the natural teeth.</w:t>
      </w:r>
    </w:p>
    <w:p>
      <w:pPr>
        <w:pStyle w:val="style179"/>
        <w:numPr>
          <w:ilvl w:val="0"/>
          <w:numId w:val="47"/>
        </w:numPr>
        <w:rPr>
          <w:rFonts w:ascii="Arial" w:cs="Arial" w:hAnsi="Arial"/>
          <w:sz w:val="24"/>
          <w:szCs w:val="24"/>
        </w:rPr>
      </w:pPr>
      <w:r>
        <w:rPr>
          <w:rFonts w:ascii="Arial" w:cs="Arial" w:hAnsi="Arial"/>
          <w:sz w:val="24"/>
          <w:szCs w:val="24"/>
        </w:rPr>
        <w:t xml:space="preserve">It does not reflect intensively through thin gingival tissues. It provides an essential depth of translucency in the cervical root areas. </w:t>
      </w:r>
    </w:p>
    <w:p>
      <w:pPr>
        <w:pStyle w:val="style179"/>
        <w:numPr>
          <w:ilvl w:val="0"/>
          <w:numId w:val="47"/>
        </w:numPr>
        <w:rPr>
          <w:rFonts w:ascii="Arial" w:cs="Arial" w:hAnsi="Arial"/>
          <w:sz w:val="24"/>
          <w:szCs w:val="24"/>
        </w:rPr>
      </w:pPr>
      <w:r>
        <w:rPr>
          <w:rFonts w:ascii="Arial" w:cs="Arial" w:hAnsi="Arial"/>
          <w:sz w:val="24"/>
          <w:szCs w:val="24"/>
        </w:rPr>
        <w:t>Being a metal-free construction, it provides excellent biocompatibility and does not exhibit galvanic corrosion.</w:t>
      </w:r>
    </w:p>
    <w:p>
      <w:pPr>
        <w:pStyle w:val="style0"/>
        <w:rPr>
          <w:rFonts w:ascii="Arial" w:cs="Arial" w:hAnsi="Arial"/>
          <w:sz w:val="24"/>
          <w:szCs w:val="24"/>
        </w:rPr>
      </w:pPr>
    </w:p>
    <w:p>
      <w:pPr>
        <w:pStyle w:val="style0"/>
        <w:rPr>
          <w:rFonts w:ascii="Arial" w:cs="Arial" w:hAnsi="Arial"/>
          <w:i/>
          <w:sz w:val="24"/>
          <w:szCs w:val="24"/>
          <w:u w:val="single"/>
        </w:rPr>
      </w:pPr>
      <w:r>
        <w:rPr>
          <w:rFonts w:ascii="Arial" w:cs="Arial" w:hAnsi="Arial"/>
          <w:i/>
          <w:sz w:val="24"/>
          <w:szCs w:val="24"/>
          <w:u w:val="single"/>
        </w:rPr>
        <w:t>Dental ceramic materials used for all-ceramic post and core:</w:t>
      </w:r>
    </w:p>
    <w:p>
      <w:pPr>
        <w:pStyle w:val="style179"/>
        <w:numPr>
          <w:ilvl w:val="0"/>
          <w:numId w:val="49"/>
        </w:numPr>
        <w:rPr>
          <w:rFonts w:ascii="Arial" w:cs="Arial" w:hAnsi="Arial"/>
          <w:sz w:val="24"/>
          <w:szCs w:val="24"/>
        </w:rPr>
      </w:pPr>
      <w:r>
        <w:rPr>
          <w:rFonts w:ascii="Arial" w:cs="Arial" w:hAnsi="Arial"/>
          <w:sz w:val="24"/>
          <w:szCs w:val="24"/>
        </w:rPr>
        <w:t>Conventional dental ceramics -Relatively low fracture strength and fracture toughness are the main obstacles for their extended use as post &amp; core materials.</w:t>
      </w:r>
    </w:p>
    <w:p>
      <w:pPr>
        <w:pStyle w:val="style179"/>
        <w:numPr>
          <w:ilvl w:val="0"/>
          <w:numId w:val="49"/>
        </w:numPr>
        <w:rPr>
          <w:rFonts w:ascii="Arial" w:cs="Arial" w:hAnsi="Arial"/>
          <w:sz w:val="24"/>
          <w:szCs w:val="24"/>
        </w:rPr>
      </w:pPr>
      <w:r>
        <w:rPr>
          <w:rFonts w:ascii="Arial" w:cs="Arial" w:hAnsi="Arial"/>
          <w:sz w:val="24"/>
          <w:szCs w:val="24"/>
        </w:rPr>
        <w:t>High-toughness ceramics such as glass-infiltrated alumina ceramic (In-Ceram)</w:t>
      </w:r>
    </w:p>
    <w:p>
      <w:pPr>
        <w:pStyle w:val="style179"/>
        <w:numPr>
          <w:ilvl w:val="0"/>
          <w:numId w:val="49"/>
        </w:numPr>
        <w:rPr>
          <w:rFonts w:ascii="Arial" w:cs="Arial" w:hAnsi="Arial"/>
          <w:sz w:val="24"/>
          <w:szCs w:val="24"/>
        </w:rPr>
      </w:pPr>
      <w:r>
        <w:rPr>
          <w:rFonts w:ascii="Arial" w:cs="Arial" w:hAnsi="Arial"/>
          <w:sz w:val="24"/>
          <w:szCs w:val="24"/>
        </w:rPr>
        <w:t>Dense-sintered alumina ceramic Procera shows a 3 to 6 times higher flexural strength and fracture toughness than do conventional feldspathic and glass-ceramics.</w:t>
      </w:r>
    </w:p>
    <w:p>
      <w:pPr>
        <w:pStyle w:val="style179"/>
        <w:numPr>
          <w:ilvl w:val="0"/>
          <w:numId w:val="49"/>
        </w:numPr>
        <w:rPr>
          <w:rFonts w:ascii="Arial" w:cs="Arial" w:hAnsi="Arial"/>
          <w:sz w:val="24"/>
          <w:szCs w:val="24"/>
        </w:rPr>
      </w:pPr>
      <w:r>
        <w:rPr>
          <w:rFonts w:ascii="Arial" w:cs="Arial" w:hAnsi="Arial"/>
          <w:sz w:val="24"/>
          <w:szCs w:val="24"/>
        </w:rPr>
        <w:t>Zirconium - oxide ceramics fabricated with contemporary zirconia powder technology are biocompatible ceramic materials with improved mechanical properties (i.e., further increased flexural strength and fracture toughness).</w:t>
      </w:r>
    </w:p>
    <w:p>
      <w:pPr>
        <w:pStyle w:val="style0"/>
        <w:rPr>
          <w:rFonts w:ascii="Arial" w:cs="Arial" w:hAnsi="Arial"/>
          <w:sz w:val="24"/>
          <w:szCs w:val="24"/>
        </w:rPr>
      </w:pPr>
    </w:p>
    <w:p>
      <w:pPr>
        <w:pStyle w:val="style0"/>
        <w:rPr>
          <w:rFonts w:ascii="Arial" w:cs="Arial" w:hAnsi="Arial"/>
          <w:i/>
          <w:sz w:val="24"/>
          <w:szCs w:val="24"/>
          <w:u w:val="single"/>
        </w:rPr>
      </w:pPr>
      <w:r>
        <w:rPr>
          <w:rFonts w:ascii="Arial" w:cs="Arial" w:hAnsi="Arial"/>
          <w:i/>
          <w:sz w:val="24"/>
          <w:szCs w:val="24"/>
          <w:u w:val="single"/>
        </w:rPr>
        <w:t>Techniques or construction of all-ceramic post- and core with high toughness ceramic materials:</w:t>
      </w:r>
    </w:p>
    <w:p>
      <w:pPr>
        <w:pStyle w:val="style179"/>
        <w:numPr>
          <w:ilvl w:val="0"/>
          <w:numId w:val="50"/>
        </w:numPr>
        <w:rPr>
          <w:rFonts w:ascii="Arial" w:cs="Arial" w:hAnsi="Arial"/>
          <w:sz w:val="24"/>
          <w:szCs w:val="24"/>
        </w:rPr>
      </w:pPr>
      <w:r>
        <w:rPr>
          <w:rFonts w:ascii="Arial" w:cs="Arial" w:hAnsi="Arial"/>
          <w:sz w:val="24"/>
          <w:szCs w:val="24"/>
        </w:rPr>
        <w:t xml:space="preserve">Slip-casting technique. </w:t>
      </w:r>
      <w:r>
        <w:rPr>
          <w:rFonts w:ascii="Arial" w:cs="Arial" w:hAnsi="Arial"/>
          <w:sz w:val="24"/>
          <w:szCs w:val="24"/>
        </w:rPr>
        <w:tab/>
      </w:r>
      <w:r>
        <w:rPr>
          <w:rFonts w:ascii="Arial" w:cs="Arial" w:hAnsi="Arial"/>
          <w:sz w:val="24"/>
          <w:szCs w:val="24"/>
        </w:rPr>
        <w:tab/>
      </w:r>
    </w:p>
    <w:p>
      <w:pPr>
        <w:pStyle w:val="style179"/>
        <w:numPr>
          <w:ilvl w:val="0"/>
          <w:numId w:val="50"/>
        </w:numPr>
        <w:rPr>
          <w:rFonts w:ascii="Arial" w:cs="Arial" w:hAnsi="Arial"/>
          <w:sz w:val="24"/>
          <w:szCs w:val="24"/>
        </w:rPr>
      </w:pPr>
      <w:r>
        <w:rPr>
          <w:rFonts w:ascii="Arial" w:cs="Arial" w:hAnsi="Arial"/>
          <w:sz w:val="24"/>
          <w:szCs w:val="24"/>
        </w:rPr>
        <w:t xml:space="preserve">Copy-milling technique. </w:t>
      </w:r>
    </w:p>
    <w:p>
      <w:pPr>
        <w:pStyle w:val="style179"/>
        <w:numPr>
          <w:ilvl w:val="0"/>
          <w:numId w:val="50"/>
        </w:numPr>
        <w:rPr>
          <w:rFonts w:ascii="Arial" w:cs="Arial" w:hAnsi="Arial"/>
          <w:sz w:val="24"/>
          <w:szCs w:val="24"/>
        </w:rPr>
      </w:pPr>
      <w:r>
        <w:rPr>
          <w:rFonts w:ascii="Arial" w:cs="Arial" w:hAnsi="Arial"/>
          <w:sz w:val="24"/>
          <w:szCs w:val="24"/>
        </w:rPr>
        <w:t>Two-piece technique.</w:t>
      </w:r>
      <w:r>
        <w:rPr>
          <w:rFonts w:ascii="Arial" w:cs="Arial" w:hAnsi="Arial"/>
          <w:sz w:val="24"/>
          <w:szCs w:val="24"/>
        </w:rPr>
        <w:tab/>
      </w:r>
      <w:r>
        <w:rPr>
          <w:rFonts w:ascii="Arial" w:cs="Arial" w:hAnsi="Arial"/>
          <w:sz w:val="24"/>
          <w:szCs w:val="24"/>
        </w:rPr>
        <w:tab/>
      </w:r>
    </w:p>
    <w:p>
      <w:pPr>
        <w:pStyle w:val="style179"/>
        <w:numPr>
          <w:ilvl w:val="0"/>
          <w:numId w:val="50"/>
        </w:numPr>
        <w:rPr>
          <w:rFonts w:ascii="Arial" w:cs="Arial" w:hAnsi="Arial"/>
          <w:sz w:val="24"/>
          <w:szCs w:val="24"/>
        </w:rPr>
      </w:pPr>
      <w:r>
        <w:rPr>
          <w:rFonts w:ascii="Arial" w:cs="Arial" w:hAnsi="Arial"/>
          <w:sz w:val="24"/>
          <w:szCs w:val="24"/>
        </w:rPr>
        <w:t>Heat-press technique.</w:t>
      </w:r>
    </w:p>
    <w:p>
      <w:pPr>
        <w:pStyle w:val="style0"/>
        <w:rPr>
          <w:rFonts w:ascii="Arial" w:cs="Arial" w:hAnsi="Arial"/>
          <w:sz w:val="24"/>
          <w:szCs w:val="24"/>
        </w:rPr>
      </w:pPr>
    </w:p>
    <w:p>
      <w:pPr>
        <w:pStyle w:val="style0"/>
        <w:rPr>
          <w:rFonts w:ascii="Arial" w:cs="Arial" w:hAnsi="Arial"/>
          <w:sz w:val="24"/>
          <w:szCs w:val="24"/>
        </w:rPr>
      </w:pPr>
      <w:r>
        <w:rPr>
          <w:rFonts w:ascii="Arial" w:cs="Arial" w:hAnsi="Arial"/>
          <w:b/>
          <w:sz w:val="24"/>
          <w:szCs w:val="24"/>
        </w:rPr>
        <w:t>Slip-casting Technique</w:t>
      </w:r>
      <w:r>
        <w:rPr>
          <w:rFonts w:ascii="Arial" w:cs="Arial" w:hAnsi="Arial"/>
          <w:sz w:val="24"/>
          <w:szCs w:val="24"/>
        </w:rPr>
        <w:t xml:space="preserve">: Originally described by Keru &amp; Knode in 1991, this technique was slightly modified to fabricate a one-piece post and core from the alumina ceramic materials, In-Ceram. </w:t>
      </w:r>
    </w:p>
    <w:p>
      <w:pPr>
        <w:pStyle w:val="style0"/>
        <w:rPr>
          <w:rFonts w:ascii="Arial" w:cs="Arial" w:hAnsi="Arial"/>
          <w:sz w:val="24"/>
          <w:szCs w:val="24"/>
        </w:rPr>
      </w:pPr>
      <w:r>
        <w:rPr>
          <w:rFonts w:ascii="Arial" w:cs="Arial" w:hAnsi="Arial"/>
          <w:bCs/>
          <w:sz w:val="24"/>
          <w:szCs w:val="24"/>
          <w:u w:val="single"/>
        </w:rPr>
        <w:t>Characteristics</w:t>
      </w:r>
      <w:r>
        <w:rPr>
          <w:rFonts w:ascii="Arial" w:cs="Arial" w:hAnsi="Arial"/>
          <w:sz w:val="24"/>
          <w:szCs w:val="24"/>
        </w:rPr>
        <w:t>: High biocompatibility, increased flexural strength and accurate fit, however not recommended for use in narrow canals due to their relatively low fracture toughness. In addition, undetected voids in the slip mass are the main limitation of the slip casting technique.</w:t>
      </w:r>
    </w:p>
    <w:p>
      <w:pPr>
        <w:pStyle w:val="style0"/>
        <w:rPr>
          <w:rFonts w:ascii="Arial" w:cs="Arial" w:hAnsi="Arial"/>
          <w:sz w:val="24"/>
          <w:szCs w:val="24"/>
        </w:rPr>
      </w:pPr>
    </w:p>
    <w:p>
      <w:pPr>
        <w:pStyle w:val="style0"/>
        <w:rPr>
          <w:rFonts w:ascii="Arial" w:cs="Arial" w:hAnsi="Arial"/>
          <w:sz w:val="24"/>
          <w:szCs w:val="24"/>
        </w:rPr>
      </w:pPr>
      <w:r>
        <w:rPr>
          <w:rFonts w:ascii="Arial" w:cs="Arial" w:hAnsi="Arial"/>
          <w:b/>
          <w:sz w:val="24"/>
          <w:szCs w:val="24"/>
        </w:rPr>
        <w:t>Copy-milling Technique:</w:t>
      </w:r>
      <w:r>
        <w:rPr>
          <w:rFonts w:ascii="Arial" w:cs="Arial" w:hAnsi="Arial"/>
          <w:sz w:val="24"/>
          <w:szCs w:val="24"/>
        </w:rPr>
        <w:t xml:space="preserve"> The In-Ceram system is adapted to the Celay copy-milling method to provide an alternative to slip-casting technique and In-Ceram restoration with improved flexural strength (about 500MPa).</w:t>
      </w:r>
    </w:p>
    <w:p>
      <w:pPr>
        <w:pStyle w:val="style0"/>
        <w:rPr>
          <w:rFonts w:ascii="Arial" w:cs="Arial" w:hAnsi="Arial"/>
          <w:sz w:val="24"/>
          <w:szCs w:val="24"/>
        </w:rPr>
      </w:pPr>
      <w:r>
        <w:rPr>
          <w:rFonts w:ascii="Arial" w:cs="Arial" w:hAnsi="Arial"/>
          <w:bCs/>
          <w:iCs/>
          <w:sz w:val="24"/>
          <w:szCs w:val="24"/>
          <w:u w:val="single"/>
        </w:rPr>
        <w:t>Characteristics</w:t>
      </w:r>
      <w:r>
        <w:rPr>
          <w:rFonts w:ascii="Arial" w:cs="Arial" w:hAnsi="Arial"/>
          <w:bCs/>
          <w:iCs/>
          <w:sz w:val="24"/>
          <w:szCs w:val="24"/>
        </w:rPr>
        <w:t>:</w:t>
      </w:r>
      <w:r>
        <w:rPr>
          <w:rFonts w:ascii="Arial" w:cs="Arial" w:hAnsi="Arial"/>
          <w:sz w:val="24"/>
          <w:szCs w:val="24"/>
        </w:rPr>
        <w:t xml:space="preserve"> Although flexural strength of In-Ceram restorations made from prefabricated Celay ceramic blanks is greater than conventional In-Ceram restorations, there are technical problems associated with the pre-post adjustment in the Celay copy-milling machine. In addition, the post's apical end is not perfectly milled, and requires manual adjustment. </w:t>
      </w:r>
    </w:p>
    <w:p>
      <w:pPr>
        <w:pStyle w:val="style0"/>
        <w:rPr>
          <w:rFonts w:ascii="Arial" w:cs="Arial" w:hAnsi="Arial"/>
          <w:sz w:val="24"/>
          <w:szCs w:val="24"/>
        </w:rPr>
      </w:pPr>
    </w:p>
    <w:p>
      <w:pPr>
        <w:pStyle w:val="style0"/>
        <w:rPr>
          <w:rFonts w:ascii="Arial" w:cs="Arial" w:hAnsi="Arial"/>
          <w:sz w:val="24"/>
          <w:szCs w:val="24"/>
        </w:rPr>
      </w:pPr>
      <w:r>
        <w:rPr>
          <w:rFonts w:ascii="Arial" w:cs="Arial" w:hAnsi="Arial"/>
          <w:b/>
          <w:sz w:val="24"/>
          <w:szCs w:val="24"/>
        </w:rPr>
        <w:t>Two-piece Technique</w:t>
      </w:r>
      <w:r>
        <w:rPr>
          <w:rFonts w:ascii="Arial" w:cs="Arial" w:hAnsi="Arial"/>
          <w:sz w:val="24"/>
          <w:szCs w:val="24"/>
        </w:rPr>
        <w:t>: Developed as an alternative to In-Ceram posts and cores which have fracture strength less than that of metal post and cores and are only recommended for wide root canals. A 2-piece post &amp; core construction consists of - A post made of Yttrium oxide - Partially Stabilized Zirconia (ER-Cerapost, Brasseler) used in conjunction with an all-ceramic core made of alumina or spinel (alumina - magnesia) ceramics, fabricated either by the copy-milling or the slip-casting technique.</w:t>
      </w:r>
    </w:p>
    <w:p>
      <w:pPr>
        <w:pStyle w:val="style0"/>
        <w:rPr>
          <w:rFonts w:ascii="Arial" w:cs="Arial" w:hAnsi="Arial"/>
          <w:sz w:val="24"/>
          <w:szCs w:val="24"/>
        </w:rPr>
      </w:pPr>
      <w:r>
        <w:rPr>
          <w:rFonts w:ascii="Arial" w:cs="Arial" w:hAnsi="Arial"/>
          <w:bCs/>
          <w:iCs/>
          <w:sz w:val="24"/>
          <w:szCs w:val="24"/>
          <w:u w:val="single"/>
        </w:rPr>
        <w:t>Characteristics:</w:t>
      </w:r>
      <w:r>
        <w:rPr>
          <w:rFonts w:ascii="Arial" w:cs="Arial" w:hAnsi="Arial"/>
          <w:sz w:val="24"/>
          <w:szCs w:val="24"/>
        </w:rPr>
        <w:t xml:space="preserve"> This promising technique combines the excellent mechanical properties of the zirconia ceramic post and the optical properties of the alumina or spinel core, which is easily fabricated with the Celay system. The increased flexural strength (about 820MPa) and fracture toughness (about 8 MPa.m</w:t>
      </w:r>
      <w:r>
        <w:rPr>
          <w:rFonts w:ascii="Arial" w:cs="Arial" w:hAnsi="Arial"/>
          <w:sz w:val="24"/>
          <w:szCs w:val="24"/>
          <w:vertAlign w:val="superscript"/>
        </w:rPr>
        <w:t>1/2</w:t>
      </w:r>
      <w:r>
        <w:rPr>
          <w:rFonts w:ascii="Arial" w:cs="Arial" w:hAnsi="Arial"/>
          <w:sz w:val="24"/>
          <w:szCs w:val="24"/>
        </w:rPr>
        <w:t>) of the commercially available zirconia posts and their use with the adhesive luting technique makes failures unlikely to occur. Also smaller zirconia posts (ISO 050,090) can be used in narrower root canals, where the other techniques are contraindicated.</w:t>
      </w:r>
    </w:p>
    <w:p>
      <w:pPr>
        <w:pStyle w:val="style0"/>
        <w:rPr>
          <w:rFonts w:ascii="Arial" w:cs="Arial" w:hAnsi="Arial"/>
          <w:sz w:val="24"/>
          <w:szCs w:val="24"/>
        </w:rPr>
      </w:pPr>
    </w:p>
    <w:p>
      <w:pPr>
        <w:pStyle w:val="style0"/>
        <w:rPr>
          <w:rFonts w:ascii="Arial" w:cs="Arial" w:hAnsi="Arial"/>
          <w:sz w:val="24"/>
          <w:szCs w:val="24"/>
        </w:rPr>
      </w:pPr>
      <w:r>
        <w:rPr>
          <w:rFonts w:ascii="Arial" w:cs="Arial" w:hAnsi="Arial"/>
          <w:b/>
          <w:sz w:val="24"/>
          <w:szCs w:val="24"/>
          <w:u w:val="single"/>
        </w:rPr>
        <w:t>Heat-press Technique</w:t>
      </w:r>
      <w:r>
        <w:rPr>
          <w:rFonts w:ascii="Arial" w:cs="Arial" w:hAnsi="Arial"/>
          <w:b/>
          <w:sz w:val="24"/>
          <w:szCs w:val="24"/>
        </w:rPr>
        <w:t xml:space="preserve"> </w:t>
      </w:r>
      <w:r>
        <w:rPr>
          <w:rFonts w:ascii="Arial" w:cs="Arial" w:hAnsi="Arial"/>
          <w:bCs/>
          <w:sz w:val="24"/>
          <w:szCs w:val="24"/>
        </w:rPr>
        <w:t xml:space="preserve">: </w:t>
      </w:r>
      <w:r>
        <w:rPr>
          <w:rFonts w:ascii="Arial" w:cs="Arial" w:hAnsi="Arial"/>
          <w:sz w:val="24"/>
          <w:szCs w:val="24"/>
        </w:rPr>
        <w:t>A glass-ceramic core (Empress Cosmo, Ivoclar) is heat pressed over a prefabricated zirconium dioxide post (Cosmopost, Ivoclar) and fused into a solid single-piece post and core restoration.</w:t>
      </w:r>
    </w:p>
    <w:p>
      <w:pPr>
        <w:pStyle w:val="style0"/>
        <w:rPr>
          <w:rFonts w:ascii="Arial" w:cs="Arial" w:hAnsi="Arial"/>
          <w:sz w:val="24"/>
          <w:szCs w:val="24"/>
        </w:rPr>
      </w:pPr>
      <w:r>
        <w:rPr>
          <w:rFonts w:ascii="Arial" w:cs="Arial" w:hAnsi="Arial"/>
          <w:bCs/>
          <w:sz w:val="24"/>
          <w:szCs w:val="24"/>
          <w:u w:val="single"/>
        </w:rPr>
        <w:t>Characteristics:</w:t>
      </w:r>
      <w:r>
        <w:rPr>
          <w:rFonts w:ascii="Arial" w:cs="Arial" w:hAnsi="Arial"/>
          <w:sz w:val="24"/>
          <w:szCs w:val="24"/>
        </w:rPr>
        <w:t xml:space="preserve"> The advantage lies in the uniformity of the all-ceramic post and core fabricated with a relatively more familiar technique. In addition, the glass ceramics and zirconia ceramics have similarity in their thermal expansion coefficients (9.5 </w:t>
      </w:r>
      <w:r>
        <w:rPr>
          <w:rFonts w:ascii="Arial" w:cs="Arial" w:hAnsi="Arial"/>
          <w:sz w:val="24"/>
          <w:szCs w:val="24"/>
          <w:u w:val="single"/>
        </w:rPr>
        <w:t>+</w:t>
      </w:r>
      <w:r>
        <w:rPr>
          <w:rFonts w:ascii="Arial" w:cs="Arial" w:hAnsi="Arial"/>
          <w:sz w:val="24"/>
          <w:szCs w:val="24"/>
        </w:rPr>
        <w:t xml:space="preserve"> 0.5 X10 </w:t>
      </w:r>
      <w:r>
        <w:rPr>
          <w:rFonts w:ascii="Arial" w:cs="Arial" w:hAnsi="Arial"/>
          <w:sz w:val="24"/>
          <w:szCs w:val="24"/>
          <w:vertAlign w:val="superscript"/>
        </w:rPr>
        <w:t>-6</w:t>
      </w:r>
      <w:r>
        <w:rPr>
          <w:rFonts w:ascii="Arial" w:cs="Arial" w:hAnsi="Arial"/>
          <w:sz w:val="24"/>
          <w:szCs w:val="24"/>
        </w:rPr>
        <w:t xml:space="preserve"> / K &amp; 10.0 </w:t>
      </w:r>
      <w:r>
        <w:rPr>
          <w:rFonts w:ascii="Arial" w:cs="Arial" w:hAnsi="Arial"/>
          <w:sz w:val="24"/>
          <w:szCs w:val="24"/>
          <w:u w:val="single"/>
        </w:rPr>
        <w:t>+</w:t>
      </w:r>
      <w:r>
        <w:rPr>
          <w:rFonts w:ascii="Arial" w:cs="Arial" w:hAnsi="Arial"/>
          <w:sz w:val="24"/>
          <w:szCs w:val="24"/>
        </w:rPr>
        <w:t xml:space="preserve"> 1.0 X 10</w:t>
      </w:r>
      <w:r>
        <w:rPr>
          <w:rFonts w:ascii="Arial" w:cs="Arial" w:hAnsi="Arial"/>
          <w:sz w:val="24"/>
          <w:szCs w:val="24"/>
          <w:vertAlign w:val="superscript"/>
        </w:rPr>
        <w:t>-6</w:t>
      </w:r>
      <w:r>
        <w:rPr>
          <w:rFonts w:ascii="Arial" w:cs="Arial" w:hAnsi="Arial"/>
          <w:sz w:val="24"/>
          <w:szCs w:val="24"/>
        </w:rPr>
        <w:t xml:space="preserve"> / K, respectively), which results in a corresponding shrinkage and a good fit after the heat-pressing procedure.</w:t>
      </w:r>
    </w:p>
    <w:p>
      <w:pPr>
        <w:pStyle w:val="style0"/>
        <w:rPr>
          <w:rFonts w:ascii="Arial" w:cs="Arial" w:hAnsi="Arial"/>
          <w:sz w:val="24"/>
          <w:szCs w:val="24"/>
        </w:rPr>
      </w:pPr>
    </w:p>
    <w:p>
      <w:pPr>
        <w:pStyle w:val="style0"/>
        <w:rPr>
          <w:rFonts w:ascii="Arial" w:cs="Arial" w:hAnsi="Arial"/>
          <w:b/>
          <w:sz w:val="24"/>
          <w:szCs w:val="24"/>
          <w:u w:val="single"/>
        </w:rPr>
      </w:pPr>
      <w:r>
        <w:rPr>
          <w:rFonts w:ascii="Arial" w:cs="Arial" w:hAnsi="Arial"/>
          <w:b/>
          <w:sz w:val="24"/>
          <w:szCs w:val="24"/>
          <w:u w:val="single"/>
        </w:rPr>
        <w:t>Other Pre-fabricated All-ceramic post:</w:t>
      </w:r>
    </w:p>
    <w:p>
      <w:pPr>
        <w:pStyle w:val="style0"/>
        <w:rPr>
          <w:rFonts w:ascii="Arial" w:cs="Arial" w:hAnsi="Arial"/>
          <w:sz w:val="24"/>
          <w:szCs w:val="24"/>
        </w:rPr>
      </w:pPr>
      <w:r>
        <w:rPr>
          <w:rFonts w:ascii="Arial" w:cs="Arial" w:hAnsi="Arial"/>
          <w:sz w:val="24"/>
          <w:szCs w:val="24"/>
        </w:rPr>
        <w:t>1. BIOPOST (Incermed SA, Lausanna, Switzerland)</w:t>
      </w:r>
    </w:p>
    <w:p>
      <w:pPr>
        <w:pStyle w:val="style0"/>
        <w:rPr>
          <w:rFonts w:ascii="Arial" w:cs="Arial" w:hAnsi="Arial"/>
          <w:sz w:val="24"/>
          <w:szCs w:val="24"/>
        </w:rPr>
      </w:pPr>
      <w:r>
        <w:rPr>
          <w:rFonts w:ascii="Arial" w:cs="Arial" w:hAnsi="Arial"/>
          <w:sz w:val="24"/>
          <w:szCs w:val="24"/>
        </w:rPr>
        <w:t>2. TZP post (Maillefer SA, Ballaigues, Switzerland)</w:t>
      </w:r>
    </w:p>
    <w:p>
      <w:pPr>
        <w:pStyle w:val="style0"/>
        <w:rPr>
          <w:rFonts w:ascii="Arial" w:cs="Arial" w:hAnsi="Arial"/>
          <w:sz w:val="24"/>
          <w:szCs w:val="24"/>
        </w:rPr>
      </w:pPr>
      <w:r>
        <w:rPr>
          <w:rFonts w:ascii="Arial" w:cs="Arial" w:hAnsi="Arial"/>
          <w:sz w:val="24"/>
          <w:szCs w:val="24"/>
        </w:rPr>
        <w:t>3. Cera post (Komet)</w:t>
      </w:r>
    </w:p>
    <w:p>
      <w:pPr>
        <w:pStyle w:val="style0"/>
        <w:rPr>
          <w:rFonts w:ascii="Arial" w:cs="Arial" w:hAnsi="Arial"/>
          <w:sz w:val="24"/>
          <w:szCs w:val="24"/>
        </w:rPr>
      </w:pPr>
      <w:r>
        <w:rPr>
          <w:rFonts w:ascii="Arial" w:cs="Arial" w:hAnsi="Arial"/>
          <w:sz w:val="24"/>
          <w:szCs w:val="24"/>
          <w:lang w:val="en-US"/>
        </w:rPr>
        <w:drawing>
          <wp:inline distL="0" distT="0" distB="0" distR="0">
            <wp:extent cx="2647950" cy="1360170"/>
            <wp:effectExtent l="19050" t="0" r="0" b="0"/>
            <wp:docPr id="1045" name="Picture 12" descr="E:\Dr.Amar Thakare\MY LIBRARY DESERTATION\AMAR LD IMAGES\4800078i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2"/>
                    <pic:cNvPicPr/>
                  </pic:nvPicPr>
                  <pic:blipFill>
                    <a:blip r:embed="rId21" cstate="print"/>
                    <a:srcRect l="0" t="0" r="0" b="0"/>
                    <a:stretch/>
                  </pic:blipFill>
                  <pic:spPr>
                    <a:xfrm rot="0">
                      <a:off x="0" y="0"/>
                      <a:ext cx="2647950" cy="136017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 xml:space="preserve">Fig.no.18) All Ceramic Posts. </w:t>
      </w:r>
    </w:p>
    <w:p>
      <w:pPr>
        <w:pStyle w:val="style0"/>
        <w:rPr>
          <w:rFonts w:ascii="Arial" w:cs="Arial" w:hAnsi="Arial"/>
          <w:sz w:val="24"/>
          <w:szCs w:val="24"/>
        </w:rPr>
      </w:pPr>
    </w:p>
    <w:p>
      <w:pPr>
        <w:pStyle w:val="style0"/>
        <w:rPr>
          <w:rFonts w:ascii="Arial" w:cs="Arial" w:hAnsi="Arial"/>
          <w:b/>
          <w:bCs/>
          <w:sz w:val="24"/>
          <w:szCs w:val="24"/>
          <w:u w:val="single"/>
        </w:rPr>
      </w:pPr>
      <w:r>
        <w:rPr>
          <w:rFonts w:ascii="Arial" w:cs="Arial" w:hAnsi="Arial"/>
          <w:b/>
          <w:bCs/>
          <w:sz w:val="24"/>
          <w:szCs w:val="24"/>
          <w:u w:val="single"/>
        </w:rPr>
        <w:t>ZIROCONIA CERAMICS</w:t>
      </w:r>
    </w:p>
    <w:p>
      <w:pPr>
        <w:pStyle w:val="style0"/>
        <w:rPr>
          <w:rFonts w:ascii="Arial" w:cs="Arial" w:hAnsi="Arial"/>
          <w:sz w:val="24"/>
          <w:szCs w:val="24"/>
        </w:rPr>
      </w:pPr>
      <w:r>
        <w:rPr>
          <w:rFonts w:ascii="Arial" w:cs="Arial" w:hAnsi="Arial"/>
          <w:sz w:val="24"/>
          <w:szCs w:val="24"/>
          <w:u w:val="single"/>
        </w:rPr>
        <w:t>Characteristic features</w:t>
      </w:r>
      <w:r>
        <w:rPr>
          <w:rFonts w:ascii="Arial" w:cs="Arial" w:hAnsi="Arial"/>
          <w:sz w:val="24"/>
          <w:szCs w:val="24"/>
        </w:rPr>
        <w:t>: Zirconium oxide (Zr02) ceramics exhibit phase transformation at different temperatures.</w:t>
      </w:r>
    </w:p>
    <w:p>
      <w:pPr>
        <w:pStyle w:val="style179"/>
        <w:numPr>
          <w:ilvl w:val="0"/>
          <w:numId w:val="51"/>
        </w:numPr>
        <w:rPr>
          <w:rFonts w:ascii="Arial" w:cs="Arial" w:hAnsi="Arial"/>
          <w:sz w:val="24"/>
          <w:szCs w:val="24"/>
        </w:rPr>
      </w:pPr>
      <w:r>
        <w:rPr>
          <w:rFonts w:ascii="Arial" w:cs="Arial" w:hAnsi="Arial"/>
          <w:sz w:val="24"/>
          <w:szCs w:val="24"/>
        </w:rPr>
        <w:t>At room temperature Zr02 has a monoclinic symmetry.</w:t>
      </w:r>
    </w:p>
    <w:p>
      <w:pPr>
        <w:pStyle w:val="style179"/>
        <w:numPr>
          <w:ilvl w:val="0"/>
          <w:numId w:val="51"/>
        </w:numPr>
        <w:rPr>
          <w:rFonts w:ascii="Arial" w:cs="Arial" w:hAnsi="Arial"/>
          <w:sz w:val="24"/>
          <w:szCs w:val="24"/>
        </w:rPr>
      </w:pPr>
      <w:r>
        <w:rPr>
          <w:rFonts w:ascii="Arial" w:cs="Arial" w:hAnsi="Arial"/>
          <w:sz w:val="24"/>
          <w:szCs w:val="24"/>
        </w:rPr>
        <w:t>When heated to 1000</w:t>
      </w:r>
      <w:r>
        <w:rPr>
          <w:rFonts w:ascii="Arial" w:cs="Arial" w:hAnsi="Arial"/>
          <w:sz w:val="24"/>
          <w:szCs w:val="24"/>
          <w:vertAlign w:val="superscript"/>
        </w:rPr>
        <w:t>0</w:t>
      </w:r>
      <w:r>
        <w:rPr>
          <w:rFonts w:ascii="Arial" w:cs="Arial" w:hAnsi="Arial"/>
          <w:sz w:val="24"/>
          <w:szCs w:val="24"/>
        </w:rPr>
        <w:t>C – 1100</w:t>
      </w:r>
      <w:r>
        <w:rPr>
          <w:rFonts w:ascii="Arial" w:cs="Arial" w:hAnsi="Arial"/>
          <w:sz w:val="24"/>
          <w:szCs w:val="24"/>
          <w:vertAlign w:val="superscript"/>
        </w:rPr>
        <w:t>0</w:t>
      </w:r>
      <w:r>
        <w:rPr>
          <w:rFonts w:ascii="Arial" w:cs="Arial" w:hAnsi="Arial"/>
          <w:sz w:val="24"/>
          <w:szCs w:val="24"/>
        </w:rPr>
        <w:t>C it takes on a tetragonal phase.</w:t>
      </w:r>
    </w:p>
    <w:p>
      <w:pPr>
        <w:pStyle w:val="style179"/>
        <w:numPr>
          <w:ilvl w:val="0"/>
          <w:numId w:val="51"/>
        </w:numPr>
        <w:rPr>
          <w:rFonts w:ascii="Arial" w:cs="Arial" w:hAnsi="Arial"/>
          <w:sz w:val="24"/>
          <w:szCs w:val="24"/>
        </w:rPr>
      </w:pPr>
      <w:r>
        <w:rPr>
          <w:rFonts w:ascii="Arial" w:cs="Arial" w:hAnsi="Arial"/>
          <w:sz w:val="24"/>
          <w:szCs w:val="24"/>
        </w:rPr>
        <w:t>Heating to above 2000</w:t>
      </w:r>
      <w:r>
        <w:rPr>
          <w:rFonts w:ascii="Arial" w:cs="Arial" w:hAnsi="Arial"/>
          <w:sz w:val="24"/>
          <w:szCs w:val="24"/>
          <w:vertAlign w:val="superscript"/>
        </w:rPr>
        <w:t>0</w:t>
      </w:r>
      <w:r>
        <w:rPr>
          <w:rFonts w:ascii="Arial" w:cs="Arial" w:hAnsi="Arial"/>
          <w:sz w:val="24"/>
          <w:szCs w:val="24"/>
        </w:rPr>
        <w:t>C changes the matrix to a cubic phase.</w:t>
      </w: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rPr>
        <w:t>These transformations cause volume changes similar to those of steel and cause stress that is detrimental to zirconia's physical properties. The phase transformations can be inhibited by the addition of stablizing agents such as CaO, MgO or Y</w:t>
      </w:r>
      <w:r>
        <w:rPr>
          <w:rFonts w:ascii="Arial" w:cs="Arial" w:hAnsi="Arial"/>
          <w:sz w:val="24"/>
          <w:szCs w:val="24"/>
          <w:vertAlign w:val="subscript"/>
        </w:rPr>
        <w:t>2</w:t>
      </w:r>
      <w:r>
        <w:rPr>
          <w:rFonts w:ascii="Arial" w:cs="Arial" w:hAnsi="Arial"/>
          <w:sz w:val="24"/>
          <w:szCs w:val="24"/>
        </w:rPr>
        <w:t>0</w:t>
      </w:r>
      <w:r>
        <w:rPr>
          <w:rFonts w:ascii="Arial" w:cs="Arial" w:hAnsi="Arial"/>
          <w:sz w:val="24"/>
          <w:szCs w:val="24"/>
          <w:vertAlign w:val="subscript"/>
        </w:rPr>
        <w:t>3</w:t>
      </w:r>
      <w:r>
        <w:rPr>
          <w:rFonts w:ascii="Arial" w:cs="Arial" w:hAnsi="Arial"/>
          <w:sz w:val="24"/>
          <w:szCs w:val="24"/>
        </w:rPr>
        <w:t>.Magnesium stabilized zirconia has good biocompatibility, but its microporosity leads to excessive wear. By the addition of Yttrium oxide (5.1 %Y</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3</w:t>
      </w:r>
      <w:r>
        <w:rPr>
          <w:rFonts w:ascii="Arial" w:cs="Arial" w:hAnsi="Arial"/>
          <w:sz w:val="24"/>
          <w:szCs w:val="24"/>
        </w:rPr>
        <w:t>) to the zirconia, a Partially Stabilized Zirconia Ceramic (YPSZ) results with the formation of 100% small, metastable tetragonal grains. The grains have a microstructure of 0.5</w:t>
      </w:r>
      <w:r>
        <w:rPr>
          <w:rFonts w:ascii="Arial" w:cs="Arial" w:hAnsi="Arial"/>
          <w:sz w:val="24"/>
          <w:szCs w:val="24"/>
        </w:rPr>
        <w:sym w:font="Symbol" w:char="f06d"/>
      </w:r>
      <w:r>
        <w:rPr>
          <w:rFonts w:ascii="Arial" w:cs="Arial" w:hAnsi="Arial"/>
          <w:sz w:val="24"/>
          <w:szCs w:val="24"/>
        </w:rPr>
        <w:t>m average diameter, enabling the achievement of a surface roughness as fine as 0.008</w:t>
      </w:r>
      <w:r>
        <w:rPr>
          <w:rFonts w:ascii="Arial" w:cs="Arial" w:hAnsi="Arial"/>
          <w:sz w:val="24"/>
          <w:szCs w:val="24"/>
        </w:rPr>
        <w:sym w:font="Symbol" w:char="f06d"/>
      </w:r>
      <w:r>
        <w:rPr>
          <w:rFonts w:ascii="Arial" w:cs="Arial" w:hAnsi="Arial"/>
          <w:sz w:val="24"/>
          <w:szCs w:val="24"/>
        </w:rPr>
        <w:t>m. The YPSZ also has a high fracture resistance (K</w:t>
      </w:r>
      <w:r>
        <w:rPr>
          <w:rFonts w:ascii="Arial" w:cs="Arial" w:hAnsi="Arial"/>
          <w:sz w:val="24"/>
          <w:szCs w:val="24"/>
          <w:vertAlign w:val="subscript"/>
        </w:rPr>
        <w:t xml:space="preserve">IC </w:t>
      </w:r>
      <w:r>
        <w:rPr>
          <w:rFonts w:ascii="Arial" w:cs="Arial" w:hAnsi="Arial"/>
          <w:sz w:val="24"/>
          <w:szCs w:val="24"/>
        </w:rPr>
        <w:t>= 9 - 10 MN/ M</w:t>
      </w:r>
      <w:r>
        <w:rPr>
          <w:rFonts w:ascii="Arial" w:cs="Arial" w:hAnsi="Arial"/>
          <w:sz w:val="24"/>
          <w:szCs w:val="24"/>
          <w:vertAlign w:val="superscript"/>
        </w:rPr>
        <w:t>3/2</w:t>
      </w:r>
      <w:r>
        <w:rPr>
          <w:rFonts w:ascii="Arial" w:cs="Arial" w:hAnsi="Arial"/>
          <w:sz w:val="24"/>
          <w:szCs w:val="24"/>
        </w:rPr>
        <w:t xml:space="preserve"> )  because of its energy absorbing property. When a crack is initiated in YPSZ, its propagation induces a transformation of the metastable tetragonal grain into a monoclinic phase; this stress-induced transformation is known as </w:t>
      </w:r>
      <w:r>
        <w:rPr>
          <w:rFonts w:ascii="Arial" w:cs="Arial" w:hAnsi="Arial"/>
          <w:i/>
          <w:iCs/>
          <w:sz w:val="24"/>
          <w:szCs w:val="24"/>
        </w:rPr>
        <w:t>martensitic-like transformation</w:t>
      </w:r>
      <w:r>
        <w:rPr>
          <w:rFonts w:ascii="Arial" w:cs="Arial" w:hAnsi="Arial"/>
          <w:sz w:val="24"/>
          <w:szCs w:val="24"/>
        </w:rPr>
        <w:t>. Because the monoclinic grains are larger than the tetragonal ones, the crack is impeded and cannot propagate any further. The high concentration of the tetragonal phase at the surface thus contributes to a high mechanical strength.</w:t>
      </w:r>
    </w:p>
    <w:p>
      <w:pPr>
        <w:pStyle w:val="style0"/>
        <w:rPr>
          <w:rFonts w:ascii="Arial" w:cs="Arial" w:hAnsi="Arial"/>
          <w:sz w:val="24"/>
          <w:szCs w:val="24"/>
        </w:rPr>
      </w:pPr>
    </w:p>
    <w:tbl>
      <w:tblPr>
        <w:tblStyle w:val="style10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952"/>
        <w:gridCol w:w="2952"/>
        <w:gridCol w:w="2952"/>
      </w:tblGrid>
      <w:tr>
        <w:trPr>
          <w:cantSplit/>
        </w:trPr>
        <w:tc>
          <w:tcPr>
            <w:tcW w:w="2952" w:type="dxa"/>
            <w:vMerge w:val="restart"/>
            <w:tcBorders/>
            <w:vAlign w:val="center"/>
          </w:tcPr>
          <w:p>
            <w:pPr>
              <w:pStyle w:val="style0"/>
              <w:rPr>
                <w:rFonts w:ascii="Arial" w:cs="Arial" w:hAnsi="Arial"/>
                <w:sz w:val="24"/>
                <w:szCs w:val="24"/>
              </w:rPr>
            </w:pPr>
            <w:r>
              <w:rPr>
                <w:rFonts w:ascii="Arial" w:cs="Arial" w:hAnsi="Arial"/>
                <w:sz w:val="24"/>
                <w:szCs w:val="24"/>
              </w:rPr>
              <w:t>Flexural strength</w:t>
            </w:r>
          </w:p>
        </w:tc>
        <w:tc>
          <w:tcPr>
            <w:tcW w:w="2952" w:type="dxa"/>
            <w:tcBorders/>
          </w:tcPr>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rPr>
              <w:t xml:space="preserve">Zirconia Ceramic (YpsZ) </w:t>
            </w:r>
          </w:p>
          <w:p>
            <w:pPr>
              <w:pStyle w:val="style0"/>
              <w:rPr>
                <w:rFonts w:ascii="Arial" w:cs="Arial" w:hAnsi="Arial"/>
                <w:sz w:val="24"/>
                <w:szCs w:val="24"/>
              </w:rPr>
            </w:pPr>
          </w:p>
        </w:tc>
        <w:tc>
          <w:tcPr>
            <w:tcW w:w="2952" w:type="dxa"/>
            <w:tcBorders/>
          </w:tcPr>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rPr>
              <w:t>In-ceram Alumina</w:t>
            </w:r>
          </w:p>
        </w:tc>
      </w:tr>
      <w:tr>
        <w:tblPrEx/>
        <w:trPr>
          <w:cantSplit/>
        </w:trPr>
        <w:tc>
          <w:tcPr>
            <w:tcW w:w="2952" w:type="dxa"/>
            <w:vMerge w:val="continue"/>
            <w:tcBorders/>
          </w:tcPr>
          <w:p>
            <w:pPr>
              <w:pStyle w:val="style0"/>
              <w:rPr>
                <w:rFonts w:ascii="Arial" w:cs="Arial" w:hAnsi="Arial"/>
                <w:sz w:val="24"/>
                <w:szCs w:val="24"/>
              </w:rPr>
            </w:pPr>
          </w:p>
        </w:tc>
        <w:tc>
          <w:tcPr>
            <w:tcW w:w="2952" w:type="dxa"/>
            <w:tcBorders/>
          </w:tcPr>
          <w:p>
            <w:pPr>
              <w:pStyle w:val="style0"/>
              <w:rPr>
                <w:rFonts w:ascii="Arial" w:cs="Arial" w:hAnsi="Arial"/>
                <w:sz w:val="24"/>
                <w:szCs w:val="24"/>
              </w:rPr>
            </w:pPr>
            <w:r>
              <w:rPr>
                <w:rFonts w:ascii="Arial" w:cs="Arial" w:hAnsi="Arial"/>
                <w:sz w:val="24"/>
                <w:szCs w:val="24"/>
              </w:rPr>
              <w:t>1400 N/mm</w:t>
            </w:r>
            <w:r>
              <w:rPr>
                <w:rFonts w:ascii="Arial" w:cs="Arial" w:hAnsi="Arial"/>
                <w:sz w:val="24"/>
                <w:szCs w:val="24"/>
                <w:vertAlign w:val="superscript"/>
              </w:rPr>
              <w:t>2</w:t>
            </w:r>
          </w:p>
        </w:tc>
        <w:tc>
          <w:tcPr>
            <w:tcW w:w="2952" w:type="dxa"/>
            <w:tcBorders/>
          </w:tcPr>
          <w:p>
            <w:pPr>
              <w:pStyle w:val="style0"/>
              <w:rPr>
                <w:rFonts w:ascii="Arial" w:cs="Arial" w:hAnsi="Arial"/>
                <w:sz w:val="24"/>
                <w:szCs w:val="24"/>
                <w:vertAlign w:val="superscript"/>
              </w:rPr>
            </w:pPr>
            <w:r>
              <w:rPr>
                <w:rFonts w:ascii="Arial" w:cs="Arial" w:hAnsi="Arial"/>
                <w:sz w:val="24"/>
                <w:szCs w:val="24"/>
              </w:rPr>
              <w:t>500 N/mm</w:t>
            </w:r>
            <w:r>
              <w:rPr>
                <w:rFonts w:ascii="Arial" w:cs="Arial" w:hAnsi="Arial"/>
                <w:sz w:val="24"/>
                <w:szCs w:val="24"/>
                <w:vertAlign w:val="superscript"/>
              </w:rPr>
              <w:t>2</w:t>
            </w:r>
          </w:p>
          <w:p>
            <w:pPr>
              <w:pStyle w:val="style0"/>
              <w:rPr>
                <w:rFonts w:ascii="Arial" w:cs="Arial" w:hAnsi="Arial"/>
                <w:sz w:val="24"/>
                <w:szCs w:val="24"/>
              </w:rPr>
            </w:pPr>
          </w:p>
        </w:tc>
      </w:tr>
    </w:tbl>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rPr>
        <w:t xml:space="preserve">YPSZ ceramics are biocompatible materials (commonly used in medicine) radiopaque, and have the ability to transmit light. They exhibit fracture toughness better than alumina ceramics, hence are more suitable for use in the highly loaded oral environment. </w:t>
      </w:r>
    </w:p>
    <w:p>
      <w:pPr>
        <w:pStyle w:val="style0"/>
        <w:rPr>
          <w:rFonts w:ascii="Arial" w:cs="Arial" w:hAnsi="Arial"/>
          <w:sz w:val="24"/>
          <w:szCs w:val="24"/>
        </w:rPr>
      </w:pPr>
    </w:p>
    <w:p>
      <w:pPr>
        <w:pStyle w:val="style179"/>
        <w:numPr>
          <w:ilvl w:val="0"/>
          <w:numId w:val="52"/>
        </w:numPr>
        <w:rPr>
          <w:rFonts w:ascii="Arial" w:cs="Arial" w:hAnsi="Arial"/>
          <w:sz w:val="24"/>
          <w:szCs w:val="24"/>
        </w:rPr>
      </w:pPr>
      <w:r>
        <w:rPr>
          <w:rFonts w:ascii="Arial" w:cs="Arial" w:hAnsi="Arial"/>
          <w:b/>
          <w:bCs/>
          <w:sz w:val="24"/>
          <w:szCs w:val="24"/>
        </w:rPr>
        <w:t>Cosmopost</w:t>
      </w:r>
      <w:r>
        <w:rPr>
          <w:rFonts w:ascii="Arial" w:cs="Arial" w:hAnsi="Arial"/>
          <w:b/>
          <w:bCs/>
          <w:sz w:val="24"/>
          <w:szCs w:val="24"/>
          <w:vertAlign w:val="superscript"/>
        </w:rPr>
        <w:t>TM</w:t>
      </w:r>
      <w:r>
        <w:rPr>
          <w:rFonts w:ascii="Arial" w:cs="Arial" w:hAnsi="Arial"/>
          <w:b/>
          <w:bCs/>
          <w:sz w:val="24"/>
          <w:szCs w:val="24"/>
        </w:rPr>
        <w:t xml:space="preserve"> (Ivoclar Vivadent):</w:t>
      </w:r>
    </w:p>
    <w:p>
      <w:pPr>
        <w:pStyle w:val="style0"/>
        <w:ind w:firstLine="360"/>
        <w:rPr>
          <w:rFonts w:ascii="Arial" w:cs="Arial" w:hAnsi="Arial"/>
          <w:sz w:val="24"/>
          <w:szCs w:val="24"/>
        </w:rPr>
      </w:pPr>
      <w:r>
        <w:rPr>
          <w:rFonts w:ascii="Arial" w:cs="Arial" w:hAnsi="Arial"/>
          <w:sz w:val="24"/>
          <w:szCs w:val="24"/>
        </w:rPr>
        <w:t xml:space="preserve"> A Zr02 tapered post that eliminates the gray shadow of metal/carbon fibre posts for optimum esthetics while providing high flexural strength.</w:t>
      </w:r>
    </w:p>
    <w:p>
      <w:pPr>
        <w:pStyle w:val="style0"/>
        <w:rPr>
          <w:rFonts w:ascii="Arial" w:cs="Arial" w:hAnsi="Arial"/>
          <w:sz w:val="24"/>
          <w:szCs w:val="24"/>
        </w:rPr>
      </w:pPr>
      <w:r>
        <w:rPr>
          <w:rFonts w:ascii="Arial" w:cs="Arial" w:hAnsi="Arial"/>
          <w:bCs/>
          <w:sz w:val="24"/>
          <w:szCs w:val="24"/>
          <w:u w:val="single"/>
        </w:rPr>
        <w:t>Indications</w:t>
      </w:r>
      <w:r>
        <w:rPr>
          <w:rFonts w:ascii="Arial" w:cs="Arial" w:hAnsi="Arial"/>
          <w:bCs/>
          <w:sz w:val="24"/>
          <w:szCs w:val="24"/>
        </w:rPr>
        <w:t>:</w:t>
      </w:r>
      <w:r>
        <w:rPr>
          <w:rFonts w:ascii="Arial" w:cs="Arial" w:hAnsi="Arial"/>
          <w:sz w:val="24"/>
          <w:szCs w:val="24"/>
        </w:rPr>
        <w:t xml:space="preserve"> Especially for IPS Empress® , Targis™ or other metal-free restorations, Cosmopost can be pressed with IPS Empress®  Cosmo Ingot for a one-piece esthetic post and core.</w:t>
      </w:r>
    </w:p>
    <w:p>
      <w:pPr>
        <w:pStyle w:val="style0"/>
        <w:rPr>
          <w:rFonts w:ascii="Arial" w:cs="Arial" w:hAnsi="Arial"/>
          <w:sz w:val="24"/>
          <w:szCs w:val="24"/>
        </w:rPr>
      </w:pPr>
    </w:p>
    <w:p>
      <w:pPr>
        <w:pStyle w:val="style179"/>
        <w:numPr>
          <w:ilvl w:val="0"/>
          <w:numId w:val="52"/>
        </w:numPr>
        <w:rPr>
          <w:rFonts w:ascii="Arial" w:cs="Arial" w:hAnsi="Arial"/>
          <w:sz w:val="24"/>
          <w:szCs w:val="24"/>
        </w:rPr>
      </w:pPr>
      <w:r>
        <w:rPr>
          <w:rFonts w:ascii="Arial" w:cs="Arial" w:hAnsi="Arial"/>
          <w:b/>
          <w:sz w:val="24"/>
          <w:szCs w:val="24"/>
        </w:rPr>
        <w:t>Cerapost (Komet, GEBR Brasseler GmbH):</w:t>
      </w:r>
    </w:p>
    <w:p>
      <w:pPr>
        <w:pStyle w:val="style0"/>
        <w:ind w:firstLine="360"/>
        <w:rPr>
          <w:rFonts w:ascii="Arial" w:cs="Arial" w:hAnsi="Arial"/>
          <w:sz w:val="24"/>
          <w:szCs w:val="24"/>
        </w:rPr>
      </w:pPr>
      <w:r>
        <w:rPr>
          <w:rFonts w:ascii="Arial" w:cs="Arial" w:hAnsi="Arial"/>
          <w:sz w:val="24"/>
          <w:szCs w:val="24"/>
        </w:rPr>
        <w:t>Prefabricated posts made of zirconium di-oxide ceramics.</w:t>
      </w:r>
    </w:p>
    <w:p>
      <w:pPr>
        <w:pStyle w:val="style0"/>
        <w:rPr>
          <w:rFonts w:ascii="Arial" w:cs="Arial" w:hAnsi="Arial"/>
          <w:sz w:val="24"/>
          <w:szCs w:val="24"/>
        </w:rPr>
      </w:pPr>
    </w:p>
    <w:p>
      <w:pPr>
        <w:pStyle w:val="style179"/>
        <w:numPr>
          <w:ilvl w:val="0"/>
          <w:numId w:val="52"/>
        </w:numPr>
        <w:rPr>
          <w:rFonts w:ascii="Arial" w:cs="Arial" w:hAnsi="Arial"/>
          <w:sz w:val="24"/>
          <w:szCs w:val="24"/>
        </w:rPr>
      </w:pPr>
      <w:r>
        <w:rPr>
          <w:rFonts w:ascii="Arial" w:cs="Arial" w:hAnsi="Arial"/>
          <w:b/>
          <w:sz w:val="24"/>
          <w:szCs w:val="24"/>
        </w:rPr>
        <w:t>Ceracap (Komet):</w:t>
      </w:r>
    </w:p>
    <w:p>
      <w:pPr>
        <w:pStyle w:val="style0"/>
        <w:ind w:firstLine="360"/>
        <w:rPr>
          <w:rFonts w:ascii="Arial" w:cs="Arial" w:hAnsi="Arial"/>
          <w:sz w:val="24"/>
          <w:szCs w:val="24"/>
        </w:rPr>
      </w:pPr>
      <w:r>
        <w:rPr>
          <w:rFonts w:ascii="Arial" w:cs="Arial" w:hAnsi="Arial"/>
          <w:sz w:val="24"/>
          <w:szCs w:val="24"/>
        </w:rPr>
        <w:t>Prefabricated glass-ceramic caps used as base for crown build-ups.</w:t>
      </w:r>
    </w:p>
    <w:p>
      <w:pPr>
        <w:pStyle w:val="style0"/>
        <w:rPr>
          <w:rFonts w:ascii="Arial" w:cs="Arial" w:hAnsi="Arial"/>
          <w:sz w:val="24"/>
          <w:szCs w:val="24"/>
        </w:rPr>
      </w:pPr>
    </w:p>
    <w:p>
      <w:pPr>
        <w:pStyle w:val="style179"/>
        <w:numPr>
          <w:ilvl w:val="0"/>
          <w:numId w:val="52"/>
        </w:numPr>
        <w:rPr>
          <w:rFonts w:ascii="Arial" w:cs="Arial" w:hAnsi="Arial"/>
          <w:sz w:val="24"/>
          <w:szCs w:val="24"/>
        </w:rPr>
      </w:pPr>
      <w:r>
        <w:rPr>
          <w:rFonts w:ascii="Arial" w:cs="Arial" w:hAnsi="Arial"/>
          <w:b/>
          <w:sz w:val="24"/>
          <w:szCs w:val="24"/>
        </w:rPr>
        <w:t>IPS Empress® Cosmo Ingot:</w:t>
      </w:r>
    </w:p>
    <w:p>
      <w:pPr>
        <w:pStyle w:val="style0"/>
        <w:ind w:firstLine="360"/>
        <w:rPr>
          <w:rFonts w:ascii="Arial" w:cs="Arial" w:hAnsi="Arial"/>
          <w:sz w:val="24"/>
          <w:szCs w:val="24"/>
        </w:rPr>
      </w:pPr>
      <w:r>
        <w:rPr>
          <w:rFonts w:ascii="Arial" w:cs="Arial" w:hAnsi="Arial"/>
          <w:sz w:val="24"/>
          <w:szCs w:val="24"/>
        </w:rPr>
        <w:t>A glass-.ceramic material that can be heat pressed directly onto zirconia posts (eg: Cosmopost). It differs from IPS Empress glass-ceramic in composition and has a thermolinear expansion coefficient (TEC) that is adapted to the TEC of zirconia. The conventional heat pressing technology employed with IPS Empress is used for pressing the ingot into the post. The material is available as cylindro-conical posts (1.4 &amp; 1.7mm in diameter) made of tetragonal zirconia polycrystals (Zr02 -TZP) stabilized by 3 mol% Y</w:t>
      </w:r>
      <w:r>
        <w:rPr>
          <w:rFonts w:ascii="Arial" w:cs="Arial" w:hAnsi="Arial"/>
          <w:sz w:val="24"/>
          <w:szCs w:val="24"/>
          <w:vertAlign w:val="subscript"/>
        </w:rPr>
        <w:t>2</w:t>
      </w:r>
      <w:r>
        <w:rPr>
          <w:rFonts w:ascii="Arial" w:cs="Arial" w:hAnsi="Arial"/>
          <w:sz w:val="24"/>
          <w:szCs w:val="24"/>
        </w:rPr>
        <w:t>0</w:t>
      </w:r>
      <w:r>
        <w:rPr>
          <w:rFonts w:ascii="Arial" w:cs="Arial" w:hAnsi="Arial"/>
          <w:sz w:val="24"/>
          <w:szCs w:val="24"/>
          <w:vertAlign w:val="subscript"/>
        </w:rPr>
        <w:t>3</w:t>
      </w:r>
      <w:r>
        <w:rPr>
          <w:rFonts w:ascii="Arial" w:cs="Arial" w:hAnsi="Arial"/>
          <w:sz w:val="24"/>
          <w:szCs w:val="24"/>
        </w:rPr>
        <w:t xml:space="preserve"> (CosmoPost, Ivoclar).</w:t>
      </w:r>
    </w:p>
    <w:p>
      <w:pPr>
        <w:pStyle w:val="style0"/>
        <w:rPr>
          <w:rFonts w:ascii="Arial" w:cs="Arial" w:hAnsi="Arial"/>
          <w:sz w:val="24"/>
          <w:szCs w:val="24"/>
        </w:rPr>
      </w:pPr>
    </w:p>
    <w:p>
      <w:pPr>
        <w:pStyle w:val="style0"/>
        <w:rPr>
          <w:rFonts w:ascii="Arial" w:cs="Arial" w:hAnsi="Arial"/>
          <w:sz w:val="24"/>
          <w:szCs w:val="24"/>
          <w:u w:val="single"/>
        </w:rPr>
      </w:pPr>
      <w:r>
        <w:rPr>
          <w:rFonts w:ascii="Arial" w:cs="Arial" w:hAnsi="Arial"/>
          <w:sz w:val="24"/>
          <w:szCs w:val="24"/>
          <w:u w:val="single"/>
        </w:rPr>
        <w:t>The glass-ceramic ingot developed for the heat-pressing technique (IPS Empress</w:t>
      </w:r>
    </w:p>
    <w:p>
      <w:pPr>
        <w:pStyle w:val="style0"/>
        <w:rPr>
          <w:rFonts w:ascii="Arial" w:cs="Arial" w:hAnsi="Arial"/>
          <w:sz w:val="24"/>
          <w:szCs w:val="24"/>
          <w:u w:val="single"/>
        </w:rPr>
      </w:pPr>
      <w:r>
        <w:rPr>
          <w:rFonts w:ascii="Arial" w:cs="Arial" w:hAnsi="Arial"/>
          <w:sz w:val="24"/>
          <w:szCs w:val="24"/>
          <w:u w:val="single"/>
        </w:rPr>
        <w:t>Cosmo Ingot. Ivoclar) is composed of</w:t>
      </w:r>
      <w:r>
        <w:rPr>
          <w:rFonts w:ascii="Arial" w:cs="Arial" w:hAnsi="Arial"/>
          <w:sz w:val="24"/>
          <w:szCs w:val="24"/>
        </w:rPr>
        <w:t xml:space="preserve"> :</w:t>
      </w:r>
    </w:p>
    <w:p>
      <w:pPr>
        <w:pStyle w:val="style0"/>
        <w:rPr>
          <w:rFonts w:ascii="Arial" w:cs="Arial" w:hAnsi="Arial"/>
          <w:sz w:val="24"/>
          <w:szCs w:val="24"/>
        </w:rPr>
      </w:pPr>
    </w:p>
    <w:tbl>
      <w:tblPr>
        <w:tblStyle w:val="style105"/>
        <w:tblW w:w="3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00"/>
        <w:gridCol w:w="1890"/>
      </w:tblGrid>
      <w:tr>
        <w:trPr>
          <w:jc w:val="center"/>
        </w:trPr>
        <w:tc>
          <w:tcPr>
            <w:tcW w:w="1800" w:type="dxa"/>
            <w:tcBorders/>
          </w:tcPr>
          <w:p>
            <w:pPr>
              <w:pStyle w:val="style0"/>
              <w:jc w:val="both"/>
              <w:rPr>
                <w:rFonts w:ascii="Arial" w:cs="Arial" w:hAnsi="Arial"/>
                <w:sz w:val="24"/>
                <w:szCs w:val="24"/>
              </w:rPr>
            </w:pPr>
          </w:p>
          <w:p>
            <w:pPr>
              <w:pStyle w:val="style0"/>
              <w:jc w:val="both"/>
              <w:rPr>
                <w:rFonts w:ascii="Arial" w:cs="Arial" w:hAnsi="Arial"/>
                <w:sz w:val="24"/>
                <w:szCs w:val="24"/>
              </w:rPr>
            </w:pPr>
            <w:r>
              <w:rPr>
                <w:rFonts w:ascii="Arial" w:cs="Arial" w:hAnsi="Arial"/>
                <w:sz w:val="24"/>
                <w:szCs w:val="24"/>
              </w:rPr>
              <w:t xml:space="preserve">By weight </w:t>
            </w:r>
          </w:p>
          <w:p>
            <w:pPr>
              <w:pStyle w:val="style0"/>
              <w:jc w:val="both"/>
              <w:rPr>
                <w:rFonts w:ascii="Arial" w:cs="Arial" w:hAnsi="Arial"/>
                <w:sz w:val="24"/>
                <w:szCs w:val="24"/>
              </w:rPr>
            </w:pPr>
          </w:p>
        </w:tc>
        <w:tc>
          <w:tcPr>
            <w:tcW w:w="1890" w:type="dxa"/>
            <w:tcBorders/>
          </w:tcPr>
          <w:p>
            <w:pPr>
              <w:pStyle w:val="style0"/>
              <w:jc w:val="both"/>
              <w:rPr>
                <w:rFonts w:ascii="Arial" w:cs="Arial" w:hAnsi="Arial"/>
                <w:sz w:val="24"/>
                <w:szCs w:val="24"/>
              </w:rPr>
            </w:pPr>
          </w:p>
          <w:p>
            <w:pPr>
              <w:pStyle w:val="style0"/>
              <w:jc w:val="both"/>
              <w:rPr>
                <w:rFonts w:ascii="Arial" w:cs="Arial" w:hAnsi="Arial"/>
                <w:sz w:val="24"/>
                <w:szCs w:val="24"/>
              </w:rPr>
            </w:pPr>
            <w:r>
              <w:rPr>
                <w:rFonts w:ascii="Arial" w:cs="Arial" w:hAnsi="Arial"/>
                <w:sz w:val="24"/>
                <w:szCs w:val="24"/>
              </w:rPr>
              <w:t xml:space="preserve">Other additives </w:t>
            </w:r>
          </w:p>
        </w:tc>
      </w:tr>
      <w:tr>
        <w:tblPrEx/>
        <w:trPr>
          <w:jc w:val="center"/>
        </w:trPr>
        <w:tc>
          <w:tcPr>
            <w:tcW w:w="1800" w:type="dxa"/>
            <w:tcBorders/>
          </w:tcPr>
          <w:p>
            <w:pPr>
              <w:pStyle w:val="style0"/>
              <w:jc w:val="both"/>
              <w:rPr>
                <w:rFonts w:ascii="Arial" w:cs="Arial" w:hAnsi="Arial"/>
                <w:sz w:val="24"/>
                <w:szCs w:val="24"/>
              </w:rPr>
            </w:pPr>
            <w:r>
              <w:rPr>
                <w:rFonts w:ascii="Arial" w:cs="Arial" w:hAnsi="Arial"/>
                <w:sz w:val="24"/>
                <w:szCs w:val="24"/>
              </w:rPr>
              <w:t>SiO</w:t>
            </w:r>
            <w:r>
              <w:rPr>
                <w:rFonts w:ascii="Arial" w:cs="Arial" w:hAnsi="Arial"/>
                <w:sz w:val="24"/>
                <w:szCs w:val="24"/>
                <w:vertAlign w:val="subscript"/>
              </w:rPr>
              <w:t>2</w:t>
            </w:r>
            <w:r>
              <w:rPr>
                <w:rFonts w:ascii="Arial" w:cs="Arial" w:hAnsi="Arial"/>
                <w:sz w:val="24"/>
                <w:szCs w:val="24"/>
              </w:rPr>
              <w:t xml:space="preserve"> : 58.5%</w:t>
            </w:r>
          </w:p>
          <w:p>
            <w:pPr>
              <w:pStyle w:val="style0"/>
              <w:jc w:val="both"/>
              <w:rPr>
                <w:rFonts w:ascii="Arial" w:cs="Arial" w:hAnsi="Arial"/>
                <w:sz w:val="24"/>
                <w:szCs w:val="24"/>
              </w:rPr>
            </w:pPr>
            <w:r>
              <w:rPr>
                <w:rFonts w:ascii="Arial" w:cs="Arial" w:hAnsi="Arial"/>
                <w:sz w:val="24"/>
                <w:szCs w:val="24"/>
              </w:rPr>
              <w:t>ZrO</w:t>
            </w:r>
            <w:r>
              <w:rPr>
                <w:rFonts w:ascii="Arial" w:cs="Arial" w:hAnsi="Arial"/>
                <w:sz w:val="24"/>
                <w:szCs w:val="24"/>
                <w:vertAlign w:val="subscript"/>
              </w:rPr>
              <w:t>2</w:t>
            </w:r>
            <w:r>
              <w:rPr>
                <w:rFonts w:ascii="Arial" w:cs="Arial" w:hAnsi="Arial"/>
                <w:sz w:val="24"/>
                <w:szCs w:val="24"/>
              </w:rPr>
              <w:t xml:space="preserve"> : 15.5%</w:t>
            </w:r>
          </w:p>
          <w:p>
            <w:pPr>
              <w:pStyle w:val="style0"/>
              <w:jc w:val="both"/>
              <w:rPr>
                <w:rFonts w:ascii="Arial" w:cs="Arial" w:hAnsi="Arial"/>
                <w:sz w:val="24"/>
                <w:szCs w:val="24"/>
              </w:rPr>
            </w:pPr>
            <w:r>
              <w:rPr>
                <w:rFonts w:ascii="Arial" w:cs="Arial" w:hAnsi="Arial"/>
                <w:sz w:val="24"/>
                <w:szCs w:val="24"/>
              </w:rPr>
              <w:t>P</w:t>
            </w:r>
            <w:r>
              <w:rPr>
                <w:rFonts w:ascii="Arial" w:cs="Arial" w:hAnsi="Arial"/>
                <w:sz w:val="24"/>
                <w:szCs w:val="24"/>
                <w:vertAlign w:val="subscript"/>
              </w:rPr>
              <w:t>2</w:t>
            </w:r>
            <w:r>
              <w:rPr>
                <w:rFonts w:ascii="Arial" w:cs="Arial" w:hAnsi="Arial"/>
                <w:sz w:val="24"/>
                <w:szCs w:val="24"/>
              </w:rPr>
              <w:t>Os : 4.0%</w:t>
            </w:r>
          </w:p>
          <w:p>
            <w:pPr>
              <w:pStyle w:val="style0"/>
              <w:jc w:val="both"/>
              <w:rPr>
                <w:rFonts w:ascii="Arial" w:cs="Arial" w:hAnsi="Arial"/>
                <w:sz w:val="24"/>
                <w:szCs w:val="24"/>
              </w:rPr>
            </w:pPr>
            <w:r>
              <w:rPr>
                <w:rFonts w:ascii="Arial" w:cs="Arial" w:hAnsi="Arial"/>
                <w:sz w:val="24"/>
                <w:szCs w:val="24"/>
              </w:rPr>
              <w:t>Li</w:t>
            </w:r>
            <w:r>
              <w:rPr>
                <w:rFonts w:ascii="Arial" w:cs="Arial" w:hAnsi="Arial"/>
                <w:sz w:val="24"/>
                <w:szCs w:val="24"/>
                <w:vertAlign w:val="subscript"/>
              </w:rPr>
              <w:t>2</w:t>
            </w:r>
            <w:r>
              <w:rPr>
                <w:rFonts w:ascii="Arial" w:cs="Arial" w:hAnsi="Arial"/>
                <w:sz w:val="24"/>
                <w:szCs w:val="24"/>
              </w:rPr>
              <w:t>O : 8.0%</w:t>
            </w:r>
          </w:p>
        </w:tc>
        <w:tc>
          <w:tcPr>
            <w:tcW w:w="1890" w:type="dxa"/>
            <w:tcBorders/>
          </w:tcPr>
          <w:p>
            <w:pPr>
              <w:pStyle w:val="style0"/>
              <w:jc w:val="both"/>
              <w:rPr>
                <w:rFonts w:ascii="Arial" w:cs="Arial" w:hAnsi="Arial"/>
                <w:sz w:val="24"/>
                <w:szCs w:val="24"/>
              </w:rPr>
            </w:pPr>
            <w:r>
              <w:rPr>
                <w:rFonts w:ascii="Arial" w:cs="Arial" w:hAnsi="Arial"/>
                <w:sz w:val="24"/>
                <w:szCs w:val="24"/>
              </w:rPr>
              <w:t>Na</w:t>
            </w:r>
            <w:r>
              <w:rPr>
                <w:rFonts w:ascii="Arial" w:cs="Arial" w:hAnsi="Arial"/>
                <w:sz w:val="24"/>
                <w:szCs w:val="24"/>
                <w:vertAlign w:val="subscript"/>
              </w:rPr>
              <w:t>2</w:t>
            </w:r>
            <w:r>
              <w:rPr>
                <w:rFonts w:ascii="Arial" w:cs="Arial" w:hAnsi="Arial"/>
                <w:sz w:val="24"/>
                <w:szCs w:val="24"/>
              </w:rPr>
              <w:t>0,</w:t>
            </w:r>
          </w:p>
          <w:p>
            <w:pPr>
              <w:pStyle w:val="style0"/>
              <w:jc w:val="both"/>
              <w:rPr>
                <w:rFonts w:ascii="Arial" w:cs="Arial" w:hAnsi="Arial"/>
                <w:sz w:val="24"/>
                <w:szCs w:val="24"/>
              </w:rPr>
            </w:pPr>
            <w:r>
              <w:rPr>
                <w:rFonts w:ascii="Arial" w:cs="Arial" w:hAnsi="Arial"/>
                <w:sz w:val="24"/>
                <w:szCs w:val="24"/>
              </w:rPr>
              <w:t>K</w:t>
            </w:r>
            <w:r>
              <w:rPr>
                <w:rFonts w:ascii="Arial" w:cs="Arial" w:hAnsi="Arial"/>
                <w:sz w:val="24"/>
                <w:szCs w:val="24"/>
                <w:vertAlign w:val="subscript"/>
              </w:rPr>
              <w:t>2</w:t>
            </w:r>
            <w:r>
              <w:rPr>
                <w:rFonts w:ascii="Arial" w:cs="Arial" w:hAnsi="Arial"/>
                <w:sz w:val="24"/>
                <w:szCs w:val="24"/>
              </w:rPr>
              <w:t>O</w:t>
            </w:r>
          </w:p>
          <w:p>
            <w:pPr>
              <w:pStyle w:val="style0"/>
              <w:jc w:val="both"/>
              <w:rPr>
                <w:rFonts w:ascii="Arial" w:cs="Arial" w:hAnsi="Arial"/>
                <w:sz w:val="24"/>
                <w:szCs w:val="24"/>
              </w:rPr>
            </w:pPr>
            <w:r>
              <w:rPr>
                <w:rFonts w:ascii="Arial" w:cs="Arial" w:hAnsi="Arial"/>
                <w:sz w:val="24"/>
                <w:szCs w:val="24"/>
              </w:rPr>
              <w:t>A1</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3</w:t>
            </w:r>
          </w:p>
          <w:p>
            <w:pPr>
              <w:pStyle w:val="style0"/>
              <w:jc w:val="both"/>
              <w:rPr>
                <w:rFonts w:ascii="Arial" w:cs="Arial" w:hAnsi="Arial"/>
                <w:sz w:val="24"/>
                <w:szCs w:val="24"/>
              </w:rPr>
            </w:pPr>
            <w:r>
              <w:rPr>
                <w:rFonts w:ascii="Arial" w:cs="Arial" w:hAnsi="Arial"/>
                <w:sz w:val="24"/>
                <w:szCs w:val="24"/>
              </w:rPr>
              <w:t>F</w:t>
            </w:r>
          </w:p>
        </w:tc>
      </w:tr>
    </w:tbl>
    <w:p>
      <w:pPr>
        <w:pStyle w:val="style3"/>
        <w:numPr>
          <w:ilvl w:val="0"/>
          <w:numId w:val="0"/>
        </w:numPr>
        <w:spacing w:lineRule="auto" w:line="276"/>
        <w:ind w:left="288"/>
        <w:rPr>
          <w:rFonts w:ascii="Arial" w:cs="Arial" w:hAnsi="Arial"/>
          <w:sz w:val="24"/>
          <w:szCs w:val="24"/>
        </w:rPr>
      </w:pPr>
    </w:p>
    <w:p>
      <w:pPr>
        <w:pStyle w:val="style3"/>
        <w:numPr>
          <w:ilvl w:val="0"/>
          <w:numId w:val="0"/>
        </w:numPr>
        <w:tabs>
          <w:tab w:val="left" w:leader="none" w:pos="0"/>
        </w:tabs>
        <w:spacing w:lineRule="auto" w:line="276"/>
        <w:rPr>
          <w:rFonts w:ascii="Arial" w:cs="Arial" w:hAnsi="Arial"/>
          <w:i w:val="false"/>
          <w:iCs/>
          <w:sz w:val="24"/>
          <w:szCs w:val="24"/>
        </w:rPr>
      </w:pPr>
      <w:r>
        <w:rPr>
          <w:rFonts w:ascii="Arial" w:cs="Arial" w:hAnsi="Arial"/>
          <w:i w:val="false"/>
          <w:iCs/>
          <w:sz w:val="24"/>
          <w:szCs w:val="24"/>
        </w:rPr>
        <w:tab/>
      </w:r>
      <w:r>
        <w:rPr>
          <w:rFonts w:ascii="Arial" w:cs="Arial" w:hAnsi="Arial"/>
          <w:i w:val="false"/>
          <w:iCs/>
          <w:sz w:val="24"/>
          <w:szCs w:val="24"/>
        </w:rPr>
        <w:t>Besides SiO</w:t>
      </w:r>
      <w:r>
        <w:rPr>
          <w:rFonts w:ascii="Arial" w:cs="Arial" w:hAnsi="Arial"/>
          <w:i w:val="false"/>
          <w:iCs/>
          <w:sz w:val="24"/>
          <w:szCs w:val="24"/>
          <w:vertAlign w:val="subscript"/>
        </w:rPr>
        <w:t>2</w:t>
      </w:r>
      <w:r>
        <w:rPr>
          <w:rFonts w:ascii="Arial" w:cs="Arial" w:hAnsi="Arial"/>
          <w:i w:val="false"/>
          <w:iCs/>
          <w:sz w:val="24"/>
          <w:szCs w:val="24"/>
        </w:rPr>
        <w:t xml:space="preserve">, only synthetic raw materials were used. No feldspar was used for the glassmelt. The microstructure of the glass-ceramic after heat-pressing was free of leucite crystals. The crystalline part consisted mainly of </w:t>
      </w:r>
      <w:r>
        <w:rPr>
          <w:rFonts w:ascii="Arial" w:cs="Arial" w:hAnsi="Arial"/>
          <w:i w:val="false"/>
          <w:iCs/>
          <w:sz w:val="24"/>
          <w:szCs w:val="24"/>
        </w:rPr>
        <w:sym w:font="Symbol" w:char="f062"/>
      </w:r>
      <w:r>
        <w:rPr>
          <w:rFonts w:ascii="Arial" w:cs="Arial" w:hAnsi="Arial"/>
          <w:i w:val="false"/>
          <w:iCs/>
          <w:sz w:val="24"/>
          <w:szCs w:val="24"/>
        </w:rPr>
        <w:t>-Li</w:t>
      </w:r>
      <w:r>
        <w:rPr>
          <w:rFonts w:ascii="Arial" w:cs="Arial" w:hAnsi="Arial"/>
          <w:i w:val="false"/>
          <w:iCs/>
          <w:sz w:val="24"/>
          <w:szCs w:val="24"/>
          <w:vertAlign w:val="subscript"/>
        </w:rPr>
        <w:t>3</w:t>
      </w:r>
      <w:r>
        <w:rPr>
          <w:rFonts w:ascii="Arial" w:cs="Arial" w:hAnsi="Arial"/>
          <w:i w:val="false"/>
          <w:iCs/>
          <w:sz w:val="24"/>
          <w:szCs w:val="24"/>
        </w:rPr>
        <w:t xml:space="preserve"> PO</w:t>
      </w:r>
      <w:r>
        <w:rPr>
          <w:rFonts w:ascii="Arial" w:cs="Arial" w:hAnsi="Arial"/>
          <w:i w:val="false"/>
          <w:iCs/>
          <w:sz w:val="24"/>
          <w:szCs w:val="24"/>
          <w:vertAlign w:val="subscript"/>
        </w:rPr>
        <w:t>4</w:t>
      </w:r>
      <w:r>
        <w:rPr>
          <w:rFonts w:ascii="Arial" w:cs="Arial" w:hAnsi="Arial"/>
          <w:i w:val="false"/>
          <w:iCs/>
          <w:sz w:val="24"/>
          <w:szCs w:val="24"/>
        </w:rPr>
        <w:t xml:space="preserve"> with a diameter of 0.2 to 0.5</w:t>
      </w:r>
      <w:r>
        <w:rPr>
          <w:rFonts w:ascii="Arial" w:cs="Arial" w:hAnsi="Arial"/>
          <w:i w:val="false"/>
          <w:iCs/>
          <w:sz w:val="24"/>
          <w:szCs w:val="24"/>
        </w:rPr>
        <w:sym w:font="Symbol" w:char="f06d"/>
      </w:r>
      <w:r>
        <w:rPr>
          <w:rFonts w:ascii="Arial" w:cs="Arial" w:hAnsi="Arial"/>
          <w:i w:val="false"/>
          <w:iCs/>
          <w:sz w:val="24"/>
          <w:szCs w:val="24"/>
        </w:rPr>
        <w:t>m. As a ZrO</w:t>
      </w:r>
      <w:r>
        <w:rPr>
          <w:rFonts w:ascii="Arial" w:cs="Arial" w:hAnsi="Arial"/>
          <w:i w:val="false"/>
          <w:iCs/>
          <w:sz w:val="24"/>
          <w:szCs w:val="24"/>
          <w:vertAlign w:val="subscript"/>
        </w:rPr>
        <w:t xml:space="preserve">2 </w:t>
      </w:r>
      <w:r>
        <w:rPr>
          <w:rFonts w:ascii="Arial" w:cs="Arial" w:hAnsi="Arial"/>
          <w:i w:val="false"/>
          <w:iCs/>
          <w:sz w:val="24"/>
          <w:szCs w:val="24"/>
        </w:rPr>
        <w:t>- containing crystal phase, Li</w:t>
      </w:r>
      <w:r>
        <w:rPr>
          <w:rFonts w:ascii="Arial" w:cs="Arial" w:hAnsi="Arial"/>
          <w:i w:val="false"/>
          <w:iCs/>
          <w:sz w:val="24"/>
          <w:szCs w:val="24"/>
          <w:vertAlign w:val="subscript"/>
        </w:rPr>
        <w:t>2</w:t>
      </w:r>
      <w:r>
        <w:rPr>
          <w:rFonts w:ascii="Arial" w:cs="Arial" w:hAnsi="Arial"/>
          <w:i w:val="false"/>
          <w:iCs/>
          <w:sz w:val="24"/>
          <w:szCs w:val="24"/>
        </w:rPr>
        <w:t>ZrSi</w:t>
      </w:r>
      <w:r>
        <w:rPr>
          <w:rFonts w:ascii="Arial" w:cs="Arial" w:hAnsi="Arial"/>
          <w:i w:val="false"/>
          <w:iCs/>
          <w:sz w:val="24"/>
          <w:szCs w:val="24"/>
          <w:vertAlign w:val="subscript"/>
        </w:rPr>
        <w:t>6</w:t>
      </w:r>
      <w:r>
        <w:rPr>
          <w:rFonts w:ascii="Arial" w:cs="Arial" w:hAnsi="Arial"/>
          <w:i w:val="false"/>
          <w:iCs/>
          <w:sz w:val="24"/>
          <w:szCs w:val="24"/>
        </w:rPr>
        <w:t>O</w:t>
      </w:r>
      <w:r>
        <w:rPr>
          <w:rFonts w:ascii="Arial" w:cs="Arial" w:hAnsi="Arial"/>
          <w:i w:val="false"/>
          <w:iCs/>
          <w:sz w:val="24"/>
          <w:szCs w:val="24"/>
          <w:vertAlign w:val="subscript"/>
        </w:rPr>
        <w:t>15</w:t>
      </w:r>
      <w:r>
        <w:rPr>
          <w:rFonts w:ascii="Arial" w:cs="Arial" w:hAnsi="Arial"/>
          <w:i w:val="false"/>
          <w:iCs/>
          <w:sz w:val="24"/>
          <w:szCs w:val="24"/>
        </w:rPr>
        <w:t xml:space="preserve"> crystals occurred (Schweiger M, et al, unpublished data, 1997).</w:t>
      </w:r>
    </w:p>
    <w:p>
      <w:pPr>
        <w:pStyle w:val="style0"/>
        <w:rPr>
          <w:rFonts w:ascii="Arial" w:cs="Arial" w:hAnsi="Arial"/>
          <w:sz w:val="24"/>
          <w:szCs w:val="24"/>
        </w:rPr>
      </w:pPr>
    </w:p>
    <w:p>
      <w:pPr>
        <w:pStyle w:val="style0"/>
        <w:jc w:val="both"/>
        <w:rPr>
          <w:rFonts w:ascii="Arial" w:cs="Arial" w:hAnsi="Arial"/>
          <w:i/>
          <w:sz w:val="24"/>
          <w:szCs w:val="24"/>
          <w:u w:val="single"/>
        </w:rPr>
      </w:pPr>
      <w:r>
        <w:rPr>
          <w:rFonts w:ascii="Arial" w:cs="Arial" w:hAnsi="Arial"/>
          <w:i/>
          <w:sz w:val="24"/>
          <w:szCs w:val="24"/>
          <w:u w:val="single"/>
        </w:rPr>
        <w:t xml:space="preserve">Basic clinical steps in this technique are: </w:t>
      </w:r>
    </w:p>
    <w:p>
      <w:pPr>
        <w:pStyle w:val="style179"/>
        <w:numPr>
          <w:ilvl w:val="0"/>
          <w:numId w:val="53"/>
        </w:numPr>
        <w:spacing w:after="0"/>
        <w:jc w:val="both"/>
        <w:rPr>
          <w:rFonts w:ascii="Arial" w:cs="Arial" w:hAnsi="Arial"/>
          <w:sz w:val="24"/>
          <w:szCs w:val="24"/>
        </w:rPr>
      </w:pPr>
      <w:r>
        <w:rPr>
          <w:rFonts w:ascii="Arial" w:cs="Arial" w:hAnsi="Arial"/>
          <w:sz w:val="24"/>
          <w:szCs w:val="24"/>
        </w:rPr>
        <w:t>A zirconia post of appropriate size is selected according to the diameter of the post space and a precision impression is made.</w:t>
      </w:r>
    </w:p>
    <w:p>
      <w:pPr>
        <w:pStyle w:val="style179"/>
        <w:numPr>
          <w:ilvl w:val="0"/>
          <w:numId w:val="53"/>
        </w:numPr>
        <w:spacing w:after="0"/>
        <w:jc w:val="both"/>
        <w:rPr>
          <w:rFonts w:ascii="Arial" w:cs="Arial" w:hAnsi="Arial"/>
          <w:sz w:val="24"/>
          <w:szCs w:val="24"/>
        </w:rPr>
      </w:pPr>
      <w:r>
        <w:rPr>
          <w:rFonts w:ascii="Arial" w:cs="Arial" w:hAnsi="Arial"/>
          <w:sz w:val="24"/>
          <w:szCs w:val="24"/>
        </w:rPr>
        <w:t>Wax patterns of the cores are fabricated, sprued, invested and pressed.</w:t>
      </w:r>
    </w:p>
    <w:p>
      <w:pPr>
        <w:pStyle w:val="style179"/>
        <w:numPr>
          <w:ilvl w:val="0"/>
          <w:numId w:val="53"/>
        </w:numPr>
        <w:spacing w:after="0"/>
        <w:jc w:val="both"/>
        <w:rPr>
          <w:rFonts w:ascii="Arial" w:cs="Arial" w:hAnsi="Arial"/>
          <w:sz w:val="24"/>
          <w:szCs w:val="24"/>
        </w:rPr>
      </w:pPr>
      <w:r>
        <w:rPr>
          <w:rFonts w:ascii="Arial" w:cs="Arial" w:hAnsi="Arial"/>
          <w:sz w:val="24"/>
          <w:szCs w:val="24"/>
        </w:rPr>
        <w:t>The internal surface of the ceramic core is etched (4-5% HF etchant/ gel. Eg: Ceramic Etching Gel, Ivoclar), silanated and bonded (Panavia 21).</w:t>
      </w:r>
    </w:p>
    <w:p>
      <w:pPr>
        <w:pStyle w:val="style179"/>
        <w:numPr>
          <w:ilvl w:val="0"/>
          <w:numId w:val="53"/>
        </w:numPr>
        <w:spacing w:after="0"/>
        <w:jc w:val="both"/>
        <w:rPr>
          <w:rFonts w:ascii="Arial" w:cs="Arial" w:hAnsi="Arial"/>
          <w:sz w:val="24"/>
          <w:szCs w:val="24"/>
        </w:rPr>
      </w:pPr>
      <w:r>
        <w:rPr>
          <w:rFonts w:ascii="Arial" w:cs="Arial" w:hAnsi="Arial"/>
          <w:sz w:val="24"/>
          <w:szCs w:val="24"/>
        </w:rPr>
        <w:t>After final preparation for an all-ceramic crown (eg: IPS Empress crown) a definitive impression is made and when fabricated, bonded with a dual cure resin-dentin adhesive.</w:t>
      </w:r>
    </w:p>
    <w:p>
      <w:pPr>
        <w:pStyle w:val="style0"/>
        <w:rPr>
          <w:rFonts w:ascii="Arial" w:cs="Arial" w:hAnsi="Arial"/>
          <w:sz w:val="24"/>
          <w:szCs w:val="24"/>
        </w:rPr>
      </w:pPr>
      <w:r>
        <w:rPr>
          <w:rFonts w:ascii="Arial" w:cs="Arial" w:hAnsi="Arial"/>
          <w:sz w:val="24"/>
          <w:szCs w:val="24"/>
          <w:lang w:val="en-US"/>
        </w:rPr>
        <w:drawing>
          <wp:inline distL="0" distT="0" distB="0" distR="0">
            <wp:extent cx="2872105" cy="2185670"/>
            <wp:effectExtent l="19050" t="0" r="4119" b="0"/>
            <wp:docPr id="1046" name="Picture 11" descr="E:\Dr.Amar Thakare\MY LIBRARY DESERTATION\AMAR LD IMAGES\14481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1"/>
                    <pic:cNvPicPr/>
                  </pic:nvPicPr>
                  <pic:blipFill>
                    <a:blip r:embed="rId22" cstate="print"/>
                    <a:srcRect l="0" t="0" r="0" b="0"/>
                    <a:stretch/>
                  </pic:blipFill>
                  <pic:spPr>
                    <a:xfrm rot="0">
                      <a:off x="0" y="0"/>
                      <a:ext cx="2872105" cy="218567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Fig.no.19) Zirconia posts.</w:t>
      </w:r>
    </w:p>
    <w:p>
      <w:pPr>
        <w:pStyle w:val="style0"/>
        <w:rPr>
          <w:rFonts w:ascii="Arial" w:cs="Arial" w:hAnsi="Arial"/>
          <w:sz w:val="24"/>
          <w:szCs w:val="24"/>
        </w:rPr>
      </w:pPr>
    </w:p>
    <w:p>
      <w:pPr>
        <w:pStyle w:val="style179"/>
        <w:numPr>
          <w:ilvl w:val="0"/>
          <w:numId w:val="33"/>
        </w:numPr>
        <w:spacing w:after="0"/>
        <w:rPr>
          <w:rFonts w:ascii="Arial" w:cs="Arial" w:eastAsia="Times New Roman" w:hAnsi="Arial"/>
          <w:b/>
          <w:bCs/>
          <w:i/>
          <w:color w:val="000000"/>
          <w:sz w:val="28"/>
          <w:szCs w:val="28"/>
          <w:u w:val="single"/>
        </w:rPr>
      </w:pPr>
      <w:r>
        <w:rPr>
          <w:rFonts w:ascii="Arial" w:cs="Arial" w:hAnsi="Arial"/>
          <w:b/>
          <w:i/>
          <w:sz w:val="28"/>
          <w:szCs w:val="28"/>
          <w:u w:val="single"/>
        </w:rPr>
        <w:t>Advancements in Temporization:</w:t>
      </w:r>
    </w:p>
    <w:p>
      <w:pPr>
        <w:pStyle w:val="style179"/>
        <w:spacing w:after="0"/>
        <w:rPr>
          <w:rFonts w:ascii="Arial" w:cs="Arial" w:eastAsia="Times New Roman" w:hAnsi="Arial"/>
          <w:b/>
          <w:bCs/>
          <w:i/>
          <w:color w:val="000000"/>
          <w:sz w:val="28"/>
          <w:szCs w:val="28"/>
          <w:u w:val="single"/>
        </w:rPr>
      </w:pPr>
    </w:p>
    <w:p>
      <w:pPr>
        <w:pStyle w:val="style179"/>
        <w:numPr>
          <w:ilvl w:val="0"/>
          <w:numId w:val="54"/>
        </w:numPr>
        <w:spacing w:after="0"/>
        <w:rPr>
          <w:rFonts w:ascii="Arial" w:cs="Arial" w:eastAsia="Times New Roman" w:hAnsi="Arial"/>
          <w:b/>
          <w:bCs/>
          <w:i/>
          <w:color w:val="000000"/>
          <w:sz w:val="28"/>
          <w:szCs w:val="28"/>
          <w:u w:val="single"/>
        </w:rPr>
      </w:pPr>
      <w:r>
        <w:rPr>
          <w:rFonts w:ascii="Arial" w:cs="Arial" w:hAnsi="Arial"/>
          <w:b/>
          <w:i/>
          <w:sz w:val="28"/>
          <w:szCs w:val="28"/>
          <w:u w:val="single"/>
        </w:rPr>
        <w:t>CAD ACRYLIC TEMPORARIES (TELIO CAD):</w:t>
      </w:r>
    </w:p>
    <w:p>
      <w:pPr>
        <w:pStyle w:val="style179"/>
        <w:spacing w:after="0"/>
        <w:rPr>
          <w:rFonts w:ascii="Arial" w:cs="Arial" w:eastAsia="Times New Roman" w:hAnsi="Arial"/>
          <w:b/>
          <w:bCs/>
          <w:i/>
          <w:color w:val="000000"/>
          <w:sz w:val="28"/>
          <w:szCs w:val="28"/>
          <w:u w:val="single"/>
        </w:rPr>
      </w:pPr>
    </w:p>
    <w:p>
      <w:pPr>
        <w:pStyle w:val="style179"/>
        <w:numPr>
          <w:ilvl w:val="0"/>
          <w:numId w:val="55"/>
        </w:numPr>
        <w:rPr>
          <w:rFonts w:ascii="Arial" w:cs="Arial" w:hAnsi="Arial"/>
          <w:sz w:val="24"/>
          <w:szCs w:val="24"/>
        </w:rPr>
      </w:pPr>
      <w:r>
        <w:rPr>
          <w:rFonts w:ascii="Arial" w:cs="Arial" w:hAnsi="Arial"/>
          <w:sz w:val="24"/>
          <w:szCs w:val="24"/>
        </w:rPr>
        <w:t>Temporary anterior and posterior crows with a miximum wear period of 12 months.</w:t>
      </w:r>
    </w:p>
    <w:p>
      <w:pPr>
        <w:pStyle w:val="style179"/>
        <w:numPr>
          <w:ilvl w:val="0"/>
          <w:numId w:val="55"/>
        </w:numPr>
        <w:rPr>
          <w:rFonts w:ascii="Arial" w:cs="Arial" w:hAnsi="Arial"/>
          <w:sz w:val="24"/>
          <w:szCs w:val="24"/>
        </w:rPr>
      </w:pPr>
      <w:r>
        <w:rPr>
          <w:rFonts w:ascii="Arial" w:cs="Arial" w:hAnsi="Arial"/>
          <w:sz w:val="24"/>
          <w:szCs w:val="24"/>
        </w:rPr>
        <w:t xml:space="preserve">Temporary anterior and posterior bridges with up to 2 pontics with a maximum wear period of 12 months. </w:t>
      </w:r>
    </w:p>
    <w:p>
      <w:pPr>
        <w:pStyle w:val="style179"/>
        <w:numPr>
          <w:ilvl w:val="0"/>
          <w:numId w:val="55"/>
        </w:numPr>
        <w:rPr>
          <w:rFonts w:ascii="Arial" w:cs="Arial" w:hAnsi="Arial"/>
          <w:sz w:val="24"/>
          <w:szCs w:val="24"/>
        </w:rPr>
      </w:pPr>
      <w:r>
        <w:rPr>
          <w:rFonts w:ascii="Arial" w:cs="Arial" w:hAnsi="Arial"/>
          <w:sz w:val="24"/>
          <w:szCs w:val="24"/>
        </w:rPr>
        <w:t xml:space="preserve">Implant temporaries. </w:t>
      </w:r>
    </w:p>
    <w:p>
      <w:pPr>
        <w:pStyle w:val="style179"/>
        <w:numPr>
          <w:ilvl w:val="0"/>
          <w:numId w:val="55"/>
        </w:numPr>
        <w:rPr>
          <w:rFonts w:ascii="Arial" w:cs="Arial" w:hAnsi="Arial"/>
          <w:sz w:val="24"/>
          <w:szCs w:val="24"/>
        </w:rPr>
      </w:pPr>
      <w:r>
        <w:rPr>
          <w:rFonts w:ascii="Arial" w:cs="Arial" w:hAnsi="Arial"/>
          <w:sz w:val="24"/>
          <w:szCs w:val="24"/>
        </w:rPr>
        <w:t>Shape templates for permanent restorations.</w:t>
      </w:r>
    </w:p>
    <w:p>
      <w:pPr>
        <w:pStyle w:val="style179"/>
        <w:numPr>
          <w:ilvl w:val="0"/>
          <w:numId w:val="55"/>
        </w:numPr>
        <w:spacing w:after="0"/>
        <w:rPr>
          <w:rFonts w:ascii="Arial" w:cs="Arial" w:eastAsia="Times New Roman" w:hAnsi="Arial"/>
          <w:b/>
          <w:bCs/>
          <w:i/>
          <w:color w:val="000000"/>
          <w:sz w:val="24"/>
          <w:szCs w:val="24"/>
          <w:u w:val="single"/>
        </w:rPr>
      </w:pPr>
      <w:r>
        <w:rPr>
          <w:rFonts w:ascii="Arial" w:cs="Arial" w:hAnsi="Arial"/>
          <w:sz w:val="24"/>
          <w:szCs w:val="24"/>
        </w:rPr>
        <w:t>Therapeutic restorations to correct TMJ problems and occlusal adjustments.</w:t>
      </w:r>
    </w:p>
    <w:p>
      <w:pPr>
        <w:pStyle w:val="style0"/>
        <w:spacing w:after="0"/>
        <w:jc w:val="center"/>
        <w:rPr>
          <w:rFonts w:ascii="Arial" w:cs="Arial" w:eastAsia="Times New Roman" w:hAnsi="Arial"/>
          <w:b/>
          <w:bCs/>
          <w:i/>
          <w:color w:val="000000"/>
          <w:sz w:val="24"/>
          <w:szCs w:val="24"/>
          <w:u w:val="single"/>
        </w:rPr>
      </w:pPr>
    </w:p>
    <w:p>
      <w:pPr>
        <w:pStyle w:val="style0"/>
        <w:spacing w:after="0"/>
        <w:rPr>
          <w:rFonts w:ascii="Arial" w:cs="Arial" w:eastAsia="Times New Roman" w:hAnsi="Arial"/>
          <w:bCs/>
          <w:color w:val="000000"/>
          <w:sz w:val="24"/>
          <w:szCs w:val="24"/>
        </w:rPr>
      </w:pPr>
      <w:r>
        <w:rPr>
          <w:rFonts w:ascii="Arial" w:cs="Arial" w:eastAsia="Times New Roman" w:hAnsi="Arial"/>
          <w:bCs/>
          <w:color w:val="000000"/>
          <w:sz w:val="24"/>
          <w:szCs w:val="24"/>
          <w:lang w:val="en-US"/>
        </w:rPr>
        <w:drawing>
          <wp:inline distL="0" distT="0" distB="0" distR="0">
            <wp:extent cx="2840990" cy="2013585"/>
            <wp:effectExtent l="19050" t="0" r="0" b="0"/>
            <wp:docPr id="1047" name="Picture 13" descr="E:\Dr.Amar Thakare\MY LIBRARY DESERTATION\AMAR LD IMAGES\telio-family-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23" cstate="print"/>
                    <a:srcRect l="0" t="0" r="0" b="0"/>
                    <a:stretch/>
                  </pic:blipFill>
                  <pic:spPr>
                    <a:xfrm rot="0">
                      <a:off x="0" y="0"/>
                      <a:ext cx="2840990" cy="2013585"/>
                    </a:xfrm>
                    <a:prstGeom prst="rect"/>
                    <a:ln>
                      <a:noFill/>
                    </a:ln>
                  </pic:spPr>
                </pic:pic>
              </a:graphicData>
            </a:graphic>
          </wp:inline>
        </w:drawing>
      </w:r>
    </w:p>
    <w:p>
      <w:pPr>
        <w:pStyle w:val="style0"/>
        <w:spacing w:after="0"/>
        <w:rPr>
          <w:rFonts w:ascii="Arial" w:cs="Arial" w:eastAsia="Times New Roman" w:hAnsi="Arial"/>
          <w:bCs/>
          <w:color w:val="000000"/>
          <w:sz w:val="24"/>
          <w:szCs w:val="24"/>
        </w:rPr>
      </w:pPr>
      <w:r>
        <w:rPr>
          <w:rFonts w:ascii="Arial" w:cs="Arial" w:eastAsia="Times New Roman" w:hAnsi="Arial"/>
          <w:bCs/>
          <w:color w:val="000000"/>
          <w:sz w:val="24"/>
          <w:szCs w:val="24"/>
        </w:rPr>
        <w:t>Fig.no.20) Telio CAD.</w:t>
      </w:r>
    </w:p>
    <w:p>
      <w:pPr>
        <w:pStyle w:val="style0"/>
        <w:spacing w:after="0"/>
        <w:jc w:val="center"/>
        <w:rPr>
          <w:rFonts w:ascii="Arial" w:cs="Arial" w:eastAsia="Times New Roman" w:hAnsi="Arial"/>
          <w:b/>
          <w:bCs/>
          <w:i/>
          <w:color w:val="000000"/>
          <w:sz w:val="24"/>
          <w:szCs w:val="24"/>
          <w:u w:val="single"/>
        </w:rPr>
      </w:pPr>
    </w:p>
    <w:p>
      <w:pPr>
        <w:pStyle w:val="style179"/>
        <w:numPr>
          <w:ilvl w:val="0"/>
          <w:numId w:val="54"/>
        </w:numPr>
        <w:rPr>
          <w:rFonts w:ascii="Arial" w:cs="Arial" w:eastAsia="Times New Roman" w:hAnsi="Arial"/>
          <w:b/>
          <w:bCs/>
          <w:i/>
          <w:color w:val="000000"/>
          <w:sz w:val="28"/>
          <w:szCs w:val="28"/>
          <w:u w:val="single"/>
        </w:rPr>
      </w:pPr>
      <w:r>
        <w:rPr>
          <w:rFonts w:ascii="Arial" w:cs="Arial" w:hAnsi="Arial"/>
          <w:b/>
          <w:i/>
          <w:sz w:val="28"/>
          <w:szCs w:val="28"/>
          <w:u w:val="single"/>
        </w:rPr>
        <w:t>REVOTER LC™Light Cured Composite Resin for Temporary Restorations:</w:t>
      </w:r>
    </w:p>
    <w:p>
      <w:pPr>
        <w:pStyle w:val="style179"/>
        <w:rPr>
          <w:rFonts w:ascii="Arial" w:cs="Arial" w:eastAsia="Times New Roman" w:hAnsi="Arial"/>
          <w:b/>
          <w:bCs/>
          <w:i/>
          <w:color w:val="000000"/>
          <w:sz w:val="28"/>
          <w:szCs w:val="28"/>
          <w:u w:val="single"/>
        </w:rPr>
      </w:pPr>
    </w:p>
    <w:p>
      <w:pPr>
        <w:pStyle w:val="style179"/>
        <w:numPr>
          <w:ilvl w:val="0"/>
          <w:numId w:val="56"/>
        </w:numPr>
        <w:spacing w:after="0"/>
        <w:rPr>
          <w:rFonts w:ascii="Arial" w:cs="Arial" w:hAnsi="Arial"/>
          <w:sz w:val="24"/>
          <w:szCs w:val="24"/>
        </w:rPr>
      </w:pPr>
      <w:r>
        <w:rPr>
          <w:rFonts w:ascii="Arial" w:cs="Arial" w:hAnsi="Arial"/>
          <w:sz w:val="24"/>
          <w:szCs w:val="24"/>
        </w:rPr>
        <w:t>REVOTEK LC is a new light-cures, single component, sculptable composite resin for temporary inlays, onlays, crowns, veneers and bridges,</w:t>
      </w:r>
    </w:p>
    <w:p>
      <w:pPr>
        <w:pStyle w:val="style0"/>
        <w:rPr>
          <w:rFonts w:ascii="Arial" w:cs="Arial" w:hAnsi="Arial"/>
          <w:sz w:val="24"/>
          <w:szCs w:val="24"/>
        </w:rPr>
      </w:pPr>
    </w:p>
    <w:p>
      <w:pPr>
        <w:pStyle w:val="style179"/>
        <w:numPr>
          <w:ilvl w:val="0"/>
          <w:numId w:val="56"/>
        </w:numPr>
        <w:spacing w:after="0"/>
        <w:rPr>
          <w:rFonts w:ascii="Arial" w:cs="Arial" w:hAnsi="Arial"/>
          <w:sz w:val="24"/>
          <w:szCs w:val="24"/>
        </w:rPr>
      </w:pPr>
      <w:r>
        <w:rPr>
          <w:rFonts w:ascii="Arial" w:cs="Arial" w:hAnsi="Arial"/>
          <w:sz w:val="24"/>
          <w:szCs w:val="24"/>
        </w:rPr>
        <w:t xml:space="preserve">The introductory set contains one putty stick of REVOTEK LC one light proof storage case and GC’s plastic spatula No. 2. Each REVOTC LC Putty Stick; contains enough material to fabricate approximately 30 average size crowns. </w:t>
      </w:r>
    </w:p>
    <w:p>
      <w:pPr>
        <w:pStyle w:val="style0"/>
        <w:rPr>
          <w:rFonts w:ascii="Arial" w:cs="Arial" w:eastAsia="Times New Roman" w:hAnsi="Arial"/>
          <w:b/>
          <w:bCs/>
          <w:i/>
          <w:color w:val="000000"/>
          <w:sz w:val="24"/>
          <w:szCs w:val="24"/>
          <w:u w:val="single"/>
        </w:rPr>
      </w:pPr>
    </w:p>
    <w:p>
      <w:pPr>
        <w:pStyle w:val="style0"/>
        <w:rPr>
          <w:rFonts w:ascii="Arial" w:cs="Arial" w:eastAsia="Times New Roman" w:hAnsi="Arial"/>
          <w:b/>
          <w:bCs/>
          <w:i/>
          <w:color w:val="000000"/>
          <w:sz w:val="24"/>
          <w:szCs w:val="24"/>
          <w:u w:val="single"/>
        </w:rPr>
      </w:pPr>
    </w:p>
    <w:p>
      <w:pPr>
        <w:pStyle w:val="style0"/>
        <w:spacing w:after="0"/>
        <w:jc w:val="center"/>
        <w:rPr>
          <w:rFonts w:ascii="Arial" w:cs="Arial" w:eastAsia="Times New Roman" w:hAnsi="Arial"/>
          <w:b/>
          <w:bCs/>
          <w:i/>
          <w:color w:val="000000"/>
          <w:sz w:val="24"/>
          <w:szCs w:val="24"/>
          <w:u w:val="single"/>
        </w:rPr>
      </w:pPr>
    </w:p>
    <w:p>
      <w:pPr>
        <w:pStyle w:val="style179"/>
        <w:numPr>
          <w:ilvl w:val="0"/>
          <w:numId w:val="54"/>
        </w:numPr>
        <w:rPr>
          <w:rFonts w:ascii="Arial" w:cs="Arial" w:hAnsi="Arial"/>
          <w:b/>
          <w:i/>
          <w:sz w:val="28"/>
          <w:szCs w:val="28"/>
          <w:u w:val="single"/>
        </w:rPr>
      </w:pPr>
      <w:r>
        <w:rPr>
          <w:rFonts w:ascii="Arial" w:cs="Arial" w:hAnsi="Arial"/>
          <w:b/>
          <w:i/>
          <w:sz w:val="28"/>
          <w:szCs w:val="28"/>
          <w:u w:val="single"/>
        </w:rPr>
        <w:t>UNIFAST  LC Light Cured Temporary Resin Material:</w:t>
      </w:r>
    </w:p>
    <w:p>
      <w:pPr>
        <w:pStyle w:val="style0"/>
        <w:spacing w:after="0"/>
        <w:ind w:firstLine="360"/>
        <w:rPr>
          <w:rFonts w:ascii="Arial" w:cs="Arial" w:hAnsi="Arial"/>
          <w:sz w:val="24"/>
          <w:szCs w:val="24"/>
        </w:rPr>
      </w:pPr>
      <w:r>
        <w:rPr>
          <w:rFonts w:ascii="Arial" w:cs="Arial" w:hAnsi="Arial"/>
          <w:sz w:val="24"/>
          <w:szCs w:val="24"/>
        </w:rPr>
        <w:t xml:space="preserve">Unifast LC is a superior acrylic resin that makes accurate fit long, esthetically pleasing and highly functional and temporary restorations easy. The curing stages – slurry stage, dough – like stage, rubber like stage, and final cure can be controlled by visible light-curing to give unconditional working time. </w:t>
      </w:r>
    </w:p>
    <w:p>
      <w:pPr>
        <w:pStyle w:val="style0"/>
        <w:spacing w:after="0"/>
        <w:ind w:firstLine="360"/>
        <w:rPr>
          <w:rFonts w:ascii="Arial" w:cs="Arial" w:hAnsi="Arial"/>
          <w:sz w:val="24"/>
          <w:szCs w:val="24"/>
        </w:rPr>
      </w:pPr>
      <w:r>
        <w:rPr>
          <w:rFonts w:ascii="Arial" w:cs="Arial" w:hAnsi="Arial"/>
          <w:sz w:val="24"/>
          <w:szCs w:val="24"/>
        </w:rPr>
        <w:t>Work as fast or as slow as you want for the accuracy you need. Unifast is the unsurpassed material for constructing provisional bridges, crowns, inlays, onlays, splints and orthodontic plates. Can be used with brush technique. Work with mylar crown forms.</w:t>
      </w:r>
    </w:p>
    <w:p>
      <w:pPr>
        <w:pStyle w:val="style0"/>
        <w:rPr>
          <w:rFonts w:ascii="Arial" w:cs="Arial" w:hAnsi="Arial"/>
          <w:sz w:val="24"/>
          <w:szCs w:val="24"/>
        </w:rPr>
      </w:pPr>
    </w:p>
    <w:p>
      <w:pPr>
        <w:pStyle w:val="style0"/>
        <w:ind w:firstLine="720"/>
        <w:rPr>
          <w:rFonts w:ascii="Arial" w:cs="Arial" w:hAnsi="Arial"/>
          <w:sz w:val="24"/>
          <w:szCs w:val="24"/>
        </w:rPr>
      </w:pPr>
      <w:r>
        <w:rPr>
          <w:rFonts w:ascii="Arial" w:cs="Arial" w:hAnsi="Arial"/>
          <w:sz w:val="24"/>
          <w:szCs w:val="24"/>
        </w:rPr>
        <w:t>Unifast LC offers you complete control:</w:t>
      </w:r>
    </w:p>
    <w:p>
      <w:pPr>
        <w:pStyle w:val="style179"/>
        <w:numPr>
          <w:ilvl w:val="0"/>
          <w:numId w:val="57"/>
        </w:numPr>
        <w:spacing w:after="0"/>
        <w:rPr>
          <w:rFonts w:ascii="Arial" w:cs="Arial" w:hAnsi="Arial"/>
          <w:sz w:val="24"/>
          <w:szCs w:val="24"/>
        </w:rPr>
      </w:pPr>
      <w:r>
        <w:rPr>
          <w:rFonts w:ascii="Arial" w:cs="Arial" w:hAnsi="Arial"/>
          <w:sz w:val="24"/>
          <w:szCs w:val="24"/>
        </w:rPr>
        <w:t>Light-cured – Complete control over working time, partial cure possible</w:t>
      </w:r>
    </w:p>
    <w:p>
      <w:pPr>
        <w:pStyle w:val="style179"/>
        <w:numPr>
          <w:ilvl w:val="0"/>
          <w:numId w:val="57"/>
        </w:numPr>
        <w:spacing w:after="0"/>
        <w:rPr>
          <w:rFonts w:ascii="Arial" w:cs="Arial" w:hAnsi="Arial"/>
          <w:sz w:val="24"/>
          <w:szCs w:val="24"/>
        </w:rPr>
      </w:pPr>
      <w:r>
        <w:rPr>
          <w:rFonts w:ascii="Arial" w:cs="Arial" w:hAnsi="Arial"/>
          <w:sz w:val="24"/>
          <w:szCs w:val="24"/>
        </w:rPr>
        <w:t>Dense, Non-porous – resists wear and stains, no voids</w:t>
      </w:r>
    </w:p>
    <w:p>
      <w:pPr>
        <w:pStyle w:val="style179"/>
        <w:numPr>
          <w:ilvl w:val="0"/>
          <w:numId w:val="57"/>
        </w:numPr>
        <w:spacing w:after="0"/>
        <w:rPr>
          <w:rFonts w:ascii="Arial" w:cs="Arial" w:hAnsi="Arial"/>
          <w:sz w:val="24"/>
          <w:szCs w:val="24"/>
        </w:rPr>
      </w:pPr>
      <w:r>
        <w:rPr>
          <w:rFonts w:ascii="Arial" w:cs="Arial" w:hAnsi="Arial"/>
          <w:sz w:val="24"/>
          <w:szCs w:val="24"/>
        </w:rPr>
        <w:t>Easy to Trim and Finish</w:t>
      </w:r>
    </w:p>
    <w:p>
      <w:pPr>
        <w:pStyle w:val="style179"/>
        <w:numPr>
          <w:ilvl w:val="0"/>
          <w:numId w:val="57"/>
        </w:numPr>
        <w:spacing w:after="0"/>
        <w:rPr>
          <w:rFonts w:ascii="Arial" w:cs="Arial" w:hAnsi="Arial"/>
          <w:sz w:val="24"/>
          <w:szCs w:val="24"/>
        </w:rPr>
      </w:pPr>
      <w:r>
        <w:rPr>
          <w:rFonts w:ascii="Arial" w:cs="Arial" w:hAnsi="Arial"/>
          <w:sz w:val="24"/>
          <w:szCs w:val="24"/>
        </w:rPr>
        <w:t>5 shades and translucent</w:t>
      </w:r>
    </w:p>
    <w:p>
      <w:pPr>
        <w:pStyle w:val="style0"/>
        <w:rPr>
          <w:rFonts w:ascii="Arial" w:cs="Arial" w:hAnsi="Arial"/>
          <w:b/>
          <w:i/>
          <w:sz w:val="24"/>
          <w:szCs w:val="24"/>
          <w:u w:val="single"/>
        </w:rPr>
      </w:pPr>
      <w:r>
        <w:rPr>
          <w:rFonts w:ascii="Arial" w:cs="Arial" w:hAnsi="Arial"/>
          <w:sz w:val="24"/>
          <w:szCs w:val="24"/>
          <w:lang w:val="en-US"/>
        </w:rPr>
        <w:drawing>
          <wp:inline distL="0" distT="0" distB="0" distR="0">
            <wp:extent cx="5064125" cy="3918585"/>
            <wp:effectExtent l="19050" t="0" r="2721" b="0"/>
            <wp:docPr id="1048" name="Picture 14" descr="E:\Dr.Amar Thakare\MY LIBRARY DESERTATION\AMAR LD IMAGES\pack_5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24" cstate="print"/>
                    <a:srcRect l="0" t="0" r="0" b="0"/>
                    <a:stretch/>
                  </pic:blipFill>
                  <pic:spPr>
                    <a:xfrm rot="0">
                      <a:off x="0" y="0"/>
                      <a:ext cx="5064125" cy="391858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Fig.no.21) UNIFAST LC.</w:t>
      </w:r>
    </w:p>
    <w:p>
      <w:pPr>
        <w:pStyle w:val="style179"/>
        <w:numPr>
          <w:ilvl w:val="0"/>
          <w:numId w:val="54"/>
        </w:numPr>
        <w:rPr>
          <w:rFonts w:ascii="Arial" w:cs="Arial" w:hAnsi="Arial"/>
          <w:b/>
          <w:i/>
          <w:sz w:val="28"/>
          <w:szCs w:val="28"/>
          <w:u w:val="single"/>
        </w:rPr>
      </w:pPr>
      <w:r>
        <w:rPr>
          <w:rFonts w:ascii="Arial" w:cs="Arial" w:hAnsi="Arial"/>
          <w:b/>
          <w:i/>
          <w:sz w:val="28"/>
          <w:szCs w:val="28"/>
          <w:u w:val="single"/>
        </w:rPr>
        <w:t>Fermit / Fermit N:</w:t>
      </w:r>
    </w:p>
    <w:p>
      <w:pPr>
        <w:pStyle w:val="style0"/>
        <w:spacing w:after="0"/>
        <w:rPr>
          <w:rFonts w:ascii="Arial" w:cs="Arial" w:hAnsi="Arial"/>
          <w:i/>
          <w:sz w:val="24"/>
          <w:szCs w:val="24"/>
        </w:rPr>
      </w:pPr>
      <w:r>
        <w:rPr>
          <w:rFonts w:ascii="Arial" w:cs="Arial" w:hAnsi="Arial"/>
          <w:i/>
          <w:sz w:val="24"/>
          <w:szCs w:val="24"/>
        </w:rPr>
        <w:t>Fermit – high elasticity:</w:t>
      </w:r>
    </w:p>
    <w:p>
      <w:pPr>
        <w:pStyle w:val="style0"/>
        <w:ind w:firstLine="720"/>
        <w:rPr>
          <w:rFonts w:ascii="Arial" w:cs="Arial" w:hAnsi="Arial"/>
          <w:sz w:val="24"/>
          <w:szCs w:val="24"/>
        </w:rPr>
      </w:pPr>
      <w:r>
        <w:rPr>
          <w:rFonts w:ascii="Arial" w:cs="Arial" w:hAnsi="Arial"/>
          <w:sz w:val="24"/>
          <w:szCs w:val="24"/>
        </w:rPr>
        <w:t>Fermit cures to highly elastic state. As a result, it is especially suitable for deep inlay preparations with parallel walls and for the sealing of implant screw holes.</w:t>
      </w:r>
    </w:p>
    <w:p>
      <w:pPr>
        <w:pStyle w:val="style0"/>
        <w:spacing w:after="0"/>
        <w:rPr>
          <w:rFonts w:ascii="Arial" w:cs="Arial" w:hAnsi="Arial"/>
          <w:i/>
          <w:sz w:val="24"/>
          <w:szCs w:val="24"/>
        </w:rPr>
      </w:pPr>
      <w:r>
        <w:rPr>
          <w:rFonts w:ascii="Arial" w:cs="Arial" w:hAnsi="Arial"/>
          <w:i/>
          <w:sz w:val="24"/>
          <w:szCs w:val="24"/>
        </w:rPr>
        <w:t>Fermit N – low elasticity:</w:t>
      </w:r>
    </w:p>
    <w:p>
      <w:pPr>
        <w:pStyle w:val="style0"/>
        <w:ind w:firstLine="720"/>
        <w:rPr>
          <w:rFonts w:ascii="Arial" w:cs="Arial" w:hAnsi="Arial"/>
          <w:sz w:val="24"/>
          <w:szCs w:val="24"/>
        </w:rPr>
      </w:pPr>
      <w:r>
        <w:rPr>
          <w:rFonts w:ascii="Arial" w:cs="Arial" w:hAnsi="Arial"/>
          <w:sz w:val="24"/>
          <w:szCs w:val="24"/>
        </w:rPr>
        <w:t>Fermit N provides improved retention because of its low elasticity after curing. Therefore, Fermit N is ideal for larger preparations (onlays) and for longer periods of wear. Fermit N is suitable for shallow preparations and preparations with diverging walls.</w:t>
      </w:r>
    </w:p>
    <w:p>
      <w:pPr>
        <w:pStyle w:val="style0"/>
        <w:rPr>
          <w:rFonts w:ascii="Arial" w:cs="Arial" w:hAnsi="Arial"/>
          <w:sz w:val="24"/>
          <w:szCs w:val="24"/>
        </w:rPr>
      </w:pPr>
      <w:r>
        <w:rPr>
          <w:rFonts w:ascii="Arial" w:cs="Arial" w:hAnsi="Arial"/>
          <w:i/>
          <w:sz w:val="24"/>
          <w:szCs w:val="24"/>
          <w:u w:val="single"/>
        </w:rPr>
        <w:t>Advantages of Fermit / Fermit N</w:t>
      </w:r>
      <w:r>
        <w:rPr>
          <w:rFonts w:ascii="Arial" w:cs="Arial" w:hAnsi="Arial"/>
          <w:sz w:val="24"/>
          <w:szCs w:val="24"/>
        </w:rPr>
        <w:t>:</w:t>
      </w:r>
    </w:p>
    <w:p>
      <w:pPr>
        <w:pStyle w:val="style179"/>
        <w:numPr>
          <w:ilvl w:val="0"/>
          <w:numId w:val="58"/>
        </w:numPr>
        <w:spacing w:after="0"/>
        <w:rPr>
          <w:rFonts w:ascii="Arial" w:cs="Arial" w:hAnsi="Arial"/>
          <w:sz w:val="24"/>
          <w:szCs w:val="24"/>
        </w:rPr>
      </w:pPr>
      <w:r>
        <w:rPr>
          <w:rFonts w:ascii="Arial" w:cs="Arial" w:hAnsi="Arial"/>
          <w:sz w:val="24"/>
          <w:szCs w:val="24"/>
        </w:rPr>
        <w:t>Ductile, single-component material.</w:t>
      </w:r>
    </w:p>
    <w:p>
      <w:pPr>
        <w:pStyle w:val="style179"/>
        <w:numPr>
          <w:ilvl w:val="0"/>
          <w:numId w:val="58"/>
        </w:numPr>
        <w:spacing w:after="0"/>
        <w:rPr>
          <w:rFonts w:ascii="Arial" w:cs="Arial" w:hAnsi="Arial"/>
          <w:sz w:val="24"/>
          <w:szCs w:val="24"/>
        </w:rPr>
      </w:pPr>
      <w:r>
        <w:rPr>
          <w:rFonts w:ascii="Arial" w:cs="Arial" w:hAnsi="Arial"/>
          <w:sz w:val="24"/>
          <w:szCs w:val="24"/>
        </w:rPr>
        <w:t>Easy, time saving applications.</w:t>
      </w:r>
    </w:p>
    <w:p>
      <w:pPr>
        <w:pStyle w:val="style179"/>
        <w:numPr>
          <w:ilvl w:val="0"/>
          <w:numId w:val="58"/>
        </w:numPr>
        <w:spacing w:after="0"/>
        <w:rPr>
          <w:rFonts w:ascii="Arial" w:cs="Arial" w:hAnsi="Arial"/>
          <w:sz w:val="24"/>
          <w:szCs w:val="24"/>
        </w:rPr>
      </w:pPr>
      <w:r>
        <w:rPr>
          <w:rFonts w:ascii="Arial" w:cs="Arial" w:hAnsi="Arial"/>
          <w:sz w:val="24"/>
          <w:szCs w:val="24"/>
        </w:rPr>
        <w:t xml:space="preserve">Elasticity after curing. </w:t>
      </w:r>
    </w:p>
    <w:p>
      <w:pPr>
        <w:pStyle w:val="style179"/>
        <w:numPr>
          <w:ilvl w:val="0"/>
          <w:numId w:val="58"/>
        </w:numPr>
        <w:spacing w:after="0"/>
        <w:rPr>
          <w:rFonts w:ascii="Arial" w:cs="Arial" w:hAnsi="Arial"/>
          <w:sz w:val="24"/>
          <w:szCs w:val="24"/>
        </w:rPr>
      </w:pPr>
      <w:r>
        <w:rPr>
          <w:rFonts w:ascii="Arial" w:cs="Arial" w:hAnsi="Arial"/>
          <w:sz w:val="24"/>
          <w:szCs w:val="24"/>
        </w:rPr>
        <w:t>Controlled water absorption.</w:t>
      </w:r>
    </w:p>
    <w:p>
      <w:pPr>
        <w:pStyle w:val="style179"/>
        <w:numPr>
          <w:ilvl w:val="0"/>
          <w:numId w:val="58"/>
        </w:numPr>
        <w:spacing w:after="0"/>
        <w:rPr>
          <w:rFonts w:ascii="Arial" w:cs="Arial" w:hAnsi="Arial"/>
          <w:sz w:val="24"/>
          <w:szCs w:val="24"/>
        </w:rPr>
      </w:pPr>
      <w:r>
        <w:rPr>
          <w:rFonts w:ascii="Arial" w:cs="Arial" w:hAnsi="Arial"/>
          <w:sz w:val="24"/>
          <w:szCs w:val="24"/>
        </w:rPr>
        <w:t>Tight marginal seal.</w:t>
      </w:r>
    </w:p>
    <w:p>
      <w:pPr>
        <w:pStyle w:val="style179"/>
        <w:numPr>
          <w:ilvl w:val="0"/>
          <w:numId w:val="58"/>
        </w:numPr>
        <w:spacing w:after="0"/>
        <w:rPr>
          <w:rFonts w:ascii="Arial" w:cs="Arial" w:hAnsi="Arial"/>
          <w:sz w:val="24"/>
          <w:szCs w:val="24"/>
        </w:rPr>
      </w:pPr>
      <w:r>
        <w:rPr>
          <w:rFonts w:ascii="Arial" w:cs="Arial" w:hAnsi="Arial"/>
          <w:sz w:val="24"/>
          <w:szCs w:val="24"/>
        </w:rPr>
        <w:t>Easy removal one piece.</w:t>
      </w:r>
    </w:p>
    <w:p>
      <w:pPr>
        <w:pStyle w:val="style0"/>
        <w:rPr>
          <w:rFonts w:ascii="Arial" w:cs="Arial" w:hAnsi="Arial"/>
          <w:sz w:val="24"/>
          <w:szCs w:val="24"/>
          <w:lang w:eastAsia="en-IN"/>
        </w:rPr>
      </w:pPr>
    </w:p>
    <w:p>
      <w:pPr>
        <w:pStyle w:val="style0"/>
        <w:rPr>
          <w:rFonts w:ascii="Arial" w:cs="Arial" w:hAnsi="Arial"/>
          <w:b/>
          <w:i/>
          <w:sz w:val="24"/>
          <w:szCs w:val="24"/>
          <w:u w:val="single"/>
        </w:rPr>
      </w:pPr>
      <w:r>
        <w:rPr>
          <w:rFonts w:ascii="Arial" w:cs="Arial" w:hAnsi="Arial"/>
          <w:sz w:val="24"/>
          <w:szCs w:val="24"/>
          <w:lang w:val="en-US"/>
        </w:rPr>
        <w:drawing>
          <wp:inline distL="0" distT="0" distB="0" distR="0">
            <wp:extent cx="2863215" cy="2863215"/>
            <wp:effectExtent l="19050" t="0" r="0" b="0"/>
            <wp:docPr id="1049" name="Picture 15" descr="E:\Dr.Amar Thakare\MY LIBRARY DESERTATION\AMAR LD IMAGES\fermit-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25" cstate="print"/>
                    <a:srcRect l="0" t="0" r="0" b="0"/>
                    <a:stretch/>
                  </pic:blipFill>
                  <pic:spPr>
                    <a:xfrm rot="0">
                      <a:off x="0" y="0"/>
                      <a:ext cx="2863215" cy="286321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Fig.no.22) Fermit.</w:t>
      </w:r>
    </w:p>
    <w:p>
      <w:pPr>
        <w:pStyle w:val="style0"/>
        <w:rPr>
          <w:rFonts w:ascii="Arial" w:cs="Arial" w:hAnsi="Arial"/>
          <w:sz w:val="24"/>
          <w:szCs w:val="24"/>
        </w:rPr>
      </w:pPr>
    </w:p>
    <w:p>
      <w:pPr>
        <w:pStyle w:val="style0"/>
        <w:rPr>
          <w:rFonts w:ascii="Arial" w:cs="Arial" w:hAnsi="Arial"/>
          <w:sz w:val="24"/>
          <w:szCs w:val="24"/>
        </w:rPr>
      </w:pPr>
    </w:p>
    <w:p>
      <w:pPr>
        <w:pStyle w:val="style179"/>
        <w:numPr>
          <w:ilvl w:val="0"/>
          <w:numId w:val="54"/>
        </w:numPr>
        <w:rPr>
          <w:rFonts w:ascii="Arial" w:cs="Arial" w:hAnsi="Arial"/>
          <w:b/>
          <w:i/>
          <w:sz w:val="28"/>
          <w:szCs w:val="28"/>
          <w:u w:val="single"/>
        </w:rPr>
      </w:pPr>
      <w:r>
        <w:rPr>
          <w:rFonts w:ascii="Arial" w:cs="Arial" w:hAnsi="Arial"/>
          <w:b/>
          <w:i/>
          <w:sz w:val="28"/>
          <w:szCs w:val="28"/>
          <w:u w:val="single"/>
        </w:rPr>
        <w:t>Systemp, c&amp;b:</w:t>
      </w:r>
    </w:p>
    <w:p>
      <w:pPr>
        <w:pStyle w:val="style0"/>
        <w:spacing w:after="0"/>
        <w:ind w:firstLine="360"/>
        <w:rPr>
          <w:rFonts w:ascii="Arial" w:cs="Arial" w:hAnsi="Arial"/>
          <w:sz w:val="24"/>
          <w:szCs w:val="24"/>
        </w:rPr>
      </w:pPr>
      <w:r>
        <w:rPr>
          <w:rFonts w:ascii="Arial" w:cs="Arial" w:hAnsi="Arial"/>
          <w:sz w:val="24"/>
          <w:szCs w:val="24"/>
        </w:rPr>
        <w:t>Systemp, c&amp;b is a self curing composite material for the fabrication of high quality temporary crowns and bridges. In addition to temporary crowns and bridges, inlays and onlays can be fabricated with little effort.</w:t>
      </w:r>
    </w:p>
    <w:p>
      <w:pPr>
        <w:pStyle w:val="style0"/>
        <w:spacing w:after="0"/>
        <w:ind w:firstLine="360"/>
        <w:rPr>
          <w:rFonts w:ascii="Arial" w:cs="Arial" w:hAnsi="Arial"/>
          <w:sz w:val="24"/>
          <w:szCs w:val="24"/>
        </w:rPr>
      </w:pPr>
      <w:r>
        <w:rPr>
          <w:rFonts w:ascii="Arial" w:cs="Arial" w:hAnsi="Arial"/>
          <w:sz w:val="24"/>
          <w:szCs w:val="24"/>
        </w:rPr>
        <w:t xml:space="preserve"> It is used for shade modifications and characterizations, contouring of the temporary restorations and for repairs.</w:t>
      </w:r>
    </w:p>
    <w:p>
      <w:pPr>
        <w:pStyle w:val="style0"/>
        <w:spacing w:after="0"/>
        <w:ind w:firstLine="360"/>
        <w:rPr>
          <w:rFonts w:ascii="Arial" w:cs="Arial" w:hAnsi="Arial"/>
          <w:sz w:val="24"/>
          <w:szCs w:val="24"/>
        </w:rPr>
      </w:pPr>
    </w:p>
    <w:p>
      <w:pPr>
        <w:pStyle w:val="style0"/>
        <w:rPr>
          <w:rFonts w:ascii="Arial" w:cs="Arial" w:hAnsi="Arial"/>
          <w:i/>
          <w:sz w:val="24"/>
          <w:szCs w:val="24"/>
          <w:u w:val="single"/>
        </w:rPr>
      </w:pPr>
      <w:r>
        <w:rPr>
          <w:rFonts w:ascii="Arial" w:cs="Arial" w:hAnsi="Arial"/>
          <w:i/>
          <w:sz w:val="24"/>
          <w:szCs w:val="24"/>
          <w:u w:val="single"/>
        </w:rPr>
        <w:t>Advantages:</w:t>
      </w:r>
    </w:p>
    <w:p>
      <w:pPr>
        <w:pStyle w:val="style179"/>
        <w:numPr>
          <w:ilvl w:val="0"/>
          <w:numId w:val="59"/>
        </w:numPr>
        <w:spacing w:after="0"/>
        <w:rPr>
          <w:rFonts w:ascii="Arial" w:cs="Arial" w:hAnsi="Arial"/>
          <w:sz w:val="24"/>
          <w:szCs w:val="24"/>
        </w:rPr>
      </w:pPr>
      <w:r>
        <w:rPr>
          <w:rFonts w:ascii="Arial" w:cs="Arial" w:hAnsi="Arial"/>
          <w:sz w:val="24"/>
          <w:szCs w:val="24"/>
        </w:rPr>
        <w:t>Easy to use, Thanks to the automix delivery system, easy mixing and accurate dispensing is ensured and cross-contamination is avoided.</w:t>
      </w:r>
    </w:p>
    <w:p>
      <w:pPr>
        <w:pStyle w:val="style179"/>
        <w:numPr>
          <w:ilvl w:val="0"/>
          <w:numId w:val="59"/>
        </w:numPr>
        <w:rPr>
          <w:rFonts w:ascii="Arial" w:cs="Arial" w:hAnsi="Arial"/>
          <w:sz w:val="24"/>
          <w:szCs w:val="24"/>
        </w:rPr>
      </w:pPr>
      <w:r>
        <w:rPr>
          <w:rFonts w:ascii="Arial" w:cs="Arial" w:hAnsi="Arial"/>
          <w:sz w:val="24"/>
          <w:szCs w:val="24"/>
        </w:rPr>
        <w:t>It can be smoothed and polished to an excellent level.</w:t>
      </w:r>
    </w:p>
    <w:p>
      <w:pPr>
        <w:pStyle w:val="style179"/>
        <w:numPr>
          <w:ilvl w:val="0"/>
          <w:numId w:val="59"/>
        </w:numPr>
        <w:rPr>
          <w:rFonts w:ascii="Arial" w:cs="Arial" w:hAnsi="Arial"/>
          <w:sz w:val="24"/>
          <w:szCs w:val="24"/>
        </w:rPr>
      </w:pPr>
      <w:r>
        <w:rPr>
          <w:rFonts w:ascii="Arial" w:cs="Arial" w:hAnsi="Arial"/>
          <w:sz w:val="24"/>
          <w:szCs w:val="24"/>
        </w:rPr>
        <w:t>Easy to characterise or repair.</w:t>
      </w:r>
    </w:p>
    <w:p>
      <w:pPr>
        <w:pStyle w:val="style179"/>
        <w:numPr>
          <w:ilvl w:val="0"/>
          <w:numId w:val="59"/>
        </w:numPr>
        <w:rPr>
          <w:rFonts w:ascii="Arial" w:cs="Arial" w:hAnsi="Arial"/>
          <w:b/>
          <w:i/>
          <w:sz w:val="24"/>
          <w:szCs w:val="24"/>
          <w:u w:val="single"/>
        </w:rPr>
      </w:pPr>
      <w:r>
        <w:rPr>
          <w:rFonts w:ascii="Arial" w:cs="Arial" w:hAnsi="Arial"/>
          <w:sz w:val="24"/>
          <w:szCs w:val="24"/>
        </w:rPr>
        <w:t>5 shades: A1, A2, A3, A3.5.</w:t>
      </w:r>
    </w:p>
    <w:p>
      <w:pPr>
        <w:pStyle w:val="style0"/>
        <w:rPr>
          <w:rFonts w:ascii="Arial" w:cs="Arial" w:hAnsi="Arial"/>
          <w:sz w:val="24"/>
          <w:szCs w:val="24"/>
        </w:rPr>
      </w:pPr>
      <w:r>
        <w:rPr>
          <w:rFonts w:ascii="Arial" w:cs="Arial" w:hAnsi="Arial"/>
          <w:sz w:val="24"/>
          <w:szCs w:val="24"/>
          <w:lang w:val="en-US"/>
        </w:rPr>
        <w:drawing>
          <wp:inline distL="0" distT="0" distB="0" distR="0">
            <wp:extent cx="3681730" cy="3681730"/>
            <wp:effectExtent l="19050" t="0" r="0" b="0"/>
            <wp:docPr id="1050" name="Picture 16" descr="E:\Dr.Amar Thakare\MY LIBRARY DESERTATION\AMAR LD IMAGES\systemp.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6"/>
                    <pic:cNvPicPr/>
                  </pic:nvPicPr>
                  <pic:blipFill>
                    <a:blip r:embed="rId26" cstate="print"/>
                    <a:srcRect l="0" t="0" r="0" b="0"/>
                    <a:stretch/>
                  </pic:blipFill>
                  <pic:spPr>
                    <a:xfrm rot="0">
                      <a:off x="0" y="0"/>
                      <a:ext cx="3681730" cy="368173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Fig.no.23) Systemp. c&amp;b II.</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4"/>
          <w:szCs w:val="24"/>
        </w:rPr>
      </w:pPr>
    </w:p>
    <w:p>
      <w:pPr>
        <w:pStyle w:val="style179"/>
        <w:numPr>
          <w:ilvl w:val="0"/>
          <w:numId w:val="54"/>
        </w:numPr>
        <w:rPr>
          <w:rFonts w:ascii="Arial" w:cs="Arial" w:hAnsi="Arial"/>
          <w:b/>
          <w:i/>
          <w:sz w:val="28"/>
          <w:szCs w:val="28"/>
          <w:u w:val="single"/>
        </w:rPr>
      </w:pPr>
      <w:r>
        <w:rPr>
          <w:rFonts w:ascii="Arial" w:cs="Arial" w:hAnsi="Arial"/>
          <w:b/>
          <w:i/>
          <w:sz w:val="28"/>
          <w:szCs w:val="28"/>
          <w:u w:val="single"/>
        </w:rPr>
        <w:t>Protemp™ Crown Temporiastion Material:</w:t>
      </w:r>
    </w:p>
    <w:p>
      <w:pPr>
        <w:pStyle w:val="style0"/>
        <w:spacing w:after="0"/>
        <w:ind w:firstLine="360"/>
        <w:rPr>
          <w:rFonts w:ascii="Arial" w:cs="Arial" w:hAnsi="Arial"/>
          <w:sz w:val="24"/>
          <w:szCs w:val="24"/>
        </w:rPr>
      </w:pPr>
      <w:r>
        <w:rPr>
          <w:rFonts w:ascii="Arial" w:cs="Arial" w:hAnsi="Arial"/>
          <w:sz w:val="24"/>
          <w:szCs w:val="24"/>
        </w:rPr>
        <w:t>The world’s first performed, malleable temporary crown.</w:t>
      </w:r>
    </w:p>
    <w:p>
      <w:pPr>
        <w:pStyle w:val="style0"/>
        <w:spacing w:after="0"/>
        <w:rPr>
          <w:rFonts w:ascii="Arial" w:cs="Arial" w:hAnsi="Arial"/>
          <w:sz w:val="24"/>
          <w:szCs w:val="24"/>
        </w:rPr>
      </w:pPr>
      <w:r>
        <w:rPr>
          <w:rFonts w:ascii="Arial" w:cs="Arial" w:hAnsi="Arial"/>
          <w:sz w:val="24"/>
          <w:szCs w:val="24"/>
        </w:rPr>
        <w:t>Protemp™ Crown Temporiastion Material from 3M ESPE is the world’s single-unit self –supporting, malleable, light curable composite crown.</w:t>
      </w:r>
    </w:p>
    <w:p>
      <w:pPr>
        <w:pStyle w:val="style0"/>
        <w:spacing w:after="0"/>
        <w:ind w:firstLine="720"/>
        <w:rPr>
          <w:rFonts w:ascii="Arial" w:cs="Arial" w:hAnsi="Arial"/>
          <w:sz w:val="24"/>
          <w:szCs w:val="24"/>
        </w:rPr>
      </w:pPr>
      <w:r>
        <w:rPr>
          <w:rFonts w:ascii="Arial" w:cs="Arial" w:hAnsi="Arial"/>
          <w:sz w:val="24"/>
          <w:szCs w:val="24"/>
        </w:rPr>
        <w:t>This revolutionary, time saving technique can result in higher productivity for you.</w:t>
      </w:r>
    </w:p>
    <w:p>
      <w:pPr>
        <w:pStyle w:val="style0"/>
        <w:spacing w:after="0"/>
        <w:rPr>
          <w:rFonts w:ascii="Arial" w:cs="Arial" w:hAnsi="Arial"/>
          <w:sz w:val="24"/>
          <w:szCs w:val="24"/>
        </w:rPr>
      </w:pPr>
    </w:p>
    <w:p>
      <w:pPr>
        <w:pStyle w:val="style0"/>
        <w:rPr>
          <w:rFonts w:ascii="Arial" w:cs="Arial" w:hAnsi="Arial"/>
          <w:i/>
          <w:sz w:val="24"/>
          <w:szCs w:val="24"/>
          <w:u w:val="single"/>
        </w:rPr>
      </w:pPr>
      <w:r>
        <w:rPr>
          <w:rFonts w:ascii="Arial" w:cs="Arial" w:hAnsi="Arial"/>
          <w:i/>
          <w:sz w:val="24"/>
          <w:szCs w:val="24"/>
          <w:u w:val="single"/>
        </w:rPr>
        <w:t>Advantages:</w:t>
      </w:r>
    </w:p>
    <w:p>
      <w:pPr>
        <w:pStyle w:val="style179"/>
        <w:numPr>
          <w:ilvl w:val="0"/>
          <w:numId w:val="60"/>
        </w:numPr>
        <w:rPr>
          <w:rFonts w:ascii="Arial" w:cs="Arial" w:hAnsi="Arial"/>
          <w:sz w:val="24"/>
          <w:szCs w:val="24"/>
        </w:rPr>
      </w:pPr>
      <w:r>
        <w:rPr>
          <w:rFonts w:ascii="Arial" w:cs="Arial" w:hAnsi="Arial"/>
          <w:sz w:val="24"/>
          <w:szCs w:val="24"/>
        </w:rPr>
        <w:t>Simple to use.</w:t>
      </w:r>
    </w:p>
    <w:p>
      <w:pPr>
        <w:pStyle w:val="style179"/>
        <w:numPr>
          <w:ilvl w:val="0"/>
          <w:numId w:val="60"/>
        </w:numPr>
        <w:rPr>
          <w:rFonts w:ascii="Arial" w:cs="Arial" w:hAnsi="Arial"/>
          <w:sz w:val="24"/>
          <w:szCs w:val="24"/>
        </w:rPr>
      </w:pPr>
      <w:r>
        <w:rPr>
          <w:rFonts w:ascii="Arial" w:cs="Arial" w:hAnsi="Arial"/>
          <w:sz w:val="24"/>
          <w:szCs w:val="24"/>
        </w:rPr>
        <w:t>Significant time savings.</w:t>
      </w:r>
    </w:p>
    <w:p>
      <w:pPr>
        <w:pStyle w:val="style179"/>
        <w:numPr>
          <w:ilvl w:val="0"/>
          <w:numId w:val="60"/>
        </w:numPr>
        <w:spacing w:after="0"/>
        <w:rPr>
          <w:rFonts w:ascii="Arial" w:cs="Arial" w:hAnsi="Arial"/>
          <w:sz w:val="24"/>
          <w:szCs w:val="24"/>
        </w:rPr>
      </w:pPr>
      <w:r>
        <w:rPr>
          <w:rFonts w:ascii="Arial" w:cs="Arial" w:hAnsi="Arial"/>
          <w:sz w:val="24"/>
          <w:szCs w:val="24"/>
        </w:rPr>
        <w:t>Strong.</w:t>
      </w:r>
    </w:p>
    <w:p>
      <w:pPr>
        <w:pStyle w:val="style179"/>
        <w:numPr>
          <w:ilvl w:val="0"/>
          <w:numId w:val="60"/>
        </w:numPr>
        <w:spacing w:after="0"/>
        <w:rPr>
          <w:rFonts w:ascii="Arial" w:cs="Arial" w:hAnsi="Arial"/>
          <w:sz w:val="24"/>
          <w:szCs w:val="24"/>
        </w:rPr>
      </w:pPr>
      <w:r>
        <w:rPr>
          <w:rFonts w:ascii="Arial" w:cs="Arial" w:hAnsi="Arial"/>
          <w:sz w:val="24"/>
          <w:szCs w:val="24"/>
        </w:rPr>
        <w:t>Natural looking Esthetics.</w:t>
      </w:r>
    </w:p>
    <w:p>
      <w:pPr>
        <w:pStyle w:val="style179"/>
        <w:numPr>
          <w:ilvl w:val="0"/>
          <w:numId w:val="60"/>
        </w:numPr>
        <w:spacing w:after="0"/>
        <w:rPr>
          <w:rFonts w:ascii="Arial" w:cs="Arial" w:hAnsi="Arial"/>
          <w:sz w:val="24"/>
          <w:szCs w:val="24"/>
        </w:rPr>
      </w:pPr>
      <w:r>
        <w:rPr>
          <w:rFonts w:ascii="Arial" w:cs="Arial" w:hAnsi="Arial"/>
          <w:sz w:val="24"/>
          <w:szCs w:val="24"/>
        </w:rPr>
        <w:t>Custom fit.</w:t>
      </w:r>
    </w:p>
    <w:p>
      <w:pPr>
        <w:pStyle w:val="style179"/>
        <w:numPr>
          <w:ilvl w:val="0"/>
          <w:numId w:val="60"/>
        </w:numPr>
        <w:spacing w:after="0"/>
        <w:rPr>
          <w:rFonts w:ascii="Arial" w:cs="Arial" w:hAnsi="Arial"/>
          <w:sz w:val="24"/>
          <w:szCs w:val="24"/>
        </w:rPr>
      </w:pPr>
      <w:r>
        <w:rPr>
          <w:rFonts w:ascii="Arial" w:cs="Arial" w:hAnsi="Arial"/>
          <w:sz w:val="24"/>
          <w:szCs w:val="24"/>
        </w:rPr>
        <w:t>Very low oxygen inhibited layer.</w:t>
      </w: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lang w:val="en-US"/>
        </w:rPr>
        <w:drawing>
          <wp:inline distL="0" distT="0" distB="0" distR="0">
            <wp:extent cx="4768215" cy="3701415"/>
            <wp:effectExtent l="19050" t="0" r="0" b="0"/>
            <wp:docPr id="1051" name="Picture 17" descr="E:\Dr.Amar Thakare\MY LIBRARY DESERTATION\AMAR LD IMAGES\4801357-i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7"/>
                    <pic:cNvPicPr/>
                  </pic:nvPicPr>
                  <pic:blipFill>
                    <a:blip r:embed="rId27" cstate="print"/>
                    <a:srcRect l="0" t="0" r="0" b="0"/>
                    <a:stretch/>
                  </pic:blipFill>
                  <pic:spPr>
                    <a:xfrm rot="0">
                      <a:off x="0" y="0"/>
                      <a:ext cx="4768215" cy="370141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Fig.no.24) Protemp.</w:t>
      </w:r>
    </w:p>
    <w:p>
      <w:pPr>
        <w:pStyle w:val="style0"/>
        <w:rPr>
          <w:rFonts w:ascii="Arial" w:cs="Arial" w:hAnsi="Arial"/>
          <w:sz w:val="24"/>
          <w:szCs w:val="24"/>
        </w:rPr>
      </w:pPr>
    </w:p>
    <w:p>
      <w:pPr>
        <w:pStyle w:val="style0"/>
        <w:rPr>
          <w:rFonts w:ascii="Arial" w:cs="Arial" w:hAnsi="Arial"/>
          <w:sz w:val="24"/>
          <w:szCs w:val="24"/>
        </w:rPr>
      </w:pPr>
    </w:p>
    <w:p>
      <w:pPr>
        <w:pStyle w:val="style179"/>
        <w:numPr>
          <w:ilvl w:val="0"/>
          <w:numId w:val="54"/>
        </w:numPr>
        <w:rPr>
          <w:rFonts w:ascii="Arial" w:cs="Arial" w:hAnsi="Arial"/>
          <w:b/>
          <w:i/>
          <w:sz w:val="28"/>
          <w:szCs w:val="28"/>
          <w:u w:val="single"/>
        </w:rPr>
      </w:pPr>
      <w:r>
        <w:rPr>
          <w:rFonts w:ascii="Arial" w:cs="Arial" w:hAnsi="Arial"/>
          <w:b/>
          <w:i/>
          <w:sz w:val="28"/>
          <w:szCs w:val="28"/>
          <w:u w:val="single"/>
        </w:rPr>
        <w:t>GC TEMP ADVANTAGE® Temporary Cement:</w:t>
      </w:r>
    </w:p>
    <w:p>
      <w:pPr>
        <w:pStyle w:val="style179"/>
        <w:rPr>
          <w:rFonts w:ascii="Arial" w:cs="Arial" w:hAnsi="Arial"/>
          <w:b/>
          <w:i/>
          <w:sz w:val="28"/>
          <w:szCs w:val="28"/>
          <w:u w:val="single"/>
        </w:rPr>
      </w:pPr>
    </w:p>
    <w:p>
      <w:pPr>
        <w:pStyle w:val="style179"/>
        <w:numPr>
          <w:ilvl w:val="0"/>
          <w:numId w:val="61"/>
        </w:numPr>
        <w:spacing w:after="0"/>
        <w:rPr>
          <w:rFonts w:ascii="Arial" w:cs="Arial" w:hAnsi="Arial"/>
          <w:sz w:val="24"/>
          <w:szCs w:val="24"/>
        </w:rPr>
      </w:pPr>
      <w:r>
        <w:rPr>
          <w:rFonts w:ascii="Arial" w:cs="Arial" w:hAnsi="Arial"/>
          <w:sz w:val="24"/>
          <w:szCs w:val="24"/>
        </w:rPr>
        <w:t>GC TEMP ADVANTAGE, eugenol free zinc oxide temporary cement, contains fluoride, potassium nitrates and chlorhexidine. It is used to retain provisional restorations for approximately 30 days while providing a excellent seal and maintaining low sensitivity to patient.</w:t>
      </w:r>
    </w:p>
    <w:p>
      <w:pPr>
        <w:pStyle w:val="style179"/>
        <w:spacing w:after="0"/>
        <w:rPr>
          <w:rFonts w:ascii="Arial" w:cs="Arial" w:hAnsi="Arial"/>
          <w:sz w:val="24"/>
          <w:szCs w:val="24"/>
        </w:rPr>
      </w:pPr>
    </w:p>
    <w:p>
      <w:pPr>
        <w:pStyle w:val="style179"/>
        <w:numPr>
          <w:ilvl w:val="0"/>
          <w:numId w:val="61"/>
        </w:numPr>
        <w:spacing w:after="0"/>
        <w:rPr>
          <w:rFonts w:ascii="Arial" w:cs="Arial" w:hAnsi="Arial"/>
          <w:sz w:val="24"/>
          <w:szCs w:val="24"/>
        </w:rPr>
      </w:pPr>
      <w:r>
        <w:rPr>
          <w:rFonts w:ascii="Arial" w:cs="Arial" w:hAnsi="Arial"/>
          <w:sz w:val="24"/>
          <w:szCs w:val="24"/>
        </w:rPr>
        <w:t>GC Temp Advantage has a working time of two minutes and two minutes self-cure.</w:t>
      </w:r>
    </w:p>
    <w:p>
      <w:pPr>
        <w:pStyle w:val="style179"/>
        <w:rPr>
          <w:rFonts w:ascii="Arial" w:cs="Arial" w:hAnsi="Arial"/>
          <w:sz w:val="24"/>
          <w:szCs w:val="24"/>
        </w:rPr>
      </w:pPr>
    </w:p>
    <w:p>
      <w:pPr>
        <w:pStyle w:val="style179"/>
        <w:numPr>
          <w:ilvl w:val="0"/>
          <w:numId w:val="61"/>
        </w:numPr>
        <w:spacing w:after="0"/>
        <w:rPr>
          <w:rFonts w:ascii="Arial" w:cs="Arial" w:hAnsi="Arial"/>
          <w:sz w:val="24"/>
          <w:szCs w:val="24"/>
        </w:rPr>
      </w:pPr>
      <w:r>
        <w:rPr>
          <w:rFonts w:ascii="Arial" w:cs="Arial" w:hAnsi="Arial"/>
          <w:sz w:val="24"/>
          <w:szCs w:val="24"/>
        </w:rPr>
        <w:t>With its paste-paste automix syringe delivery system. GC Temp Advantage is extremely easy to to use with minimal waste. Its smooth consistency, low film thickness and quality make seating the restoration and clean up are simple.</w:t>
      </w:r>
    </w:p>
    <w:p>
      <w:pPr>
        <w:pStyle w:val="style0"/>
        <w:spacing w:after="0"/>
        <w:rPr>
          <w:rFonts w:ascii="Arial" w:cs="Arial" w:hAnsi="Arial"/>
          <w:sz w:val="24"/>
          <w:szCs w:val="24"/>
        </w:rPr>
      </w:pPr>
    </w:p>
    <w:p>
      <w:pPr>
        <w:pStyle w:val="style179"/>
        <w:numPr>
          <w:ilvl w:val="0"/>
          <w:numId w:val="61"/>
        </w:numPr>
        <w:spacing w:after="0"/>
        <w:rPr>
          <w:rFonts w:ascii="Arial" w:cs="Arial" w:hAnsi="Arial"/>
          <w:sz w:val="24"/>
          <w:szCs w:val="24"/>
        </w:rPr>
      </w:pPr>
      <w:r>
        <w:rPr>
          <w:rFonts w:ascii="Arial" w:cs="Arial" w:hAnsi="Arial"/>
          <w:sz w:val="24"/>
          <w:szCs w:val="24"/>
        </w:rPr>
        <w:t>Eugenol free zinc oxide temporary cement.</w:t>
      </w:r>
    </w:p>
    <w:p>
      <w:pPr>
        <w:pStyle w:val="style0"/>
        <w:spacing w:after="0"/>
        <w:rPr>
          <w:rFonts w:ascii="Arial" w:cs="Arial" w:hAnsi="Arial"/>
          <w:sz w:val="24"/>
          <w:szCs w:val="24"/>
        </w:rPr>
      </w:pPr>
    </w:p>
    <w:p>
      <w:pPr>
        <w:pStyle w:val="style179"/>
        <w:numPr>
          <w:ilvl w:val="0"/>
          <w:numId w:val="61"/>
        </w:numPr>
        <w:spacing w:after="0"/>
        <w:rPr>
          <w:rFonts w:ascii="Arial" w:cs="Arial" w:hAnsi="Arial"/>
          <w:sz w:val="24"/>
          <w:szCs w:val="24"/>
        </w:rPr>
      </w:pPr>
      <w:r>
        <w:rPr>
          <w:rFonts w:ascii="Arial" w:cs="Arial" w:hAnsi="Arial"/>
          <w:sz w:val="24"/>
          <w:szCs w:val="24"/>
        </w:rPr>
        <w:t>Provides an excellent seal and maintains low sensitivity.</w:t>
      </w: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lang w:val="en-US"/>
        </w:rPr>
        <w:drawing>
          <wp:inline distL="0" distT="0" distB="0" distR="0">
            <wp:extent cx="4626610" cy="2863215"/>
            <wp:effectExtent l="19050" t="0" r="2540" b="0"/>
            <wp:docPr id="1052" name="Picture 18" descr="E:\Dr.Amar Thakare\MY LIBRARY DESERTATION\AMAR LD IMAGES\left_imag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8"/>
                    <pic:cNvPicPr/>
                  </pic:nvPicPr>
                  <pic:blipFill>
                    <a:blip r:embed="rId28" cstate="print"/>
                    <a:srcRect l="0" t="0" r="0" b="0"/>
                    <a:stretch/>
                  </pic:blipFill>
                  <pic:spPr>
                    <a:xfrm rot="0">
                      <a:off x="0" y="0"/>
                      <a:ext cx="4626610" cy="286321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Fig.no.25) GC TEMP Advantage.</w:t>
      </w:r>
    </w:p>
    <w:p>
      <w:pPr>
        <w:pStyle w:val="style0"/>
        <w:rPr>
          <w:rFonts w:ascii="Arial" w:cs="Arial" w:hAnsi="Arial"/>
          <w:sz w:val="24"/>
          <w:szCs w:val="24"/>
        </w:rPr>
      </w:pPr>
    </w:p>
    <w:p>
      <w:pPr>
        <w:pStyle w:val="style0"/>
        <w:rPr>
          <w:rFonts w:ascii="Arial" w:cs="Arial" w:hAnsi="Arial"/>
          <w:sz w:val="24"/>
          <w:szCs w:val="24"/>
        </w:rPr>
      </w:pPr>
    </w:p>
    <w:p>
      <w:pPr>
        <w:pStyle w:val="style179"/>
        <w:numPr>
          <w:ilvl w:val="0"/>
          <w:numId w:val="54"/>
        </w:numPr>
        <w:rPr>
          <w:rFonts w:ascii="Arial" w:cs="Arial" w:hAnsi="Arial"/>
          <w:b/>
          <w:i/>
          <w:sz w:val="28"/>
          <w:szCs w:val="28"/>
          <w:u w:val="single"/>
        </w:rPr>
      </w:pPr>
      <w:r>
        <w:rPr>
          <w:rFonts w:ascii="Arial" w:cs="Arial" w:hAnsi="Arial"/>
          <w:b/>
          <w:i/>
          <w:sz w:val="28"/>
          <w:szCs w:val="28"/>
          <w:u w:val="single"/>
        </w:rPr>
        <w:t>Systemp. Link:</w:t>
      </w:r>
    </w:p>
    <w:p>
      <w:pPr>
        <w:pStyle w:val="style0"/>
        <w:spacing w:after="0"/>
        <w:ind w:firstLine="360"/>
        <w:rPr>
          <w:rFonts w:ascii="Arial" w:cs="Arial" w:hAnsi="Arial"/>
          <w:sz w:val="24"/>
          <w:szCs w:val="24"/>
        </w:rPr>
      </w:pPr>
      <w:r>
        <w:rPr>
          <w:rFonts w:ascii="Arial" w:cs="Arial" w:hAnsi="Arial"/>
          <w:sz w:val="24"/>
          <w:szCs w:val="24"/>
        </w:rPr>
        <w:t xml:space="preserve">Systemp. Link is dual curing luting composite for esthetic temporary cementation of provisional crowns, bridges, inlays, onlays and veneers. </w:t>
      </w:r>
    </w:p>
    <w:p>
      <w:pPr>
        <w:pStyle w:val="style0"/>
        <w:spacing w:after="0"/>
        <w:ind w:firstLine="360"/>
        <w:rPr>
          <w:rFonts w:ascii="Arial" w:cs="Arial" w:hAnsi="Arial"/>
          <w:sz w:val="24"/>
          <w:szCs w:val="24"/>
        </w:rPr>
      </w:pPr>
      <w:r>
        <w:rPr>
          <w:rFonts w:ascii="Arial" w:cs="Arial" w:hAnsi="Arial"/>
          <w:sz w:val="24"/>
          <w:szCs w:val="24"/>
        </w:rPr>
        <w:t xml:space="preserve">Available in two different shades, transparent and A3. Systemp link is particularly suitable for incorporating temporary restorations in the anterior region. </w:t>
      </w:r>
    </w:p>
    <w:p>
      <w:pPr>
        <w:pStyle w:val="style0"/>
        <w:spacing w:after="0"/>
        <w:ind w:firstLine="360"/>
        <w:rPr>
          <w:rFonts w:ascii="Arial" w:cs="Arial" w:hAnsi="Arial"/>
          <w:sz w:val="24"/>
          <w:szCs w:val="24"/>
        </w:rPr>
      </w:pPr>
      <w:r>
        <w:rPr>
          <w:rFonts w:ascii="Arial" w:cs="Arial" w:hAnsi="Arial"/>
          <w:sz w:val="24"/>
          <w:szCs w:val="24"/>
        </w:rPr>
        <w:t>The two versions are translucent, and therefore almost invisible, since temporaries should look as good as permanent restorations.</w:t>
      </w:r>
    </w:p>
    <w:p>
      <w:pPr>
        <w:pStyle w:val="style0"/>
        <w:spacing w:after="0"/>
        <w:rPr>
          <w:rFonts w:ascii="Arial" w:cs="Arial" w:hAnsi="Arial"/>
          <w:sz w:val="24"/>
          <w:szCs w:val="24"/>
        </w:rPr>
      </w:pPr>
    </w:p>
    <w:p>
      <w:pPr>
        <w:pStyle w:val="style0"/>
        <w:rPr>
          <w:rFonts w:ascii="Arial" w:cs="Arial" w:hAnsi="Arial"/>
          <w:i/>
          <w:sz w:val="24"/>
          <w:szCs w:val="24"/>
          <w:u w:val="single"/>
        </w:rPr>
      </w:pPr>
      <w:r>
        <w:rPr>
          <w:rFonts w:ascii="Arial" w:cs="Arial" w:hAnsi="Arial"/>
          <w:i/>
          <w:sz w:val="24"/>
          <w:szCs w:val="24"/>
          <w:u w:val="single"/>
        </w:rPr>
        <w:t>Advantages:</w:t>
      </w:r>
    </w:p>
    <w:p>
      <w:pPr>
        <w:pStyle w:val="style179"/>
        <w:numPr>
          <w:ilvl w:val="0"/>
          <w:numId w:val="62"/>
        </w:numPr>
        <w:spacing w:after="0"/>
        <w:rPr>
          <w:rFonts w:ascii="Arial" w:cs="Arial" w:hAnsi="Arial"/>
          <w:sz w:val="24"/>
          <w:szCs w:val="24"/>
        </w:rPr>
      </w:pPr>
      <w:r>
        <w:rPr>
          <w:rFonts w:ascii="Arial" w:cs="Arial" w:hAnsi="Arial"/>
          <w:sz w:val="24"/>
          <w:szCs w:val="24"/>
        </w:rPr>
        <w:t>Translucent and aesthetic.</w:t>
      </w:r>
    </w:p>
    <w:p>
      <w:pPr>
        <w:pStyle w:val="style179"/>
        <w:numPr>
          <w:ilvl w:val="0"/>
          <w:numId w:val="62"/>
        </w:numPr>
        <w:spacing w:after="0"/>
        <w:rPr>
          <w:rFonts w:ascii="Arial" w:cs="Arial" w:hAnsi="Arial"/>
          <w:sz w:val="24"/>
          <w:szCs w:val="24"/>
        </w:rPr>
      </w:pPr>
      <w:r>
        <w:rPr>
          <w:rFonts w:ascii="Arial" w:cs="Arial" w:hAnsi="Arial"/>
          <w:sz w:val="24"/>
          <w:szCs w:val="24"/>
        </w:rPr>
        <w:t>Optimal retention behaviour.</w:t>
      </w:r>
    </w:p>
    <w:p>
      <w:pPr>
        <w:pStyle w:val="style179"/>
        <w:numPr>
          <w:ilvl w:val="0"/>
          <w:numId w:val="62"/>
        </w:numPr>
        <w:spacing w:after="0"/>
        <w:rPr>
          <w:rFonts w:ascii="Arial" w:cs="Arial" w:hAnsi="Arial"/>
          <w:sz w:val="24"/>
          <w:szCs w:val="24"/>
        </w:rPr>
      </w:pPr>
      <w:r>
        <w:rPr>
          <w:rFonts w:ascii="Arial" w:cs="Arial" w:hAnsi="Arial"/>
          <w:sz w:val="24"/>
          <w:szCs w:val="24"/>
        </w:rPr>
        <w:t>High compressive strength and Shore D hardness.</w:t>
      </w:r>
    </w:p>
    <w:p>
      <w:pPr>
        <w:pStyle w:val="style179"/>
        <w:numPr>
          <w:ilvl w:val="0"/>
          <w:numId w:val="62"/>
        </w:numPr>
        <w:spacing w:after="0"/>
        <w:rPr>
          <w:rFonts w:ascii="Arial" w:cs="Arial" w:hAnsi="Arial"/>
          <w:sz w:val="24"/>
          <w:szCs w:val="24"/>
        </w:rPr>
      </w:pPr>
      <w:r>
        <w:rPr>
          <w:rFonts w:ascii="Arial" w:cs="Arial" w:hAnsi="Arial"/>
          <w:sz w:val="24"/>
          <w:szCs w:val="24"/>
        </w:rPr>
        <w:t xml:space="preserve">Ideal processing time-quick setting. </w:t>
      </w:r>
    </w:p>
    <w:p>
      <w:pPr>
        <w:pStyle w:val="style179"/>
        <w:numPr>
          <w:ilvl w:val="0"/>
          <w:numId w:val="62"/>
        </w:numPr>
        <w:spacing w:after="0"/>
        <w:rPr>
          <w:rFonts w:ascii="Arial" w:cs="Arial" w:hAnsi="Arial"/>
          <w:sz w:val="24"/>
          <w:szCs w:val="24"/>
        </w:rPr>
      </w:pPr>
      <w:r>
        <w:rPr>
          <w:rFonts w:ascii="Arial" w:cs="Arial" w:hAnsi="Arial"/>
          <w:sz w:val="24"/>
          <w:szCs w:val="24"/>
        </w:rPr>
        <w:t>Eugenol free and therefore also suitable for subsequent adhesion cementation concept.</w:t>
      </w:r>
    </w:p>
    <w:p>
      <w:pPr>
        <w:pStyle w:val="style179"/>
        <w:numPr>
          <w:ilvl w:val="0"/>
          <w:numId w:val="62"/>
        </w:numPr>
        <w:spacing w:after="0"/>
        <w:rPr>
          <w:rFonts w:ascii="Arial" w:cs="Arial" w:hAnsi="Arial"/>
          <w:sz w:val="24"/>
          <w:szCs w:val="24"/>
        </w:rPr>
      </w:pPr>
      <w:r>
        <w:rPr>
          <w:rFonts w:ascii="Arial" w:cs="Arial" w:hAnsi="Arial"/>
          <w:sz w:val="24"/>
          <w:szCs w:val="24"/>
        </w:rPr>
        <w:t>Easy to work with due to the convenient double-push syringe.</w:t>
      </w:r>
    </w:p>
    <w:p>
      <w:pPr>
        <w:pStyle w:val="style179"/>
        <w:numPr>
          <w:ilvl w:val="0"/>
          <w:numId w:val="62"/>
        </w:numPr>
        <w:spacing w:after="0"/>
        <w:rPr>
          <w:rFonts w:ascii="Arial" w:cs="Arial" w:hAnsi="Arial"/>
          <w:sz w:val="24"/>
          <w:szCs w:val="24"/>
        </w:rPr>
      </w:pPr>
      <w:r>
        <w:rPr>
          <w:rFonts w:ascii="Arial" w:cs="Arial" w:hAnsi="Arial"/>
          <w:sz w:val="24"/>
          <w:szCs w:val="24"/>
        </w:rPr>
        <w:t>Compatible with conventional temporary materials.</w:t>
      </w: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179"/>
        <w:numPr>
          <w:ilvl w:val="0"/>
          <w:numId w:val="33"/>
        </w:numPr>
        <w:rPr>
          <w:rFonts w:ascii="Arial" w:cs="Arial" w:hAnsi="Arial"/>
          <w:b/>
          <w:i/>
          <w:sz w:val="28"/>
          <w:szCs w:val="28"/>
          <w:u w:val="single"/>
        </w:rPr>
      </w:pPr>
      <w:r>
        <w:rPr>
          <w:rFonts w:ascii="Arial" w:cs="Arial" w:hAnsi="Arial"/>
          <w:b/>
          <w:i/>
          <w:sz w:val="28"/>
          <w:szCs w:val="28"/>
          <w:u w:val="single"/>
        </w:rPr>
        <w:t>Advancements – Gingival Retraction Techniques:</w:t>
      </w:r>
    </w:p>
    <w:p>
      <w:pPr>
        <w:pStyle w:val="style0"/>
        <w:spacing w:after="0"/>
        <w:jc w:val="center"/>
        <w:rPr>
          <w:rFonts w:ascii="Arial" w:cs="Arial" w:eastAsia="Times New Roman" w:hAnsi="Arial"/>
          <w:b/>
          <w:bCs/>
          <w:i/>
          <w:color w:val="000000"/>
          <w:sz w:val="28"/>
          <w:szCs w:val="28"/>
          <w:u w:val="single"/>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Lasers for gingival retraction:</w:t>
      </w:r>
    </w:p>
    <w:p>
      <w:pPr>
        <w:pStyle w:val="style0"/>
        <w:rPr>
          <w:rFonts w:ascii="Arial" w:cs="Arial" w:hAnsi="Arial"/>
          <w:i/>
          <w:sz w:val="24"/>
          <w:szCs w:val="24"/>
          <w:u w:val="single"/>
        </w:rPr>
      </w:pPr>
      <w:r>
        <w:rPr>
          <w:rFonts w:ascii="Arial" w:cs="Arial" w:hAnsi="Arial"/>
          <w:i/>
          <w:sz w:val="24"/>
          <w:szCs w:val="24"/>
          <w:u w:val="single"/>
        </w:rPr>
        <w:t>Advantage:</w:t>
      </w:r>
    </w:p>
    <w:p>
      <w:pPr>
        <w:pStyle w:val="style179"/>
        <w:numPr>
          <w:ilvl w:val="0"/>
          <w:numId w:val="64"/>
        </w:numPr>
        <w:spacing w:after="0"/>
        <w:rPr>
          <w:rFonts w:ascii="Arial" w:cs="Arial" w:hAnsi="Arial"/>
          <w:sz w:val="24"/>
          <w:szCs w:val="24"/>
        </w:rPr>
      </w:pPr>
      <w:r>
        <w:rPr>
          <w:rFonts w:ascii="Arial" w:cs="Arial" w:hAnsi="Arial"/>
          <w:sz w:val="24"/>
          <w:szCs w:val="24"/>
        </w:rPr>
        <w:t>Bloodless, painless incision.</w:t>
      </w:r>
    </w:p>
    <w:p>
      <w:pPr>
        <w:pStyle w:val="style179"/>
        <w:numPr>
          <w:ilvl w:val="0"/>
          <w:numId w:val="64"/>
        </w:numPr>
        <w:spacing w:after="0"/>
        <w:rPr>
          <w:rFonts w:ascii="Arial" w:cs="Arial" w:hAnsi="Arial"/>
          <w:sz w:val="24"/>
          <w:szCs w:val="24"/>
        </w:rPr>
      </w:pPr>
      <w:r>
        <w:rPr>
          <w:rFonts w:ascii="Arial" w:cs="Arial" w:hAnsi="Arial"/>
          <w:sz w:val="24"/>
          <w:szCs w:val="24"/>
        </w:rPr>
        <w:t>Controlled tissue removal.</w:t>
      </w:r>
    </w:p>
    <w:p>
      <w:pPr>
        <w:pStyle w:val="style179"/>
        <w:numPr>
          <w:ilvl w:val="0"/>
          <w:numId w:val="64"/>
        </w:numPr>
        <w:spacing w:after="0"/>
        <w:rPr>
          <w:rFonts w:ascii="Arial" w:cs="Arial" w:hAnsi="Arial"/>
          <w:sz w:val="24"/>
          <w:szCs w:val="24"/>
        </w:rPr>
      </w:pPr>
      <w:r>
        <w:rPr>
          <w:rFonts w:ascii="Arial" w:cs="Arial" w:hAnsi="Arial"/>
          <w:sz w:val="24"/>
          <w:szCs w:val="24"/>
        </w:rPr>
        <w:t>Rapid Healing.</w:t>
      </w:r>
    </w:p>
    <w:p>
      <w:pPr>
        <w:pStyle w:val="style0"/>
        <w:rPr>
          <w:rFonts w:ascii="Arial" w:cs="Arial" w:hAnsi="Arial"/>
          <w:i/>
          <w:sz w:val="24"/>
          <w:szCs w:val="24"/>
          <w:u w:val="single"/>
        </w:rPr>
      </w:pPr>
    </w:p>
    <w:p>
      <w:pPr>
        <w:pStyle w:val="style0"/>
        <w:rPr>
          <w:rFonts w:ascii="Arial" w:cs="Arial" w:hAnsi="Arial"/>
          <w:i/>
          <w:sz w:val="24"/>
          <w:szCs w:val="24"/>
          <w:u w:val="single"/>
        </w:rPr>
      </w:pPr>
      <w:r>
        <w:rPr>
          <w:rFonts w:ascii="Arial" w:cs="Arial" w:hAnsi="Arial"/>
          <w:i/>
          <w:sz w:val="24"/>
          <w:szCs w:val="24"/>
          <w:u w:val="single"/>
        </w:rPr>
        <w:t>Disadvantage:</w:t>
      </w:r>
    </w:p>
    <w:p>
      <w:pPr>
        <w:pStyle w:val="style179"/>
        <w:numPr>
          <w:ilvl w:val="0"/>
          <w:numId w:val="65"/>
        </w:numPr>
        <w:spacing w:after="0"/>
        <w:rPr>
          <w:rFonts w:ascii="Arial" w:cs="Arial" w:hAnsi="Arial"/>
          <w:sz w:val="24"/>
          <w:szCs w:val="24"/>
        </w:rPr>
      </w:pPr>
      <w:r>
        <w:rPr>
          <w:rFonts w:ascii="Arial" w:cs="Arial" w:hAnsi="Arial"/>
          <w:sz w:val="24"/>
          <w:szCs w:val="24"/>
        </w:rPr>
        <w:t>Slow technique.</w:t>
      </w:r>
    </w:p>
    <w:p>
      <w:pPr>
        <w:pStyle w:val="style179"/>
        <w:numPr>
          <w:ilvl w:val="0"/>
          <w:numId w:val="66"/>
        </w:numPr>
        <w:spacing w:after="0"/>
        <w:rPr>
          <w:rFonts w:ascii="Arial" w:cs="Arial" w:hAnsi="Arial"/>
          <w:sz w:val="24"/>
          <w:szCs w:val="24"/>
        </w:rPr>
      </w:pPr>
      <w:r>
        <w:rPr>
          <w:rFonts w:ascii="Arial" w:cs="Arial" w:hAnsi="Arial"/>
          <w:sz w:val="24"/>
          <w:szCs w:val="24"/>
        </w:rPr>
        <w:t>Expensive.</w:t>
      </w: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lang w:val="en-US"/>
        </w:rPr>
        <w:drawing>
          <wp:inline distL="0" distT="0" distB="0" distR="0">
            <wp:extent cx="4422140" cy="3319779"/>
            <wp:effectExtent l="19050" t="0" r="0" b="0"/>
            <wp:docPr id="1053" name="Picture 19" descr="E:\Dr.Amar Thakare\MY LIBRARY DESERTATION\AMAR LD IMAGES\PPAD Laser 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9"/>
                    <pic:cNvPicPr/>
                  </pic:nvPicPr>
                  <pic:blipFill>
                    <a:blip r:embed="rId29" cstate="print"/>
                    <a:srcRect l="0" t="0" r="0" b="0"/>
                    <a:stretch/>
                  </pic:blipFill>
                  <pic:spPr>
                    <a:xfrm rot="0">
                      <a:off x="0" y="0"/>
                      <a:ext cx="4422140" cy="3319779"/>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Fig.no.26) Gingival retraction using Laser.</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sz w:val="24"/>
          <w:szCs w:val="24"/>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EXPASYL Gingival retraction paste:</w:t>
      </w:r>
    </w:p>
    <w:p>
      <w:pPr>
        <w:pStyle w:val="style179"/>
        <w:rPr>
          <w:rFonts w:ascii="Arial" w:cs="Arial" w:hAnsi="Arial"/>
          <w:b/>
          <w:i/>
          <w:sz w:val="28"/>
          <w:szCs w:val="28"/>
          <w:u w:val="single"/>
        </w:rPr>
      </w:pPr>
    </w:p>
    <w:p>
      <w:pPr>
        <w:pStyle w:val="style179"/>
        <w:numPr>
          <w:ilvl w:val="0"/>
          <w:numId w:val="66"/>
        </w:numPr>
        <w:spacing w:after="0"/>
        <w:rPr>
          <w:rFonts w:ascii="Arial" w:cs="Arial" w:hAnsi="Arial"/>
          <w:sz w:val="24"/>
          <w:szCs w:val="24"/>
        </w:rPr>
      </w:pPr>
      <w:r>
        <w:rPr>
          <w:rFonts w:ascii="Arial" w:cs="Arial" w:hAnsi="Arial"/>
          <w:sz w:val="24"/>
          <w:szCs w:val="24"/>
        </w:rPr>
        <w:t>Expasyl has been developed to deal with these difficulties, saving considerable amount of time for the practitioners and enhancing comfort for the patient.</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Expasyl utilises a mechanical and chemical component for sulcus opening and hemostasis. It is comprised of three materials: Kaolin, water, and aluminium chloride.</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Expasyl contains white clay (kaolin) to ensure the consistency of the paste and its mechanical action while aluminium chloride enhances the hemostatic action. Application of an air water spray will remove the material from the sulcus.</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Indications for using expasyl are essentially whenever hemostasis or sulcus opening (gingival deflection) is required. Procedures may include sulcus opening and hemostasis before taking an impression, rstorations of cavities, or prior to bonding or cementing restorations.</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The Expasyl paste is injected into sulcus, exerting a stable, non-damaging pressure of 0.1N/nm.</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It is important to note that the approximate measurement of biologic width is 3mm.</w:t>
      </w:r>
    </w:p>
    <w:p>
      <w:pPr>
        <w:pStyle w:val="style0"/>
        <w:spacing w:after="0"/>
        <w:rPr>
          <w:rFonts w:ascii="Arial" w:cs="Arial" w:hAnsi="Arial"/>
          <w:sz w:val="24"/>
          <w:szCs w:val="24"/>
        </w:rPr>
      </w:pPr>
    </w:p>
    <w:p>
      <w:pPr>
        <w:pStyle w:val="style179"/>
        <w:numPr>
          <w:ilvl w:val="0"/>
          <w:numId w:val="66"/>
        </w:numPr>
        <w:spacing w:after="0"/>
        <w:rPr>
          <w:rFonts w:ascii="Arial" w:cs="Arial" w:hAnsi="Arial"/>
          <w:sz w:val="24"/>
          <w:szCs w:val="24"/>
        </w:rPr>
      </w:pPr>
      <w:r>
        <w:rPr>
          <w:rFonts w:ascii="Arial" w:cs="Arial" w:hAnsi="Arial"/>
          <w:sz w:val="24"/>
          <w:szCs w:val="24"/>
        </w:rPr>
        <w:t>When Expasyl is left in place for one minute, this pressure is sufficient to obtain a sulcus opening of 0.5mm for two minutes.</w:t>
      </w:r>
    </w:p>
    <w:p>
      <w:pPr>
        <w:pStyle w:val="style0"/>
        <w:rPr>
          <w:rFonts w:ascii="Arial" w:cs="Arial" w:hAnsi="Arial"/>
          <w:sz w:val="24"/>
          <w:szCs w:val="24"/>
        </w:rPr>
      </w:pPr>
    </w:p>
    <w:p>
      <w:pPr>
        <w:pStyle w:val="style0"/>
        <w:rPr>
          <w:rFonts w:ascii="Arial" w:cs="Arial" w:hAnsi="Arial"/>
          <w:sz w:val="24"/>
          <w:szCs w:val="24"/>
        </w:rPr>
      </w:pPr>
      <w:r>
        <w:rPr>
          <w:rFonts w:ascii="Arial" w:cs="Arial" w:hAnsi="Arial"/>
          <w:sz w:val="24"/>
          <w:szCs w:val="24"/>
          <w:lang w:val="en-US"/>
        </w:rPr>
        <w:drawing>
          <wp:inline distL="0" distT="0" distB="0" distR="0">
            <wp:extent cx="3442334" cy="1501775"/>
            <wp:effectExtent l="19050" t="0" r="5443" b="0"/>
            <wp:docPr id="1054" name="Picture 21" descr="E:\Dr.Amar Thakare\MY LIBRARY DESERTATION\AMAR LD IMAGES\0610_Nazarian_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21"/>
                    <pic:cNvPicPr/>
                  </pic:nvPicPr>
                  <pic:blipFill>
                    <a:blip r:embed="rId30" cstate="print"/>
                    <a:srcRect l="0" t="0" r="0" b="0"/>
                    <a:stretch/>
                  </pic:blipFill>
                  <pic:spPr>
                    <a:xfrm rot="0">
                      <a:off x="0" y="0"/>
                      <a:ext cx="3442334" cy="150177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Fig.no.27) Gingival retraction using Expasyl.</w:t>
      </w:r>
    </w:p>
    <w:p>
      <w:pPr>
        <w:pStyle w:val="style0"/>
        <w:rPr>
          <w:rFonts w:ascii="Arial" w:cs="Arial" w:hAnsi="Arial"/>
          <w:sz w:val="24"/>
          <w:szCs w:val="24"/>
        </w:rPr>
      </w:pPr>
      <w:r>
        <w:rPr>
          <w:rFonts w:ascii="Arial" w:cs="Arial" w:hAnsi="Arial"/>
          <w:sz w:val="24"/>
          <w:szCs w:val="24"/>
          <w:lang w:val="en-US"/>
        </w:rPr>
        <w:drawing>
          <wp:inline distL="0" distT="0" distB="0" distR="0">
            <wp:extent cx="4041140" cy="2960370"/>
            <wp:effectExtent l="19050" t="0" r="0" b="0"/>
            <wp:docPr id="1055" name="Picture 20" descr="E:\Dr.Amar Thakare\MY LIBRARY DESERTATION\AMAR LD IMAGES\K3461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20"/>
                    <pic:cNvPicPr/>
                  </pic:nvPicPr>
                  <pic:blipFill>
                    <a:blip r:embed="rId31" cstate="print"/>
                    <a:srcRect l="0" t="0" r="0" b="0"/>
                    <a:stretch/>
                  </pic:blipFill>
                  <pic:spPr>
                    <a:xfrm rot="0">
                      <a:off x="0" y="0"/>
                      <a:ext cx="4041140" cy="2960370"/>
                    </a:xfrm>
                    <a:prstGeom prst="rect"/>
                    <a:ln>
                      <a:noFill/>
                    </a:ln>
                  </pic:spPr>
                </pic:pic>
              </a:graphicData>
            </a:graphic>
          </wp:inline>
        </w:drawing>
      </w:r>
    </w:p>
    <w:p>
      <w:pPr>
        <w:pStyle w:val="style0"/>
        <w:tabs>
          <w:tab w:val="left" w:leader="none" w:pos="3223"/>
        </w:tabs>
        <w:rPr>
          <w:rFonts w:ascii="Arial" w:cs="Arial" w:hAnsi="Arial"/>
          <w:sz w:val="24"/>
          <w:szCs w:val="24"/>
        </w:rPr>
      </w:pPr>
      <w:r>
        <w:rPr>
          <w:rFonts w:ascii="Arial" w:cs="Arial" w:hAnsi="Arial"/>
          <w:sz w:val="24"/>
          <w:szCs w:val="24"/>
        </w:rPr>
        <w:t>Fig.no.28) Expasyl Kit.</w:t>
      </w:r>
      <w:r>
        <w:rPr>
          <w:rFonts w:ascii="Arial" w:cs="Arial" w:hAnsi="Arial"/>
          <w:sz w:val="24"/>
          <w:szCs w:val="24"/>
        </w:rPr>
        <w:tab/>
      </w:r>
    </w:p>
    <w:p>
      <w:pPr>
        <w:pStyle w:val="style0"/>
        <w:tabs>
          <w:tab w:val="left" w:leader="none" w:pos="3223"/>
        </w:tabs>
        <w:rPr>
          <w:rFonts w:ascii="Arial" w:cs="Arial" w:hAnsi="Arial"/>
          <w:sz w:val="24"/>
          <w:szCs w:val="24"/>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Stayput:</w:t>
      </w:r>
    </w:p>
    <w:p>
      <w:pPr>
        <w:pStyle w:val="style0"/>
        <w:ind w:firstLine="360"/>
        <w:rPr>
          <w:rFonts w:ascii="Arial" w:cs="Arial" w:hAnsi="Arial"/>
          <w:sz w:val="24"/>
          <w:szCs w:val="24"/>
        </w:rPr>
      </w:pPr>
      <w:r>
        <w:rPr>
          <w:rFonts w:ascii="Arial" w:cs="Arial" w:hAnsi="Arial"/>
          <w:sz w:val="24"/>
          <w:szCs w:val="24"/>
        </w:rPr>
        <w:t>Stayput combines the advantages of braided retraction cord with the adaptability of a fine metal filament. The pliable core is so effective that the cord is not only easy to place in the sulcus but it stays there.</w:t>
      </w:r>
    </w:p>
    <w:p>
      <w:pPr>
        <w:pStyle w:val="style0"/>
        <w:ind w:firstLine="360"/>
        <w:rPr>
          <w:rFonts w:ascii="Arial" w:cs="Arial" w:hAnsi="Arial"/>
          <w:sz w:val="24"/>
          <w:szCs w:val="24"/>
        </w:rPr>
      </w:pPr>
      <w:r>
        <w:rPr>
          <w:rFonts w:ascii="Arial" w:cs="Arial" w:hAnsi="Arial"/>
          <w:sz w:val="24"/>
          <w:szCs w:val="24"/>
          <w:lang w:val="en-US"/>
        </w:rPr>
        <w:drawing>
          <wp:inline distL="0" distT="0" distB="0" distR="0">
            <wp:extent cx="4768215" cy="2482215"/>
            <wp:effectExtent l="19050" t="0" r="0" b="0"/>
            <wp:docPr id="1056" name="Picture 22" descr="E:\Dr.Amar Thakare\MY LIBRARY DESERTATION\AMAR LD IMAGES\02278Stayputret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22"/>
                    <pic:cNvPicPr/>
                  </pic:nvPicPr>
                  <pic:blipFill>
                    <a:blip r:embed="rId32" cstate="print"/>
                    <a:srcRect l="0" t="0" r="0" b="0"/>
                    <a:stretch/>
                  </pic:blipFill>
                  <pic:spPr>
                    <a:xfrm rot="0">
                      <a:off x="0" y="0"/>
                      <a:ext cx="4768215" cy="2482215"/>
                    </a:xfrm>
                    <a:prstGeom prst="rect"/>
                    <a:ln>
                      <a:noFill/>
                    </a:ln>
                  </pic:spPr>
                </pic:pic>
              </a:graphicData>
            </a:graphic>
          </wp:inline>
        </w:drawing>
      </w:r>
    </w:p>
    <w:p>
      <w:pPr>
        <w:pStyle w:val="style0"/>
        <w:ind w:firstLine="360"/>
        <w:rPr>
          <w:rFonts w:ascii="Arial" w:cs="Arial" w:hAnsi="Arial"/>
          <w:sz w:val="24"/>
          <w:szCs w:val="24"/>
        </w:rPr>
      </w:pPr>
      <w:r>
        <w:rPr>
          <w:rFonts w:ascii="Arial" w:cs="Arial" w:hAnsi="Arial"/>
          <w:sz w:val="24"/>
          <w:szCs w:val="24"/>
        </w:rPr>
        <w:t>Fig.no.29) Stayput.</w:t>
      </w: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Magic Foamcord:</w:t>
      </w:r>
    </w:p>
    <w:p>
      <w:pPr>
        <w:pStyle w:val="style0"/>
        <w:ind w:firstLine="360"/>
        <w:rPr>
          <w:rFonts w:ascii="Arial" w:cs="Arial" w:hAnsi="Arial"/>
          <w:sz w:val="24"/>
          <w:szCs w:val="24"/>
        </w:rPr>
      </w:pPr>
      <w:r>
        <w:rPr>
          <w:rFonts w:ascii="Arial" w:cs="Arial" w:hAnsi="Arial"/>
          <w:sz w:val="24"/>
          <w:szCs w:val="24"/>
        </w:rPr>
        <w:t>It is the first expanding PVS material designed for easy and fast retraction of the sulcus without the potentially traumatic and the time consuming packing of retraction cord.</w:t>
      </w:r>
    </w:p>
    <w:p>
      <w:pPr>
        <w:pStyle w:val="style0"/>
        <w:ind w:firstLine="360"/>
        <w:rPr>
          <w:rFonts w:ascii="Arial" w:cs="Arial" w:hAnsi="Arial"/>
          <w:sz w:val="24"/>
          <w:szCs w:val="24"/>
        </w:rPr>
      </w:pPr>
      <w:r>
        <w:rPr>
          <w:rFonts w:ascii="Arial" w:cs="Arial" w:hAnsi="Arial"/>
          <w:sz w:val="24"/>
          <w:szCs w:val="24"/>
          <w:lang w:val="en-US"/>
        </w:rPr>
        <w:drawing>
          <wp:inline distL="0" distT="0" distB="0" distR="0">
            <wp:extent cx="2863215" cy="2133600"/>
            <wp:effectExtent l="19050" t="0" r="0" b="0"/>
            <wp:docPr id="1057" name="Picture 23" descr="E:\Dr.Amar Thakare\MY LIBRARY DESERTATION\AMAR LD IMAGES\coltene-magic-foamcord-c673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23"/>
                    <pic:cNvPicPr/>
                  </pic:nvPicPr>
                  <pic:blipFill>
                    <a:blip r:embed="rId33" cstate="print"/>
                    <a:srcRect l="0" t="0" r="0" b="0"/>
                    <a:stretch/>
                  </pic:blipFill>
                  <pic:spPr>
                    <a:xfrm rot="0">
                      <a:off x="0" y="0"/>
                      <a:ext cx="2863215" cy="2133600"/>
                    </a:xfrm>
                    <a:prstGeom prst="rect"/>
                    <a:ln>
                      <a:noFill/>
                    </a:ln>
                  </pic:spPr>
                </pic:pic>
              </a:graphicData>
            </a:graphic>
          </wp:inline>
        </w:drawing>
      </w:r>
    </w:p>
    <w:p>
      <w:pPr>
        <w:pStyle w:val="style0"/>
        <w:ind w:firstLine="360"/>
        <w:rPr>
          <w:rFonts w:ascii="Arial" w:cs="Arial" w:hAnsi="Arial"/>
          <w:sz w:val="24"/>
          <w:szCs w:val="24"/>
        </w:rPr>
      </w:pPr>
      <w:r>
        <w:rPr>
          <w:rFonts w:ascii="Arial" w:cs="Arial" w:hAnsi="Arial"/>
          <w:sz w:val="24"/>
          <w:szCs w:val="24"/>
        </w:rPr>
        <w:t>Fig.no.30) Magic Foamcord.</w:t>
      </w:r>
    </w:p>
    <w:p>
      <w:pPr>
        <w:pStyle w:val="style0"/>
        <w:ind w:firstLine="360"/>
        <w:rPr>
          <w:rFonts w:ascii="Arial" w:cs="Arial" w:hAnsi="Arial"/>
          <w:sz w:val="24"/>
          <w:szCs w:val="24"/>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Comprecord:</w:t>
      </w:r>
    </w:p>
    <w:p>
      <w:pPr>
        <w:pStyle w:val="style0"/>
        <w:ind w:firstLine="360"/>
        <w:rPr>
          <w:rFonts w:ascii="Arial" w:cs="Arial" w:hAnsi="Arial"/>
          <w:sz w:val="24"/>
          <w:szCs w:val="24"/>
        </w:rPr>
      </w:pPr>
      <w:r>
        <w:rPr>
          <w:rFonts w:ascii="Arial" w:cs="Arial" w:hAnsi="Arial"/>
          <w:sz w:val="24"/>
          <w:szCs w:val="24"/>
        </w:rPr>
        <w:t xml:space="preserve">Comprecord is an air texurised retraction cord which consists of polyester and polyamide yarns. The new technology of air texturising gives comprecord outstanding absorbency as well as a pliable structure. This allows Comprecord to adapt easily to the sulcus without fraying or shedding fibers. </w:t>
      </w:r>
    </w:p>
    <w:p>
      <w:pPr>
        <w:pStyle w:val="style0"/>
        <w:ind w:firstLine="360"/>
        <w:rPr>
          <w:rFonts w:ascii="Arial" w:cs="Arial" w:hAnsi="Arial"/>
          <w:sz w:val="24"/>
          <w:szCs w:val="24"/>
        </w:rPr>
      </w:pPr>
      <w:r>
        <w:rPr>
          <w:rFonts w:ascii="Arial" w:cs="Arial" w:hAnsi="Arial"/>
          <w:sz w:val="24"/>
          <w:szCs w:val="24"/>
          <w:lang w:val="en-US"/>
        </w:rPr>
        <w:drawing>
          <wp:inline distL="0" distT="0" distB="0" distR="0">
            <wp:extent cx="2112010" cy="2165985"/>
            <wp:effectExtent l="19050" t="0" r="2540" b="0"/>
            <wp:docPr id="1058" name="Picture 24" descr="E:\Dr.Amar Thakare\MY LIBRARY DESERTATION\AMAR LD IMAGES\downloa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24"/>
                    <pic:cNvPicPr/>
                  </pic:nvPicPr>
                  <pic:blipFill>
                    <a:blip r:embed="rId34" cstate="print"/>
                    <a:srcRect l="0" t="0" r="0" b="0"/>
                    <a:stretch/>
                  </pic:blipFill>
                  <pic:spPr>
                    <a:xfrm rot="0">
                      <a:off x="0" y="0"/>
                      <a:ext cx="2112010" cy="2165985"/>
                    </a:xfrm>
                    <a:prstGeom prst="rect"/>
                    <a:ln>
                      <a:noFill/>
                    </a:ln>
                  </pic:spPr>
                </pic:pic>
              </a:graphicData>
            </a:graphic>
          </wp:inline>
        </w:drawing>
      </w:r>
    </w:p>
    <w:p>
      <w:pPr>
        <w:pStyle w:val="style0"/>
        <w:ind w:firstLine="360"/>
        <w:rPr>
          <w:rFonts w:ascii="Arial" w:cs="Arial" w:hAnsi="Arial"/>
          <w:sz w:val="24"/>
          <w:szCs w:val="24"/>
        </w:rPr>
      </w:pPr>
      <w:r>
        <w:rPr>
          <w:rFonts w:ascii="Arial" w:cs="Arial" w:hAnsi="Arial"/>
          <w:sz w:val="24"/>
          <w:szCs w:val="24"/>
        </w:rPr>
        <w:t>Fig.no.31) Comprecord.</w:t>
      </w: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179"/>
        <w:numPr>
          <w:ilvl w:val="0"/>
          <w:numId w:val="63"/>
        </w:numPr>
        <w:rPr>
          <w:rFonts w:ascii="Arial" w:cs="Arial" w:hAnsi="Arial"/>
          <w:b/>
          <w:i/>
          <w:sz w:val="28"/>
          <w:szCs w:val="28"/>
          <w:u w:val="single"/>
        </w:rPr>
      </w:pPr>
      <w:r>
        <w:rPr>
          <w:rFonts w:ascii="Arial" w:cs="Arial" w:hAnsi="Arial"/>
          <w:b/>
          <w:i/>
          <w:sz w:val="28"/>
          <w:szCs w:val="28"/>
          <w:u w:val="single"/>
        </w:rPr>
        <w:t>Matrix Impression Technique:</w:t>
      </w:r>
    </w:p>
    <w:p>
      <w:pPr>
        <w:pStyle w:val="style0"/>
        <w:ind w:firstLine="360"/>
        <w:rPr>
          <w:rFonts w:ascii="Arial" w:cs="Arial" w:hAnsi="Arial"/>
          <w:sz w:val="24"/>
          <w:szCs w:val="24"/>
        </w:rPr>
      </w:pPr>
      <w:r>
        <w:rPr>
          <w:rFonts w:ascii="Arial" w:cs="Arial" w:hAnsi="Arial"/>
          <w:sz w:val="24"/>
          <w:szCs w:val="24"/>
        </w:rPr>
        <w:t xml:space="preserve">Putty impression is made, interdental areas trimmed, putty impression removed from the tray, medium body impression placed in the matrix, impression is made, this impression is picked up by bite registration material, or a medium consistency impression material. </w:t>
      </w:r>
    </w:p>
    <w:p>
      <w:pPr>
        <w:pStyle w:val="style0"/>
        <w:rPr>
          <w:rFonts w:ascii="Arial" w:cs="Arial" w:hAnsi="Arial"/>
          <w:b/>
          <w:i/>
          <w:sz w:val="28"/>
          <w:szCs w:val="28"/>
          <w:u w:val="single"/>
        </w:rPr>
      </w:pPr>
    </w:p>
    <w:p>
      <w:pPr>
        <w:pStyle w:val="style179"/>
        <w:numPr>
          <w:ilvl w:val="0"/>
          <w:numId w:val="33"/>
        </w:numPr>
        <w:spacing w:after="0"/>
        <w:rPr>
          <w:rFonts w:ascii="Arial" w:cs="Arial" w:eastAsia="Times New Roman" w:hAnsi="Arial"/>
          <w:b/>
          <w:bCs/>
          <w:i/>
          <w:color w:val="000000"/>
          <w:spacing w:val="2"/>
          <w:sz w:val="28"/>
          <w:szCs w:val="28"/>
          <w:u w:val="single"/>
        </w:rPr>
      </w:pPr>
      <w:r>
        <w:rPr>
          <w:rFonts w:ascii="Arial" w:cs="Arial" w:eastAsia="Times New Roman" w:hAnsi="Arial"/>
          <w:b/>
          <w:bCs/>
          <w:i/>
          <w:color w:val="000000"/>
          <w:spacing w:val="2"/>
          <w:sz w:val="28"/>
          <w:szCs w:val="28"/>
          <w:u w:val="single"/>
        </w:rPr>
        <w:t>LASER USE IN FIXED PROSTHESIS:</w:t>
      </w:r>
    </w:p>
    <w:p>
      <w:pPr>
        <w:pStyle w:val="style0"/>
        <w:spacing w:after="0"/>
        <w:rPr>
          <w:rFonts w:ascii="Arial" w:cs="Arial" w:eastAsia="Times New Roman" w:hAnsi="Arial"/>
          <w:i/>
          <w:color w:val="000000"/>
          <w:sz w:val="28"/>
          <w:szCs w:val="28"/>
          <w:u w:val="single"/>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Complete control of the oral environment at operative site is essential.</w:t>
      </w:r>
    </w:p>
    <w:p>
      <w:pPr>
        <w:pStyle w:val="style179"/>
        <w:spacing w:after="0"/>
        <w:jc w:val="both"/>
        <w:rPr>
          <w:rFonts w:ascii="Arial" w:cs="Arial" w:eastAsia="Times New Roman" w:hAnsi="Arial"/>
          <w:color w:val="000000"/>
          <w:sz w:val="24"/>
          <w:szCs w:val="24"/>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Frequently cases are encountered in which gingival tissues need to be altered because of area of inflammation, previous subgingival restoration or subgingival caries.</w:t>
      </w:r>
    </w:p>
    <w:p>
      <w:pPr>
        <w:pStyle w:val="style179"/>
        <w:rPr>
          <w:rFonts w:ascii="Arial" w:cs="Arial" w:eastAsia="Times New Roman" w:hAnsi="Arial"/>
          <w:color w:val="000000"/>
          <w:sz w:val="24"/>
          <w:szCs w:val="24"/>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The finish line need to be placed near epithelial attachment making it impossible to retract the gingiva without stripping the attachment, bruising the periodontal ligament and creating uncontrolled bleeding.</w:t>
      </w:r>
    </w:p>
    <w:p>
      <w:pPr>
        <w:pStyle w:val="style179"/>
        <w:spacing w:after="0"/>
        <w:jc w:val="both"/>
        <w:rPr>
          <w:rFonts w:ascii="Arial" w:cs="Arial" w:eastAsia="Times New Roman" w:hAnsi="Arial"/>
          <w:color w:val="000000"/>
          <w:sz w:val="24"/>
          <w:szCs w:val="24"/>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Recurrent Bleeding in gingival sulcus can make impression making impossible.</w:t>
      </w:r>
    </w:p>
    <w:p>
      <w:pPr>
        <w:pStyle w:val="style179"/>
        <w:rPr>
          <w:rFonts w:ascii="Arial" w:cs="Arial" w:eastAsia="Times New Roman" w:hAnsi="Arial"/>
          <w:color w:val="000000"/>
          <w:sz w:val="24"/>
          <w:szCs w:val="24"/>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In such cases SULCULAR LASER GINGIVOPLASTY can be used to develop a new, healthier gingival sulcus, to control haemorrhage, and to remove just enough epithelial attachment and periodontal ligament to facilitate the placement of Retraction cord.</w:t>
      </w:r>
    </w:p>
    <w:p>
      <w:pPr>
        <w:pStyle w:val="style179"/>
        <w:spacing w:after="0"/>
        <w:jc w:val="both"/>
        <w:rPr>
          <w:rFonts w:ascii="Arial" w:cs="Arial" w:eastAsia="Times New Roman" w:hAnsi="Arial"/>
          <w:color w:val="000000"/>
          <w:sz w:val="24"/>
          <w:szCs w:val="24"/>
        </w:rPr>
      </w:pPr>
    </w:p>
    <w:p>
      <w:pPr>
        <w:pStyle w:val="style179"/>
        <w:numPr>
          <w:ilvl w:val="0"/>
          <w:numId w:val="67"/>
        </w:numPr>
        <w:spacing w:after="0"/>
        <w:jc w:val="both"/>
        <w:rPr>
          <w:rFonts w:ascii="Arial" w:cs="Arial" w:eastAsia="Times New Roman" w:hAnsi="Arial"/>
          <w:color w:val="000000"/>
          <w:sz w:val="24"/>
          <w:szCs w:val="24"/>
        </w:rPr>
      </w:pPr>
      <w:r>
        <w:rPr>
          <w:rFonts w:ascii="Arial" w:cs="Arial" w:eastAsia="Times New Roman" w:hAnsi="Arial"/>
          <w:color w:val="000000"/>
          <w:spacing w:val="2"/>
          <w:sz w:val="24"/>
          <w:szCs w:val="24"/>
        </w:rPr>
        <w:t>Laser Sulcular gingivoplasty improves impression Technique and minimizes gingival recession.</w:t>
      </w:r>
    </w:p>
    <w:p>
      <w:pPr>
        <w:pStyle w:val="style0"/>
        <w:rPr>
          <w:rFonts w:ascii="Arial" w:cs="Arial" w:hAnsi="Arial"/>
          <w:b/>
          <w:i/>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0"/>
        <w:spacing w:after="0"/>
        <w:jc w:val="center"/>
        <w:rPr>
          <w:rFonts w:ascii="Arial" w:cs="Arial" w:eastAsia="Times New Roman" w:hAnsi="Arial"/>
          <w:b/>
          <w:bCs/>
          <w:i/>
          <w:color w:val="000000"/>
          <w:sz w:val="28"/>
          <w:szCs w:val="28"/>
          <w:u w:val="single"/>
        </w:rPr>
      </w:pPr>
    </w:p>
    <w:p>
      <w:pPr>
        <w:pStyle w:val="style179"/>
        <w:numPr>
          <w:ilvl w:val="0"/>
          <w:numId w:val="33"/>
        </w:numPr>
        <w:spacing w:after="0"/>
        <w:rPr>
          <w:rFonts w:ascii="Arial" w:cs="Arial" w:eastAsia="Times New Roman" w:hAnsi="Arial"/>
          <w:i/>
          <w:color w:val="000000"/>
          <w:sz w:val="28"/>
          <w:szCs w:val="28"/>
          <w:u w:val="single"/>
        </w:rPr>
      </w:pPr>
      <w:r>
        <w:rPr>
          <w:rFonts w:ascii="Arial" w:cs="Arial" w:eastAsia="Times New Roman" w:hAnsi="Arial"/>
          <w:b/>
          <w:bCs/>
          <w:i/>
          <w:color w:val="000000"/>
          <w:sz w:val="28"/>
          <w:szCs w:val="28"/>
          <w:u w:val="single"/>
        </w:rPr>
        <w:t>Chair Side Pre Fabricated Fibre Reinforced Resin Composite Fixed Partial Denture:</w:t>
      </w:r>
    </w:p>
    <w:p>
      <w:pPr>
        <w:pStyle w:val="style0"/>
        <w:spacing w:after="0"/>
        <w:ind w:firstLine="720"/>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The introduction of pre impregnated fibre reinforced resin composite has provided the dental profession with the opportunity to fabricate and deliver adhesive, esthetic and metal free tooth replacement.</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The introduction of preimpregnated fibre reinforced composite (FRC) has provided another options for chairside fixed partial denture (FPD) fabrication.</w:t>
      </w:r>
    </w:p>
    <w:p>
      <w:pPr>
        <w:pStyle w:val="style0"/>
        <w:spacing w:after="0"/>
        <w:jc w:val="both"/>
        <w:rPr>
          <w:rFonts w:ascii="Arial" w:cs="Arial" w:eastAsia="Times New Roman" w:hAnsi="Arial"/>
          <w:b/>
          <w:bCs/>
          <w:i/>
          <w:color w:val="000000"/>
          <w:sz w:val="24"/>
          <w:szCs w:val="24"/>
          <w:u w:val="single"/>
        </w:rPr>
      </w:pPr>
    </w:p>
    <w:p>
      <w:pPr>
        <w:pStyle w:val="style0"/>
        <w:spacing w:after="0"/>
        <w:jc w:val="both"/>
        <w:rPr>
          <w:rFonts w:ascii="Arial" w:cs="Arial" w:eastAsia="Times New Roman" w:hAnsi="Arial"/>
          <w:i/>
          <w:color w:val="000000"/>
          <w:sz w:val="24"/>
          <w:szCs w:val="24"/>
          <w:u w:val="single"/>
        </w:rPr>
      </w:pPr>
      <w:r>
        <w:rPr>
          <w:rFonts w:ascii="Arial" w:cs="Arial" w:eastAsia="Times New Roman" w:hAnsi="Arial"/>
          <w:b/>
          <w:bCs/>
          <w:i/>
          <w:color w:val="000000"/>
          <w:sz w:val="24"/>
          <w:szCs w:val="24"/>
          <w:u w:val="single"/>
        </w:rPr>
        <w:t>Indications of this FRC FPD:</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l. Emergency replacement of Tooth lost due to Trauma.</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2. Ant Tooth extracted due to failed Endodontic procedure.</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3. Fixed space maintainer, after Orthodontic Treatment.</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4. Prior to loading of Implants.</w:t>
      </w:r>
    </w:p>
    <w:p>
      <w:pPr>
        <w:pStyle w:val="style0"/>
        <w:spacing w:after="0"/>
        <w:jc w:val="center"/>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The wings are composed of a strip of unidirectional FRC sandwiched between 2 woven Fibre Reinforced Composite Strips.</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Three unpolymerized FRC wings are covered with thin foil sheath to prevent contamination and/or premature polymerization. The model of the edentulous space is made from Alginate Impression.</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The important pre-chairside steps include positioning of the prefabricated FPD on the model trimming the wings to fit within the Abutments creating proximal retentive locks and forming intraoral putty positioning index.</w:t>
      </w:r>
    </w:p>
    <w:p>
      <w:pPr>
        <w:pStyle w:val="style0"/>
        <w:spacing w:after="0"/>
        <w:ind w:firstLine="720"/>
        <w:jc w:val="both"/>
        <w:rPr>
          <w:rFonts w:ascii="Arial" w:cs="Arial" w:eastAsia="Times New Roman" w:hAnsi="Arial"/>
          <w:color w:val="000000"/>
          <w:sz w:val="24"/>
          <w:szCs w:val="24"/>
        </w:rPr>
      </w:pPr>
      <w:r>
        <w:rPr>
          <w:rFonts w:ascii="Arial" w:cs="Arial" w:eastAsia="Times New Roman" w:hAnsi="Arial"/>
          <w:color w:val="000000"/>
          <w:sz w:val="24"/>
          <w:szCs w:val="24"/>
        </w:rPr>
        <w:t>Prefabricated FRC FPD being caried to the position in the incisal intraoral positioning matrix. The unpolymerized listing particulate resin composite is now polymerized, with FPD in that position.</w:t>
      </w: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0"/>
        <w:spacing w:after="0"/>
        <w:ind w:firstLine="720"/>
        <w:jc w:val="both"/>
        <w:rPr>
          <w:rFonts w:ascii="Arial" w:cs="Arial" w:eastAsia="Times New Roman" w:hAnsi="Arial"/>
          <w:color w:val="000000"/>
          <w:sz w:val="24"/>
          <w:szCs w:val="24"/>
        </w:rPr>
      </w:pPr>
    </w:p>
    <w:p>
      <w:pPr>
        <w:pStyle w:val="style179"/>
        <w:numPr>
          <w:ilvl w:val="0"/>
          <w:numId w:val="33"/>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OTHER RECENT ADVANCES:</w:t>
      </w:r>
    </w:p>
    <w:p>
      <w:pPr>
        <w:pStyle w:val="style179"/>
        <w:tabs>
          <w:tab w:val="center" w:leader="none" w:pos="4513"/>
          <w:tab w:val="left" w:leader="none" w:pos="7588"/>
        </w:tabs>
        <w:jc w:val="both"/>
        <w:rPr>
          <w:rFonts w:ascii="Arial" w:cs="Arial" w:hAnsi="Arial"/>
          <w:sz w:val="24"/>
          <w:szCs w:val="24"/>
        </w:rPr>
      </w:pPr>
    </w:p>
    <w:p>
      <w:pPr>
        <w:pStyle w:val="style179"/>
        <w:numPr>
          <w:ilvl w:val="0"/>
          <w:numId w:val="68"/>
        </w:numPr>
        <w:tabs>
          <w:tab w:val="center" w:leader="none" w:pos="4513"/>
          <w:tab w:val="left" w:leader="none" w:pos="7588"/>
        </w:tabs>
        <w:jc w:val="both"/>
        <w:rPr>
          <w:rFonts w:ascii="Arial" w:cs="Arial" w:hAnsi="Arial"/>
          <w:sz w:val="24"/>
          <w:szCs w:val="24"/>
        </w:rPr>
      </w:pPr>
      <w:r>
        <w:rPr>
          <w:rFonts w:ascii="Arial" w:cs="Arial" w:hAnsi="Arial"/>
          <w:i/>
          <w:sz w:val="24"/>
          <w:szCs w:val="24"/>
          <w:u w:val="single"/>
        </w:rPr>
        <w:t>The 3M ESPE Lava™ Chairside Oral Scanner C.O.S</w:t>
      </w:r>
      <w:r>
        <w:rPr>
          <w:rFonts w:ascii="Arial" w:cs="Arial" w:hAnsi="Arial"/>
          <w:sz w:val="24"/>
          <w:szCs w:val="24"/>
        </w:rPr>
        <w:t>. is used to capture high- accuracy digital images of teeth. Data from the scan are used to create an articulated stereolithography (SLA) model that a dental laboratory can use to fabricate restorations such as crowns, inlays, onlays and bridges. The data can also be used for designing and fabrication of zirconia coping.</w:t>
      </w:r>
    </w:p>
    <w:p>
      <w:pPr>
        <w:pStyle w:val="style179"/>
        <w:tabs>
          <w:tab w:val="center" w:leader="none" w:pos="4513"/>
          <w:tab w:val="left" w:leader="none" w:pos="7588"/>
        </w:tabs>
        <w:jc w:val="both"/>
        <w:rPr>
          <w:rFonts w:ascii="Arial" w:cs="Arial" w:hAnsi="Arial"/>
          <w:b/>
          <w:sz w:val="24"/>
          <w:szCs w:val="24"/>
        </w:rPr>
      </w:pPr>
    </w:p>
    <w:p>
      <w:pPr>
        <w:pStyle w:val="style179"/>
        <w:numPr>
          <w:ilvl w:val="0"/>
          <w:numId w:val="68"/>
        </w:numPr>
        <w:tabs>
          <w:tab w:val="center" w:leader="none" w:pos="4513"/>
          <w:tab w:val="left" w:leader="none" w:pos="7588"/>
        </w:tabs>
        <w:jc w:val="both"/>
        <w:rPr>
          <w:rFonts w:ascii="Arial" w:cs="Arial" w:hAnsi="Arial"/>
          <w:sz w:val="24"/>
          <w:szCs w:val="24"/>
        </w:rPr>
      </w:pPr>
      <w:r>
        <w:rPr>
          <w:rFonts w:ascii="Arial" w:cs="Arial" w:hAnsi="Arial"/>
          <w:i/>
          <w:sz w:val="24"/>
          <w:szCs w:val="24"/>
          <w:u w:val="single"/>
        </w:rPr>
        <w:t>LUMINEERS® BY CIRCINATE®</w:t>
      </w:r>
      <w:r>
        <w:rPr>
          <w:rFonts w:ascii="Arial" w:cs="Arial" w:hAnsi="Arial"/>
          <w:sz w:val="24"/>
          <w:szCs w:val="24"/>
        </w:rPr>
        <w:t xml:space="preserve"> is a porcelain veneers that offer the painless way to permanently whiter and perfectly aligned smile. Dentist can apply these contact lens-thin “smile shapers” to teeth without much grinding or shaving, transforming teeth into a naturally beautiful smile that looks perfect for every individual.</w:t>
      </w:r>
    </w:p>
    <w:p>
      <w:pPr>
        <w:pStyle w:val="style0"/>
        <w:rPr>
          <w:rFonts w:ascii="Arial" w:cs="Arial" w:hAnsi="Arial"/>
          <w:sz w:val="24"/>
          <w:szCs w:val="24"/>
        </w:rPr>
      </w:pPr>
      <w:r>
        <w:rPr>
          <w:rFonts w:ascii="Arial" w:cs="Arial" w:hAnsi="Arial"/>
          <w:sz w:val="24"/>
          <w:szCs w:val="24"/>
          <w:lang w:val="en-US"/>
        </w:rPr>
        <w:drawing>
          <wp:inline distL="0" distT="0" distB="0" distR="0">
            <wp:extent cx="3159125" cy="2263775"/>
            <wp:effectExtent l="19050" t="0" r="2721" b="0"/>
            <wp:docPr id="1059" name="Picture 26" descr="E:\Dr.Amar Thakare\MY LIBRARY DESERTATION\AMAR LD IMAGES\lumineers_examples-log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26"/>
                    <pic:cNvPicPr/>
                  </pic:nvPicPr>
                  <pic:blipFill>
                    <a:blip r:embed="rId35" cstate="print"/>
                    <a:srcRect l="0" t="0" r="0" b="0"/>
                    <a:stretch/>
                  </pic:blipFill>
                  <pic:spPr>
                    <a:xfrm rot="0">
                      <a:off x="0" y="0"/>
                      <a:ext cx="3159125" cy="2263775"/>
                    </a:xfrm>
                    <a:prstGeom prst="rect"/>
                    <a:ln>
                      <a:noFill/>
                    </a:ln>
                  </pic:spPr>
                </pic:pic>
              </a:graphicData>
            </a:graphic>
          </wp:inline>
        </w:drawing>
      </w:r>
      <w:r>
        <w:rPr>
          <w:rFonts w:ascii="Arial" w:cs="Arial" w:hAnsi="Arial"/>
          <w:sz w:val="24"/>
          <w:szCs w:val="24"/>
          <w:lang w:val="en-US"/>
        </w:rPr>
        <w:drawing>
          <wp:inline distL="0" distT="0" distB="0" distR="0">
            <wp:extent cx="2724150" cy="2263775"/>
            <wp:effectExtent l="19050" t="0" r="0" b="0"/>
            <wp:docPr id="1060" name="Picture 27" descr="E:\Dr.Amar Thakare\MY LIBRARY DESERTATION\AMAR LD IMAGES\lumineer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27"/>
                    <pic:cNvPicPr/>
                  </pic:nvPicPr>
                  <pic:blipFill>
                    <a:blip r:embed="rId36" cstate="print"/>
                    <a:srcRect l="0" t="0" r="0" b="0"/>
                    <a:stretch/>
                  </pic:blipFill>
                  <pic:spPr>
                    <a:xfrm rot="0">
                      <a:off x="0" y="0"/>
                      <a:ext cx="2724150" cy="226377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Fig.no.32) Lumineers.</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rPr>
      </w:pPr>
      <w:r>
        <w:rPr>
          <w:rFonts w:ascii="Arial" w:cs="Arial" w:hAnsi="Arial"/>
        </w:rPr>
        <w:br w:type="page"/>
      </w: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p>
    <w:p>
      <w:pPr>
        <w:pStyle w:val="style0"/>
        <w:ind w:firstLine="450"/>
        <w:jc w:val="both"/>
        <w:rPr>
          <w:rFonts w:ascii="Arial" w:cs="Arial" w:hAnsi="Arial"/>
          <w:b/>
          <w:i/>
          <w:sz w:val="40"/>
          <w:szCs w:val="40"/>
          <w:u w:val="single"/>
        </w:rPr>
      </w:pPr>
      <w:r>
        <w:rPr>
          <w:rFonts w:ascii="Arial" w:cs="Arial" w:hAnsi="Arial"/>
          <w:b/>
          <w:i/>
          <w:sz w:val="40"/>
          <w:szCs w:val="40"/>
          <w:u w:val="single"/>
        </w:rPr>
        <w:t>Advancements in Removable Partial Dentures.</w:t>
      </w:r>
    </w:p>
    <w:p>
      <w:pPr>
        <w:pStyle w:val="style179"/>
        <w:numPr>
          <w:ilvl w:val="0"/>
          <w:numId w:val="69"/>
        </w:numPr>
        <w:rPr>
          <w:rFonts w:ascii="Arial" w:cs="Arial" w:hAnsi="Arial"/>
          <w:b/>
          <w:i/>
          <w:sz w:val="28"/>
          <w:szCs w:val="28"/>
          <w:u w:val="single"/>
        </w:rPr>
      </w:pPr>
      <w:r>
        <w:rPr>
          <w:rFonts w:ascii="Arial" w:cs="Arial" w:hAnsi="Arial"/>
          <w:b/>
          <w:i/>
          <w:sz w:val="28"/>
          <w:szCs w:val="28"/>
          <w:u w:val="single"/>
        </w:rPr>
        <w:t>TITANIUM REMOVABLE PARTIAL DENTURE CLASP:</w:t>
      </w:r>
    </w:p>
    <w:p>
      <w:pPr>
        <w:pStyle w:val="style0"/>
        <w:ind w:firstLine="360"/>
        <w:jc w:val="both"/>
        <w:rPr>
          <w:rFonts w:ascii="Arial" w:cs="Arial" w:hAnsi="Arial"/>
          <w:spacing w:val="2"/>
          <w:sz w:val="24"/>
        </w:rPr>
      </w:pPr>
      <w:r>
        <w:rPr>
          <w:rFonts w:ascii="Arial" w:cs="Arial" w:hAnsi="Arial"/>
          <w:spacing w:val="2"/>
          <w:sz w:val="24"/>
        </w:rPr>
        <w:t>Despite some evidence of casting defects the flexibility and the long term retentive resiliency of the clasps suggest that titanium and titanium alloys are suitable for Removable Partial dentures especially in the cases of deep undercuts.</w:t>
      </w:r>
    </w:p>
    <w:p>
      <w:pPr>
        <w:pStyle w:val="style0"/>
        <w:ind w:firstLine="270"/>
        <w:jc w:val="both"/>
        <w:rPr>
          <w:rFonts w:ascii="Arial" w:cs="Arial" w:hAnsi="Arial"/>
          <w:spacing w:val="2"/>
          <w:sz w:val="24"/>
        </w:rPr>
      </w:pPr>
      <w:r>
        <w:rPr>
          <w:rFonts w:ascii="Arial" w:cs="Arial" w:hAnsi="Arial"/>
          <w:spacing w:val="2"/>
          <w:sz w:val="24"/>
        </w:rPr>
        <w:t>Titanium has modulus of elasticity that is lower than that of Cobalt Chromium (Co-Cr) which increases its resilience.</w:t>
      </w:r>
    </w:p>
    <w:p>
      <w:pPr>
        <w:pStyle w:val="style0"/>
        <w:ind w:firstLine="270"/>
        <w:jc w:val="both"/>
        <w:rPr>
          <w:rFonts w:ascii="Arial" w:cs="Arial" w:hAnsi="Arial"/>
          <w:spacing w:val="2"/>
          <w:sz w:val="24"/>
        </w:rPr>
      </w:pPr>
      <w:r>
        <w:rPr>
          <w:rFonts w:ascii="Arial" w:cs="Arial" w:hAnsi="Arial"/>
          <w:spacing w:val="2"/>
          <w:sz w:val="24"/>
        </w:rPr>
        <w:t>This property allows them to place in deeper undercut areas.</w:t>
      </w:r>
    </w:p>
    <w:p>
      <w:pPr>
        <w:pStyle w:val="style0"/>
        <w:ind w:firstLine="270"/>
        <w:jc w:val="both"/>
        <w:rPr>
          <w:rFonts w:ascii="Arial" w:cs="Arial" w:hAnsi="Arial"/>
          <w:spacing w:val="2"/>
          <w:sz w:val="24"/>
        </w:rPr>
      </w:pPr>
      <w:r>
        <w:rPr>
          <w:rFonts w:ascii="Arial" w:cs="Arial" w:hAnsi="Arial"/>
          <w:spacing w:val="2"/>
          <w:sz w:val="24"/>
        </w:rPr>
        <w:t>Ti-6AL-4V clasps for a 0.75mm undercut showed the least amount of work hardening and permanent deformation, as small change in retention these clasps was consistent throughout the years of clinical use.</w:t>
      </w:r>
    </w:p>
    <w:p>
      <w:pPr>
        <w:pStyle w:val="style0"/>
        <w:ind w:firstLine="270"/>
        <w:jc w:val="both"/>
        <w:rPr>
          <w:rFonts w:ascii="Arial" w:cs="Arial" w:hAnsi="Arial"/>
          <w:spacing w:val="2"/>
          <w:sz w:val="24"/>
        </w:rPr>
      </w:pPr>
      <w:r>
        <w:rPr>
          <w:rFonts w:ascii="Arial" w:cs="Arial" w:hAnsi="Arial"/>
          <w:spacing w:val="2"/>
          <w:sz w:val="24"/>
        </w:rPr>
        <w:t>SEM examinations of cross sections of Ti-6AL-4V clasp revealed that cracking was confined to the surface layer and thus not like to cause any permanent deformation.</w:t>
      </w:r>
    </w:p>
    <w:p>
      <w:pPr>
        <w:pStyle w:val="style0"/>
        <w:ind w:firstLine="270"/>
        <w:jc w:val="both"/>
        <w:rPr>
          <w:rFonts w:ascii="Arial" w:cs="Arial" w:hAnsi="Arial"/>
          <w:spacing w:val="2"/>
          <w:sz w:val="24"/>
        </w:rPr>
      </w:pPr>
    </w:p>
    <w:p>
      <w:pPr>
        <w:pStyle w:val="style0"/>
        <w:ind w:firstLine="270"/>
        <w:jc w:val="both"/>
        <w:rPr>
          <w:rFonts w:ascii="Arial" w:cs="Arial" w:hAnsi="Arial"/>
          <w:spacing w:val="2"/>
          <w:sz w:val="24"/>
        </w:rPr>
      </w:pPr>
      <w:r>
        <w:rPr>
          <w:rFonts w:ascii="Arial" w:cs="Arial" w:hAnsi="Arial"/>
          <w:spacing w:val="2"/>
          <w:sz w:val="24"/>
          <w:lang w:val="en-US"/>
        </w:rPr>
        <w:drawing>
          <wp:inline distL="0" distT="0" distB="0" distR="0">
            <wp:extent cx="4100830" cy="1649728"/>
            <wp:effectExtent l="19050" t="0" r="0" b="0"/>
            <wp:docPr id="106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1"/>
                    <pic:cNvPicPr/>
                  </pic:nvPicPr>
                  <pic:blipFill>
                    <a:blip r:embed="rId37" cstate="print"/>
                    <a:srcRect l="0" t="0" r="0" b="0"/>
                    <a:stretch/>
                  </pic:blipFill>
                  <pic:spPr>
                    <a:xfrm rot="0">
                      <a:off x="0" y="0"/>
                      <a:ext cx="4100830" cy="1649728"/>
                    </a:xfrm>
                    <a:prstGeom prst="rect"/>
                    <a:ln>
                      <a:noFill/>
                    </a:ln>
                  </pic:spPr>
                </pic:pic>
              </a:graphicData>
            </a:graphic>
          </wp:inline>
        </w:drawing>
      </w:r>
    </w:p>
    <w:p>
      <w:pPr>
        <w:pStyle w:val="style0"/>
        <w:ind w:firstLine="270"/>
        <w:jc w:val="both"/>
        <w:rPr>
          <w:rFonts w:ascii="Arial" w:cs="Arial" w:hAnsi="Arial"/>
          <w:spacing w:val="2"/>
          <w:sz w:val="24"/>
        </w:rPr>
      </w:pPr>
      <w:r>
        <w:rPr>
          <w:rFonts w:ascii="Arial" w:cs="Arial" w:hAnsi="Arial"/>
          <w:spacing w:val="2"/>
          <w:sz w:val="24"/>
        </w:rPr>
        <w:t>Fig.no.33) Ti-6AL-4V clasp.</w:t>
      </w:r>
    </w:p>
    <w:p>
      <w:pPr>
        <w:pStyle w:val="style0"/>
        <w:ind w:firstLine="270"/>
        <w:jc w:val="both"/>
        <w:rPr>
          <w:rFonts w:ascii="Arial" w:cs="Arial" w:hAnsi="Arial"/>
          <w:spacing w:val="2"/>
          <w:sz w:val="24"/>
        </w:rPr>
      </w:pPr>
    </w:p>
    <w:p>
      <w:pPr>
        <w:pStyle w:val="style179"/>
        <w:numPr>
          <w:ilvl w:val="0"/>
          <w:numId w:val="69"/>
        </w:numPr>
        <w:rPr>
          <w:rFonts w:ascii="Arial" w:cs="Arial" w:hAnsi="Arial"/>
          <w:b/>
          <w:i/>
          <w:sz w:val="28"/>
          <w:szCs w:val="28"/>
          <w:u w:val="single"/>
        </w:rPr>
      </w:pPr>
      <w:r>
        <w:rPr>
          <w:rFonts w:ascii="Arial" w:cs="Arial" w:hAnsi="Arial"/>
          <w:b/>
          <w:i/>
          <w:sz w:val="28"/>
          <w:szCs w:val="28"/>
          <w:u w:val="single"/>
        </w:rPr>
        <w:t>Optical Surveying of Cast for Removable Partial Denture:</w:t>
      </w:r>
    </w:p>
    <w:p>
      <w:pPr>
        <w:pStyle w:val="style0"/>
        <w:jc w:val="center"/>
        <w:rPr>
          <w:rFonts w:ascii="Arial" w:cs="Arial" w:hAnsi="Arial"/>
          <w:sz w:val="24"/>
        </w:rPr>
      </w:pPr>
      <w:r>
        <w:rPr>
          <w:rFonts w:ascii="Arial" w:cs="Arial" w:hAnsi="Arial"/>
          <w:lang w:val="en-US"/>
        </w:rPr>
        <w:drawing>
          <wp:inline distL="0" distT="0" distB="0" distR="0">
            <wp:extent cx="3698875" cy="3443605"/>
            <wp:effectExtent l="19050" t="0" r="0" b="0"/>
            <wp:docPr id="106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1"/>
                    <pic:cNvPicPr/>
                  </pic:nvPicPr>
                  <pic:blipFill>
                    <a:blip r:embed="rId38" cstate="print"/>
                    <a:srcRect l="0" t="0" r="0" b="0"/>
                    <a:stretch/>
                  </pic:blipFill>
                  <pic:spPr>
                    <a:xfrm rot="0">
                      <a:off x="0" y="0"/>
                      <a:ext cx="3698875" cy="3443605"/>
                    </a:xfrm>
                    <a:prstGeom prst="rect"/>
                    <a:ln>
                      <a:noFill/>
                    </a:ln>
                  </pic:spPr>
                </pic:pic>
              </a:graphicData>
            </a:graphic>
          </wp:inline>
        </w:drawing>
      </w:r>
    </w:p>
    <w:p>
      <w:pPr>
        <w:pStyle w:val="style0"/>
        <w:jc w:val="both"/>
        <w:rPr>
          <w:rFonts w:ascii="Arial" w:cs="Arial" w:hAnsi="Arial"/>
          <w:sz w:val="24"/>
        </w:rPr>
      </w:pPr>
    </w:p>
    <w:p>
      <w:pPr>
        <w:pStyle w:val="style0"/>
        <w:ind w:firstLine="720"/>
        <w:jc w:val="both"/>
        <w:rPr>
          <w:rFonts w:ascii="Arial" w:cs="Arial" w:hAnsi="Arial"/>
          <w:sz w:val="24"/>
        </w:rPr>
      </w:pPr>
      <w:r>
        <w:rPr>
          <w:rFonts w:ascii="Arial" w:cs="Arial" w:hAnsi="Arial"/>
          <w:sz w:val="24"/>
        </w:rPr>
        <w:t>Surveyors are necessary to determine the path of insertion of RPD. Basically surveyor consists of a mobile platform, on which cast is placed and titled in different directions respect vertical marking red.</w:t>
      </w:r>
    </w:p>
    <w:p>
      <w:pPr>
        <w:pStyle w:val="style0"/>
        <w:ind w:firstLine="720"/>
        <w:jc w:val="both"/>
        <w:rPr>
          <w:rFonts w:ascii="Arial" w:cs="Arial" w:hAnsi="Arial"/>
          <w:sz w:val="24"/>
        </w:rPr>
      </w:pPr>
      <w:r>
        <w:rPr>
          <w:rFonts w:ascii="Arial" w:cs="Arial" w:hAnsi="Arial"/>
          <w:sz w:val="24"/>
        </w:rPr>
        <w:t>Because of this position the marker is always parallel to its previous position as it moves from one part of the cast to other.</w:t>
      </w:r>
    </w:p>
    <w:p>
      <w:pPr>
        <w:pStyle w:val="style0"/>
        <w:ind w:firstLine="720"/>
        <w:jc w:val="both"/>
        <w:rPr>
          <w:rFonts w:ascii="Arial" w:cs="Arial" w:hAnsi="Arial"/>
          <w:sz w:val="24"/>
        </w:rPr>
      </w:pPr>
      <w:r>
        <w:rPr>
          <w:rFonts w:ascii="Arial" w:cs="Arial" w:hAnsi="Arial"/>
          <w:sz w:val="24"/>
        </w:rPr>
        <w:t>Using same principle cast can be surveyed by parallel light beams instead of the vertical rod. The cast is placed on a movable table and surveyed in a dark room using parallel light beams.</w:t>
      </w:r>
    </w:p>
    <w:p>
      <w:pPr>
        <w:pStyle w:val="style0"/>
        <w:ind w:firstLine="720"/>
        <w:jc w:val="both"/>
        <w:rPr>
          <w:rFonts w:ascii="Arial" w:cs="Arial" w:hAnsi="Arial"/>
          <w:sz w:val="24"/>
        </w:rPr>
      </w:pPr>
      <w:r>
        <w:rPr>
          <w:rFonts w:ascii="Arial" w:cs="Arial" w:hAnsi="Arial"/>
          <w:sz w:val="24"/>
        </w:rPr>
        <w:t>The survey line is the border of the light and dark zone.</w:t>
      </w:r>
    </w:p>
    <w:p>
      <w:pPr>
        <w:pStyle w:val="style0"/>
        <w:ind w:firstLine="720"/>
        <w:jc w:val="both"/>
        <w:rPr>
          <w:rFonts w:ascii="Arial" w:cs="Arial" w:hAnsi="Arial"/>
          <w:sz w:val="24"/>
        </w:rPr>
      </w:pPr>
    </w:p>
    <w:p>
      <w:pPr>
        <w:pStyle w:val="style0"/>
        <w:ind w:firstLine="720"/>
        <w:jc w:val="both"/>
        <w:rPr>
          <w:rFonts w:ascii="Arial" w:cs="Arial" w:hAnsi="Arial"/>
          <w:sz w:val="24"/>
        </w:rPr>
      </w:pPr>
      <w:r>
        <w:rPr>
          <w:rFonts w:ascii="Arial" w:cs="Arial" w:hAnsi="Arial"/>
          <w:sz w:val="24"/>
        </w:rPr>
        <w:t>The geometric location of a conventional lead marker survey line and the one created by light beams are in the same location. After securing most favourable path of insertion for design of RPD the table of the surveyor is fixed in position and survey lines are marked with lead marker.</w:t>
      </w:r>
    </w:p>
    <w:p>
      <w:pPr>
        <w:pStyle w:val="style0"/>
        <w:jc w:val="both"/>
        <w:rPr>
          <w:rFonts w:ascii="Arial" w:cs="Arial" w:hAnsi="Arial"/>
          <w:i/>
          <w:sz w:val="24"/>
          <w:u w:val="single"/>
        </w:rPr>
      </w:pPr>
      <w:r>
        <w:rPr>
          <w:rFonts w:ascii="Arial" w:cs="Arial" w:hAnsi="Arial"/>
          <w:i/>
          <w:sz w:val="24"/>
          <w:u w:val="single"/>
        </w:rPr>
        <w:t>Advantages:</w:t>
      </w:r>
    </w:p>
    <w:p>
      <w:pPr>
        <w:pStyle w:val="style179"/>
        <w:numPr>
          <w:ilvl w:val="0"/>
          <w:numId w:val="70"/>
        </w:numPr>
        <w:jc w:val="both"/>
        <w:rPr>
          <w:rFonts w:ascii="Arial" w:cs="Arial" w:hAnsi="Arial"/>
          <w:sz w:val="24"/>
        </w:rPr>
      </w:pPr>
      <w:r>
        <w:rPr>
          <w:rFonts w:ascii="Arial" w:cs="Arial" w:hAnsi="Arial"/>
          <w:sz w:val="24"/>
        </w:rPr>
        <w:t>Change of survey lines and undercuts can be easily inspected for different position of the cast.</w:t>
      </w:r>
    </w:p>
    <w:p>
      <w:pPr>
        <w:pStyle w:val="style179"/>
        <w:numPr>
          <w:ilvl w:val="0"/>
          <w:numId w:val="70"/>
        </w:numPr>
        <w:jc w:val="both"/>
        <w:rPr>
          <w:rFonts w:ascii="Arial" w:cs="Arial" w:hAnsi="Arial"/>
          <w:sz w:val="24"/>
        </w:rPr>
      </w:pPr>
      <w:r>
        <w:rPr>
          <w:rFonts w:ascii="Arial" w:cs="Arial" w:hAnsi="Arial"/>
          <w:sz w:val="24"/>
        </w:rPr>
        <w:t>Slight undercut that cannot be measured by lead marker can be observed by optical surveying.</w:t>
      </w:r>
    </w:p>
    <w:p>
      <w:pPr>
        <w:pStyle w:val="style0"/>
        <w:jc w:val="both"/>
        <w:rPr>
          <w:rFonts w:ascii="Arial" w:cs="Arial" w:hAnsi="Arial"/>
          <w:sz w:val="24"/>
        </w:rPr>
      </w:pPr>
      <w:r>
        <w:rPr>
          <w:rFonts w:ascii="Arial" w:cs="Arial" w:hAnsi="Arial"/>
          <w:sz w:val="24"/>
          <w:lang w:val="en-US"/>
        </w:rPr>
        <w:drawing>
          <wp:inline distL="0" distT="0" distB="0" distR="0">
            <wp:extent cx="4489450" cy="2438400"/>
            <wp:effectExtent l="19050" t="0" r="5912" b="0"/>
            <wp:docPr id="106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4"/>
                    <pic:cNvPicPr/>
                  </pic:nvPicPr>
                  <pic:blipFill>
                    <a:blip r:embed="rId39" cstate="print"/>
                    <a:srcRect l="0" t="0" r="0" b="0"/>
                    <a:stretch/>
                  </pic:blipFill>
                  <pic:spPr>
                    <a:xfrm rot="0">
                      <a:off x="0" y="0"/>
                      <a:ext cx="4489450" cy="2438400"/>
                    </a:xfrm>
                    <a:prstGeom prst="rect"/>
                    <a:ln>
                      <a:noFill/>
                    </a:ln>
                  </pic:spPr>
                </pic:pic>
              </a:graphicData>
            </a:graphic>
          </wp:inline>
        </w:drawing>
      </w:r>
    </w:p>
    <w:p>
      <w:pPr>
        <w:pStyle w:val="style0"/>
        <w:jc w:val="both"/>
        <w:rPr>
          <w:rFonts w:ascii="Arial" w:cs="Arial" w:hAnsi="Arial"/>
          <w:sz w:val="24"/>
        </w:rPr>
      </w:pPr>
      <w:r>
        <w:rPr>
          <w:rFonts w:ascii="Arial" w:cs="Arial" w:hAnsi="Arial"/>
          <w:sz w:val="24"/>
        </w:rPr>
        <w:t>Fig.no.34) Optical Surveyor.</w:t>
      </w:r>
    </w:p>
    <w:p>
      <w:pPr>
        <w:pStyle w:val="style179"/>
        <w:numPr>
          <w:ilvl w:val="0"/>
          <w:numId w:val="69"/>
        </w:numPr>
        <w:rPr>
          <w:rFonts w:ascii="Arial" w:cs="Arial" w:hAnsi="Arial"/>
          <w:b/>
          <w:i/>
          <w:sz w:val="28"/>
          <w:szCs w:val="28"/>
          <w:u w:val="single"/>
        </w:rPr>
      </w:pPr>
      <w:r>
        <w:rPr>
          <w:rFonts w:ascii="Arial" w:cs="Arial" w:hAnsi="Arial"/>
          <w:b/>
          <w:i/>
          <w:sz w:val="28"/>
          <w:szCs w:val="28"/>
          <w:u w:val="single"/>
        </w:rPr>
        <w:t>Acetal Resin Clasp:</w:t>
      </w:r>
    </w:p>
    <w:p>
      <w:pPr>
        <w:pStyle w:val="style0"/>
        <w:spacing w:before="360" w:after="360"/>
        <w:ind w:firstLine="360"/>
        <w:rPr>
          <w:rFonts w:ascii="Arial" w:cs="Arial" w:eastAsia="Times New Roman" w:hAnsi="Arial"/>
          <w:sz w:val="24"/>
          <w:szCs w:val="24"/>
        </w:rPr>
      </w:pPr>
      <w:r>
        <w:rPr>
          <w:rFonts w:ascii="Arial" w:cs="Arial" w:eastAsia="Times New Roman" w:hAnsi="Arial"/>
          <w:sz w:val="24"/>
          <w:szCs w:val="24"/>
        </w:rPr>
        <w:t>Now you can provide your patients with the best of both worlds. Acetal Resin Clasps are a high strength thermoplastic techno polymer with a monomer-free crystalline structure.</w:t>
      </w:r>
    </w:p>
    <w:p>
      <w:pPr>
        <w:pStyle w:val="style0"/>
        <w:spacing w:before="360" w:after="360"/>
        <w:ind w:firstLine="360"/>
        <w:rPr>
          <w:rFonts w:ascii="Arial" w:cs="Arial" w:eastAsia="Times New Roman" w:hAnsi="Arial"/>
          <w:sz w:val="24"/>
          <w:szCs w:val="24"/>
        </w:rPr>
      </w:pPr>
      <w:r>
        <w:rPr>
          <w:rFonts w:ascii="Arial" w:cs="Arial" w:eastAsia="Times New Roman" w:hAnsi="Arial"/>
          <w:sz w:val="24"/>
          <w:szCs w:val="24"/>
        </w:rPr>
        <w:t xml:space="preserve"> It can be used for esthetic clasps on cast partial frameworks, removable bridges, space maintainers, temporary bridges, splints and tooth colored clasps. </w:t>
      </w:r>
      <w:r>
        <w:rPr>
          <w:rFonts w:ascii="Arial" w:cs="Arial" w:eastAsia="Times New Roman" w:hAnsi="Arial"/>
          <w:sz w:val="24"/>
          <w:szCs w:val="24"/>
        </w:rPr>
        <w:br/>
      </w:r>
      <w:r>
        <w:rPr>
          <w:rFonts w:ascii="Arial" w:cs="Arial" w:eastAsia="Times New Roman" w:hAnsi="Arial"/>
          <w:sz w:val="24"/>
          <w:szCs w:val="24"/>
        </w:rPr>
        <w:t>The combination of Acetal Clasps with a metal framework gives your patients the proven long-term reliability of a cast metal framework with the durability and superb esthetics of tooth colored clasps. </w:t>
      </w:r>
    </w:p>
    <w:p>
      <w:pPr>
        <w:pStyle w:val="style0"/>
        <w:spacing w:before="360" w:after="360"/>
        <w:ind w:firstLine="360"/>
        <w:rPr>
          <w:rFonts w:ascii="Arial" w:cs="Arial" w:eastAsia="Times New Roman" w:hAnsi="Arial"/>
          <w:sz w:val="24"/>
          <w:szCs w:val="24"/>
        </w:rPr>
      </w:pPr>
      <w:r>
        <w:rPr>
          <w:rFonts w:ascii="Arial" w:cs="Arial" w:eastAsia="Times New Roman" w:hAnsi="Arial"/>
          <w:sz w:val="24"/>
          <w:szCs w:val="24"/>
        </w:rPr>
        <w:t>Existing cast metal frames can be retro-fitted with Acetal clasps for your esthetic conscious patients. The clasps are color stable, resistant to staining and plaque build-up and they are bio-compatible. You should use the same prep for your Acetal clasps that you would use for conventional cast metal clasps.</w:t>
      </w:r>
    </w:p>
    <w:p>
      <w:pPr>
        <w:pStyle w:val="style0"/>
        <w:spacing w:before="360" w:after="360"/>
        <w:ind w:firstLine="360"/>
        <w:rPr>
          <w:rFonts w:ascii="Arial" w:cs="Arial" w:eastAsia="Times New Roman" w:hAnsi="Arial"/>
          <w:sz w:val="24"/>
          <w:szCs w:val="24"/>
        </w:rPr>
      </w:pPr>
      <w:r>
        <w:rPr>
          <w:rFonts w:ascii="Arial" w:cs="Arial" w:eastAsia="Times New Roman" w:hAnsi="Arial"/>
          <w:sz w:val="24"/>
          <w:szCs w:val="24"/>
        </w:rPr>
        <w:t xml:space="preserve"> Clasp shades have been calibrated to match the 16-Shade Vita Shade Guide. Clear clasps are also available. To adjust your Acetal clasps use fine carbide or blue point and regular pumice for polishing.</w:t>
      </w:r>
    </w:p>
    <w:p>
      <w:pPr>
        <w:pStyle w:val="style0"/>
        <w:rPr>
          <w:rFonts w:ascii="Arial" w:cs="Arial" w:eastAsia="Times New Roman" w:hAnsi="Arial"/>
          <w:snapToGrid w:val="false"/>
          <w:color w:val="000000"/>
          <w:w w:val="0"/>
          <w:sz w:val="0"/>
          <w:szCs w:val="0"/>
          <w:u w:color="000000"/>
          <w:shd w:val="clear" w:color="000000" w:fill="000000"/>
        </w:rPr>
      </w:pPr>
      <w:r>
        <w:rPr>
          <w:rFonts w:ascii="Arial" w:cs="Arial" w:eastAsia="Times New Roman" w:hAnsi="Arial"/>
          <w:sz w:val="24"/>
          <w:szCs w:val="24"/>
        </w:rPr>
        <w:t> </w:t>
      </w:r>
      <w:r>
        <w:rPr>
          <w:rFonts w:ascii="Arial" w:cs="Arial" w:eastAsia="Times New Roman" w:hAnsi="Arial"/>
          <w:sz w:val="24"/>
          <w:szCs w:val="24"/>
          <w:lang w:val="en-US"/>
        </w:rPr>
        <w:drawing>
          <wp:inline distL="0" distT="0" distB="0" distR="0">
            <wp:extent cx="2997200" cy="1868805"/>
            <wp:effectExtent l="19050" t="0" r="0" b="0"/>
            <wp:docPr id="1064" name="Picture 13" descr="E:\Dr.Amar Thakare\MY LIBRARY DESERTATION\AMAR LD ARTICLES\Dubai poster finale\images\clasp.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13"/>
                    <pic:cNvPicPr/>
                  </pic:nvPicPr>
                  <pic:blipFill>
                    <a:blip r:embed="rId40" cstate="print"/>
                    <a:srcRect l="0" t="0" r="0" b="0"/>
                    <a:stretch/>
                  </pic:blipFill>
                  <pic:spPr>
                    <a:xfrm rot="0">
                      <a:off x="0" y="0"/>
                      <a:ext cx="2997200" cy="1868805"/>
                    </a:xfrm>
                    <a:prstGeom prst="rect"/>
                    <a:ln>
                      <a:noFill/>
                    </a:ln>
                  </pic:spPr>
                </pic:pic>
              </a:graphicData>
            </a:graphic>
          </wp:inline>
        </w:drawing>
      </w:r>
      <w:r>
        <w:rPr>
          <w:rFonts w:ascii="Arial" w:cs="Arial" w:eastAsia="Times New Roman" w:hAnsi="Arial"/>
          <w:snapToGrid w:val="false"/>
          <w:color w:val="000000"/>
          <w:w w:val="0"/>
          <w:sz w:val="0"/>
          <w:szCs w:val="0"/>
          <w:u w:color="000000"/>
          <w:shd w:val="clear" w:color="000000" w:fill="000000"/>
        </w:rPr>
        <w:t xml:space="preserve">                                                                                              </w:t>
      </w:r>
      <w:r>
        <w:rPr>
          <w:rFonts w:ascii="Arial" w:cs="Arial" w:eastAsia="Times New Roman" w:hAnsi="Arial"/>
          <w:sz w:val="24"/>
          <w:szCs w:val="24"/>
          <w:lang w:val="en-US"/>
        </w:rPr>
        <w:drawing>
          <wp:inline distL="0" distT="0" distB="0" distR="0">
            <wp:extent cx="2645410" cy="1972310"/>
            <wp:effectExtent l="19050" t="0" r="2518" b="0"/>
            <wp:docPr id="1065" name="Picture 14" descr="E:\Dr.Amar Thakare\MY LIBRARY DESERTATION\AMAR LD ARTICLES\Dubai poster finale\images\acetal-resin-clasp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14"/>
                    <pic:cNvPicPr/>
                  </pic:nvPicPr>
                  <pic:blipFill>
                    <a:blip r:embed="rId41" cstate="print"/>
                    <a:srcRect l="0" t="0" r="0" b="0"/>
                    <a:stretch/>
                  </pic:blipFill>
                  <pic:spPr>
                    <a:xfrm rot="0">
                      <a:off x="0" y="0"/>
                      <a:ext cx="2645410" cy="1972310"/>
                    </a:xfrm>
                    <a:prstGeom prst="rect"/>
                    <a:ln>
                      <a:noFill/>
                    </a:ln>
                  </pic:spPr>
                </pic:pic>
              </a:graphicData>
            </a:graphic>
          </wp:inline>
        </w:drawing>
      </w:r>
      <w:r>
        <w:rPr>
          <w:rFonts w:ascii="Arial" w:cs="Arial" w:eastAsia="Times New Roman" w:hAnsi="Arial"/>
          <w:snapToGrid w:val="false"/>
          <w:color w:val="000000"/>
          <w:w w:val="0"/>
          <w:sz w:val="0"/>
          <w:szCs w:val="0"/>
          <w:u w:color="000000"/>
          <w:shd w:val="clear" w:color="000000" w:fill="000000"/>
        </w:rPr>
        <w:t xml:space="preserve">                                                                                                                                                                                                                                                                                                                                         </w:t>
      </w:r>
    </w:p>
    <w:p>
      <w:pPr>
        <w:pStyle w:val="style0"/>
        <w:rPr>
          <w:rFonts w:ascii="Arial" w:cs="Arial" w:eastAsia="Times New Roman" w:hAnsi="Arial"/>
          <w:sz w:val="24"/>
          <w:szCs w:val="24"/>
        </w:rPr>
      </w:pPr>
      <w:r>
        <w:rPr>
          <w:rFonts w:ascii="Arial" w:cs="Arial" w:eastAsia="Times New Roman" w:hAnsi="Arial"/>
          <w:sz w:val="24"/>
          <w:szCs w:val="24"/>
        </w:rPr>
        <w:t>Fig.no.35) Acetal Resin Clasps.</w:t>
      </w:r>
    </w:p>
    <w:p>
      <w:pPr>
        <w:pStyle w:val="style0"/>
        <w:rPr>
          <w:rFonts w:ascii="Arial" w:cs="Arial" w:eastAsia="Times New Roman" w:hAnsi="Arial"/>
          <w:sz w:val="24"/>
          <w:szCs w:val="24"/>
        </w:rPr>
      </w:pPr>
    </w:p>
    <w:p>
      <w:pPr>
        <w:pStyle w:val="style0"/>
        <w:rPr>
          <w:rFonts w:ascii="Arial" w:cs="Arial" w:eastAsia="Times New Roman" w:hAnsi="Arial"/>
          <w:sz w:val="24"/>
          <w:szCs w:val="24"/>
        </w:rPr>
      </w:pPr>
    </w:p>
    <w:p>
      <w:pPr>
        <w:pStyle w:val="style0"/>
        <w:rPr>
          <w:rFonts w:ascii="Arial" w:cs="Arial" w:eastAsia="Times New Roman" w:hAnsi="Arial"/>
          <w:sz w:val="24"/>
          <w:szCs w:val="24"/>
        </w:rPr>
      </w:pPr>
    </w:p>
    <w:p>
      <w:pPr>
        <w:pStyle w:val="style179"/>
        <w:numPr>
          <w:ilvl w:val="0"/>
          <w:numId w:val="69"/>
        </w:numPr>
        <w:rPr>
          <w:rFonts w:ascii="Arial" w:cs="Arial" w:eastAsia="Times New Roman" w:hAnsi="Arial"/>
          <w:b/>
          <w:i/>
          <w:sz w:val="28"/>
          <w:szCs w:val="28"/>
          <w:u w:val="single"/>
        </w:rPr>
      </w:pPr>
      <w:r>
        <w:rPr>
          <w:rFonts w:ascii="Arial" w:cs="Arial" w:eastAsia="Times New Roman" w:hAnsi="Arial"/>
          <w:b/>
          <w:i/>
          <w:sz w:val="28"/>
          <w:szCs w:val="28"/>
          <w:u w:val="single"/>
        </w:rPr>
        <w:t>Laser Sintered RPD (</w:t>
      </w:r>
      <w:r>
        <w:rPr>
          <w:rFonts w:ascii="Arial" w:cs="Arial" w:hAnsi="Arial"/>
          <w:b/>
          <w:i/>
          <w:sz w:val="24"/>
          <w:szCs w:val="24"/>
          <w:u w:val="single"/>
        </w:rPr>
        <w:t>Lasermet RPD)</w:t>
      </w:r>
      <w:r>
        <w:rPr>
          <w:rFonts w:ascii="Arial" w:cs="Arial" w:eastAsia="Times New Roman" w:hAnsi="Arial"/>
          <w:b/>
          <w:i/>
          <w:sz w:val="28"/>
          <w:szCs w:val="28"/>
          <w:u w:val="single"/>
        </w:rPr>
        <w:t xml:space="preserve">: </w:t>
      </w:r>
    </w:p>
    <w:p>
      <w:pPr>
        <w:pStyle w:val="style0"/>
        <w:ind w:firstLine="360"/>
        <w:rPr>
          <w:rFonts w:ascii="Arial" w:cs="Arial" w:hAnsi="Arial"/>
          <w:sz w:val="24"/>
          <w:szCs w:val="24"/>
        </w:rPr>
      </w:pPr>
      <w:r>
        <w:rPr>
          <w:rFonts w:ascii="Arial" w:cs="Arial" w:hAnsi="Arial"/>
          <w:sz w:val="24"/>
          <w:szCs w:val="24"/>
        </w:rPr>
        <w:t xml:space="preserve">The most advanced cost-effective method to fabricate high quality partial dentures. The new proprietary laser design and finishing technique of the Lasermet RPD afford a precise fit with minimal chairside adjustments.  </w:t>
      </w:r>
    </w:p>
    <w:p>
      <w:pPr>
        <w:pStyle w:val="style0"/>
        <w:ind w:firstLine="360"/>
        <w:rPr>
          <w:rFonts w:ascii="Arial" w:cs="Arial" w:hAnsi="Arial"/>
          <w:sz w:val="24"/>
          <w:szCs w:val="24"/>
        </w:rPr>
      </w:pPr>
      <w:r>
        <w:rPr>
          <w:rFonts w:ascii="Arial" w:cs="Arial" w:hAnsi="Arial"/>
          <w:sz w:val="24"/>
          <w:szCs w:val="24"/>
        </w:rPr>
        <w:t>In addition, the smaller and lighter frame with smooth; more refined surfaces enhance patient comfort thus increasing patient’s exceptance.</w:t>
      </w:r>
    </w:p>
    <w:p>
      <w:pPr>
        <w:pStyle w:val="style0"/>
        <w:ind w:firstLine="360"/>
        <w:rPr>
          <w:rFonts w:ascii="Arial" w:cs="Arial" w:hAnsi="Arial"/>
          <w:sz w:val="24"/>
          <w:szCs w:val="24"/>
        </w:rPr>
      </w:pPr>
    </w:p>
    <w:p>
      <w:pPr>
        <w:pStyle w:val="style0"/>
        <w:ind w:firstLine="360"/>
        <w:rPr>
          <w:rFonts w:ascii="Arial" w:cs="Arial" w:hAnsi="Arial"/>
          <w:sz w:val="24"/>
          <w:szCs w:val="24"/>
        </w:rPr>
      </w:pPr>
      <w:r>
        <w:rPr>
          <w:rFonts w:ascii="Arial" w:cs="Arial" w:hAnsi="Arial"/>
          <w:sz w:val="24"/>
          <w:szCs w:val="24"/>
          <w:lang w:val="en-US"/>
        </w:rPr>
        <w:drawing>
          <wp:inline distL="0" distT="0" distB="0" distR="0">
            <wp:extent cx="5943600" cy="2774315"/>
            <wp:effectExtent l="19050" t="0" r="0" b="0"/>
            <wp:docPr id="1066"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Picture 10"/>
                    <pic:cNvPicPr/>
                  </pic:nvPicPr>
                  <pic:blipFill>
                    <a:blip r:embed="rId42" cstate="print"/>
                    <a:srcRect l="0" t="0" r="0" b="0"/>
                    <a:stretch/>
                  </pic:blipFill>
                  <pic:spPr>
                    <a:xfrm rot="0">
                      <a:off x="0" y="0"/>
                      <a:ext cx="5943600" cy="2774315"/>
                    </a:xfrm>
                    <a:prstGeom prst="rect"/>
                    <a:ln>
                      <a:noFill/>
                    </a:ln>
                  </pic:spPr>
                </pic:pic>
              </a:graphicData>
            </a:graphic>
          </wp:inline>
        </w:drawing>
      </w:r>
    </w:p>
    <w:p>
      <w:pPr>
        <w:pStyle w:val="style0"/>
        <w:ind w:firstLine="360"/>
        <w:rPr>
          <w:rFonts w:ascii="Arial" w:cs="Arial" w:hAnsi="Arial"/>
          <w:sz w:val="24"/>
          <w:szCs w:val="24"/>
        </w:rPr>
      </w:pPr>
      <w:r>
        <w:rPr>
          <w:rFonts w:ascii="Arial" w:cs="Arial" w:hAnsi="Arial"/>
          <w:sz w:val="24"/>
          <w:szCs w:val="24"/>
        </w:rPr>
        <w:t>Fig.no.36) Laser sintered Removable Partial Denture.</w:t>
      </w:r>
    </w:p>
    <w:p>
      <w:pPr>
        <w:pStyle w:val="style0"/>
        <w:ind w:firstLine="360"/>
        <w:rPr>
          <w:rFonts w:ascii="Arial" w:cs="Arial" w:hAnsi="Arial"/>
          <w:sz w:val="24"/>
          <w:szCs w:val="24"/>
        </w:rPr>
      </w:pPr>
    </w:p>
    <w:p>
      <w:pPr>
        <w:pStyle w:val="style179"/>
        <w:numPr>
          <w:ilvl w:val="0"/>
          <w:numId w:val="69"/>
        </w:numPr>
        <w:spacing w:after="0"/>
        <w:outlineLvl w:val="0"/>
        <w:rPr>
          <w:rFonts w:ascii="Arial" w:cs="Arial" w:eastAsia="Times New Roman" w:hAnsi="Arial"/>
          <w:b/>
          <w:bCs/>
          <w:i/>
          <w:color w:val="333333"/>
          <w:kern w:val="36"/>
          <w:sz w:val="28"/>
          <w:szCs w:val="28"/>
          <w:u w:val="single"/>
        </w:rPr>
      </w:pPr>
      <w:r>
        <w:rPr>
          <w:rFonts w:ascii="Arial" w:cs="Arial" w:eastAsia="Times New Roman" w:hAnsi="Arial"/>
          <w:b/>
          <w:bCs/>
          <w:i/>
          <w:color w:val="333333"/>
          <w:kern w:val="36"/>
          <w:sz w:val="28"/>
          <w:szCs w:val="28"/>
          <w:u w:val="single"/>
        </w:rPr>
        <w:t>Computer-aided design and rapid prototyping fabrication of removable partial denture framework:</w:t>
      </w:r>
    </w:p>
    <w:p>
      <w:pPr>
        <w:pStyle w:val="style0"/>
        <w:ind w:firstLine="360"/>
        <w:rPr>
          <w:rStyle w:val="style4098"/>
          <w:rFonts w:ascii="Arial" w:cs="Arial" w:hAnsi="Arial"/>
          <w:color w:val="333333"/>
          <w:sz w:val="24"/>
          <w:szCs w:val="24"/>
        </w:rPr>
      </w:pPr>
    </w:p>
    <w:p>
      <w:pPr>
        <w:pStyle w:val="style0"/>
        <w:ind w:firstLine="360"/>
        <w:rPr>
          <w:rStyle w:val="style4098"/>
          <w:rFonts w:ascii="Arial" w:cs="Arial" w:hAnsi="Arial"/>
          <w:color w:val="333333"/>
          <w:sz w:val="24"/>
          <w:szCs w:val="24"/>
        </w:rPr>
      </w:pPr>
      <w:r>
        <w:rPr>
          <w:rStyle w:val="style4098"/>
          <w:rFonts w:ascii="Arial" w:cs="Arial" w:hAnsi="Arial"/>
          <w:color w:val="333333"/>
          <w:sz w:val="24"/>
          <w:szCs w:val="24"/>
        </w:rPr>
        <w:t xml:space="preserve">A plaster cast of a patient was digitally scanned with an optical scanner and the captured surface data were imported to three-dimensional (3-D) software’s, which were then used to preprocess the data and design each component of RPD framework with reference to the scanned digital model. </w:t>
      </w:r>
    </w:p>
    <w:p>
      <w:pPr>
        <w:pStyle w:val="style0"/>
        <w:ind w:firstLine="360"/>
        <w:rPr>
          <w:rStyle w:val="style4098"/>
          <w:rFonts w:ascii="Arial" w:cs="Arial" w:hAnsi="Arial"/>
          <w:color w:val="333333"/>
          <w:sz w:val="24"/>
          <w:szCs w:val="24"/>
        </w:rPr>
      </w:pPr>
      <w:r>
        <w:rPr>
          <w:rStyle w:val="style4098"/>
          <w:rFonts w:ascii="Arial" w:cs="Arial" w:hAnsi="Arial"/>
          <w:color w:val="333333"/>
          <w:sz w:val="24"/>
          <w:szCs w:val="24"/>
        </w:rPr>
        <w:t xml:space="preserve">After Boolean operation, the digital model of framework was created and the data were saved as standard triangulation language (STL) format for producing a sacrificial pattern of framework with RP technology. </w:t>
      </w:r>
    </w:p>
    <w:p>
      <w:pPr>
        <w:pStyle w:val="style0"/>
        <w:ind w:firstLine="360"/>
        <w:rPr>
          <w:rStyle w:val="style4098"/>
          <w:rFonts w:ascii="Arial" w:cs="Arial" w:hAnsi="Arial"/>
          <w:color w:val="333333"/>
          <w:sz w:val="24"/>
          <w:szCs w:val="24"/>
        </w:rPr>
      </w:pPr>
      <w:r>
        <w:rPr>
          <w:rStyle w:val="style4098"/>
          <w:rFonts w:ascii="Arial" w:cs="Arial" w:hAnsi="Arial"/>
          <w:color w:val="333333"/>
          <w:sz w:val="24"/>
          <w:szCs w:val="24"/>
        </w:rPr>
        <w:t>Then the casting mold method was carried out in a chromium-cobalt alloy to manufacture a RPD entity framework according to the pattern.</w:t>
      </w:r>
    </w:p>
    <w:p>
      <w:pPr>
        <w:pStyle w:val="style0"/>
        <w:ind w:firstLine="360"/>
        <w:rPr>
          <w:rFonts w:ascii="Arial" w:cs="Arial" w:hAnsi="Arial"/>
          <w:sz w:val="24"/>
          <w:szCs w:val="24"/>
        </w:rPr>
      </w:pPr>
    </w:p>
    <w:p>
      <w:pPr>
        <w:pStyle w:val="style0"/>
        <w:ind w:firstLine="360"/>
        <w:rPr>
          <w:rFonts w:ascii="Arial" w:cs="Arial" w:hAnsi="Arial"/>
          <w:sz w:val="24"/>
          <w:szCs w:val="24"/>
        </w:rPr>
      </w:pPr>
      <w:r>
        <w:rPr>
          <w:rFonts w:ascii="Arial" w:cs="Arial" w:hAnsi="Arial"/>
          <w:sz w:val="24"/>
          <w:szCs w:val="24"/>
          <w:lang w:val="en-US"/>
        </w:rPr>
        <w:drawing>
          <wp:inline distL="0" distT="0" distB="0" distR="0">
            <wp:extent cx="5943600" cy="2121535"/>
            <wp:effectExtent l="19050" t="0" r="0" b="0"/>
            <wp:docPr id="106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43" cstate="print"/>
                    <a:srcRect l="0" t="0" r="0" b="0"/>
                    <a:stretch/>
                  </pic:blipFill>
                  <pic:spPr>
                    <a:xfrm rot="0">
                      <a:off x="0" y="0"/>
                      <a:ext cx="5943600" cy="2121535"/>
                    </a:xfrm>
                    <a:prstGeom prst="rect"/>
                    <a:ln>
                      <a:noFill/>
                    </a:ln>
                  </pic:spPr>
                </pic:pic>
              </a:graphicData>
            </a:graphic>
          </wp:inline>
        </w:drawing>
      </w:r>
    </w:p>
    <w:p>
      <w:pPr>
        <w:pStyle w:val="style0"/>
        <w:ind w:firstLine="360"/>
        <w:rPr>
          <w:rFonts w:ascii="Arial" w:cs="Arial" w:hAnsi="Arial"/>
          <w:sz w:val="24"/>
          <w:szCs w:val="24"/>
        </w:rPr>
      </w:pPr>
      <w:r>
        <w:rPr>
          <w:rFonts w:ascii="Arial" w:cs="Arial" w:hAnsi="Arial"/>
          <w:sz w:val="24"/>
          <w:szCs w:val="24"/>
        </w:rPr>
        <w:t>Fig.no.37) CAD/CAM fabrication of Removable partial denture framework.</w:t>
      </w: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tabs>
          <w:tab w:val="left" w:leader="none" w:pos="1821"/>
        </w:tabs>
        <w:ind w:firstLine="360"/>
        <w:rPr>
          <w:rFonts w:ascii="Arial" w:cs="Arial" w:hAnsi="Arial"/>
          <w:sz w:val="24"/>
          <w:szCs w:val="24"/>
        </w:rPr>
      </w:pPr>
      <w:r>
        <w:rPr>
          <w:rFonts w:ascii="Arial" w:cs="Arial" w:hAnsi="Arial"/>
          <w:sz w:val="24"/>
          <w:szCs w:val="24"/>
        </w:rPr>
        <w:tab/>
      </w: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rPr>
          <w:rFonts w:ascii="Arial" w:cs="Arial" w:hAnsi="Arial"/>
          <w:sz w:val="24"/>
          <w:szCs w:val="24"/>
        </w:rPr>
      </w:pPr>
      <w:r>
        <w:rPr>
          <w:rFonts w:ascii="Arial" w:cs="Arial" w:hAnsi="Arial"/>
          <w:sz w:val="24"/>
          <w:szCs w:val="24"/>
        </w:rPr>
        <w:br w:type="page"/>
      </w: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r>
        <w:rPr>
          <w:rFonts w:ascii="Arial" w:cs="Arial" w:hAnsi="Arial"/>
          <w:b/>
          <w:i/>
          <w:sz w:val="40"/>
          <w:szCs w:val="40"/>
          <w:u w:val="single"/>
        </w:rPr>
        <w:t>Advancements in Maxillo-facial Prosthesis</w:t>
      </w:r>
    </w:p>
    <w:p>
      <w:pPr>
        <w:pStyle w:val="style179"/>
        <w:numPr>
          <w:ilvl w:val="0"/>
          <w:numId w:val="71"/>
        </w:numPr>
        <w:rPr>
          <w:rFonts w:ascii="Arial" w:cs="Arial" w:hAnsi="Arial"/>
          <w:b/>
          <w:i/>
          <w:sz w:val="28"/>
          <w:szCs w:val="28"/>
          <w:u w:val="single"/>
        </w:rPr>
      </w:pPr>
      <w:r>
        <w:rPr>
          <w:rFonts w:ascii="Arial" w:cs="Arial" w:hAnsi="Arial"/>
          <w:b/>
          <w:i/>
          <w:sz w:val="28"/>
          <w:szCs w:val="28"/>
          <w:u w:val="single"/>
        </w:rPr>
        <w:t>CAD/CAM Technology In Maxillo-Facial Prosthodontics:</w:t>
      </w:r>
    </w:p>
    <w:p>
      <w:pPr>
        <w:pStyle w:val="style0"/>
        <w:ind w:firstLine="720"/>
        <w:rPr>
          <w:rFonts w:ascii="Arial" w:cs="Arial" w:hAnsi="Arial"/>
          <w:sz w:val="24"/>
          <w:szCs w:val="24"/>
        </w:rPr>
      </w:pPr>
      <w:r>
        <w:rPr>
          <w:rFonts w:ascii="Arial" w:cs="Arial" w:hAnsi="Arial"/>
          <w:sz w:val="24"/>
          <w:szCs w:val="24"/>
          <w:lang w:val="en-MY"/>
        </w:rPr>
        <w:t xml:space="preserve">The saying </w:t>
      </w:r>
      <w:r>
        <w:rPr>
          <w:rFonts w:ascii="Arial" w:cs="Arial" w:hAnsi="Arial"/>
          <w:i/>
          <w:sz w:val="24"/>
          <w:szCs w:val="24"/>
          <w:lang w:val="en-MY"/>
        </w:rPr>
        <w:t>'a picture is worth a thousand words'</w:t>
      </w:r>
      <w:r>
        <w:rPr>
          <w:rFonts w:ascii="Arial" w:cs="Arial" w:hAnsi="Arial"/>
          <w:sz w:val="24"/>
          <w:szCs w:val="24"/>
          <w:lang w:val="en-MY"/>
        </w:rPr>
        <w:t xml:space="preserve"> has been updated by stereolithography users to suggest that </w:t>
      </w:r>
      <w:r>
        <w:rPr>
          <w:rFonts w:ascii="Arial" w:cs="Arial" w:hAnsi="Arial"/>
          <w:i/>
          <w:sz w:val="24"/>
          <w:szCs w:val="24"/>
          <w:lang w:val="en-MY"/>
        </w:rPr>
        <w:t xml:space="preserve">'one real prototype is worth a thousand pictures.' </w:t>
      </w:r>
    </w:p>
    <w:p>
      <w:pPr>
        <w:pStyle w:val="style0"/>
        <w:ind w:firstLine="720"/>
        <w:rPr>
          <w:rFonts w:ascii="Arial" w:cs="Arial" w:hAnsi="Arial"/>
          <w:sz w:val="24"/>
          <w:szCs w:val="24"/>
          <w:lang w:val="en-US"/>
        </w:rPr>
      </w:pPr>
      <w:r>
        <w:rPr>
          <w:rFonts w:ascii="Arial" w:cs="Arial" w:hAnsi="Arial"/>
          <w:sz w:val="24"/>
          <w:szCs w:val="24"/>
          <w:lang w:val="en-US"/>
        </w:rPr>
        <w:t>Stereolithography process is a rapid prototyping method that produces physical models by selectively solidifying an ultraviolet sensitive liquid resin by using laser beam.</w:t>
      </w:r>
    </w:p>
    <w:p>
      <w:pPr>
        <w:pStyle w:val="style0"/>
        <w:ind w:firstLine="720"/>
        <w:rPr>
          <w:rFonts w:ascii="Arial" w:cs="Arial" w:hAnsi="Arial"/>
          <w:b/>
          <w:bCs/>
          <w:i/>
          <w:sz w:val="28"/>
          <w:szCs w:val="28"/>
          <w:u w:val="single"/>
          <w:lang w:val="en-MY"/>
        </w:rPr>
      </w:pPr>
    </w:p>
    <w:p>
      <w:pPr>
        <w:pStyle w:val="style0"/>
        <w:ind w:firstLine="720"/>
        <w:rPr>
          <w:rFonts w:ascii="Arial" w:cs="Arial" w:hAnsi="Arial"/>
          <w:b/>
          <w:bCs/>
          <w:i/>
          <w:sz w:val="28"/>
          <w:szCs w:val="28"/>
          <w:u w:val="single"/>
          <w:lang w:val="en-MY"/>
        </w:rPr>
      </w:pPr>
      <w:r>
        <w:rPr>
          <w:rFonts w:ascii="Arial" w:cs="Arial" w:hAnsi="Arial"/>
          <w:b/>
          <w:bCs/>
          <w:i/>
          <w:sz w:val="28"/>
          <w:szCs w:val="28"/>
          <w:u w:val="single"/>
          <w:lang w:val="en-MY"/>
        </w:rPr>
        <w:t>STEREOLITHOGRAPHY PROCESS:</w:t>
      </w:r>
    </w:p>
    <w:p>
      <w:pPr>
        <w:pStyle w:val="style0"/>
        <w:ind w:firstLine="720"/>
        <w:rPr>
          <w:rFonts w:ascii="Arial" w:cs="Arial" w:hAnsi="Arial"/>
          <w:sz w:val="24"/>
          <w:szCs w:val="24"/>
        </w:rPr>
      </w:pPr>
      <w:r>
        <w:rPr>
          <w:rFonts w:ascii="Arial" w:cs="Arial" w:hAnsi="Arial"/>
          <w:sz w:val="24"/>
          <w:szCs w:val="24"/>
          <w:lang w:val="en-MY"/>
        </w:rPr>
        <w:t xml:space="preserve">A piece of software chops CAD model into thin layers -- typically five to 10 layers/millimetre…… </w:t>
      </w:r>
    </w:p>
    <w:p>
      <w:pPr>
        <w:pStyle w:val="style0"/>
        <w:ind w:firstLine="720"/>
        <w:rPr>
          <w:rFonts w:ascii="Arial" w:cs="Arial" w:hAnsi="Arial"/>
          <w:sz w:val="24"/>
          <w:szCs w:val="24"/>
        </w:rPr>
      </w:pPr>
      <w:r>
        <w:rPr>
          <w:rFonts w:ascii="Arial" w:cs="Arial" w:hAnsi="Arial"/>
          <w:sz w:val="24"/>
          <w:szCs w:val="24"/>
          <w:lang w:val="en-MY"/>
        </w:rPr>
        <w:t xml:space="preserve">The 3-D printer's laser "paints" one of the layers, exposing the liquid plastic in the tank and hardening it. </w:t>
      </w:r>
      <w:r>
        <w:rPr>
          <w:rFonts w:ascii="Arial" w:cs="Arial" w:hAnsi="Arial"/>
          <w:sz w:val="24"/>
          <w:szCs w:val="24"/>
          <w:lang w:val="en-US"/>
        </w:rPr>
        <w:t>The laser solidifies first the object borders, then the internal parts.</w:t>
      </w:r>
    </w:p>
    <w:p>
      <w:pPr>
        <w:pStyle w:val="style0"/>
        <w:ind w:firstLine="720"/>
        <w:rPr>
          <w:rFonts w:ascii="Arial" w:cs="Arial" w:hAnsi="Arial"/>
          <w:sz w:val="24"/>
          <w:szCs w:val="24"/>
          <w:lang w:val="en-MY"/>
        </w:rPr>
      </w:pPr>
      <w:r>
        <w:rPr>
          <w:rFonts w:ascii="Arial" w:cs="Arial" w:hAnsi="Arial"/>
          <w:sz w:val="24"/>
          <w:szCs w:val="24"/>
          <w:lang w:val="en-US"/>
        </w:rPr>
        <w:t xml:space="preserve">When the layer is polymerized, </w:t>
      </w:r>
      <w:r>
        <w:rPr>
          <w:rFonts w:ascii="Arial" w:cs="Arial" w:hAnsi="Arial"/>
          <w:sz w:val="24"/>
          <w:szCs w:val="24"/>
          <w:lang w:val="en-MY"/>
        </w:rPr>
        <w:t>the platform drops down into the tank a fraction of a millimetre and the laser paints the next layer ……..</w:t>
      </w:r>
    </w:p>
    <w:p>
      <w:pPr>
        <w:pStyle w:val="style0"/>
        <w:ind w:firstLine="720"/>
        <w:rPr>
          <w:rFonts w:ascii="Arial" w:cs="Arial" w:hAnsi="Arial"/>
          <w:sz w:val="24"/>
          <w:szCs w:val="24"/>
        </w:rPr>
      </w:pPr>
      <w:r>
        <w:rPr>
          <w:rFonts w:ascii="Arial" w:cs="Arial" w:hAnsi="Arial"/>
          <w:sz w:val="24"/>
          <w:szCs w:val="24"/>
          <w:lang w:val="en-US"/>
        </w:rPr>
        <w:t xml:space="preserve">Thus the hardened layer is covered with a new liquid layer and drawing continues. The process of curing and lowering the platform into the resin is repeated until the full model is complete. </w:t>
      </w:r>
    </w:p>
    <w:p>
      <w:pPr>
        <w:pStyle w:val="style0"/>
        <w:ind w:firstLine="720"/>
        <w:rPr>
          <w:rFonts w:ascii="Arial" w:cs="Arial" w:hAnsi="Arial"/>
          <w:sz w:val="24"/>
          <w:szCs w:val="24"/>
        </w:rPr>
      </w:pPr>
      <w:r>
        <w:rPr>
          <w:rFonts w:ascii="Arial" w:cs="Arial" w:hAnsi="Arial"/>
          <w:sz w:val="24"/>
          <w:szCs w:val="24"/>
          <w:lang w:val="en-US"/>
        </w:rPr>
        <w:t>The self adhesive property of the material causes the layers to bond to one another and eventually form complete 3D object. The model is then removed and cured for a further period of time in a UV cabinet.</w:t>
      </w:r>
    </w:p>
    <w:p>
      <w:pPr>
        <w:pStyle w:val="style0"/>
        <w:rPr>
          <w:rFonts w:ascii="Arial" w:cs="Arial" w:hAnsi="Arial"/>
          <w:sz w:val="24"/>
          <w:szCs w:val="24"/>
        </w:rPr>
      </w:pPr>
      <w:r>
        <w:rPr>
          <w:rFonts w:ascii="Arial" w:cs="Arial" w:hAnsi="Arial"/>
          <w:sz w:val="24"/>
          <w:szCs w:val="24"/>
          <w:lang w:val="en-US"/>
        </w:rPr>
        <w:drawing>
          <wp:inline distL="0" distT="0" distB="0" distR="0">
            <wp:extent cx="5716905" cy="2496185"/>
            <wp:effectExtent l="19050" t="0" r="0" b="0"/>
            <wp:docPr id="1068" name="Picture 3" descr="E:\Dr.Amar Thakare\MY LIBRARY DESERTATION\AMAR LD IMAGES\156019020100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Picture 3"/>
                    <pic:cNvPicPr/>
                  </pic:nvPicPr>
                  <pic:blipFill>
                    <a:blip r:embed="rId44" cstate="print"/>
                    <a:srcRect l="0" t="0" r="0" b="0"/>
                    <a:stretch/>
                  </pic:blipFill>
                  <pic:spPr>
                    <a:xfrm rot="0">
                      <a:off x="0" y="0"/>
                      <a:ext cx="5716905" cy="249618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Fig.no.38) CAD aided fabrication of prosthesis.</w:t>
      </w:r>
    </w:p>
    <w:p>
      <w:pPr>
        <w:pStyle w:val="style0"/>
        <w:ind w:firstLine="720"/>
        <w:rPr>
          <w:rFonts w:ascii="Arial" w:cs="Arial" w:hAnsi="Arial"/>
          <w:b/>
          <w:i/>
          <w:sz w:val="28"/>
          <w:szCs w:val="28"/>
          <w:u w:val="single"/>
        </w:rPr>
      </w:pPr>
      <w:r>
        <w:rPr>
          <w:rFonts w:ascii="Arial" w:cs="Arial" w:hAnsi="Arial"/>
          <w:b/>
          <w:i/>
          <w:sz w:val="28"/>
          <w:szCs w:val="28"/>
          <w:u w:val="single"/>
        </w:rPr>
        <w:t>Advantages:</w:t>
      </w:r>
    </w:p>
    <w:p>
      <w:pPr>
        <w:pStyle w:val="style179"/>
        <w:numPr>
          <w:ilvl w:val="0"/>
          <w:numId w:val="72"/>
        </w:numPr>
        <w:rPr>
          <w:rFonts w:ascii="Arial" w:cs="Arial" w:hAnsi="Arial"/>
          <w:sz w:val="24"/>
          <w:szCs w:val="24"/>
          <w:lang w:eastAsia="en-IN"/>
        </w:rPr>
      </w:pPr>
      <w:r>
        <w:rPr>
          <w:rFonts w:ascii="Arial" w:cs="Arial" w:hAnsi="Arial"/>
          <w:sz w:val="24"/>
          <w:szCs w:val="24"/>
          <w:lang w:val="en-US" w:eastAsia="en-IN"/>
        </w:rPr>
        <w:t xml:space="preserve">Representation of the complex anatomic structures with high precision and accuracy . </w:t>
      </w:r>
    </w:p>
    <w:p>
      <w:pPr>
        <w:pStyle w:val="style179"/>
        <w:numPr>
          <w:ilvl w:val="0"/>
          <w:numId w:val="72"/>
        </w:numPr>
        <w:rPr>
          <w:rFonts w:ascii="Arial" w:cs="Arial" w:hAnsi="Arial"/>
          <w:sz w:val="24"/>
          <w:szCs w:val="24"/>
          <w:lang w:eastAsia="en-IN"/>
        </w:rPr>
      </w:pPr>
      <w:r>
        <w:rPr>
          <w:rFonts w:ascii="Arial" w:cs="Arial" w:hAnsi="Arial"/>
          <w:sz w:val="24"/>
          <w:szCs w:val="24"/>
          <w:lang w:val="en-US" w:eastAsia="en-IN"/>
        </w:rPr>
        <w:t>Sterilize the models for intraoperative use .</w:t>
      </w:r>
    </w:p>
    <w:p>
      <w:pPr>
        <w:pStyle w:val="style179"/>
        <w:numPr>
          <w:ilvl w:val="0"/>
          <w:numId w:val="72"/>
        </w:numPr>
        <w:rPr>
          <w:rFonts w:ascii="Arial" w:cs="Arial" w:hAnsi="Arial"/>
          <w:sz w:val="24"/>
          <w:szCs w:val="24"/>
          <w:lang w:eastAsia="en-IN"/>
        </w:rPr>
      </w:pPr>
      <w:r>
        <w:rPr>
          <w:rFonts w:ascii="Arial" w:cs="Arial" w:hAnsi="Arial"/>
          <w:sz w:val="24"/>
          <w:szCs w:val="24"/>
          <w:lang w:val="en-US" w:eastAsia="en-IN"/>
        </w:rPr>
        <w:t>Improves post operative results .</w:t>
      </w:r>
    </w:p>
    <w:p>
      <w:pPr>
        <w:pStyle w:val="style179"/>
        <w:numPr>
          <w:ilvl w:val="0"/>
          <w:numId w:val="72"/>
        </w:numPr>
        <w:rPr>
          <w:rFonts w:ascii="Arial" w:cs="Arial" w:hAnsi="Arial"/>
          <w:sz w:val="24"/>
          <w:szCs w:val="24"/>
          <w:lang w:eastAsia="en-IN"/>
        </w:rPr>
      </w:pPr>
      <w:r>
        <w:rPr>
          <w:rFonts w:ascii="Arial" w:cs="Arial" w:hAnsi="Arial"/>
          <w:sz w:val="24"/>
          <w:szCs w:val="24"/>
          <w:lang w:val="en-US" w:eastAsia="en-IN"/>
        </w:rPr>
        <w:t>Decrease risks and shortens treatment time.</w:t>
      </w:r>
    </w:p>
    <w:p>
      <w:pPr>
        <w:pStyle w:val="style0"/>
        <w:ind w:left="360"/>
        <w:rPr>
          <w:rFonts w:ascii="Arial" w:cs="Arial" w:hAnsi="Arial"/>
          <w:sz w:val="24"/>
          <w:szCs w:val="24"/>
          <w:lang w:eastAsia="en-IN"/>
        </w:rPr>
      </w:pPr>
    </w:p>
    <w:p>
      <w:pPr>
        <w:pStyle w:val="style0"/>
        <w:rPr>
          <w:rFonts w:ascii="Arial" w:cs="Arial" w:hAnsi="Arial"/>
          <w:i/>
          <w:sz w:val="28"/>
          <w:szCs w:val="28"/>
          <w:lang w:eastAsia="en-IN"/>
        </w:rPr>
      </w:pPr>
      <w:r>
        <w:rPr>
          <w:rFonts w:ascii="Arial" w:cs="Arial" w:hAnsi="Arial"/>
          <w:b/>
          <w:bCs/>
          <w:i/>
          <w:sz w:val="28"/>
          <w:szCs w:val="28"/>
          <w:u w:val="single"/>
          <w:lang w:val="en-US" w:eastAsia="en-IN"/>
        </w:rPr>
        <w:t>Indications  based on maxillofacial planning:</w:t>
      </w:r>
    </w:p>
    <w:p>
      <w:pPr>
        <w:pStyle w:val="style0"/>
        <w:numPr>
          <w:ilvl w:val="0"/>
          <w:numId w:val="73"/>
        </w:numPr>
        <w:rPr>
          <w:rFonts w:ascii="Arial" w:cs="Arial" w:hAnsi="Arial"/>
          <w:sz w:val="24"/>
          <w:szCs w:val="24"/>
          <w:lang w:eastAsia="en-IN"/>
        </w:rPr>
      </w:pPr>
      <w:r>
        <w:rPr>
          <w:rFonts w:ascii="Arial" w:cs="Arial" w:hAnsi="Arial"/>
          <w:sz w:val="24"/>
          <w:szCs w:val="24"/>
          <w:lang w:val="en-US" w:eastAsia="en-IN"/>
        </w:rPr>
        <w:t>Craniofacial surgery (desigining incisions and surgical resections).</w:t>
      </w:r>
    </w:p>
    <w:p>
      <w:pPr>
        <w:pStyle w:val="style0"/>
        <w:numPr>
          <w:ilvl w:val="0"/>
          <w:numId w:val="74"/>
        </w:numPr>
        <w:rPr>
          <w:rFonts w:ascii="Arial" w:cs="Arial" w:hAnsi="Arial"/>
          <w:sz w:val="24"/>
          <w:szCs w:val="24"/>
          <w:lang w:eastAsia="en-IN"/>
        </w:rPr>
      </w:pPr>
      <w:r>
        <w:rPr>
          <w:rFonts w:ascii="Arial" w:cs="Arial" w:hAnsi="Arial"/>
          <w:sz w:val="24"/>
          <w:szCs w:val="24"/>
          <w:lang w:val="en-US" w:eastAsia="en-IN"/>
        </w:rPr>
        <w:t>Tumor surgery.</w:t>
      </w:r>
    </w:p>
    <w:p>
      <w:pPr>
        <w:pStyle w:val="style0"/>
        <w:numPr>
          <w:ilvl w:val="0"/>
          <w:numId w:val="74"/>
        </w:numPr>
        <w:rPr>
          <w:rFonts w:ascii="Arial" w:cs="Arial" w:hAnsi="Arial"/>
          <w:sz w:val="24"/>
          <w:szCs w:val="24"/>
          <w:lang w:eastAsia="en-IN"/>
        </w:rPr>
      </w:pPr>
      <w:r>
        <w:rPr>
          <w:rFonts w:ascii="Arial" w:cs="Arial" w:hAnsi="Arial"/>
          <w:sz w:val="24"/>
          <w:szCs w:val="24"/>
          <w:lang w:val="en-US" w:eastAsia="en-IN"/>
        </w:rPr>
        <w:t xml:space="preserve"> Traumatology .</w:t>
      </w:r>
    </w:p>
    <w:p>
      <w:pPr>
        <w:pStyle w:val="style0"/>
        <w:numPr>
          <w:ilvl w:val="0"/>
          <w:numId w:val="74"/>
        </w:numPr>
        <w:rPr>
          <w:rFonts w:ascii="Arial" w:cs="Arial" w:hAnsi="Arial"/>
          <w:sz w:val="24"/>
          <w:szCs w:val="24"/>
          <w:lang w:eastAsia="en-IN"/>
        </w:rPr>
      </w:pPr>
      <w:r>
        <w:rPr>
          <w:rFonts w:ascii="Arial" w:cs="Arial" w:hAnsi="Arial"/>
          <w:sz w:val="24"/>
          <w:szCs w:val="24"/>
          <w:lang w:val="en-US" w:eastAsia="en-IN"/>
        </w:rPr>
        <w:t>Orthognathic surgery.</w:t>
      </w:r>
    </w:p>
    <w:p>
      <w:pPr>
        <w:pStyle w:val="style0"/>
        <w:ind w:left="360"/>
        <w:rPr>
          <w:rFonts w:ascii="Arial" w:cs="Arial" w:hAnsi="Arial"/>
          <w:sz w:val="24"/>
          <w:szCs w:val="24"/>
          <w:lang w:eastAsia="en-IN"/>
        </w:rPr>
      </w:pPr>
    </w:p>
    <w:p>
      <w:pPr>
        <w:pStyle w:val="style0"/>
        <w:ind w:left="360"/>
        <w:rPr>
          <w:rFonts w:ascii="Arial" w:cs="Arial" w:hAnsi="Arial"/>
          <w:sz w:val="24"/>
          <w:szCs w:val="24"/>
          <w:lang w:eastAsia="en-IN"/>
        </w:rPr>
      </w:pPr>
      <w:r>
        <w:rPr>
          <w:rFonts w:ascii="Arial" w:cs="Arial" w:hAnsi="Arial"/>
          <w:sz w:val="24"/>
          <w:szCs w:val="24"/>
          <w:lang w:val="en-US"/>
        </w:rPr>
        <w:drawing>
          <wp:inline distL="0" distT="0" distB="0" distR="0">
            <wp:extent cx="2724150" cy="1762760"/>
            <wp:effectExtent l="19050" t="0" r="0" b="0"/>
            <wp:docPr id="1069" name="Picture 2" descr="E:\Dr.Amar Thakare\MY LIBRARY DESERTATION\AMAR LD IMAGES\mems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Picture 2"/>
                    <pic:cNvPicPr/>
                  </pic:nvPicPr>
                  <pic:blipFill>
                    <a:blip r:embed="rId45" cstate="print"/>
                    <a:srcRect l="0" t="0" r="0" b="0"/>
                    <a:stretch/>
                  </pic:blipFill>
                  <pic:spPr>
                    <a:xfrm rot="0">
                      <a:off x="0" y="0"/>
                      <a:ext cx="2724150" cy="1762760"/>
                    </a:xfrm>
                    <a:prstGeom prst="rect"/>
                    <a:ln>
                      <a:noFill/>
                    </a:ln>
                  </pic:spPr>
                </pic:pic>
              </a:graphicData>
            </a:graphic>
          </wp:inline>
        </w:drawing>
      </w:r>
    </w:p>
    <w:p>
      <w:pPr>
        <w:pStyle w:val="style0"/>
        <w:ind w:left="360"/>
        <w:rPr>
          <w:rFonts w:ascii="Arial" w:cs="Arial" w:hAnsi="Arial"/>
          <w:sz w:val="24"/>
          <w:szCs w:val="24"/>
          <w:lang w:eastAsia="en-IN"/>
        </w:rPr>
      </w:pPr>
      <w:r>
        <w:rPr>
          <w:rFonts w:ascii="Arial" w:cs="Arial" w:hAnsi="Arial"/>
          <w:sz w:val="24"/>
          <w:szCs w:val="24"/>
          <w:lang w:eastAsia="en-IN"/>
        </w:rPr>
        <w:t>Fig.no.39) Mechanism of Stereolithography.</w:t>
      </w:r>
    </w:p>
    <w:p>
      <w:pPr>
        <w:pStyle w:val="style0"/>
        <w:rPr>
          <w:rFonts w:ascii="Arial" w:cs="Arial" w:hAnsi="Arial"/>
          <w:sz w:val="28"/>
          <w:szCs w:val="28"/>
          <w:lang w:eastAsia="en-IN"/>
        </w:rPr>
      </w:pPr>
      <w:r>
        <w:rPr>
          <w:rFonts w:ascii="Arial" w:cs="Arial" w:hAnsi="Arial"/>
          <w:sz w:val="28"/>
          <w:szCs w:val="28"/>
          <w:lang w:val="en-US"/>
        </w:rPr>
        <w:drawing>
          <wp:inline distL="0" distT="0" distB="0" distR="0">
            <wp:extent cx="5486400" cy="3200400"/>
            <wp:effectExtent l="0" t="0" r="38100" b="0"/>
            <wp:docPr id="1070" name="Diagram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pPr>
        <w:pStyle w:val="style0"/>
        <w:rPr>
          <w:rFonts w:ascii="Arial" w:cs="Arial" w:hAnsi="Arial"/>
          <w:sz w:val="28"/>
          <w:szCs w:val="28"/>
          <w:lang w:eastAsia="en-IN"/>
        </w:rPr>
      </w:pPr>
      <w:r>
        <w:rPr>
          <w:rFonts w:ascii="Arial" w:cs="Arial" w:hAnsi="Arial"/>
          <w:sz w:val="28"/>
          <w:szCs w:val="28"/>
          <w:lang w:val="en-US"/>
        </w:rPr>
        <w:drawing>
          <wp:inline distL="0" distT="0" distB="0" distR="0">
            <wp:extent cx="5354955" cy="2284095"/>
            <wp:effectExtent l="95250" t="19050" r="55245" b="20515"/>
            <wp:docPr id="1071" name="Diagram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6"/>
              </a:graphicData>
            </a:graphic>
          </wp:inline>
        </w:drawing>
      </w:r>
    </w:p>
    <w:p>
      <w:pPr>
        <w:pStyle w:val="style0"/>
        <w:rPr>
          <w:rFonts w:ascii="Arial" w:cs="Arial" w:hAnsi="Arial"/>
          <w:sz w:val="28"/>
          <w:szCs w:val="28"/>
          <w:lang w:eastAsia="en-IN"/>
        </w:rPr>
      </w:pPr>
    </w:p>
    <w:p>
      <w:pPr>
        <w:pStyle w:val="style0"/>
        <w:rPr>
          <w:rFonts w:ascii="Arial" w:cs="Arial" w:hAnsi="Arial"/>
          <w:sz w:val="28"/>
          <w:szCs w:val="28"/>
          <w:lang w:eastAsia="en-IN"/>
        </w:rPr>
      </w:pPr>
    </w:p>
    <w:tbl>
      <w:tblPr>
        <w:tblStyle w:val="style154"/>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423"/>
        <w:gridCol w:w="4397"/>
      </w:tblGrid>
      <w:tr>
        <w:trPr/>
        <w:tc>
          <w:tcPr>
            <w:tcW w:w="4423" w:type="dxa"/>
            <w:tcBorders/>
          </w:tcPr>
          <w:p>
            <w:pPr>
              <w:pStyle w:val="style0"/>
              <w:spacing w:after="0" w:lineRule="auto" w:line="276"/>
              <w:jc w:val="center"/>
              <w:rPr>
                <w:rFonts w:ascii="Arial" w:cs="Arial" w:hAnsi="Arial"/>
                <w:b/>
                <w:sz w:val="24"/>
                <w:szCs w:val="24"/>
              </w:rPr>
            </w:pPr>
            <w:r>
              <w:rPr>
                <w:rFonts w:ascii="Arial" w:cs="Arial" w:hAnsi="Arial"/>
                <w:b/>
                <w:sz w:val="24"/>
                <w:szCs w:val="24"/>
              </w:rPr>
              <w:t>Additive Techniques Stereolithography</w:t>
            </w:r>
          </w:p>
        </w:tc>
        <w:tc>
          <w:tcPr>
            <w:tcW w:w="4397" w:type="dxa"/>
            <w:tcBorders/>
          </w:tcPr>
          <w:p>
            <w:pPr>
              <w:pStyle w:val="style0"/>
              <w:spacing w:after="0" w:lineRule="auto" w:line="276"/>
              <w:jc w:val="center"/>
              <w:rPr>
                <w:rFonts w:ascii="Arial" w:cs="Arial" w:hAnsi="Arial"/>
                <w:b/>
                <w:sz w:val="24"/>
                <w:szCs w:val="24"/>
              </w:rPr>
            </w:pPr>
            <w:r>
              <w:rPr>
                <w:rFonts w:ascii="Arial" w:cs="Arial" w:hAnsi="Arial"/>
                <w:b/>
                <w:sz w:val="24"/>
                <w:szCs w:val="24"/>
              </w:rPr>
              <w:t>Subtractive techniques</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Implant surgery.</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custom implants.</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Maxillofacial Prosthodontics.</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implant abutments.</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Laser sintered implants.</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custom implant.</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Laser sintered copings.</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Zirconia crowns cerec.</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Laser sintered R.P.D.</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 xml:space="preserve">CAD Zirconia copings, lava, cercon, procera. </w:t>
            </w:r>
          </w:p>
        </w:tc>
      </w:tr>
      <w:tr>
        <w:tblPrEx/>
        <w:trPr/>
        <w:tc>
          <w:tcPr>
            <w:tcW w:w="4423" w:type="dxa"/>
            <w:tcBorders/>
          </w:tcPr>
          <w:p>
            <w:pPr>
              <w:pStyle w:val="style0"/>
              <w:spacing w:after="0" w:lineRule="auto" w:line="276"/>
              <w:rPr>
                <w:rFonts w:ascii="Arial" w:cs="Arial" w:hAnsi="Arial"/>
                <w:sz w:val="24"/>
                <w:szCs w:val="24"/>
              </w:rPr>
            </w:pPr>
            <w:r>
              <w:rPr>
                <w:rFonts w:ascii="Arial" w:cs="Arial" w:hAnsi="Arial"/>
                <w:sz w:val="24"/>
                <w:szCs w:val="24"/>
              </w:rPr>
              <w:t>Complete Denture duplication</w:t>
            </w: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Zirconia post and cores.</w:t>
            </w:r>
          </w:p>
        </w:tc>
      </w:tr>
      <w:tr>
        <w:tblPrEx/>
        <w:trPr/>
        <w:tc>
          <w:tcPr>
            <w:tcW w:w="4423" w:type="dxa"/>
            <w:tcBorders/>
          </w:tcPr>
          <w:p>
            <w:pPr>
              <w:pStyle w:val="style0"/>
              <w:spacing w:after="0" w:lineRule="auto" w:line="276"/>
              <w:rPr>
                <w:rFonts w:ascii="Arial" w:cs="Arial" w:hAnsi="Arial"/>
                <w:sz w:val="24"/>
                <w:szCs w:val="24"/>
              </w:rPr>
            </w:pP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milled metal copings.</w:t>
            </w:r>
          </w:p>
        </w:tc>
      </w:tr>
      <w:tr>
        <w:tblPrEx/>
        <w:trPr/>
        <w:tc>
          <w:tcPr>
            <w:tcW w:w="4423" w:type="dxa"/>
            <w:tcBorders/>
          </w:tcPr>
          <w:p>
            <w:pPr>
              <w:pStyle w:val="style0"/>
              <w:spacing w:after="0" w:lineRule="auto" w:line="276"/>
              <w:rPr>
                <w:rFonts w:ascii="Arial" w:cs="Arial" w:hAnsi="Arial"/>
                <w:sz w:val="24"/>
                <w:szCs w:val="24"/>
              </w:rPr>
            </w:pP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 xml:space="preserve">CAD milled temporisation, telio. </w:t>
            </w:r>
          </w:p>
        </w:tc>
      </w:tr>
      <w:tr>
        <w:tblPrEx/>
        <w:trPr/>
        <w:tc>
          <w:tcPr>
            <w:tcW w:w="4423" w:type="dxa"/>
            <w:tcBorders/>
          </w:tcPr>
          <w:p>
            <w:pPr>
              <w:pStyle w:val="style0"/>
              <w:spacing w:after="0" w:lineRule="auto" w:line="276"/>
              <w:rPr>
                <w:rFonts w:ascii="Arial" w:cs="Arial" w:hAnsi="Arial"/>
                <w:sz w:val="24"/>
                <w:szCs w:val="24"/>
              </w:rPr>
            </w:pP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CAD milled acrylic copings, cad wax, IPS Acryl CAD.</w:t>
            </w:r>
          </w:p>
        </w:tc>
      </w:tr>
      <w:tr>
        <w:tblPrEx/>
        <w:trPr/>
        <w:tc>
          <w:tcPr>
            <w:tcW w:w="4423" w:type="dxa"/>
            <w:tcBorders/>
          </w:tcPr>
          <w:p>
            <w:pPr>
              <w:pStyle w:val="style0"/>
              <w:spacing w:after="0" w:lineRule="auto" w:line="276"/>
              <w:rPr>
                <w:rFonts w:ascii="Arial" w:cs="Arial" w:hAnsi="Arial"/>
                <w:sz w:val="24"/>
                <w:szCs w:val="24"/>
              </w:rPr>
            </w:pPr>
          </w:p>
        </w:tc>
        <w:tc>
          <w:tcPr>
            <w:tcW w:w="4397" w:type="dxa"/>
            <w:tcBorders/>
          </w:tcPr>
          <w:p>
            <w:pPr>
              <w:pStyle w:val="style0"/>
              <w:spacing w:after="0" w:lineRule="auto" w:line="276"/>
              <w:rPr>
                <w:rFonts w:ascii="Arial" w:cs="Arial" w:hAnsi="Arial"/>
                <w:sz w:val="24"/>
                <w:szCs w:val="24"/>
              </w:rPr>
            </w:pPr>
            <w:r>
              <w:rPr>
                <w:rFonts w:ascii="Arial" w:cs="Arial" w:hAnsi="Arial"/>
                <w:sz w:val="24"/>
                <w:szCs w:val="24"/>
              </w:rPr>
              <w:t>3MParadigm MZ100 block for CEREC (composite).</w:t>
            </w:r>
          </w:p>
        </w:tc>
      </w:tr>
    </w:tbl>
    <w:p>
      <w:pPr>
        <w:pStyle w:val="style0"/>
        <w:jc w:val="center"/>
        <w:rPr>
          <w:rFonts w:ascii="Arial" w:cs="Arial" w:hAnsi="Arial"/>
          <w:sz w:val="24"/>
          <w:szCs w:val="24"/>
        </w:rPr>
      </w:pPr>
    </w:p>
    <w:p>
      <w:pPr>
        <w:pStyle w:val="style0"/>
        <w:jc w:val="center"/>
        <w:rPr>
          <w:rFonts w:ascii="Arial" w:cs="Arial" w:hAnsi="Arial"/>
          <w:sz w:val="24"/>
          <w:szCs w:val="24"/>
        </w:rPr>
      </w:pPr>
      <w:r>
        <w:rPr>
          <w:rFonts w:ascii="Arial" w:cs="Arial" w:hAnsi="Arial"/>
          <w:sz w:val="24"/>
          <w:szCs w:val="24"/>
          <w:lang w:val="en-US"/>
        </w:rPr>
        <w:drawing>
          <wp:inline distL="0" distT="0" distB="0" distR="0">
            <wp:extent cx="4923155" cy="4923155"/>
            <wp:effectExtent l="19050" t="0" r="0" b="0"/>
            <wp:docPr id="1072" name="Picture 1" descr="E:\Dr.Amar Thakare\MY LIBRARY DESERTATION\AMAR LD IMAGES\stereolithography-sla-technology-diagra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r:embed="rId57" cstate="print"/>
                    <a:srcRect l="0" t="0" r="0" b="0"/>
                    <a:stretch/>
                  </pic:blipFill>
                  <pic:spPr>
                    <a:xfrm rot="0">
                      <a:off x="0" y="0"/>
                      <a:ext cx="4923155" cy="4923155"/>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 xml:space="preserve">Fig.no.40) Stereolithography Machine. </w:t>
      </w:r>
    </w:p>
    <w:p>
      <w:pPr>
        <w:pStyle w:val="style179"/>
        <w:numPr>
          <w:ilvl w:val="0"/>
          <w:numId w:val="71"/>
        </w:numPr>
        <w:rPr>
          <w:rFonts w:ascii="Arial" w:cs="Arial" w:hAnsi="Arial"/>
          <w:b/>
          <w:i/>
          <w:sz w:val="28"/>
          <w:szCs w:val="28"/>
          <w:u w:val="single"/>
        </w:rPr>
      </w:pPr>
      <w:r>
        <w:rPr>
          <w:rFonts w:ascii="Arial" w:cs="Arial" w:hAnsi="Arial"/>
          <w:b/>
          <w:i/>
          <w:sz w:val="28"/>
          <w:szCs w:val="28"/>
          <w:u w:val="single"/>
        </w:rPr>
        <w:t>LASER SINTERING:</w:t>
      </w:r>
    </w:p>
    <w:p>
      <w:pPr>
        <w:pStyle w:val="style179"/>
        <w:rPr>
          <w:rFonts w:ascii="Arial" w:cs="Arial" w:hAnsi="Arial"/>
          <w:sz w:val="24"/>
          <w:szCs w:val="24"/>
        </w:rPr>
      </w:pPr>
    </w:p>
    <w:p>
      <w:pPr>
        <w:pStyle w:val="style0"/>
        <w:ind w:firstLine="360"/>
        <w:rPr>
          <w:rFonts w:ascii="Arial" w:cs="Arial" w:hAnsi="Arial"/>
          <w:sz w:val="24"/>
          <w:szCs w:val="24"/>
        </w:rPr>
      </w:pPr>
      <w:r>
        <w:rPr>
          <w:rFonts w:ascii="Arial" w:cs="Arial" w:hAnsi="Arial"/>
          <w:sz w:val="24"/>
          <w:szCs w:val="24"/>
        </w:rPr>
        <w:t>Most CAD/CAM frameworks are manufactured from ceramic, typically zirconia. Where cost is of primary concern, DMLS can replace the zirconia machining process to create metal based alternative. This high tech process sometimes described as ‘3D printing’ because builds up each framework in series of successive thin layers (0.20mm thick).</w:t>
      </w:r>
    </w:p>
    <w:p>
      <w:pPr>
        <w:pStyle w:val="style0"/>
        <w:ind w:firstLine="360"/>
        <w:rPr>
          <w:rFonts w:ascii="Arial" w:cs="Arial" w:hAnsi="Arial"/>
          <w:sz w:val="24"/>
          <w:szCs w:val="24"/>
        </w:rPr>
      </w:pPr>
      <w:r>
        <w:rPr>
          <w:rFonts w:ascii="Arial" w:cs="Arial" w:hAnsi="Arial"/>
          <w:sz w:val="24"/>
          <w:szCs w:val="24"/>
        </w:rPr>
        <w:t>A high powered laser beam is focused onto a bed of powdered metal (in this case medical grade CoCr) and these areas fuse into a solid layer. Another layer of powder is then laid down and the next ‘slice’ of the framework is produced and fused with the first. When every layer has been built up, the solid copings and bridge frameworks are taken from the machine, sand blasted, polished, inspected and ultrasonically cleaned.</w:t>
      </w:r>
    </w:p>
    <w:p>
      <w:pPr>
        <w:pStyle w:val="style0"/>
        <w:ind w:firstLine="360"/>
        <w:rPr>
          <w:rFonts w:ascii="Arial" w:cs="Arial" w:hAnsi="Arial"/>
          <w:sz w:val="24"/>
          <w:szCs w:val="24"/>
        </w:rPr>
      </w:pPr>
      <w:r>
        <w:rPr>
          <w:rFonts w:ascii="Arial" w:cs="Arial" w:hAnsi="Arial"/>
          <w:sz w:val="24"/>
          <w:szCs w:val="24"/>
        </w:rPr>
        <w:t>As the machine can create hundreds of units at time the cost of each one is relatively low. The unused powder that remains is filtered and used in the next batch so there is very little waste, again helping keep running costs to minimum.</w:t>
      </w:r>
    </w:p>
    <w:p>
      <w:pPr>
        <w:pStyle w:val="style0"/>
        <w:rPr>
          <w:rFonts w:ascii="Arial" w:cs="Arial" w:hAnsi="Arial"/>
          <w:sz w:val="24"/>
          <w:szCs w:val="24"/>
        </w:rPr>
      </w:pPr>
      <w:r>
        <w:rPr>
          <w:rFonts w:ascii="Arial" w:cs="Arial" w:hAnsi="Arial"/>
          <w:sz w:val="24"/>
          <w:szCs w:val="24"/>
        </w:rPr>
        <w:t xml:space="preserve">   </w:t>
      </w:r>
    </w:p>
    <w:p>
      <w:pPr>
        <w:pStyle w:val="style0"/>
        <w:rPr>
          <w:rFonts w:ascii="Arial" w:cs="Arial" w:hAnsi="Arial"/>
          <w:b/>
          <w:i/>
          <w:sz w:val="24"/>
          <w:szCs w:val="24"/>
          <w:u w:val="single"/>
        </w:rPr>
      </w:pPr>
      <w:r>
        <w:rPr>
          <w:rFonts w:ascii="Arial" w:cs="Arial" w:hAnsi="Arial"/>
          <w:sz w:val="24"/>
          <w:szCs w:val="24"/>
        </w:rPr>
        <w:t xml:space="preserve">  </w:t>
      </w:r>
      <w:r>
        <w:rPr>
          <w:rFonts w:ascii="Arial" w:cs="Arial" w:hAnsi="Arial"/>
          <w:b/>
          <w:i/>
          <w:sz w:val="24"/>
          <w:szCs w:val="24"/>
          <w:u w:val="single"/>
        </w:rPr>
        <w:t>Advantages:</w:t>
      </w:r>
    </w:p>
    <w:p>
      <w:pPr>
        <w:pStyle w:val="style179"/>
        <w:numPr>
          <w:ilvl w:val="0"/>
          <w:numId w:val="75"/>
        </w:numPr>
        <w:rPr>
          <w:rFonts w:ascii="Arial" w:cs="Arial" w:hAnsi="Arial"/>
          <w:sz w:val="24"/>
          <w:szCs w:val="24"/>
        </w:rPr>
      </w:pPr>
      <w:r>
        <w:rPr>
          <w:rFonts w:ascii="Arial" w:cs="Arial" w:hAnsi="Arial"/>
          <w:sz w:val="24"/>
          <w:szCs w:val="24"/>
        </w:rPr>
        <w:t>With an automated scanning process and powerful CAD software –which can also used to produce metal-free thickness and pontic designs, can all be customised.</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Designs can be ‘sectioned’ on the computer screen and analysed for strength before committing to manufacturer.</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Laser sintering is a precision, computer controlled process that ensures consistent framework integrity.</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There is no possibility of inclusions or defects that are commonly introduced in manual casting processes.</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Multi-unit cast frameworks can suffer from distortion as they cool. The DMLS process produces more consistent results with improved marginal fit.</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Switching to Laser PFM</w:t>
      </w:r>
      <w:r>
        <w:rPr>
          <w:rFonts w:ascii="Arial" w:cs="Arial" w:hAnsi="Arial"/>
          <w:sz w:val="24"/>
          <w:szCs w:val="24"/>
          <w:vertAlign w:val="superscript"/>
        </w:rPr>
        <w:t>TM</w:t>
      </w:r>
      <w:r>
        <w:rPr>
          <w:rFonts w:ascii="Arial" w:cs="Arial" w:hAnsi="Arial"/>
          <w:sz w:val="24"/>
          <w:szCs w:val="24"/>
        </w:rPr>
        <w:t xml:space="preserve"> means that messy process can be removed from the lab, freeing up space and resources for higher-skilled ceramic work.</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The powdered delivery system is similar in function to the build cylinder. Here, a piston moves upward incrementally to supply a measured quantity of powder foe each layer.</w:t>
      </w:r>
    </w:p>
    <w:p>
      <w:pPr>
        <w:pStyle w:val="style179"/>
        <w:numPr>
          <w:ilvl w:val="0"/>
          <w:numId w:val="75"/>
        </w:numPr>
        <w:rPr>
          <w:rFonts w:ascii="Arial" w:cs="Arial" w:hAnsi="Arial"/>
          <w:sz w:val="24"/>
          <w:szCs w:val="24"/>
        </w:rPr>
      </w:pPr>
      <w:r>
        <w:rPr>
          <w:rFonts w:ascii="Arial" w:cs="Arial" w:hAnsi="Arial"/>
          <w:sz w:val="24"/>
          <w:szCs w:val="24"/>
        </w:rPr>
        <w:t xml:space="preserve">A laser beam is then traced over the surface of this tightly compacted powder to selectively melt and bond it to form a layer of the object.   </w:t>
      </w:r>
    </w:p>
    <w:p>
      <w:pPr>
        <w:pStyle w:val="style179"/>
        <w:rPr>
          <w:rFonts w:ascii="Arial" w:cs="Arial" w:hAnsi="Arial"/>
          <w:sz w:val="24"/>
          <w:szCs w:val="24"/>
        </w:rPr>
      </w:pPr>
    </w:p>
    <w:p>
      <w:pPr>
        <w:pStyle w:val="style179"/>
        <w:numPr>
          <w:ilvl w:val="0"/>
          <w:numId w:val="75"/>
        </w:numPr>
        <w:rPr>
          <w:rFonts w:ascii="Arial" w:cs="Arial" w:hAnsi="Arial"/>
          <w:sz w:val="24"/>
          <w:szCs w:val="24"/>
        </w:rPr>
      </w:pPr>
      <w:r>
        <w:rPr>
          <w:rFonts w:ascii="Arial" w:cs="Arial" w:hAnsi="Arial"/>
          <w:sz w:val="24"/>
          <w:szCs w:val="24"/>
        </w:rPr>
        <w:t>The fabrication chamber is maintained at a temperature just below the melting point of the powder so that heat from the laser need only elevate the temperature slightly to cause sintering. This greatly speeds up the process. The process is repeated until the entire object is fabricated.</w:t>
      </w:r>
    </w:p>
    <w:p>
      <w:pPr>
        <w:pStyle w:val="style179"/>
        <w:jc w:val="center"/>
        <w:rPr>
          <w:rFonts w:ascii="Arial" w:cs="Arial" w:hAnsi="Arial"/>
          <w:b/>
          <w:sz w:val="24"/>
          <w:szCs w:val="24"/>
          <w:u w:val="single"/>
        </w:rPr>
      </w:pPr>
    </w:p>
    <w:p>
      <w:pPr>
        <w:pStyle w:val="style179"/>
        <w:jc w:val="center"/>
        <w:rPr>
          <w:rFonts w:ascii="Arial" w:cs="Arial" w:hAnsi="Arial"/>
          <w:b/>
          <w:sz w:val="24"/>
          <w:szCs w:val="24"/>
          <w:u w:val="single"/>
        </w:rPr>
      </w:pPr>
    </w:p>
    <w:p>
      <w:pPr>
        <w:pStyle w:val="style179"/>
        <w:jc w:val="center"/>
        <w:rPr>
          <w:rFonts w:ascii="Arial" w:cs="Arial" w:hAnsi="Arial"/>
          <w:b/>
          <w:sz w:val="28"/>
          <w:szCs w:val="28"/>
          <w:u w:val="single"/>
        </w:rPr>
      </w:pPr>
    </w:p>
    <w:p>
      <w:pPr>
        <w:pStyle w:val="style179"/>
        <w:numPr>
          <w:ilvl w:val="0"/>
          <w:numId w:val="71"/>
        </w:numPr>
        <w:rPr>
          <w:rFonts w:ascii="Arial" w:cs="Arial" w:hAnsi="Arial"/>
          <w:b/>
          <w:i/>
          <w:sz w:val="28"/>
          <w:szCs w:val="28"/>
          <w:u w:val="single"/>
          <w:lang w:val="en-US"/>
        </w:rPr>
      </w:pPr>
      <w:r>
        <w:rPr>
          <w:rFonts w:ascii="Arial" w:cs="Arial" w:hAnsi="Arial"/>
          <w:b/>
          <w:i/>
          <w:sz w:val="28"/>
          <w:szCs w:val="28"/>
          <w:u w:val="single"/>
          <w:lang w:val="en-US"/>
        </w:rPr>
        <w:t>Materials In Maxillo-Facial Prosthodontics:</w:t>
      </w:r>
    </w:p>
    <w:p>
      <w:pPr>
        <w:pStyle w:val="style179"/>
        <w:rPr>
          <w:rFonts w:ascii="Arial" w:cs="Arial" w:hAnsi="Arial"/>
          <w:b/>
          <w:i/>
          <w:sz w:val="24"/>
          <w:szCs w:val="24"/>
          <w:u w:val="single"/>
          <w:lang w:val="en-US"/>
        </w:rPr>
      </w:pPr>
    </w:p>
    <w:p>
      <w:pPr>
        <w:pStyle w:val="style179"/>
        <w:numPr>
          <w:ilvl w:val="0"/>
          <w:numId w:val="76"/>
        </w:numPr>
        <w:rPr>
          <w:rFonts w:ascii="Arial" w:cs="Arial" w:hAnsi="Arial"/>
          <w:b/>
          <w:i/>
          <w:sz w:val="24"/>
          <w:szCs w:val="24"/>
          <w:u w:val="single"/>
          <w:lang w:val="en-US"/>
        </w:rPr>
      </w:pPr>
      <w:r>
        <w:rPr>
          <w:rFonts w:ascii="Arial" w:cs="Arial" w:hAnsi="Arial"/>
          <w:b/>
          <w:i/>
          <w:sz w:val="24"/>
          <w:szCs w:val="24"/>
          <w:u w:val="single"/>
          <w:lang w:val="en-US"/>
        </w:rPr>
        <w:t>MPDS -- Silicone Block Copolymers</w:t>
      </w:r>
      <w:r>
        <w:rPr>
          <w:rFonts w:ascii="Arial" w:cs="Arial" w:hAnsi="Arial"/>
          <w:b/>
          <w:i/>
          <w:sz w:val="24"/>
          <w:szCs w:val="24"/>
          <w:u w:val="single"/>
          <w:lang w:val="en-US"/>
        </w:rPr>
        <w:br/>
      </w:r>
      <w:r>
        <w:rPr>
          <w:rFonts w:ascii="Arial" w:cs="Arial" w:hAnsi="Arial"/>
          <w:b/>
          <w:i/>
          <w:sz w:val="24"/>
          <w:szCs w:val="24"/>
          <w:u w:val="single"/>
          <w:lang w:val="en-US"/>
        </w:rPr>
        <w:t xml:space="preserve"> (Methacryloxy propyl-terminated poly dimethyl siloxane):</w:t>
      </w:r>
    </w:p>
    <w:p>
      <w:pPr>
        <w:pStyle w:val="style179"/>
        <w:rPr>
          <w:rFonts w:ascii="Arial" w:cs="Arial" w:hAnsi="Arial"/>
          <w:sz w:val="24"/>
          <w:szCs w:val="24"/>
          <w:lang w:val="en-US"/>
        </w:rPr>
      </w:pPr>
    </w:p>
    <w:p>
      <w:pPr>
        <w:pStyle w:val="style179"/>
        <w:numPr>
          <w:ilvl w:val="0"/>
          <w:numId w:val="77"/>
        </w:numPr>
        <w:rPr>
          <w:rFonts w:ascii="Arial" w:cs="Arial" w:hAnsi="Arial"/>
          <w:sz w:val="24"/>
          <w:szCs w:val="24"/>
          <w:lang w:val="en-US"/>
        </w:rPr>
      </w:pPr>
      <w:r>
        <w:rPr>
          <w:rFonts w:ascii="Arial" w:cs="Arial" w:hAnsi="Arial"/>
          <w:sz w:val="24"/>
          <w:szCs w:val="24"/>
          <w:lang w:val="en-US"/>
        </w:rPr>
        <w:t>It is introduced to improve some of the drawbacks of silicone elastomers, such as decreased tear strength, low percent elongation &amp; bacterial growth over prosthesis.</w:t>
      </w:r>
    </w:p>
    <w:p>
      <w:pPr>
        <w:pStyle w:val="style179"/>
        <w:numPr>
          <w:ilvl w:val="0"/>
          <w:numId w:val="77"/>
        </w:numPr>
        <w:rPr>
          <w:rFonts w:ascii="Arial" w:cs="Arial" w:hAnsi="Arial"/>
          <w:sz w:val="24"/>
          <w:szCs w:val="24"/>
        </w:rPr>
      </w:pPr>
      <w:r>
        <w:rPr>
          <w:rFonts w:ascii="Arial" w:cs="Arial" w:hAnsi="Arial"/>
          <w:b/>
          <w:bCs/>
          <w:sz w:val="24"/>
          <w:szCs w:val="24"/>
          <w:lang w:val="en-US"/>
        </w:rPr>
        <w:t xml:space="preserve">Methacrylate </w:t>
      </w:r>
      <w:r>
        <w:rPr>
          <w:rFonts w:ascii="Arial" w:cs="Arial" w:hAnsi="Arial"/>
          <w:sz w:val="24"/>
          <w:szCs w:val="24"/>
          <w:lang w:val="en-US"/>
        </w:rPr>
        <w:t xml:space="preserve">- reduces the hydrophobicity &amp; </w:t>
      </w:r>
      <w:r>
        <w:rPr>
          <w:rFonts w:ascii="Arial" w:cs="Arial" w:hAnsi="Arial"/>
          <w:b/>
          <w:bCs/>
          <w:sz w:val="24"/>
          <w:szCs w:val="24"/>
          <w:lang w:val="en-US"/>
        </w:rPr>
        <w:t>enhances</w:t>
      </w:r>
      <w:r>
        <w:rPr>
          <w:rFonts w:ascii="Arial" w:cs="Arial" w:hAnsi="Arial"/>
          <w:sz w:val="24"/>
          <w:szCs w:val="24"/>
          <w:lang w:val="en-US"/>
        </w:rPr>
        <w:t xml:space="preserve"> the </w:t>
      </w:r>
      <w:r>
        <w:rPr>
          <w:rFonts w:ascii="Arial" w:cs="Arial" w:hAnsi="Arial"/>
          <w:b/>
          <w:bCs/>
          <w:sz w:val="24"/>
          <w:szCs w:val="24"/>
          <w:lang w:val="en-US"/>
        </w:rPr>
        <w:t xml:space="preserve">adhesive bond strength </w:t>
      </w:r>
      <w:r>
        <w:rPr>
          <w:rFonts w:ascii="Arial" w:cs="Arial" w:hAnsi="Arial"/>
          <w:sz w:val="24"/>
          <w:szCs w:val="24"/>
          <w:lang w:val="en-US"/>
        </w:rPr>
        <w:t xml:space="preserve">to non-silicone-based adhesives. </w:t>
      </w:r>
    </w:p>
    <w:p>
      <w:pPr>
        <w:pStyle w:val="style179"/>
        <w:rPr>
          <w:rFonts w:ascii="Arial" w:cs="Arial" w:hAnsi="Arial"/>
          <w:sz w:val="24"/>
          <w:szCs w:val="24"/>
          <w:lang w:val="en-US"/>
        </w:rPr>
      </w:pPr>
    </w:p>
    <w:p>
      <w:pPr>
        <w:pStyle w:val="style179"/>
        <w:rPr>
          <w:rFonts w:ascii="Arial" w:cs="Arial" w:hAnsi="Arial"/>
          <w:sz w:val="24"/>
          <w:szCs w:val="24"/>
          <w:lang w:val="en-US"/>
        </w:rPr>
      </w:pPr>
      <w:r>
        <w:rPr>
          <w:rFonts w:ascii="Arial" w:cs="Arial" w:hAnsi="Arial"/>
          <w:sz w:val="24"/>
          <w:szCs w:val="24"/>
          <w:lang w:val="en-US"/>
        </w:rPr>
        <w:drawing>
          <wp:inline distL="0" distT="0" distB="0" distR="0">
            <wp:extent cx="3962400" cy="1736725"/>
            <wp:effectExtent l="19050" t="0" r="0" b="0"/>
            <wp:docPr id="107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Picture 1"/>
                    <pic:cNvPicPr/>
                  </pic:nvPicPr>
                  <pic:blipFill>
                    <a:blip r:embed="rId58" cstate="print"/>
                    <a:srcRect l="0" t="0" r="716" b="0"/>
                    <a:stretch/>
                  </pic:blipFill>
                  <pic:spPr>
                    <a:xfrm rot="0">
                      <a:off x="0" y="0"/>
                      <a:ext cx="3962400" cy="1736725"/>
                    </a:xfrm>
                    <a:prstGeom prst="rect"/>
                    <a:ln>
                      <a:noFill/>
                    </a:ln>
                  </pic:spPr>
                </pic:pic>
              </a:graphicData>
            </a:graphic>
          </wp:inline>
        </w:drawing>
      </w:r>
    </w:p>
    <w:p>
      <w:pPr>
        <w:pStyle w:val="style179"/>
        <w:rPr>
          <w:rFonts w:ascii="Arial" w:cs="Arial" w:hAnsi="Arial"/>
          <w:sz w:val="24"/>
          <w:szCs w:val="24"/>
          <w:lang w:val="en-US"/>
        </w:rPr>
      </w:pPr>
      <w:r>
        <w:rPr>
          <w:rFonts w:ascii="Arial" w:cs="Arial" w:hAnsi="Arial"/>
          <w:sz w:val="24"/>
          <w:szCs w:val="24"/>
          <w:lang w:val="en-US"/>
        </w:rPr>
        <w:t>Fig.no.41) Polymers of Methacryloxy propyl-terminated poly dimethyl      siloxane.</w:t>
      </w:r>
    </w:p>
    <w:p>
      <w:pPr>
        <w:pStyle w:val="style179"/>
        <w:rPr>
          <w:rFonts w:ascii="Arial" w:cs="Arial" w:hAnsi="Arial"/>
          <w:sz w:val="24"/>
          <w:szCs w:val="24"/>
          <w:lang w:val="en-US"/>
        </w:rPr>
      </w:pPr>
    </w:p>
    <w:p>
      <w:pPr>
        <w:pStyle w:val="style179"/>
        <w:rPr>
          <w:rFonts w:ascii="Arial" w:cs="Arial" w:hAnsi="Arial"/>
          <w:sz w:val="24"/>
          <w:szCs w:val="24"/>
          <w:lang w:val="en-US"/>
        </w:rPr>
      </w:pPr>
      <w:r>
        <w:rPr>
          <w:rFonts w:ascii="Arial" w:cs="Arial" w:hAnsi="Arial"/>
          <w:sz w:val="24"/>
          <w:szCs w:val="24"/>
          <w:lang w:val="en-US"/>
        </w:rPr>
        <w:drawing>
          <wp:inline distL="0" distT="0" distB="0" distR="0">
            <wp:extent cx="3561080" cy="1904999"/>
            <wp:effectExtent l="19050" t="0" r="828" b="0"/>
            <wp:docPr id="107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Picture 2"/>
                    <pic:cNvPicPr/>
                  </pic:nvPicPr>
                  <pic:blipFill>
                    <a:blip r:embed="rId59" cstate="print"/>
                    <a:srcRect l="0" t="0" r="0" b="0"/>
                    <a:stretch/>
                  </pic:blipFill>
                  <pic:spPr>
                    <a:xfrm rot="0">
                      <a:off x="0" y="0"/>
                      <a:ext cx="3561080" cy="1904999"/>
                    </a:xfrm>
                    <a:prstGeom prst="rect"/>
                    <a:ln>
                      <a:noFill/>
                    </a:ln>
                  </pic:spPr>
                </pic:pic>
              </a:graphicData>
            </a:graphic>
          </wp:inline>
        </w:drawing>
      </w:r>
    </w:p>
    <w:p>
      <w:pPr>
        <w:pStyle w:val="style179"/>
        <w:rPr>
          <w:rFonts w:ascii="Arial" w:cs="Arial" w:hAnsi="Arial"/>
          <w:sz w:val="24"/>
          <w:szCs w:val="24"/>
          <w:lang w:val="en-US"/>
        </w:rPr>
      </w:pPr>
      <w:r>
        <w:rPr>
          <w:rFonts w:ascii="Arial" w:cs="Arial" w:hAnsi="Arial"/>
          <w:sz w:val="24"/>
          <w:szCs w:val="24"/>
          <w:lang w:val="en-US"/>
        </w:rPr>
        <w:t>Fig.no.42) Co-polymers of Methacryloxy propyl-terminated ploy dimethyl siloxane.</w:t>
      </w:r>
    </w:p>
    <w:p>
      <w:pPr>
        <w:pStyle w:val="style179"/>
        <w:rPr>
          <w:rFonts w:ascii="Arial" w:cs="Arial" w:hAnsi="Arial"/>
          <w:bCs/>
          <w:sz w:val="24"/>
          <w:szCs w:val="24"/>
          <w:lang w:val="en-US"/>
        </w:rPr>
      </w:pPr>
    </w:p>
    <w:p>
      <w:pPr>
        <w:pStyle w:val="style179"/>
        <w:rPr>
          <w:rFonts w:ascii="Arial" w:cs="Arial" w:hAnsi="Arial"/>
          <w:bCs/>
          <w:sz w:val="24"/>
          <w:szCs w:val="24"/>
          <w:lang w:val="en-US"/>
        </w:rPr>
      </w:pPr>
    </w:p>
    <w:p>
      <w:pPr>
        <w:pStyle w:val="style179"/>
        <w:rPr>
          <w:rFonts w:ascii="Arial" w:cs="Arial" w:hAnsi="Arial"/>
          <w:bCs/>
          <w:sz w:val="24"/>
          <w:szCs w:val="24"/>
          <w:lang w:val="en-US"/>
        </w:rPr>
      </w:pPr>
    </w:p>
    <w:p>
      <w:pPr>
        <w:pStyle w:val="style179"/>
        <w:numPr>
          <w:ilvl w:val="0"/>
          <w:numId w:val="76"/>
        </w:numPr>
        <w:rPr>
          <w:rFonts w:ascii="Arial" w:cs="Arial" w:hAnsi="Arial"/>
          <w:b/>
          <w:bCs/>
          <w:i/>
          <w:sz w:val="24"/>
          <w:szCs w:val="24"/>
          <w:u w:val="single"/>
          <w:lang w:val="en-US"/>
        </w:rPr>
      </w:pPr>
      <w:r>
        <w:rPr>
          <w:rFonts w:ascii="Arial" w:cs="Arial" w:hAnsi="Arial"/>
          <w:b/>
          <w:bCs/>
          <w:i/>
          <w:sz w:val="24"/>
          <w:szCs w:val="24"/>
          <w:u w:val="single"/>
          <w:lang w:val="en-US"/>
        </w:rPr>
        <w:t>SILPHENYLENES:</w:t>
      </w:r>
    </w:p>
    <w:p>
      <w:pPr>
        <w:pStyle w:val="style179"/>
        <w:rPr>
          <w:rFonts w:ascii="Arial" w:cs="Arial" w:hAnsi="Arial"/>
          <w:b/>
          <w:bCs/>
          <w:i/>
          <w:sz w:val="24"/>
          <w:szCs w:val="24"/>
          <w:u w:val="single"/>
          <w:lang w:val="en-US"/>
        </w:rPr>
      </w:pPr>
    </w:p>
    <w:p>
      <w:pPr>
        <w:pStyle w:val="style0"/>
        <w:ind w:firstLine="720"/>
        <w:rPr>
          <w:rFonts w:ascii="Arial" w:cs="Arial" w:hAnsi="Arial"/>
          <w:sz w:val="24"/>
          <w:szCs w:val="24"/>
        </w:rPr>
      </w:pPr>
      <w:r>
        <w:rPr>
          <w:rFonts w:ascii="Arial" w:cs="Arial" w:hAnsi="Arial"/>
          <w:sz w:val="24"/>
          <w:szCs w:val="24"/>
          <w:lang w:val="en-US"/>
        </w:rPr>
        <w:t>Arylene silicone polymer - synthesized &amp; formulated as a pourable, viscous, RTV liquid. Transparent, Reinforced with silica fillers.</w:t>
      </w:r>
    </w:p>
    <w:p>
      <w:pPr>
        <w:pStyle w:val="style0"/>
        <w:rPr>
          <w:rFonts w:ascii="Arial" w:cs="Arial" w:hAnsi="Arial"/>
          <w:i/>
          <w:sz w:val="24"/>
          <w:szCs w:val="24"/>
          <w:u w:val="single"/>
          <w:lang w:val="en-US"/>
        </w:rPr>
      </w:pPr>
      <w:r>
        <w:rPr>
          <w:rFonts w:ascii="Arial" w:cs="Arial" w:hAnsi="Arial"/>
          <w:i/>
          <w:sz w:val="24"/>
          <w:szCs w:val="24"/>
          <w:u w:val="single"/>
          <w:lang w:val="en-US"/>
        </w:rPr>
        <w:t>Advantages:</w:t>
      </w:r>
    </w:p>
    <w:p>
      <w:pPr>
        <w:pStyle w:val="style179"/>
        <w:numPr>
          <w:ilvl w:val="0"/>
          <w:numId w:val="78"/>
        </w:numPr>
        <w:rPr>
          <w:rFonts w:ascii="Arial" w:cs="Arial" w:hAnsi="Arial"/>
          <w:sz w:val="24"/>
          <w:szCs w:val="24"/>
          <w:lang w:val="en-US"/>
        </w:rPr>
      </w:pPr>
      <w:r>
        <w:rPr>
          <w:rFonts w:ascii="Arial" w:cs="Arial" w:hAnsi="Arial"/>
          <w:sz w:val="24"/>
          <w:szCs w:val="24"/>
          <w:lang w:val="en-US"/>
        </w:rPr>
        <w:t>Unusual combination of high-tensile strength &amp; low modules of elasticity (relative to other conventional RTV silicones), improved edge strength, Superior coloration.</w:t>
      </w:r>
    </w:p>
    <w:p>
      <w:pPr>
        <w:pStyle w:val="style179"/>
        <w:numPr>
          <w:ilvl w:val="0"/>
          <w:numId w:val="78"/>
        </w:numPr>
        <w:rPr>
          <w:rFonts w:ascii="Arial" w:cs="Arial" w:hAnsi="Arial"/>
          <w:sz w:val="24"/>
          <w:szCs w:val="24"/>
        </w:rPr>
      </w:pPr>
      <w:r>
        <w:rPr>
          <w:rFonts w:ascii="Arial" w:cs="Arial" w:hAnsi="Arial"/>
          <w:sz w:val="24"/>
          <w:szCs w:val="24"/>
          <w:lang w:val="en-US"/>
        </w:rPr>
        <w:t>Unusual combination of high-tensile strength &amp; low modulous (relative to other conventional RTV silicones).</w:t>
      </w:r>
    </w:p>
    <w:p>
      <w:pPr>
        <w:pStyle w:val="style179"/>
        <w:numPr>
          <w:ilvl w:val="0"/>
          <w:numId w:val="78"/>
        </w:numPr>
        <w:rPr>
          <w:rFonts w:ascii="Arial" w:cs="Arial" w:hAnsi="Arial"/>
          <w:sz w:val="24"/>
          <w:szCs w:val="24"/>
        </w:rPr>
      </w:pPr>
      <w:r>
        <w:rPr>
          <w:rFonts w:ascii="Arial" w:cs="Arial" w:hAnsi="Arial"/>
          <w:sz w:val="24"/>
          <w:szCs w:val="24"/>
          <w:lang w:val="en-US"/>
        </w:rPr>
        <w:t>Improved edge strength.</w:t>
      </w:r>
    </w:p>
    <w:p>
      <w:pPr>
        <w:pStyle w:val="style179"/>
        <w:numPr>
          <w:ilvl w:val="0"/>
          <w:numId w:val="78"/>
        </w:numPr>
        <w:rPr>
          <w:rFonts w:ascii="Arial" w:cs="Arial" w:hAnsi="Arial"/>
          <w:sz w:val="24"/>
          <w:szCs w:val="24"/>
        </w:rPr>
      </w:pPr>
      <w:r>
        <w:rPr>
          <w:rFonts w:ascii="Arial" w:cs="Arial" w:hAnsi="Arial"/>
          <w:sz w:val="24"/>
          <w:szCs w:val="24"/>
          <w:lang w:val="en-US"/>
        </w:rPr>
        <w:t>Superior coloration.</w:t>
      </w:r>
    </w:p>
    <w:p>
      <w:pPr>
        <w:pStyle w:val="style179"/>
        <w:numPr>
          <w:ilvl w:val="0"/>
          <w:numId w:val="78"/>
        </w:numPr>
        <w:rPr>
          <w:rFonts w:ascii="Arial" w:cs="Arial" w:hAnsi="Arial"/>
          <w:sz w:val="24"/>
          <w:szCs w:val="24"/>
        </w:rPr>
      </w:pPr>
      <w:r>
        <w:rPr>
          <w:rFonts w:ascii="Arial" w:cs="Arial" w:hAnsi="Arial"/>
          <w:sz w:val="24"/>
          <w:szCs w:val="24"/>
          <w:lang w:val="en-US"/>
        </w:rPr>
        <w:t xml:space="preserve">Feel like skin. </w:t>
      </w:r>
    </w:p>
    <w:p>
      <w:pPr>
        <w:pStyle w:val="style179"/>
        <w:rPr>
          <w:rFonts w:ascii="Arial" w:cs="Arial" w:hAnsi="Arial"/>
          <w:sz w:val="24"/>
          <w:szCs w:val="24"/>
          <w:lang w:val="en-US"/>
        </w:rPr>
      </w:pPr>
    </w:p>
    <w:p>
      <w:pPr>
        <w:pStyle w:val="style179"/>
        <w:rPr>
          <w:rFonts w:ascii="Arial" w:cs="Arial" w:hAnsi="Arial"/>
          <w:sz w:val="24"/>
          <w:szCs w:val="24"/>
          <w:lang w:val="en-US"/>
        </w:rPr>
      </w:pPr>
    </w:p>
    <w:p>
      <w:pPr>
        <w:pStyle w:val="style179"/>
        <w:numPr>
          <w:ilvl w:val="0"/>
          <w:numId w:val="76"/>
        </w:numPr>
        <w:rPr>
          <w:rFonts w:ascii="Arial" w:cs="Arial" w:hAnsi="Arial"/>
          <w:b/>
          <w:i/>
          <w:sz w:val="24"/>
          <w:szCs w:val="24"/>
          <w:u w:val="single"/>
        </w:rPr>
      </w:pPr>
      <w:r>
        <w:rPr>
          <w:rFonts w:ascii="Arial" w:cs="Arial" w:hAnsi="Arial"/>
          <w:b/>
          <w:i/>
          <w:sz w:val="24"/>
          <w:szCs w:val="24"/>
          <w:u w:val="single"/>
          <w:lang w:val="en-US"/>
        </w:rPr>
        <w:t>POLYPHOSPHAZENES:</w:t>
      </w:r>
    </w:p>
    <w:p>
      <w:pPr>
        <w:pStyle w:val="style179"/>
        <w:rPr>
          <w:rFonts w:ascii="Arial" w:cs="Arial" w:hAnsi="Arial"/>
          <w:b/>
          <w:i/>
          <w:sz w:val="28"/>
          <w:szCs w:val="28"/>
          <w:u w:val="single"/>
        </w:rPr>
      </w:pPr>
    </w:p>
    <w:p>
      <w:pPr>
        <w:pStyle w:val="style179"/>
        <w:numPr>
          <w:ilvl w:val="0"/>
          <w:numId w:val="79"/>
        </w:numPr>
        <w:rPr>
          <w:rFonts w:ascii="Arial" w:cs="Arial" w:hAnsi="Arial"/>
          <w:sz w:val="24"/>
          <w:szCs w:val="24"/>
        </w:rPr>
      </w:pPr>
      <w:r>
        <w:rPr>
          <w:rFonts w:ascii="Arial" w:cs="Arial" w:hAnsi="Arial"/>
          <w:sz w:val="24"/>
          <w:szCs w:val="24"/>
          <w:lang w:val="en-US"/>
        </w:rPr>
        <w:t>Fluoro Elastomer developed for use as a resilient denture liner (Novus</w:t>
      </w:r>
      <w:r>
        <w:rPr>
          <w:rFonts w:ascii="Arial" w:cs="Arial" w:hAnsi="Arial"/>
          <w:sz w:val="24"/>
          <w:szCs w:val="24"/>
          <w:vertAlign w:val="superscript"/>
          <w:lang w:val="en-US"/>
        </w:rPr>
        <w:t>TM</w:t>
      </w:r>
      <w:r>
        <w:rPr>
          <w:rFonts w:ascii="Arial" w:cs="Arial" w:hAnsi="Arial"/>
          <w:sz w:val="24"/>
          <w:szCs w:val="24"/>
          <w:lang w:val="en-US"/>
        </w:rPr>
        <w:t xml:space="preserve">, Hygienic Corp.) </w:t>
      </w:r>
    </w:p>
    <w:p>
      <w:pPr>
        <w:pStyle w:val="style179"/>
        <w:numPr>
          <w:ilvl w:val="0"/>
          <w:numId w:val="80"/>
        </w:numPr>
        <w:rPr>
          <w:rFonts w:ascii="Arial" w:cs="Arial" w:hAnsi="Arial"/>
          <w:sz w:val="24"/>
          <w:szCs w:val="24"/>
        </w:rPr>
      </w:pPr>
      <w:r>
        <w:rPr>
          <w:rFonts w:ascii="Arial" w:cs="Arial" w:hAnsi="Arial"/>
          <w:sz w:val="24"/>
          <w:szCs w:val="24"/>
          <w:lang w:val="en-US"/>
        </w:rPr>
        <w:t>It has the potential to be used as a maxillofacial prosthetic material.</w:t>
      </w:r>
    </w:p>
    <w:p>
      <w:pPr>
        <w:pStyle w:val="style179"/>
        <w:rPr>
          <w:rFonts w:ascii="Arial" w:cs="Arial" w:hAnsi="Arial"/>
          <w:sz w:val="24"/>
          <w:szCs w:val="24"/>
        </w:rPr>
      </w:pPr>
    </w:p>
    <w:p>
      <w:pPr>
        <w:pStyle w:val="style179"/>
        <w:numPr>
          <w:ilvl w:val="0"/>
          <w:numId w:val="76"/>
        </w:numPr>
        <w:rPr>
          <w:rFonts w:ascii="Arial" w:cs="Arial" w:hAnsi="Arial"/>
          <w:b/>
          <w:i/>
          <w:sz w:val="24"/>
          <w:szCs w:val="24"/>
          <w:u w:val="single"/>
          <w:lang w:val="en-US"/>
        </w:rPr>
      </w:pPr>
      <w:r>
        <w:rPr>
          <w:rFonts w:ascii="Arial" w:cs="Arial" w:hAnsi="Arial"/>
          <w:b/>
          <w:i/>
          <w:sz w:val="24"/>
          <w:szCs w:val="24"/>
          <w:u w:val="single"/>
          <w:lang w:val="en-US"/>
        </w:rPr>
        <w:t>MDX 4 – 4210:</w:t>
      </w:r>
    </w:p>
    <w:p>
      <w:pPr>
        <w:pStyle w:val="style179"/>
        <w:rPr>
          <w:rFonts w:ascii="Arial" w:cs="Arial" w:hAnsi="Arial"/>
          <w:b/>
          <w:i/>
          <w:sz w:val="24"/>
          <w:szCs w:val="24"/>
          <w:u w:val="single"/>
          <w:lang w:val="en-US"/>
        </w:rPr>
      </w:pPr>
    </w:p>
    <w:p>
      <w:pPr>
        <w:pStyle w:val="style179"/>
        <w:numPr>
          <w:ilvl w:val="0"/>
          <w:numId w:val="80"/>
        </w:numPr>
        <w:rPr>
          <w:rFonts w:ascii="Arial" w:cs="Arial" w:hAnsi="Arial"/>
          <w:sz w:val="24"/>
          <w:szCs w:val="24"/>
        </w:rPr>
      </w:pPr>
      <w:r>
        <w:rPr>
          <w:rFonts w:ascii="Arial" w:cs="Arial" w:hAnsi="Arial"/>
          <w:sz w:val="24"/>
          <w:szCs w:val="24"/>
          <w:lang w:val="en-US"/>
        </w:rPr>
        <w:t>Low temperature, vulcanizing silicone polymer.</w:t>
      </w:r>
    </w:p>
    <w:p>
      <w:pPr>
        <w:pStyle w:val="style179"/>
        <w:numPr>
          <w:ilvl w:val="0"/>
          <w:numId w:val="80"/>
        </w:numPr>
        <w:rPr>
          <w:rFonts w:ascii="Arial" w:cs="Arial" w:hAnsi="Arial"/>
          <w:sz w:val="24"/>
          <w:szCs w:val="24"/>
        </w:rPr>
      </w:pPr>
      <w:r>
        <w:rPr>
          <w:rFonts w:ascii="Arial" w:cs="Arial" w:hAnsi="Arial"/>
          <w:sz w:val="24"/>
          <w:szCs w:val="24"/>
          <w:lang w:val="en-US"/>
        </w:rPr>
        <w:t>Provided as a two component kit.</w:t>
      </w:r>
    </w:p>
    <w:p>
      <w:pPr>
        <w:pStyle w:val="style179"/>
        <w:numPr>
          <w:ilvl w:val="0"/>
          <w:numId w:val="80"/>
        </w:numPr>
        <w:rPr>
          <w:rFonts w:ascii="Arial" w:cs="Arial" w:hAnsi="Arial"/>
          <w:sz w:val="24"/>
          <w:szCs w:val="24"/>
        </w:rPr>
      </w:pPr>
      <w:r>
        <w:rPr>
          <w:rFonts w:ascii="Arial" w:cs="Arial" w:hAnsi="Arial"/>
          <w:sz w:val="24"/>
          <w:szCs w:val="24"/>
          <w:lang w:val="en-US"/>
        </w:rPr>
        <w:t xml:space="preserve">This material is not heavily filled &amp; has a different catalyst (chloroplatinic acid) &amp; hydro-methyl siloxane as a cross-linking agent. </w:t>
      </w:r>
    </w:p>
    <w:p>
      <w:pPr>
        <w:pStyle w:val="style179"/>
        <w:numPr>
          <w:ilvl w:val="0"/>
          <w:numId w:val="80"/>
        </w:numPr>
        <w:rPr>
          <w:rFonts w:ascii="Arial" w:cs="Arial" w:hAnsi="Arial"/>
          <w:sz w:val="24"/>
          <w:szCs w:val="24"/>
        </w:rPr>
      </w:pPr>
      <w:r>
        <w:rPr>
          <w:rFonts w:ascii="Arial" w:cs="Arial" w:hAnsi="Arial"/>
          <w:sz w:val="24"/>
          <w:szCs w:val="24"/>
          <w:lang w:val="en-US"/>
        </w:rPr>
        <w:t xml:space="preserve">Most importantly it has a </w:t>
      </w:r>
      <w:r>
        <w:rPr>
          <w:rFonts w:ascii="Arial" w:cs="Arial" w:hAnsi="Arial"/>
          <w:b/>
          <w:bCs/>
          <w:sz w:val="24"/>
          <w:szCs w:val="24"/>
          <w:lang w:val="en-US"/>
        </w:rPr>
        <w:t xml:space="preserve">high tear strength </w:t>
      </w:r>
      <w:r>
        <w:rPr>
          <w:rFonts w:ascii="Arial" w:cs="Arial" w:hAnsi="Arial"/>
          <w:sz w:val="24"/>
          <w:szCs w:val="24"/>
          <w:lang w:val="en-US"/>
        </w:rPr>
        <w:t>compared to RTV silicones</w:t>
      </w:r>
    </w:p>
    <w:p>
      <w:pPr>
        <w:pStyle w:val="style179"/>
        <w:numPr>
          <w:ilvl w:val="0"/>
          <w:numId w:val="80"/>
        </w:numPr>
        <w:rPr>
          <w:rFonts w:ascii="Arial" w:cs="Arial" w:hAnsi="Arial"/>
          <w:sz w:val="24"/>
          <w:szCs w:val="24"/>
        </w:rPr>
      </w:pPr>
      <w:r>
        <w:rPr>
          <w:rFonts w:ascii="Arial" w:cs="Arial" w:hAnsi="Arial"/>
          <w:sz w:val="24"/>
          <w:szCs w:val="24"/>
          <w:lang w:val="en-US"/>
        </w:rPr>
        <w:t xml:space="preserve">Unusually </w:t>
      </w:r>
      <w:r>
        <w:rPr>
          <w:rFonts w:ascii="Arial" w:cs="Arial" w:hAnsi="Arial"/>
          <w:b/>
          <w:bCs/>
          <w:sz w:val="24"/>
          <w:szCs w:val="24"/>
          <w:lang w:val="en-US"/>
        </w:rPr>
        <w:t>thin edges</w:t>
      </w:r>
      <w:r>
        <w:rPr>
          <w:rFonts w:ascii="Arial" w:cs="Arial" w:hAnsi="Arial"/>
          <w:sz w:val="24"/>
          <w:szCs w:val="24"/>
          <w:lang w:val="en-US"/>
        </w:rPr>
        <w:t xml:space="preserve"> can be designed in prosthesis without the risk of damage during wear &amp; removal.</w:t>
      </w:r>
    </w:p>
    <w:p>
      <w:pPr>
        <w:pStyle w:val="style179"/>
        <w:numPr>
          <w:ilvl w:val="0"/>
          <w:numId w:val="80"/>
        </w:numPr>
        <w:rPr>
          <w:rFonts w:ascii="Arial" w:cs="Arial" w:hAnsi="Arial"/>
          <w:sz w:val="24"/>
          <w:szCs w:val="24"/>
        </w:rPr>
      </w:pPr>
      <w:r>
        <w:rPr>
          <w:rFonts w:ascii="Arial" w:cs="Arial" w:hAnsi="Arial"/>
          <w:sz w:val="24"/>
          <w:szCs w:val="24"/>
          <w:lang w:val="en-US"/>
        </w:rPr>
        <w:t xml:space="preserve">Accelerated aging tests have shown that the elastomer is very </w:t>
      </w:r>
      <w:r>
        <w:rPr>
          <w:rFonts w:ascii="Arial" w:cs="Arial" w:hAnsi="Arial"/>
          <w:b/>
          <w:bCs/>
          <w:sz w:val="24"/>
          <w:szCs w:val="24"/>
          <w:lang w:val="en-US"/>
        </w:rPr>
        <w:t xml:space="preserve">color stable. </w:t>
      </w:r>
    </w:p>
    <w:p>
      <w:pPr>
        <w:pStyle w:val="style179"/>
        <w:ind w:left="1440"/>
        <w:rPr>
          <w:rFonts w:ascii="Arial" w:cs="Arial" w:hAnsi="Arial"/>
          <w:b/>
          <w:bCs/>
          <w:sz w:val="24"/>
          <w:szCs w:val="24"/>
          <w:lang w:val="en-US"/>
        </w:rPr>
      </w:pPr>
    </w:p>
    <w:p>
      <w:pPr>
        <w:pStyle w:val="style0"/>
        <w:rPr>
          <w:rFonts w:ascii="Arial" w:cs="Arial" w:hAnsi="Arial"/>
          <w:sz w:val="24"/>
          <w:szCs w:val="24"/>
        </w:rPr>
      </w:pPr>
      <w:r>
        <w:rPr>
          <w:rFonts w:ascii="Arial" w:cs="Arial" w:hAnsi="Arial"/>
          <w:sz w:val="24"/>
          <w:szCs w:val="24"/>
          <w:lang w:val="en-US"/>
        </w:rPr>
        <w:drawing>
          <wp:inline distL="0" distT="0" distB="0" distR="0">
            <wp:extent cx="2127885" cy="1993265"/>
            <wp:effectExtent l="38100" t="0" r="24199" b="597243"/>
            <wp:docPr id="1075" name="Picture 2" descr="H:\seminars\maxillofacial prosthetic materials\products information\dow corning\A-1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2"/>
                    <pic:cNvPicPr/>
                  </pic:nvPicPr>
                  <pic:blipFill>
                    <a:blip r:embed="rId61" cstate="print">
                      <a:lum bright="-20000" contrast="10000"/>
                    </a:blip>
                    <a:srcRect l="0" t="0" r="0" b="0"/>
                    <a:stretch/>
                  </pic:blipFill>
                  <pic:spPr>
                    <a:xfrm rot="0">
                      <a:off x="0" y="0"/>
                      <a:ext cx="2127885" cy="1993265"/>
                    </a:xfrm>
                    <a:prstGeom prst="roundRect">
                      <a:avLst>
                        <a:gd name="adj" fmla="val 8594"/>
                      </a:avLst>
                    </a:prstGeom>
                    <a:solidFill>
                      <a:srgbClr val="ededed"/>
                    </a:solidFill>
                    <a:ln>
                      <a:noFill/>
                    </a:ln>
                    <a:effectLst>
                      <a:reflection blurRad="12700" stA="38000" stPos="0" endA="0" endPos="28000" dist="5000" dir="5400000" fadeDir="5400000" sx="100000" sy="-100000" kx="0" ky="0" algn="bl" rotWithShape="false"/>
                    </a:effectLst>
                  </pic:spPr>
                </pic:pic>
              </a:graphicData>
            </a:graphic>
          </wp:inline>
        </w:drawing>
      </w:r>
    </w:p>
    <w:p>
      <w:pPr>
        <w:pStyle w:val="style0"/>
        <w:rPr>
          <w:rFonts w:ascii="Arial" w:cs="Arial" w:hAnsi="Arial"/>
          <w:sz w:val="24"/>
          <w:szCs w:val="24"/>
        </w:rPr>
      </w:pPr>
      <w:r>
        <w:rPr>
          <w:rFonts w:ascii="Arial" w:cs="Arial" w:hAnsi="Arial"/>
          <w:sz w:val="24"/>
          <w:szCs w:val="24"/>
        </w:rPr>
        <w:t>Fig.no.43) MDX4-4210.</w:t>
      </w:r>
    </w:p>
    <w:p>
      <w:pPr>
        <w:pStyle w:val="style0"/>
        <w:jc w:val="both"/>
        <w:rPr>
          <w:rFonts w:ascii="Arial" w:cs="Arial" w:hAnsi="Arial"/>
          <w:sz w:val="24"/>
          <w:szCs w:val="24"/>
        </w:rPr>
      </w:pPr>
    </w:p>
    <w:p>
      <w:pPr>
        <w:pStyle w:val="style179"/>
        <w:ind w:left="1440"/>
        <w:rPr>
          <w:rFonts w:ascii="Arial" w:cs="Arial" w:hAnsi="Arial"/>
          <w:sz w:val="24"/>
          <w:szCs w:val="24"/>
        </w:rPr>
      </w:pPr>
    </w:p>
    <w:p>
      <w:pPr>
        <w:pStyle w:val="style179"/>
        <w:ind w:left="1440"/>
        <w:rPr>
          <w:rFonts w:ascii="Arial" w:cs="Arial" w:hAnsi="Arial"/>
          <w:sz w:val="24"/>
          <w:szCs w:val="24"/>
        </w:rPr>
      </w:pPr>
    </w:p>
    <w:p>
      <w:pPr>
        <w:pStyle w:val="style179"/>
        <w:numPr>
          <w:ilvl w:val="0"/>
          <w:numId w:val="71"/>
        </w:numPr>
        <w:rPr>
          <w:rFonts w:ascii="Arial" w:cs="Arial" w:hAnsi="Arial"/>
          <w:b/>
          <w:bCs/>
          <w:i/>
          <w:color w:val="000000"/>
          <w:sz w:val="28"/>
          <w:szCs w:val="28"/>
          <w:u w:val="single"/>
          <w:shd w:val="clear" w:color="auto" w:fill="ffffff"/>
        </w:rPr>
      </w:pPr>
      <w:r>
        <w:rPr>
          <w:rFonts w:ascii="Arial" w:cs="Arial" w:hAnsi="Arial"/>
          <w:b/>
          <w:bCs/>
          <w:i/>
          <w:color w:val="000000"/>
          <w:sz w:val="28"/>
          <w:szCs w:val="28"/>
          <w:u w:val="single"/>
          <w:shd w:val="clear" w:color="auto" w:fill="ffffff"/>
        </w:rPr>
        <w:t>ADVANCES IN EAR PROSTHESIS:</w:t>
      </w:r>
    </w:p>
    <w:p>
      <w:pPr>
        <w:pStyle w:val="style179"/>
        <w:rPr>
          <w:rFonts w:ascii="Arial" w:cs="Arial" w:hAnsi="Arial"/>
          <w:b/>
          <w:bCs/>
          <w:color w:val="000000"/>
          <w:sz w:val="24"/>
          <w:szCs w:val="24"/>
          <w:shd w:val="clear" w:color="auto" w:fill="ffffff"/>
        </w:rPr>
      </w:pPr>
    </w:p>
    <w:p>
      <w:pPr>
        <w:pStyle w:val="style179"/>
        <w:rPr>
          <w:rFonts w:ascii="Arial" w:cs="Arial" w:hAnsi="Arial"/>
          <w:b/>
          <w:bCs/>
          <w:color w:val="000000"/>
          <w:sz w:val="24"/>
          <w:szCs w:val="24"/>
          <w:shd w:val="clear" w:color="auto" w:fill="ffffff"/>
        </w:rPr>
      </w:pPr>
      <w:r>
        <w:rPr>
          <w:rFonts w:ascii="Arial" w:cs="Arial" w:hAnsi="Arial"/>
          <w:b/>
          <w:bCs/>
          <w:i/>
          <w:color w:val="000000"/>
          <w:sz w:val="28"/>
          <w:szCs w:val="28"/>
          <w:u w:val="single"/>
          <w:shd w:val="clear" w:color="auto" w:fill="ffffff"/>
        </w:rPr>
        <w:t>The Baha System:</w:t>
      </w:r>
      <w:r>
        <w:rPr>
          <w:rStyle w:val="style4108"/>
          <w:rFonts w:ascii="Arial" w:cs="Arial" w:hAnsi="Arial"/>
          <w:b/>
          <w:bCs/>
          <w:color w:val="000000"/>
          <w:sz w:val="24"/>
          <w:szCs w:val="24"/>
          <w:shd w:val="clear" w:color="auto" w:fill="ffffff"/>
        </w:rPr>
        <w:t> </w:t>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 xml:space="preserve">Osseointegrated implants offer another benefit. These protocols may be used to retain a bone conducting hearing aid. The Baha, manufactured and distributed by Cochlear Corporation is an alternative hearing device for patients unable to use conventional hearing instruments. </w:t>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Patients include those with medically untreatable conductive hearing losses (e.g., bilateral atresia, chronic middle ear problems, etc.). In addition, the FDA has recently approved the Baha for patients with unilateral sensorineural hearing loss, as an alternative to using CROS hearing aids.</w:t>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 xml:space="preserve">Traditionally, bone conduction hearing aids have been recommended for selected patients with specific etiologies, such as those mentioned above. It is not unusual for patients to report that traditional bone conduction systems are cumbersome and uncomfortable as they historically included a body-worn device coupled to a bone oscillator held in place by a headband. </w:t>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The headband requires significant pressure for the transmission of sound from the bone oscillator through the skin, to the skull and inner ears. Even when properly fitted the sound is naturally attenuated in the high frequencies as it passes through the skin. Since the Baha is a surgically-implanted device, with a removable external sound processor, these concerns are eliminated.</w:t>
      </w:r>
      <w:r>
        <w:rPr>
          <w:rFonts w:ascii="Arial" w:cs="Arial" w:hAnsi="Arial"/>
          <w:color w:val="000000"/>
          <w:sz w:val="24"/>
          <w:szCs w:val="24"/>
        </w:rPr>
        <w:br/>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For patients with unilateral sensorineural hearing loss, the Baha is placed on the side with the hearing loss. The sound is routed from the microphone on the side of the "bad" ear to the "good" ear via bone conduction. A previous approach to this type of hearing loss has been the "transcranial CROS." The transcranial CROS uses a power hearing aid worn deep in the canal on the "bad" side, and the amplified sound travels to the "good" ear via bone conduction.</w:t>
      </w:r>
    </w:p>
    <w:p>
      <w:pPr>
        <w:pStyle w:val="style0"/>
        <w:rPr>
          <w:rFonts w:ascii="Arial" w:cs="Arial" w:hAnsi="Arial"/>
          <w:color w:val="000000"/>
          <w:sz w:val="24"/>
          <w:szCs w:val="24"/>
          <w:shd w:val="clear" w:color="auto" w:fill="ffffff"/>
        </w:rPr>
      </w:pPr>
      <w:r>
        <w:rPr>
          <w:rFonts w:ascii="Arial" w:cs="Arial" w:hAnsi="Arial"/>
          <w:color w:val="000000"/>
          <w:sz w:val="24"/>
          <w:szCs w:val="24"/>
          <w:shd w:val="clear" w:color="auto" w:fill="ffffff"/>
        </w:rPr>
        <w:t xml:space="preserve"> </w:t>
      </w:r>
      <w:r>
        <w:rPr>
          <w:rFonts w:ascii="Arial" w:cs="Arial" w:hAnsi="Arial"/>
          <w:color w:val="000000"/>
          <w:sz w:val="24"/>
          <w:szCs w:val="24"/>
          <w:shd w:val="clear" w:color="auto" w:fill="ffffff"/>
        </w:rPr>
        <w:tab/>
      </w:r>
      <w:r>
        <w:rPr>
          <w:rFonts w:ascii="Arial" w:cs="Arial" w:hAnsi="Arial"/>
          <w:color w:val="000000"/>
          <w:sz w:val="24"/>
          <w:szCs w:val="24"/>
          <w:shd w:val="clear" w:color="auto" w:fill="ffffff"/>
        </w:rPr>
        <w:t>Interestingly, with the surgically implanted Baha, interaural attenuation is not a factor. Interaural attenuation is only an issue when the sound is delivered by air conduction, which is not the case with a surgically implanted bone conduction device.</w:t>
      </w:r>
      <w:r>
        <w:rPr>
          <w:rFonts w:ascii="Arial" w:cs="Arial" w:hAnsi="Arial"/>
          <w:color w:val="000000"/>
          <w:sz w:val="24"/>
          <w:szCs w:val="24"/>
        </w:rPr>
        <w:br/>
      </w:r>
    </w:p>
    <w:p>
      <w:pPr>
        <w:pStyle w:val="style0"/>
        <w:ind w:firstLine="720"/>
        <w:rPr>
          <w:rFonts w:ascii="Arial" w:cs="Arial" w:hAnsi="Arial"/>
          <w:color w:val="000000"/>
          <w:sz w:val="24"/>
          <w:szCs w:val="24"/>
          <w:shd w:val="clear" w:color="auto" w:fill="ffffff"/>
        </w:rPr>
      </w:pPr>
      <w:r>
        <w:rPr>
          <w:rFonts w:ascii="Arial" w:cs="Arial" w:hAnsi="Arial"/>
          <w:color w:val="000000"/>
          <w:sz w:val="24"/>
          <w:szCs w:val="24"/>
          <w:shd w:val="clear" w:color="auto" w:fill="ffffff"/>
        </w:rPr>
        <w:t>The Baha has several advantages over the traditional bone conduction hearing aid set-up. First and foremost, this device has been shown to provide better hearing. Tjellstrom and Jakansson compared the Baha to conventional bone conduction hearing aids and reported better word discrimination in quiet and in noise with the Baha.</w:t>
      </w:r>
      <w:r>
        <w:rPr>
          <w:rFonts w:ascii="Arial" w:cs="Arial" w:hAnsi="Arial"/>
          <w:color w:val="000000"/>
          <w:sz w:val="24"/>
          <w:szCs w:val="24"/>
          <w:shd w:val="clear" w:color="auto" w:fill="ffffff"/>
          <w:vertAlign w:val="superscript"/>
        </w:rPr>
        <w:t xml:space="preserve"> </w:t>
      </w:r>
      <w:r>
        <w:rPr>
          <w:rFonts w:ascii="Arial" w:cs="Arial" w:hAnsi="Arial"/>
          <w:color w:val="000000"/>
          <w:sz w:val="24"/>
          <w:szCs w:val="24"/>
          <w:shd w:val="clear" w:color="auto" w:fill="ffffff"/>
        </w:rPr>
        <w:t xml:space="preserve">Second; it is more comfortable, as there is no need for a headband or additional body worn components. </w:t>
      </w:r>
    </w:p>
    <w:p>
      <w:pPr>
        <w:pStyle w:val="style0"/>
        <w:ind w:firstLine="720"/>
        <w:rPr>
          <w:rStyle w:val="style4108"/>
          <w:rFonts w:ascii="Arial" w:cs="Arial" w:hAnsi="Arial"/>
          <w:color w:val="000000"/>
          <w:sz w:val="24"/>
          <w:szCs w:val="24"/>
          <w:shd w:val="clear" w:color="auto" w:fill="ffffff"/>
        </w:rPr>
      </w:pPr>
      <w:r>
        <w:rPr>
          <w:rFonts w:ascii="Arial" w:cs="Arial" w:hAnsi="Arial"/>
          <w:color w:val="000000"/>
          <w:sz w:val="24"/>
          <w:szCs w:val="24"/>
          <w:shd w:val="clear" w:color="auto" w:fill="ffffff"/>
        </w:rPr>
        <w:t>The contact point (a small abutment) is placed in bone in the mastoid area, just above the hairline, so the device is entirely hidden by medium to long hair and is more discrete than traditional head band based bone conduction and/or CROS systems.</w:t>
      </w:r>
    </w:p>
    <w:p>
      <w:pPr>
        <w:pStyle w:val="style179"/>
        <w:rPr>
          <w:rFonts w:ascii="Arial" w:cs="Arial" w:hAnsi="Arial"/>
          <w:sz w:val="24"/>
          <w:szCs w:val="24"/>
        </w:rPr>
      </w:pPr>
      <w:r>
        <w:rPr>
          <w:rFonts w:ascii="Arial" w:cs="Arial" w:hAnsi="Arial"/>
          <w:color w:val="000000"/>
          <w:sz w:val="24"/>
          <w:szCs w:val="24"/>
          <w:shd w:val="clear" w:color="auto" w:fill="ffffff"/>
          <w:lang w:val="en-US"/>
        </w:rPr>
        <w:drawing>
          <wp:inline distL="0" distT="0" distB="0" distR="0">
            <wp:extent cx="1493520" cy="1990090"/>
            <wp:effectExtent l="19050" t="0" r="0" b="0"/>
            <wp:docPr id="1076" name="Picture 2" descr="E:\Dr.Amar Thakare\MY LIBRARY DESERTATION\Articles\Dubai poster finale\images\1baha12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2"/>
                    <pic:cNvPicPr/>
                  </pic:nvPicPr>
                  <pic:blipFill>
                    <a:blip r:embed="rId62" cstate="print"/>
                    <a:srcRect l="0" t="0" r="0" b="0"/>
                    <a:stretch/>
                  </pic:blipFill>
                  <pic:spPr>
                    <a:xfrm rot="0">
                      <a:off x="0" y="0"/>
                      <a:ext cx="1493520" cy="1990090"/>
                    </a:xfrm>
                    <a:prstGeom prst="rect"/>
                    <a:ln>
                      <a:noFill/>
                    </a:ln>
                  </pic:spPr>
                </pic:pic>
              </a:graphicData>
            </a:graphic>
          </wp:inline>
        </w:drawing>
      </w:r>
    </w:p>
    <w:p>
      <w:pPr>
        <w:pStyle w:val="style179"/>
        <w:rPr>
          <w:rFonts w:ascii="Arial" w:cs="Arial" w:hAnsi="Arial"/>
          <w:sz w:val="24"/>
          <w:szCs w:val="24"/>
        </w:rPr>
      </w:pPr>
      <w:r>
        <w:rPr>
          <w:rFonts w:ascii="Arial" w:cs="Arial" w:hAnsi="Arial"/>
          <w:sz w:val="24"/>
          <w:szCs w:val="24"/>
        </w:rPr>
        <w:t>Fig.no.44) Baha System.</w:t>
      </w:r>
    </w:p>
    <w:p>
      <w:pPr>
        <w:pStyle w:val="style179"/>
        <w:numPr>
          <w:ilvl w:val="0"/>
          <w:numId w:val="71"/>
        </w:numPr>
        <w:rPr>
          <w:rFonts w:ascii="Arial" w:cs="Arial" w:hAnsi="Arial"/>
          <w:b/>
          <w:i/>
          <w:sz w:val="28"/>
          <w:szCs w:val="28"/>
          <w:u w:val="single"/>
        </w:rPr>
      </w:pPr>
      <w:r>
        <w:rPr>
          <w:rFonts w:ascii="Arial" w:cs="Arial" w:hAnsi="Arial"/>
          <w:b/>
          <w:i/>
          <w:sz w:val="28"/>
          <w:szCs w:val="28"/>
          <w:u w:val="single"/>
        </w:rPr>
        <w:t>ADVANCES IN EYE PROSTHESIS:</w:t>
      </w:r>
    </w:p>
    <w:p>
      <w:pPr>
        <w:pStyle w:val="style179"/>
        <w:rPr>
          <w:rFonts w:ascii="Arial" w:cs="Arial" w:hAnsi="Arial"/>
          <w:sz w:val="24"/>
          <w:szCs w:val="24"/>
        </w:rPr>
      </w:pPr>
    </w:p>
    <w:p>
      <w:pPr>
        <w:pStyle w:val="style0"/>
        <w:ind w:firstLine="720"/>
        <w:rPr>
          <w:rFonts w:ascii="Arial" w:cs="Arial" w:hAnsi="Arial"/>
          <w:sz w:val="24"/>
          <w:szCs w:val="24"/>
        </w:rPr>
      </w:pPr>
      <w:r>
        <w:rPr>
          <w:rFonts w:ascii="Arial" w:cs="Arial" w:hAnsi="Arial"/>
          <w:sz w:val="24"/>
          <w:szCs w:val="24"/>
        </w:rPr>
        <w:t xml:space="preserve">Researchers working for the Boston Retinal Implant Project have been developing a Bionic eye implant that could restore the eye sight of people who suffer from age related blindness. </w:t>
      </w:r>
    </w:p>
    <w:p>
      <w:pPr>
        <w:pStyle w:val="style0"/>
        <w:ind w:firstLine="720"/>
        <w:rPr>
          <w:rFonts w:ascii="Arial" w:cs="Arial" w:hAnsi="Arial"/>
          <w:sz w:val="24"/>
          <w:szCs w:val="24"/>
        </w:rPr>
      </w:pPr>
      <w:r>
        <w:rPr>
          <w:rFonts w:ascii="Arial" w:cs="Arial" w:hAnsi="Arial"/>
          <w:sz w:val="24"/>
          <w:szCs w:val="24"/>
        </w:rPr>
        <w:t xml:space="preserve">The implant is based on a small chip that is surgically implanted behind the retina, at the back of the eye ball. An ultra-thin wire strengthens the damaged optic nerve; its purpose is to transmit light and images to the brain’s vision system, where it is normally processed. Other than the implanted chip and wire, most of the device sits outside the eye. </w:t>
      </w:r>
    </w:p>
    <w:p>
      <w:pPr>
        <w:pStyle w:val="style0"/>
        <w:ind w:firstLine="720"/>
        <w:rPr>
          <w:rFonts w:ascii="Arial" w:cs="Arial" w:hAnsi="Arial"/>
          <w:sz w:val="24"/>
          <w:szCs w:val="24"/>
        </w:rPr>
      </w:pPr>
      <w:r>
        <w:rPr>
          <w:rFonts w:ascii="Arial" w:cs="Arial" w:hAnsi="Arial"/>
          <w:sz w:val="24"/>
          <w:szCs w:val="24"/>
        </w:rPr>
        <w:t>The users would need to wear special eye glasses battery-powered camera and a transmitter, which would send images to the chip implanted behind the retina. The new device is expected to be quite durable, since the chip is enclosed in a Titanium casing, making it both water-proof and corrosion-proof. The researches estimate that the device will last for at least 10years inside the eye.</w:t>
      </w:r>
    </w:p>
    <w:p>
      <w:pPr>
        <w:pStyle w:val="style179"/>
        <w:rPr>
          <w:rFonts w:ascii="Arial" w:cs="Arial" w:hAnsi="Arial"/>
          <w:sz w:val="24"/>
          <w:szCs w:val="24"/>
        </w:rPr>
      </w:pPr>
    </w:p>
    <w:p>
      <w:pPr>
        <w:pStyle w:val="style179"/>
        <w:rPr>
          <w:rFonts w:ascii="Arial" w:cs="Arial" w:hAnsi="Arial"/>
          <w:sz w:val="28"/>
          <w:szCs w:val="28"/>
        </w:rPr>
      </w:pPr>
      <w:r>
        <w:rPr>
          <w:rFonts w:ascii="Arial" w:cs="Arial" w:hAnsi="Arial"/>
          <w:sz w:val="28"/>
          <w:szCs w:val="28"/>
          <w:lang w:val="en-US"/>
        </w:rPr>
        <w:drawing>
          <wp:inline distL="0" distT="0" distB="0" distR="0">
            <wp:extent cx="4942840" cy="3533775"/>
            <wp:effectExtent l="19050" t="0" r="0" b="0"/>
            <wp:docPr id="107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63" cstate="print"/>
                    <a:srcRect l="0" t="0" r="0" b="0"/>
                    <a:stretch/>
                  </pic:blipFill>
                  <pic:spPr>
                    <a:xfrm rot="0">
                      <a:off x="0" y="0"/>
                      <a:ext cx="4942840" cy="3533775"/>
                    </a:xfrm>
                    <a:prstGeom prst="rect"/>
                    <a:ln>
                      <a:noFill/>
                    </a:ln>
                  </pic:spPr>
                </pic:pic>
              </a:graphicData>
            </a:graphic>
          </wp:inline>
        </w:drawing>
      </w:r>
    </w:p>
    <w:p>
      <w:pPr>
        <w:pStyle w:val="style179"/>
        <w:rPr>
          <w:rFonts w:ascii="Arial" w:cs="Arial" w:hAnsi="Arial"/>
          <w:sz w:val="28"/>
          <w:szCs w:val="28"/>
        </w:rPr>
      </w:pPr>
      <w:r>
        <w:rPr>
          <w:rFonts w:ascii="Arial" w:cs="Arial" w:hAnsi="Arial"/>
          <w:sz w:val="28"/>
          <w:szCs w:val="28"/>
        </w:rPr>
        <w:t>Fig.no.45) Bionic Eye.</w:t>
      </w:r>
    </w:p>
    <w:p>
      <w:pPr>
        <w:pStyle w:val="style179"/>
        <w:rPr>
          <w:rFonts w:ascii="Arial" w:cs="Arial" w:hAnsi="Arial"/>
          <w:sz w:val="28"/>
          <w:szCs w:val="28"/>
        </w:rPr>
      </w:pPr>
    </w:p>
    <w:p>
      <w:pPr>
        <w:pStyle w:val="style179"/>
        <w:rPr>
          <w:rFonts w:ascii="Arial" w:cs="Arial" w:hAnsi="Arial"/>
          <w:sz w:val="28"/>
          <w:szCs w:val="28"/>
        </w:rPr>
      </w:pPr>
    </w:p>
    <w:p>
      <w:pPr>
        <w:pStyle w:val="style179"/>
        <w:rPr>
          <w:rFonts w:ascii="Arial" w:cs="Arial" w:hAnsi="Arial"/>
          <w:sz w:val="28"/>
          <w:szCs w:val="28"/>
        </w:rPr>
      </w:pPr>
    </w:p>
    <w:p>
      <w:pPr>
        <w:pStyle w:val="style179"/>
        <w:rPr>
          <w:rFonts w:ascii="Arial" w:cs="Arial" w:hAnsi="Arial"/>
          <w:sz w:val="28"/>
          <w:szCs w:val="28"/>
        </w:rPr>
      </w:pPr>
    </w:p>
    <w:p>
      <w:pPr>
        <w:pStyle w:val="style179"/>
        <w:rPr>
          <w:rFonts w:ascii="Arial" w:cs="Arial" w:hAnsi="Arial"/>
          <w:sz w:val="28"/>
          <w:szCs w:val="28"/>
        </w:rPr>
      </w:pPr>
    </w:p>
    <w:p>
      <w:pPr>
        <w:pStyle w:val="style179"/>
        <w:numPr>
          <w:ilvl w:val="0"/>
          <w:numId w:val="71"/>
        </w:numPr>
        <w:rPr>
          <w:rFonts w:ascii="Arial" w:cs="Arial" w:hAnsi="Arial"/>
          <w:b/>
          <w:i/>
          <w:sz w:val="28"/>
          <w:szCs w:val="28"/>
          <w:u w:val="single"/>
        </w:rPr>
      </w:pPr>
      <w:r>
        <w:rPr>
          <w:rFonts w:ascii="Arial" w:cs="Arial" w:hAnsi="Arial"/>
          <w:b/>
          <w:i/>
          <w:sz w:val="28"/>
          <w:szCs w:val="28"/>
          <w:u w:val="single"/>
        </w:rPr>
        <w:t>A Titanium And Visible Light Polymerized Resin Obturator</w:t>
      </w:r>
    </w:p>
    <w:p>
      <w:pPr>
        <w:pStyle w:val="style0"/>
        <w:ind w:firstLine="720"/>
        <w:rPr>
          <w:rFonts w:ascii="Arial" w:cs="Arial" w:hAnsi="Arial"/>
          <w:spacing w:val="2"/>
          <w:sz w:val="24"/>
        </w:rPr>
      </w:pPr>
      <w:r>
        <w:rPr>
          <w:rFonts w:ascii="Arial" w:cs="Arial" w:hAnsi="Arial"/>
          <w:spacing w:val="2"/>
          <w:sz w:val="24"/>
        </w:rPr>
        <w:t>Patients with intraoral defects due to partial maxillectomy for neoplasm form a highly heterogeneous group need the most appropriate protocol for rehabilitation. The presence of absence of natural teeth together with the size of the resection and the extent of soft tissue loss has major implication for prosthesis design.</w:t>
      </w:r>
    </w:p>
    <w:p>
      <w:pPr>
        <w:pStyle w:val="style0"/>
        <w:ind w:firstLine="720"/>
        <w:rPr>
          <w:rFonts w:ascii="Arial" w:cs="Arial" w:hAnsi="Arial"/>
          <w:spacing w:val="2"/>
          <w:sz w:val="24"/>
        </w:rPr>
      </w:pPr>
      <w:r>
        <w:rPr>
          <w:rFonts w:ascii="Arial" w:cs="Arial" w:hAnsi="Arial"/>
          <w:spacing w:val="2"/>
          <w:sz w:val="24"/>
        </w:rPr>
        <w:t>When natural teeth are available as abutment, a metal frame work is indicated typically made up of (Co-Cr). But commercially pure titanium has been in use for more than a decade approx. weighs 40% lighter than (Co-Cr) frame work. Proposed approaches for reducing the weight of these components have included the use of alternative materials. Because the tissue surrounding the defect change rapidly after surgery as well as during or after radiotherapy, repeated adjustment is necessary.</w:t>
      </w:r>
    </w:p>
    <w:p>
      <w:pPr>
        <w:pStyle w:val="style0"/>
        <w:ind w:firstLine="720"/>
        <w:rPr>
          <w:rFonts w:ascii="Arial" w:cs="Arial" w:hAnsi="Arial"/>
          <w:spacing w:val="2"/>
          <w:sz w:val="24"/>
        </w:rPr>
      </w:pPr>
      <w:r>
        <w:rPr>
          <w:rFonts w:ascii="Arial" w:cs="Arial" w:hAnsi="Arial"/>
          <w:spacing w:val="2"/>
          <w:sz w:val="24"/>
        </w:rPr>
        <w:t>The use of visible light polymerized Resin (VLP) not only reduces the weight but also improves oral hygiene since these resins demonstrate a much lower porosity than conventional auto polymerized.</w:t>
      </w:r>
    </w:p>
    <w:p>
      <w:pPr>
        <w:pStyle w:val="style0"/>
        <w:rPr>
          <w:rFonts w:ascii="Arial" w:cs="Arial" w:hAnsi="Arial"/>
          <w:i/>
          <w:spacing w:val="2"/>
          <w:sz w:val="24"/>
          <w:u w:val="single"/>
        </w:rPr>
      </w:pPr>
      <w:r>
        <w:rPr>
          <w:rFonts w:ascii="Arial" w:cs="Arial" w:hAnsi="Arial"/>
          <w:i/>
          <w:spacing w:val="2"/>
          <w:sz w:val="24"/>
          <w:u w:val="single"/>
        </w:rPr>
        <w:t xml:space="preserve">Advantages: </w:t>
      </w:r>
      <w:r>
        <w:rPr>
          <w:rFonts w:ascii="Arial" w:cs="Arial" w:hAnsi="Arial"/>
          <w:spacing w:val="2"/>
          <w:sz w:val="24"/>
        </w:rPr>
        <w:tab/>
      </w:r>
    </w:p>
    <w:p>
      <w:pPr>
        <w:pStyle w:val="style179"/>
        <w:numPr>
          <w:ilvl w:val="0"/>
          <w:numId w:val="81"/>
        </w:numPr>
        <w:rPr>
          <w:rFonts w:ascii="Arial" w:cs="Arial" w:hAnsi="Arial"/>
          <w:spacing w:val="2"/>
          <w:sz w:val="24"/>
        </w:rPr>
      </w:pPr>
      <w:r>
        <w:rPr>
          <w:rFonts w:ascii="Arial" w:cs="Arial" w:hAnsi="Arial"/>
          <w:spacing w:val="2"/>
          <w:sz w:val="24"/>
        </w:rPr>
        <w:t>Decrease weight.</w:t>
      </w:r>
    </w:p>
    <w:p>
      <w:pPr>
        <w:pStyle w:val="style179"/>
        <w:numPr>
          <w:ilvl w:val="0"/>
          <w:numId w:val="81"/>
        </w:numPr>
        <w:rPr>
          <w:rFonts w:ascii="Arial" w:cs="Arial" w:hAnsi="Arial"/>
          <w:spacing w:val="2"/>
          <w:sz w:val="24"/>
        </w:rPr>
      </w:pPr>
      <w:r>
        <w:rPr>
          <w:rFonts w:ascii="Arial" w:cs="Arial" w:hAnsi="Arial"/>
          <w:spacing w:val="2"/>
          <w:sz w:val="24"/>
        </w:rPr>
        <w:t>Increase facilities in fabrication.</w:t>
      </w:r>
    </w:p>
    <w:p>
      <w:pPr>
        <w:pStyle w:val="style179"/>
        <w:numPr>
          <w:ilvl w:val="0"/>
          <w:numId w:val="81"/>
        </w:numPr>
        <w:rPr>
          <w:rFonts w:ascii="Arial" w:cs="Arial" w:hAnsi="Arial"/>
          <w:spacing w:val="2"/>
          <w:sz w:val="24"/>
        </w:rPr>
      </w:pPr>
      <w:r>
        <w:rPr>
          <w:rFonts w:ascii="Arial" w:cs="Arial" w:hAnsi="Arial"/>
          <w:spacing w:val="2"/>
          <w:sz w:val="24"/>
        </w:rPr>
        <w:t>Increase facilities in adjustment.</w:t>
      </w:r>
    </w:p>
    <w:p>
      <w:pPr>
        <w:pStyle w:val="style0"/>
        <w:rPr>
          <w:rFonts w:ascii="Arial" w:cs="Arial" w:hAnsi="Arial"/>
          <w:sz w:val="24"/>
          <w:szCs w:val="24"/>
        </w:rPr>
      </w:pPr>
      <w:r>
        <w:rPr>
          <w:rFonts w:ascii="Arial" w:cs="Arial" w:hAnsi="Arial"/>
          <w:sz w:val="24"/>
          <w:szCs w:val="24"/>
        </w:rPr>
        <w:br w:type="page"/>
      </w:r>
    </w:p>
    <w:p>
      <w:pPr>
        <w:pStyle w:val="style0"/>
        <w:ind w:firstLine="360"/>
        <w:rPr>
          <w:rFonts w:ascii="Arial" w:cs="Arial" w:hAnsi="Arial"/>
          <w:sz w:val="24"/>
          <w:szCs w:val="24"/>
        </w:rPr>
      </w:pPr>
    </w:p>
    <w:p>
      <w:pPr>
        <w:pStyle w:val="style0"/>
        <w:ind w:firstLine="360"/>
        <w:rPr>
          <w:rFonts w:ascii="Arial" w:cs="Arial" w:hAnsi="Arial"/>
          <w:sz w:val="24"/>
          <w:szCs w:val="24"/>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p>
    <w:p>
      <w:pPr>
        <w:pStyle w:val="style0"/>
        <w:jc w:val="center"/>
        <w:rPr>
          <w:rFonts w:ascii="Arial" w:cs="Arial" w:hAnsi="Arial"/>
          <w:b/>
          <w:i/>
          <w:sz w:val="52"/>
          <w:szCs w:val="52"/>
          <w:u w:val="single"/>
        </w:rPr>
      </w:pPr>
      <w:r>
        <w:rPr>
          <w:rFonts w:ascii="Arial" w:cs="Arial" w:hAnsi="Arial"/>
          <w:b/>
          <w:i/>
          <w:sz w:val="52"/>
          <w:szCs w:val="52"/>
          <w:u w:val="single"/>
        </w:rPr>
        <w:t>Advancements in Implant Dentistry</w:t>
      </w:r>
    </w:p>
    <w:p>
      <w:pPr>
        <w:pStyle w:val="style0"/>
        <w:jc w:val="center"/>
        <w:rPr>
          <w:rFonts w:ascii="Arial" w:cs="Arial" w:hAnsi="Arial"/>
          <w:b/>
          <w:i/>
          <w:sz w:val="40"/>
          <w:szCs w:val="40"/>
          <w:u w:val="single"/>
        </w:rPr>
      </w:pPr>
    </w:p>
    <w:p>
      <w:pPr>
        <w:pStyle w:val="style179"/>
        <w:numPr>
          <w:ilvl w:val="0"/>
          <w:numId w:val="82"/>
        </w:numPr>
        <w:rPr>
          <w:rFonts w:ascii="Arial" w:cs="Arial" w:hAnsi="Arial"/>
          <w:b/>
          <w:i/>
          <w:sz w:val="28"/>
          <w:szCs w:val="28"/>
          <w:u w:val="single"/>
        </w:rPr>
      </w:pPr>
      <w:r>
        <w:rPr>
          <w:rFonts w:ascii="Arial" w:cs="Arial" w:hAnsi="Arial"/>
          <w:b/>
          <w:i/>
          <w:sz w:val="28"/>
          <w:szCs w:val="28"/>
          <w:u w:val="single"/>
        </w:rPr>
        <w:t>IMPLANT SURFACE TREATMENTS:</w:t>
      </w:r>
    </w:p>
    <w:p>
      <w:pPr>
        <w:pStyle w:val="style179"/>
        <w:rPr>
          <w:rFonts w:ascii="Arial" w:cs="Arial" w:hAnsi="Arial"/>
          <w:b/>
          <w:sz w:val="24"/>
          <w:szCs w:val="24"/>
        </w:rPr>
      </w:pPr>
    </w:p>
    <w:p>
      <w:pPr>
        <w:pStyle w:val="style179"/>
        <w:rPr>
          <w:rFonts w:ascii="Arial" w:cs="Arial" w:hAnsi="Arial"/>
          <w:sz w:val="24"/>
          <w:szCs w:val="24"/>
        </w:rPr>
      </w:pPr>
      <w:r>
        <w:rPr>
          <w:rFonts w:ascii="Arial" w:cs="Arial" w:hAnsi="Arial"/>
          <w:b/>
          <w:sz w:val="24"/>
          <w:szCs w:val="24"/>
        </w:rPr>
        <w:t>Implant biomimetic agents</w:t>
      </w:r>
      <w:r>
        <w:rPr>
          <w:rFonts w:ascii="Arial" w:cs="Arial" w:hAnsi="Arial"/>
          <w:sz w:val="24"/>
          <w:szCs w:val="24"/>
        </w:rPr>
        <w:t xml:space="preserve"> – </w:t>
      </w:r>
      <w:r>
        <w:rPr>
          <w:rFonts w:ascii="Arial" w:cs="Arial" w:hAnsi="Arial"/>
          <w:b/>
          <w:sz w:val="24"/>
          <w:szCs w:val="24"/>
        </w:rPr>
        <w:t>Biometric agents</w:t>
      </w:r>
      <w:r>
        <w:rPr>
          <w:rFonts w:ascii="Arial" w:cs="Arial" w:hAnsi="Arial"/>
          <w:sz w:val="24"/>
          <w:szCs w:val="24"/>
        </w:rPr>
        <w:t xml:space="preserve"> – it is an agent / material able to replicate or imitate a body structure (anatomy) and/or function (physiology).</w:t>
      </w:r>
    </w:p>
    <w:p>
      <w:pPr>
        <w:pStyle w:val="style179"/>
        <w:rPr>
          <w:rFonts w:ascii="Arial" w:cs="Arial" w:hAnsi="Arial"/>
          <w:sz w:val="24"/>
          <w:szCs w:val="24"/>
        </w:rPr>
      </w:pPr>
    </w:p>
    <w:p>
      <w:pPr>
        <w:pStyle w:val="style179"/>
        <w:rPr>
          <w:rFonts w:ascii="Arial" w:cs="Arial" w:hAnsi="Arial"/>
          <w:sz w:val="24"/>
          <w:szCs w:val="24"/>
        </w:rPr>
      </w:pPr>
    </w:p>
    <w:p>
      <w:pPr>
        <w:pStyle w:val="style179"/>
        <w:rPr>
          <w:rFonts w:ascii="Arial" w:cs="Arial" w:hAnsi="Arial"/>
          <w:b/>
          <w:sz w:val="24"/>
          <w:szCs w:val="24"/>
        </w:rPr>
      </w:pPr>
      <w:r>
        <w:rPr>
          <w:rFonts w:ascii="Arial" w:cs="Arial" w:hAnsi="Arial"/>
          <w:b/>
          <w:sz w:val="24"/>
          <w:szCs w:val="24"/>
        </w:rPr>
        <w:t>Implant biometric agents-requirements:</w:t>
      </w:r>
    </w:p>
    <w:p>
      <w:pPr>
        <w:pStyle w:val="style179"/>
        <w:numPr>
          <w:ilvl w:val="0"/>
          <w:numId w:val="83"/>
        </w:numPr>
        <w:rPr>
          <w:rFonts w:ascii="Arial" w:cs="Arial" w:hAnsi="Arial"/>
          <w:sz w:val="24"/>
          <w:szCs w:val="24"/>
        </w:rPr>
      </w:pPr>
      <w:r>
        <w:rPr>
          <w:rFonts w:ascii="Arial" w:cs="Arial" w:hAnsi="Arial"/>
          <w:sz w:val="24"/>
          <w:szCs w:val="24"/>
        </w:rPr>
        <w:t xml:space="preserve">Ability to induce differentiation of the appropriate cells for enhancing new bone formation.   </w:t>
      </w:r>
    </w:p>
    <w:p>
      <w:pPr>
        <w:pStyle w:val="style179"/>
        <w:numPr>
          <w:ilvl w:val="0"/>
          <w:numId w:val="83"/>
        </w:numPr>
        <w:rPr>
          <w:rFonts w:ascii="Arial" w:cs="Arial" w:hAnsi="Arial"/>
          <w:sz w:val="24"/>
          <w:szCs w:val="24"/>
        </w:rPr>
      </w:pPr>
      <w:r>
        <w:rPr>
          <w:rFonts w:ascii="Arial" w:cs="Arial" w:hAnsi="Arial"/>
          <w:sz w:val="24"/>
          <w:szCs w:val="24"/>
        </w:rPr>
        <w:t>Easy synthesis or production avoiding extraction from allografts to eliminate risk of transmission of infectious contagious diseases.</w:t>
      </w:r>
    </w:p>
    <w:p>
      <w:pPr>
        <w:pStyle w:val="style179"/>
        <w:numPr>
          <w:ilvl w:val="0"/>
          <w:numId w:val="83"/>
        </w:numPr>
        <w:rPr>
          <w:rFonts w:ascii="Arial" w:cs="Arial" w:hAnsi="Arial"/>
          <w:sz w:val="24"/>
          <w:szCs w:val="24"/>
        </w:rPr>
      </w:pPr>
      <w:r>
        <w:rPr>
          <w:rFonts w:ascii="Arial" w:cs="Arial" w:hAnsi="Arial"/>
          <w:sz w:val="24"/>
          <w:szCs w:val="24"/>
        </w:rPr>
        <w:t>Resorbability in response to osteogenic action, avoiding problems of implant loss due to delamination of the coating.</w:t>
      </w:r>
    </w:p>
    <w:p>
      <w:pPr>
        <w:pStyle w:val="style179"/>
        <w:numPr>
          <w:ilvl w:val="0"/>
          <w:numId w:val="83"/>
        </w:numPr>
        <w:rPr>
          <w:rFonts w:ascii="Arial" w:cs="Arial" w:hAnsi="Arial"/>
          <w:sz w:val="24"/>
          <w:szCs w:val="24"/>
        </w:rPr>
      </w:pPr>
      <w:r>
        <w:rPr>
          <w:rFonts w:ascii="Arial" w:cs="Arial" w:hAnsi="Arial"/>
          <w:sz w:val="24"/>
          <w:szCs w:val="24"/>
        </w:rPr>
        <w:t>No production of immune response.</w:t>
      </w:r>
    </w:p>
    <w:p>
      <w:pPr>
        <w:pStyle w:val="style179"/>
        <w:numPr>
          <w:ilvl w:val="0"/>
          <w:numId w:val="83"/>
        </w:numPr>
        <w:rPr>
          <w:rFonts w:ascii="Arial" w:cs="Arial" w:hAnsi="Arial"/>
          <w:sz w:val="24"/>
          <w:szCs w:val="24"/>
        </w:rPr>
      </w:pPr>
      <w:r>
        <w:rPr>
          <w:rFonts w:ascii="Arial" w:cs="Arial" w:hAnsi="Arial"/>
          <w:sz w:val="24"/>
          <w:szCs w:val="24"/>
        </w:rPr>
        <w:t>Chemical stability until placement of implant.</w:t>
      </w:r>
    </w:p>
    <w:p>
      <w:pPr>
        <w:pStyle w:val="style179"/>
        <w:numPr>
          <w:ilvl w:val="0"/>
          <w:numId w:val="83"/>
        </w:numPr>
        <w:rPr>
          <w:rFonts w:ascii="Arial" w:cs="Arial" w:hAnsi="Arial"/>
          <w:sz w:val="24"/>
          <w:szCs w:val="24"/>
        </w:rPr>
      </w:pPr>
      <w:r>
        <w:rPr>
          <w:rFonts w:ascii="Arial" w:cs="Arial" w:hAnsi="Arial"/>
          <w:sz w:val="24"/>
          <w:szCs w:val="24"/>
        </w:rPr>
        <w:t>A good cost-effectiveness ratio.</w:t>
      </w:r>
    </w:p>
    <w:p>
      <w:pPr>
        <w:pStyle w:val="style179"/>
        <w:rPr>
          <w:rFonts w:ascii="Arial" w:cs="Arial" w:hAnsi="Arial"/>
          <w:b/>
          <w:sz w:val="24"/>
          <w:szCs w:val="24"/>
        </w:rPr>
      </w:pPr>
    </w:p>
    <w:p>
      <w:pPr>
        <w:pStyle w:val="style179"/>
        <w:rPr>
          <w:rFonts w:ascii="Arial" w:cs="Arial" w:hAnsi="Arial"/>
          <w:b/>
          <w:sz w:val="24"/>
          <w:szCs w:val="24"/>
        </w:rPr>
      </w:pPr>
    </w:p>
    <w:p>
      <w:pPr>
        <w:pStyle w:val="style179"/>
        <w:rPr>
          <w:rFonts w:ascii="Arial" w:cs="Arial" w:hAnsi="Arial"/>
          <w:sz w:val="24"/>
          <w:szCs w:val="24"/>
        </w:rPr>
      </w:pPr>
      <w:r>
        <w:rPr>
          <w:rFonts w:ascii="Arial" w:cs="Arial" w:hAnsi="Arial"/>
          <w:b/>
          <w:sz w:val="24"/>
          <w:szCs w:val="24"/>
        </w:rPr>
        <w:t>Classification</w:t>
      </w:r>
      <w:r>
        <w:rPr>
          <w:rFonts w:ascii="Arial" w:cs="Arial" w:hAnsi="Arial"/>
          <w:sz w:val="24"/>
          <w:szCs w:val="24"/>
        </w:rPr>
        <w:t>:</w:t>
      </w:r>
    </w:p>
    <w:p>
      <w:pPr>
        <w:pStyle w:val="style179"/>
        <w:numPr>
          <w:ilvl w:val="0"/>
          <w:numId w:val="84"/>
        </w:numPr>
        <w:rPr>
          <w:rFonts w:ascii="Arial" w:cs="Arial" w:hAnsi="Arial"/>
          <w:i/>
          <w:sz w:val="24"/>
          <w:szCs w:val="24"/>
          <w:u w:val="single"/>
        </w:rPr>
      </w:pPr>
      <w:r>
        <w:rPr>
          <w:rFonts w:ascii="Arial" w:cs="Arial" w:hAnsi="Arial"/>
          <w:i/>
          <w:sz w:val="24"/>
          <w:szCs w:val="24"/>
          <w:u w:val="single"/>
        </w:rPr>
        <w:t>Bioceramics :</w:t>
      </w:r>
    </w:p>
    <w:p>
      <w:pPr>
        <w:pStyle w:val="style179"/>
        <w:numPr>
          <w:ilvl w:val="1"/>
          <w:numId w:val="84"/>
        </w:numPr>
        <w:rPr>
          <w:rFonts w:ascii="Arial" w:cs="Arial" w:hAnsi="Arial"/>
          <w:sz w:val="24"/>
          <w:szCs w:val="24"/>
        </w:rPr>
      </w:pPr>
      <w:r>
        <w:rPr>
          <w:rFonts w:ascii="Arial" w:cs="Arial" w:hAnsi="Arial"/>
          <w:sz w:val="24"/>
          <w:szCs w:val="24"/>
        </w:rPr>
        <w:t>Hydroxyapatite</w:t>
      </w:r>
    </w:p>
    <w:p>
      <w:pPr>
        <w:pStyle w:val="style179"/>
        <w:numPr>
          <w:ilvl w:val="1"/>
          <w:numId w:val="84"/>
        </w:numPr>
        <w:rPr>
          <w:rFonts w:ascii="Arial" w:cs="Arial" w:hAnsi="Arial"/>
          <w:sz w:val="24"/>
          <w:szCs w:val="24"/>
        </w:rPr>
      </w:pPr>
      <w:r>
        <w:rPr>
          <w:rFonts w:ascii="Arial" w:cs="Arial" w:hAnsi="Arial"/>
          <w:sz w:val="24"/>
          <w:szCs w:val="24"/>
        </w:rPr>
        <w:t>Calcium phosphate phase</w:t>
      </w:r>
    </w:p>
    <w:p>
      <w:pPr>
        <w:pStyle w:val="style179"/>
        <w:numPr>
          <w:ilvl w:val="0"/>
          <w:numId w:val="84"/>
        </w:numPr>
        <w:rPr>
          <w:rFonts w:ascii="Arial" w:cs="Arial" w:hAnsi="Arial"/>
          <w:i/>
          <w:sz w:val="24"/>
          <w:szCs w:val="24"/>
          <w:u w:val="single"/>
        </w:rPr>
      </w:pPr>
      <w:r>
        <w:rPr>
          <w:rFonts w:ascii="Arial" w:cs="Arial" w:hAnsi="Arial"/>
          <w:i/>
          <w:sz w:val="24"/>
          <w:szCs w:val="24"/>
          <w:u w:val="single"/>
        </w:rPr>
        <w:t>Bioactive proteins :</w:t>
      </w:r>
    </w:p>
    <w:p>
      <w:pPr>
        <w:pStyle w:val="style179"/>
        <w:numPr>
          <w:ilvl w:val="1"/>
          <w:numId w:val="84"/>
        </w:numPr>
        <w:rPr>
          <w:rFonts w:ascii="Arial" w:cs="Arial" w:hAnsi="Arial"/>
          <w:sz w:val="24"/>
          <w:szCs w:val="24"/>
        </w:rPr>
      </w:pPr>
      <w:r>
        <w:rPr>
          <w:rFonts w:ascii="Arial" w:cs="Arial" w:hAnsi="Arial"/>
          <w:sz w:val="24"/>
          <w:szCs w:val="24"/>
        </w:rPr>
        <w:t>Bone morphogenic proteins</w:t>
      </w:r>
    </w:p>
    <w:p>
      <w:pPr>
        <w:pStyle w:val="style179"/>
        <w:numPr>
          <w:ilvl w:val="1"/>
          <w:numId w:val="84"/>
        </w:numPr>
        <w:rPr>
          <w:rFonts w:ascii="Arial" w:cs="Arial" w:hAnsi="Arial"/>
          <w:sz w:val="24"/>
          <w:szCs w:val="24"/>
        </w:rPr>
      </w:pPr>
      <w:r>
        <w:rPr>
          <w:rFonts w:ascii="Arial" w:cs="Arial" w:hAnsi="Arial"/>
          <w:sz w:val="24"/>
          <w:szCs w:val="24"/>
        </w:rPr>
        <w:t>Type 1 collagen</w:t>
      </w:r>
    </w:p>
    <w:p>
      <w:pPr>
        <w:pStyle w:val="style179"/>
        <w:numPr>
          <w:ilvl w:val="1"/>
          <w:numId w:val="84"/>
        </w:numPr>
        <w:rPr>
          <w:rFonts w:ascii="Arial" w:cs="Arial" w:hAnsi="Arial"/>
          <w:sz w:val="24"/>
          <w:szCs w:val="24"/>
        </w:rPr>
      </w:pPr>
      <w:r>
        <w:rPr>
          <w:rFonts w:ascii="Arial" w:cs="Arial" w:hAnsi="Arial"/>
          <w:sz w:val="24"/>
          <w:szCs w:val="24"/>
        </w:rPr>
        <w:t xml:space="preserve">Growth factors </w:t>
      </w:r>
    </w:p>
    <w:p>
      <w:pPr>
        <w:pStyle w:val="style179"/>
        <w:numPr>
          <w:ilvl w:val="1"/>
          <w:numId w:val="84"/>
        </w:numPr>
        <w:rPr>
          <w:rFonts w:ascii="Arial" w:cs="Arial" w:hAnsi="Arial"/>
          <w:sz w:val="24"/>
          <w:szCs w:val="24"/>
        </w:rPr>
      </w:pPr>
      <w:r>
        <w:rPr>
          <w:rFonts w:ascii="Arial" w:cs="Arial" w:hAnsi="Arial"/>
          <w:sz w:val="24"/>
          <w:szCs w:val="24"/>
        </w:rPr>
        <w:t>RGD peptide sequence</w:t>
      </w:r>
    </w:p>
    <w:p>
      <w:pPr>
        <w:pStyle w:val="style179"/>
        <w:numPr>
          <w:ilvl w:val="0"/>
          <w:numId w:val="84"/>
        </w:numPr>
        <w:rPr>
          <w:rFonts w:ascii="Arial" w:cs="Arial" w:hAnsi="Arial"/>
          <w:i/>
          <w:sz w:val="24"/>
          <w:szCs w:val="24"/>
          <w:u w:val="single"/>
        </w:rPr>
      </w:pPr>
      <w:r>
        <w:rPr>
          <w:rFonts w:ascii="Arial" w:cs="Arial" w:hAnsi="Arial"/>
          <w:i/>
          <w:sz w:val="24"/>
          <w:szCs w:val="24"/>
          <w:u w:val="single"/>
        </w:rPr>
        <w:t>Ions :</w:t>
      </w:r>
    </w:p>
    <w:p>
      <w:pPr>
        <w:pStyle w:val="style179"/>
        <w:numPr>
          <w:ilvl w:val="1"/>
          <w:numId w:val="84"/>
        </w:numPr>
        <w:rPr>
          <w:rFonts w:ascii="Arial" w:cs="Arial" w:hAnsi="Arial"/>
          <w:sz w:val="24"/>
          <w:szCs w:val="24"/>
        </w:rPr>
      </w:pPr>
      <w:r>
        <w:rPr>
          <w:rFonts w:ascii="Arial" w:cs="Arial" w:hAnsi="Arial"/>
          <w:sz w:val="24"/>
          <w:szCs w:val="24"/>
        </w:rPr>
        <w:t>Fluoride</w:t>
      </w:r>
    </w:p>
    <w:p>
      <w:pPr>
        <w:pStyle w:val="style179"/>
        <w:numPr>
          <w:ilvl w:val="0"/>
          <w:numId w:val="84"/>
        </w:numPr>
        <w:rPr>
          <w:rFonts w:ascii="Arial" w:cs="Arial" w:hAnsi="Arial"/>
          <w:i/>
          <w:sz w:val="24"/>
          <w:szCs w:val="24"/>
          <w:u w:val="single"/>
        </w:rPr>
      </w:pPr>
      <w:r>
        <w:rPr>
          <w:rFonts w:ascii="Arial" w:cs="Arial" w:hAnsi="Arial"/>
          <w:i/>
          <w:sz w:val="24"/>
          <w:szCs w:val="24"/>
          <w:u w:val="single"/>
        </w:rPr>
        <w:t xml:space="preserve">Polymers : </w:t>
      </w:r>
    </w:p>
    <w:p>
      <w:pPr>
        <w:pStyle w:val="style179"/>
        <w:numPr>
          <w:ilvl w:val="1"/>
          <w:numId w:val="84"/>
        </w:numPr>
        <w:rPr>
          <w:rFonts w:ascii="Arial" w:cs="Arial" w:hAnsi="Arial"/>
          <w:sz w:val="24"/>
          <w:szCs w:val="24"/>
        </w:rPr>
      </w:pPr>
      <w:r>
        <w:rPr>
          <w:rFonts w:ascii="Arial" w:cs="Arial" w:hAnsi="Arial"/>
          <w:sz w:val="24"/>
          <w:szCs w:val="24"/>
        </w:rPr>
        <w:t>Chitosan</w:t>
      </w:r>
    </w:p>
    <w:p>
      <w:pPr>
        <w:pStyle w:val="style0"/>
        <w:rPr>
          <w:rFonts w:ascii="Arial" w:cs="Arial" w:hAnsi="Arial"/>
          <w:sz w:val="24"/>
          <w:szCs w:val="24"/>
        </w:rPr>
      </w:pPr>
    </w:p>
    <w:p>
      <w:pPr>
        <w:pStyle w:val="style0"/>
        <w:rPr>
          <w:rFonts w:ascii="Arial" w:cs="Arial" w:hAnsi="Arial"/>
          <w:b/>
          <w:i/>
          <w:sz w:val="24"/>
          <w:szCs w:val="24"/>
          <w:u w:val="single"/>
        </w:rPr>
      </w:pPr>
      <w:r>
        <w:rPr>
          <w:rFonts w:ascii="Arial" w:cs="Arial" w:hAnsi="Arial"/>
          <w:b/>
          <w:i/>
          <w:sz w:val="24"/>
          <w:szCs w:val="24"/>
          <w:u w:val="single"/>
        </w:rPr>
        <w:t>Following are the manufacturers/Researchers and their advancements in Surface Treatment of Implants:</w:t>
      </w:r>
    </w:p>
    <w:p>
      <w:pPr>
        <w:pStyle w:val="style0"/>
        <w:rPr>
          <w:rFonts w:ascii="Arial" w:cs="Arial" w:hAnsi="Arial"/>
          <w:i/>
          <w:sz w:val="24"/>
          <w:szCs w:val="24"/>
          <w:u w:val="single"/>
        </w:rPr>
      </w:pPr>
    </w:p>
    <w:p>
      <w:pPr>
        <w:pStyle w:val="style179"/>
        <w:numPr>
          <w:ilvl w:val="0"/>
          <w:numId w:val="85"/>
        </w:numPr>
        <w:rPr>
          <w:rFonts w:ascii="Arial" w:cs="Arial" w:hAnsi="Arial"/>
          <w:i/>
          <w:sz w:val="28"/>
          <w:szCs w:val="28"/>
          <w:u w:val="single"/>
        </w:rPr>
      </w:pPr>
      <w:r>
        <w:rPr>
          <w:rFonts w:ascii="Arial" w:cs="Arial" w:hAnsi="Arial"/>
          <w:b/>
          <w:i/>
          <w:sz w:val="28"/>
          <w:szCs w:val="28"/>
          <w:u w:val="single"/>
        </w:rPr>
        <w:t>Straumann:</w:t>
      </w:r>
    </w:p>
    <w:p>
      <w:pPr>
        <w:pStyle w:val="style0"/>
        <w:ind w:left="2160"/>
        <w:rPr>
          <w:rFonts w:ascii="Arial" w:cs="Arial" w:hAnsi="Arial"/>
          <w:b/>
          <w:i/>
          <w:sz w:val="24"/>
          <w:szCs w:val="24"/>
          <w:u w:val="single"/>
        </w:rPr>
      </w:pPr>
      <w:r>
        <w:rPr>
          <w:rFonts w:ascii="Arial" w:cs="Arial" w:hAnsi="Arial"/>
          <w:b/>
          <w:i/>
          <w:sz w:val="24"/>
          <w:szCs w:val="24"/>
          <w:u w:val="single"/>
        </w:rPr>
        <w:t>(SLA active New Hydrophilic Implant Surface Treatment)</w:t>
      </w:r>
    </w:p>
    <w:p>
      <w:pPr>
        <w:pStyle w:val="style0"/>
        <w:rPr>
          <w:rFonts w:ascii="Arial" w:cs="Arial" w:hAnsi="Arial"/>
          <w:sz w:val="24"/>
          <w:szCs w:val="24"/>
        </w:rPr>
      </w:pPr>
      <w:r>
        <w:rPr>
          <w:rFonts w:ascii="Arial" w:cs="Arial" w:hAnsi="Arial"/>
          <w:sz w:val="24"/>
          <w:szCs w:val="24"/>
        </w:rPr>
        <w:tab/>
      </w:r>
      <w:r>
        <w:rPr>
          <w:rFonts w:ascii="Arial" w:cs="Arial" w:hAnsi="Arial"/>
          <w:sz w:val="24"/>
          <w:szCs w:val="24"/>
        </w:rPr>
        <w:t>Straumann has introduced an improvement in their SLA implant surface. SLA active is based on the scientifically proven SLA. Surface topography, but exhibits a fundamentally improved surface chemistry. Due to its ideal conditioning, the chemically active and hydrophilic SLA active surface significantly promotes the osseointegration process.</w:t>
      </w:r>
      <w:r>
        <w:rPr>
          <w:rFonts w:ascii="Arial" w:cs="Arial" w:hAnsi="Arial"/>
          <w:sz w:val="24"/>
          <w:szCs w:val="24"/>
        </w:rPr>
        <w:tab/>
      </w:r>
    </w:p>
    <w:p>
      <w:pPr>
        <w:pStyle w:val="style0"/>
        <w:rPr>
          <w:rFonts w:ascii="Arial" w:cs="Arial" w:hAnsi="Arial"/>
          <w:b/>
          <w:i/>
          <w:sz w:val="24"/>
          <w:szCs w:val="24"/>
          <w:u w:val="single"/>
        </w:rPr>
      </w:pPr>
      <w:r>
        <w:rPr>
          <w:rFonts w:ascii="Arial" w:cs="Arial" w:hAnsi="Arial"/>
          <w:b/>
          <w:i/>
          <w:sz w:val="24"/>
          <w:szCs w:val="24"/>
          <w:u w:val="single"/>
        </w:rPr>
        <w:t>The clinical challenge:</w:t>
      </w:r>
    </w:p>
    <w:p>
      <w:pPr>
        <w:pStyle w:val="style0"/>
        <w:ind w:firstLine="720"/>
        <w:rPr>
          <w:rFonts w:ascii="Arial" w:cs="Arial" w:hAnsi="Arial"/>
          <w:sz w:val="24"/>
          <w:szCs w:val="24"/>
        </w:rPr>
      </w:pPr>
      <w:r>
        <w:rPr>
          <w:rFonts w:ascii="Arial" w:cs="Arial" w:hAnsi="Arial"/>
          <w:sz w:val="24"/>
          <w:szCs w:val="24"/>
        </w:rPr>
        <w:t xml:space="preserve">Most implant failures occur in the critical early period between week 2 and 4. This is the pivotal “dip” (stability dip), present in the transition period between primary and secondary stability in the bone formation process. This trend, linked with the need for greater security and higher predictability in early treatment, was the primary motivating factor in the development of SLActive®. Thus, the goal was to enhance treatment predictability and security for clinician and patient. </w:t>
      </w: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r>
        <w:rPr>
          <w:rFonts w:ascii="Arial" w:cs="Arial" w:hAnsi="Arial"/>
          <w:b/>
          <w:i/>
          <w:sz w:val="24"/>
          <w:szCs w:val="24"/>
          <w:u w:val="single"/>
        </w:rPr>
        <w:t>The innovation:</w:t>
      </w:r>
    </w:p>
    <w:p>
      <w:pPr>
        <w:pStyle w:val="style0"/>
        <w:rPr>
          <w:rFonts w:ascii="Arial" w:cs="Arial" w:hAnsi="Arial"/>
          <w:sz w:val="24"/>
          <w:szCs w:val="24"/>
        </w:rPr>
      </w:pPr>
      <w:r>
        <w:rPr>
          <w:rFonts w:ascii="Arial" w:cs="Arial" w:hAnsi="Arial"/>
          <w:sz w:val="24"/>
          <w:szCs w:val="24"/>
        </w:rPr>
        <w:t xml:space="preserve"> </w:t>
      </w:r>
      <w:r>
        <w:rPr>
          <w:rFonts w:ascii="Arial" w:cs="Arial" w:hAnsi="Arial"/>
          <w:sz w:val="24"/>
          <w:szCs w:val="24"/>
        </w:rPr>
        <w:tab/>
      </w:r>
      <w:r>
        <w:rPr>
          <w:rFonts w:ascii="Arial" w:cs="Arial" w:hAnsi="Arial"/>
          <w:sz w:val="24"/>
          <w:szCs w:val="24"/>
        </w:rPr>
        <w:t>“Activation of full healing potential” to reach this goal, the research team focused on understanding the bio logics of the healing process in the initial phase of up to four weeks after implant  insertion.  The purpose of this research and development process was at the full and immediate activation of the human body’s natural healing potential.</w:t>
      </w:r>
    </w:p>
    <w:p>
      <w:pPr>
        <w:pStyle w:val="style0"/>
        <w:ind w:firstLine="720"/>
        <w:rPr>
          <w:rFonts w:ascii="Arial" w:cs="Arial" w:hAnsi="Arial"/>
          <w:sz w:val="24"/>
          <w:szCs w:val="24"/>
        </w:rPr>
      </w:pPr>
      <w:r>
        <w:rPr>
          <w:rFonts w:ascii="Arial" w:cs="Arial" w:hAnsi="Arial"/>
          <w:sz w:val="24"/>
          <w:szCs w:val="24"/>
        </w:rPr>
        <w:t xml:space="preserve">The result is the new SLActive® surface. SLActive® is based on the scientifically proven SLA® topography.  In addition, it has a fundamentally improved surface chemistry.  The chemically active, hydrophilic SLActive® surface promotes the initial healing reaction, allowing for direct cell interaction at the initial stage of the osseointegration process. Bone formation is immediately initiated resulting in earlier secondary stability, therefore reducing the critical dip. </w:t>
      </w:r>
    </w:p>
    <w:p>
      <w:pPr>
        <w:pStyle w:val="style0"/>
        <w:rPr>
          <w:rFonts w:ascii="Arial" w:cs="Arial" w:hAnsi="Arial"/>
          <w:b/>
          <w:i/>
          <w:sz w:val="24"/>
          <w:szCs w:val="24"/>
          <w:u w:val="single"/>
        </w:rPr>
      </w:pPr>
      <w:r>
        <w:rPr>
          <w:rFonts w:ascii="Arial" w:cs="Arial" w:hAnsi="Arial"/>
          <w:b/>
          <w:i/>
          <w:sz w:val="24"/>
          <w:szCs w:val="24"/>
          <w:u w:val="single"/>
        </w:rPr>
        <w:t>The next generation in implant technology:</w:t>
      </w:r>
    </w:p>
    <w:p>
      <w:pPr>
        <w:pStyle w:val="style0"/>
        <w:ind w:firstLine="720"/>
        <w:rPr>
          <w:rFonts w:ascii="Arial" w:cs="Arial" w:hAnsi="Arial"/>
          <w:sz w:val="24"/>
          <w:szCs w:val="24"/>
        </w:rPr>
      </w:pPr>
      <w:r>
        <w:rPr>
          <w:rFonts w:ascii="Arial" w:cs="Arial" w:hAnsi="Arial"/>
          <w:sz w:val="24"/>
          <w:szCs w:val="24"/>
        </w:rPr>
        <w:t>Since the first study conducted in 1994, the macro- and microstructured, osseoconductive SLA® surface has become the industry standard for dental implant surfaces. With the new chemically active and hydrophilic SLActive® surface, Straumann has now established a new standard in oral implantology, further reducing healing times down to 3–4 weeks.</w:t>
      </w:r>
    </w:p>
    <w:p>
      <w:pPr>
        <w:pStyle w:val="style0"/>
        <w:rPr>
          <w:rFonts w:ascii="Arial" w:cs="Arial" w:hAnsi="Arial"/>
          <w:b/>
          <w:i/>
          <w:sz w:val="24"/>
          <w:szCs w:val="24"/>
          <w:u w:val="single"/>
        </w:rPr>
      </w:pPr>
      <w:r>
        <w:rPr>
          <w:rFonts w:ascii="Arial" w:cs="Arial" w:hAnsi="Arial"/>
          <w:b/>
          <w:i/>
          <w:sz w:val="24"/>
          <w:szCs w:val="24"/>
          <w:u w:val="single"/>
        </w:rPr>
        <w:t>The patient’s benefit:</w:t>
      </w:r>
    </w:p>
    <w:p>
      <w:pPr>
        <w:pStyle w:val="style0"/>
        <w:ind w:firstLine="720"/>
        <w:rPr>
          <w:rFonts w:ascii="Arial" w:cs="Arial" w:hAnsi="Arial"/>
          <w:sz w:val="24"/>
          <w:szCs w:val="24"/>
        </w:rPr>
      </w:pPr>
      <w:r>
        <w:rPr>
          <w:rFonts w:ascii="Arial" w:cs="Arial" w:hAnsi="Arial"/>
          <w:sz w:val="24"/>
          <w:szCs w:val="24"/>
        </w:rPr>
        <w:t>Comparative measurements taken 2 weeks after the placement of implants with SLActive® illustrate that the bone-to-implant contact with SLActive® was 60 % higher than with SLA® (d. Buser et al.2004). The significantly improved implant stability in the critical treatment phase between week 2 and 4 thus provides new treatment options and maximizes treatment security and predictability for the challenges in daily practice.</w:t>
      </w:r>
    </w:p>
    <w:p>
      <w:pPr>
        <w:pStyle w:val="style0"/>
        <w:ind w:firstLine="720"/>
        <w:rPr>
          <w:rFonts w:ascii="Arial" w:cs="Arial" w:hAnsi="Arial"/>
          <w:sz w:val="24"/>
          <w:szCs w:val="24"/>
        </w:rPr>
      </w:pPr>
    </w:p>
    <w:p>
      <w:pPr>
        <w:pStyle w:val="style179"/>
        <w:numPr>
          <w:ilvl w:val="0"/>
          <w:numId w:val="85"/>
        </w:numPr>
        <w:rPr>
          <w:rFonts w:ascii="Arial" w:cs="Arial" w:hAnsi="Arial"/>
          <w:b/>
          <w:i/>
          <w:sz w:val="28"/>
          <w:szCs w:val="28"/>
          <w:u w:val="single"/>
        </w:rPr>
      </w:pPr>
      <w:r>
        <w:rPr>
          <w:rFonts w:ascii="Arial" w:cs="Arial" w:hAnsi="Arial"/>
          <w:b/>
          <w:i/>
          <w:sz w:val="28"/>
          <w:szCs w:val="28"/>
        </w:rPr>
        <w:t xml:space="preserve"> </w:t>
      </w:r>
      <w:r>
        <w:rPr>
          <w:rFonts w:ascii="Arial" w:cs="Arial" w:hAnsi="Arial"/>
          <w:b/>
          <w:i/>
          <w:sz w:val="28"/>
          <w:szCs w:val="28"/>
          <w:u w:val="single"/>
        </w:rPr>
        <w:t>Straumann:</w:t>
      </w:r>
    </w:p>
    <w:p>
      <w:pPr>
        <w:pStyle w:val="style0"/>
        <w:ind w:left="2160" w:firstLine="720"/>
        <w:rPr>
          <w:rFonts w:ascii="Arial" w:cs="Arial" w:hAnsi="Arial"/>
          <w:b/>
          <w:i/>
          <w:sz w:val="24"/>
          <w:szCs w:val="24"/>
          <w:u w:val="single"/>
        </w:rPr>
      </w:pPr>
      <w:r>
        <w:rPr>
          <w:rFonts w:ascii="Arial" w:cs="Arial" w:hAnsi="Arial"/>
          <w:b/>
          <w:i/>
          <w:sz w:val="24"/>
          <w:szCs w:val="24"/>
          <w:u w:val="single"/>
        </w:rPr>
        <w:t>(Biofunctional Imlpant Coating)</w:t>
      </w:r>
    </w:p>
    <w:p>
      <w:pPr>
        <w:pStyle w:val="style0"/>
        <w:ind w:firstLine="720"/>
        <w:rPr>
          <w:rFonts w:ascii="Arial" w:cs="Arial" w:hAnsi="Arial"/>
          <w:sz w:val="24"/>
          <w:szCs w:val="24"/>
        </w:rPr>
      </w:pPr>
      <w:r>
        <w:rPr>
          <w:rFonts w:ascii="Arial" w:cs="Arial" w:hAnsi="Arial"/>
          <w:sz w:val="24"/>
          <w:szCs w:val="24"/>
        </w:rPr>
        <w:t>Their modified sandblasted and acid etched (SLA) surface is coated with an Arg-Gly-Asp (RGD)-peptied modified polymer (PLL-g-PEG/PEG-RGD)</w:t>
      </w:r>
    </w:p>
    <w:p>
      <w:pPr>
        <w:pStyle w:val="style0"/>
        <w:ind w:firstLine="720"/>
        <w:rPr>
          <w:rFonts w:ascii="Arial" w:cs="Arial" w:hAnsi="Arial"/>
          <w:sz w:val="24"/>
          <w:szCs w:val="24"/>
        </w:rPr>
      </w:pPr>
      <w:r>
        <w:rPr>
          <w:rFonts w:ascii="Arial" w:cs="Arial" w:hAnsi="Arial"/>
          <w:sz w:val="24"/>
          <w:szCs w:val="24"/>
        </w:rPr>
        <w:t>According to a study by Danny Buster, RGD –Coated implants demonstrated significantly higher percentages of bone-to-implant contact as compared with controls at 2 weeks. The hypothesized mechanism is that the attachment of RGD peptides directed towards integrin receptors on the PEGylated surface promotes adhesion of cells of mesenchymal origin e.g. osteoblasts to the implant surface.</w:t>
      </w:r>
    </w:p>
    <w:p>
      <w:pPr>
        <w:pStyle w:val="style0"/>
        <w:ind w:firstLine="720"/>
        <w:rPr>
          <w:rFonts w:ascii="Arial" w:cs="Arial" w:hAnsi="Arial"/>
          <w:sz w:val="24"/>
          <w:szCs w:val="24"/>
        </w:rPr>
      </w:pPr>
      <w:r>
        <w:rPr>
          <w:rFonts w:ascii="Arial" w:cs="Arial" w:hAnsi="Arial"/>
          <w:sz w:val="24"/>
          <w:szCs w:val="24"/>
        </w:rPr>
        <w:t>A method for modifying the surface of a material adapted for contact with tissue of a human or non-human animal to impart biofunctional, bioactive or biomimetic properties to the surface comprising:</w:t>
      </w:r>
    </w:p>
    <w:p>
      <w:pPr>
        <w:pStyle w:val="style0"/>
        <w:rPr>
          <w:rFonts w:ascii="Arial" w:cs="Arial" w:hAnsi="Arial"/>
          <w:sz w:val="24"/>
          <w:szCs w:val="24"/>
        </w:rPr>
      </w:pPr>
      <w:r>
        <w:rPr>
          <w:rFonts w:ascii="Arial" w:cs="Arial" w:hAnsi="Arial"/>
          <w:sz w:val="24"/>
          <w:szCs w:val="24"/>
        </w:rPr>
        <w:t>(i) exposing the surface to a solution comprising an ethylenically unsaturated monomer or mixture thereof capable, via the ethylenic unsaturation, of gamma irradiation or electron beam induced polymerization, and at least one biofunctional agent; and</w:t>
      </w:r>
    </w:p>
    <w:p>
      <w:pPr>
        <w:pStyle w:val="style0"/>
        <w:rPr>
          <w:rFonts w:ascii="Arial" w:cs="Arial" w:hAnsi="Arial"/>
          <w:sz w:val="24"/>
          <w:szCs w:val="24"/>
        </w:rPr>
      </w:pPr>
      <w:r>
        <w:rPr>
          <w:rFonts w:ascii="Arial" w:cs="Arial" w:hAnsi="Arial"/>
          <w:sz w:val="24"/>
          <w:szCs w:val="24"/>
        </w:rPr>
        <w:t>(ii) irradiating the surface with gamma or electron beam irradiation in the presence of the solution to thereby form on the surface a graft polymerized coating, the coating having physically entrapped therein or chemically bonded thereto molecules of the at least one biofunctional agent which imparts biofunctional or biomimetic properties to the surface;</w:t>
      </w:r>
    </w:p>
    <w:p>
      <w:pPr>
        <w:pStyle w:val="style0"/>
        <w:rPr>
          <w:rFonts w:ascii="Arial" w:cs="Arial" w:hAnsi="Arial"/>
          <w:i/>
          <w:sz w:val="24"/>
          <w:szCs w:val="24"/>
          <w:u w:val="single"/>
        </w:rPr>
      </w:pPr>
      <w:r>
        <w:rPr>
          <w:rFonts w:ascii="Arial" w:cs="Arial" w:hAnsi="Arial"/>
          <w:i/>
          <w:sz w:val="24"/>
          <w:szCs w:val="24"/>
          <w:u w:val="single"/>
        </w:rPr>
        <w:t>Wherein the gamma or electron beam irradiation induced polymerization is conducted fewer than one of the following conditions:</w:t>
      </w:r>
    </w:p>
    <w:p>
      <w:pPr>
        <w:pStyle w:val="style0"/>
        <w:rPr>
          <w:rFonts w:ascii="Arial" w:cs="Arial" w:hAnsi="Arial"/>
          <w:sz w:val="24"/>
          <w:szCs w:val="24"/>
        </w:rPr>
      </w:pPr>
      <w:r>
        <w:rPr>
          <w:rFonts w:ascii="Arial" w:cs="Arial" w:hAnsi="Arial"/>
          <w:b/>
          <w:i/>
          <w:sz w:val="24"/>
          <w:szCs w:val="24"/>
          <w:u w:val="single"/>
        </w:rPr>
        <w:t>A</w:t>
      </w:r>
      <w:r>
        <w:rPr>
          <w:rFonts w:ascii="Arial" w:cs="Arial" w:hAnsi="Arial"/>
          <w:sz w:val="24"/>
          <w:szCs w:val="24"/>
        </w:rPr>
        <w:t>.</w:t>
      </w:r>
    </w:p>
    <w:p>
      <w:pPr>
        <w:pStyle w:val="style0"/>
        <w:rPr>
          <w:rFonts w:ascii="Arial" w:cs="Arial" w:hAnsi="Arial"/>
          <w:sz w:val="24"/>
          <w:szCs w:val="24"/>
        </w:rPr>
      </w:pPr>
      <w:r>
        <w:rPr>
          <w:rFonts w:ascii="Arial" w:cs="Arial" w:hAnsi="Arial"/>
          <w:sz w:val="24"/>
          <w:szCs w:val="24"/>
        </w:rPr>
        <w:t>(i) Monomer concentration in the solution in the range of from about 0.1% to about 50%, by weight;</w:t>
      </w:r>
    </w:p>
    <w:p>
      <w:pPr>
        <w:pStyle w:val="style0"/>
        <w:rPr>
          <w:rFonts w:ascii="Arial" w:cs="Arial" w:hAnsi="Arial"/>
          <w:sz w:val="24"/>
          <w:szCs w:val="24"/>
        </w:rPr>
      </w:pPr>
      <w:r>
        <w:rPr>
          <w:rFonts w:ascii="Arial" w:cs="Arial" w:hAnsi="Arial"/>
          <w:sz w:val="24"/>
          <w:szCs w:val="24"/>
        </w:rPr>
        <w:t>(ii) Total gamma or electron beam dose in the range of from about 0.001 to less than about 0.50 Mrad; and</w:t>
      </w:r>
    </w:p>
    <w:p>
      <w:pPr>
        <w:pStyle w:val="style0"/>
        <w:rPr>
          <w:rFonts w:ascii="Arial" w:cs="Arial" w:hAnsi="Arial"/>
          <w:sz w:val="24"/>
          <w:szCs w:val="24"/>
        </w:rPr>
      </w:pPr>
      <w:r>
        <w:rPr>
          <w:rFonts w:ascii="Arial" w:cs="Arial" w:hAnsi="Arial"/>
          <w:sz w:val="24"/>
          <w:szCs w:val="24"/>
        </w:rPr>
        <w:t>(iii) gamma dose rate in the range of from about 10 to about 2,500 rads/min., or electron beam dose rate in the range of from about 10 to about 10</w:t>
      </w:r>
      <w:r>
        <w:rPr>
          <w:rFonts w:ascii="Arial" w:cs="Arial" w:hAnsi="Arial"/>
          <w:sz w:val="24"/>
          <w:szCs w:val="24"/>
          <w:vertAlign w:val="superscript"/>
        </w:rPr>
        <w:t>8 </w:t>
      </w:r>
      <w:r>
        <w:rPr>
          <w:rFonts w:ascii="Arial" w:cs="Arial" w:hAnsi="Arial"/>
          <w:sz w:val="24"/>
          <w:szCs w:val="24"/>
        </w:rPr>
        <w:t>rads/min.;</w:t>
      </w:r>
    </w:p>
    <w:p>
      <w:pPr>
        <w:pStyle w:val="style0"/>
        <w:rPr>
          <w:rFonts w:ascii="Arial" w:cs="Arial" w:hAnsi="Arial"/>
          <w:b/>
          <w:i/>
          <w:sz w:val="24"/>
          <w:szCs w:val="24"/>
          <w:u w:val="single"/>
        </w:rPr>
      </w:pPr>
      <w:r>
        <w:rPr>
          <w:rFonts w:ascii="Arial" w:cs="Arial" w:hAnsi="Arial"/>
          <w:b/>
          <w:i/>
          <w:sz w:val="24"/>
          <w:szCs w:val="24"/>
          <w:u w:val="single"/>
        </w:rPr>
        <w:t>B.</w:t>
      </w:r>
    </w:p>
    <w:p>
      <w:pPr>
        <w:pStyle w:val="style0"/>
        <w:rPr>
          <w:rFonts w:ascii="Arial" w:cs="Arial" w:hAnsi="Arial"/>
          <w:sz w:val="24"/>
          <w:szCs w:val="24"/>
        </w:rPr>
      </w:pPr>
      <w:r>
        <w:rPr>
          <w:rFonts w:ascii="Arial" w:cs="Arial" w:hAnsi="Arial"/>
          <w:sz w:val="24"/>
          <w:szCs w:val="24"/>
        </w:rPr>
        <w:t>(i) Hydrophilic monomer(s) graft under conditions which may include monomer pre-soak or plasma gamma surface modification (especially for metal or glass substrates in latter case); and</w:t>
      </w:r>
    </w:p>
    <w:p>
      <w:pPr>
        <w:pStyle w:val="style0"/>
        <w:rPr>
          <w:rFonts w:ascii="Arial" w:cs="Arial" w:hAnsi="Arial"/>
          <w:sz w:val="24"/>
          <w:szCs w:val="24"/>
        </w:rPr>
      </w:pPr>
      <w:r>
        <w:rPr>
          <w:rFonts w:ascii="Arial" w:cs="Arial" w:hAnsi="Arial"/>
          <w:sz w:val="24"/>
          <w:szCs w:val="24"/>
        </w:rPr>
        <w:t>(ii) Graft polymerization of monomer(s) with bioactive/biofunctional molecules using (i) as substrate;</w:t>
      </w: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b/>
          <w:i/>
          <w:sz w:val="24"/>
          <w:szCs w:val="24"/>
          <w:u w:val="single"/>
        </w:rPr>
      </w:pPr>
      <w:r>
        <w:rPr>
          <w:rFonts w:ascii="Arial" w:cs="Arial" w:hAnsi="Arial"/>
          <w:b/>
          <w:i/>
          <w:sz w:val="24"/>
          <w:szCs w:val="24"/>
          <w:u w:val="single"/>
        </w:rPr>
        <w:t>C.</w:t>
      </w:r>
    </w:p>
    <w:p>
      <w:pPr>
        <w:pStyle w:val="style0"/>
        <w:rPr>
          <w:rFonts w:ascii="Arial" w:cs="Arial" w:hAnsi="Arial"/>
          <w:sz w:val="24"/>
          <w:szCs w:val="24"/>
        </w:rPr>
      </w:pPr>
      <w:r>
        <w:rPr>
          <w:rFonts w:ascii="Arial" w:cs="Arial" w:hAnsi="Arial"/>
          <w:sz w:val="24"/>
          <w:szCs w:val="24"/>
        </w:rPr>
        <w:t>(i) Hydrograft™ as in A or B above followed by dehydration and adsorption of bioactive/biofunctional molecules into the hydrophilic polymer graft;</w:t>
      </w:r>
    </w:p>
    <w:p>
      <w:pPr>
        <w:pStyle w:val="style0"/>
        <w:rPr>
          <w:rFonts w:ascii="Arial" w:cs="Arial" w:hAnsi="Arial"/>
          <w:sz w:val="24"/>
          <w:szCs w:val="24"/>
        </w:rPr>
      </w:pPr>
      <w:r>
        <w:rPr>
          <w:rFonts w:ascii="Arial" w:cs="Arial" w:hAnsi="Arial"/>
          <w:sz w:val="24"/>
          <w:szCs w:val="24"/>
        </w:rPr>
        <w:t>Wherein the biological properties of the biofunctional agent are substantially maintained.</w:t>
      </w:r>
    </w:p>
    <w:p>
      <w:pPr>
        <w:pStyle w:val="style179"/>
        <w:numPr>
          <w:ilvl w:val="0"/>
          <w:numId w:val="85"/>
        </w:numPr>
        <w:rPr>
          <w:rFonts w:ascii="Arial" w:cs="Arial" w:hAnsi="Arial"/>
          <w:b/>
          <w:i/>
          <w:sz w:val="28"/>
          <w:szCs w:val="28"/>
          <w:u w:val="single"/>
        </w:rPr>
      </w:pPr>
      <w:r>
        <w:rPr>
          <w:rFonts w:ascii="Arial" w:cs="Arial" w:hAnsi="Arial"/>
          <w:b/>
          <w:i/>
          <w:sz w:val="28"/>
          <w:szCs w:val="28"/>
          <w:u w:val="single"/>
        </w:rPr>
        <w:t xml:space="preserve"> Straumann:</w:t>
      </w:r>
    </w:p>
    <w:p>
      <w:pPr>
        <w:pStyle w:val="style0"/>
        <w:ind w:left="2160" w:firstLine="720"/>
        <w:rPr>
          <w:rFonts w:ascii="Arial" w:cs="Arial" w:hAnsi="Arial"/>
          <w:b/>
          <w:i/>
          <w:sz w:val="28"/>
          <w:szCs w:val="28"/>
          <w:u w:val="single"/>
        </w:rPr>
      </w:pPr>
      <w:r>
        <w:rPr>
          <w:rFonts w:ascii="Arial" w:cs="Arial" w:hAnsi="Arial"/>
          <w:b/>
          <w:i/>
          <w:sz w:val="24"/>
          <w:szCs w:val="24"/>
          <w:u w:val="single"/>
        </w:rPr>
        <w:t>(Mussel-Based Implant Adhesive Coating)</w:t>
      </w:r>
    </w:p>
    <w:p>
      <w:pPr>
        <w:pStyle w:val="style0"/>
        <w:ind w:firstLine="720"/>
        <w:rPr>
          <w:rFonts w:ascii="Arial" w:cs="Arial" w:hAnsi="Arial"/>
          <w:sz w:val="24"/>
          <w:szCs w:val="24"/>
        </w:rPr>
      </w:pPr>
      <w:r>
        <w:rPr>
          <w:rFonts w:ascii="Arial" w:cs="Arial" w:hAnsi="Arial"/>
          <w:sz w:val="24"/>
          <w:szCs w:val="24"/>
        </w:rPr>
        <w:t>Over the course of evolution mussels have developed special glue that only works under water, but is also a particularly firm and lasting bonding agent. The strength of the bond is due to a particular protein.</w:t>
      </w:r>
    </w:p>
    <w:p>
      <w:pPr>
        <w:pStyle w:val="style0"/>
        <w:ind w:firstLine="720"/>
        <w:rPr>
          <w:rFonts w:ascii="Arial" w:cs="Arial" w:hAnsi="Arial"/>
          <w:sz w:val="24"/>
          <w:szCs w:val="24"/>
        </w:rPr>
      </w:pPr>
      <w:r>
        <w:rPr>
          <w:rFonts w:ascii="Arial" w:cs="Arial" w:hAnsi="Arial"/>
          <w:sz w:val="24"/>
          <w:szCs w:val="24"/>
        </w:rPr>
        <w:t xml:space="preserve">It is current practice to anchor tooth implants in the jaw bone without an adhesive. This often leaves gaps between the gums of the metal, allowing bacteria to enter the cause infections. Glue that firmly connects the gums to the implant would serve as an effective barrier against aggressive germs. Conventional products are not suited to such a purpose, however, as they would sooner or later dissolve in the moist environment inside the mouth. The use of this substance in medical applications requires an additional ingredient a growth protein, which can likewise be synthetically, produced using the classic technique of solid-phase peptide synthesis. Its purpose is to stimulate cell growth so that the body’s own tissue- in this cases the gums – bonds as closely as possible with the implant. </w:t>
      </w:r>
    </w:p>
    <w:p>
      <w:pPr>
        <w:pStyle w:val="style0"/>
        <w:ind w:firstLine="720"/>
        <w:rPr>
          <w:rFonts w:ascii="Arial" w:cs="Arial" w:hAnsi="Arial"/>
          <w:sz w:val="24"/>
          <w:szCs w:val="24"/>
        </w:rPr>
      </w:pPr>
    </w:p>
    <w:p>
      <w:pPr>
        <w:pStyle w:val="style179"/>
        <w:numPr>
          <w:ilvl w:val="0"/>
          <w:numId w:val="85"/>
        </w:numPr>
        <w:rPr>
          <w:rFonts w:ascii="Arial" w:cs="Arial" w:hAnsi="Arial"/>
          <w:b/>
          <w:i/>
          <w:sz w:val="28"/>
          <w:szCs w:val="28"/>
          <w:u w:val="single"/>
        </w:rPr>
      </w:pPr>
      <w:r>
        <w:rPr>
          <w:rFonts w:ascii="Arial" w:cs="Arial" w:hAnsi="Arial"/>
          <w:b/>
          <w:i/>
          <w:sz w:val="28"/>
          <w:szCs w:val="28"/>
          <w:u w:val="single"/>
        </w:rPr>
        <w:t>Universite de Montreal:</w:t>
      </w:r>
    </w:p>
    <w:p>
      <w:pPr>
        <w:pStyle w:val="style0"/>
        <w:ind w:left="1440" w:firstLine="720"/>
        <w:rPr>
          <w:rFonts w:ascii="Arial" w:cs="Arial" w:hAnsi="Arial"/>
          <w:b/>
          <w:i/>
          <w:sz w:val="24"/>
          <w:szCs w:val="24"/>
          <w:u w:val="single"/>
        </w:rPr>
      </w:pPr>
      <w:r>
        <w:rPr>
          <w:rFonts w:ascii="Arial" w:cs="Arial" w:hAnsi="Arial"/>
          <w:b/>
          <w:i/>
          <w:sz w:val="24"/>
          <w:szCs w:val="24"/>
          <w:u w:val="single"/>
        </w:rPr>
        <w:t>(Intelligent Metal Surfaces direct Osteoblast Cell Activity)</w:t>
      </w:r>
    </w:p>
    <w:p>
      <w:pPr>
        <w:pStyle w:val="style0"/>
        <w:ind w:firstLine="720"/>
        <w:rPr>
          <w:rFonts w:ascii="Arial" w:cs="Arial" w:hAnsi="Arial"/>
          <w:sz w:val="24"/>
          <w:szCs w:val="24"/>
        </w:rPr>
      </w:pPr>
      <w:r>
        <w:rPr>
          <w:rFonts w:ascii="Arial" w:cs="Arial" w:hAnsi="Arial"/>
          <w:sz w:val="24"/>
          <w:szCs w:val="24"/>
        </w:rPr>
        <w:t xml:space="preserve">Universite de Montreal Researchers have modified metal surfaces such as titanium producing a sponge-like pattern of nano pits that increased growth of bone cells, decreased growth of unwanted cells and stimulates stem cells, relative to untreated smooth ones. In addition, express of genes required for cell adhesion and growth were increased in contact with the nanoporous surfaces.   </w:t>
      </w:r>
    </w:p>
    <w:p>
      <w:pPr>
        <w:pStyle w:val="style0"/>
        <w:ind w:firstLine="720"/>
        <w:rPr>
          <w:rFonts w:ascii="Arial" w:cs="Arial" w:hAnsi="Arial"/>
          <w:sz w:val="24"/>
          <w:szCs w:val="24"/>
        </w:rPr>
      </w:pPr>
      <w:r>
        <w:rPr>
          <w:rFonts w:ascii="Arial" w:cs="Arial" w:hAnsi="Arial"/>
          <w:sz w:val="24"/>
          <w:szCs w:val="24"/>
        </w:rPr>
        <w:t xml:space="preserve">A different chemical approach for modifying the surface of metals is based on the observation that etching with combinations of strong acids and oxidants can generate nanotopography. Mixtures of sulfuric acid (H2SO4) and hydrogen peroxide (H2O2) have been shown to reproducibly yield networks of nanometer-sized pits around 20nm in diameter on Ti and Ti6Al4V alloy. </w:t>
      </w:r>
    </w:p>
    <w:p>
      <w:pPr>
        <w:pStyle w:val="style0"/>
        <w:ind w:firstLine="720"/>
        <w:rPr>
          <w:rFonts w:ascii="Arial" w:cs="Arial" w:hAnsi="Arial"/>
          <w:sz w:val="24"/>
          <w:szCs w:val="24"/>
        </w:rPr>
      </w:pPr>
      <w:r>
        <w:rPr>
          <w:rFonts w:ascii="Arial" w:cs="Arial" w:hAnsi="Arial"/>
          <w:sz w:val="24"/>
          <w:szCs w:val="24"/>
        </w:rPr>
        <w:t xml:space="preserve">Surface morphology, wettability, nanoroughness, and the thickness of the TiO2 overlayer can be controlled by adjusting the length of exposure to the etching solution. It is also possible to vary the density of OH groups on the surface, which is believed to influence cell activity. Unlike other methods described so far for structuring surfaces, this chemical treatment of Ti and its alloys creates surfaces with distinctive discriminatory effects on different cell types. </w:t>
      </w:r>
    </w:p>
    <w:p>
      <w:pPr>
        <w:pStyle w:val="style0"/>
        <w:ind w:firstLine="720"/>
        <w:rPr>
          <w:rFonts w:ascii="Arial" w:cs="Arial" w:hAnsi="Arial"/>
          <w:sz w:val="24"/>
          <w:szCs w:val="24"/>
        </w:rPr>
      </w:pPr>
      <w:r>
        <w:rPr>
          <w:rFonts w:ascii="Arial" w:cs="Arial" w:hAnsi="Arial"/>
          <w:sz w:val="24"/>
          <w:szCs w:val="24"/>
        </w:rPr>
        <w:t>In particular, the surfaces can promote the expression of bone-related genes and the activity of osteoblastic cells, while inhibiting that of fibroblastic cellsSuch differential effects are important for understanding the basic factors that underlie specific cellular behavior, as well as for creating dental and orthopedic implants with surfaces that optimize the formation of bone yet also limit detrimental fibrous encapsulation.</w:t>
      </w:r>
    </w:p>
    <w:p>
      <w:pPr>
        <w:pStyle w:val="style179"/>
        <w:numPr>
          <w:ilvl w:val="0"/>
          <w:numId w:val="85"/>
        </w:numPr>
        <w:rPr>
          <w:rFonts w:ascii="Arial" w:cs="Arial" w:hAnsi="Arial"/>
          <w:b/>
          <w:i/>
          <w:sz w:val="28"/>
          <w:szCs w:val="28"/>
          <w:u w:val="single"/>
        </w:rPr>
      </w:pPr>
      <w:r>
        <w:rPr>
          <w:rFonts w:ascii="Arial" w:cs="Arial" w:hAnsi="Arial"/>
          <w:b/>
          <w:i/>
          <w:sz w:val="28"/>
          <w:szCs w:val="28"/>
          <w:u w:val="single"/>
        </w:rPr>
        <w:t>Brown University:</w:t>
      </w:r>
    </w:p>
    <w:p>
      <w:pPr>
        <w:pStyle w:val="style0"/>
        <w:ind w:left="3600" w:firstLine="720"/>
        <w:rPr>
          <w:rFonts w:ascii="Arial" w:cs="Arial" w:hAnsi="Arial"/>
          <w:b/>
          <w:i/>
          <w:sz w:val="28"/>
          <w:szCs w:val="28"/>
          <w:u w:val="single"/>
        </w:rPr>
      </w:pPr>
      <w:r>
        <w:rPr>
          <w:rFonts w:ascii="Arial" w:cs="Arial" w:hAnsi="Arial"/>
          <w:b/>
          <w:i/>
          <w:sz w:val="28"/>
          <w:szCs w:val="28"/>
          <w:u w:val="single"/>
        </w:rPr>
        <w:t>(Caarbon Nanotubes)</w:t>
      </w:r>
    </w:p>
    <w:p>
      <w:pPr>
        <w:pStyle w:val="style0"/>
        <w:ind w:firstLine="720"/>
        <w:rPr>
          <w:rFonts w:ascii="Arial" w:cs="Arial" w:hAnsi="Arial"/>
          <w:sz w:val="24"/>
          <w:szCs w:val="24"/>
        </w:rPr>
      </w:pPr>
      <w:r>
        <w:rPr>
          <w:rFonts w:ascii="Arial" w:cs="Arial" w:hAnsi="Arial"/>
          <w:sz w:val="24"/>
          <w:szCs w:val="24"/>
        </w:rPr>
        <w:t xml:space="preserve">Brown University engineers have shown that both zinc and titanium oxide nanosurfaces can reduce the presence of bacteria. Discs with nanostructured surfaces had bumps that measured only 0.023 microns in diameter. Discs with microstructured surfaces had bumps that measured about 5 microns in diameter. Microstructured zinc oxide discs were host to 1000 times more bacteria than the nanostructured zinc oxide discs. Similar, but less striking, results were duplicated on titanium oxide discs. </w:t>
      </w:r>
    </w:p>
    <w:p>
      <w:pPr>
        <w:pStyle w:val="style0"/>
        <w:ind w:firstLine="720"/>
        <w:rPr>
          <w:rFonts w:ascii="Arial" w:cs="Arial" w:hAnsi="Arial"/>
          <w:sz w:val="24"/>
          <w:szCs w:val="24"/>
        </w:rPr>
      </w:pPr>
      <w:r>
        <w:rPr>
          <w:rFonts w:ascii="Arial" w:cs="Arial" w:hAnsi="Arial"/>
          <w:sz w:val="24"/>
          <w:szCs w:val="24"/>
        </w:rPr>
        <w:t xml:space="preserve">The engineer’s hypothesis is that: with nanostructured surfaces we created, surface area increased by 25 to 35 percent. We think that this additional area, along with the unique surface energetics of these nanomaterials, give bone forming cells more places to adhere. But with bacteria, increased surface area may work the other way, exposing the bugs to more of the germ-fighting properties of the zinc oxide.  </w:t>
      </w:r>
    </w:p>
    <w:p>
      <w:pPr>
        <w:pStyle w:val="style179"/>
        <w:numPr>
          <w:ilvl w:val="0"/>
          <w:numId w:val="85"/>
        </w:numPr>
        <w:rPr>
          <w:rFonts w:ascii="Arial" w:cs="Arial" w:hAnsi="Arial"/>
          <w:b/>
          <w:i/>
          <w:sz w:val="28"/>
          <w:szCs w:val="28"/>
          <w:u w:val="single"/>
        </w:rPr>
      </w:pPr>
      <w:r>
        <w:rPr>
          <w:rFonts w:ascii="Arial" w:cs="Arial" w:hAnsi="Arial"/>
          <w:b/>
          <w:i/>
          <w:sz w:val="28"/>
          <w:szCs w:val="28"/>
          <w:u w:val="single"/>
        </w:rPr>
        <w:t>Bicon:</w:t>
      </w:r>
    </w:p>
    <w:p>
      <w:pPr>
        <w:pStyle w:val="style0"/>
        <w:ind w:left="1440" w:firstLine="720"/>
        <w:rPr>
          <w:rFonts w:ascii="Arial" w:cs="Arial" w:hAnsi="Arial"/>
          <w:b/>
          <w:i/>
          <w:sz w:val="28"/>
          <w:szCs w:val="28"/>
          <w:u w:val="single"/>
        </w:rPr>
      </w:pPr>
      <w:r>
        <w:rPr>
          <w:rFonts w:ascii="Arial" w:cs="Arial" w:hAnsi="Arial"/>
          <w:b/>
          <w:i/>
          <w:sz w:val="28"/>
          <w:szCs w:val="28"/>
          <w:u w:val="single"/>
        </w:rPr>
        <w:t>(NanoTite – HA  splutter coated titanium surface)</w:t>
      </w:r>
    </w:p>
    <w:p>
      <w:pPr>
        <w:pStyle w:val="style0"/>
        <w:ind w:firstLine="720"/>
        <w:rPr>
          <w:rFonts w:ascii="Arial" w:cs="Arial" w:hAnsi="Arial"/>
          <w:sz w:val="24"/>
          <w:szCs w:val="24"/>
        </w:rPr>
      </w:pPr>
      <w:r>
        <w:rPr>
          <w:rFonts w:ascii="Arial" w:cs="Arial" w:hAnsi="Arial"/>
          <w:sz w:val="24"/>
          <w:szCs w:val="24"/>
        </w:rPr>
        <w:t xml:space="preserve">Bicon have developed a new surface process, NanoTite™. A high energy ion beam source aims a beam of ions at the surface of target treated with HA. These high energy ions eject the HA from the target/substrate and create a molecular cloud whose molecule bond with the surface of the Bicon Ti6Al-4V ELI implant. </w:t>
      </w:r>
    </w:p>
    <w:p>
      <w:pPr>
        <w:pStyle w:val="style0"/>
        <w:ind w:firstLine="720"/>
        <w:rPr>
          <w:rFonts w:ascii="Arial" w:cs="Arial" w:hAnsi="Arial"/>
          <w:sz w:val="24"/>
          <w:szCs w:val="24"/>
        </w:rPr>
      </w:pPr>
      <w:r>
        <w:rPr>
          <w:rFonts w:ascii="Arial" w:cs="Arial" w:hAnsi="Arial"/>
          <w:sz w:val="24"/>
          <w:szCs w:val="24"/>
        </w:rPr>
        <w:t xml:space="preserve">This Ion-Beam Assisted Deposition process, which provides increased integration with the implant process, is known as High-Energy Sputter Deposition. Using Ion-Beam Assisted Deposition process, the titanium alloy is modified with a thin (less than 1 micrometer) amorphous calcium phosphate compound with HA-like chemistry and physical properties for enhancement of bone integration.    </w:t>
      </w:r>
    </w:p>
    <w:p>
      <w:pPr>
        <w:pStyle w:val="style179"/>
        <w:numPr>
          <w:ilvl w:val="0"/>
          <w:numId w:val="85"/>
        </w:numPr>
        <w:rPr>
          <w:rFonts w:ascii="Arial" w:cs="Arial" w:hAnsi="Arial"/>
          <w:b/>
          <w:i/>
          <w:sz w:val="28"/>
          <w:szCs w:val="28"/>
          <w:u w:val="single"/>
        </w:rPr>
      </w:pPr>
      <w:r>
        <w:rPr>
          <w:rFonts w:ascii="Arial" w:cs="Arial" w:hAnsi="Arial"/>
          <w:b/>
          <w:i/>
          <w:sz w:val="28"/>
          <w:szCs w:val="28"/>
          <w:u w:val="single"/>
        </w:rPr>
        <w:t>Osteohealth:</w:t>
      </w:r>
    </w:p>
    <w:p>
      <w:pPr>
        <w:pStyle w:val="style0"/>
        <w:ind w:firstLine="720"/>
        <w:rPr>
          <w:rFonts w:ascii="Arial" w:cs="Arial" w:hAnsi="Arial"/>
          <w:b/>
          <w:i/>
          <w:sz w:val="24"/>
          <w:szCs w:val="24"/>
          <w:u w:val="single"/>
        </w:rPr>
      </w:pPr>
      <w:r>
        <w:rPr>
          <w:rFonts w:ascii="Arial" w:cs="Arial" w:hAnsi="Arial"/>
          <w:b/>
          <w:i/>
          <w:sz w:val="24"/>
          <w:szCs w:val="24"/>
          <w:u w:val="single"/>
        </w:rPr>
        <w:t>GEM 21S – Recombinant human platelet derived growth factor (rhPGDF-BB)</w:t>
      </w:r>
    </w:p>
    <w:p>
      <w:pPr>
        <w:pStyle w:val="style0"/>
        <w:ind w:firstLine="720"/>
        <w:rPr>
          <w:rFonts w:ascii="Arial" w:cs="Arial" w:hAnsi="Arial"/>
          <w:sz w:val="24"/>
          <w:szCs w:val="24"/>
        </w:rPr>
      </w:pPr>
      <w:r>
        <w:rPr>
          <w:rFonts w:ascii="Arial" w:cs="Arial" w:hAnsi="Arial"/>
          <w:sz w:val="24"/>
          <w:szCs w:val="24"/>
        </w:rPr>
        <w:t xml:space="preserve">Osteohealth’s GEM 21S is wound healing and bone regeneration technology termed growth factor enhanced matrix (GEM). It has recently become available for clinical use. This graft material consisted of concentrated solution of pure recombinant  human platelet-derived growth  factor (rhPGDF-BB), the synthetic form of the body’s key natural wound healing stimulator PDGF-BB and on osteoconductive (bone scaffold) matrix. </w:t>
      </w:r>
    </w:p>
    <w:p>
      <w:pPr>
        <w:pStyle w:val="style0"/>
        <w:ind w:firstLine="720"/>
        <w:rPr>
          <w:rFonts w:ascii="Arial" w:cs="Arial" w:hAnsi="Arial"/>
          <w:sz w:val="24"/>
          <w:szCs w:val="24"/>
        </w:rPr>
      </w:pPr>
      <w:r>
        <w:rPr>
          <w:rFonts w:ascii="Arial" w:cs="Arial" w:hAnsi="Arial"/>
          <w:sz w:val="24"/>
          <w:szCs w:val="24"/>
        </w:rPr>
        <w:t xml:space="preserve">This is first available purified, recombinant (synthetic) growth factor  product and is the result with this graft  material demonstrate that that it is capable  of simultaneously promoting wound healing, regeneration of bone and acceleration of gingival attachment gain in challenging periodontal and periimplant defects.  </w:t>
      </w:r>
    </w:p>
    <w:p>
      <w:pPr>
        <w:pStyle w:val="style0"/>
        <w:ind w:firstLine="720"/>
        <w:rPr>
          <w:rFonts w:ascii="Arial" w:cs="Arial" w:hAnsi="Arial"/>
          <w:sz w:val="24"/>
          <w:szCs w:val="24"/>
        </w:rPr>
      </w:pPr>
    </w:p>
    <w:p>
      <w:pPr>
        <w:pStyle w:val="style179"/>
        <w:numPr>
          <w:ilvl w:val="0"/>
          <w:numId w:val="85"/>
        </w:numPr>
        <w:rPr>
          <w:rFonts w:ascii="Arial" w:cs="Arial" w:hAnsi="Arial"/>
          <w:b/>
          <w:i/>
          <w:sz w:val="28"/>
          <w:szCs w:val="28"/>
          <w:u w:val="single"/>
        </w:rPr>
      </w:pPr>
      <w:r>
        <w:rPr>
          <w:rFonts w:ascii="Arial" w:cs="Arial" w:hAnsi="Arial"/>
          <w:b/>
          <w:i/>
          <w:sz w:val="28"/>
          <w:szCs w:val="28"/>
          <w:u w:val="single"/>
        </w:rPr>
        <w:t>Biomet/3i:</w:t>
      </w:r>
    </w:p>
    <w:p>
      <w:pPr>
        <w:pStyle w:val="style0"/>
        <w:ind w:firstLine="720"/>
        <w:jc w:val="center"/>
        <w:rPr>
          <w:rFonts w:ascii="Arial" w:cs="Arial" w:hAnsi="Arial"/>
          <w:b/>
          <w:i/>
          <w:sz w:val="28"/>
          <w:szCs w:val="28"/>
          <w:u w:val="single"/>
        </w:rPr>
      </w:pPr>
      <w:r>
        <w:rPr>
          <w:rFonts w:ascii="Arial" w:cs="Arial" w:hAnsi="Arial"/>
          <w:b/>
          <w:i/>
          <w:sz w:val="24"/>
          <w:szCs w:val="24"/>
          <w:u w:val="single"/>
        </w:rPr>
        <w:t>(Nanotite Implant)</w:t>
      </w:r>
    </w:p>
    <w:p>
      <w:pPr>
        <w:pStyle w:val="style0"/>
        <w:ind w:firstLine="720"/>
        <w:rPr>
          <w:rFonts w:ascii="Arial" w:cs="Arial" w:hAnsi="Arial"/>
          <w:sz w:val="24"/>
          <w:szCs w:val="24"/>
        </w:rPr>
      </w:pPr>
      <w:r>
        <w:rPr>
          <w:rFonts w:ascii="Arial" w:cs="Arial" w:hAnsi="Arial"/>
          <w:sz w:val="24"/>
          <w:szCs w:val="24"/>
        </w:rPr>
        <w:t>Biomet/3i have released that their upgraded surface, Nanotite.</w:t>
      </w:r>
    </w:p>
    <w:p>
      <w:pPr>
        <w:pStyle w:val="style0"/>
        <w:ind w:firstLine="720"/>
        <w:rPr>
          <w:rFonts w:ascii="Arial" w:cs="Arial" w:hAnsi="Arial"/>
          <w:sz w:val="24"/>
          <w:szCs w:val="24"/>
        </w:rPr>
      </w:pPr>
      <w:r>
        <w:rPr>
          <w:rFonts w:ascii="Arial" w:cs="Arial" w:hAnsi="Arial"/>
          <w:sz w:val="24"/>
          <w:szCs w:val="24"/>
        </w:rPr>
        <w:t>Nanotite features their previous. Osseotite surface treated with discrete crystalline deposition of Calcium Phosphate (CaP) resulting in more complex surface topography.</w:t>
      </w:r>
    </w:p>
    <w:p>
      <w:pPr>
        <w:pStyle w:val="style0"/>
        <w:ind w:firstLine="720"/>
        <w:rPr>
          <w:rFonts w:ascii="Arial" w:cs="Arial" w:hAnsi="Arial"/>
          <w:sz w:val="24"/>
          <w:szCs w:val="24"/>
        </w:rPr>
      </w:pPr>
      <w:r>
        <w:rPr>
          <w:rFonts w:ascii="Arial" w:cs="Arial" w:hAnsi="Arial"/>
          <w:sz w:val="24"/>
          <w:szCs w:val="24"/>
        </w:rPr>
        <w:t xml:space="preserve">They claim that the biologic benefits of CaP may play a key role in enhanced site response, potentially improving clinical predictability and outcomes.  </w:t>
      </w:r>
    </w:p>
    <w:p>
      <w:pPr>
        <w:pStyle w:val="style179"/>
        <w:numPr>
          <w:ilvl w:val="0"/>
          <w:numId w:val="85"/>
        </w:numPr>
        <w:rPr>
          <w:rFonts w:ascii="Arial" w:cs="Arial" w:hAnsi="Arial"/>
          <w:b/>
          <w:i/>
          <w:sz w:val="28"/>
          <w:szCs w:val="28"/>
          <w:u w:val="single"/>
        </w:rPr>
      </w:pPr>
      <w:r>
        <w:rPr>
          <w:rFonts w:ascii="Arial" w:cs="Arial" w:hAnsi="Arial"/>
          <w:b/>
          <w:i/>
          <w:sz w:val="28"/>
          <w:szCs w:val="28"/>
          <w:u w:val="single"/>
        </w:rPr>
        <w:t>Densply Friadent:</w:t>
      </w:r>
    </w:p>
    <w:p>
      <w:pPr>
        <w:pStyle w:val="style0"/>
        <w:jc w:val="center"/>
        <w:rPr>
          <w:rFonts w:ascii="Arial" w:cs="Arial" w:hAnsi="Arial"/>
          <w:b/>
          <w:i/>
          <w:sz w:val="24"/>
          <w:szCs w:val="24"/>
          <w:u w:val="single"/>
        </w:rPr>
      </w:pPr>
      <w:r>
        <w:rPr>
          <w:rFonts w:ascii="Arial" w:cs="Arial" w:hAnsi="Arial"/>
          <w:b/>
          <w:i/>
          <w:sz w:val="24"/>
          <w:szCs w:val="24"/>
          <w:u w:val="single"/>
        </w:rPr>
        <w:t>(BioPore Sructuring)</w:t>
      </w:r>
    </w:p>
    <w:p>
      <w:pPr>
        <w:pStyle w:val="style0"/>
        <w:ind w:firstLine="720"/>
        <w:rPr>
          <w:rFonts w:ascii="Arial" w:cs="Arial" w:hAnsi="Arial"/>
          <w:sz w:val="24"/>
          <w:szCs w:val="24"/>
        </w:rPr>
      </w:pPr>
      <w:r>
        <w:rPr>
          <w:rFonts w:ascii="Arial" w:cs="Arial" w:hAnsi="Arial"/>
          <w:sz w:val="24"/>
          <w:szCs w:val="24"/>
        </w:rPr>
        <w:t xml:space="preserve">Densply Friadent had released their next generation implant surface which features a thermal etching process called BioPore Structuring, </w:t>
      </w:r>
    </w:p>
    <w:p>
      <w:pPr>
        <w:pStyle w:val="style0"/>
        <w:ind w:firstLine="720"/>
        <w:rPr>
          <w:rFonts w:ascii="Arial" w:cs="Arial" w:hAnsi="Arial"/>
          <w:sz w:val="24"/>
          <w:szCs w:val="24"/>
        </w:rPr>
      </w:pPr>
      <w:r>
        <w:rPr>
          <w:rFonts w:ascii="Arial" w:cs="Arial" w:hAnsi="Arial"/>
          <w:sz w:val="24"/>
          <w:szCs w:val="24"/>
        </w:rPr>
        <w:t>They claim the specific etching acid they use creates an ideal physical, chemical and biological surface needed to attract osteoblasts to the implant surface.</w:t>
      </w:r>
    </w:p>
    <w:p>
      <w:pPr>
        <w:pStyle w:val="style179"/>
        <w:numPr>
          <w:ilvl w:val="0"/>
          <w:numId w:val="85"/>
        </w:numPr>
        <w:rPr>
          <w:rFonts w:ascii="Arial" w:cs="Arial" w:hAnsi="Arial"/>
          <w:b/>
          <w:i/>
          <w:sz w:val="28"/>
          <w:szCs w:val="28"/>
          <w:u w:val="single"/>
        </w:rPr>
      </w:pPr>
      <w:r>
        <w:rPr>
          <w:rFonts w:ascii="Arial" w:cs="Arial" w:hAnsi="Arial"/>
          <w:b/>
          <w:i/>
          <w:sz w:val="28"/>
          <w:szCs w:val="28"/>
          <w:u w:val="single"/>
        </w:rPr>
        <w:t>Nobel Biocare:</w:t>
      </w:r>
    </w:p>
    <w:p>
      <w:pPr>
        <w:pStyle w:val="style0"/>
        <w:ind w:firstLine="720"/>
        <w:jc w:val="center"/>
        <w:rPr>
          <w:rFonts w:ascii="Arial" w:cs="Arial" w:hAnsi="Arial"/>
          <w:b/>
          <w:i/>
          <w:sz w:val="24"/>
          <w:szCs w:val="24"/>
          <w:u w:val="single"/>
        </w:rPr>
      </w:pPr>
      <w:r>
        <w:rPr>
          <w:rFonts w:ascii="Arial" w:cs="Arial" w:hAnsi="Arial"/>
          <w:b/>
          <w:i/>
          <w:sz w:val="24"/>
          <w:szCs w:val="24"/>
          <w:u w:val="single"/>
        </w:rPr>
        <w:t>(Ti-Unite to feature BMP-2 coating)</w:t>
      </w:r>
    </w:p>
    <w:p>
      <w:pPr>
        <w:pStyle w:val="style0"/>
        <w:ind w:firstLine="720"/>
        <w:rPr>
          <w:rFonts w:ascii="Arial" w:cs="Arial" w:hAnsi="Arial"/>
          <w:sz w:val="24"/>
          <w:szCs w:val="24"/>
        </w:rPr>
      </w:pPr>
      <w:r>
        <w:rPr>
          <w:rFonts w:ascii="Arial" w:cs="Arial" w:hAnsi="Arial"/>
          <w:sz w:val="24"/>
          <w:szCs w:val="24"/>
        </w:rPr>
        <w:t xml:space="preserve">Nobel Biocare claims that: </w:t>
      </w:r>
    </w:p>
    <w:p>
      <w:pPr>
        <w:pStyle w:val="style0"/>
        <w:ind w:firstLine="720"/>
        <w:rPr>
          <w:rFonts w:ascii="Arial" w:cs="Arial" w:hAnsi="Arial"/>
          <w:sz w:val="24"/>
          <w:szCs w:val="24"/>
        </w:rPr>
      </w:pPr>
      <w:r>
        <w:rPr>
          <w:rFonts w:ascii="Arial" w:cs="Arial" w:hAnsi="Arial"/>
          <w:sz w:val="24"/>
          <w:szCs w:val="24"/>
        </w:rPr>
        <w:t>TiUnite (r) will serve as the foundation for the next generation of dental implants with the potential of eliminating the need to graft and use of membranes. Nobel Biocare is currently in clinical testing of an implant designed to create its own bone.</w:t>
      </w:r>
    </w:p>
    <w:p>
      <w:pPr>
        <w:pStyle w:val="style0"/>
        <w:ind w:firstLine="720"/>
        <w:rPr>
          <w:rFonts w:ascii="Arial" w:cs="Arial" w:hAnsi="Arial"/>
          <w:sz w:val="24"/>
          <w:szCs w:val="24"/>
        </w:rPr>
      </w:pPr>
      <w:r>
        <w:rPr>
          <w:rFonts w:ascii="Arial" w:cs="Arial" w:hAnsi="Arial"/>
          <w:sz w:val="24"/>
          <w:szCs w:val="24"/>
        </w:rPr>
        <w:t xml:space="preserve"> This implant will be treated with bone morphogenic protein rhBMP-2 (a recombinant version of a naturally occurring human protein) and furthermore they claim it will drastically change the indications for dental implant. Patients that currently do not qualify for implants will now be able to be treated. </w:t>
      </w:r>
    </w:p>
    <w:p>
      <w:pPr>
        <w:pStyle w:val="style179"/>
        <w:numPr>
          <w:ilvl w:val="0"/>
          <w:numId w:val="85"/>
        </w:numPr>
        <w:rPr>
          <w:rFonts w:ascii="Arial" w:cs="Arial" w:hAnsi="Arial"/>
          <w:b/>
          <w:i/>
          <w:sz w:val="28"/>
          <w:szCs w:val="28"/>
          <w:u w:val="single"/>
        </w:rPr>
      </w:pPr>
      <w:r>
        <w:rPr>
          <w:rFonts w:ascii="Arial" w:cs="Arial" w:hAnsi="Arial"/>
          <w:b/>
          <w:i/>
          <w:sz w:val="28"/>
          <w:szCs w:val="28"/>
          <w:u w:val="single"/>
        </w:rPr>
        <w:t>Canadian Researchers at the NRC Industrial Material Institute (NRS-IMI) in Boucherville, Quebec:</w:t>
      </w:r>
    </w:p>
    <w:p>
      <w:pPr>
        <w:pStyle w:val="style0"/>
        <w:ind w:firstLine="720"/>
        <w:jc w:val="center"/>
        <w:rPr>
          <w:rFonts w:ascii="Arial" w:cs="Arial" w:hAnsi="Arial"/>
          <w:b/>
          <w:i/>
          <w:sz w:val="24"/>
          <w:szCs w:val="24"/>
          <w:u w:val="single"/>
        </w:rPr>
      </w:pPr>
      <w:r>
        <w:rPr>
          <w:rFonts w:ascii="Arial" w:cs="Arial" w:hAnsi="Arial"/>
          <w:b/>
          <w:i/>
          <w:sz w:val="24"/>
          <w:szCs w:val="24"/>
          <w:u w:val="single"/>
        </w:rPr>
        <w:t>(Titanium Foam-New Implant Surface)</w:t>
      </w:r>
    </w:p>
    <w:p>
      <w:pPr>
        <w:pStyle w:val="style0"/>
        <w:ind w:firstLine="720"/>
        <w:rPr>
          <w:rFonts w:ascii="Arial" w:cs="Arial" w:hAnsi="Arial"/>
          <w:sz w:val="24"/>
          <w:szCs w:val="24"/>
        </w:rPr>
      </w:pPr>
      <w:r>
        <w:rPr>
          <w:rFonts w:ascii="Arial" w:cs="Arial" w:hAnsi="Arial"/>
          <w:sz w:val="24"/>
          <w:szCs w:val="24"/>
        </w:rPr>
        <w:t>Canadian Researchers at the NRC Industrial Material Institute (NRS-IMI) in Boucherville, Quebec have developed porous titanium foam implant said to mimic a metallic version of bone. The titanium foam is made by mixing titanium powder with a polymer and then adding foaming agents that expand the polymer when heated.</w:t>
      </w:r>
    </w:p>
    <w:p>
      <w:pPr>
        <w:pStyle w:val="style0"/>
        <w:ind w:firstLine="720"/>
        <w:rPr>
          <w:rFonts w:ascii="Arial" w:cs="Arial" w:hAnsi="Arial"/>
          <w:sz w:val="24"/>
          <w:szCs w:val="24"/>
        </w:rPr>
      </w:pPr>
      <w:r>
        <w:rPr>
          <w:rFonts w:ascii="Arial" w:cs="Arial" w:hAnsi="Arial"/>
          <w:sz w:val="24"/>
          <w:szCs w:val="24"/>
        </w:rPr>
        <w:t xml:space="preserve"> Later, though a high-temperature heat treatment, the polymer is removed and the titanium particles are consolidated to provide mechanical strength to the porous structure. Porous titanium had previously been used in orthopedic application, but never for dental implants, although its properties are ideal for this purpose.</w:t>
      </w:r>
    </w:p>
    <w:p>
      <w:pPr>
        <w:pStyle w:val="style0"/>
        <w:ind w:firstLine="720"/>
        <w:rPr>
          <w:rFonts w:ascii="Arial" w:cs="Arial" w:hAnsi="Arial"/>
          <w:sz w:val="24"/>
          <w:szCs w:val="24"/>
        </w:rPr>
      </w:pPr>
      <w:r>
        <w:rPr>
          <w:rFonts w:ascii="Arial" w:cs="Arial" w:hAnsi="Arial"/>
          <w:sz w:val="24"/>
          <w:szCs w:val="24"/>
        </w:rPr>
        <w:t xml:space="preserve"> Louis-Philippe Lefebvre, a powder metallurgy researcher at NRC-IMI, added: ‘The rough surface creates friction between the implant and bone, and also allows the bone growth into the pores to help fix the implant in the place.’ Among its potential benefits, titanium foam could make dental implants less invasive. </w:t>
      </w:r>
    </w:p>
    <w:p>
      <w:pPr>
        <w:pStyle w:val="style0"/>
        <w:ind w:firstLine="720"/>
        <w:rPr>
          <w:rFonts w:ascii="Arial" w:cs="Arial" w:hAnsi="Arial"/>
          <w:sz w:val="24"/>
          <w:szCs w:val="24"/>
        </w:rPr>
      </w:pPr>
      <w:r>
        <w:rPr>
          <w:rFonts w:ascii="Arial" w:cs="Arial" w:hAnsi="Arial"/>
          <w:sz w:val="24"/>
          <w:szCs w:val="24"/>
        </w:rPr>
        <w:t>Lefebvre explained that in difficult cases, implantation requires bone graft. He said: ‘With better friction, you can insert smaller implants into less bone so patients may not need bone graft surgery.’</w:t>
      </w:r>
    </w:p>
    <w:p>
      <w:pPr>
        <w:pStyle w:val="style0"/>
        <w:ind w:firstLine="720"/>
        <w:rPr>
          <w:rFonts w:ascii="Arial" w:cs="Arial" w:hAnsi="Arial"/>
          <w:sz w:val="24"/>
          <w:szCs w:val="24"/>
        </w:rPr>
      </w:pPr>
    </w:p>
    <w:p>
      <w:pPr>
        <w:pStyle w:val="style179"/>
        <w:numPr>
          <w:ilvl w:val="0"/>
          <w:numId w:val="85"/>
        </w:numPr>
        <w:rPr>
          <w:rFonts w:ascii="Arial" w:cs="Arial" w:hAnsi="Arial"/>
          <w:b/>
          <w:i/>
          <w:sz w:val="28"/>
          <w:szCs w:val="28"/>
          <w:u w:val="single"/>
        </w:rPr>
      </w:pPr>
      <w:r>
        <w:rPr>
          <w:rFonts w:ascii="Arial" w:cs="Arial" w:hAnsi="Arial"/>
          <w:b/>
          <w:i/>
          <w:sz w:val="28"/>
          <w:szCs w:val="28"/>
          <w:u w:val="single"/>
        </w:rPr>
        <w:t>Thommen Medical:</w:t>
      </w:r>
    </w:p>
    <w:p>
      <w:pPr>
        <w:pStyle w:val="style0"/>
        <w:ind w:firstLine="720"/>
        <w:jc w:val="center"/>
        <w:rPr>
          <w:rFonts w:ascii="Arial" w:cs="Arial" w:hAnsi="Arial"/>
          <w:b/>
          <w:i/>
          <w:sz w:val="28"/>
          <w:szCs w:val="28"/>
          <w:u w:val="single"/>
        </w:rPr>
      </w:pPr>
      <w:r>
        <w:rPr>
          <w:rFonts w:ascii="Arial" w:cs="Arial" w:hAnsi="Arial"/>
          <w:b/>
          <w:i/>
          <w:sz w:val="24"/>
          <w:szCs w:val="24"/>
          <w:u w:val="single"/>
        </w:rPr>
        <w:t>(New Implant Packaging APLIQUIQ)</w:t>
      </w:r>
    </w:p>
    <w:p>
      <w:pPr>
        <w:pStyle w:val="style0"/>
        <w:ind w:firstLine="720"/>
        <w:rPr>
          <w:rFonts w:ascii="Arial" w:cs="Arial" w:hAnsi="Arial"/>
          <w:sz w:val="24"/>
          <w:szCs w:val="24"/>
        </w:rPr>
      </w:pPr>
      <w:r>
        <w:rPr>
          <w:rFonts w:ascii="Arial" w:cs="Arial" w:hAnsi="Arial"/>
          <w:sz w:val="24"/>
          <w:szCs w:val="24"/>
        </w:rPr>
        <w:t>Swiss implant manufacturer, Thommen Medical, have developed a new implant packaging system which allows chair side surface conditioning of their implant.</w:t>
      </w:r>
    </w:p>
    <w:p>
      <w:pPr>
        <w:pStyle w:val="style0"/>
        <w:ind w:firstLine="720"/>
        <w:rPr>
          <w:rFonts w:ascii="Arial" w:cs="Arial" w:hAnsi="Arial"/>
          <w:sz w:val="24"/>
          <w:szCs w:val="24"/>
        </w:rPr>
      </w:pPr>
      <w:r>
        <w:rPr>
          <w:rFonts w:ascii="Arial" w:cs="Arial" w:hAnsi="Arial"/>
          <w:sz w:val="24"/>
          <w:szCs w:val="24"/>
        </w:rPr>
        <w:t>The applicator makes effective chair side surface conditioning fast and intuitive. In a matter of seconds, the conditioning agent contained in the applicator hydroxylates the implant surface to achieve the super hydrophilic INICELL surface. During the chair side conditioning with APLIQUIQ the surface chemistry is slightly modified by hydroxylation.</w:t>
      </w:r>
    </w:p>
    <w:p>
      <w:pPr>
        <w:pStyle w:val="style0"/>
        <w:ind w:firstLine="720"/>
        <w:rPr>
          <w:rFonts w:ascii="Arial" w:cs="Arial" w:hAnsi="Arial"/>
          <w:sz w:val="24"/>
          <w:szCs w:val="24"/>
        </w:rPr>
      </w:pPr>
      <w:r>
        <w:rPr>
          <w:rFonts w:ascii="Arial" w:cs="Arial" w:hAnsi="Arial"/>
          <w:sz w:val="24"/>
          <w:szCs w:val="24"/>
        </w:rPr>
        <w:t xml:space="preserve">The result of this process is increased surface energy and improved wettability. The super hydrophilic INICELL surface exhibits a water contact angle of less than 5 degree. A hydrophilic surface, by comparison, is generally considered to have a contact angle of 90 degrees or less. These properties of the INICELL surface promote spontaneous and complete wetting with physiological fluids, particularly blood.  </w:t>
      </w:r>
    </w:p>
    <w:p>
      <w:pPr>
        <w:pStyle w:val="style0"/>
        <w:ind w:firstLine="720"/>
        <w:rPr>
          <w:rFonts w:ascii="Arial" w:cs="Arial" w:hAnsi="Arial"/>
          <w:sz w:val="24"/>
          <w:szCs w:val="24"/>
        </w:rPr>
      </w:pPr>
    </w:p>
    <w:p>
      <w:pPr>
        <w:pStyle w:val="style179"/>
        <w:numPr>
          <w:ilvl w:val="0"/>
          <w:numId w:val="85"/>
        </w:numPr>
        <w:rPr>
          <w:rFonts w:ascii="Arial" w:cs="Arial" w:hAnsi="Arial"/>
          <w:b/>
          <w:i/>
          <w:sz w:val="28"/>
          <w:szCs w:val="28"/>
          <w:u w:val="single"/>
        </w:rPr>
      </w:pPr>
      <w:r>
        <w:rPr>
          <w:rFonts w:ascii="Arial" w:cs="Arial" w:hAnsi="Arial"/>
          <w:b/>
          <w:i/>
          <w:sz w:val="28"/>
          <w:szCs w:val="28"/>
          <w:u w:val="single"/>
        </w:rPr>
        <w:t>Independent Research:</w:t>
      </w:r>
    </w:p>
    <w:p>
      <w:pPr>
        <w:pStyle w:val="style0"/>
        <w:jc w:val="center"/>
        <w:rPr>
          <w:rFonts w:ascii="Arial" w:cs="Arial" w:hAnsi="Arial"/>
          <w:b/>
          <w:i/>
          <w:sz w:val="24"/>
          <w:szCs w:val="24"/>
          <w:u w:val="single"/>
        </w:rPr>
      </w:pPr>
      <w:r>
        <w:rPr>
          <w:rFonts w:ascii="Arial" w:cs="Arial" w:hAnsi="Arial"/>
          <w:b/>
          <w:i/>
          <w:sz w:val="24"/>
          <w:szCs w:val="24"/>
          <w:u w:val="single"/>
        </w:rPr>
        <w:t>(NanoTitanium Ultrafine Grain Metal)</w:t>
      </w:r>
    </w:p>
    <w:p>
      <w:pPr>
        <w:pStyle w:val="style0"/>
        <w:ind w:firstLine="720"/>
        <w:rPr>
          <w:rFonts w:ascii="Arial" w:cs="Arial" w:hAnsi="Arial"/>
          <w:sz w:val="24"/>
          <w:szCs w:val="24"/>
        </w:rPr>
      </w:pPr>
      <w:r>
        <w:rPr>
          <w:rFonts w:ascii="Arial" w:cs="Arial" w:hAnsi="Arial"/>
          <w:sz w:val="24"/>
          <w:szCs w:val="24"/>
        </w:rPr>
        <w:t>Studies have shown that bone integrates with these new metals up to 20 times faster than with conventional metals. Patients should experience shorter post surgery healing times and a more reliable integration of these new implants into their body.</w:t>
      </w:r>
    </w:p>
    <w:p>
      <w:pPr>
        <w:pStyle w:val="style0"/>
        <w:ind w:firstLine="720"/>
        <w:rPr>
          <w:rFonts w:ascii="Arial" w:cs="Arial" w:hAnsi="Arial"/>
          <w:sz w:val="24"/>
          <w:szCs w:val="24"/>
        </w:rPr>
      </w:pPr>
      <w:r>
        <w:rPr>
          <w:rFonts w:ascii="Arial" w:cs="Arial" w:hAnsi="Arial"/>
          <w:sz w:val="24"/>
          <w:szCs w:val="24"/>
        </w:rPr>
        <w:t xml:space="preserve"> Nano Titanium is highly compatible with bone and is thought to provide stronger, faster bonding with improved strength, biocompatibility, longer life and improved wear and tear.</w:t>
      </w:r>
    </w:p>
    <w:p>
      <w:pPr>
        <w:pStyle w:val="style0"/>
        <w:ind w:firstLine="720"/>
        <w:rPr>
          <w:rFonts w:ascii="Arial" w:cs="Arial" w:hAnsi="Arial"/>
          <w:sz w:val="24"/>
          <w:szCs w:val="24"/>
        </w:rPr>
      </w:pPr>
    </w:p>
    <w:p>
      <w:pPr>
        <w:pStyle w:val="style0"/>
        <w:jc w:val="center"/>
        <w:rPr>
          <w:rFonts w:ascii="Arial" w:cs="Arial" w:hAnsi="Arial"/>
          <w:b/>
          <w:i/>
          <w:sz w:val="24"/>
          <w:szCs w:val="28"/>
          <w:u w:val="single"/>
        </w:rPr>
      </w:pPr>
      <w:r>
        <w:rPr>
          <w:rFonts w:ascii="Arial" w:cs="Arial" w:hAnsi="Arial"/>
          <w:b/>
          <w:i/>
          <w:sz w:val="24"/>
          <w:szCs w:val="28"/>
        </w:rPr>
        <w:t xml:space="preserve">  SLA -</w:t>
      </w:r>
      <w:r>
        <w:rPr>
          <w:rFonts w:ascii="Arial" w:cs="Arial" w:hAnsi="Arial"/>
          <w:i/>
          <w:sz w:val="24"/>
          <w:szCs w:val="28"/>
        </w:rPr>
        <w:t xml:space="preserve"> </w:t>
      </w:r>
      <w:r>
        <w:rPr>
          <w:rFonts w:ascii="Arial" w:cs="Arial" w:hAnsi="Arial"/>
          <w:i/>
          <w:sz w:val="24"/>
          <w:szCs w:val="28"/>
          <w:u w:val="single"/>
        </w:rPr>
        <w:t>Sand blasted and acid etched.</w:t>
      </w:r>
    </w:p>
    <w:p>
      <w:pPr>
        <w:pStyle w:val="style0"/>
        <w:jc w:val="center"/>
        <w:rPr>
          <w:rFonts w:ascii="Arial" w:cs="Arial" w:hAnsi="Arial"/>
          <w:i/>
          <w:sz w:val="24"/>
          <w:szCs w:val="28"/>
          <w:u w:val="single"/>
        </w:rPr>
      </w:pPr>
      <w:r>
        <w:rPr>
          <w:rFonts w:ascii="Arial" w:cs="Arial" w:hAnsi="Arial"/>
          <w:b/>
          <w:i/>
          <w:sz w:val="24"/>
          <w:szCs w:val="28"/>
        </w:rPr>
        <w:t xml:space="preserve">RBM - </w:t>
      </w:r>
      <w:r>
        <w:rPr>
          <w:rFonts w:ascii="Arial" w:cs="Arial" w:hAnsi="Arial"/>
          <w:i/>
          <w:sz w:val="24"/>
          <w:szCs w:val="28"/>
          <w:u w:val="single"/>
        </w:rPr>
        <w:t>Resorbable blast media.</w:t>
      </w:r>
    </w:p>
    <w:p>
      <w:pPr>
        <w:pStyle w:val="style0"/>
        <w:ind w:left="2160" w:firstLine="720"/>
        <w:rPr>
          <w:rFonts w:ascii="Arial" w:cs="Arial" w:hAnsi="Arial"/>
          <w:i/>
          <w:sz w:val="24"/>
          <w:szCs w:val="24"/>
          <w:u w:val="single"/>
        </w:rPr>
      </w:pPr>
      <w:r>
        <w:rPr>
          <w:rFonts w:ascii="Arial" w:cs="Arial" w:hAnsi="Arial"/>
          <w:b/>
          <w:i/>
          <w:sz w:val="24"/>
          <w:szCs w:val="28"/>
        </w:rPr>
        <w:t xml:space="preserve">TPS - </w:t>
      </w:r>
      <w:r>
        <w:rPr>
          <w:rFonts w:ascii="Arial" w:cs="Arial" w:hAnsi="Arial"/>
          <w:i/>
          <w:sz w:val="24"/>
          <w:szCs w:val="28"/>
          <w:u w:val="single"/>
        </w:rPr>
        <w:t>Titanium plasma sprayed.</w:t>
      </w:r>
    </w:p>
    <w:p>
      <w:pPr>
        <w:pStyle w:val="style0"/>
        <w:rPr>
          <w:rFonts w:ascii="Arial" w:cs="Arial" w:hAnsi="Arial"/>
          <w:b/>
          <w:i/>
          <w:sz w:val="28"/>
          <w:szCs w:val="28"/>
          <w:u w:val="single"/>
        </w:rPr>
      </w:pPr>
    </w:p>
    <w:p>
      <w:pPr>
        <w:pStyle w:val="style0"/>
        <w:ind w:firstLine="720"/>
        <w:rPr>
          <w:rFonts w:ascii="Arial" w:cs="Arial" w:hAnsi="Arial"/>
          <w:sz w:val="28"/>
          <w:szCs w:val="28"/>
        </w:rPr>
      </w:pPr>
    </w:p>
    <w:p>
      <w:pPr>
        <w:pStyle w:val="style179"/>
        <w:numPr>
          <w:ilvl w:val="0"/>
          <w:numId w:val="82"/>
        </w:numPr>
        <w:rPr>
          <w:rFonts w:ascii="Arial" w:cs="Arial" w:hAnsi="Arial"/>
          <w:b/>
          <w:i/>
          <w:sz w:val="28"/>
          <w:szCs w:val="28"/>
          <w:u w:val="single"/>
        </w:rPr>
      </w:pPr>
      <w:r>
        <w:rPr>
          <w:rFonts w:ascii="Arial" w:cs="Arial" w:hAnsi="Arial"/>
          <w:b/>
          <w:i/>
          <w:sz w:val="28"/>
          <w:szCs w:val="28"/>
          <w:u w:val="single"/>
        </w:rPr>
        <w:t>Advancements In Implant Design:</w:t>
      </w:r>
    </w:p>
    <w:p>
      <w:pPr>
        <w:pStyle w:val="style179"/>
        <w:ind w:left="1440"/>
        <w:rPr>
          <w:rFonts w:ascii="Arial" w:cs="Arial" w:hAnsi="Arial"/>
          <w:b/>
          <w:i/>
          <w:sz w:val="48"/>
          <w:szCs w:val="48"/>
          <w:u w:val="single"/>
        </w:rPr>
      </w:pPr>
    </w:p>
    <w:p>
      <w:pPr>
        <w:pStyle w:val="style179"/>
        <w:numPr>
          <w:ilvl w:val="0"/>
          <w:numId w:val="86"/>
        </w:numPr>
        <w:rPr>
          <w:rFonts w:ascii="Arial" w:cs="Arial" w:hAnsi="Arial"/>
          <w:b/>
          <w:i/>
          <w:sz w:val="48"/>
          <w:szCs w:val="48"/>
          <w:u w:val="single"/>
        </w:rPr>
      </w:pPr>
      <w:r>
        <w:rPr>
          <w:rFonts w:ascii="Arial" w:cs="Arial" w:hAnsi="Arial"/>
          <w:b/>
          <w:i/>
          <w:sz w:val="28"/>
          <w:szCs w:val="28"/>
          <w:u w:val="single"/>
        </w:rPr>
        <w:t>Prosthetically driven guided surgery (Noble Biocare)</w:t>
      </w:r>
    </w:p>
    <w:p>
      <w:pPr>
        <w:pStyle w:val="style0"/>
        <w:ind w:firstLine="360"/>
        <w:rPr>
          <w:rFonts w:ascii="Arial" w:cs="Arial" w:hAnsi="Arial"/>
          <w:i/>
          <w:sz w:val="24"/>
          <w:szCs w:val="24"/>
        </w:rPr>
      </w:pPr>
      <w:r>
        <w:rPr>
          <w:rFonts w:ascii="Arial" w:cs="Arial" w:hAnsi="Arial"/>
          <w:i/>
          <w:sz w:val="24"/>
          <w:szCs w:val="24"/>
        </w:rPr>
        <w:t>Diagnostic, treatment planning and guide surgery systems:</w:t>
      </w:r>
    </w:p>
    <w:p>
      <w:pPr>
        <w:pStyle w:val="style179"/>
        <w:numPr>
          <w:ilvl w:val="0"/>
          <w:numId w:val="87"/>
        </w:numPr>
        <w:rPr>
          <w:rFonts w:ascii="Arial" w:cs="Arial" w:hAnsi="Arial"/>
          <w:sz w:val="24"/>
          <w:szCs w:val="24"/>
        </w:rPr>
      </w:pPr>
      <w:r>
        <w:rPr>
          <w:rFonts w:ascii="Arial" w:cs="Arial" w:hAnsi="Arial"/>
          <w:sz w:val="24"/>
          <w:szCs w:val="24"/>
        </w:rPr>
        <w:t>Safe and predictable implant insertion.</w:t>
      </w:r>
    </w:p>
    <w:p>
      <w:pPr>
        <w:pStyle w:val="style179"/>
        <w:numPr>
          <w:ilvl w:val="0"/>
          <w:numId w:val="87"/>
        </w:numPr>
        <w:rPr>
          <w:rFonts w:ascii="Arial" w:cs="Arial" w:hAnsi="Arial"/>
          <w:sz w:val="24"/>
          <w:szCs w:val="24"/>
        </w:rPr>
      </w:pPr>
      <w:r>
        <w:rPr>
          <w:rFonts w:ascii="Arial" w:cs="Arial" w:hAnsi="Arial"/>
          <w:sz w:val="24"/>
          <w:szCs w:val="24"/>
        </w:rPr>
        <w:t>All clinical indications.</w:t>
      </w:r>
    </w:p>
    <w:p>
      <w:pPr>
        <w:pStyle w:val="style179"/>
        <w:numPr>
          <w:ilvl w:val="0"/>
          <w:numId w:val="87"/>
        </w:numPr>
        <w:rPr>
          <w:rFonts w:ascii="Arial" w:cs="Arial" w:hAnsi="Arial"/>
          <w:sz w:val="24"/>
          <w:szCs w:val="24"/>
        </w:rPr>
      </w:pPr>
      <w:r>
        <w:rPr>
          <w:rFonts w:ascii="Arial" w:cs="Arial" w:hAnsi="Arial"/>
          <w:sz w:val="24"/>
          <w:szCs w:val="24"/>
        </w:rPr>
        <w:t>Prosthetic driven planning.</w:t>
      </w:r>
    </w:p>
    <w:p>
      <w:pPr>
        <w:pStyle w:val="style179"/>
        <w:numPr>
          <w:ilvl w:val="0"/>
          <w:numId w:val="87"/>
        </w:numPr>
        <w:rPr>
          <w:rFonts w:ascii="Arial" w:cs="Arial" w:hAnsi="Arial"/>
          <w:sz w:val="24"/>
          <w:szCs w:val="24"/>
        </w:rPr>
      </w:pPr>
      <w:r>
        <w:rPr>
          <w:rFonts w:ascii="Arial" w:cs="Arial" w:hAnsi="Arial"/>
          <w:sz w:val="24"/>
          <w:szCs w:val="24"/>
        </w:rPr>
        <w:t>Minimally invasive surgery.</w:t>
      </w:r>
    </w:p>
    <w:p>
      <w:pPr>
        <w:pStyle w:val="style179"/>
        <w:numPr>
          <w:ilvl w:val="0"/>
          <w:numId w:val="87"/>
        </w:numPr>
        <w:rPr>
          <w:rFonts w:ascii="Arial" w:cs="Arial" w:hAnsi="Arial"/>
          <w:sz w:val="24"/>
          <w:szCs w:val="24"/>
        </w:rPr>
      </w:pPr>
      <w:r>
        <w:rPr>
          <w:rFonts w:ascii="Arial" w:cs="Arial" w:hAnsi="Arial"/>
          <w:sz w:val="24"/>
          <w:szCs w:val="24"/>
        </w:rPr>
        <w:t>Single-source for treatment components and support.</w:t>
      </w:r>
    </w:p>
    <w:p>
      <w:pPr>
        <w:pStyle w:val="style179"/>
        <w:numPr>
          <w:ilvl w:val="0"/>
          <w:numId w:val="87"/>
        </w:numPr>
        <w:rPr>
          <w:rFonts w:ascii="Arial" w:cs="Arial" w:hAnsi="Arial"/>
          <w:sz w:val="24"/>
          <w:szCs w:val="24"/>
        </w:rPr>
      </w:pPr>
      <w:r>
        <w:rPr>
          <w:rFonts w:ascii="Arial" w:cs="Arial" w:hAnsi="Arial"/>
          <w:sz w:val="24"/>
          <w:szCs w:val="24"/>
        </w:rPr>
        <w:t>Reliable digital dentistry partner.</w:t>
      </w:r>
    </w:p>
    <w:p>
      <w:pPr>
        <w:pStyle w:val="style0"/>
        <w:ind w:left="720"/>
        <w:rPr>
          <w:rFonts w:ascii="Arial" w:cs="Arial" w:hAnsi="Arial"/>
          <w:sz w:val="28"/>
          <w:szCs w:val="28"/>
        </w:rPr>
      </w:pPr>
    </w:p>
    <w:p>
      <w:pPr>
        <w:pStyle w:val="style0"/>
        <w:ind w:left="720"/>
        <w:rPr>
          <w:rFonts w:ascii="Arial" w:cs="Arial" w:hAnsi="Arial"/>
          <w:sz w:val="28"/>
          <w:szCs w:val="28"/>
        </w:rPr>
      </w:pPr>
    </w:p>
    <w:p>
      <w:pPr>
        <w:pStyle w:val="style179"/>
        <w:numPr>
          <w:ilvl w:val="0"/>
          <w:numId w:val="86"/>
        </w:numPr>
        <w:rPr>
          <w:rFonts w:ascii="Arial" w:cs="Arial" w:hAnsi="Arial"/>
          <w:b/>
          <w:i/>
          <w:sz w:val="28"/>
          <w:szCs w:val="28"/>
          <w:u w:val="single"/>
        </w:rPr>
      </w:pPr>
      <w:r>
        <w:rPr>
          <w:rFonts w:ascii="Arial" w:cs="Arial" w:hAnsi="Arial"/>
          <w:b/>
          <w:i/>
          <w:sz w:val="28"/>
          <w:szCs w:val="28"/>
          <w:u w:val="single"/>
        </w:rPr>
        <w:t>Platform Switching:</w:t>
      </w:r>
    </w:p>
    <w:p>
      <w:pPr>
        <w:pStyle w:val="style0"/>
        <w:ind w:firstLine="720"/>
        <w:rPr>
          <w:rFonts w:ascii="Arial" w:cs="Arial" w:hAnsi="Arial"/>
          <w:sz w:val="24"/>
          <w:szCs w:val="24"/>
        </w:rPr>
      </w:pPr>
      <w:r>
        <w:rPr>
          <w:rFonts w:ascii="Arial" w:cs="Arial" w:hAnsi="Arial"/>
          <w:sz w:val="24"/>
          <w:szCs w:val="24"/>
        </w:rPr>
        <w:t>Platform Switching is simply using an abutment that is smaller than the implant.  Not all systems will allow you to do this. The reason that it is supposed to work is because it reduces the microgaps, thus reducing bacterial induced bone loss.</w:t>
      </w:r>
    </w:p>
    <w:p>
      <w:pPr>
        <w:pStyle w:val="style94"/>
        <w:spacing w:before="120" w:beforeAutospacing="false" w:after="120" w:afterAutospacing="false" w:lineRule="auto" w:line="276"/>
        <w:ind w:firstLine="720"/>
        <w:rPr>
          <w:rFonts w:ascii="Arial" w:cs="Arial" w:hAnsi="Arial"/>
        </w:rPr>
      </w:pPr>
      <w:r>
        <w:rPr>
          <w:rFonts w:ascii="Arial" w:cs="Arial" w:hAnsi="Arial"/>
        </w:rPr>
        <w:t>After being placed in a surgical procedure, dental implants undergo</w:t>
      </w:r>
      <w:r>
        <w:rPr>
          <w:rStyle w:val="style4108"/>
          <w:rFonts w:ascii="Arial" w:cs="Arial" w:hAnsi="Arial"/>
        </w:rPr>
        <w:t> </w:t>
      </w:r>
      <w:r>
        <w:rPr/>
        <w:fldChar w:fldCharType="begin"/>
      </w:r>
      <w:r>
        <w:instrText xml:space="preserve"> HYPERLINK "http://en.wikipedia.org/wiki/Osseointegration" \o "Osseointegration" </w:instrText>
      </w:r>
      <w:r>
        <w:rPr/>
        <w:fldChar w:fldCharType="separate"/>
      </w:r>
      <w:r>
        <w:rPr>
          <w:rStyle w:val="style85"/>
          <w:rFonts w:ascii="Arial" w:cs="Arial" w:hAnsi="Arial"/>
          <w:color w:val="auto"/>
          <w:u w:val="none"/>
        </w:rPr>
        <w:t>osseointegration</w:t>
      </w:r>
      <w:r>
        <w:rPr>
          <w:rStyle w:val="style85"/>
          <w:rFonts w:ascii="Arial" w:cs="Arial" w:hAnsi="Arial"/>
          <w:color w:val="auto"/>
          <w:u w:val="none"/>
        </w:rPr>
        <w:fldChar w:fldCharType="end"/>
      </w:r>
      <w:r>
        <w:rPr>
          <w:rFonts w:ascii="Arial" w:cs="Arial" w:hAnsi="Arial"/>
        </w:rPr>
        <w:t>, during which time the surrounding bone grows into intimate contact with the surface of the implants and the implants become fused to the bone. When this process has been deemed to have occurred to a sufficient extent, the implants are fitted with restorative abutments in order to allow dental restorations (e.g.</w:t>
      </w:r>
      <w:r>
        <w:rPr>
          <w:rStyle w:val="style4108"/>
          <w:rFonts w:ascii="Arial" w:cs="Arial" w:hAnsi="Arial"/>
        </w:rPr>
        <w:t> </w:t>
      </w:r>
      <w:r>
        <w:rPr/>
        <w:fldChar w:fldCharType="begin"/>
      </w:r>
      <w:r>
        <w:instrText xml:space="preserve"> HYPERLINK "http://en.wikipedia.org/wiki/Crown_(dentistry)" \o "Crown (dentistry)" </w:instrText>
      </w:r>
      <w:r>
        <w:rPr/>
        <w:fldChar w:fldCharType="separate"/>
      </w:r>
      <w:r>
        <w:rPr>
          <w:rStyle w:val="style85"/>
          <w:rFonts w:ascii="Arial" w:cs="Arial" w:hAnsi="Arial"/>
          <w:color w:val="auto"/>
          <w:u w:val="none"/>
        </w:rPr>
        <w:t>crowns</w:t>
      </w:r>
      <w:r>
        <w:rPr>
          <w:rStyle w:val="style85"/>
          <w:rFonts w:ascii="Arial" w:cs="Arial" w:hAnsi="Arial"/>
          <w:color w:val="auto"/>
          <w:u w:val="none"/>
        </w:rPr>
        <w:fldChar w:fldCharType="end"/>
      </w:r>
      <w:r>
        <w:rPr>
          <w:rFonts w:ascii="Arial" w:cs="Arial" w:hAnsi="Arial"/>
        </w:rPr>
        <w:t>,</w:t>
      </w:r>
      <w:r>
        <w:rPr>
          <w:rStyle w:val="style4108"/>
          <w:rFonts w:ascii="Arial" w:cs="Arial" w:hAnsi="Arial"/>
        </w:rPr>
        <w:t> </w:t>
      </w:r>
      <w:r>
        <w:rPr/>
        <w:fldChar w:fldCharType="begin"/>
      </w:r>
      <w:r>
        <w:instrText xml:space="preserve"> HYPERLINK "http://en.wikipedia.org/wiki/Denture" \o "Denture" </w:instrText>
      </w:r>
      <w:r>
        <w:rPr/>
        <w:fldChar w:fldCharType="separate"/>
      </w:r>
      <w:r>
        <w:rPr>
          <w:rStyle w:val="style85"/>
          <w:rFonts w:ascii="Arial" w:cs="Arial" w:hAnsi="Arial"/>
          <w:color w:val="auto"/>
          <w:u w:val="none"/>
        </w:rPr>
        <w:t>dentures</w:t>
      </w:r>
      <w:r>
        <w:rPr>
          <w:rStyle w:val="style85"/>
          <w:rFonts w:ascii="Arial" w:cs="Arial" w:hAnsi="Arial"/>
          <w:color w:val="auto"/>
          <w:u w:val="none"/>
        </w:rPr>
        <w:fldChar w:fldCharType="end"/>
      </w:r>
      <w:r>
        <w:rPr>
          <w:rFonts w:ascii="Arial" w:cs="Arial" w:hAnsi="Arial"/>
        </w:rPr>
        <w:t>, etc.) to be cemented on, screwed down or otherwise attached.</w:t>
      </w:r>
    </w:p>
    <w:p>
      <w:pPr>
        <w:pStyle w:val="style94"/>
        <w:spacing w:before="120" w:beforeAutospacing="false" w:after="120" w:afterAutospacing="false" w:lineRule="auto" w:line="276"/>
        <w:ind w:firstLine="720"/>
        <w:rPr>
          <w:rFonts w:ascii="Arial" w:cs="Arial" w:hAnsi="Arial"/>
        </w:rPr>
      </w:pPr>
      <w:r>
        <w:rPr>
          <w:rFonts w:ascii="Arial" w:cs="Arial" w:hAnsi="Arial"/>
        </w:rPr>
        <w:t>Historically, the</w:t>
      </w:r>
      <w:r>
        <w:rPr>
          <w:rStyle w:val="style4108"/>
          <w:rFonts w:ascii="Arial" w:cs="Arial" w:hAnsi="Arial"/>
        </w:rPr>
        <w:t> </w:t>
      </w:r>
      <w:r>
        <w:rPr/>
        <w:fldChar w:fldCharType="begin"/>
      </w:r>
      <w:r>
        <w:instrText xml:space="preserve"> HYPERLINK "http://en.wikipedia.org/wiki/Diameter" \o "Diameter" </w:instrText>
      </w:r>
      <w:r>
        <w:rPr/>
        <w:fldChar w:fldCharType="separate"/>
      </w:r>
      <w:r>
        <w:rPr>
          <w:rStyle w:val="style85"/>
          <w:rFonts w:ascii="Arial" w:cs="Arial" w:hAnsi="Arial"/>
          <w:color w:val="auto"/>
          <w:u w:val="none"/>
        </w:rPr>
        <w:t>diameter</w:t>
      </w:r>
      <w:r>
        <w:rPr>
          <w:rStyle w:val="style85"/>
          <w:rFonts w:ascii="Arial" w:cs="Arial" w:hAnsi="Arial"/>
          <w:color w:val="auto"/>
          <w:u w:val="none"/>
        </w:rPr>
        <w:fldChar w:fldCharType="end"/>
      </w:r>
      <w:r>
        <w:rPr>
          <w:rStyle w:val="style4108"/>
          <w:rFonts w:ascii="Arial" w:cs="Arial" w:hAnsi="Arial"/>
        </w:rPr>
        <w:t> </w:t>
      </w:r>
      <w:r>
        <w:rPr>
          <w:rFonts w:ascii="Arial" w:cs="Arial" w:hAnsi="Arial"/>
        </w:rPr>
        <w:t>of the abutment matched the diameter of the implant platform; for example, a 4.8 mm-wide abutment was placed on a 4.8 mm-wide implant—this can be termed</w:t>
      </w:r>
      <w:r>
        <w:rPr>
          <w:rStyle w:val="style4108"/>
          <w:rFonts w:ascii="Arial" w:cs="Arial" w:hAnsi="Arial"/>
        </w:rPr>
        <w:t> </w:t>
      </w:r>
      <w:r>
        <w:rPr>
          <w:rFonts w:ascii="Arial" w:cs="Arial" w:hAnsi="Arial"/>
          <w:i/>
          <w:iCs/>
        </w:rPr>
        <w:t>platform-matching.</w:t>
      </w:r>
    </w:p>
    <w:p>
      <w:pPr>
        <w:pStyle w:val="style94"/>
        <w:spacing w:before="120" w:beforeAutospacing="false" w:after="120" w:afterAutospacing="false" w:lineRule="auto" w:line="276"/>
        <w:ind w:firstLine="720"/>
        <w:rPr>
          <w:rFonts w:ascii="Arial" w:cs="Arial" w:hAnsi="Arial"/>
        </w:rPr>
      </w:pPr>
      <w:r>
        <w:rPr>
          <w:rFonts w:ascii="Arial" w:cs="Arial" w:hAnsi="Arial"/>
        </w:rPr>
        <w:t>When</w:t>
      </w:r>
      <w:r>
        <w:rPr>
          <w:rStyle w:val="style4108"/>
          <w:rFonts w:ascii="Arial" w:cs="Arial" w:hAnsi="Arial"/>
        </w:rPr>
        <w:t> </w:t>
      </w:r>
      <w:r>
        <w:rPr>
          <w:rFonts w:ascii="Arial" w:cs="Arial" w:hAnsi="Arial"/>
          <w:i/>
          <w:iCs/>
        </w:rPr>
        <w:t>platform switching</w:t>
      </w:r>
      <w:r>
        <w:rPr>
          <w:rFonts w:ascii="Arial" w:cs="Arial" w:hAnsi="Arial"/>
        </w:rPr>
        <w:t>, a narrower abutment diameter for a given implant platform diameter is used; for example, a 4.8 mm-wide implant may be restored with a 3.8 mm-wide or 4.2 mm-wide abutment.</w:t>
      </w:r>
    </w:p>
    <w:p>
      <w:pPr>
        <w:pStyle w:val="style94"/>
        <w:spacing w:before="120" w:beforeAutospacing="false" w:after="120" w:afterAutospacing="false" w:lineRule="auto" w:line="276"/>
        <w:ind w:firstLine="720"/>
        <w:rPr>
          <w:rFonts w:ascii="Arial" w:cs="Arial" w:hAnsi="Arial"/>
        </w:rPr>
      </w:pPr>
      <w:r>
        <w:rPr>
          <w:rFonts w:ascii="Arial" w:cs="Arial" w:hAnsi="Arial"/>
        </w:rPr>
        <w:t>It has been observed that some degree of bone resorption occurs at the crest of bone following implant placement. Through extensive investigation, it has been discovered that the extent of bone resorption is related to both the texture of the surfaces of the implant and abutment at and the morphology of the</w:t>
      </w:r>
      <w:r>
        <w:rPr>
          <w:rStyle w:val="style4108"/>
          <w:rFonts w:ascii="Arial" w:cs="Arial" w:hAnsi="Arial"/>
        </w:rPr>
        <w:t> </w:t>
      </w:r>
      <w:r>
        <w:rPr/>
        <w:fldChar w:fldCharType="begin"/>
      </w:r>
      <w:r>
        <w:instrText xml:space="preserve"> HYPERLINK "http://en.wikipedia.org/wiki/Implant-abutment_junction" \o "Implant-abutment junction" </w:instrText>
      </w:r>
      <w:r>
        <w:rPr/>
        <w:fldChar w:fldCharType="separate"/>
      </w:r>
      <w:r>
        <w:rPr>
          <w:rStyle w:val="style85"/>
          <w:rFonts w:ascii="Arial" w:cs="Arial" w:hAnsi="Arial"/>
          <w:color w:val="auto"/>
          <w:u w:val="none"/>
        </w:rPr>
        <w:t>implant-abutment junction</w:t>
      </w:r>
      <w:r>
        <w:rPr>
          <w:rStyle w:val="style85"/>
          <w:rFonts w:ascii="Arial" w:cs="Arial" w:hAnsi="Arial"/>
          <w:color w:val="auto"/>
          <w:u w:val="none"/>
        </w:rPr>
        <w:fldChar w:fldCharType="end"/>
      </w:r>
      <w:r>
        <w:rPr>
          <w:rStyle w:val="style4108"/>
          <w:rFonts w:ascii="Arial" w:cs="Arial" w:hAnsi="Arial"/>
        </w:rPr>
        <w:t> </w:t>
      </w:r>
      <w:r>
        <w:rPr>
          <w:rFonts w:ascii="Arial" w:cs="Arial" w:hAnsi="Arial"/>
        </w:rPr>
        <w:t>(IAJ). A number of investigators have zeroed in on the proposed</w:t>
      </w:r>
      <w:r>
        <w:rPr>
          <w:rStyle w:val="style4108"/>
          <w:rFonts w:ascii="Arial" w:cs="Arial" w:hAnsi="Arial"/>
        </w:rPr>
        <w:t> </w:t>
      </w:r>
      <w:r>
        <w:rPr/>
        <w:fldChar w:fldCharType="begin"/>
      </w:r>
      <w:r>
        <w:instrText xml:space="preserve"> HYPERLINK "http://en.wikipedia.org/wiki/Inflammation" \o "Inflammation" </w:instrText>
      </w:r>
      <w:r>
        <w:rPr/>
        <w:fldChar w:fldCharType="separate"/>
      </w:r>
      <w:r>
        <w:rPr>
          <w:rStyle w:val="style85"/>
          <w:rFonts w:ascii="Arial" w:cs="Arial" w:hAnsi="Arial"/>
          <w:color w:val="auto"/>
          <w:u w:val="none"/>
        </w:rPr>
        <w:t>inflammatory</w:t>
      </w:r>
      <w:r>
        <w:rPr>
          <w:rStyle w:val="style85"/>
          <w:rFonts w:ascii="Arial" w:cs="Arial" w:hAnsi="Arial"/>
          <w:color w:val="auto"/>
          <w:u w:val="none"/>
        </w:rPr>
        <w:fldChar w:fldCharType="end"/>
      </w:r>
      <w:r>
        <w:rPr>
          <w:rStyle w:val="style4108"/>
          <w:rFonts w:ascii="Arial" w:cs="Arial" w:hAnsi="Arial"/>
        </w:rPr>
        <w:t> </w:t>
      </w:r>
      <w:r>
        <w:rPr/>
        <w:fldChar w:fldCharType="begin"/>
      </w:r>
      <w:r>
        <w:instrText xml:space="preserve"> HYPERLINK "http://en.wikipedia.org/wiki/Inflammatory_cell" \o "Inflammatory cell" </w:instrText>
      </w:r>
      <w:r>
        <w:rPr/>
        <w:fldChar w:fldCharType="separate"/>
      </w:r>
      <w:r>
        <w:rPr>
          <w:rStyle w:val="style85"/>
          <w:rFonts w:ascii="Arial" w:cs="Arial" w:hAnsi="Arial"/>
          <w:color w:val="auto"/>
          <w:u w:val="none"/>
        </w:rPr>
        <w:t>cell</w:t>
      </w:r>
      <w:r>
        <w:rPr>
          <w:rStyle w:val="style85"/>
          <w:rFonts w:ascii="Arial" w:cs="Arial" w:hAnsi="Arial"/>
          <w:color w:val="auto"/>
          <w:u w:val="none"/>
        </w:rPr>
        <w:fldChar w:fldCharType="end"/>
      </w:r>
      <w:r>
        <w:rPr>
          <w:rStyle w:val="style4108"/>
          <w:rFonts w:ascii="Arial" w:cs="Arial" w:hAnsi="Arial"/>
        </w:rPr>
        <w:t> </w:t>
      </w:r>
      <w:r>
        <w:rPr>
          <w:rFonts w:ascii="Arial" w:cs="Arial" w:hAnsi="Arial"/>
        </w:rPr>
        <w:t>infiltrate that forms a zone around the IAJ.</w:t>
      </w:r>
      <w:r>
        <w:rPr>
          <w:rStyle w:val="style4108"/>
          <w:rFonts w:ascii="Arial" w:cs="Arial" w:hAnsi="Arial"/>
        </w:rPr>
        <w:t> </w:t>
      </w:r>
      <w:r>
        <w:rPr>
          <w:rFonts w:ascii="Arial" w:cs="Arial" w:hAnsi="Arial"/>
        </w:rPr>
        <w:t>Although not yet fully understood, the current theory of the benefit of platform switching is related to the physical repositioning of the IAJ away from the outer edge of the implant and the surrounding bone, thereby containing the inflammatory infiltrate within the width of the platform switch.</w:t>
      </w:r>
      <w:r>
        <w:rPr/>
        <w:fldChar w:fldCharType="begin"/>
      </w:r>
      <w:r>
        <w:instrText xml:space="preserve"> HYPERLINK "http://en.wikipedia.org/wiki/Platform_switching" \l "cite_note-Lazzara-3" </w:instrText>
      </w:r>
      <w:r>
        <w:rPr/>
        <w:fldChar w:fldCharType="separate"/>
      </w:r>
      <w:r>
        <w:rPr/>
        <w:fldChar w:fldCharType="end"/>
      </w:r>
    </w:p>
    <w:p>
      <w:pPr>
        <w:pStyle w:val="style94"/>
        <w:spacing w:before="120" w:beforeAutospacing="false" w:after="120" w:afterAutospacing="false" w:lineRule="auto" w:line="276"/>
        <w:ind w:firstLine="720"/>
        <w:rPr>
          <w:rFonts w:ascii="Arial" w:cs="Arial" w:hAnsi="Arial"/>
        </w:rPr>
      </w:pPr>
      <w:r>
        <w:rPr>
          <w:rFonts w:ascii="Arial" w:cs="Arial" w:hAnsi="Arial"/>
        </w:rPr>
        <w:t>In line with the supposed mechanism of action, it is not merely the introduction of a platform switch, but the</w:t>
      </w:r>
      <w:r>
        <w:rPr>
          <w:rStyle w:val="style4108"/>
          <w:rFonts w:ascii="Arial" w:cs="Arial" w:hAnsi="Arial"/>
        </w:rPr>
        <w:t> </w:t>
      </w:r>
      <w:r>
        <w:rPr>
          <w:rFonts w:ascii="Arial" w:cs="Arial" w:hAnsi="Arial"/>
          <w:i/>
          <w:iCs/>
        </w:rPr>
        <w:t>magnitude</w:t>
      </w:r>
      <w:r>
        <w:rPr>
          <w:rStyle w:val="style4108"/>
          <w:rFonts w:ascii="Arial" w:cs="Arial" w:hAnsi="Arial"/>
        </w:rPr>
        <w:t> </w:t>
      </w:r>
      <w:r>
        <w:rPr>
          <w:rFonts w:ascii="Arial" w:cs="Arial" w:hAnsi="Arial"/>
        </w:rPr>
        <w:t>of the implant-abutment diameter mismatch, that makes a difference. Difference in bone levels became</w:t>
      </w:r>
      <w:r>
        <w:rPr>
          <w:rStyle w:val="style4108"/>
          <w:rFonts w:ascii="Arial" w:cs="Arial" w:hAnsi="Arial"/>
        </w:rPr>
        <w:t> </w:t>
      </w:r>
      <w:r>
        <w:rPr/>
        <w:fldChar w:fldCharType="begin"/>
      </w:r>
      <w:r>
        <w:instrText xml:space="preserve"> HYPERLINK "http://en.wikipedia.org/wiki/Statistically_significant" \o "Statistically significant" </w:instrText>
      </w:r>
      <w:r>
        <w:rPr/>
        <w:fldChar w:fldCharType="separate"/>
      </w:r>
      <w:r>
        <w:rPr>
          <w:rStyle w:val="style85"/>
          <w:rFonts w:ascii="Arial" w:cs="Arial" w:hAnsi="Arial"/>
          <w:color w:val="auto"/>
          <w:u w:val="none"/>
        </w:rPr>
        <w:t>statistically significant</w:t>
      </w:r>
      <w:r>
        <w:rPr>
          <w:rStyle w:val="style85"/>
          <w:rFonts w:ascii="Arial" w:cs="Arial" w:hAnsi="Arial"/>
          <w:color w:val="auto"/>
          <w:u w:val="none"/>
        </w:rPr>
        <w:fldChar w:fldCharType="end"/>
      </w:r>
      <w:r>
        <w:rPr>
          <w:rStyle w:val="style4108"/>
          <w:rFonts w:ascii="Arial" w:cs="Arial" w:hAnsi="Arial"/>
        </w:rPr>
        <w:t> </w:t>
      </w:r>
      <w:r>
        <w:rPr>
          <w:rFonts w:ascii="Arial" w:cs="Arial" w:hAnsi="Arial"/>
        </w:rPr>
        <w:t>when the implant-abutment diameter mismatch was greater than 0.8 mm, providing a 0.4 mm circumferential width of platform switch when the center of the abutment is aligned with and fixed to the center of the implant.</w:t>
      </w: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179"/>
        <w:numPr>
          <w:ilvl w:val="0"/>
          <w:numId w:val="86"/>
        </w:numPr>
        <w:rPr>
          <w:rFonts w:ascii="Arial" w:cs="Arial" w:hAnsi="Arial"/>
          <w:b/>
          <w:i/>
          <w:sz w:val="28"/>
          <w:szCs w:val="28"/>
          <w:u w:val="single"/>
        </w:rPr>
      </w:pPr>
      <w:r>
        <w:rPr>
          <w:rFonts w:ascii="Arial" w:cs="Arial" w:hAnsi="Arial"/>
          <w:b/>
          <w:i/>
          <w:sz w:val="28"/>
          <w:szCs w:val="28"/>
          <w:u w:val="single"/>
        </w:rPr>
        <w:t>LOCATOR® IMPLANT ATTACHMENT SYSTEMS</w:t>
      </w: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 xml:space="preserve">SINGLE-USE DEVICES: </w:t>
      </w:r>
    </w:p>
    <w:p>
      <w:pPr>
        <w:pStyle w:val="style0"/>
        <w:autoSpaceDE w:val="false"/>
        <w:autoSpaceDN w:val="false"/>
        <w:adjustRightInd w:val="false"/>
        <w:spacing w:after="0"/>
        <w:rPr>
          <w:rFonts w:ascii="Arial" w:cs="Arial" w:hAnsi="Arial"/>
          <w:bCs/>
          <w:sz w:val="24"/>
          <w:szCs w:val="24"/>
        </w:rPr>
      </w:pPr>
    </w:p>
    <w:p>
      <w:pPr>
        <w:pStyle w:val="style0"/>
        <w:autoSpaceDE w:val="false"/>
        <w:autoSpaceDN w:val="false"/>
        <w:adjustRightInd w:val="false"/>
        <w:spacing w:after="0"/>
        <w:rPr>
          <w:rFonts w:ascii="Arial" w:cs="Arial" w:hAnsi="Arial"/>
          <w:bCs/>
          <w:sz w:val="24"/>
          <w:szCs w:val="24"/>
          <w:u w:val="single"/>
        </w:rPr>
      </w:pPr>
      <w:r>
        <w:rPr>
          <w:rFonts w:ascii="Arial" w:cs="Arial" w:hAnsi="Arial"/>
          <w:bCs/>
          <w:i/>
          <w:sz w:val="24"/>
          <w:szCs w:val="24"/>
          <w:u w:val="single"/>
        </w:rPr>
        <w:t>Locator Males</w:t>
      </w:r>
      <w:r>
        <w:rPr>
          <w:rFonts w:ascii="Arial" w:cs="Arial" w:hAnsi="Arial"/>
          <w:bCs/>
          <w:sz w:val="24"/>
          <w:szCs w:val="24"/>
          <w:u w:val="single"/>
        </w:rPr>
        <w:t xml:space="preserve">: </w:t>
      </w:r>
    </w:p>
    <w:p>
      <w:pPr>
        <w:pStyle w:val="style0"/>
        <w:autoSpaceDE w:val="false"/>
        <w:autoSpaceDN w:val="false"/>
        <w:adjustRightInd w:val="false"/>
        <w:spacing w:after="0"/>
        <w:rPr>
          <w:rFonts w:ascii="Arial" w:cs="Arial" w:hAnsi="Arial"/>
          <w:bCs/>
          <w:sz w:val="24"/>
          <w:szCs w:val="24"/>
        </w:rPr>
      </w:pPr>
      <w:r>
        <w:rPr>
          <w:rFonts w:ascii="Arial" w:cs="Arial" w:hAnsi="Arial"/>
          <w:bCs/>
          <w:sz w:val="24"/>
          <w:szCs w:val="24"/>
        </w:rPr>
        <w:t xml:space="preserve">The inadvertent re-use of Locator nylon males could cause loss of retention for the </w:t>
      </w:r>
    </w:p>
    <w:p>
      <w:pPr>
        <w:pStyle w:val="style0"/>
        <w:autoSpaceDE w:val="false"/>
        <w:autoSpaceDN w:val="false"/>
        <w:adjustRightInd w:val="false"/>
        <w:spacing w:after="0"/>
        <w:rPr>
          <w:rFonts w:ascii="Arial" w:cs="Arial" w:hAnsi="Arial"/>
          <w:bCs/>
          <w:sz w:val="24"/>
          <w:szCs w:val="24"/>
        </w:rPr>
      </w:pPr>
      <w:r>
        <w:rPr>
          <w:rFonts w:ascii="Arial" w:cs="Arial" w:hAnsi="Arial"/>
          <w:bCs/>
          <w:sz w:val="24"/>
          <w:szCs w:val="24"/>
        </w:rPr>
        <w:t>Overdenture due to wear from previous use or damage during removal with the Locator Core Tool.</w:t>
      </w:r>
    </w:p>
    <w:p>
      <w:pPr>
        <w:pStyle w:val="style0"/>
        <w:autoSpaceDE w:val="false"/>
        <w:autoSpaceDN w:val="false"/>
        <w:adjustRightInd w:val="false"/>
        <w:spacing w:after="0"/>
        <w:rPr>
          <w:rFonts w:ascii="Arial" w:cs="Arial" w:hAnsi="Arial"/>
          <w:bCs/>
          <w:sz w:val="24"/>
          <w:szCs w:val="24"/>
        </w:rPr>
      </w:pPr>
    </w:p>
    <w:p>
      <w:pPr>
        <w:pStyle w:val="style0"/>
        <w:autoSpaceDE w:val="false"/>
        <w:autoSpaceDN w:val="false"/>
        <w:adjustRightInd w:val="false"/>
        <w:spacing w:after="0"/>
        <w:rPr>
          <w:rFonts w:ascii="Arial" w:cs="Arial" w:hAnsi="Arial"/>
          <w:bCs/>
          <w:sz w:val="24"/>
          <w:szCs w:val="24"/>
        </w:rPr>
      </w:pP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 xml:space="preserve">Locator Abutments:  </w:t>
      </w:r>
    </w:p>
    <w:p>
      <w:pPr>
        <w:pStyle w:val="style0"/>
        <w:autoSpaceDE w:val="false"/>
        <w:autoSpaceDN w:val="false"/>
        <w:adjustRightInd w:val="false"/>
        <w:spacing w:after="0"/>
        <w:rPr>
          <w:rFonts w:ascii="Arial" w:cs="Arial" w:hAnsi="Arial"/>
          <w:bCs/>
          <w:sz w:val="24"/>
          <w:szCs w:val="24"/>
        </w:rPr>
      </w:pPr>
      <w:r>
        <w:rPr>
          <w:rFonts w:ascii="Arial" w:cs="Arial" w:hAnsi="Arial"/>
          <w:bCs/>
          <w:sz w:val="24"/>
          <w:szCs w:val="24"/>
        </w:rPr>
        <w:t>The inadvertent re-use of Locator abutments could contain patient contamination build-up and subsequent wear of the retention bands. This would result in the</w:t>
      </w:r>
      <w:r>
        <w:rPr>
          <w:rFonts w:ascii="Arial" w:cs="Arial" w:hAnsi="Arial"/>
        </w:rPr>
        <w:t xml:space="preserve"> </w:t>
      </w:r>
      <w:r>
        <w:rPr>
          <w:rFonts w:ascii="Arial" w:cs="Arial" w:hAnsi="Arial"/>
          <w:bCs/>
          <w:sz w:val="24"/>
          <w:szCs w:val="24"/>
        </w:rPr>
        <w:t xml:space="preserve">device to perform with improper fit and function which would result in loss of retention for the </w:t>
      </w:r>
    </w:p>
    <w:p>
      <w:pPr>
        <w:pStyle w:val="style0"/>
        <w:autoSpaceDE w:val="false"/>
        <w:autoSpaceDN w:val="false"/>
        <w:adjustRightInd w:val="false"/>
        <w:spacing w:after="0"/>
        <w:rPr>
          <w:rFonts w:ascii="Arial" w:cs="Arial" w:hAnsi="Arial"/>
          <w:bCs/>
          <w:sz w:val="24"/>
          <w:szCs w:val="24"/>
        </w:rPr>
      </w:pPr>
      <w:r>
        <w:rPr>
          <w:rFonts w:ascii="Arial" w:cs="Arial" w:hAnsi="Arial"/>
          <w:bCs/>
          <w:sz w:val="24"/>
          <w:szCs w:val="24"/>
        </w:rPr>
        <w:t>prosthesis.</w:t>
      </w:r>
    </w:p>
    <w:p>
      <w:pPr>
        <w:pStyle w:val="style0"/>
        <w:autoSpaceDE w:val="false"/>
        <w:autoSpaceDN w:val="false"/>
        <w:adjustRightInd w:val="false"/>
        <w:spacing w:after="0"/>
        <w:rPr>
          <w:rFonts w:ascii="Arial" w:cs="Arial" w:hAnsi="Arial"/>
          <w:bCs/>
          <w:sz w:val="24"/>
          <w:szCs w:val="24"/>
        </w:rPr>
      </w:pPr>
    </w:p>
    <w:p>
      <w:pPr>
        <w:pStyle w:val="style0"/>
        <w:autoSpaceDE w:val="false"/>
        <w:autoSpaceDN w:val="false"/>
        <w:adjustRightInd w:val="false"/>
        <w:spacing w:after="0"/>
        <w:rPr>
          <w:rFonts w:ascii="Arial" w:cs="Arial" w:hAnsi="Arial"/>
          <w:bCs/>
          <w:sz w:val="24"/>
          <w:szCs w:val="24"/>
          <w:u w:val="single"/>
        </w:rPr>
      </w:pPr>
      <w:r>
        <w:rPr>
          <w:rFonts w:ascii="Arial" w:cs="Arial" w:hAnsi="Arial"/>
          <w:bCs/>
          <w:i/>
          <w:sz w:val="24"/>
          <w:szCs w:val="24"/>
          <w:u w:val="single"/>
        </w:rPr>
        <w:t>Indications</w:t>
      </w:r>
      <w:r>
        <w:rPr>
          <w:rFonts w:ascii="Arial" w:cs="Arial" w:hAnsi="Arial"/>
          <w:bCs/>
          <w:sz w:val="24"/>
          <w:szCs w:val="24"/>
          <w:u w:val="single"/>
        </w:rPr>
        <w:t>:</w:t>
      </w: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The LOCATOR® Implant Attachment System is designed for use with overdentures or partial dentures, retained in whole or in part, by endosseous implants in the mandible or maxilla.</w:t>
      </w:r>
    </w:p>
    <w:p>
      <w:pPr>
        <w:pStyle w:val="style0"/>
        <w:autoSpaceDE w:val="false"/>
        <w:autoSpaceDN w:val="false"/>
        <w:adjustRightInd w:val="false"/>
        <w:spacing w:after="0"/>
        <w:ind w:firstLine="720"/>
        <w:rPr>
          <w:rFonts w:ascii="Arial" w:cs="Arial" w:hAnsi="Arial"/>
          <w:sz w:val="24"/>
          <w:szCs w:val="24"/>
        </w:rPr>
      </w:pPr>
    </w:p>
    <w:p>
      <w:pPr>
        <w:pStyle w:val="style0"/>
        <w:autoSpaceDE w:val="false"/>
        <w:autoSpaceDN w:val="false"/>
        <w:adjustRightInd w:val="false"/>
        <w:spacing w:after="0"/>
        <w:rPr>
          <w:rFonts w:ascii="Arial" w:cs="Arial" w:hAnsi="Arial"/>
          <w:bCs/>
          <w:i/>
          <w:sz w:val="24"/>
          <w:szCs w:val="24"/>
          <w:u w:val="single"/>
        </w:rPr>
      </w:pPr>
      <w:r>
        <w:rPr>
          <w:rFonts w:ascii="Arial" w:cs="Arial" w:hAnsi="Arial"/>
          <w:bCs/>
          <w:i/>
          <w:sz w:val="24"/>
          <w:szCs w:val="24"/>
          <w:u w:val="single"/>
        </w:rPr>
        <w:t>Contraindications:</w:t>
      </w: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Not appropriate where a totally rigid connection is required. Use on a single implant with Divergence of greater than 20 degrees is not recommended.</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i/>
          <w:sz w:val="24"/>
          <w:szCs w:val="24"/>
          <w:u w:val="single"/>
        </w:rPr>
      </w:pPr>
      <w:r>
        <w:rPr>
          <w:rFonts w:ascii="Arial" w:cs="Arial" w:hAnsi="Arial"/>
          <w:i/>
          <w:sz w:val="24"/>
          <w:szCs w:val="24"/>
          <w:u w:val="single"/>
        </w:rPr>
        <w:t>Features:</w:t>
      </w:r>
    </w:p>
    <w:p>
      <w:pPr>
        <w:pStyle w:val="style179"/>
        <w:numPr>
          <w:ilvl w:val="0"/>
          <w:numId w:val="88"/>
        </w:numPr>
        <w:autoSpaceDE w:val="false"/>
        <w:autoSpaceDN w:val="false"/>
        <w:adjustRightInd w:val="false"/>
        <w:spacing w:after="0"/>
        <w:rPr>
          <w:rFonts w:ascii="Arial" w:cs="Arial" w:hAnsi="Arial"/>
          <w:i/>
          <w:sz w:val="24"/>
          <w:szCs w:val="24"/>
          <w:u w:val="single"/>
        </w:rPr>
      </w:pPr>
      <w:r>
        <w:rPr>
          <w:rFonts w:ascii="Arial" w:cs="Arial" w:hAnsi="Arial"/>
          <w:sz w:val="24"/>
          <w:szCs w:val="24"/>
        </w:rPr>
        <w:t xml:space="preserve">LOWEST VERTICAL HEIGHT: The total height of the Locator Attachment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 xml:space="preserve">(Abutment plus male) is only 3.17mm on an externally hexed implant, and 2.5mm on a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Non-hexed implant.</w:t>
      </w:r>
    </w:p>
    <w:p>
      <w:pPr>
        <w:pStyle w:val="style0"/>
        <w:autoSpaceDE w:val="false"/>
        <w:autoSpaceDN w:val="false"/>
        <w:adjustRightInd w:val="false"/>
        <w:spacing w:after="0"/>
        <w:rPr>
          <w:rFonts w:ascii="Arial" w:cs="Arial" w:hAnsi="Arial"/>
          <w:sz w:val="24"/>
          <w:szCs w:val="24"/>
        </w:rPr>
      </w:pPr>
    </w:p>
    <w:p>
      <w:pPr>
        <w:pStyle w:val="style179"/>
        <w:numPr>
          <w:ilvl w:val="0"/>
          <w:numId w:val="88"/>
        </w:numPr>
        <w:autoSpaceDE w:val="false"/>
        <w:autoSpaceDN w:val="false"/>
        <w:adjustRightInd w:val="false"/>
        <w:spacing w:after="0"/>
        <w:rPr>
          <w:rFonts w:ascii="Arial" w:cs="Arial" w:hAnsi="Arial"/>
          <w:sz w:val="24"/>
          <w:szCs w:val="24"/>
        </w:rPr>
      </w:pPr>
      <w:r>
        <w:rPr>
          <w:rFonts w:ascii="Arial" w:cs="Arial" w:hAnsi="Arial"/>
          <w:sz w:val="24"/>
          <w:szCs w:val="24"/>
        </w:rPr>
        <w:t xml:space="preserve">LOCATING DESIGN: Self-locating design allows a patient to easily seat their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overdenture without the need for accurate alignment of the attachment components.</w:t>
      </w:r>
    </w:p>
    <w:p>
      <w:pPr>
        <w:pStyle w:val="style0"/>
        <w:autoSpaceDE w:val="false"/>
        <w:autoSpaceDN w:val="false"/>
        <w:adjustRightInd w:val="false"/>
        <w:spacing w:after="0"/>
        <w:rPr>
          <w:rFonts w:ascii="Arial" w:cs="Arial" w:hAnsi="Arial"/>
          <w:sz w:val="24"/>
          <w:szCs w:val="24"/>
        </w:rPr>
      </w:pPr>
    </w:p>
    <w:p>
      <w:pPr>
        <w:pStyle w:val="style179"/>
        <w:numPr>
          <w:ilvl w:val="0"/>
          <w:numId w:val="88"/>
        </w:numPr>
        <w:autoSpaceDE w:val="false"/>
        <w:autoSpaceDN w:val="false"/>
        <w:adjustRightInd w:val="false"/>
        <w:spacing w:after="0"/>
        <w:rPr>
          <w:rFonts w:ascii="Arial" w:cs="Arial" w:hAnsi="Arial"/>
          <w:sz w:val="24"/>
          <w:szCs w:val="24"/>
        </w:rPr>
      </w:pPr>
      <w:r>
        <w:rPr>
          <w:rFonts w:ascii="Arial" w:cs="Arial" w:hAnsi="Arial"/>
          <w:sz w:val="24"/>
          <w:szCs w:val="24"/>
        </w:rPr>
        <w:t>RETENTION INSIDE AND OUT: The patented Dual Retention innovation</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provides the Locator Attachment with greater retention surface area than ever before available with other attachments. A combination of inside and outside retention ensures the longest lasting performance.</w:t>
      </w:r>
    </w:p>
    <w:p>
      <w:pPr>
        <w:pStyle w:val="style0"/>
        <w:autoSpaceDE w:val="false"/>
        <w:autoSpaceDN w:val="false"/>
        <w:adjustRightInd w:val="false"/>
        <w:spacing w:after="0"/>
        <w:ind w:firstLine="720"/>
        <w:rPr>
          <w:rFonts w:ascii="Arial" w:cs="Arial" w:hAnsi="Arial"/>
          <w:sz w:val="24"/>
          <w:szCs w:val="24"/>
        </w:rPr>
      </w:pPr>
    </w:p>
    <w:p>
      <w:pPr>
        <w:pStyle w:val="style179"/>
        <w:numPr>
          <w:ilvl w:val="0"/>
          <w:numId w:val="88"/>
        </w:numPr>
        <w:autoSpaceDE w:val="false"/>
        <w:autoSpaceDN w:val="false"/>
        <w:adjustRightInd w:val="false"/>
        <w:spacing w:after="0"/>
        <w:rPr>
          <w:rFonts w:ascii="Arial" w:cs="Arial" w:hAnsi="Arial"/>
          <w:sz w:val="24"/>
          <w:szCs w:val="24"/>
        </w:rPr>
      </w:pPr>
      <w:r>
        <w:rPr>
          <w:rFonts w:ascii="Arial" w:cs="Arial" w:hAnsi="Arial"/>
          <w:sz w:val="24"/>
          <w:szCs w:val="24"/>
        </w:rPr>
        <w:t xml:space="preserve">ROTATIONAL PIVOTING ACTION: The design of the pivoting Locator Male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 xml:space="preserve">allows a resilient connection for the prosthesis without any resulting loss of retention.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 xml:space="preserve">The retentive nylon male remains completely in contact with the abutment socket while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its titanium denture cap has a full range of rotational movement over the male.</w:t>
      </w:r>
    </w:p>
    <w:p>
      <w:pPr>
        <w:pStyle w:val="style0"/>
        <w:autoSpaceDE w:val="false"/>
        <w:autoSpaceDN w:val="false"/>
        <w:adjustRightInd w:val="false"/>
        <w:spacing w:after="0"/>
        <w:rPr>
          <w:rFonts w:ascii="Arial" w:cs="Arial" w:hAnsi="Arial"/>
          <w:sz w:val="24"/>
          <w:szCs w:val="24"/>
        </w:rPr>
      </w:pPr>
    </w:p>
    <w:p>
      <w:pPr>
        <w:pStyle w:val="style179"/>
        <w:numPr>
          <w:ilvl w:val="0"/>
          <w:numId w:val="88"/>
        </w:numPr>
        <w:autoSpaceDE w:val="false"/>
        <w:autoSpaceDN w:val="false"/>
        <w:adjustRightInd w:val="false"/>
        <w:spacing w:after="0"/>
        <w:rPr>
          <w:rFonts w:ascii="Arial" w:cs="Arial" w:hAnsi="Arial"/>
          <w:sz w:val="24"/>
          <w:szCs w:val="24"/>
        </w:rPr>
      </w:pPr>
      <w:r>
        <w:rPr>
          <w:rFonts w:ascii="Arial" w:cs="Arial" w:hAnsi="Arial"/>
          <w:sz w:val="24"/>
          <w:szCs w:val="24"/>
        </w:rPr>
        <w:t xml:space="preserve">USE WITH NON-PARALLEL IMPLANTS: The Locator Replacement Males can </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be used to restore an implant with up to 10 degrees of divergence (20 degrees between implants). The Locator Extended Range Replacement Males can accommodate a divergent implant between 10 and 20 degrees (40 degrees between implants).</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179"/>
        <w:numPr>
          <w:ilvl w:val="0"/>
          <w:numId w:val="86"/>
        </w:numPr>
        <w:autoSpaceDE w:val="false"/>
        <w:autoSpaceDN w:val="false"/>
        <w:adjustRightInd w:val="false"/>
        <w:spacing w:after="0"/>
        <w:rPr>
          <w:rFonts w:ascii="Arial" w:cs="Arial" w:hAnsi="Arial"/>
          <w:b/>
          <w:i/>
          <w:sz w:val="28"/>
          <w:szCs w:val="28"/>
          <w:u w:val="single"/>
        </w:rPr>
      </w:pPr>
      <w:r>
        <w:rPr>
          <w:rFonts w:ascii="Arial" w:cs="Arial" w:hAnsi="Arial"/>
          <w:b/>
          <w:i/>
          <w:sz w:val="28"/>
          <w:szCs w:val="28"/>
          <w:u w:val="single"/>
        </w:rPr>
        <w:t>Reverse abutments (MIS implants):</w:t>
      </w:r>
    </w:p>
    <w:p>
      <w:pPr>
        <w:pStyle w:val="style0"/>
        <w:autoSpaceDE w:val="false"/>
        <w:autoSpaceDN w:val="false"/>
        <w:adjustRightInd w:val="false"/>
        <w:spacing w:after="0"/>
        <w:rPr>
          <w:rFonts w:ascii="Arial" w:cs="Arial" w:hAnsi="Arial"/>
          <w:sz w:val="24"/>
          <w:szCs w:val="24"/>
        </w:rPr>
      </w:pPr>
    </w:p>
    <w:p>
      <w:pPr>
        <w:pStyle w:val="style0"/>
        <w:spacing w:after="0"/>
        <w:ind w:firstLine="720"/>
        <w:rPr>
          <w:rFonts w:ascii="Arial" w:cs="Arial" w:hAnsi="Arial"/>
          <w:sz w:val="24"/>
          <w:szCs w:val="28"/>
        </w:rPr>
      </w:pPr>
      <w:r>
        <w:rPr>
          <w:rFonts w:ascii="Arial" w:cs="Arial" w:hAnsi="Arial"/>
          <w:sz w:val="24"/>
          <w:szCs w:val="28"/>
        </w:rPr>
        <w:t>A new approach to implant supported restorations using a semi customized abutment: The Reverse Abutment.</w:t>
      </w:r>
    </w:p>
    <w:p>
      <w:pPr>
        <w:pStyle w:val="style0"/>
        <w:spacing w:after="0"/>
        <w:ind w:firstLine="720"/>
        <w:rPr>
          <w:rFonts w:ascii="Arial" w:cs="Arial" w:hAnsi="Arial"/>
          <w:sz w:val="24"/>
          <w:szCs w:val="28"/>
        </w:rPr>
      </w:pPr>
      <w:r>
        <w:rPr>
          <w:rFonts w:ascii="Arial" w:cs="Arial" w:hAnsi="Arial"/>
          <w:sz w:val="24"/>
          <w:szCs w:val="28"/>
        </w:rPr>
        <w:t>This new laboratory and clinical procedure rests on the realization that permanent or temporary restorations can be fabricated prior to installing implant in the presence of abutments.</w:t>
      </w:r>
    </w:p>
    <w:p>
      <w:pPr>
        <w:pStyle w:val="style0"/>
        <w:spacing w:after="0"/>
        <w:ind w:left="360"/>
        <w:rPr>
          <w:rFonts w:ascii="Arial" w:cs="Arial" w:hAnsi="Arial"/>
          <w:sz w:val="24"/>
          <w:szCs w:val="28"/>
        </w:rPr>
      </w:pPr>
    </w:p>
    <w:p>
      <w:pPr>
        <w:pStyle w:val="style0"/>
        <w:rPr>
          <w:rFonts w:ascii="Arial" w:cs="Arial" w:hAnsi="Arial"/>
          <w:i/>
          <w:sz w:val="24"/>
          <w:szCs w:val="28"/>
          <w:u w:val="single"/>
        </w:rPr>
      </w:pPr>
      <w:r>
        <w:rPr>
          <w:rFonts w:ascii="Arial" w:cs="Arial" w:hAnsi="Arial"/>
          <w:i/>
          <w:sz w:val="24"/>
          <w:szCs w:val="28"/>
          <w:u w:val="single"/>
        </w:rPr>
        <w:t>Advantages:</w:t>
      </w:r>
    </w:p>
    <w:p>
      <w:pPr>
        <w:pStyle w:val="style179"/>
        <w:numPr>
          <w:ilvl w:val="0"/>
          <w:numId w:val="89"/>
        </w:numPr>
        <w:spacing w:after="0"/>
        <w:rPr>
          <w:rFonts w:ascii="Arial" w:cs="Arial" w:hAnsi="Arial"/>
          <w:sz w:val="24"/>
          <w:szCs w:val="28"/>
        </w:rPr>
      </w:pPr>
      <w:r>
        <w:rPr>
          <w:rFonts w:ascii="Arial" w:cs="Arial" w:hAnsi="Arial"/>
          <w:sz w:val="24"/>
          <w:szCs w:val="28"/>
        </w:rPr>
        <w:t>Allowing gingival height</w:t>
      </w:r>
    </w:p>
    <w:p>
      <w:pPr>
        <w:pStyle w:val="style179"/>
        <w:numPr>
          <w:ilvl w:val="0"/>
          <w:numId w:val="89"/>
        </w:numPr>
        <w:spacing w:after="0"/>
        <w:rPr>
          <w:rFonts w:ascii="Arial" w:cs="Arial" w:hAnsi="Arial"/>
          <w:sz w:val="24"/>
          <w:szCs w:val="28"/>
        </w:rPr>
      </w:pPr>
      <w:r>
        <w:rPr>
          <w:rFonts w:ascii="Arial" w:cs="Arial" w:hAnsi="Arial"/>
          <w:sz w:val="24"/>
          <w:szCs w:val="28"/>
        </w:rPr>
        <w:t>Angulations to be customised while retaining the advantages of standard abutment</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rPr>
          <w:rFonts w:ascii="Arial" w:cs="Arial" w:hAnsi="Arial"/>
          <w:sz w:val="24"/>
          <w:szCs w:val="24"/>
        </w:rPr>
      </w:pPr>
    </w:p>
    <w:p>
      <w:pPr>
        <w:pStyle w:val="style179"/>
        <w:numPr>
          <w:ilvl w:val="0"/>
          <w:numId w:val="86"/>
        </w:numPr>
        <w:autoSpaceDE w:val="false"/>
        <w:autoSpaceDN w:val="false"/>
        <w:adjustRightInd w:val="false"/>
        <w:spacing w:after="0"/>
        <w:rPr>
          <w:rFonts w:ascii="Arial" w:cs="Arial" w:hAnsi="Arial"/>
          <w:b/>
          <w:i/>
          <w:sz w:val="28"/>
          <w:szCs w:val="28"/>
          <w:u w:val="single"/>
        </w:rPr>
      </w:pPr>
      <w:r>
        <w:rPr>
          <w:rFonts w:ascii="Arial" w:cs="Arial" w:hAnsi="Arial"/>
          <w:b/>
          <w:i/>
          <w:sz w:val="28"/>
          <w:szCs w:val="28"/>
          <w:u w:val="single"/>
        </w:rPr>
        <w:t>All on four concept (Noble Biocare):</w:t>
      </w:r>
    </w:p>
    <w:p>
      <w:pPr>
        <w:pStyle w:val="style0"/>
        <w:autoSpaceDE w:val="false"/>
        <w:autoSpaceDN w:val="false"/>
        <w:adjustRightInd w:val="false"/>
        <w:spacing w:after="0"/>
        <w:rPr>
          <w:rFonts w:ascii="Arial" w:cs="Arial" w:hAnsi="Arial"/>
          <w:b/>
          <w:i/>
          <w:sz w:val="28"/>
          <w:szCs w:val="28"/>
          <w:u w:val="single"/>
        </w:rPr>
      </w:pP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The All-on-Four treatment concept provides edentulous arches and immediate/</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Post extraction subjects with an immediately loaded, fixed prosthesis using 4 implants:</w:t>
      </w:r>
    </w:p>
    <w:p>
      <w:pPr>
        <w:pStyle w:val="style0"/>
        <w:autoSpaceDE w:val="false"/>
        <w:autoSpaceDN w:val="false"/>
        <w:adjustRightInd w:val="false"/>
        <w:spacing w:after="0"/>
        <w:rPr>
          <w:rFonts w:ascii="Arial" w:cs="Arial" w:hAnsi="Arial"/>
          <w:sz w:val="24"/>
          <w:szCs w:val="24"/>
        </w:rPr>
      </w:pPr>
      <w:r>
        <w:rPr>
          <w:rFonts w:ascii="Arial" w:cs="Arial" w:hAnsi="Arial"/>
          <w:sz w:val="24"/>
          <w:szCs w:val="24"/>
        </w:rPr>
        <w:t>2 axially oriented implants in the anterior region and 2 tilted posterior implants.</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 xml:space="preserve">The principle involves the use of 4 implants restored with straight and angled multiunit abutments, which support a provisional, fixed, and immediately loaded, full-arch prosthesis placed on the same day of surgery. </w:t>
      </w:r>
    </w:p>
    <w:p>
      <w:pPr>
        <w:pStyle w:val="style0"/>
        <w:autoSpaceDE w:val="false"/>
        <w:autoSpaceDN w:val="false"/>
        <w:adjustRightInd w:val="false"/>
        <w:spacing w:after="0"/>
        <w:ind w:firstLine="720"/>
        <w:rPr>
          <w:rFonts w:ascii="Arial" w:cs="Arial" w:hAnsi="Arial"/>
          <w:sz w:val="24"/>
          <w:szCs w:val="24"/>
        </w:rPr>
      </w:pPr>
      <w:r>
        <w:rPr>
          <w:rFonts w:ascii="Arial" w:cs="Arial" w:hAnsi="Arial"/>
          <w:sz w:val="24"/>
          <w:szCs w:val="24"/>
        </w:rPr>
        <w:t>The All-on-Four treatment has been developed to maximize the use of available bone and allows immediate function. Overall, published data on the All-on-Four concept reported cumulative survival rates between 92.2% and 100%.</w:t>
      </w:r>
    </w:p>
    <w:p>
      <w:pPr>
        <w:pStyle w:val="style0"/>
        <w:autoSpaceDE w:val="false"/>
        <w:autoSpaceDN w:val="false"/>
        <w:adjustRightInd w:val="false"/>
        <w:spacing w:after="0"/>
        <w:ind w:firstLine="720"/>
        <w:rPr>
          <w:rFonts w:ascii="Arial" w:cs="Arial" w:hAnsi="Arial"/>
          <w:sz w:val="24"/>
          <w:szCs w:val="28"/>
        </w:rPr>
      </w:pPr>
      <w:r>
        <w:rPr>
          <w:rFonts w:ascii="Arial" w:cs="Arial" w:hAnsi="Arial"/>
          <w:sz w:val="24"/>
          <w:szCs w:val="24"/>
        </w:rPr>
        <w:t xml:space="preserve"> </w:t>
      </w:r>
      <w:r>
        <w:rPr>
          <w:rFonts w:ascii="Arial" w:cs="Arial" w:hAnsi="Arial"/>
          <w:sz w:val="24"/>
          <w:szCs w:val="28"/>
        </w:rPr>
        <w:t>The All-on-4 clinical solution has been developed to maximize the use of available bone and to allow for Immediate Function™. Using only four implants in edentulous jaws, the solution takes advantage of the benefits of tilting the posterior implants to provide a secure and optimal prosthetic support for a prosthetic bridge, even with minimum bone volume.</w:t>
      </w:r>
    </w:p>
    <w:p>
      <w:pPr>
        <w:pStyle w:val="style0"/>
        <w:autoSpaceDE w:val="false"/>
        <w:autoSpaceDN w:val="false"/>
        <w:adjustRightInd w:val="false"/>
        <w:spacing w:after="0"/>
        <w:ind w:firstLine="720"/>
        <w:rPr>
          <w:rFonts w:ascii="Arial" w:cs="Arial" w:hAnsi="Arial"/>
          <w:sz w:val="24"/>
          <w:szCs w:val="28"/>
        </w:rPr>
      </w:pPr>
    </w:p>
    <w:p>
      <w:pPr>
        <w:pStyle w:val="style0"/>
        <w:autoSpaceDE w:val="false"/>
        <w:autoSpaceDN w:val="false"/>
        <w:adjustRightInd w:val="false"/>
        <w:spacing w:after="0"/>
        <w:ind w:firstLine="720"/>
        <w:rPr>
          <w:rFonts w:ascii="Arial" w:cs="Arial" w:hAnsi="Arial"/>
          <w:sz w:val="24"/>
          <w:szCs w:val="28"/>
        </w:rPr>
      </w:pPr>
    </w:p>
    <w:p>
      <w:pPr>
        <w:pStyle w:val="style0"/>
        <w:autoSpaceDE w:val="false"/>
        <w:autoSpaceDN w:val="false"/>
        <w:adjustRightInd w:val="false"/>
        <w:spacing w:after="0"/>
        <w:ind w:firstLine="720"/>
        <w:rPr>
          <w:rFonts w:ascii="Arial" w:cs="Arial" w:hAnsi="Arial"/>
          <w:sz w:val="24"/>
          <w:szCs w:val="28"/>
        </w:rPr>
      </w:pPr>
    </w:p>
    <w:p>
      <w:pPr>
        <w:pStyle w:val="style0"/>
        <w:autoSpaceDE w:val="false"/>
        <w:autoSpaceDN w:val="false"/>
        <w:adjustRightInd w:val="false"/>
        <w:spacing w:after="0"/>
        <w:ind w:firstLine="720"/>
        <w:rPr>
          <w:rFonts w:ascii="Arial" w:cs="Arial" w:hAnsi="Arial"/>
          <w:sz w:val="24"/>
          <w:szCs w:val="28"/>
        </w:rPr>
      </w:pPr>
    </w:p>
    <w:p>
      <w:pPr>
        <w:pStyle w:val="style0"/>
        <w:autoSpaceDE w:val="false"/>
        <w:autoSpaceDN w:val="false"/>
        <w:adjustRightInd w:val="false"/>
        <w:spacing w:after="0"/>
        <w:ind w:firstLine="720"/>
        <w:rPr>
          <w:rFonts w:ascii="Arial" w:cs="Arial" w:hAnsi="Arial"/>
          <w:sz w:val="24"/>
          <w:szCs w:val="28"/>
        </w:rPr>
      </w:pPr>
    </w:p>
    <w:p>
      <w:pPr>
        <w:pStyle w:val="style0"/>
        <w:autoSpaceDE w:val="false"/>
        <w:autoSpaceDN w:val="false"/>
        <w:adjustRightInd w:val="false"/>
        <w:spacing w:after="0"/>
        <w:ind w:firstLine="720"/>
        <w:rPr>
          <w:rFonts w:ascii="Arial" w:cs="Arial" w:hAnsi="Arial"/>
          <w:sz w:val="24"/>
          <w:szCs w:val="28"/>
        </w:rPr>
      </w:pPr>
    </w:p>
    <w:p>
      <w:pPr>
        <w:pStyle w:val="style179"/>
        <w:numPr>
          <w:ilvl w:val="0"/>
          <w:numId w:val="86"/>
        </w:numPr>
        <w:autoSpaceDE w:val="false"/>
        <w:autoSpaceDN w:val="false"/>
        <w:adjustRightInd w:val="false"/>
        <w:spacing w:after="0"/>
        <w:rPr>
          <w:rFonts w:ascii="Arial" w:cs="Arial" w:hAnsi="Arial"/>
          <w:b/>
          <w:i/>
          <w:sz w:val="28"/>
          <w:szCs w:val="28"/>
          <w:u w:val="single"/>
        </w:rPr>
      </w:pPr>
      <w:r>
        <w:rPr>
          <w:rFonts w:ascii="Arial" w:cs="Arial" w:hAnsi="Arial"/>
          <w:b/>
          <w:i/>
          <w:sz w:val="28"/>
          <w:szCs w:val="28"/>
          <w:u w:val="single"/>
        </w:rPr>
        <w:t>Differentiated osseointegration:</w:t>
      </w:r>
    </w:p>
    <w:p>
      <w:pPr>
        <w:pStyle w:val="style0"/>
        <w:ind w:firstLine="720"/>
        <w:rPr>
          <w:rFonts w:ascii="Arial" w:cs="Arial" w:hAnsi="Arial"/>
          <w:b/>
          <w:i/>
          <w:sz w:val="28"/>
          <w:szCs w:val="28"/>
          <w:u w:val="single"/>
        </w:rPr>
      </w:pPr>
    </w:p>
    <w:p>
      <w:pPr>
        <w:pStyle w:val="style0"/>
        <w:ind w:firstLine="720"/>
        <w:rPr>
          <w:rFonts w:ascii="Arial" w:cs="Arial" w:hAnsi="Arial"/>
          <w:sz w:val="24"/>
          <w:szCs w:val="28"/>
        </w:rPr>
      </w:pPr>
      <w:r>
        <w:rPr>
          <w:rFonts w:ascii="Arial" w:cs="Arial" w:hAnsi="Arial"/>
          <w:sz w:val="24"/>
          <w:szCs w:val="28"/>
        </w:rPr>
        <w:t>Seen in Zirconia implants, additional research is going on.</w:t>
      </w:r>
    </w:p>
    <w:p>
      <w:pPr>
        <w:pStyle w:val="style0"/>
        <w:autoSpaceDE w:val="false"/>
        <w:autoSpaceDN w:val="false"/>
        <w:adjustRightInd w:val="false"/>
        <w:spacing w:after="0"/>
        <w:rPr>
          <w:rFonts w:ascii="Arial" w:cs="Arial" w:hAnsi="Arial"/>
          <w:sz w:val="24"/>
          <w:szCs w:val="24"/>
        </w:rPr>
      </w:pPr>
    </w:p>
    <w:p>
      <w:pPr>
        <w:pStyle w:val="style179"/>
        <w:numPr>
          <w:ilvl w:val="0"/>
          <w:numId w:val="86"/>
        </w:numPr>
        <w:tabs>
          <w:tab w:val="center" w:leader="none" w:pos="4513"/>
          <w:tab w:val="left" w:leader="none" w:pos="7588"/>
        </w:tabs>
        <w:autoSpaceDE w:val="false"/>
        <w:autoSpaceDN w:val="false"/>
        <w:adjustRightInd w:val="false"/>
        <w:spacing w:after="0"/>
        <w:rPr>
          <w:rFonts w:ascii="Arial" w:cs="Arial" w:hAnsi="Arial"/>
          <w:b/>
          <w:i/>
          <w:sz w:val="28"/>
          <w:szCs w:val="28"/>
          <w:u w:val="single"/>
        </w:rPr>
      </w:pPr>
      <w:r>
        <w:rPr>
          <w:rFonts w:ascii="Arial" w:cs="Arial" w:hAnsi="Arial"/>
          <w:b/>
          <w:i/>
          <w:sz w:val="28"/>
          <w:szCs w:val="28"/>
          <w:u w:val="single"/>
        </w:rPr>
        <w:t>Custom made zirconia implants, Wolfgang Pirker, Alfred Kocher, Vienna, Austria:</w:t>
      </w:r>
    </w:p>
    <w:p>
      <w:pPr>
        <w:pStyle w:val="style0"/>
        <w:tabs>
          <w:tab w:val="center" w:leader="none" w:pos="4513"/>
          <w:tab w:val="left" w:leader="none" w:pos="7588"/>
        </w:tabs>
        <w:autoSpaceDE w:val="false"/>
        <w:autoSpaceDN w:val="false"/>
        <w:adjustRightInd w:val="false"/>
        <w:spacing w:after="0"/>
        <w:rPr>
          <w:rFonts w:ascii="Arial" w:cs="Arial" w:hAnsi="Arial"/>
          <w:sz w:val="24"/>
          <w:szCs w:val="24"/>
        </w:rPr>
      </w:pPr>
    </w:p>
    <w:p>
      <w:pPr>
        <w:pStyle w:val="style179"/>
        <w:numPr>
          <w:ilvl w:val="0"/>
          <w:numId w:val="90"/>
        </w:numPr>
        <w:tabs>
          <w:tab w:val="center" w:leader="none" w:pos="4513"/>
          <w:tab w:val="left" w:leader="none" w:pos="7588"/>
        </w:tabs>
        <w:rPr>
          <w:rFonts w:ascii="Arial" w:cs="Arial" w:hAnsi="Arial"/>
          <w:sz w:val="24"/>
          <w:szCs w:val="28"/>
        </w:rPr>
      </w:pPr>
      <w:r>
        <w:rPr>
          <w:rFonts w:ascii="Arial" w:cs="Arial" w:hAnsi="Arial"/>
          <w:sz w:val="24"/>
          <w:szCs w:val="28"/>
        </w:rPr>
        <w:t>Impression of the socket Or Impression of the root made.</w:t>
      </w:r>
    </w:p>
    <w:p>
      <w:pPr>
        <w:pStyle w:val="style179"/>
        <w:numPr>
          <w:ilvl w:val="0"/>
          <w:numId w:val="90"/>
        </w:numPr>
        <w:tabs>
          <w:tab w:val="center" w:leader="none" w:pos="4513"/>
          <w:tab w:val="left" w:leader="none" w:pos="7588"/>
        </w:tabs>
        <w:rPr>
          <w:rFonts w:ascii="Arial" w:cs="Arial" w:hAnsi="Arial"/>
          <w:sz w:val="24"/>
          <w:szCs w:val="28"/>
        </w:rPr>
      </w:pPr>
      <w:r>
        <w:rPr>
          <w:rFonts w:ascii="Arial" w:cs="Arial" w:hAnsi="Arial"/>
          <w:sz w:val="24"/>
          <w:szCs w:val="28"/>
        </w:rPr>
        <w:t>Optical canning done.</w:t>
      </w:r>
    </w:p>
    <w:p>
      <w:pPr>
        <w:pStyle w:val="style179"/>
        <w:numPr>
          <w:ilvl w:val="0"/>
          <w:numId w:val="90"/>
        </w:numPr>
        <w:tabs>
          <w:tab w:val="center" w:leader="none" w:pos="4513"/>
          <w:tab w:val="left" w:leader="none" w:pos="7588"/>
        </w:tabs>
        <w:rPr>
          <w:rFonts w:ascii="Arial" w:cs="Arial" w:hAnsi="Arial"/>
          <w:sz w:val="24"/>
          <w:szCs w:val="28"/>
        </w:rPr>
      </w:pPr>
      <w:r>
        <w:rPr>
          <w:rFonts w:ascii="Arial" w:cs="Arial" w:hAnsi="Arial"/>
          <w:sz w:val="24"/>
          <w:szCs w:val="28"/>
        </w:rPr>
        <w:t>Milling of zirconia custom implant.</w:t>
      </w:r>
    </w:p>
    <w:p>
      <w:pPr>
        <w:pStyle w:val="style179"/>
        <w:numPr>
          <w:ilvl w:val="0"/>
          <w:numId w:val="90"/>
        </w:numPr>
        <w:tabs>
          <w:tab w:val="center" w:leader="none" w:pos="4513"/>
          <w:tab w:val="left" w:leader="none" w:pos="7588"/>
        </w:tabs>
        <w:autoSpaceDE w:val="false"/>
        <w:autoSpaceDN w:val="false"/>
        <w:adjustRightInd w:val="false"/>
        <w:spacing w:after="0"/>
        <w:rPr>
          <w:rFonts w:ascii="Arial" w:cs="Arial" w:hAnsi="Arial"/>
          <w:sz w:val="24"/>
          <w:szCs w:val="24"/>
        </w:rPr>
      </w:pPr>
      <w:r>
        <w:rPr>
          <w:rFonts w:ascii="Arial" w:cs="Arial" w:hAnsi="Arial"/>
          <w:sz w:val="24"/>
          <w:szCs w:val="28"/>
        </w:rPr>
        <w:t>Placement of zirconia implant.</w:t>
      </w:r>
    </w:p>
    <w:p>
      <w:pPr>
        <w:pStyle w:val="style0"/>
        <w:tabs>
          <w:tab w:val="center" w:leader="none" w:pos="4513"/>
          <w:tab w:val="left" w:leader="none" w:pos="7588"/>
        </w:tabs>
        <w:autoSpaceDE w:val="false"/>
        <w:autoSpaceDN w:val="false"/>
        <w:adjustRightInd w:val="false"/>
        <w:spacing w:after="0"/>
        <w:rPr>
          <w:rFonts w:ascii="Arial" w:cs="Arial" w:hAnsi="Arial"/>
          <w:sz w:val="24"/>
          <w:szCs w:val="24"/>
        </w:rPr>
      </w:pPr>
    </w:p>
    <w:p>
      <w:pPr>
        <w:pStyle w:val="style0"/>
        <w:tabs>
          <w:tab w:val="center" w:leader="none" w:pos="4513"/>
          <w:tab w:val="left" w:leader="none" w:pos="7588"/>
        </w:tabs>
        <w:autoSpaceDE w:val="false"/>
        <w:autoSpaceDN w:val="false"/>
        <w:adjustRightInd w:val="false"/>
        <w:spacing w:after="0"/>
        <w:rPr>
          <w:rFonts w:ascii="Arial" w:cs="Arial" w:hAnsi="Arial"/>
          <w:sz w:val="24"/>
          <w:szCs w:val="24"/>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 xml:space="preserve">Bioimplant : Individualised Zirconium Implants: </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ab/>
      </w:r>
      <w:r>
        <w:rPr>
          <w:rFonts w:ascii="Arial" w:cs="Arial" w:hAnsi="Arial"/>
          <w:sz w:val="24"/>
          <w:szCs w:val="28"/>
        </w:rPr>
        <w:t xml:space="preserve">        Austrian Surgeons have designed a system to produce via CAD/CAM individualized Zirconium Dental Implants for use in case of immediate implant placement. In short, after a tooth is extracted it is scanned and a zirconium copy is milled. </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The milled copy has macro-retentive features which help secure the new implant in the extraction socket. They report a 90% success rate. </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Z1 Conic-Zirconium Collered Titanium Implant: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ab/>
      </w:r>
      <w:r>
        <w:rPr>
          <w:rFonts w:ascii="Arial" w:cs="Arial" w:hAnsi="Arial"/>
          <w:sz w:val="24"/>
          <w:szCs w:val="28"/>
        </w:rPr>
        <w:t xml:space="preserve">              T.B.R. Group has introduced a unique zirconium collared implant. It features one stage titanium implant with a zirconium trans-gingival emergence collar.</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        They claim that the zirconia enhances the fibroblasts and osteoblasts cell adhesion and proliferation compared to titanium, provides for lower bacterial colonization at the collar and shows evidence of creeping attachment of the gingival to the zirconium collar.</w:t>
      </w:r>
    </w:p>
    <w:p>
      <w:pPr>
        <w:pStyle w:val="style0"/>
        <w:tabs>
          <w:tab w:val="center" w:leader="none" w:pos="4513"/>
          <w:tab w:val="left" w:leader="none" w:pos="7588"/>
        </w:tabs>
        <w:rPr>
          <w:rFonts w:ascii="Arial" w:cs="Arial" w:hAnsi="Arial"/>
          <w:sz w:val="28"/>
          <w:szCs w:val="28"/>
        </w:rPr>
      </w:pPr>
    </w:p>
    <w:p>
      <w:pPr>
        <w:pStyle w:val="style0"/>
        <w:tabs>
          <w:tab w:val="center" w:leader="none" w:pos="4513"/>
          <w:tab w:val="left" w:leader="none" w:pos="7588"/>
        </w:tabs>
        <w:rPr>
          <w:rFonts w:ascii="Arial" w:cs="Arial" w:hAnsi="Arial"/>
          <w:sz w:val="28"/>
          <w:szCs w:val="28"/>
        </w:rPr>
      </w:pPr>
    </w:p>
    <w:p>
      <w:pPr>
        <w:pStyle w:val="style0"/>
        <w:tabs>
          <w:tab w:val="center" w:leader="none" w:pos="4513"/>
          <w:tab w:val="left" w:leader="none" w:pos="7588"/>
        </w:tabs>
        <w:rPr>
          <w:rFonts w:ascii="Arial" w:cs="Arial" w:hAnsi="Arial"/>
          <w:sz w:val="28"/>
          <w:szCs w:val="28"/>
        </w:rPr>
      </w:pPr>
    </w:p>
    <w:p>
      <w:pPr>
        <w:pStyle w:val="style0"/>
        <w:tabs>
          <w:tab w:val="center" w:leader="none" w:pos="4513"/>
          <w:tab w:val="left" w:leader="none" w:pos="7588"/>
        </w:tabs>
        <w:rPr>
          <w:rFonts w:ascii="Arial" w:cs="Arial" w:hAnsi="Arial"/>
          <w:sz w:val="28"/>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Z-System’s Zirconium Implants and Surgical Instruments: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Z-systems has introduced a completely metal-free implant and set of surgical instruments for placement of these implants made from 95% Zirconium dioxide and 5%Yttrium tri-oxide. Zirconium is one of five metals shown to support osseointegration (the others are: Titanium, Niobium, Tantalum and platinum).</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This new approach has been certified for use in Germany, but FDA clearance for use in the United States is planned. A few animal and human based studies to suggest that the bone-to-implant contact percentages (a measure of the degree of osseointegration) are similar to those achieved with titanium based implants.</w:t>
      </w:r>
    </w:p>
    <w:p>
      <w:pPr>
        <w:pStyle w:val="style0"/>
        <w:tabs>
          <w:tab w:val="center" w:leader="none" w:pos="4513"/>
          <w:tab w:val="left" w:leader="none" w:pos="7588"/>
        </w:tabs>
        <w:rPr>
          <w:rFonts w:ascii="Arial" w:cs="Arial" w:hAnsi="Arial"/>
          <w:sz w:val="24"/>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Straumann’s Roxolid TiZr Alloy Implant: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Straumann revealed a new material, Roxolid (Rock Solid). Titanium-Zirconium alloy that is 50% stronger than pure titanium. </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ab/>
      </w:r>
      <w:r>
        <w:rPr>
          <w:rFonts w:ascii="Arial" w:cs="Arial" w:hAnsi="Arial"/>
          <w:sz w:val="24"/>
          <w:szCs w:val="28"/>
        </w:rPr>
        <w:t xml:space="preserve">          Initial animal studies show a significant increase in removal torque values over Straumann’s current SLActive titanium implants. Human trials are underway in Europe and North America.</w:t>
      </w:r>
    </w:p>
    <w:p>
      <w:pPr>
        <w:pStyle w:val="style0"/>
        <w:tabs>
          <w:tab w:val="center" w:leader="none" w:pos="4513"/>
          <w:tab w:val="left" w:leader="none" w:pos="7588"/>
        </w:tabs>
        <w:rPr>
          <w:rFonts w:ascii="Arial" w:cs="Arial" w:hAnsi="Arial"/>
          <w:sz w:val="24"/>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Nobel Biocare’s Groovy Implant Surface:</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w:t>
      </w:r>
      <w:r>
        <w:rPr>
          <w:rFonts w:ascii="Arial" w:cs="Arial" w:hAnsi="Arial"/>
          <w:sz w:val="24"/>
          <w:szCs w:val="24"/>
        </w:rPr>
        <w:tab/>
      </w:r>
      <w:r>
        <w:rPr>
          <w:rFonts w:ascii="Arial" w:cs="Arial" w:hAnsi="Arial"/>
          <w:sz w:val="24"/>
          <w:szCs w:val="24"/>
        </w:rPr>
        <w:t xml:space="preserve">Nobel Biocare has introduced an improvement to their Ti-Unite surface. By placing micro grooves on the surface they claim to increase the implant stability by upto 30% thereby allowing for more rapid bone formation. </w:t>
      </w:r>
    </w:p>
    <w:p>
      <w:pPr>
        <w:pStyle w:val="style0"/>
        <w:tabs>
          <w:tab w:val="center" w:leader="none" w:pos="4513"/>
          <w:tab w:val="left" w:leader="none" w:pos="7588"/>
        </w:tabs>
        <w:rPr>
          <w:rFonts w:ascii="Arial" w:cs="Arial" w:hAnsi="Arial"/>
          <w:sz w:val="24"/>
          <w:szCs w:val="24"/>
        </w:rPr>
      </w:pPr>
      <w:r>
        <w:rPr>
          <w:rFonts w:ascii="Arial" w:cs="Arial" w:hAnsi="Arial"/>
          <w:sz w:val="24"/>
          <w:szCs w:val="24"/>
        </w:rPr>
        <w:t xml:space="preserve">          </w:t>
      </w:r>
      <w:r>
        <w:rPr>
          <w:rFonts w:ascii="Arial" w:cs="Arial" w:hAnsi="Arial"/>
          <w:sz w:val="24"/>
          <w:szCs w:val="24"/>
        </w:rPr>
        <w:tab/>
      </w:r>
      <w:r>
        <w:rPr>
          <w:rFonts w:ascii="Arial" w:cs="Arial" w:hAnsi="Arial"/>
          <w:sz w:val="24"/>
          <w:szCs w:val="24"/>
        </w:rPr>
        <w:t xml:space="preserve">This surface improvement takes a mechanical approach to increase Bone-to-implant contact as opposed to the chemical surface modification’s introduced by Astra (Osseospeed) and Straumann (SLActive), their main competitors. </w:t>
      </w:r>
    </w:p>
    <w:p>
      <w:pPr>
        <w:pStyle w:val="style0"/>
        <w:tabs>
          <w:tab w:val="center" w:leader="none" w:pos="4513"/>
          <w:tab w:val="left" w:leader="none" w:pos="7588"/>
        </w:tabs>
        <w:rPr>
          <w:rFonts w:ascii="Arial" w:cs="Arial" w:hAnsi="Arial"/>
          <w:sz w:val="24"/>
          <w:szCs w:val="24"/>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Branemark System:</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External hex with antirotational grooves.</w:t>
      </w:r>
    </w:p>
    <w:p>
      <w:pPr>
        <w:pStyle w:val="style179"/>
        <w:tabs>
          <w:tab w:val="center" w:leader="none" w:pos="4513"/>
          <w:tab w:val="left" w:leader="none" w:pos="7588"/>
        </w:tabs>
        <w:ind w:left="1440"/>
        <w:rPr>
          <w:rFonts w:ascii="Arial" w:cs="Arial" w:hAnsi="Arial"/>
          <w:b/>
          <w:i/>
          <w:sz w:val="28"/>
          <w:szCs w:val="28"/>
          <w:u w:val="single"/>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Bone level Implant Designs: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In this type of implant designs the grooves extend up to the neck of the implants. A bone level implant is an implant where the connection between the implant and the abutment is placed at the level of the bone crest.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is essential to have a healthy attached gingival around an implant , so it is necessary to put implants at the bone levels and cover them with 2-4 mm healing abutments (in one stage surgery). It is obvious that after a time we should prepare to have about 1-2 mm resorption of gingival tissue so if we had out our implant at tissue level the thread of the implant will expose and this is a negative situation that we can never solve.</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Biological distance (the micro gap between the implant and the prosthetic parts is horizontally offset from the bone). Optimal position of the transition from the smooth to the rough surface (the transition is at the crestal bone level to provide maximum surface area for osseointegration).   </w:t>
      </w:r>
    </w:p>
    <w:p>
      <w:pPr>
        <w:pStyle w:val="style0"/>
        <w:tabs>
          <w:tab w:val="center" w:leader="none" w:pos="4513"/>
          <w:tab w:val="left" w:leader="none" w:pos="7588"/>
        </w:tabs>
        <w:rPr>
          <w:rFonts w:ascii="Arial" w:cs="Arial" w:hAnsi="Arial"/>
          <w:sz w:val="24"/>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Straumann’s new Bone level implant: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Straumann has released their new implant – the ‘bone level’ implant. It features the SLActive surface all the way up to the top of implant. The abutments are anatomically shaped and feature a ‘platform-switching’ concept. It appears that this design is a response to concerns regarding esthetics and recession with implants in the esthetic zone.</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  Straumann reports that ‘immediate data from the first clinical study show excellent esthetic results with regard to both hard and soft tissues including a low risk for recession and no esthetic complications.  </w:t>
      </w:r>
    </w:p>
    <w:p>
      <w:pPr>
        <w:pStyle w:val="style179"/>
        <w:tabs>
          <w:tab w:val="center" w:leader="none" w:pos="4513"/>
          <w:tab w:val="left" w:leader="none" w:pos="7588"/>
        </w:tabs>
        <w:ind w:left="1440"/>
        <w:rPr>
          <w:rFonts w:ascii="Arial" w:cs="Arial" w:hAnsi="Arial"/>
          <w:b/>
          <w:i/>
          <w:sz w:val="28"/>
          <w:szCs w:val="28"/>
          <w:u w:val="single"/>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Straumann’s New Asymmetrical Implant: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Straumann has filed a US patent application for a root-form implant with an asymmetrical shoulder.</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appears similar to their current TE implant design, with the addition of a sloping shoulder configuration higher on the palatal side and lower on the facial side.</w:t>
      </w:r>
    </w:p>
    <w:p>
      <w:pPr>
        <w:pStyle w:val="style0"/>
        <w:tabs>
          <w:tab w:val="center" w:leader="none" w:pos="4513"/>
          <w:tab w:val="left" w:leader="none" w:pos="7588"/>
        </w:tabs>
        <w:rPr>
          <w:rFonts w:ascii="Arial" w:cs="Arial" w:hAnsi="Arial"/>
          <w:sz w:val="24"/>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Anatomic® Implant system bu Innova:</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ab/>
      </w:r>
      <w:r>
        <w:rPr>
          <w:rFonts w:ascii="Arial" w:cs="Arial" w:hAnsi="Arial"/>
          <w:sz w:val="24"/>
          <w:szCs w:val="28"/>
        </w:rPr>
        <w:t xml:space="preserve">         Introducing the Anatomic® implant – the very first asymmetric dental implant for the most convincing esthetic outcome.</w:t>
      </w:r>
    </w:p>
    <w:p>
      <w:pPr>
        <w:pStyle w:val="style179"/>
        <w:numPr>
          <w:ilvl w:val="0"/>
          <w:numId w:val="91"/>
        </w:numPr>
        <w:tabs>
          <w:tab w:val="center" w:leader="none" w:pos="4513"/>
          <w:tab w:val="left" w:leader="none" w:pos="7588"/>
        </w:tabs>
        <w:spacing w:after="0"/>
        <w:rPr>
          <w:rFonts w:ascii="Arial" w:cs="Arial" w:hAnsi="Arial"/>
          <w:sz w:val="24"/>
          <w:szCs w:val="28"/>
        </w:rPr>
      </w:pPr>
      <w:r>
        <w:rPr>
          <w:rFonts w:ascii="Arial" w:cs="Arial" w:hAnsi="Arial"/>
          <w:sz w:val="24"/>
          <w:szCs w:val="28"/>
        </w:rPr>
        <w:t>Three unique cross-sectional designs for each tooth geometry (anterior wide, anterior narrow, and posterior) permit the shaping of the coronal osteotomy contour at the time of placement. More natural results – the parabolic-implant abutment interface maintains</w:t>
      </w:r>
    </w:p>
    <w:p>
      <w:pPr>
        <w:pStyle w:val="style179"/>
        <w:numPr>
          <w:ilvl w:val="0"/>
          <w:numId w:val="91"/>
        </w:numPr>
        <w:tabs>
          <w:tab w:val="center" w:leader="none" w:pos="4513"/>
          <w:tab w:val="left" w:leader="none" w:pos="7588"/>
        </w:tabs>
        <w:spacing w:after="0"/>
        <w:rPr>
          <w:rFonts w:ascii="Arial" w:cs="Arial" w:hAnsi="Arial"/>
          <w:sz w:val="24"/>
          <w:szCs w:val="28"/>
        </w:rPr>
      </w:pPr>
      <w:r>
        <w:rPr>
          <w:rFonts w:ascii="Arial" w:cs="Arial" w:hAnsi="Arial"/>
          <w:sz w:val="24"/>
          <w:szCs w:val="28"/>
        </w:rPr>
        <w:t>The Anatomic® implant features three cross-sectional forms, creating proper support for hand and soft tissue, for an optimal esthetic outcome.</w:t>
      </w:r>
    </w:p>
    <w:p>
      <w:pPr>
        <w:pStyle w:val="style179"/>
        <w:numPr>
          <w:ilvl w:val="0"/>
          <w:numId w:val="91"/>
        </w:numPr>
        <w:tabs>
          <w:tab w:val="center" w:leader="none" w:pos="4513"/>
          <w:tab w:val="left" w:leader="none" w:pos="7588"/>
        </w:tabs>
        <w:spacing w:after="0"/>
        <w:rPr>
          <w:rFonts w:ascii="Arial" w:cs="Arial" w:hAnsi="Arial"/>
          <w:sz w:val="24"/>
          <w:szCs w:val="28"/>
        </w:rPr>
      </w:pPr>
      <w:r>
        <w:rPr>
          <w:rFonts w:ascii="Arial" w:cs="Arial" w:hAnsi="Arial"/>
          <w:sz w:val="24"/>
          <w:szCs w:val="28"/>
        </w:rPr>
        <w:t>Gold/Green – The anterior wide and anterior narrow implants have triangular cross-section that are similar to all incisors.</w:t>
      </w:r>
    </w:p>
    <w:p>
      <w:pPr>
        <w:pStyle w:val="style179"/>
        <w:numPr>
          <w:ilvl w:val="0"/>
          <w:numId w:val="91"/>
        </w:numPr>
        <w:tabs>
          <w:tab w:val="center" w:leader="none" w:pos="4513"/>
          <w:tab w:val="left" w:leader="none" w:pos="7588"/>
        </w:tabs>
        <w:spacing w:after="0"/>
        <w:rPr>
          <w:rFonts w:ascii="Arial" w:cs="Arial" w:hAnsi="Arial"/>
          <w:sz w:val="24"/>
          <w:szCs w:val="28"/>
        </w:rPr>
      </w:pPr>
      <w:r>
        <w:rPr>
          <w:rFonts w:ascii="Arial" w:cs="Arial" w:hAnsi="Arial"/>
          <w:sz w:val="24"/>
          <w:szCs w:val="28"/>
        </w:rPr>
        <w:t>Blue – The posterior implant has an ovoid cross-section that is similar to canines, premolars and each of the molar roots.</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PEEK Customised Healing Abutment: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BEGI Implant System GmbH &amp; Co has denied a customized healing abutment designed to shape the soft tissue. By customizing the PEEK blank at the chairside the emergence profile can be shaped, elliptical or even triangular, depending on the circumferential shape of the tooth that is to be replaced. It is made up of a high strength and completely biocompatible plastic abutment made up of (implantable) polyether-ether ketone (PEEK).</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This material is trimmed into the required shape with the handpiece at the chairside and it is used in place of conventional healing abutment to sculpt the peri-implant soft tissue emergence profile.</w:t>
      </w:r>
    </w:p>
    <w:p>
      <w:pPr>
        <w:pStyle w:val="style0"/>
        <w:tabs>
          <w:tab w:val="center" w:leader="none" w:pos="4513"/>
          <w:tab w:val="left" w:leader="none" w:pos="7588"/>
        </w:tabs>
        <w:rPr>
          <w:rFonts w:ascii="Arial" w:cs="Arial" w:hAnsi="Arial"/>
          <w:sz w:val="24"/>
          <w:szCs w:val="28"/>
        </w:rPr>
      </w:pPr>
    </w:p>
    <w:p>
      <w:pPr>
        <w:pStyle w:val="style179"/>
        <w:numPr>
          <w:ilvl w:val="0"/>
          <w:numId w:val="86"/>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Injection Moulded Zirconia Abutments: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Morgan Advanced Ceramics have developed a method for injection moulding of zirconia abutments. At its injection moulding facility at Stoutrport in the UK Morgan Advanced Ceramics is able to produce the highly complex geometrics required for custom-designed dental abutments.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can produce these and their associated retaining and jaw bone screws, accurately, in volume and with a high degree of repeatability.</w:t>
      </w:r>
    </w:p>
    <w:p>
      <w:pPr>
        <w:pStyle w:val="style0"/>
        <w:tabs>
          <w:tab w:val="center" w:leader="none" w:pos="4513"/>
          <w:tab w:val="left" w:leader="none" w:pos="7588"/>
        </w:tabs>
        <w:rPr>
          <w:rFonts w:ascii="Arial" w:cs="Arial" w:hAnsi="Arial"/>
          <w:sz w:val="24"/>
          <w:szCs w:val="28"/>
        </w:rPr>
      </w:pPr>
    </w:p>
    <w:p>
      <w:pPr>
        <w:pStyle w:val="style179"/>
        <w:numPr>
          <w:ilvl w:val="0"/>
          <w:numId w:val="82"/>
        </w:numPr>
        <w:tabs>
          <w:tab w:val="center" w:leader="none" w:pos="4513"/>
          <w:tab w:val="left" w:leader="none" w:pos="7588"/>
        </w:tabs>
        <w:rPr>
          <w:rFonts w:ascii="Arial" w:cs="Arial" w:hAnsi="Arial"/>
          <w:b/>
          <w:i/>
          <w:sz w:val="28"/>
          <w:szCs w:val="28"/>
          <w:u w:val="single"/>
        </w:rPr>
      </w:pPr>
      <w:r>
        <w:rPr>
          <w:rFonts w:ascii="Arial" w:cs="Arial" w:hAnsi="Arial"/>
          <w:b/>
          <w:i/>
          <w:sz w:val="28"/>
          <w:szCs w:val="28"/>
          <w:u w:val="single"/>
        </w:rPr>
        <w:t>Other Advancement in Implantology:</w:t>
      </w:r>
    </w:p>
    <w:p>
      <w:pPr>
        <w:pStyle w:val="style179"/>
        <w:tabs>
          <w:tab w:val="center" w:leader="none" w:pos="4513"/>
          <w:tab w:val="left" w:leader="none" w:pos="7588"/>
        </w:tabs>
        <w:rPr>
          <w:rFonts w:ascii="Arial" w:cs="Arial" w:hAnsi="Arial"/>
          <w:b/>
          <w:i/>
          <w:sz w:val="24"/>
          <w:szCs w:val="24"/>
          <w:u w:val="single"/>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Implant Location System:</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Tactile Tech has introduced the Implant Location System (ILS) which applies tactile sensing technology to offer intra-oral-image-guided navigation specifically for dental practitioners.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is computer-guided sensing, navigation and guiding suite for placement of dental implants designed both for the general practitioners and the expert. It provides safety and restorative accuracy without introducing the great complexity of other navigation systems.</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MIS Crest Widener Kit: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MIS Implant Technologies Ltd has released a Crest Widener used to widen a narrow alveolar crest which has sufficient height for implant placement.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 The cortical plates are separated and the crest widener distracts the plates so that new bone is created between the plates and the attached gingival. They have a step-by-step guide and video of the surgical technique on their website.</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Drug Delivering Prosthetic Implant:</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The Fraunhofer Institute of Biomedical Engineering IBMT in Germany has developed a dental prosthesis consisting of a drug-filled reservoir, a valve, two sensors and several electronic components.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Saliva enters the reservoir via a membrane, dissolves part of solid drug and flow through a small duct into the mouth cavity, where it is absorbed by the mucous membranes in the patient’s cheeks. </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The duct is filled with two sensors that monitor the amount of medicine being released into the body. The patient has to have the agent refilled with every two months. </w:t>
      </w:r>
    </w:p>
    <w:p>
      <w:pPr>
        <w:pStyle w:val="style0"/>
        <w:tabs>
          <w:tab w:val="center" w:leader="none" w:pos="4513"/>
          <w:tab w:val="left" w:leader="none" w:pos="7588"/>
        </w:tabs>
        <w:rPr>
          <w:rFonts w:ascii="Arial" w:cs="Arial" w:hAnsi="Arial"/>
          <w:sz w:val="24"/>
          <w:szCs w:val="28"/>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Implant Guidance System:</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Innovative Implant Technology has released an innovative kit to aid in the planning and placement of dental implants in a variety of clinical situations.</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features color-coded ‘measuring blade’ that aid in determining the optimal implant size for a particular edentulous space. The measuring pins are used during placement to ensure optimal implant –tooth and implant-implant spacing.</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Robotic Smart Drill:</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 xml:space="preserve">A robotic smart drill developed by Aston University (UK) and clinically tested at the University Hospital Birmingham offers a more precise means of drilling. Tested in a cochlear implant procedure, the device is able to detect the approach of the drill tip as it approaches this tissue interface. </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is then able to avoid penetrating the membrane, so avoiding drilling and other debris dropping into the ear. It is expected that this more precise means of drilling will lead to improved hearing for the patient following implantation.</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w:t>
      </w:r>
      <w:r>
        <w:rPr>
          <w:rFonts w:ascii="Arial" w:cs="Arial" w:hAnsi="Arial"/>
          <w:sz w:val="24"/>
          <w:szCs w:val="28"/>
        </w:rPr>
        <w:tab/>
      </w:r>
      <w:r>
        <w:rPr>
          <w:rFonts w:ascii="Arial" w:cs="Arial" w:hAnsi="Arial"/>
          <w:sz w:val="24"/>
          <w:szCs w:val="28"/>
        </w:rPr>
        <w:t>It has been tested on three human patients – all with successful out comes. It drills a perfect hole, the perfect size, in the perfect place and to perfect depth. The robotic smart drill is currently only being used for cochlear implants, but the potentials for wider surgery applications in the future are extensive.</w:t>
      </w:r>
    </w:p>
    <w:p>
      <w:pPr>
        <w:pStyle w:val="style0"/>
        <w:tabs>
          <w:tab w:val="center" w:leader="none" w:pos="4513"/>
          <w:tab w:val="left" w:leader="none" w:pos="7588"/>
        </w:tabs>
        <w:rPr>
          <w:rFonts w:ascii="Arial" w:cs="Arial" w:hAnsi="Arial"/>
          <w:sz w:val="24"/>
          <w:szCs w:val="28"/>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The Baha System, an Osseointegration:</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ab/>
      </w:r>
      <w:r>
        <w:rPr>
          <w:rFonts w:ascii="Arial" w:cs="Arial" w:hAnsi="Arial"/>
          <w:sz w:val="24"/>
          <w:szCs w:val="28"/>
        </w:rPr>
        <w:t xml:space="preserve">     The Baha system combines a sound processor, with an abutment and a small titanium implant.</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92"/>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Implant simulator:</w:t>
      </w:r>
    </w:p>
    <w:p>
      <w:pPr>
        <w:pStyle w:val="style0"/>
        <w:tabs>
          <w:tab w:val="center" w:leader="none" w:pos="4513"/>
          <w:tab w:val="left" w:leader="none" w:pos="7588"/>
        </w:tabs>
        <w:rPr>
          <w:rFonts w:ascii="Arial" w:cs="Arial" w:hAnsi="Arial"/>
          <w:sz w:val="24"/>
          <w:szCs w:val="28"/>
        </w:rPr>
      </w:pPr>
      <w:r>
        <w:rPr>
          <w:rFonts w:ascii="Arial" w:cs="Arial" w:hAnsi="Arial"/>
          <w:sz w:val="24"/>
          <w:szCs w:val="28"/>
        </w:rPr>
        <w:t xml:space="preserve">        Virtual 3D simulator to Teach Dental Implant Procedures.</w:t>
      </w:r>
    </w:p>
    <w:p>
      <w:pPr>
        <w:pStyle w:val="style0"/>
        <w:tabs>
          <w:tab w:val="center" w:leader="none" w:pos="4513"/>
          <w:tab w:val="left" w:leader="none" w:pos="7588"/>
        </w:tabs>
        <w:rPr>
          <w:rFonts w:ascii="Arial" w:cs="Arial" w:hAnsi="Arial"/>
          <w:sz w:val="24"/>
          <w:szCs w:val="28"/>
        </w:rPr>
      </w:pPr>
    </w:p>
    <w:p>
      <w:pPr>
        <w:pStyle w:val="style179"/>
        <w:numPr>
          <w:ilvl w:val="0"/>
          <w:numId w:val="82"/>
        </w:numPr>
        <w:rPr>
          <w:rFonts w:ascii="Arial" w:cs="Arial" w:hAnsi="Arial"/>
          <w:b/>
          <w:i/>
          <w:sz w:val="28"/>
          <w:szCs w:val="28"/>
          <w:u w:val="single"/>
        </w:rPr>
      </w:pPr>
      <w:r>
        <w:rPr>
          <w:rFonts w:ascii="Arial" w:cs="Arial" w:hAnsi="Arial"/>
          <w:b/>
          <w:i/>
          <w:sz w:val="28"/>
          <w:szCs w:val="28"/>
          <w:u w:val="single"/>
        </w:rPr>
        <w:t>Advancements in Surgical Methods:</w:t>
      </w:r>
    </w:p>
    <w:p>
      <w:pPr>
        <w:pStyle w:val="style0"/>
        <w:tabs>
          <w:tab w:val="center" w:leader="none" w:pos="4513"/>
          <w:tab w:val="left" w:leader="none" w:pos="7588"/>
        </w:tabs>
        <w:rPr>
          <w:rFonts w:ascii="Arial" w:cs="Arial" w:hAnsi="Arial"/>
          <w:sz w:val="28"/>
          <w:szCs w:val="28"/>
        </w:rPr>
      </w:pP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660"/>
        <w:gridCol w:w="6582"/>
      </w:tblGrid>
      <w:tr>
        <w:trPr/>
        <w:tc>
          <w:tcPr>
            <w:tcW w:w="2660"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Piezoelectric surgery</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 xml:space="preserve">Thanks to the controlled three dimensional ultrasound vibrations, the original PEIZOSURGERY technique opens up new age for osteotomy and osteoplasty in Implantology, Periodontology, Endodontics and surgical Orthodontics. </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 xml:space="preserve">Bony window osteotomy in sinus lift </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Ridge expansion</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Bone harvesting: chips</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Bone harvesting: blocks</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Osteoplasty.</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Implant site preparation</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Extraction for immediate implant positioning</w:t>
            </w:r>
          </w:p>
          <w:p>
            <w:pPr>
              <w:pStyle w:val="style179"/>
              <w:numPr>
                <w:ilvl w:val="0"/>
                <w:numId w:val="93"/>
              </w:numPr>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Elevation of Schneider’s membrane</w:t>
            </w:r>
          </w:p>
        </w:tc>
      </w:tr>
      <w:tr>
        <w:tblPrEx/>
        <w:trPr/>
        <w:tc>
          <w:tcPr>
            <w:tcW w:w="2660"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Distraction Osteogenesis</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Distraction osteogenesis, also called callus distractions, callotasis and osteodistraction is a surgical process used to reconstruct skeletal deformities and lengthen the long bones of the body. A corticotomy is used to fracture the bone into two segments, and the two bone ends of the bone are gradually moved apart during the distraction phase, allowing new bone to form in the gap. When the desired or possible length is reached, a consolidation phase follows in which the bone is allowed to keep healing. Distraction osteogenesis has the benefit of simultaneous increasing bone length and the volume of surrounding soft tissues.</w:t>
            </w:r>
          </w:p>
        </w:tc>
      </w:tr>
      <w:tr>
        <w:tblPrEx/>
        <w:trPr/>
        <w:tc>
          <w:tcPr>
            <w:tcW w:w="2660"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Balloon Sinus Lifter</w:t>
            </w:r>
          </w:p>
        </w:tc>
        <w:tc>
          <w:tcPr>
            <w:tcW w:w="6582" w:type="dxa"/>
            <w:tcBorders/>
          </w:tcPr>
          <w:p>
            <w:pPr>
              <w:pStyle w:val="style0"/>
              <w:tabs>
                <w:tab w:val="center" w:leader="none" w:pos="4513"/>
                <w:tab w:val="left" w:leader="none" w:pos="7588"/>
              </w:tabs>
              <w:spacing w:after="0" w:lineRule="auto" w:line="276"/>
              <w:jc w:val="both"/>
              <w:rPr>
                <w:rFonts w:ascii="Arial" w:cs="Arial" w:hAnsi="Arial"/>
                <w:sz w:val="24"/>
                <w:szCs w:val="28"/>
              </w:rPr>
            </w:pPr>
            <w:r>
              <w:rPr>
                <w:rFonts w:ascii="Arial" w:cs="Arial" w:hAnsi="Arial"/>
                <w:sz w:val="24"/>
                <w:szCs w:val="28"/>
              </w:rPr>
              <w:t xml:space="preserve">New balloon sinus lifter allows for less traumatic hydraulic sinus lifts (internal and lateral approach) by reducing the risk of membrane tears. The micro – mini balloon inflates to1.9mm with saline administered via a 5cc syringe. The gentle pressure on the membrane expands the sinus graft space gently without any sharp instruments. </w:t>
            </w:r>
          </w:p>
        </w:tc>
      </w:tr>
    </w:tbl>
    <w:p>
      <w:pPr>
        <w:pStyle w:val="style0"/>
        <w:tabs>
          <w:tab w:val="center" w:leader="none" w:pos="4513"/>
          <w:tab w:val="left" w:leader="none" w:pos="7588"/>
        </w:tabs>
        <w:jc w:val="both"/>
        <w:rPr>
          <w:rFonts w:ascii="Arial" w:cs="Arial" w:hAnsi="Arial"/>
          <w:sz w:val="28"/>
          <w:szCs w:val="28"/>
        </w:rPr>
      </w:pPr>
    </w:p>
    <w:p>
      <w:pPr>
        <w:pStyle w:val="style179"/>
        <w:numPr>
          <w:ilvl w:val="0"/>
          <w:numId w:val="82"/>
        </w:numPr>
        <w:rPr>
          <w:rFonts w:ascii="Arial" w:cs="Arial" w:hAnsi="Arial"/>
          <w:b/>
          <w:i/>
          <w:sz w:val="28"/>
          <w:szCs w:val="28"/>
          <w:u w:val="single"/>
        </w:rPr>
      </w:pPr>
      <w:r>
        <w:rPr>
          <w:rFonts w:ascii="Arial" w:cs="Arial" w:hAnsi="Arial"/>
          <w:b/>
          <w:i/>
          <w:sz w:val="28"/>
          <w:szCs w:val="28"/>
          <w:u w:val="single"/>
        </w:rPr>
        <w:t>Laser Use In Implant Dentistry:</w:t>
      </w:r>
    </w:p>
    <w:p>
      <w:pPr>
        <w:pStyle w:val="style0"/>
        <w:ind w:firstLine="360"/>
        <w:jc w:val="both"/>
        <w:rPr>
          <w:rFonts w:ascii="Arial" w:cs="Arial" w:hAnsi="Arial"/>
          <w:spacing w:val="2"/>
          <w:sz w:val="24"/>
          <w:szCs w:val="24"/>
        </w:rPr>
      </w:pPr>
      <w:r>
        <w:rPr>
          <w:rFonts w:ascii="Arial" w:cs="Arial" w:hAnsi="Arial"/>
          <w:spacing w:val="2"/>
          <w:sz w:val="24"/>
          <w:szCs w:val="24"/>
        </w:rPr>
        <w:t>The importance of creating an environment for soft tissues around perimucosal portion of the implants cannot be over stated. All implants must pass through the submucosa and overlying stratified Squamous Epithelium.</w:t>
      </w:r>
    </w:p>
    <w:p>
      <w:pPr>
        <w:pStyle w:val="style0"/>
        <w:ind w:firstLine="360"/>
        <w:jc w:val="both"/>
        <w:rPr>
          <w:rFonts w:ascii="Arial" w:cs="Arial" w:hAnsi="Arial"/>
          <w:spacing w:val="2"/>
          <w:sz w:val="24"/>
          <w:szCs w:val="24"/>
        </w:rPr>
      </w:pPr>
      <w:r>
        <w:rPr>
          <w:rFonts w:ascii="Arial" w:cs="Arial" w:hAnsi="Arial"/>
          <w:spacing w:val="2"/>
          <w:sz w:val="24"/>
          <w:szCs w:val="24"/>
        </w:rPr>
        <w:t>Misch considered this the weak link between prosthetic attachment and predictable bony support of the implant. The gingival epithelium or biologic seal become an important factor in implant longevity.</w:t>
      </w:r>
    </w:p>
    <w:p>
      <w:pPr>
        <w:pStyle w:val="style0"/>
        <w:ind w:firstLine="360"/>
        <w:jc w:val="both"/>
        <w:rPr>
          <w:rFonts w:ascii="Arial" w:cs="Arial" w:hAnsi="Arial"/>
          <w:spacing w:val="2"/>
          <w:sz w:val="24"/>
          <w:szCs w:val="24"/>
        </w:rPr>
      </w:pPr>
      <w:r>
        <w:rPr>
          <w:rFonts w:ascii="Arial" w:cs="Arial" w:hAnsi="Arial"/>
          <w:spacing w:val="2"/>
          <w:sz w:val="24"/>
          <w:szCs w:val="24"/>
        </w:rPr>
        <w:t>If a biological seal is created from the beginning of implant uncovering using laser technology vs. conventional surgery, the attached gingiva would heal directly around the implant, forming an epithelial cuff.</w:t>
      </w:r>
    </w:p>
    <w:p>
      <w:pPr>
        <w:pStyle w:val="style0"/>
        <w:ind w:firstLine="360"/>
        <w:jc w:val="both"/>
        <w:rPr>
          <w:rFonts w:ascii="Arial" w:cs="Arial" w:hAnsi="Arial"/>
          <w:spacing w:val="2"/>
          <w:sz w:val="24"/>
          <w:szCs w:val="24"/>
        </w:rPr>
      </w:pPr>
      <w:r>
        <w:rPr>
          <w:rFonts w:ascii="Arial" w:cs="Arial" w:hAnsi="Arial"/>
          <w:spacing w:val="2"/>
          <w:sz w:val="24"/>
          <w:szCs w:val="24"/>
        </w:rPr>
        <w:t>Implants may be uncovered protectively with laser energy. Soft tissues &gt; then 3mm thick should be reduced with laser to create an ideal pocket depth around the implant.</w:t>
      </w:r>
    </w:p>
    <w:p>
      <w:pPr>
        <w:pStyle w:val="style0"/>
        <w:tabs>
          <w:tab w:val="center" w:leader="none" w:pos="4513"/>
          <w:tab w:val="left" w:leader="none" w:pos="7588"/>
        </w:tabs>
        <w:ind w:left="720"/>
        <w:rPr>
          <w:rFonts w:ascii="Arial" w:cs="Arial" w:hAnsi="Arial"/>
          <w:sz w:val="24"/>
          <w:szCs w:val="28"/>
        </w:rPr>
      </w:pPr>
    </w:p>
    <w:p>
      <w:pPr>
        <w:pStyle w:val="style179"/>
        <w:numPr>
          <w:ilvl w:val="0"/>
          <w:numId w:val="82"/>
        </w:numPr>
        <w:rPr>
          <w:rFonts w:ascii="Arial" w:cs="Arial" w:hAnsi="Arial"/>
          <w:b/>
          <w:i/>
          <w:sz w:val="28"/>
          <w:szCs w:val="28"/>
          <w:u w:val="single"/>
        </w:rPr>
      </w:pPr>
      <w:r>
        <w:rPr>
          <w:rFonts w:ascii="Arial" w:cs="Arial" w:hAnsi="Arial"/>
          <w:b/>
          <w:i/>
          <w:sz w:val="28"/>
          <w:szCs w:val="28"/>
          <w:u w:val="single"/>
        </w:rPr>
        <w:t>Advancements in use of Zirconia:</w:t>
      </w:r>
    </w:p>
    <w:p>
      <w:pPr>
        <w:pStyle w:val="style0"/>
        <w:tabs>
          <w:tab w:val="center" w:leader="none" w:pos="4513"/>
          <w:tab w:val="left" w:leader="none" w:pos="7588"/>
        </w:tabs>
        <w:rPr>
          <w:rFonts w:ascii="Arial" w:cs="Arial" w:hAnsi="Arial"/>
          <w:b/>
          <w:i/>
          <w:sz w:val="28"/>
          <w:szCs w:val="28"/>
          <w:u w:val="single"/>
        </w:rPr>
      </w:pPr>
    </w:p>
    <w:tbl>
      <w:tblPr>
        <w:tblStyle w:val="style154"/>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134"/>
      </w:tblGrid>
      <w:tr>
        <w:trPr/>
        <w:tc>
          <w:tcPr>
            <w:tcW w:w="9134" w:type="dxa"/>
            <w:tcBorders/>
          </w:tcPr>
          <w:p>
            <w:pPr>
              <w:pStyle w:val="style0"/>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Zirconia in Implantology:</w:t>
            </w:r>
          </w:p>
        </w:tc>
      </w:tr>
      <w:tr>
        <w:tblPrEx/>
        <w:trPr/>
        <w:tc>
          <w:tcPr>
            <w:tcW w:w="9134" w:type="dxa"/>
            <w:tcBorders/>
          </w:tcPr>
          <w:p>
            <w:pPr>
              <w:pStyle w:val="style179"/>
              <w:numPr>
                <w:ilvl w:val="0"/>
                <w:numId w:val="94"/>
              </w:numPr>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CAD CUSTOM MADE ZIRCONIA IMPLANTS.</w:t>
            </w:r>
          </w:p>
          <w:p>
            <w:pPr>
              <w:pStyle w:val="style179"/>
              <w:numPr>
                <w:ilvl w:val="0"/>
                <w:numId w:val="94"/>
              </w:numPr>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ZIRCONIA IMPLANT DRILLS.</w:t>
            </w:r>
          </w:p>
          <w:p>
            <w:pPr>
              <w:pStyle w:val="style179"/>
              <w:numPr>
                <w:ilvl w:val="0"/>
                <w:numId w:val="94"/>
              </w:numPr>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ZIRCONIA COLLARED IMPLANTS.</w:t>
            </w:r>
          </w:p>
          <w:p>
            <w:pPr>
              <w:pStyle w:val="style179"/>
              <w:numPr>
                <w:ilvl w:val="0"/>
                <w:numId w:val="94"/>
              </w:numPr>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INJECTION MOLDED ZIRCONIA ABUTMENTS.</w:t>
            </w:r>
          </w:p>
          <w:p>
            <w:pPr>
              <w:pStyle w:val="style179"/>
              <w:numPr>
                <w:ilvl w:val="0"/>
                <w:numId w:val="94"/>
              </w:numPr>
              <w:tabs>
                <w:tab w:val="center" w:leader="none" w:pos="4513"/>
                <w:tab w:val="left" w:leader="none" w:pos="7588"/>
              </w:tabs>
              <w:spacing w:after="0" w:lineRule="auto" w:line="276"/>
              <w:jc w:val="both"/>
              <w:rPr>
                <w:rFonts w:ascii="Arial" w:cs="Arial" w:hAnsi="Arial"/>
                <w:sz w:val="28"/>
                <w:szCs w:val="28"/>
              </w:rPr>
            </w:pPr>
            <w:r>
              <w:rPr>
                <w:rFonts w:ascii="Arial" w:cs="Arial" w:hAnsi="Arial"/>
                <w:sz w:val="28"/>
                <w:szCs w:val="28"/>
              </w:rPr>
              <w:t>CAD IMPLANT ABUTMENTS.</w:t>
            </w:r>
          </w:p>
        </w:tc>
      </w:tr>
    </w:tbl>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sz w:val="24"/>
          <w:szCs w:val="24"/>
        </w:rPr>
      </w:pPr>
    </w:p>
    <w:p>
      <w:pPr>
        <w:pStyle w:val="style179"/>
        <w:numPr>
          <w:ilvl w:val="0"/>
          <w:numId w:val="82"/>
        </w:numPr>
        <w:jc w:val="both"/>
        <w:rPr>
          <w:rFonts w:ascii="Arial" w:cs="Arial" w:hAnsi="Arial"/>
          <w:b/>
          <w:bCs/>
          <w:i/>
          <w:sz w:val="28"/>
          <w:szCs w:val="28"/>
          <w:u w:val="single"/>
        </w:rPr>
      </w:pPr>
      <w:r>
        <w:rPr>
          <w:rFonts w:ascii="Arial" w:cs="Arial" w:hAnsi="Arial"/>
          <w:b/>
          <w:bCs/>
          <w:i/>
          <w:sz w:val="28"/>
          <w:szCs w:val="28"/>
          <w:u w:val="single"/>
        </w:rPr>
        <w:t>Advancements in Ceramics for use in Dental Implants:</w:t>
      </w:r>
    </w:p>
    <w:p>
      <w:pPr>
        <w:pStyle w:val="style0"/>
        <w:ind w:firstLine="720"/>
        <w:jc w:val="both"/>
        <w:rPr>
          <w:rFonts w:ascii="Arial" w:cs="Arial" w:hAnsi="Arial"/>
          <w:sz w:val="24"/>
          <w:szCs w:val="24"/>
        </w:rPr>
      </w:pPr>
      <w:r>
        <w:rPr>
          <w:rFonts w:ascii="Arial" w:cs="Arial" w:hAnsi="Arial"/>
          <w:sz w:val="24"/>
          <w:szCs w:val="24"/>
        </w:rPr>
        <w:t xml:space="preserve">Ceramic oxides are for the most part in their highest oxidation state and therefore cannot corrode and are stable in an adverse environment. Although some newer ceramics have considerable strength, as a class they lack ductility and being brittle are susceptible to flexural fracture. </w:t>
      </w:r>
    </w:p>
    <w:p>
      <w:pPr>
        <w:pStyle w:val="style0"/>
        <w:ind w:firstLine="720"/>
        <w:jc w:val="both"/>
        <w:rPr>
          <w:rFonts w:ascii="Arial" w:cs="Arial" w:hAnsi="Arial"/>
          <w:sz w:val="24"/>
          <w:szCs w:val="24"/>
        </w:rPr>
      </w:pPr>
      <w:r>
        <w:rPr>
          <w:rFonts w:ascii="Arial" w:cs="Arial" w:hAnsi="Arial"/>
          <w:sz w:val="24"/>
          <w:szCs w:val="24"/>
        </w:rPr>
        <w:t>Yet the outstanding biocompatibility and inert behavior of ceramics, makes them the logical materials to employ for dental implants. The biocompatibility of some ceramics with living bone and the ease with which tissues will grow into its surface porosities led to a renewal of interest and research into this class of material.</w:t>
      </w:r>
    </w:p>
    <w:p>
      <w:pPr>
        <w:pStyle w:val="style0"/>
        <w:jc w:val="both"/>
        <w:rPr>
          <w:rFonts w:ascii="Arial" w:cs="Arial" w:hAnsi="Arial"/>
          <w:b/>
          <w:i/>
          <w:sz w:val="24"/>
          <w:szCs w:val="24"/>
          <w:u w:val="single"/>
        </w:rPr>
      </w:pPr>
      <w:r>
        <w:rPr>
          <w:rFonts w:ascii="Arial" w:cs="Arial" w:hAnsi="Arial"/>
          <w:b/>
          <w:i/>
          <w:sz w:val="24"/>
          <w:szCs w:val="24"/>
          <w:u w:val="single"/>
        </w:rPr>
        <w:t>Ceramic coating for dental implants</w:t>
      </w:r>
      <w:r>
        <w:rPr>
          <w:rFonts w:ascii="Arial" w:cs="Arial" w:hAnsi="Arial"/>
          <w:b/>
          <w:i/>
          <w:sz w:val="24"/>
          <w:szCs w:val="24"/>
        </w:rPr>
        <w:t>:</w:t>
      </w:r>
    </w:p>
    <w:p>
      <w:pPr>
        <w:pStyle w:val="style0"/>
        <w:jc w:val="both"/>
        <w:rPr>
          <w:rFonts w:ascii="Arial" w:cs="Arial" w:hAnsi="Arial"/>
          <w:sz w:val="24"/>
          <w:szCs w:val="24"/>
        </w:rPr>
      </w:pPr>
      <w:r>
        <w:rPr>
          <w:rFonts w:ascii="Arial" w:cs="Arial" w:hAnsi="Arial"/>
          <w:sz w:val="24"/>
          <w:szCs w:val="24"/>
        </w:rPr>
        <w:t>Types of ceramic materials present in some dental implant coatings:</w:t>
      </w:r>
    </w:p>
    <w:p>
      <w:pPr>
        <w:pStyle w:val="style0"/>
        <w:jc w:val="both"/>
        <w:rPr>
          <w:rFonts w:ascii="Arial" w:cs="Arial" w:hAnsi="Arial"/>
          <w:sz w:val="24"/>
          <w:szCs w:val="24"/>
        </w:rPr>
      </w:pPr>
    </w:p>
    <w:p>
      <w:pPr>
        <w:pStyle w:val="style0"/>
        <w:numPr>
          <w:ilvl w:val="0"/>
          <w:numId w:val="95"/>
        </w:numPr>
        <w:spacing w:after="0"/>
        <w:jc w:val="both"/>
        <w:rPr>
          <w:rFonts w:ascii="Arial" w:cs="Arial" w:hAnsi="Arial"/>
          <w:sz w:val="24"/>
          <w:szCs w:val="24"/>
        </w:rPr>
      </w:pPr>
      <w:r>
        <w:rPr>
          <w:rFonts w:ascii="Arial" w:cs="Arial" w:hAnsi="Arial"/>
          <w:sz w:val="24"/>
          <w:szCs w:val="24"/>
        </w:rPr>
        <w:t xml:space="preserve">Hydroxyapatite (HA)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Ca</w:t>
      </w:r>
      <w:r>
        <w:rPr>
          <w:rFonts w:ascii="Arial" w:cs="Arial" w:hAnsi="Arial"/>
          <w:sz w:val="24"/>
          <w:szCs w:val="24"/>
          <w:vertAlign w:val="subscript"/>
        </w:rPr>
        <w:t>10</w:t>
      </w:r>
      <w:r>
        <w:rPr>
          <w:rFonts w:ascii="Arial" w:cs="Arial" w:hAnsi="Arial"/>
          <w:sz w:val="24"/>
          <w:szCs w:val="24"/>
        </w:rPr>
        <w:t xml:space="preserve"> (PO</w:t>
      </w:r>
      <w:r>
        <w:rPr>
          <w:rFonts w:ascii="Arial" w:cs="Arial" w:hAnsi="Arial"/>
          <w:sz w:val="24"/>
          <w:szCs w:val="24"/>
          <w:vertAlign w:val="subscript"/>
        </w:rPr>
        <w:t>4</w:t>
      </w:r>
      <w:r>
        <w:rPr>
          <w:rFonts w:ascii="Arial" w:cs="Arial" w:hAnsi="Arial"/>
          <w:sz w:val="24"/>
          <w:szCs w:val="24"/>
        </w:rPr>
        <w:t>)</w:t>
      </w:r>
      <w:r>
        <w:rPr>
          <w:rFonts w:ascii="Arial" w:cs="Arial" w:hAnsi="Arial"/>
          <w:sz w:val="24"/>
          <w:szCs w:val="24"/>
          <w:vertAlign w:val="subscript"/>
        </w:rPr>
        <w:t>6</w:t>
      </w:r>
      <w:r>
        <w:rPr>
          <w:rFonts w:ascii="Arial" w:cs="Arial" w:hAnsi="Arial"/>
          <w:sz w:val="24"/>
          <w:szCs w:val="24"/>
        </w:rPr>
        <w:t xml:space="preserve"> OH</w:t>
      </w:r>
      <w:r>
        <w:rPr>
          <w:rFonts w:ascii="Arial" w:cs="Arial" w:hAnsi="Arial"/>
          <w:sz w:val="24"/>
          <w:szCs w:val="24"/>
          <w:vertAlign w:val="subscript"/>
        </w:rPr>
        <w:t>2</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Tn-calcium phosphate (TCP)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Ca </w:t>
      </w:r>
      <w:r>
        <w:rPr>
          <w:rFonts w:ascii="Arial" w:cs="Arial" w:hAnsi="Arial"/>
          <w:sz w:val="24"/>
          <w:szCs w:val="24"/>
          <w:vertAlign w:val="subscript"/>
        </w:rPr>
        <w:t>3</w:t>
      </w:r>
      <w:r>
        <w:rPr>
          <w:rFonts w:ascii="Arial" w:cs="Arial" w:hAnsi="Arial"/>
          <w:sz w:val="24"/>
          <w:szCs w:val="24"/>
        </w:rPr>
        <w:t>(PO</w:t>
      </w:r>
      <w:r>
        <w:rPr>
          <w:rFonts w:ascii="Arial" w:cs="Arial" w:hAnsi="Arial"/>
          <w:sz w:val="24"/>
          <w:szCs w:val="24"/>
          <w:vertAlign w:val="subscript"/>
        </w:rPr>
        <w:t>4</w:t>
      </w:r>
      <w:r>
        <w:rPr>
          <w:rFonts w:ascii="Arial" w:cs="Arial" w:hAnsi="Arial"/>
          <w:sz w:val="24"/>
          <w:szCs w:val="24"/>
        </w:rPr>
        <w:t xml:space="preserve"> )</w:t>
      </w:r>
      <w:r>
        <w:rPr>
          <w:rFonts w:ascii="Arial" w:cs="Arial" w:hAnsi="Arial"/>
          <w:sz w:val="24"/>
          <w:szCs w:val="24"/>
          <w:vertAlign w:val="subscript"/>
        </w:rPr>
        <w:t>2</w:t>
      </w:r>
      <w:r>
        <w:rPr>
          <w:rFonts w:ascii="Arial" w:cs="Arial" w:hAnsi="Arial"/>
          <w:sz w:val="24"/>
          <w:szCs w:val="24"/>
        </w:rPr>
        <w:t xml:space="preserve"> ,</w:t>
      </w:r>
      <w:r>
        <w:rPr>
          <w:rFonts w:ascii="Arial" w:cs="Arial" w:hAnsi="Arial"/>
          <w:sz w:val="24"/>
          <w:szCs w:val="24"/>
        </w:rPr>
        <w:sym w:font="Symbol" w:char="f061"/>
      </w:r>
      <w:r>
        <w:rPr>
          <w:rFonts w:ascii="Arial" w:cs="Arial" w:hAnsi="Arial"/>
          <w:sz w:val="24"/>
          <w:szCs w:val="24"/>
        </w:rPr>
        <w:t>,</w:t>
      </w:r>
      <w:r>
        <w:rPr>
          <w:rFonts w:ascii="Arial" w:cs="Arial" w:hAnsi="Arial"/>
          <w:sz w:val="24"/>
          <w:szCs w:val="24"/>
        </w:rPr>
        <w:sym w:font="Symbol" w:char="f062"/>
      </w:r>
      <w:r>
        <w:rPr>
          <w:rFonts w:ascii="Arial" w:cs="Arial" w:hAnsi="Arial"/>
          <w:sz w:val="24"/>
          <w:szCs w:val="24"/>
        </w:rPr>
        <w:t>, some with MgO</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Fluorapatite (FA)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Ca</w:t>
      </w:r>
      <w:r>
        <w:rPr>
          <w:rFonts w:ascii="Arial" w:cs="Arial" w:hAnsi="Arial"/>
          <w:sz w:val="24"/>
          <w:szCs w:val="24"/>
          <w:vertAlign w:val="subscript"/>
        </w:rPr>
        <w:t>10</w:t>
      </w:r>
      <w:r>
        <w:rPr>
          <w:rFonts w:ascii="Arial" w:cs="Arial" w:hAnsi="Arial"/>
          <w:sz w:val="24"/>
          <w:szCs w:val="24"/>
        </w:rPr>
        <w:t xml:space="preserve"> (PO</w:t>
      </w:r>
      <w:r>
        <w:rPr>
          <w:rFonts w:ascii="Arial" w:cs="Arial" w:hAnsi="Arial"/>
          <w:sz w:val="24"/>
          <w:szCs w:val="24"/>
          <w:vertAlign w:val="subscript"/>
        </w:rPr>
        <w:t>4</w:t>
      </w:r>
      <w:r>
        <w:rPr>
          <w:rFonts w:ascii="Arial" w:cs="Arial" w:hAnsi="Arial"/>
          <w:sz w:val="24"/>
          <w:szCs w:val="24"/>
        </w:rPr>
        <w:t>)</w:t>
      </w:r>
      <w:r>
        <w:rPr>
          <w:rFonts w:ascii="Arial" w:cs="Arial" w:hAnsi="Arial"/>
          <w:sz w:val="24"/>
          <w:szCs w:val="24"/>
          <w:vertAlign w:val="subscript"/>
        </w:rPr>
        <w:t>2</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Tetra-calcium phosphate (TTCP) </w:t>
      </w:r>
      <w:r>
        <w:rPr>
          <w:rFonts w:ascii="Arial" w:cs="Arial" w:hAnsi="Arial"/>
          <w:sz w:val="24"/>
          <w:szCs w:val="24"/>
        </w:rPr>
        <w:tab/>
      </w:r>
      <w:r>
        <w:rPr>
          <w:rFonts w:ascii="Arial" w:cs="Arial" w:hAnsi="Arial"/>
          <w:sz w:val="24"/>
          <w:szCs w:val="24"/>
        </w:rPr>
        <w:tab/>
      </w:r>
      <w:r>
        <w:rPr>
          <w:rFonts w:ascii="Arial" w:cs="Arial" w:hAnsi="Arial"/>
          <w:sz w:val="24"/>
          <w:szCs w:val="24"/>
        </w:rPr>
        <w:t xml:space="preserve">      Ca</w:t>
      </w:r>
      <w:r>
        <w:rPr>
          <w:rFonts w:ascii="Arial" w:cs="Arial" w:hAnsi="Arial"/>
          <w:sz w:val="24"/>
          <w:szCs w:val="24"/>
          <w:vertAlign w:val="subscript"/>
        </w:rPr>
        <w:t>4</w:t>
      </w:r>
      <w:r>
        <w:rPr>
          <w:rFonts w:ascii="Arial" w:cs="Arial" w:hAnsi="Arial"/>
          <w:sz w:val="24"/>
          <w:szCs w:val="24"/>
        </w:rPr>
        <w:t>P</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9</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Calcium pyro-phosphate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Ca</w:t>
      </w:r>
      <w:r>
        <w:rPr>
          <w:rFonts w:ascii="Arial" w:cs="Arial" w:hAnsi="Arial"/>
          <w:sz w:val="24"/>
          <w:szCs w:val="24"/>
          <w:vertAlign w:val="subscript"/>
        </w:rPr>
        <w:t>2</w:t>
      </w:r>
      <w:r>
        <w:rPr>
          <w:rFonts w:ascii="Arial" w:cs="Arial" w:hAnsi="Arial"/>
          <w:sz w:val="24"/>
          <w:szCs w:val="24"/>
        </w:rPr>
        <w:t>P</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7</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Brushite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CaHPO4</w:t>
      </w:r>
    </w:p>
    <w:p>
      <w:pPr>
        <w:pStyle w:val="style0"/>
        <w:numPr>
          <w:ilvl w:val="0"/>
          <w:numId w:val="95"/>
        </w:numPr>
        <w:spacing w:after="0"/>
        <w:jc w:val="both"/>
        <w:rPr>
          <w:rFonts w:ascii="Arial" w:cs="Arial" w:hAnsi="Arial"/>
          <w:sz w:val="24"/>
          <w:szCs w:val="24"/>
        </w:rPr>
      </w:pPr>
      <w:r>
        <w:rPr>
          <w:rFonts w:ascii="Arial" w:cs="Arial" w:hAnsi="Arial"/>
          <w:sz w:val="24"/>
          <w:szCs w:val="24"/>
        </w:rPr>
        <w:t>Bioglasses (Bioglass, AW Glass-Ceramic)   SiO</w:t>
      </w:r>
      <w:r>
        <w:rPr>
          <w:rFonts w:ascii="Arial" w:cs="Arial" w:hAnsi="Arial"/>
          <w:sz w:val="24"/>
          <w:szCs w:val="24"/>
          <w:vertAlign w:val="subscript"/>
        </w:rPr>
        <w:t>2</w:t>
      </w:r>
      <w:r>
        <w:rPr>
          <w:rFonts w:ascii="Arial" w:cs="Arial" w:hAnsi="Arial"/>
          <w:sz w:val="24"/>
          <w:szCs w:val="24"/>
        </w:rPr>
        <w:t>-CaO-Na</w:t>
      </w:r>
      <w:r>
        <w:rPr>
          <w:rFonts w:ascii="Arial" w:cs="Arial" w:hAnsi="Arial"/>
          <w:sz w:val="24"/>
          <w:szCs w:val="24"/>
          <w:vertAlign w:val="subscript"/>
        </w:rPr>
        <w:t>2</w:t>
      </w:r>
      <w:r>
        <w:rPr>
          <w:rFonts w:ascii="Arial" w:cs="Arial" w:hAnsi="Arial"/>
          <w:sz w:val="24"/>
          <w:szCs w:val="24"/>
        </w:rPr>
        <w:t>0-P</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5</w:t>
      </w:r>
      <w:r>
        <w:rPr>
          <w:rFonts w:ascii="Arial" w:cs="Arial" w:hAnsi="Arial"/>
          <w:sz w:val="24"/>
          <w:szCs w:val="24"/>
        </w:rPr>
        <w:t>-MgO etc.</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Aluminium oxide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Al</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3</w:t>
      </w:r>
    </w:p>
    <w:p>
      <w:pPr>
        <w:pStyle w:val="style0"/>
        <w:numPr>
          <w:ilvl w:val="0"/>
          <w:numId w:val="95"/>
        </w:numPr>
        <w:spacing w:after="0"/>
        <w:jc w:val="both"/>
        <w:rPr>
          <w:rFonts w:ascii="Arial" w:cs="Arial" w:hAnsi="Arial"/>
          <w:sz w:val="24"/>
          <w:szCs w:val="24"/>
        </w:rPr>
      </w:pPr>
      <w:r>
        <w:rPr>
          <w:rFonts w:ascii="Arial" w:cs="Arial" w:hAnsi="Arial"/>
          <w:sz w:val="24"/>
          <w:szCs w:val="24"/>
        </w:rPr>
        <w:t xml:space="preserve">Zirconium oxide </w:t>
      </w:r>
      <w:r>
        <w:rPr>
          <w:rFonts w:ascii="Arial" w:cs="Arial" w:hAnsi="Arial"/>
          <w:sz w:val="24"/>
          <w:szCs w:val="24"/>
        </w:rPr>
        <w:tab/>
      </w:r>
      <w:r>
        <w:rPr>
          <w:rFonts w:ascii="Arial" w:cs="Arial" w:hAnsi="Arial"/>
          <w:sz w:val="24"/>
          <w:szCs w:val="24"/>
        </w:rPr>
        <w:tab/>
      </w:r>
      <w:r>
        <w:rPr>
          <w:rFonts w:ascii="Arial" w:cs="Arial" w:hAnsi="Arial"/>
          <w:sz w:val="24"/>
          <w:szCs w:val="24"/>
        </w:rPr>
        <w:tab/>
      </w:r>
      <w:r>
        <w:rPr>
          <w:rFonts w:ascii="Arial" w:cs="Arial" w:hAnsi="Arial"/>
          <w:sz w:val="24"/>
          <w:szCs w:val="24"/>
        </w:rPr>
        <w:t xml:space="preserve">                  ZrO</w:t>
      </w:r>
      <w:r>
        <w:rPr>
          <w:rFonts w:ascii="Arial" w:cs="Arial" w:hAnsi="Arial"/>
          <w:sz w:val="24"/>
          <w:szCs w:val="24"/>
          <w:vertAlign w:val="subscript"/>
        </w:rPr>
        <w:t>2</w:t>
      </w:r>
    </w:p>
    <w:p>
      <w:pPr>
        <w:pStyle w:val="style0"/>
        <w:jc w:val="both"/>
        <w:rPr>
          <w:rFonts w:ascii="Arial" w:cs="Arial" w:hAnsi="Arial"/>
          <w:sz w:val="24"/>
          <w:szCs w:val="24"/>
        </w:rPr>
      </w:pPr>
    </w:p>
    <w:p>
      <w:pPr>
        <w:pStyle w:val="style0"/>
        <w:jc w:val="both"/>
        <w:rPr>
          <w:rFonts w:ascii="Arial" w:cs="Arial" w:hAnsi="Arial"/>
          <w:i/>
          <w:sz w:val="24"/>
          <w:szCs w:val="24"/>
          <w:u w:val="single"/>
        </w:rPr>
      </w:pPr>
      <w:r>
        <w:rPr>
          <w:rFonts w:ascii="Arial" w:cs="Arial" w:hAnsi="Arial"/>
          <w:bCs/>
          <w:i/>
          <w:sz w:val="24"/>
          <w:szCs w:val="24"/>
          <w:u w:val="single"/>
        </w:rPr>
        <w:t>The ceramic materials developed for coating the dental implant surface are basically of two types</w:t>
      </w:r>
      <w:r>
        <w:rPr>
          <w:rFonts w:ascii="Arial" w:cs="Arial" w:hAnsi="Arial"/>
          <w:i/>
          <w:sz w:val="24"/>
          <w:szCs w:val="24"/>
          <w:u w:val="single"/>
        </w:rPr>
        <w:t xml:space="preserve">: </w:t>
      </w:r>
    </w:p>
    <w:p>
      <w:pPr>
        <w:pStyle w:val="style0"/>
        <w:numPr>
          <w:ilvl w:val="0"/>
          <w:numId w:val="96"/>
        </w:numPr>
        <w:spacing w:after="0"/>
        <w:jc w:val="both"/>
        <w:rPr>
          <w:rFonts w:ascii="Arial" w:cs="Arial" w:hAnsi="Arial"/>
          <w:sz w:val="24"/>
          <w:szCs w:val="24"/>
        </w:rPr>
      </w:pPr>
      <w:r>
        <w:rPr>
          <w:rFonts w:ascii="Arial" w:cs="Arial" w:hAnsi="Arial"/>
          <w:b/>
          <w:i/>
          <w:iCs/>
          <w:sz w:val="24"/>
          <w:szCs w:val="24"/>
        </w:rPr>
        <w:t>Bioactive ceramics</w:t>
      </w:r>
      <w:r>
        <w:rPr>
          <w:rFonts w:ascii="Arial" w:cs="Arial" w:hAnsi="Arial"/>
          <w:b/>
          <w:sz w:val="24"/>
          <w:szCs w:val="24"/>
        </w:rPr>
        <w:t xml:space="preserve">: </w:t>
      </w:r>
      <w:r>
        <w:rPr>
          <w:rFonts w:ascii="Arial" w:cs="Arial" w:hAnsi="Arial"/>
          <w:sz w:val="24"/>
          <w:szCs w:val="24"/>
        </w:rPr>
        <w:t xml:space="preserve">Ceramics – e.g.: a) Calcium phosphates such as fluorapatite, and tricalcium phosphate; Bioglasses. </w:t>
      </w:r>
    </w:p>
    <w:p>
      <w:pPr>
        <w:pStyle w:val="style0"/>
        <w:numPr>
          <w:ilvl w:val="0"/>
          <w:numId w:val="96"/>
        </w:numPr>
        <w:spacing w:after="0"/>
        <w:jc w:val="both"/>
        <w:rPr>
          <w:rFonts w:ascii="Arial" w:cs="Arial" w:hAnsi="Arial"/>
          <w:sz w:val="24"/>
          <w:szCs w:val="24"/>
        </w:rPr>
      </w:pPr>
      <w:r>
        <w:rPr>
          <w:rFonts w:ascii="Arial" w:cs="Arial" w:hAnsi="Arial"/>
          <w:b/>
          <w:bCs/>
          <w:i/>
          <w:iCs/>
          <w:sz w:val="24"/>
          <w:szCs w:val="24"/>
        </w:rPr>
        <w:t>Inert Ceramics</w:t>
      </w:r>
      <w:r>
        <w:rPr>
          <w:rFonts w:ascii="Arial" w:cs="Arial" w:hAnsi="Arial"/>
          <w:sz w:val="24"/>
          <w:szCs w:val="24"/>
        </w:rPr>
        <w:t xml:space="preserve"> – e.g: Aluminium oxide (Alumina); Zirconium oxide.</w:t>
      </w:r>
    </w:p>
    <w:p>
      <w:pPr>
        <w:pStyle w:val="style0"/>
        <w:jc w:val="both"/>
        <w:rPr>
          <w:rFonts w:ascii="Arial" w:cs="Arial" w:hAnsi="Arial"/>
          <w:sz w:val="24"/>
          <w:szCs w:val="24"/>
        </w:rPr>
      </w:pPr>
    </w:p>
    <w:p>
      <w:pPr>
        <w:pStyle w:val="style0"/>
        <w:jc w:val="both"/>
        <w:rPr>
          <w:rFonts w:ascii="Arial" w:cs="Arial" w:hAnsi="Arial"/>
          <w:sz w:val="24"/>
          <w:szCs w:val="24"/>
        </w:rPr>
      </w:pPr>
    </w:p>
    <w:p>
      <w:pPr>
        <w:pStyle w:val="style0"/>
        <w:jc w:val="both"/>
        <w:rPr>
          <w:rFonts w:ascii="Arial" w:cs="Arial" w:hAnsi="Arial"/>
          <w:sz w:val="24"/>
          <w:szCs w:val="24"/>
        </w:rPr>
      </w:pPr>
    </w:p>
    <w:p>
      <w:pPr>
        <w:pStyle w:val="style0"/>
        <w:jc w:val="both"/>
        <w:rPr>
          <w:rFonts w:ascii="Arial" w:cs="Arial" w:hAnsi="Arial"/>
          <w:b/>
          <w:i/>
          <w:sz w:val="24"/>
          <w:szCs w:val="24"/>
          <w:u w:val="single"/>
        </w:rPr>
      </w:pPr>
      <w:r>
        <w:rPr>
          <w:rFonts w:ascii="Arial" w:cs="Arial" w:hAnsi="Arial"/>
          <w:b/>
          <w:i/>
          <w:sz w:val="24"/>
          <w:szCs w:val="24"/>
          <w:u w:val="single"/>
        </w:rPr>
        <w:t>Bioactive Ceramics:</w:t>
      </w:r>
    </w:p>
    <w:p>
      <w:pPr>
        <w:pStyle w:val="style0"/>
        <w:jc w:val="both"/>
        <w:rPr>
          <w:rFonts w:ascii="Arial" w:cs="Arial" w:hAnsi="Arial"/>
          <w:sz w:val="24"/>
          <w:szCs w:val="24"/>
        </w:rPr>
      </w:pPr>
      <w:r>
        <w:rPr>
          <w:rFonts w:ascii="Arial" w:cs="Arial" w:hAnsi="Arial"/>
          <w:i/>
          <w:iCs/>
          <w:sz w:val="24"/>
          <w:szCs w:val="24"/>
        </w:rPr>
        <w:t>'Bioactivity' defines as the characteristic of a material that allows it to form a bond with living tissue</w:t>
      </w:r>
      <w:r>
        <w:rPr>
          <w:rFonts w:ascii="Arial" w:cs="Arial" w:hAnsi="Arial"/>
          <w:sz w:val="24"/>
          <w:szCs w:val="24"/>
        </w:rPr>
        <w:t>. This property makes the material suitable for implants (Hench, 1988), and implantable products such as endodontic pulp-capping materials (Oguntebi, 1991).</w:t>
      </w:r>
    </w:p>
    <w:p>
      <w:pPr>
        <w:pStyle w:val="style0"/>
        <w:jc w:val="both"/>
        <w:rPr>
          <w:rFonts w:ascii="Arial" w:cs="Arial" w:hAnsi="Arial"/>
          <w:sz w:val="24"/>
          <w:szCs w:val="24"/>
        </w:rPr>
      </w:pPr>
    </w:p>
    <w:p>
      <w:pPr>
        <w:pStyle w:val="style0"/>
        <w:jc w:val="both"/>
        <w:rPr>
          <w:rFonts w:ascii="Arial" w:cs="Arial" w:hAnsi="Arial"/>
          <w:sz w:val="24"/>
          <w:szCs w:val="24"/>
        </w:rPr>
      </w:pPr>
      <w:r>
        <w:rPr>
          <w:rFonts w:ascii="Arial" w:cs="Arial" w:hAnsi="Arial"/>
          <w:bCs/>
          <w:sz w:val="24"/>
          <w:szCs w:val="24"/>
          <w:u w:val="single"/>
        </w:rPr>
        <w:t>Bioactive materials</w:t>
      </w:r>
      <w:r>
        <w:rPr>
          <w:rFonts w:ascii="Arial" w:cs="Arial" w:hAnsi="Arial"/>
          <w:sz w:val="24"/>
          <w:szCs w:val="24"/>
        </w:rPr>
        <w:t xml:space="preserve"> are ceramics/ glasses rich in calcium and phosphate. Ceramic coating materials containing Ca</w:t>
      </w:r>
      <w:r>
        <w:rPr>
          <w:rFonts w:ascii="Arial" w:cs="Arial" w:hAnsi="Arial"/>
          <w:sz w:val="24"/>
          <w:szCs w:val="24"/>
          <w:vertAlign w:val="superscript"/>
        </w:rPr>
        <w:t>+</w:t>
      </w:r>
      <w:r>
        <w:rPr>
          <w:rFonts w:ascii="Arial" w:cs="Arial" w:hAnsi="Arial"/>
          <w:sz w:val="24"/>
          <w:szCs w:val="24"/>
        </w:rPr>
        <w:t xml:space="preserve"> and P</w:t>
      </w:r>
      <w:r>
        <w:rPr>
          <w:rFonts w:ascii="Arial" w:cs="Arial" w:hAnsi="Arial"/>
          <w:sz w:val="24"/>
          <w:szCs w:val="24"/>
          <w:vertAlign w:val="superscript"/>
        </w:rPr>
        <w:t>+</w:t>
      </w:r>
      <w:r>
        <w:rPr>
          <w:rFonts w:ascii="Arial" w:cs="Arial" w:hAnsi="Arial"/>
          <w:sz w:val="24"/>
          <w:szCs w:val="24"/>
        </w:rPr>
        <w:t xml:space="preserve"> ions in the area around the implant have been shown to enhance bone apposition as compared with uncoated metal implants, especially the bioactive ceramics. This occurrence is perhaps because the ions released from the implant surface signal the body to initiate cell differentiation, thus leading to bone formation at an earlier time.</w:t>
      </w:r>
    </w:p>
    <w:p>
      <w:pPr>
        <w:pStyle w:val="style0"/>
        <w:jc w:val="both"/>
        <w:rPr>
          <w:rFonts w:ascii="Arial" w:cs="Arial" w:hAnsi="Arial"/>
          <w:sz w:val="24"/>
          <w:szCs w:val="24"/>
        </w:rPr>
      </w:pPr>
    </w:p>
    <w:p>
      <w:pPr>
        <w:pStyle w:val="style0"/>
        <w:jc w:val="both"/>
        <w:rPr>
          <w:rFonts w:ascii="Arial" w:cs="Arial" w:hAnsi="Arial"/>
          <w:sz w:val="24"/>
          <w:szCs w:val="24"/>
        </w:rPr>
      </w:pPr>
      <w:r>
        <w:rPr>
          <w:rFonts w:ascii="Arial" w:cs="Arial" w:hAnsi="Arial"/>
          <w:bCs/>
          <w:sz w:val="24"/>
          <w:szCs w:val="24"/>
          <w:u w:val="single"/>
        </w:rPr>
        <w:t>Hydroxyapatite</w:t>
      </w:r>
      <w:r>
        <w:rPr>
          <w:rFonts w:ascii="Arial" w:cs="Arial" w:hAnsi="Arial"/>
          <w:bCs/>
          <w:sz w:val="24"/>
          <w:szCs w:val="24"/>
        </w:rPr>
        <w:t>:</w:t>
      </w:r>
      <w:r>
        <w:rPr>
          <w:rFonts w:ascii="Arial" w:cs="Arial" w:hAnsi="Arial"/>
          <w:sz w:val="24"/>
          <w:szCs w:val="24"/>
        </w:rPr>
        <w:t xml:space="preserve"> is a mineral [Ca</w:t>
      </w:r>
      <w:r>
        <w:rPr>
          <w:rFonts w:ascii="Arial" w:cs="Arial" w:hAnsi="Arial"/>
          <w:sz w:val="24"/>
          <w:szCs w:val="24"/>
          <w:vertAlign w:val="subscript"/>
        </w:rPr>
        <w:t>10</w:t>
      </w:r>
      <w:r>
        <w:rPr>
          <w:rFonts w:ascii="Arial" w:cs="Arial" w:hAnsi="Arial"/>
          <w:sz w:val="24"/>
          <w:szCs w:val="24"/>
        </w:rPr>
        <w:t xml:space="preserve"> (PO</w:t>
      </w:r>
      <w:r>
        <w:rPr>
          <w:rFonts w:ascii="Arial" w:cs="Arial" w:hAnsi="Arial"/>
          <w:sz w:val="24"/>
          <w:szCs w:val="24"/>
          <w:vertAlign w:val="subscript"/>
        </w:rPr>
        <w:t>4</w:t>
      </w:r>
      <w:r>
        <w:rPr>
          <w:rFonts w:ascii="Arial" w:cs="Arial" w:hAnsi="Arial"/>
          <w:sz w:val="24"/>
          <w:szCs w:val="24"/>
        </w:rPr>
        <w:t xml:space="preserve"> )</w:t>
      </w:r>
      <w:r>
        <w:rPr>
          <w:rFonts w:ascii="Arial" w:cs="Arial" w:hAnsi="Arial"/>
          <w:sz w:val="24"/>
          <w:szCs w:val="24"/>
          <w:vertAlign w:val="subscript"/>
        </w:rPr>
        <w:t>6</w:t>
      </w:r>
      <w:r>
        <w:rPr>
          <w:rFonts w:ascii="Arial" w:cs="Arial" w:hAnsi="Arial"/>
          <w:sz w:val="24"/>
          <w:szCs w:val="24"/>
        </w:rPr>
        <w:t xml:space="preserve"> OH</w:t>
      </w:r>
      <w:r>
        <w:rPr>
          <w:rFonts w:ascii="Arial" w:cs="Arial" w:hAnsi="Arial"/>
          <w:sz w:val="24"/>
          <w:szCs w:val="24"/>
          <w:vertAlign w:val="subscript"/>
        </w:rPr>
        <w:t>2</w:t>
      </w:r>
      <w:r>
        <w:rPr>
          <w:rFonts w:ascii="Arial" w:cs="Arial" w:hAnsi="Arial"/>
          <w:sz w:val="24"/>
          <w:szCs w:val="24"/>
        </w:rPr>
        <w:t xml:space="preserve"> ] similar to that found in bone and teeth. It has mainly been used as an implant material for augmenting alveolar ridges or filling bony defects (supplied as block/ granular form). However, the major problems with this material include: </w:t>
      </w:r>
    </w:p>
    <w:p>
      <w:pPr>
        <w:pStyle w:val="style179"/>
        <w:numPr>
          <w:ilvl w:val="0"/>
          <w:numId w:val="97"/>
        </w:numPr>
        <w:spacing w:after="0"/>
        <w:jc w:val="both"/>
        <w:rPr>
          <w:rFonts w:ascii="Arial" w:cs="Arial" w:hAnsi="Arial"/>
          <w:sz w:val="24"/>
          <w:szCs w:val="24"/>
        </w:rPr>
      </w:pPr>
      <w:r>
        <w:rPr>
          <w:rFonts w:ascii="Arial" w:cs="Arial" w:hAnsi="Arial"/>
          <w:sz w:val="24"/>
          <w:szCs w:val="24"/>
        </w:rPr>
        <w:t xml:space="preserve">Localization of the granular form at the site of implantation. </w:t>
      </w:r>
    </w:p>
    <w:p>
      <w:pPr>
        <w:pStyle w:val="style179"/>
        <w:numPr>
          <w:ilvl w:val="0"/>
          <w:numId w:val="97"/>
        </w:numPr>
        <w:spacing w:after="0"/>
        <w:jc w:val="both"/>
        <w:rPr>
          <w:rFonts w:ascii="Arial" w:cs="Arial" w:hAnsi="Arial"/>
          <w:sz w:val="24"/>
          <w:szCs w:val="24"/>
        </w:rPr>
      </w:pPr>
      <w:r>
        <w:rPr>
          <w:rFonts w:ascii="Arial" w:cs="Arial" w:hAnsi="Arial"/>
          <w:sz w:val="24"/>
          <w:szCs w:val="24"/>
        </w:rPr>
        <w:t xml:space="preserve">Inadequate strength and ductility of this ceramic when bending or tensile forces that develop have limited its use to very low-stress applications. </w:t>
      </w:r>
    </w:p>
    <w:p>
      <w:pPr>
        <w:pStyle w:val="style0"/>
        <w:jc w:val="both"/>
        <w:rPr>
          <w:rFonts w:ascii="Arial" w:cs="Arial" w:hAnsi="Arial"/>
          <w:sz w:val="24"/>
          <w:szCs w:val="24"/>
        </w:rPr>
      </w:pPr>
    </w:p>
    <w:p>
      <w:pPr>
        <w:pStyle w:val="style0"/>
        <w:jc w:val="both"/>
        <w:rPr>
          <w:rFonts w:ascii="Arial" w:cs="Arial" w:hAnsi="Arial"/>
          <w:sz w:val="24"/>
          <w:szCs w:val="24"/>
        </w:rPr>
      </w:pPr>
      <w:r>
        <w:rPr>
          <w:rFonts w:ascii="Arial" w:cs="Arial" w:hAnsi="Arial"/>
          <w:bCs/>
          <w:sz w:val="24"/>
          <w:szCs w:val="24"/>
          <w:u w:val="single"/>
        </w:rPr>
        <w:t>Other Applications</w:t>
      </w:r>
      <w:r>
        <w:rPr>
          <w:rFonts w:ascii="Arial" w:cs="Arial" w:hAnsi="Arial"/>
          <w:bCs/>
          <w:sz w:val="24"/>
          <w:szCs w:val="24"/>
        </w:rPr>
        <w:t>:</w:t>
      </w:r>
      <w:r>
        <w:rPr>
          <w:rFonts w:ascii="Arial" w:cs="Arial" w:hAnsi="Arial"/>
          <w:sz w:val="24"/>
          <w:szCs w:val="24"/>
        </w:rPr>
        <w:t xml:space="preserve"> Hydroxyapatite as a coating for titanium substructure addresses the mechanical deficiencies of the material while realizing the benefits of its bioactivity. </w:t>
      </w:r>
    </w:p>
    <w:p>
      <w:pPr>
        <w:pStyle w:val="style0"/>
        <w:jc w:val="both"/>
        <w:rPr>
          <w:rFonts w:ascii="Arial" w:cs="Arial" w:hAnsi="Arial"/>
          <w:sz w:val="24"/>
          <w:szCs w:val="24"/>
        </w:rPr>
      </w:pPr>
      <w:r>
        <w:rPr>
          <w:rFonts w:ascii="Arial" w:cs="Arial" w:hAnsi="Arial"/>
          <w:sz w:val="24"/>
          <w:szCs w:val="24"/>
        </w:rPr>
        <w:t>Bioglass is a dense ceramic material made from CaO, Na</w:t>
      </w:r>
      <w:r>
        <w:rPr>
          <w:rFonts w:ascii="Arial" w:cs="Arial" w:hAnsi="Arial"/>
          <w:sz w:val="24"/>
          <w:szCs w:val="24"/>
          <w:vertAlign w:val="subscript"/>
        </w:rPr>
        <w:t>2</w:t>
      </w:r>
      <w:r>
        <w:rPr>
          <w:rFonts w:ascii="Arial" w:cs="Arial" w:hAnsi="Arial"/>
          <w:sz w:val="24"/>
          <w:szCs w:val="24"/>
        </w:rPr>
        <w:t>0, P</w:t>
      </w:r>
      <w:r>
        <w:rPr>
          <w:rFonts w:ascii="Arial" w:cs="Arial" w:hAnsi="Arial"/>
          <w:sz w:val="24"/>
          <w:szCs w:val="24"/>
          <w:vertAlign w:val="subscript"/>
        </w:rPr>
        <w:t>2</w:t>
      </w:r>
      <w:r>
        <w:rPr>
          <w:rFonts w:ascii="Arial" w:cs="Arial" w:hAnsi="Arial"/>
          <w:sz w:val="24"/>
          <w:szCs w:val="24"/>
        </w:rPr>
        <w:t>O</w:t>
      </w:r>
      <w:r>
        <w:rPr>
          <w:rFonts w:ascii="Arial" w:cs="Arial" w:hAnsi="Arial"/>
          <w:sz w:val="24"/>
          <w:szCs w:val="24"/>
          <w:vertAlign w:val="subscript"/>
        </w:rPr>
        <w:t>5</w:t>
      </w:r>
      <w:r>
        <w:rPr>
          <w:rFonts w:ascii="Arial" w:cs="Arial" w:hAnsi="Arial"/>
          <w:sz w:val="24"/>
          <w:szCs w:val="24"/>
        </w:rPr>
        <w:t xml:space="preserve"> , SiO2. </w:t>
      </w:r>
    </w:p>
    <w:p>
      <w:pPr>
        <w:pStyle w:val="style0"/>
        <w:jc w:val="both"/>
        <w:rPr>
          <w:rFonts w:ascii="Arial" w:cs="Arial" w:hAnsi="Arial"/>
          <w:sz w:val="24"/>
          <w:szCs w:val="24"/>
        </w:rPr>
      </w:pPr>
    </w:p>
    <w:p>
      <w:pPr>
        <w:pStyle w:val="style0"/>
        <w:jc w:val="both"/>
        <w:rPr>
          <w:rFonts w:ascii="Arial" w:cs="Arial" w:hAnsi="Arial"/>
          <w:sz w:val="24"/>
          <w:szCs w:val="24"/>
        </w:rPr>
      </w:pPr>
    </w:p>
    <w:p>
      <w:pPr>
        <w:pStyle w:val="style0"/>
        <w:jc w:val="both"/>
        <w:rPr>
          <w:rFonts w:ascii="Arial" w:cs="Arial" w:hAnsi="Arial"/>
          <w:b/>
          <w:i/>
          <w:sz w:val="24"/>
          <w:szCs w:val="24"/>
          <w:u w:val="single"/>
        </w:rPr>
      </w:pPr>
      <w:r>
        <w:rPr>
          <w:rFonts w:ascii="Arial" w:cs="Arial" w:hAnsi="Arial"/>
          <w:b/>
          <w:i/>
          <w:sz w:val="24"/>
          <w:szCs w:val="24"/>
          <w:u w:val="single"/>
        </w:rPr>
        <w:t xml:space="preserve">Methods for applying ceramic materials as coatings for dental implants: </w:t>
      </w:r>
    </w:p>
    <w:p>
      <w:pPr>
        <w:pStyle w:val="style0"/>
        <w:numPr>
          <w:ilvl w:val="0"/>
          <w:numId w:val="98"/>
        </w:numPr>
        <w:spacing w:after="0"/>
        <w:jc w:val="both"/>
        <w:rPr>
          <w:rFonts w:ascii="Arial" w:cs="Arial" w:hAnsi="Arial"/>
          <w:sz w:val="24"/>
          <w:szCs w:val="24"/>
        </w:rPr>
      </w:pPr>
      <w:r>
        <w:rPr>
          <w:rFonts w:ascii="Arial" w:cs="Arial" w:hAnsi="Arial"/>
          <w:sz w:val="24"/>
          <w:szCs w:val="24"/>
        </w:rPr>
        <w:t>Plasma Spraying (40-60</w:t>
      </w:r>
      <w:r>
        <w:rPr>
          <w:rFonts w:ascii="Arial" w:cs="Arial" w:hAnsi="Arial"/>
          <w:sz w:val="24"/>
          <w:szCs w:val="24"/>
        </w:rPr>
        <w:sym w:font="Symbol" w:char="f06d"/>
      </w:r>
      <w:r>
        <w:rPr>
          <w:rFonts w:ascii="Arial" w:cs="Arial" w:hAnsi="Arial"/>
          <w:sz w:val="24"/>
          <w:szCs w:val="24"/>
        </w:rPr>
        <w:t>m).</w:t>
      </w:r>
    </w:p>
    <w:p>
      <w:pPr>
        <w:pStyle w:val="style0"/>
        <w:numPr>
          <w:ilvl w:val="0"/>
          <w:numId w:val="98"/>
        </w:numPr>
        <w:spacing w:after="0"/>
        <w:jc w:val="both"/>
        <w:rPr>
          <w:rFonts w:ascii="Arial" w:cs="Arial" w:hAnsi="Arial"/>
          <w:sz w:val="24"/>
          <w:szCs w:val="24"/>
        </w:rPr>
      </w:pPr>
      <w:r>
        <w:rPr>
          <w:rFonts w:ascii="Arial" w:cs="Arial" w:hAnsi="Arial"/>
          <w:sz w:val="24"/>
          <w:szCs w:val="24"/>
        </w:rPr>
        <w:t>Vacuum Deposition techniques :</w:t>
      </w:r>
    </w:p>
    <w:p>
      <w:pPr>
        <w:pStyle w:val="style0"/>
        <w:numPr>
          <w:ilvl w:val="0"/>
          <w:numId w:val="99"/>
        </w:numPr>
        <w:spacing w:after="0"/>
        <w:jc w:val="both"/>
        <w:rPr>
          <w:rFonts w:ascii="Arial" w:cs="Arial" w:hAnsi="Arial"/>
          <w:sz w:val="24"/>
          <w:szCs w:val="24"/>
        </w:rPr>
      </w:pPr>
      <w:r>
        <w:rPr>
          <w:rFonts w:ascii="Arial" w:cs="Arial" w:hAnsi="Arial"/>
          <w:sz w:val="24"/>
          <w:szCs w:val="24"/>
        </w:rPr>
        <w:t>Ion-beam sputtering (1-2</w:t>
      </w:r>
      <w:r>
        <w:rPr>
          <w:rFonts w:ascii="Arial" w:cs="Arial" w:hAnsi="Arial"/>
          <w:sz w:val="24"/>
          <w:szCs w:val="24"/>
        </w:rPr>
        <w:sym w:font="Symbol" w:char="f06d"/>
      </w:r>
      <w:r>
        <w:rPr>
          <w:rFonts w:ascii="Arial" w:cs="Arial" w:hAnsi="Arial"/>
          <w:sz w:val="24"/>
          <w:szCs w:val="24"/>
        </w:rPr>
        <w:t>m)</w:t>
      </w:r>
    </w:p>
    <w:p>
      <w:pPr>
        <w:pStyle w:val="style0"/>
        <w:numPr>
          <w:ilvl w:val="0"/>
          <w:numId w:val="99"/>
        </w:numPr>
        <w:spacing w:after="0"/>
        <w:jc w:val="both"/>
        <w:rPr>
          <w:rFonts w:ascii="Arial" w:cs="Arial" w:hAnsi="Arial"/>
          <w:sz w:val="24"/>
          <w:szCs w:val="24"/>
        </w:rPr>
      </w:pPr>
      <w:r>
        <w:rPr>
          <w:rFonts w:ascii="Arial" w:cs="Arial" w:hAnsi="Arial"/>
          <w:sz w:val="24"/>
          <w:szCs w:val="24"/>
        </w:rPr>
        <w:t>RF sputtering (1-3</w:t>
      </w:r>
      <w:r>
        <w:rPr>
          <w:rFonts w:ascii="Arial" w:cs="Arial" w:hAnsi="Arial"/>
          <w:sz w:val="24"/>
          <w:szCs w:val="24"/>
        </w:rPr>
        <w:sym w:font="Symbol" w:char="f06d"/>
      </w:r>
      <w:r>
        <w:rPr>
          <w:rFonts w:ascii="Arial" w:cs="Arial" w:hAnsi="Arial"/>
          <w:sz w:val="24"/>
          <w:szCs w:val="24"/>
        </w:rPr>
        <w:t>m)</w:t>
      </w:r>
    </w:p>
    <w:p>
      <w:pPr>
        <w:pStyle w:val="style0"/>
        <w:numPr>
          <w:ilvl w:val="0"/>
          <w:numId w:val="99"/>
        </w:numPr>
        <w:spacing w:after="0"/>
        <w:jc w:val="both"/>
        <w:rPr>
          <w:rFonts w:ascii="Arial" w:cs="Arial" w:hAnsi="Arial"/>
          <w:sz w:val="24"/>
          <w:szCs w:val="24"/>
        </w:rPr>
      </w:pPr>
      <w:r>
        <w:rPr>
          <w:rFonts w:ascii="Arial" w:cs="Arial" w:hAnsi="Arial"/>
          <w:sz w:val="24"/>
          <w:szCs w:val="24"/>
        </w:rPr>
        <w:t>Pulsed laser deposition (1-5</w:t>
      </w:r>
      <w:r>
        <w:rPr>
          <w:rFonts w:ascii="Arial" w:cs="Arial" w:hAnsi="Arial"/>
          <w:sz w:val="24"/>
          <w:szCs w:val="24"/>
        </w:rPr>
        <w:sym w:font="Symbol" w:char="f06d"/>
      </w:r>
      <w:r>
        <w:rPr>
          <w:rFonts w:ascii="Arial" w:cs="Arial" w:hAnsi="Arial"/>
          <w:sz w:val="24"/>
          <w:szCs w:val="24"/>
        </w:rPr>
        <w:t>m)</w:t>
      </w:r>
    </w:p>
    <w:p>
      <w:pPr>
        <w:pStyle w:val="style0"/>
        <w:numPr>
          <w:ilvl w:val="0"/>
          <w:numId w:val="98"/>
        </w:numPr>
        <w:spacing w:after="0"/>
        <w:jc w:val="both"/>
        <w:rPr>
          <w:rFonts w:ascii="Arial" w:cs="Arial" w:hAnsi="Arial"/>
          <w:sz w:val="24"/>
          <w:szCs w:val="24"/>
        </w:rPr>
      </w:pPr>
      <w:r>
        <w:rPr>
          <w:rFonts w:ascii="Arial" w:cs="Arial" w:hAnsi="Arial"/>
          <w:sz w:val="24"/>
          <w:szCs w:val="24"/>
        </w:rPr>
        <w:t>Sol-gel &amp; Dip coating methods (5-20</w:t>
      </w:r>
      <w:r>
        <w:rPr>
          <w:rFonts w:ascii="Arial" w:cs="Arial" w:hAnsi="Arial"/>
          <w:sz w:val="24"/>
          <w:szCs w:val="24"/>
        </w:rPr>
        <w:sym w:font="Symbol" w:char="f06d"/>
      </w:r>
      <w:r>
        <w:rPr>
          <w:rFonts w:ascii="Arial" w:cs="Arial" w:hAnsi="Arial"/>
          <w:sz w:val="24"/>
          <w:szCs w:val="24"/>
        </w:rPr>
        <w:t>m)</w:t>
      </w:r>
    </w:p>
    <w:p>
      <w:pPr>
        <w:pStyle w:val="style0"/>
        <w:numPr>
          <w:ilvl w:val="0"/>
          <w:numId w:val="98"/>
        </w:numPr>
        <w:spacing w:after="0"/>
        <w:jc w:val="both"/>
        <w:rPr>
          <w:rFonts w:ascii="Arial" w:cs="Arial" w:hAnsi="Arial"/>
          <w:sz w:val="24"/>
          <w:szCs w:val="24"/>
        </w:rPr>
      </w:pPr>
      <w:r>
        <w:rPr>
          <w:rFonts w:ascii="Arial" w:cs="Arial" w:hAnsi="Arial"/>
          <w:sz w:val="24"/>
          <w:szCs w:val="24"/>
        </w:rPr>
        <w:t>Hot - isostatic pressing (20-l00</w:t>
      </w:r>
      <w:r>
        <w:rPr>
          <w:rFonts w:ascii="Arial" w:cs="Arial" w:hAnsi="Arial"/>
          <w:sz w:val="24"/>
          <w:szCs w:val="24"/>
        </w:rPr>
        <w:sym w:font="Symbol" w:char="f06d"/>
      </w:r>
      <w:r>
        <w:rPr>
          <w:rFonts w:ascii="Arial" w:cs="Arial" w:hAnsi="Arial"/>
          <w:sz w:val="24"/>
          <w:szCs w:val="24"/>
        </w:rPr>
        <w:t>m)</w:t>
      </w:r>
    </w:p>
    <w:p>
      <w:pPr>
        <w:pStyle w:val="style0"/>
        <w:numPr>
          <w:ilvl w:val="0"/>
          <w:numId w:val="98"/>
        </w:numPr>
        <w:spacing w:after="0"/>
        <w:jc w:val="both"/>
        <w:rPr>
          <w:rFonts w:ascii="Arial" w:cs="Arial" w:hAnsi="Arial"/>
          <w:sz w:val="24"/>
          <w:szCs w:val="24"/>
        </w:rPr>
      </w:pPr>
      <w:r>
        <w:rPr>
          <w:rFonts w:ascii="Arial" w:cs="Arial" w:hAnsi="Arial"/>
          <w:sz w:val="24"/>
          <w:szCs w:val="24"/>
        </w:rPr>
        <w:t xml:space="preserve">Electrolytic Process : </w:t>
      </w:r>
    </w:p>
    <w:p>
      <w:pPr>
        <w:pStyle w:val="style0"/>
        <w:numPr>
          <w:ilvl w:val="0"/>
          <w:numId w:val="100"/>
        </w:numPr>
        <w:spacing w:after="0"/>
        <w:jc w:val="both"/>
        <w:rPr>
          <w:rFonts w:ascii="Arial" w:cs="Arial" w:hAnsi="Arial"/>
          <w:sz w:val="24"/>
          <w:szCs w:val="24"/>
        </w:rPr>
      </w:pPr>
      <w:r>
        <w:rPr>
          <w:rFonts w:ascii="Arial" w:cs="Arial" w:hAnsi="Arial"/>
          <w:sz w:val="24"/>
          <w:szCs w:val="24"/>
        </w:rPr>
        <w:t>Electrophoretic deposition (10-30</w:t>
      </w:r>
      <w:r>
        <w:rPr>
          <w:rFonts w:ascii="Arial" w:cs="Arial" w:hAnsi="Arial"/>
          <w:sz w:val="24"/>
          <w:szCs w:val="24"/>
        </w:rPr>
        <w:sym w:font="Symbol" w:char="f06d"/>
      </w:r>
      <w:r>
        <w:rPr>
          <w:rFonts w:ascii="Arial" w:cs="Arial" w:hAnsi="Arial"/>
          <w:sz w:val="24"/>
          <w:szCs w:val="24"/>
        </w:rPr>
        <w:t>m)</w:t>
      </w:r>
    </w:p>
    <w:p>
      <w:pPr>
        <w:pStyle w:val="style0"/>
        <w:numPr>
          <w:ilvl w:val="0"/>
          <w:numId w:val="100"/>
        </w:numPr>
        <w:spacing w:after="0"/>
        <w:jc w:val="both"/>
        <w:rPr>
          <w:rFonts w:ascii="Arial" w:cs="Arial" w:hAnsi="Arial"/>
          <w:sz w:val="24"/>
          <w:szCs w:val="24"/>
        </w:rPr>
      </w:pPr>
      <w:r>
        <w:rPr>
          <w:rFonts w:ascii="Arial" w:cs="Arial" w:hAnsi="Arial"/>
          <w:sz w:val="24"/>
          <w:szCs w:val="24"/>
        </w:rPr>
        <w:t xml:space="preserve">Electro-deposition (20-40 </w:t>
      </w:r>
      <w:r>
        <w:rPr>
          <w:rFonts w:ascii="Arial" w:cs="Arial" w:hAnsi="Arial"/>
          <w:sz w:val="24"/>
          <w:szCs w:val="24"/>
        </w:rPr>
        <w:sym w:font="Symbol" w:char="f06d"/>
      </w:r>
      <w:r>
        <w:rPr>
          <w:rFonts w:ascii="Arial" w:cs="Arial" w:hAnsi="Arial"/>
          <w:sz w:val="24"/>
          <w:szCs w:val="24"/>
        </w:rPr>
        <w:t>m)</w:t>
      </w:r>
    </w:p>
    <w:p>
      <w:pPr>
        <w:pStyle w:val="style0"/>
        <w:ind w:left="1080"/>
        <w:jc w:val="both"/>
        <w:rPr>
          <w:rFonts w:ascii="Arial" w:cs="Arial" w:hAnsi="Arial"/>
          <w:sz w:val="24"/>
          <w:szCs w:val="24"/>
        </w:rPr>
      </w:pPr>
    </w:p>
    <w:p>
      <w:pPr>
        <w:pStyle w:val="style0"/>
        <w:jc w:val="both"/>
        <w:rPr>
          <w:rFonts w:ascii="Arial" w:cs="Arial" w:hAnsi="Arial"/>
          <w:b/>
          <w:i/>
          <w:sz w:val="24"/>
          <w:szCs w:val="24"/>
          <w:u w:val="single"/>
        </w:rPr>
      </w:pPr>
      <w:r>
        <w:rPr>
          <w:rFonts w:ascii="Arial" w:cs="Arial" w:hAnsi="Arial"/>
          <w:b/>
          <w:i/>
          <w:sz w:val="24"/>
          <w:szCs w:val="24"/>
          <w:u w:val="single"/>
        </w:rPr>
        <w:t>Implant supported ceramic restorations:</w:t>
      </w:r>
    </w:p>
    <w:p>
      <w:pPr>
        <w:pStyle w:val="style0"/>
        <w:jc w:val="both"/>
        <w:rPr>
          <w:rFonts w:ascii="Arial" w:cs="Arial" w:hAnsi="Arial"/>
          <w:b/>
          <w:sz w:val="24"/>
          <w:szCs w:val="24"/>
        </w:rPr>
      </w:pPr>
    </w:p>
    <w:p>
      <w:pPr>
        <w:pStyle w:val="style0"/>
        <w:jc w:val="both"/>
        <w:rPr>
          <w:rFonts w:ascii="Arial" w:cs="Arial" w:hAnsi="Arial"/>
          <w:b/>
          <w:bCs/>
          <w:sz w:val="24"/>
          <w:szCs w:val="24"/>
        </w:rPr>
      </w:pPr>
      <w:r>
        <w:rPr>
          <w:rFonts w:ascii="Arial" w:cs="Arial" w:hAnsi="Arial"/>
          <w:b/>
          <w:bCs/>
          <w:sz w:val="24"/>
          <w:szCs w:val="24"/>
        </w:rPr>
        <w:t xml:space="preserve">Cera One Abutment (Nobel Biocare, Branemark System): </w:t>
      </w:r>
    </w:p>
    <w:p>
      <w:pPr>
        <w:pStyle w:val="style0"/>
        <w:ind w:firstLine="720"/>
        <w:jc w:val="both"/>
        <w:rPr>
          <w:rFonts w:ascii="Arial" w:cs="Arial" w:hAnsi="Arial"/>
          <w:sz w:val="24"/>
          <w:szCs w:val="24"/>
        </w:rPr>
      </w:pPr>
      <w:r>
        <w:rPr>
          <w:rFonts w:ascii="Arial" w:cs="Arial" w:hAnsi="Arial"/>
          <w:bCs/>
          <w:sz w:val="24"/>
          <w:szCs w:val="24"/>
        </w:rPr>
        <w:t>A</w:t>
      </w:r>
      <w:r>
        <w:rPr>
          <w:rFonts w:ascii="Arial" w:cs="Arial" w:hAnsi="Arial"/>
          <w:sz w:val="24"/>
          <w:szCs w:val="24"/>
        </w:rPr>
        <w:t xml:space="preserve"> special implant device for single-tooth implants in the Branemark system (Nobel Biocare). It is a pre-fabricated pure-titanium abutment cylinder designed to provide a cement-retained single-tooth porcelain restoration with subgingival margins.</w:t>
      </w:r>
    </w:p>
    <w:p>
      <w:pPr>
        <w:pStyle w:val="style0"/>
        <w:ind w:firstLine="720"/>
        <w:jc w:val="both"/>
        <w:rPr>
          <w:rFonts w:ascii="Arial" w:cs="Arial" w:hAnsi="Arial"/>
          <w:b/>
          <w:bCs/>
          <w:sz w:val="24"/>
          <w:szCs w:val="24"/>
        </w:rPr>
      </w:pPr>
      <w:r>
        <w:rPr>
          <w:rFonts w:ascii="Arial" w:cs="Arial" w:hAnsi="Arial"/>
          <w:sz w:val="24"/>
          <w:szCs w:val="24"/>
        </w:rPr>
        <w:t xml:space="preserve"> The titanium abutment bears a six-sided build-up for acceptance of a crown, and is fastened into place with a special gold screw placed with a torque-reducing drive. (It allows a means to torque an abutment screw with a counter-torque device).</w:t>
      </w:r>
    </w:p>
    <w:p>
      <w:pPr>
        <w:pStyle w:val="style0"/>
        <w:jc w:val="both"/>
        <w:rPr>
          <w:rFonts w:ascii="Arial" w:cs="Arial" w:hAnsi="Arial"/>
          <w:sz w:val="24"/>
          <w:szCs w:val="24"/>
        </w:rPr>
      </w:pPr>
      <w:r>
        <w:rPr>
          <w:rFonts w:ascii="Arial" w:cs="Arial" w:hAnsi="Arial"/>
          <w:sz w:val="24"/>
          <w:szCs w:val="24"/>
          <w:u w:val="single"/>
        </w:rPr>
        <w:t>CeraOne abutment system provides</w:t>
      </w:r>
      <w:r>
        <w:rPr>
          <w:rFonts w:ascii="Arial" w:cs="Arial" w:hAnsi="Arial"/>
          <w:sz w:val="24"/>
          <w:szCs w:val="24"/>
        </w:rPr>
        <w:t>:</w:t>
      </w:r>
    </w:p>
    <w:p>
      <w:pPr>
        <w:pStyle w:val="style179"/>
        <w:numPr>
          <w:ilvl w:val="0"/>
          <w:numId w:val="101"/>
        </w:numPr>
        <w:spacing w:after="0"/>
        <w:jc w:val="both"/>
        <w:rPr>
          <w:rFonts w:ascii="Arial" w:cs="Arial" w:hAnsi="Arial"/>
          <w:sz w:val="24"/>
          <w:szCs w:val="24"/>
        </w:rPr>
      </w:pPr>
      <w:r>
        <w:rPr>
          <w:rFonts w:ascii="Arial" w:cs="Arial" w:hAnsi="Arial"/>
          <w:sz w:val="24"/>
          <w:szCs w:val="24"/>
        </w:rPr>
        <w:t>Prefabricated, six-side, system-conforming aluminum oxide ceramic.</w:t>
      </w:r>
    </w:p>
    <w:p>
      <w:pPr>
        <w:pStyle w:val="style179"/>
        <w:numPr>
          <w:ilvl w:val="0"/>
          <w:numId w:val="101"/>
        </w:numPr>
        <w:spacing w:after="0"/>
        <w:jc w:val="both"/>
        <w:rPr>
          <w:rFonts w:ascii="Arial" w:cs="Arial" w:hAnsi="Arial"/>
          <w:sz w:val="24"/>
          <w:szCs w:val="24"/>
        </w:rPr>
      </w:pPr>
      <w:r>
        <w:rPr>
          <w:rFonts w:ascii="Arial" w:cs="Arial" w:hAnsi="Arial"/>
          <w:sz w:val="24"/>
          <w:szCs w:val="24"/>
        </w:rPr>
        <w:t>Gold cylinder components for use with ceramic materials such as custom-fabricated Celay In-Ceram Crowns.</w:t>
      </w:r>
    </w:p>
    <w:p>
      <w:pPr>
        <w:pStyle w:val="style0"/>
        <w:ind w:firstLine="360"/>
        <w:jc w:val="both"/>
        <w:rPr>
          <w:rFonts w:ascii="Arial" w:cs="Arial" w:hAnsi="Arial"/>
          <w:sz w:val="24"/>
          <w:szCs w:val="24"/>
        </w:rPr>
      </w:pPr>
      <w:r>
        <w:rPr>
          <w:rFonts w:ascii="Arial" w:cs="Arial" w:hAnsi="Arial"/>
          <w:sz w:val="24"/>
          <w:szCs w:val="24"/>
        </w:rPr>
        <w:t>The final restoration such as a crown is designed to be cemented over the CeraOne abutment and allows several prosthetic designs such as:</w:t>
      </w:r>
    </w:p>
    <w:p>
      <w:pPr>
        <w:pStyle w:val="style179"/>
        <w:numPr>
          <w:ilvl w:val="0"/>
          <w:numId w:val="102"/>
        </w:numPr>
        <w:spacing w:after="0"/>
        <w:jc w:val="both"/>
        <w:rPr>
          <w:rFonts w:ascii="Arial" w:cs="Arial" w:hAnsi="Arial"/>
          <w:sz w:val="24"/>
          <w:szCs w:val="24"/>
        </w:rPr>
      </w:pPr>
      <w:r>
        <w:rPr>
          <w:rFonts w:ascii="Arial" w:cs="Arial" w:hAnsi="Arial"/>
          <w:sz w:val="24"/>
          <w:szCs w:val="24"/>
        </w:rPr>
        <w:t>An all-ceramic restoration by incorporating the ceramic cap (99.9% aluminous oxide, Procera ceramic)</w:t>
      </w:r>
    </w:p>
    <w:p>
      <w:pPr>
        <w:pStyle w:val="style179"/>
        <w:numPr>
          <w:ilvl w:val="0"/>
          <w:numId w:val="103"/>
        </w:numPr>
        <w:spacing w:after="0"/>
        <w:jc w:val="both"/>
        <w:rPr>
          <w:rFonts w:ascii="Arial" w:cs="Arial" w:hAnsi="Arial"/>
          <w:sz w:val="24"/>
          <w:szCs w:val="24"/>
        </w:rPr>
      </w:pPr>
      <w:r>
        <w:rPr>
          <w:rFonts w:ascii="Arial" w:cs="Arial" w:hAnsi="Arial"/>
          <w:sz w:val="24"/>
          <w:szCs w:val="24"/>
        </w:rPr>
        <w:t xml:space="preserve">A porcelain-fused-to-metal, or an all-metal-restoration by incorporating the gold alloy cylinder. </w:t>
      </w:r>
    </w:p>
    <w:p>
      <w:pPr>
        <w:pStyle w:val="style0"/>
        <w:ind w:firstLine="360"/>
        <w:jc w:val="both"/>
        <w:rPr>
          <w:rFonts w:ascii="Arial" w:cs="Arial" w:hAnsi="Arial"/>
          <w:sz w:val="24"/>
          <w:szCs w:val="24"/>
        </w:rPr>
      </w:pPr>
      <w:r>
        <w:rPr>
          <w:rFonts w:ascii="Arial" w:cs="Arial" w:hAnsi="Arial"/>
          <w:sz w:val="24"/>
          <w:szCs w:val="24"/>
        </w:rPr>
        <w:t>Both the ceramic cap and gold cylinder are designed to fit precisely over the abutment. Thus, when either one becomes incorporated into the final restoration, the restoration is cemented onto the abutment cylinder, seating to the level of the collar.</w:t>
      </w:r>
    </w:p>
    <w:p>
      <w:pPr>
        <w:pStyle w:val="style179"/>
        <w:tabs>
          <w:tab w:val="center" w:leader="none" w:pos="4513"/>
          <w:tab w:val="left" w:leader="none" w:pos="7588"/>
        </w:tabs>
        <w:ind w:left="735"/>
        <w:rPr>
          <w:rFonts w:ascii="Arial" w:cs="Arial" w:hAnsi="Arial"/>
          <w:b/>
          <w:i/>
          <w:sz w:val="28"/>
          <w:szCs w:val="28"/>
          <w:u w:val="single"/>
        </w:rPr>
      </w:pPr>
    </w:p>
    <w:p>
      <w:pPr>
        <w:pStyle w:val="style179"/>
        <w:ind w:left="1080"/>
        <w:rPr>
          <w:rFonts w:ascii="Arial" w:cs="Arial" w:hAnsi="Arial"/>
          <w:sz w:val="24"/>
          <w:szCs w:val="24"/>
        </w:rPr>
      </w:pPr>
    </w:p>
    <w:p>
      <w:pPr>
        <w:pStyle w:val="style0"/>
        <w:tabs>
          <w:tab w:val="center" w:leader="none" w:pos="4513"/>
          <w:tab w:val="left" w:leader="none" w:pos="7588"/>
        </w:tabs>
        <w:rPr>
          <w:rFonts w:ascii="Arial" w:cs="Arial" w:hAnsi="Arial"/>
          <w:sz w:val="24"/>
          <w:szCs w:val="24"/>
        </w:rPr>
      </w:pPr>
    </w:p>
    <w:p>
      <w:pPr>
        <w:pStyle w:val="style0"/>
        <w:tabs>
          <w:tab w:val="center" w:leader="none" w:pos="4513"/>
          <w:tab w:val="left" w:leader="none" w:pos="7588"/>
        </w:tabs>
        <w:rPr>
          <w:rFonts w:ascii="Arial" w:cs="Arial" w:hAnsi="Arial"/>
          <w:b/>
          <w:i/>
          <w:sz w:val="28"/>
          <w:szCs w:val="28"/>
          <w:u w:val="single"/>
        </w:rPr>
      </w:pPr>
    </w:p>
    <w:p>
      <w:pPr>
        <w:pStyle w:val="style179"/>
        <w:tabs>
          <w:tab w:val="center" w:leader="none" w:pos="4513"/>
          <w:tab w:val="left" w:leader="none" w:pos="7588"/>
        </w:tabs>
        <w:ind w:left="1440"/>
        <w:rPr>
          <w:rFonts w:ascii="Arial" w:cs="Arial" w:hAnsi="Arial"/>
          <w:sz w:val="24"/>
          <w:szCs w:val="28"/>
        </w:rPr>
      </w:pPr>
    </w:p>
    <w:p>
      <w:pPr>
        <w:pStyle w:val="style0"/>
        <w:tabs>
          <w:tab w:val="center" w:leader="none" w:pos="4513"/>
          <w:tab w:val="left" w:leader="none" w:pos="7588"/>
        </w:tabs>
        <w:rPr>
          <w:rFonts w:ascii="Arial" w:cs="Arial" w:hAnsi="Arial"/>
          <w:sz w:val="24"/>
          <w:szCs w:val="24"/>
        </w:rPr>
      </w:pPr>
    </w:p>
    <w:p>
      <w:pPr>
        <w:pStyle w:val="style179"/>
        <w:tabs>
          <w:tab w:val="center" w:leader="none" w:pos="4513"/>
          <w:tab w:val="left" w:leader="none" w:pos="7588"/>
        </w:tabs>
        <w:ind w:left="1440"/>
        <w:rPr>
          <w:rFonts w:ascii="Arial" w:cs="Arial" w:hAnsi="Arial"/>
          <w:sz w:val="24"/>
          <w:szCs w:val="28"/>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p>
    <w:p>
      <w:pPr>
        <w:pStyle w:val="style0"/>
        <w:jc w:val="right"/>
        <w:rPr>
          <w:rFonts w:ascii="Arial" w:cs="Arial" w:hAnsi="Arial"/>
          <w:b/>
          <w:i/>
          <w:sz w:val="40"/>
          <w:szCs w:val="40"/>
          <w:u w:val="single"/>
        </w:rPr>
      </w:pPr>
      <w:r>
        <w:rPr>
          <w:rFonts w:ascii="Arial" w:cs="Arial" w:hAnsi="Arial"/>
          <w:b/>
          <w:i/>
          <w:sz w:val="40"/>
          <w:szCs w:val="40"/>
          <w:u w:val="single"/>
        </w:rPr>
        <w:t>Advancements in Lasers</w:t>
      </w:r>
    </w:p>
    <w:p>
      <w:pPr>
        <w:pStyle w:val="style0"/>
        <w:rPr>
          <w:rFonts w:ascii="Arial" w:cs="Arial" w:hAnsi="Arial"/>
          <w:sz w:val="24"/>
          <w:szCs w:val="24"/>
        </w:rPr>
      </w:pPr>
    </w:p>
    <w:p>
      <w:pPr>
        <w:pStyle w:val="style0"/>
        <w:rPr>
          <w:rFonts w:ascii="Arial" w:cs="Arial" w:hAnsi="Arial"/>
          <w:sz w:val="28"/>
          <w:szCs w:val="28"/>
        </w:rPr>
      </w:pPr>
    </w:p>
    <w:p>
      <w:pPr>
        <w:pStyle w:val="style0"/>
        <w:rPr>
          <w:rFonts w:ascii="Arial" w:cs="Arial" w:hAnsi="Arial"/>
          <w:sz w:val="28"/>
          <w:szCs w:val="28"/>
        </w:rPr>
      </w:pPr>
    </w:p>
    <w:tbl>
      <w:tblPr>
        <w:tblStyle w:val="style154"/>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147"/>
        <w:gridCol w:w="3256"/>
        <w:gridCol w:w="2957"/>
      </w:tblGrid>
      <w:tr>
        <w:trPr>
          <w:trHeight w:val="290" w:hRule="atLeast"/>
        </w:trPr>
        <w:tc>
          <w:tcPr>
            <w:tcW w:w="3147" w:type="dxa"/>
            <w:tcBorders/>
          </w:tcPr>
          <w:p>
            <w:pPr>
              <w:pStyle w:val="style0"/>
              <w:spacing w:after="0" w:lineRule="auto" w:line="276"/>
              <w:ind w:left="270" w:hanging="90"/>
              <w:jc w:val="center"/>
              <w:rPr>
                <w:rFonts w:ascii="Arial" w:cs="Arial" w:hAnsi="Arial"/>
                <w:b/>
                <w:sz w:val="24"/>
                <w:szCs w:val="24"/>
              </w:rPr>
            </w:pPr>
            <w:r>
              <w:rPr>
                <w:rFonts w:ascii="Arial" w:cs="Arial" w:hAnsi="Arial"/>
                <w:b/>
                <w:sz w:val="24"/>
                <w:szCs w:val="24"/>
              </w:rPr>
              <w:t>Soft Tissue Application</w:t>
            </w:r>
          </w:p>
        </w:tc>
        <w:tc>
          <w:tcPr>
            <w:tcW w:w="3256" w:type="dxa"/>
            <w:tcBorders/>
          </w:tcPr>
          <w:p>
            <w:pPr>
              <w:pStyle w:val="style0"/>
              <w:spacing w:after="0" w:lineRule="auto" w:line="276"/>
              <w:ind w:left="270" w:hanging="90"/>
              <w:jc w:val="center"/>
              <w:rPr>
                <w:rFonts w:ascii="Arial" w:cs="Arial" w:hAnsi="Arial"/>
                <w:b/>
                <w:sz w:val="24"/>
                <w:szCs w:val="24"/>
              </w:rPr>
            </w:pPr>
            <w:r>
              <w:rPr>
                <w:rFonts w:ascii="Arial" w:cs="Arial" w:hAnsi="Arial"/>
                <w:b/>
                <w:sz w:val="24"/>
                <w:szCs w:val="24"/>
              </w:rPr>
              <w:t>Hard Tissue Application</w:t>
            </w:r>
          </w:p>
        </w:tc>
        <w:tc>
          <w:tcPr>
            <w:tcW w:w="2957" w:type="dxa"/>
            <w:tcBorders/>
          </w:tcPr>
          <w:p>
            <w:pPr>
              <w:pStyle w:val="style0"/>
              <w:spacing w:after="0" w:lineRule="auto" w:line="276"/>
              <w:ind w:left="270" w:hanging="90"/>
              <w:jc w:val="center"/>
              <w:rPr>
                <w:rFonts w:ascii="Arial" w:cs="Arial" w:hAnsi="Arial"/>
                <w:b/>
                <w:sz w:val="24"/>
                <w:szCs w:val="24"/>
              </w:rPr>
            </w:pPr>
            <w:r>
              <w:rPr>
                <w:rFonts w:ascii="Arial" w:cs="Arial" w:hAnsi="Arial"/>
                <w:b/>
                <w:sz w:val="24"/>
                <w:szCs w:val="24"/>
              </w:rPr>
              <w:t>Miscellaneous</w:t>
            </w:r>
          </w:p>
        </w:tc>
      </w:tr>
      <w:tr>
        <w:tblPrEx/>
        <w:trPr>
          <w:trHeight w:val="595"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 xml:space="preserve">Crown Lengthening </w:t>
            </w:r>
          </w:p>
        </w:tc>
        <w:tc>
          <w:tcPr>
            <w:tcW w:w="3256"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Tooth Preparation</w:t>
            </w: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Laser Sintered Crowns</w:t>
            </w:r>
          </w:p>
        </w:tc>
      </w:tr>
      <w:tr>
        <w:tblPrEx/>
        <w:trPr>
          <w:trHeight w:val="595"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Correction Of Gummy Smile</w:t>
            </w:r>
          </w:p>
        </w:tc>
        <w:tc>
          <w:tcPr>
            <w:tcW w:w="3256"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Cavity Preparation</w:t>
            </w: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Laser Sintered Implants</w:t>
            </w:r>
          </w:p>
        </w:tc>
      </w:tr>
      <w:tr>
        <w:tblPrEx/>
        <w:trPr>
          <w:trHeight w:val="581"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Correction Of Ms Attachments-Freni</w:t>
            </w:r>
          </w:p>
        </w:tc>
        <w:tc>
          <w:tcPr>
            <w:tcW w:w="3256"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Enamel Etching</w:t>
            </w: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Laser Welding</w:t>
            </w:r>
          </w:p>
        </w:tc>
      </w:tr>
      <w:tr>
        <w:tblPrEx/>
        <w:trPr>
          <w:trHeight w:val="886"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Correction Of Soft Tissue Folds</w:t>
            </w:r>
          </w:p>
        </w:tc>
        <w:tc>
          <w:tcPr>
            <w:tcW w:w="3256"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Bleaching</w:t>
            </w: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 xml:space="preserve">Lasers In Treatment Of Hypersensitivity  </w:t>
            </w:r>
          </w:p>
        </w:tc>
      </w:tr>
      <w:tr>
        <w:tblPrEx/>
        <w:trPr>
          <w:trHeight w:val="886"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Benign Tumour Excision</w:t>
            </w:r>
          </w:p>
        </w:tc>
        <w:tc>
          <w:tcPr>
            <w:tcW w:w="3256"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Cavity Detector</w:t>
            </w: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Laser Micro Texturing Of Dental Implants</w:t>
            </w:r>
          </w:p>
        </w:tc>
      </w:tr>
      <w:tr>
        <w:tblPrEx/>
        <w:trPr>
          <w:trHeight w:val="871"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Create Soft Tissue Changes For Ovate Pontics</w:t>
            </w:r>
          </w:p>
        </w:tc>
        <w:tc>
          <w:tcPr>
            <w:tcW w:w="3256" w:type="dxa"/>
            <w:tcBorders/>
          </w:tcPr>
          <w:p>
            <w:pPr>
              <w:pStyle w:val="style179"/>
              <w:spacing w:after="0" w:lineRule="auto" w:line="276"/>
              <w:ind w:left="270" w:hanging="90"/>
              <w:rPr>
                <w:rFonts w:ascii="Arial" w:cs="Arial" w:hAnsi="Arial"/>
                <w:sz w:val="24"/>
                <w:szCs w:val="24"/>
              </w:rPr>
            </w:pP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Viewing Tooth And Gum Tissues</w:t>
            </w:r>
          </w:p>
        </w:tc>
      </w:tr>
      <w:tr>
        <w:tblPrEx/>
        <w:trPr>
          <w:trHeight w:val="595"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Treatment Of Cold Sores</w:t>
            </w:r>
          </w:p>
        </w:tc>
        <w:tc>
          <w:tcPr>
            <w:tcW w:w="3256" w:type="dxa"/>
            <w:tcBorders/>
          </w:tcPr>
          <w:p>
            <w:pPr>
              <w:pStyle w:val="style179"/>
              <w:spacing w:after="0" w:lineRule="auto" w:line="276"/>
              <w:ind w:left="270" w:hanging="90"/>
              <w:rPr>
                <w:rFonts w:ascii="Arial" w:cs="Arial" w:hAnsi="Arial"/>
                <w:sz w:val="24"/>
                <w:szCs w:val="24"/>
              </w:rPr>
            </w:pPr>
          </w:p>
        </w:tc>
        <w:tc>
          <w:tcPr>
            <w:tcW w:w="295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Sleep Apnea</w:t>
            </w:r>
          </w:p>
        </w:tc>
      </w:tr>
      <w:tr>
        <w:tblPrEx/>
        <w:trPr>
          <w:trHeight w:val="595"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Nerve Regeneration</w:t>
            </w:r>
          </w:p>
        </w:tc>
        <w:tc>
          <w:tcPr>
            <w:tcW w:w="3256" w:type="dxa"/>
            <w:tcBorders/>
          </w:tcPr>
          <w:p>
            <w:pPr>
              <w:pStyle w:val="style179"/>
              <w:spacing w:after="0" w:lineRule="auto" w:line="276"/>
              <w:ind w:left="270" w:hanging="90"/>
              <w:rPr>
                <w:rFonts w:ascii="Arial" w:cs="Arial" w:hAnsi="Arial"/>
                <w:sz w:val="24"/>
                <w:szCs w:val="24"/>
              </w:rPr>
            </w:pPr>
          </w:p>
        </w:tc>
        <w:tc>
          <w:tcPr>
            <w:tcW w:w="2957" w:type="dxa"/>
            <w:tcBorders/>
          </w:tcPr>
          <w:p>
            <w:pPr>
              <w:pStyle w:val="style179"/>
              <w:spacing w:after="0" w:lineRule="auto" w:line="276"/>
              <w:ind w:left="270" w:hanging="90"/>
              <w:rPr>
                <w:rFonts w:ascii="Arial" w:cs="Arial" w:hAnsi="Arial"/>
                <w:sz w:val="24"/>
                <w:szCs w:val="24"/>
              </w:rPr>
            </w:pPr>
          </w:p>
        </w:tc>
      </w:tr>
      <w:tr>
        <w:tblPrEx/>
        <w:trPr>
          <w:trHeight w:val="290"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Gingival Retraction</w:t>
            </w:r>
          </w:p>
        </w:tc>
        <w:tc>
          <w:tcPr>
            <w:tcW w:w="3256" w:type="dxa"/>
            <w:tcBorders/>
          </w:tcPr>
          <w:p>
            <w:pPr>
              <w:pStyle w:val="style179"/>
              <w:spacing w:after="0" w:lineRule="auto" w:line="276"/>
              <w:ind w:left="270" w:hanging="90"/>
              <w:rPr>
                <w:rFonts w:ascii="Arial" w:cs="Arial" w:hAnsi="Arial"/>
                <w:sz w:val="24"/>
                <w:szCs w:val="24"/>
              </w:rPr>
            </w:pPr>
          </w:p>
        </w:tc>
        <w:tc>
          <w:tcPr>
            <w:tcW w:w="2957" w:type="dxa"/>
            <w:tcBorders/>
          </w:tcPr>
          <w:p>
            <w:pPr>
              <w:pStyle w:val="style179"/>
              <w:spacing w:after="0" w:lineRule="auto" w:line="276"/>
              <w:ind w:left="270" w:hanging="90"/>
              <w:rPr>
                <w:rFonts w:ascii="Arial" w:cs="Arial" w:hAnsi="Arial"/>
                <w:sz w:val="24"/>
                <w:szCs w:val="24"/>
              </w:rPr>
            </w:pPr>
          </w:p>
        </w:tc>
      </w:tr>
      <w:tr>
        <w:tblPrEx/>
        <w:trPr>
          <w:trHeight w:val="610" w:hRule="atLeast"/>
        </w:trPr>
        <w:tc>
          <w:tcPr>
            <w:tcW w:w="3147" w:type="dxa"/>
            <w:tcBorders/>
          </w:tcPr>
          <w:p>
            <w:pPr>
              <w:pStyle w:val="style179"/>
              <w:numPr>
                <w:ilvl w:val="0"/>
                <w:numId w:val="104"/>
              </w:numPr>
              <w:spacing w:after="0" w:lineRule="auto" w:line="276"/>
              <w:ind w:left="270" w:hanging="90"/>
              <w:rPr>
                <w:rFonts w:ascii="Arial" w:cs="Arial" w:hAnsi="Arial"/>
                <w:sz w:val="24"/>
                <w:szCs w:val="24"/>
              </w:rPr>
            </w:pPr>
            <w:r>
              <w:rPr>
                <w:rFonts w:ascii="Arial" w:cs="Arial" w:hAnsi="Arial"/>
                <w:sz w:val="24"/>
                <w:szCs w:val="24"/>
              </w:rPr>
              <w:t>Gingival Depigmentation</w:t>
            </w:r>
          </w:p>
        </w:tc>
        <w:tc>
          <w:tcPr>
            <w:tcW w:w="3256" w:type="dxa"/>
            <w:tcBorders/>
          </w:tcPr>
          <w:p>
            <w:pPr>
              <w:pStyle w:val="style179"/>
              <w:spacing w:after="0" w:lineRule="auto" w:line="276"/>
              <w:ind w:left="270" w:hanging="90"/>
              <w:rPr>
                <w:rFonts w:ascii="Arial" w:cs="Arial" w:hAnsi="Arial"/>
                <w:sz w:val="24"/>
                <w:szCs w:val="24"/>
              </w:rPr>
            </w:pPr>
          </w:p>
        </w:tc>
        <w:tc>
          <w:tcPr>
            <w:tcW w:w="2957" w:type="dxa"/>
            <w:tcBorders/>
          </w:tcPr>
          <w:p>
            <w:pPr>
              <w:pStyle w:val="style179"/>
              <w:spacing w:after="0" w:lineRule="auto" w:line="276"/>
              <w:ind w:left="270" w:hanging="90"/>
              <w:rPr>
                <w:rFonts w:ascii="Arial" w:cs="Arial" w:hAnsi="Arial"/>
                <w:sz w:val="24"/>
                <w:szCs w:val="24"/>
              </w:rPr>
            </w:pPr>
          </w:p>
        </w:tc>
      </w:tr>
    </w:tbl>
    <w:p>
      <w:pPr>
        <w:pStyle w:val="style0"/>
        <w:ind w:left="270" w:hanging="90"/>
        <w:rPr>
          <w:rFonts w:ascii="Arial" w:cs="Arial" w:hAnsi="Arial"/>
          <w:b/>
          <w:sz w:val="24"/>
          <w:szCs w:val="24"/>
          <w:u w:val="single"/>
        </w:rPr>
      </w:pPr>
    </w:p>
    <w:p>
      <w:pPr>
        <w:pStyle w:val="style0"/>
        <w:rPr>
          <w:rFonts w:ascii="Arial" w:cs="Arial" w:eastAsia="Calibri" w:hAnsi="Arial"/>
          <w:b/>
          <w:sz w:val="24"/>
          <w:szCs w:val="24"/>
          <w:u w:val="single"/>
        </w:rPr>
      </w:pPr>
      <w:r>
        <w:rPr>
          <w:rFonts w:ascii="Arial" w:cs="Arial" w:eastAsia="Calibri" w:hAnsi="Arial"/>
          <w:b/>
          <w:sz w:val="24"/>
          <w:szCs w:val="24"/>
          <w:u w:val="single"/>
        </w:rPr>
        <w:t>Soft tissue application</w:t>
      </w:r>
      <w:r>
        <w:rPr>
          <w:rFonts w:ascii="Arial" w:cs="Arial" w:eastAsia="Calibri" w:hAnsi="Arial"/>
          <w:b/>
          <w:sz w:val="24"/>
          <w:szCs w:val="24"/>
        </w:rPr>
        <w:t>:</w:t>
      </w:r>
    </w:p>
    <w:p>
      <w:pPr>
        <w:pStyle w:val="style0"/>
        <w:numPr>
          <w:ilvl w:val="0"/>
          <w:numId w:val="105"/>
        </w:numPr>
        <w:contextualSpacing/>
        <w:rPr>
          <w:rFonts w:ascii="Arial" w:cs="Arial" w:eastAsia="Calibri" w:hAnsi="Arial"/>
          <w:sz w:val="24"/>
          <w:szCs w:val="24"/>
        </w:rPr>
      </w:pPr>
      <w:r>
        <w:rPr>
          <w:rFonts w:ascii="Arial" w:cs="Arial" w:eastAsia="Calibri" w:hAnsi="Arial"/>
          <w:i/>
          <w:sz w:val="24"/>
          <w:szCs w:val="24"/>
          <w:u w:val="single"/>
        </w:rPr>
        <w:t>Soft Tissue Folds (Epulis):</w:t>
      </w:r>
      <w:r>
        <w:rPr>
          <w:rFonts w:ascii="Arial" w:cs="Arial" w:eastAsia="Calibri" w:hAnsi="Arial"/>
          <w:sz w:val="24"/>
          <w:szCs w:val="24"/>
        </w:rPr>
        <w:t xml:space="preserve"> Dental lasers may be used for the painless qand suture-free removal of soft tissue folds often caused by ill-fitting dentures.</w:t>
      </w:r>
    </w:p>
    <w:p>
      <w:pPr>
        <w:pStyle w:val="style0"/>
        <w:numPr>
          <w:ilvl w:val="0"/>
          <w:numId w:val="105"/>
        </w:numPr>
        <w:contextualSpacing/>
        <w:rPr>
          <w:rFonts w:ascii="Arial" w:cs="Arial" w:eastAsia="Calibri" w:hAnsi="Arial"/>
          <w:i/>
          <w:sz w:val="24"/>
          <w:szCs w:val="24"/>
          <w:u w:val="single"/>
        </w:rPr>
      </w:pPr>
      <w:r>
        <w:rPr>
          <w:rFonts w:ascii="Arial" w:cs="Arial" w:eastAsia="Calibri" w:hAnsi="Arial"/>
          <w:i/>
          <w:sz w:val="24"/>
          <w:szCs w:val="24"/>
          <w:u w:val="single"/>
        </w:rPr>
        <w:t>Lasers for gingival retraction – Nd-Yag.</w:t>
      </w:r>
    </w:p>
    <w:p>
      <w:pPr>
        <w:pStyle w:val="style0"/>
        <w:ind w:firstLine="720"/>
        <w:rPr>
          <w:rFonts w:ascii="Arial" w:cs="Arial" w:eastAsia="Calibri" w:hAnsi="Arial"/>
          <w:sz w:val="24"/>
          <w:szCs w:val="24"/>
          <w:u w:val="single"/>
        </w:rPr>
      </w:pPr>
      <w:r>
        <w:rPr>
          <w:rFonts w:ascii="Arial" w:cs="Arial" w:eastAsia="Calibri" w:hAnsi="Arial"/>
          <w:sz w:val="24"/>
          <w:szCs w:val="24"/>
          <w:u w:val="single"/>
        </w:rPr>
        <w:t>Advantage:</w:t>
      </w:r>
    </w:p>
    <w:p>
      <w:pPr>
        <w:pStyle w:val="style0"/>
        <w:numPr>
          <w:ilvl w:val="1"/>
          <w:numId w:val="106"/>
        </w:numPr>
        <w:contextualSpacing/>
        <w:rPr>
          <w:rFonts w:ascii="Arial" w:cs="Arial" w:eastAsia="Calibri" w:hAnsi="Arial"/>
          <w:sz w:val="24"/>
          <w:szCs w:val="24"/>
        </w:rPr>
      </w:pPr>
      <w:r>
        <w:rPr>
          <w:rFonts w:ascii="Arial" w:cs="Arial" w:eastAsia="Calibri" w:hAnsi="Arial"/>
          <w:sz w:val="24"/>
          <w:szCs w:val="24"/>
        </w:rPr>
        <w:t>Bloodless, painless incision.</w:t>
      </w:r>
    </w:p>
    <w:p>
      <w:pPr>
        <w:pStyle w:val="style0"/>
        <w:numPr>
          <w:ilvl w:val="1"/>
          <w:numId w:val="106"/>
        </w:numPr>
        <w:contextualSpacing/>
        <w:rPr>
          <w:rFonts w:ascii="Arial" w:cs="Arial" w:eastAsia="Calibri" w:hAnsi="Arial"/>
          <w:sz w:val="24"/>
          <w:szCs w:val="24"/>
        </w:rPr>
      </w:pPr>
      <w:r>
        <w:rPr>
          <w:rFonts w:ascii="Arial" w:cs="Arial" w:eastAsia="Calibri" w:hAnsi="Arial"/>
          <w:sz w:val="24"/>
          <w:szCs w:val="24"/>
        </w:rPr>
        <w:t>Controlled tissue removal.</w:t>
      </w:r>
    </w:p>
    <w:p>
      <w:pPr>
        <w:pStyle w:val="style0"/>
        <w:numPr>
          <w:ilvl w:val="1"/>
          <w:numId w:val="106"/>
        </w:numPr>
        <w:contextualSpacing/>
        <w:rPr>
          <w:rFonts w:ascii="Arial" w:cs="Arial" w:eastAsia="Calibri" w:hAnsi="Arial"/>
          <w:sz w:val="24"/>
          <w:szCs w:val="24"/>
        </w:rPr>
      </w:pPr>
      <w:r>
        <w:rPr>
          <w:rFonts w:ascii="Arial" w:cs="Arial" w:eastAsia="Calibri" w:hAnsi="Arial"/>
          <w:sz w:val="24"/>
          <w:szCs w:val="24"/>
        </w:rPr>
        <w:t>Rapid healing.</w:t>
      </w:r>
    </w:p>
    <w:p>
      <w:pPr>
        <w:pStyle w:val="style0"/>
        <w:ind w:left="720"/>
        <w:rPr>
          <w:rFonts w:ascii="Arial" w:cs="Arial" w:eastAsia="Calibri" w:hAnsi="Arial"/>
          <w:sz w:val="24"/>
          <w:szCs w:val="24"/>
          <w:u w:val="single"/>
        </w:rPr>
      </w:pPr>
      <w:r>
        <w:rPr>
          <w:rFonts w:ascii="Arial" w:cs="Arial" w:eastAsia="Calibri" w:hAnsi="Arial"/>
          <w:sz w:val="24"/>
          <w:szCs w:val="24"/>
          <w:u w:val="single"/>
        </w:rPr>
        <w:t>Disadvantage:</w:t>
      </w:r>
    </w:p>
    <w:p>
      <w:pPr>
        <w:pStyle w:val="style0"/>
        <w:numPr>
          <w:ilvl w:val="2"/>
          <w:numId w:val="107"/>
        </w:numPr>
        <w:contextualSpacing/>
        <w:rPr>
          <w:rFonts w:ascii="Arial" w:cs="Arial" w:eastAsia="Calibri" w:hAnsi="Arial"/>
          <w:sz w:val="24"/>
          <w:szCs w:val="24"/>
        </w:rPr>
      </w:pPr>
      <w:r>
        <w:rPr>
          <w:rFonts w:ascii="Arial" w:cs="Arial" w:eastAsia="Calibri" w:hAnsi="Arial"/>
          <w:sz w:val="24"/>
          <w:szCs w:val="24"/>
        </w:rPr>
        <w:t>Slow technique.</w:t>
      </w:r>
    </w:p>
    <w:p>
      <w:pPr>
        <w:pStyle w:val="style0"/>
        <w:numPr>
          <w:ilvl w:val="2"/>
          <w:numId w:val="107"/>
        </w:numPr>
        <w:contextualSpacing/>
        <w:rPr>
          <w:rFonts w:ascii="Arial" w:cs="Arial" w:eastAsia="Calibri" w:hAnsi="Arial"/>
          <w:sz w:val="24"/>
          <w:szCs w:val="24"/>
        </w:rPr>
      </w:pPr>
      <w:r>
        <w:rPr>
          <w:rFonts w:ascii="Arial" w:cs="Arial" w:eastAsia="Calibri" w:hAnsi="Arial"/>
          <w:sz w:val="24"/>
          <w:szCs w:val="24"/>
        </w:rPr>
        <w:t xml:space="preserve">Expensive.   </w:t>
      </w:r>
    </w:p>
    <w:p>
      <w:pPr>
        <w:pStyle w:val="style0"/>
        <w:numPr>
          <w:ilvl w:val="0"/>
          <w:numId w:val="108"/>
        </w:numPr>
        <w:contextualSpacing/>
        <w:rPr>
          <w:rFonts w:ascii="Arial" w:cs="Arial" w:eastAsia="Calibri" w:hAnsi="Arial"/>
          <w:sz w:val="24"/>
          <w:szCs w:val="24"/>
        </w:rPr>
      </w:pPr>
      <w:r>
        <w:rPr>
          <w:rFonts w:ascii="Arial" w:cs="Arial" w:eastAsia="Calibri" w:hAnsi="Arial"/>
          <w:i/>
          <w:sz w:val="24"/>
          <w:szCs w:val="24"/>
          <w:u w:val="single"/>
        </w:rPr>
        <w:t>Cold Sores</w:t>
      </w:r>
      <w:r>
        <w:rPr>
          <w:rFonts w:ascii="Arial" w:cs="Arial" w:eastAsia="Calibri" w:hAnsi="Arial"/>
          <w:sz w:val="24"/>
          <w:szCs w:val="24"/>
        </w:rPr>
        <w:t>: Low intensity dental lasers reduce pain associated with cold sores and minimize healing time.</w:t>
      </w:r>
    </w:p>
    <w:p>
      <w:pPr>
        <w:pStyle w:val="style0"/>
        <w:numPr>
          <w:ilvl w:val="0"/>
          <w:numId w:val="108"/>
        </w:numPr>
        <w:contextualSpacing/>
        <w:rPr>
          <w:rFonts w:ascii="Arial" w:cs="Arial" w:eastAsia="Calibri" w:hAnsi="Arial"/>
          <w:sz w:val="24"/>
          <w:szCs w:val="24"/>
        </w:rPr>
      </w:pPr>
      <w:r>
        <w:rPr>
          <w:rFonts w:ascii="Arial" w:cs="Arial" w:eastAsia="Calibri" w:hAnsi="Arial"/>
          <w:i/>
          <w:sz w:val="24"/>
          <w:szCs w:val="24"/>
          <w:u w:val="single"/>
        </w:rPr>
        <w:t>Nerve Regeneration:</w:t>
      </w:r>
      <w:r>
        <w:rPr>
          <w:rFonts w:ascii="Arial" w:cs="Arial" w:eastAsia="Calibri" w:hAnsi="Arial"/>
          <w:sz w:val="24"/>
          <w:szCs w:val="24"/>
        </w:rPr>
        <w:t xml:space="preserve"> Photobiomodulation can be used to regenerate damaged nerves, blood vessels and scars.</w:t>
      </w:r>
    </w:p>
    <w:p>
      <w:pPr>
        <w:pStyle w:val="style0"/>
        <w:ind w:left="720"/>
        <w:contextualSpacing/>
        <w:rPr>
          <w:rFonts w:ascii="Arial" w:cs="Arial" w:eastAsia="Calibri" w:hAnsi="Arial"/>
          <w:sz w:val="24"/>
          <w:szCs w:val="24"/>
        </w:rPr>
      </w:pPr>
    </w:p>
    <w:p>
      <w:pPr>
        <w:pStyle w:val="style0"/>
        <w:contextualSpacing/>
        <w:rPr>
          <w:rFonts w:ascii="Arial" w:cs="Arial" w:eastAsia="Calibri" w:hAnsi="Arial"/>
          <w:sz w:val="24"/>
          <w:szCs w:val="24"/>
        </w:rPr>
      </w:pPr>
      <w:r>
        <w:rPr>
          <w:rFonts w:ascii="Arial" w:cs="Arial" w:eastAsia="Calibri" w:hAnsi="Arial"/>
          <w:sz w:val="24"/>
          <w:szCs w:val="24"/>
          <w:lang w:val="en-US"/>
        </w:rPr>
        <w:drawing>
          <wp:inline distL="0" distT="0" distB="0" distR="0">
            <wp:extent cx="4276090" cy="2848610"/>
            <wp:effectExtent l="19050" t="0" r="0" b="0"/>
            <wp:docPr id="1078" name="Picture 2" descr="E:\Dr.Amar Thakare\MY LIBRARY DESERTATION\AMAR LD IMAGES\figure_1_lg.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Picture 2"/>
                    <pic:cNvPicPr/>
                  </pic:nvPicPr>
                  <pic:blipFill>
                    <a:blip r:embed="rId64" cstate="print"/>
                    <a:srcRect l="0" t="0" r="0" b="0"/>
                    <a:stretch/>
                  </pic:blipFill>
                  <pic:spPr>
                    <a:xfrm rot="0">
                      <a:off x="0" y="0"/>
                      <a:ext cx="4276090" cy="284861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Fig.no.47) Soft Tissue Application.</w:t>
      </w:r>
    </w:p>
    <w:p>
      <w:pPr>
        <w:pStyle w:val="style0"/>
        <w:ind w:left="720"/>
        <w:contextualSpacing/>
        <w:rPr>
          <w:rFonts w:ascii="Arial" w:cs="Arial" w:eastAsia="Calibri" w:hAnsi="Arial"/>
          <w:sz w:val="24"/>
          <w:szCs w:val="24"/>
        </w:rPr>
      </w:pPr>
    </w:p>
    <w:p>
      <w:pPr>
        <w:pStyle w:val="style0"/>
        <w:ind w:left="720"/>
        <w:contextualSpacing/>
        <w:rPr>
          <w:rFonts w:ascii="Arial" w:cs="Arial" w:eastAsia="Calibri" w:hAnsi="Arial"/>
          <w:sz w:val="24"/>
          <w:szCs w:val="24"/>
        </w:rPr>
      </w:pPr>
    </w:p>
    <w:p>
      <w:pPr>
        <w:pStyle w:val="style0"/>
        <w:ind w:left="720"/>
        <w:contextualSpacing/>
        <w:rPr>
          <w:rFonts w:ascii="Arial" w:cs="Arial" w:eastAsia="Calibri" w:hAnsi="Arial"/>
          <w:sz w:val="24"/>
          <w:szCs w:val="24"/>
        </w:rPr>
      </w:pPr>
    </w:p>
    <w:p>
      <w:pPr>
        <w:pStyle w:val="style0"/>
        <w:rPr>
          <w:rFonts w:ascii="Arial" w:cs="Arial" w:eastAsia="Calibri" w:hAnsi="Arial"/>
          <w:b/>
          <w:sz w:val="24"/>
          <w:szCs w:val="24"/>
          <w:u w:val="single"/>
        </w:rPr>
      </w:pPr>
      <w:r>
        <w:rPr>
          <w:rFonts w:ascii="Arial" w:cs="Arial" w:eastAsia="Calibri" w:hAnsi="Arial"/>
          <w:b/>
          <w:sz w:val="24"/>
          <w:szCs w:val="24"/>
          <w:u w:val="single"/>
        </w:rPr>
        <w:t>Hard tissue application</w:t>
      </w:r>
      <w:r>
        <w:rPr>
          <w:rFonts w:ascii="Arial" w:cs="Arial" w:eastAsia="Calibri" w:hAnsi="Arial"/>
          <w:b/>
          <w:sz w:val="24"/>
          <w:szCs w:val="24"/>
        </w:rPr>
        <w:t>:</w:t>
      </w:r>
    </w:p>
    <w:p>
      <w:pPr>
        <w:pStyle w:val="style0"/>
        <w:numPr>
          <w:ilvl w:val="0"/>
          <w:numId w:val="109"/>
        </w:numPr>
        <w:contextualSpacing/>
        <w:rPr>
          <w:rFonts w:ascii="Arial" w:cs="Arial" w:eastAsia="Calibri" w:hAnsi="Arial"/>
          <w:sz w:val="24"/>
          <w:szCs w:val="24"/>
        </w:rPr>
      </w:pPr>
      <w:r>
        <w:rPr>
          <w:rFonts w:ascii="Arial" w:cs="Arial" w:eastAsia="Calibri" w:hAnsi="Arial"/>
          <w:i/>
          <w:sz w:val="24"/>
          <w:szCs w:val="24"/>
          <w:u w:val="single"/>
        </w:rPr>
        <w:t>Cavity Detector:</w:t>
      </w:r>
      <w:r>
        <w:rPr>
          <w:rFonts w:ascii="Arial" w:cs="Arial" w:eastAsia="Calibri" w:hAnsi="Arial"/>
          <w:sz w:val="24"/>
          <w:szCs w:val="24"/>
        </w:rPr>
        <w:t xml:space="preserve"> Low intensity soft tissue dental lasers for the early detection of cavities by providing a reading of the by-products produced by tooth decay.</w:t>
      </w:r>
    </w:p>
    <w:p>
      <w:pPr>
        <w:pStyle w:val="style0"/>
        <w:contextualSpacing/>
        <w:rPr>
          <w:rFonts w:ascii="Arial" w:cs="Arial" w:eastAsia="Calibri" w:hAnsi="Arial"/>
          <w:sz w:val="24"/>
          <w:szCs w:val="24"/>
        </w:rPr>
      </w:pPr>
    </w:p>
    <w:p>
      <w:pPr>
        <w:pStyle w:val="style0"/>
        <w:numPr>
          <w:ilvl w:val="0"/>
          <w:numId w:val="109"/>
        </w:numPr>
        <w:contextualSpacing/>
        <w:rPr>
          <w:rFonts w:ascii="Arial" w:cs="Arial" w:eastAsia="Calibri" w:hAnsi="Arial"/>
          <w:sz w:val="24"/>
          <w:szCs w:val="24"/>
        </w:rPr>
      </w:pPr>
      <w:r>
        <w:rPr>
          <w:rFonts w:ascii="Arial" w:cs="Arial" w:eastAsia="Calibri" w:hAnsi="Arial"/>
          <w:i/>
          <w:sz w:val="24"/>
          <w:szCs w:val="24"/>
          <w:u w:val="single"/>
        </w:rPr>
        <w:t>Dental Fillings / Tooth Preparation:</w:t>
      </w:r>
      <w:r>
        <w:rPr>
          <w:rFonts w:ascii="Arial" w:cs="Arial" w:eastAsia="Calibri" w:hAnsi="Arial"/>
          <w:sz w:val="24"/>
          <w:szCs w:val="24"/>
        </w:rPr>
        <w:t xml:space="preserve"> Hard tissue dental lasers may eliminate the need for a local anaesthetic injection and the traditional turbine dental drill. Lasers used in dental filling procedures are capable of killing bacteria located in a cavity, potentially leading to improved long term tooth restorations.</w:t>
      </w:r>
    </w:p>
    <w:p>
      <w:pPr>
        <w:pStyle w:val="style0"/>
        <w:contextualSpacing/>
        <w:rPr>
          <w:rFonts w:ascii="Arial" w:cs="Arial" w:eastAsia="Calibri" w:hAnsi="Arial"/>
          <w:sz w:val="24"/>
          <w:szCs w:val="24"/>
        </w:rPr>
      </w:pPr>
    </w:p>
    <w:p>
      <w:pPr>
        <w:pStyle w:val="style0"/>
        <w:numPr>
          <w:ilvl w:val="0"/>
          <w:numId w:val="109"/>
        </w:numPr>
        <w:contextualSpacing/>
        <w:rPr>
          <w:rFonts w:ascii="Arial" w:cs="Arial" w:eastAsia="Calibri" w:hAnsi="Arial"/>
          <w:sz w:val="24"/>
          <w:szCs w:val="24"/>
        </w:rPr>
      </w:pPr>
      <w:r>
        <w:rPr>
          <w:rFonts w:ascii="Arial" w:cs="Arial" w:eastAsia="Calibri" w:hAnsi="Arial"/>
          <w:i/>
          <w:sz w:val="24"/>
          <w:szCs w:val="24"/>
          <w:u w:val="single"/>
        </w:rPr>
        <w:t>Tooth sensitivity:</w:t>
      </w:r>
      <w:r>
        <w:rPr>
          <w:rFonts w:ascii="Arial" w:cs="Arial" w:eastAsia="Calibri" w:hAnsi="Arial"/>
          <w:sz w:val="24"/>
          <w:szCs w:val="24"/>
        </w:rPr>
        <w:t xml:space="preserve"> Dental lasers may be used to seals tubules (located on the root of the tooth) that are responsible for hot and cold tooth sensitivity.</w:t>
      </w:r>
    </w:p>
    <w:p>
      <w:pPr>
        <w:pStyle w:val="style0"/>
        <w:contextualSpacing/>
        <w:rPr>
          <w:rFonts w:ascii="Arial" w:cs="Arial" w:eastAsia="Calibri" w:hAnsi="Arial"/>
          <w:sz w:val="24"/>
          <w:szCs w:val="24"/>
        </w:rPr>
      </w:pPr>
    </w:p>
    <w:p>
      <w:pPr>
        <w:pStyle w:val="style0"/>
        <w:numPr>
          <w:ilvl w:val="0"/>
          <w:numId w:val="109"/>
        </w:numPr>
        <w:contextualSpacing/>
        <w:rPr>
          <w:rFonts w:ascii="Arial" w:cs="Arial" w:eastAsia="Calibri" w:hAnsi="Arial"/>
          <w:sz w:val="24"/>
          <w:szCs w:val="24"/>
        </w:rPr>
      </w:pPr>
      <w:r>
        <w:rPr>
          <w:rFonts w:ascii="Arial" w:cs="Arial" w:eastAsia="Calibri" w:hAnsi="Arial"/>
          <w:i/>
          <w:sz w:val="24"/>
          <w:szCs w:val="24"/>
          <w:u w:val="single"/>
        </w:rPr>
        <w:t>Laser enamel etching</w:t>
      </w:r>
      <w:r>
        <w:rPr>
          <w:rFonts w:ascii="Arial" w:cs="Arial" w:eastAsia="Calibri" w:hAnsi="Arial"/>
          <w:sz w:val="24"/>
          <w:szCs w:val="24"/>
        </w:rPr>
        <w:t xml:space="preserve"> – erbium, chromium: yttrium, scandium, gallium, garnet (Er, Cr: YSGG) hydrokinetic laser system.</w:t>
      </w:r>
    </w:p>
    <w:p>
      <w:pPr>
        <w:pStyle w:val="style0"/>
        <w:contextualSpacing/>
        <w:rPr>
          <w:rFonts w:ascii="Arial" w:cs="Arial" w:eastAsia="Calibri" w:hAnsi="Arial"/>
          <w:sz w:val="24"/>
          <w:szCs w:val="24"/>
        </w:rPr>
      </w:pPr>
    </w:p>
    <w:p>
      <w:pPr>
        <w:pStyle w:val="style0"/>
        <w:numPr>
          <w:ilvl w:val="0"/>
          <w:numId w:val="109"/>
        </w:numPr>
        <w:contextualSpacing/>
        <w:rPr>
          <w:rFonts w:ascii="Arial" w:cs="Arial" w:eastAsia="Calibri" w:hAnsi="Arial"/>
          <w:sz w:val="24"/>
          <w:szCs w:val="24"/>
        </w:rPr>
      </w:pPr>
      <w:r>
        <w:rPr>
          <w:rFonts w:ascii="Arial" w:cs="Arial" w:eastAsia="Calibri" w:hAnsi="Arial"/>
          <w:sz w:val="24"/>
          <w:szCs w:val="24"/>
        </w:rPr>
        <w:t>Laser assisted whitening technique consists of the application to the enamel with oxidising substances which are then activated by laser light.The beam intensifies the oxidising efficacy of the substances used by means of photo thermal or photochemical phenomena.</w:t>
      </w:r>
    </w:p>
    <w:p>
      <w:pPr>
        <w:pStyle w:val="style0"/>
        <w:ind w:left="360"/>
        <w:contextualSpacing/>
        <w:rPr>
          <w:rFonts w:ascii="Arial" w:cs="Arial" w:eastAsia="Calibri" w:hAnsi="Arial"/>
          <w:sz w:val="24"/>
          <w:szCs w:val="24"/>
        </w:rPr>
      </w:pPr>
    </w:p>
    <w:p>
      <w:pPr>
        <w:pStyle w:val="style0"/>
        <w:ind w:left="360"/>
        <w:contextualSpacing/>
        <w:rPr>
          <w:rFonts w:ascii="Arial" w:cs="Arial" w:eastAsia="Calibri" w:hAnsi="Arial"/>
          <w:sz w:val="24"/>
          <w:szCs w:val="24"/>
        </w:rPr>
      </w:pPr>
      <w:r>
        <w:rPr>
          <w:rFonts w:ascii="Arial" w:cs="Arial" w:eastAsia="Calibri" w:hAnsi="Arial"/>
          <w:sz w:val="24"/>
          <w:szCs w:val="24"/>
          <w:lang w:val="en-US"/>
        </w:rPr>
        <w:drawing>
          <wp:inline distL="0" distT="0" distB="0" distR="0">
            <wp:extent cx="3769995" cy="2232660"/>
            <wp:effectExtent l="19050" t="0" r="1465" b="0"/>
            <wp:docPr id="1079" name="Picture 3" descr="E:\Dr.Amar Thakare\MY LIBRARY DESERTATION\AMAR LD IMAGES\laserdentistr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Picture 3"/>
                    <pic:cNvPicPr/>
                  </pic:nvPicPr>
                  <pic:blipFill>
                    <a:blip r:embed="rId65" cstate="print"/>
                    <a:srcRect l="0" t="0" r="0" b="0"/>
                    <a:stretch/>
                  </pic:blipFill>
                  <pic:spPr>
                    <a:xfrm rot="0">
                      <a:off x="0" y="0"/>
                      <a:ext cx="3769995" cy="2232660"/>
                    </a:xfrm>
                    <a:prstGeom prst="rect"/>
                    <a:ln>
                      <a:noFill/>
                    </a:ln>
                  </pic:spPr>
                </pic:pic>
              </a:graphicData>
            </a:graphic>
          </wp:inline>
        </w:drawing>
      </w:r>
    </w:p>
    <w:p>
      <w:pPr>
        <w:pStyle w:val="style0"/>
        <w:ind w:left="360"/>
        <w:contextualSpacing/>
        <w:rPr>
          <w:rFonts w:ascii="Arial" w:cs="Arial" w:eastAsia="Calibri" w:hAnsi="Arial"/>
          <w:sz w:val="24"/>
          <w:szCs w:val="24"/>
        </w:rPr>
      </w:pPr>
      <w:r>
        <w:rPr>
          <w:rFonts w:ascii="Arial" w:cs="Arial" w:hAnsi="Arial"/>
          <w:sz w:val="24"/>
          <w:szCs w:val="24"/>
        </w:rPr>
        <w:t>Fig.no.48) Hard Tissue Application.</w:t>
      </w:r>
    </w:p>
    <w:p>
      <w:pPr>
        <w:pStyle w:val="style0"/>
        <w:ind w:left="360"/>
        <w:contextualSpacing/>
        <w:rPr>
          <w:rFonts w:ascii="Arial" w:cs="Arial" w:eastAsia="Calibri" w:hAnsi="Arial"/>
          <w:sz w:val="24"/>
          <w:szCs w:val="24"/>
        </w:rPr>
      </w:pPr>
    </w:p>
    <w:p>
      <w:pPr>
        <w:pStyle w:val="style0"/>
        <w:rPr>
          <w:rFonts w:ascii="Arial" w:cs="Arial" w:eastAsia="Calibri" w:hAnsi="Arial"/>
          <w:b/>
          <w:sz w:val="24"/>
          <w:szCs w:val="24"/>
          <w:u w:val="single"/>
        </w:rPr>
      </w:pPr>
      <w:r>
        <w:rPr>
          <w:rFonts w:ascii="Arial" w:cs="Arial" w:eastAsia="Calibri" w:hAnsi="Arial"/>
          <w:b/>
          <w:sz w:val="24"/>
          <w:szCs w:val="24"/>
          <w:u w:val="single"/>
        </w:rPr>
        <w:t>Miscellaneous Application</w:t>
      </w:r>
      <w:r>
        <w:rPr>
          <w:rFonts w:ascii="Arial" w:cs="Arial" w:eastAsia="Calibri" w:hAnsi="Arial"/>
          <w:b/>
          <w:sz w:val="24"/>
          <w:szCs w:val="24"/>
        </w:rPr>
        <w:t>:</w:t>
      </w:r>
      <w:r>
        <w:rPr>
          <w:rFonts w:ascii="Arial" w:cs="Arial" w:eastAsia="Calibri" w:hAnsi="Arial"/>
          <w:b/>
          <w:sz w:val="24"/>
          <w:szCs w:val="24"/>
          <w:u w:val="single"/>
        </w:rPr>
        <w:t xml:space="preserve">  </w:t>
      </w:r>
    </w:p>
    <w:p>
      <w:pPr>
        <w:pStyle w:val="style0"/>
        <w:numPr>
          <w:ilvl w:val="0"/>
          <w:numId w:val="110"/>
        </w:numPr>
        <w:contextualSpacing/>
        <w:rPr>
          <w:rFonts w:ascii="Arial" w:cs="Arial" w:eastAsia="Calibri" w:hAnsi="Arial"/>
          <w:sz w:val="24"/>
          <w:szCs w:val="24"/>
        </w:rPr>
      </w:pPr>
      <w:r>
        <w:rPr>
          <w:rFonts w:ascii="Arial" w:cs="Arial" w:eastAsia="Calibri" w:hAnsi="Arial"/>
          <w:i/>
          <w:sz w:val="24"/>
          <w:szCs w:val="24"/>
          <w:u w:val="single"/>
        </w:rPr>
        <w:t>Coherence tomography</w:t>
      </w:r>
      <w:r>
        <w:rPr>
          <w:rFonts w:ascii="Arial" w:cs="Arial" w:eastAsia="Calibri" w:hAnsi="Arial"/>
          <w:sz w:val="24"/>
          <w:szCs w:val="24"/>
        </w:rPr>
        <w:t xml:space="preserve"> is a safer way to see inside tooth and gums in real time.</w:t>
      </w:r>
    </w:p>
    <w:p>
      <w:pPr>
        <w:pStyle w:val="style0"/>
        <w:contextualSpacing/>
        <w:rPr>
          <w:rFonts w:ascii="Arial" w:cs="Arial" w:eastAsia="Calibri" w:hAnsi="Arial"/>
          <w:sz w:val="24"/>
          <w:szCs w:val="24"/>
        </w:rPr>
      </w:pPr>
    </w:p>
    <w:p>
      <w:pPr>
        <w:pStyle w:val="style0"/>
        <w:numPr>
          <w:ilvl w:val="0"/>
          <w:numId w:val="110"/>
        </w:numPr>
        <w:contextualSpacing/>
        <w:rPr>
          <w:rFonts w:ascii="Arial" w:cs="Arial" w:eastAsia="Calibri" w:hAnsi="Arial"/>
          <w:sz w:val="24"/>
          <w:szCs w:val="24"/>
        </w:rPr>
      </w:pPr>
      <w:r>
        <w:rPr>
          <w:rFonts w:ascii="Arial" w:cs="Arial" w:eastAsia="Calibri" w:hAnsi="Arial"/>
          <w:i/>
          <w:sz w:val="24"/>
          <w:szCs w:val="24"/>
          <w:u w:val="single"/>
        </w:rPr>
        <w:t>Sleep apnea :</w:t>
      </w:r>
      <w:r>
        <w:rPr>
          <w:rFonts w:ascii="Arial" w:cs="Arial" w:eastAsia="Calibri" w:hAnsi="Arial"/>
          <w:sz w:val="24"/>
          <w:szCs w:val="24"/>
        </w:rPr>
        <w:t xml:space="preserve"> in cases where sleep apnea is a result of tissue overgrowth in areas of the throat  (which sometimes occurs with age), a laser assisted uvula palatoplasty (LAUP) procedure can be performed to reshape the throat and relieve the correlating breathing problems associated with sleep apnea.</w:t>
      </w:r>
    </w:p>
    <w:p>
      <w:pPr>
        <w:pStyle w:val="style0"/>
        <w:contextualSpacing/>
        <w:rPr>
          <w:rFonts w:ascii="Arial" w:cs="Arial" w:eastAsia="Calibri" w:hAnsi="Arial"/>
          <w:sz w:val="24"/>
          <w:szCs w:val="24"/>
        </w:rPr>
      </w:pPr>
    </w:p>
    <w:p>
      <w:pPr>
        <w:pStyle w:val="style0"/>
        <w:numPr>
          <w:ilvl w:val="0"/>
          <w:numId w:val="110"/>
        </w:numPr>
        <w:contextualSpacing/>
        <w:rPr>
          <w:rFonts w:ascii="Arial" w:cs="Arial" w:eastAsia="Calibri" w:hAnsi="Arial"/>
          <w:sz w:val="24"/>
          <w:szCs w:val="24"/>
        </w:rPr>
      </w:pPr>
      <w:r>
        <w:rPr>
          <w:rFonts w:ascii="Arial" w:cs="Arial" w:eastAsia="Calibri" w:hAnsi="Arial"/>
          <w:i/>
          <w:sz w:val="24"/>
          <w:szCs w:val="24"/>
          <w:u w:val="single"/>
        </w:rPr>
        <w:t>Dental hypersensitivity:</w:t>
      </w:r>
      <w:r>
        <w:rPr>
          <w:rFonts w:ascii="Arial" w:cs="Arial" w:eastAsia="Calibri" w:hAnsi="Arial"/>
          <w:sz w:val="24"/>
          <w:szCs w:val="24"/>
        </w:rPr>
        <w:t xml:space="preserve"> Use of lasers in treatment of dental hypersensitivity.</w:t>
      </w:r>
    </w:p>
    <w:p>
      <w:pPr>
        <w:pStyle w:val="style0"/>
        <w:contextualSpacing/>
        <w:rPr>
          <w:rFonts w:ascii="Arial" w:cs="Arial" w:eastAsia="Calibri" w:hAnsi="Arial"/>
          <w:sz w:val="24"/>
          <w:szCs w:val="24"/>
        </w:rPr>
      </w:pPr>
    </w:p>
    <w:p>
      <w:pPr>
        <w:pStyle w:val="style0"/>
        <w:numPr>
          <w:ilvl w:val="0"/>
          <w:numId w:val="110"/>
        </w:numPr>
        <w:contextualSpacing/>
        <w:rPr>
          <w:rFonts w:ascii="Arial" w:cs="Arial" w:eastAsia="Calibri" w:hAnsi="Arial"/>
          <w:sz w:val="24"/>
          <w:szCs w:val="24"/>
        </w:rPr>
      </w:pPr>
      <w:r>
        <w:rPr>
          <w:rFonts w:ascii="Arial" w:cs="Arial" w:eastAsia="Calibri" w:hAnsi="Arial"/>
          <w:i/>
          <w:sz w:val="24"/>
          <w:szCs w:val="24"/>
          <w:u w:val="single"/>
        </w:rPr>
        <w:t>Temporomandibular Joint Treatment:</w:t>
      </w:r>
      <w:r>
        <w:rPr>
          <w:rFonts w:ascii="Arial" w:cs="Arial" w:eastAsia="Calibri" w:hAnsi="Arial"/>
          <w:sz w:val="24"/>
          <w:szCs w:val="24"/>
        </w:rPr>
        <w:t xml:space="preserve"> Dental lasers may be used to quickly reduce pain and inflammation of the temporomandibular jaw joint.</w:t>
      </w:r>
    </w:p>
    <w:p>
      <w:pPr>
        <w:pStyle w:val="style0"/>
        <w:rPr>
          <w:rFonts w:ascii="Arial" w:cs="Arial" w:hAnsi="Arial"/>
          <w:sz w:val="24"/>
          <w:szCs w:val="24"/>
          <w:u w:val="single"/>
        </w:rPr>
      </w:pPr>
    </w:p>
    <w:p>
      <w:pPr>
        <w:pStyle w:val="style0"/>
        <w:rPr>
          <w:rFonts w:ascii="Arial" w:cs="Arial" w:hAnsi="Arial"/>
          <w:b/>
          <w:i/>
          <w:sz w:val="28"/>
          <w:szCs w:val="28"/>
          <w:u w:val="single"/>
        </w:rPr>
      </w:pPr>
    </w:p>
    <w:p>
      <w:pPr>
        <w:pStyle w:val="style0"/>
        <w:rPr>
          <w:rFonts w:ascii="Arial" w:cs="Arial" w:hAnsi="Arial"/>
          <w:b/>
          <w:i/>
          <w:sz w:val="28"/>
          <w:szCs w:val="28"/>
          <w:u w:val="single"/>
        </w:rPr>
      </w:pPr>
      <w:r>
        <w:rPr>
          <w:rFonts w:ascii="Arial" w:cs="Arial" w:hAnsi="Arial"/>
          <w:b/>
          <w:i/>
          <w:sz w:val="28"/>
          <w:szCs w:val="28"/>
          <w:u w:val="single"/>
        </w:rPr>
        <w:t>Commonly used lasers in dentistry:</w:t>
      </w:r>
    </w:p>
    <w:p>
      <w:pPr>
        <w:pStyle w:val="style0"/>
        <w:numPr>
          <w:ilvl w:val="0"/>
          <w:numId w:val="111"/>
        </w:numPr>
        <w:rPr>
          <w:rFonts w:ascii="Arial" w:cs="Arial" w:hAnsi="Arial"/>
          <w:sz w:val="24"/>
          <w:szCs w:val="24"/>
        </w:rPr>
      </w:pPr>
      <w:r>
        <w:rPr>
          <w:rFonts w:ascii="Arial" w:cs="Arial" w:hAnsi="Arial"/>
          <w:sz w:val="24"/>
          <w:szCs w:val="24"/>
        </w:rPr>
        <w:t>Argon</w:t>
      </w:r>
    </w:p>
    <w:p>
      <w:pPr>
        <w:pStyle w:val="style0"/>
        <w:numPr>
          <w:ilvl w:val="0"/>
          <w:numId w:val="111"/>
        </w:numPr>
        <w:rPr>
          <w:rFonts w:ascii="Arial" w:cs="Arial" w:hAnsi="Arial"/>
          <w:sz w:val="24"/>
          <w:szCs w:val="24"/>
        </w:rPr>
      </w:pPr>
      <w:r>
        <w:rPr>
          <w:rFonts w:ascii="Arial" w:cs="Arial" w:hAnsi="Arial"/>
          <w:sz w:val="24"/>
          <w:szCs w:val="24"/>
        </w:rPr>
        <w:t>Neodynium: YAG</w:t>
      </w:r>
    </w:p>
    <w:p>
      <w:pPr>
        <w:pStyle w:val="style0"/>
        <w:numPr>
          <w:ilvl w:val="0"/>
          <w:numId w:val="111"/>
        </w:numPr>
        <w:rPr>
          <w:rFonts w:ascii="Arial" w:cs="Arial" w:hAnsi="Arial"/>
          <w:sz w:val="24"/>
          <w:szCs w:val="24"/>
        </w:rPr>
      </w:pPr>
      <w:r>
        <w:rPr>
          <w:rFonts w:ascii="Arial" w:cs="Arial" w:hAnsi="Arial"/>
          <w:sz w:val="24"/>
          <w:szCs w:val="24"/>
        </w:rPr>
        <w:t>Erbium family</w:t>
      </w:r>
    </w:p>
    <w:p>
      <w:pPr>
        <w:pStyle w:val="style0"/>
        <w:numPr>
          <w:ilvl w:val="0"/>
          <w:numId w:val="111"/>
        </w:numPr>
        <w:rPr>
          <w:rFonts w:ascii="Arial" w:cs="Arial" w:hAnsi="Arial"/>
          <w:sz w:val="24"/>
          <w:szCs w:val="24"/>
        </w:rPr>
      </w:pPr>
      <w:r>
        <w:rPr>
          <w:rFonts w:ascii="Arial" w:cs="Arial" w:hAnsi="Arial"/>
          <w:sz w:val="24"/>
          <w:szCs w:val="24"/>
        </w:rPr>
        <w:t>Co</w:t>
      </w:r>
      <w:r>
        <w:rPr>
          <w:rFonts w:ascii="Arial" w:cs="Arial" w:hAnsi="Arial"/>
          <w:sz w:val="24"/>
          <w:szCs w:val="24"/>
          <w:vertAlign w:val="subscript"/>
        </w:rPr>
        <w:t>2</w:t>
      </w:r>
    </w:p>
    <w:p>
      <w:pPr>
        <w:pStyle w:val="style179"/>
        <w:numPr>
          <w:ilvl w:val="0"/>
          <w:numId w:val="112"/>
        </w:numPr>
        <w:rPr>
          <w:rFonts w:ascii="Arial" w:cs="Arial" w:hAnsi="Arial"/>
          <w:b/>
          <w:i/>
          <w:sz w:val="24"/>
          <w:szCs w:val="24"/>
          <w:u w:val="single"/>
          <w:lang w:val="en-US"/>
        </w:rPr>
      </w:pPr>
      <w:r>
        <w:rPr>
          <w:rFonts w:ascii="Arial" w:cs="Arial" w:hAnsi="Arial"/>
          <w:b/>
          <w:i/>
          <w:sz w:val="24"/>
          <w:szCs w:val="24"/>
          <w:u w:val="single"/>
          <w:lang w:val="en-US"/>
        </w:rPr>
        <w:t>Argon:</w:t>
      </w:r>
    </w:p>
    <w:p>
      <w:pPr>
        <w:pStyle w:val="style179"/>
        <w:ind w:left="855"/>
        <w:rPr>
          <w:rFonts w:ascii="Arial" w:cs="Arial" w:hAnsi="Arial"/>
          <w:sz w:val="24"/>
          <w:szCs w:val="24"/>
        </w:rPr>
      </w:pPr>
      <w:r>
        <w:rPr>
          <w:rFonts w:ascii="Arial" w:cs="Arial" w:hAnsi="Arial"/>
          <w:sz w:val="24"/>
          <w:szCs w:val="24"/>
          <w:lang w:val="en-US"/>
        </w:rPr>
        <w:t>Active medium is argon gas.</w:t>
      </w:r>
    </w:p>
    <w:p>
      <w:pPr>
        <w:pStyle w:val="style179"/>
        <w:ind w:left="855"/>
        <w:rPr>
          <w:rFonts w:ascii="Arial" w:cs="Arial" w:hAnsi="Arial"/>
          <w:sz w:val="24"/>
          <w:szCs w:val="24"/>
        </w:rPr>
      </w:pPr>
      <w:r>
        <w:rPr>
          <w:rFonts w:ascii="Arial" w:cs="Arial" w:hAnsi="Arial"/>
          <w:sz w:val="24"/>
          <w:szCs w:val="24"/>
          <w:lang w:val="en-US"/>
        </w:rPr>
        <w:t>Fiber optically delivered as continuous and gated pulsed modes.</w:t>
      </w:r>
    </w:p>
    <w:p>
      <w:pPr>
        <w:pStyle w:val="style179"/>
        <w:ind w:left="855"/>
        <w:rPr>
          <w:rFonts w:ascii="Arial" w:cs="Arial" w:hAnsi="Arial"/>
          <w:sz w:val="24"/>
          <w:szCs w:val="24"/>
        </w:rPr>
      </w:pPr>
      <w:r>
        <w:rPr>
          <w:rFonts w:ascii="Arial" w:cs="Arial" w:hAnsi="Arial"/>
          <w:sz w:val="24"/>
          <w:szCs w:val="24"/>
          <w:lang w:val="en-US"/>
        </w:rPr>
        <w:t>Chromospheres is pigments</w:t>
      </w:r>
    </w:p>
    <w:p>
      <w:pPr>
        <w:pStyle w:val="style179"/>
        <w:ind w:left="855"/>
        <w:rPr>
          <w:rFonts w:ascii="Arial" w:cs="Arial" w:hAnsi="Arial"/>
          <w:sz w:val="24"/>
          <w:szCs w:val="24"/>
          <w:lang w:val="en-US"/>
        </w:rPr>
      </w:pPr>
      <w:r>
        <w:rPr>
          <w:rFonts w:ascii="Arial" w:cs="Arial" w:hAnsi="Arial"/>
          <w:sz w:val="24"/>
          <w:szCs w:val="24"/>
          <w:lang w:val="en-US"/>
        </w:rPr>
        <w:t>Ideally suited for acute inflammatory periodontal disease and highly vascularized lesions.</w:t>
      </w:r>
    </w:p>
    <w:p>
      <w:pPr>
        <w:pStyle w:val="style179"/>
        <w:ind w:left="855"/>
        <w:rPr>
          <w:rFonts w:ascii="Arial" w:cs="Arial" w:hAnsi="Arial"/>
          <w:sz w:val="24"/>
          <w:szCs w:val="24"/>
          <w:lang w:val="en-US"/>
        </w:rPr>
      </w:pPr>
    </w:p>
    <w:p>
      <w:pPr>
        <w:pStyle w:val="style179"/>
        <w:numPr>
          <w:ilvl w:val="0"/>
          <w:numId w:val="112"/>
        </w:numPr>
        <w:rPr>
          <w:rFonts w:ascii="Arial" w:cs="Arial" w:hAnsi="Arial"/>
          <w:b/>
          <w:i/>
          <w:sz w:val="24"/>
          <w:szCs w:val="24"/>
          <w:u w:val="single"/>
        </w:rPr>
      </w:pPr>
      <w:r>
        <w:rPr>
          <w:rFonts w:ascii="Arial" w:cs="Arial" w:hAnsi="Arial"/>
          <w:b/>
          <w:i/>
          <w:sz w:val="24"/>
          <w:szCs w:val="24"/>
          <w:u w:val="single"/>
          <w:lang w:val="en-US"/>
        </w:rPr>
        <w:t>Neodynium: YAG:</w:t>
      </w:r>
    </w:p>
    <w:p>
      <w:pPr>
        <w:pStyle w:val="style179"/>
        <w:ind w:left="855"/>
        <w:rPr>
          <w:rFonts w:ascii="Arial" w:cs="Arial" w:hAnsi="Arial"/>
          <w:sz w:val="24"/>
          <w:szCs w:val="24"/>
        </w:rPr>
      </w:pPr>
      <w:r>
        <w:rPr>
          <w:rFonts w:ascii="Arial" w:cs="Arial" w:hAnsi="Arial"/>
          <w:sz w:val="24"/>
          <w:szCs w:val="24"/>
          <w:lang w:val="en-US"/>
        </w:rPr>
        <w:t>Medium garnet crystal combined with rare earth elements yttrium and aluminum.</w:t>
      </w:r>
    </w:p>
    <w:p>
      <w:pPr>
        <w:pStyle w:val="style179"/>
        <w:ind w:left="855"/>
        <w:rPr>
          <w:rFonts w:ascii="Arial" w:cs="Arial" w:hAnsi="Arial"/>
          <w:sz w:val="24"/>
          <w:szCs w:val="24"/>
        </w:rPr>
      </w:pPr>
      <w:r>
        <w:rPr>
          <w:rFonts w:ascii="Arial" w:cs="Arial" w:hAnsi="Arial"/>
          <w:sz w:val="24"/>
          <w:szCs w:val="24"/>
          <w:lang w:val="en-US"/>
        </w:rPr>
        <w:t>Free running pulsed mode, Optic fiber delivery system.</w:t>
      </w:r>
    </w:p>
    <w:p>
      <w:pPr>
        <w:pStyle w:val="style179"/>
        <w:ind w:left="855"/>
        <w:rPr>
          <w:rFonts w:ascii="Arial" w:cs="Arial" w:hAnsi="Arial"/>
          <w:sz w:val="24"/>
          <w:szCs w:val="24"/>
        </w:rPr>
      </w:pPr>
      <w:r>
        <w:rPr>
          <w:rFonts w:ascii="Arial" w:cs="Arial" w:hAnsi="Arial"/>
          <w:sz w:val="24"/>
          <w:szCs w:val="24"/>
          <w:lang w:val="en-US"/>
        </w:rPr>
        <w:t>Chromospheres is pigments,</w:t>
      </w:r>
    </w:p>
    <w:p>
      <w:pPr>
        <w:pStyle w:val="style179"/>
        <w:ind w:left="855"/>
        <w:rPr>
          <w:rFonts w:ascii="Arial" w:cs="Arial" w:hAnsi="Arial"/>
          <w:sz w:val="24"/>
          <w:szCs w:val="24"/>
          <w:lang w:val="en-US"/>
        </w:rPr>
      </w:pPr>
      <w:r>
        <w:rPr>
          <w:rFonts w:ascii="Arial" w:cs="Arial" w:hAnsi="Arial"/>
          <w:sz w:val="24"/>
          <w:szCs w:val="24"/>
          <w:lang w:val="en-US"/>
        </w:rPr>
        <w:t>Removal of pigmented surface carious lesions.</w:t>
      </w:r>
    </w:p>
    <w:p>
      <w:pPr>
        <w:pStyle w:val="style179"/>
        <w:ind w:left="855"/>
        <w:rPr>
          <w:rFonts w:ascii="Arial" w:cs="Arial" w:hAnsi="Arial"/>
          <w:sz w:val="24"/>
          <w:szCs w:val="24"/>
          <w:lang w:val="en-US"/>
        </w:rPr>
      </w:pPr>
    </w:p>
    <w:p>
      <w:pPr>
        <w:pStyle w:val="style179"/>
        <w:numPr>
          <w:ilvl w:val="0"/>
          <w:numId w:val="112"/>
        </w:numPr>
        <w:rPr>
          <w:rFonts w:ascii="Arial" w:cs="Arial" w:hAnsi="Arial"/>
          <w:b/>
          <w:i/>
          <w:sz w:val="24"/>
          <w:szCs w:val="24"/>
          <w:u w:val="single"/>
        </w:rPr>
      </w:pPr>
      <w:r>
        <w:rPr>
          <w:rFonts w:ascii="Arial" w:cs="Arial" w:hAnsi="Arial"/>
          <w:b/>
          <w:i/>
          <w:sz w:val="24"/>
          <w:szCs w:val="24"/>
          <w:u w:val="single"/>
          <w:lang w:val="en-US"/>
        </w:rPr>
        <w:t>Erbium family:</w:t>
      </w:r>
    </w:p>
    <w:p>
      <w:pPr>
        <w:pStyle w:val="style179"/>
        <w:ind w:left="855"/>
        <w:rPr>
          <w:rFonts w:ascii="Arial" w:cs="Arial" w:hAnsi="Arial"/>
          <w:sz w:val="24"/>
          <w:szCs w:val="24"/>
        </w:rPr>
      </w:pPr>
      <w:r>
        <w:rPr>
          <w:rFonts w:ascii="Arial" w:cs="Arial" w:hAnsi="Arial"/>
          <w:sz w:val="24"/>
          <w:szCs w:val="24"/>
          <w:lang w:val="en-US"/>
        </w:rPr>
        <w:t>Erbium, Chromium: YSGG 2780 nm.</w:t>
      </w:r>
    </w:p>
    <w:p>
      <w:pPr>
        <w:pStyle w:val="style179"/>
        <w:ind w:left="855"/>
        <w:rPr>
          <w:rFonts w:ascii="Arial" w:cs="Arial" w:hAnsi="Arial"/>
          <w:sz w:val="24"/>
          <w:szCs w:val="24"/>
        </w:rPr>
      </w:pPr>
      <w:r>
        <w:rPr>
          <w:rFonts w:ascii="Arial" w:cs="Arial" w:hAnsi="Arial"/>
          <w:sz w:val="24"/>
          <w:szCs w:val="24"/>
          <w:lang w:val="en-US"/>
        </w:rPr>
        <w:t>Erbium: YAG 2940 nm.</w:t>
      </w:r>
    </w:p>
    <w:p>
      <w:pPr>
        <w:pStyle w:val="style179"/>
        <w:ind w:left="855"/>
        <w:rPr>
          <w:rFonts w:ascii="Arial" w:cs="Arial" w:hAnsi="Arial"/>
          <w:sz w:val="24"/>
          <w:szCs w:val="24"/>
        </w:rPr>
      </w:pPr>
      <w:r>
        <w:rPr>
          <w:rFonts w:ascii="Arial" w:cs="Arial" w:hAnsi="Arial"/>
          <w:sz w:val="24"/>
          <w:szCs w:val="24"/>
          <w:lang w:val="en-US"/>
        </w:rPr>
        <w:t>Fiber optically delivered in free running pulsed mode.</w:t>
      </w:r>
    </w:p>
    <w:p>
      <w:pPr>
        <w:pStyle w:val="style179"/>
        <w:ind w:left="855"/>
        <w:rPr>
          <w:rFonts w:ascii="Arial" w:cs="Arial" w:hAnsi="Arial"/>
          <w:sz w:val="24"/>
          <w:szCs w:val="24"/>
        </w:rPr>
      </w:pPr>
      <w:r>
        <w:rPr>
          <w:rFonts w:ascii="Arial" w:cs="Arial" w:hAnsi="Arial"/>
          <w:sz w:val="24"/>
          <w:szCs w:val="24"/>
          <w:lang w:val="en-US"/>
        </w:rPr>
        <w:t>Chromospheres water and hydroxyapatite.</w:t>
      </w:r>
    </w:p>
    <w:p>
      <w:pPr>
        <w:pStyle w:val="style179"/>
        <w:ind w:left="855"/>
        <w:rPr>
          <w:rFonts w:ascii="Arial" w:cs="Arial" w:hAnsi="Arial"/>
          <w:sz w:val="24"/>
          <w:szCs w:val="24"/>
          <w:lang w:val="en-US"/>
        </w:rPr>
      </w:pPr>
      <w:r>
        <w:rPr>
          <w:rFonts w:ascii="Arial" w:cs="Arial" w:hAnsi="Arial"/>
          <w:sz w:val="24"/>
          <w:szCs w:val="24"/>
          <w:lang w:val="en-US"/>
        </w:rPr>
        <w:t>Effective root canal therapy and bone removal.</w:t>
      </w:r>
    </w:p>
    <w:p>
      <w:pPr>
        <w:pStyle w:val="style179"/>
        <w:ind w:left="855"/>
        <w:rPr>
          <w:rFonts w:ascii="Arial" w:cs="Arial" w:hAnsi="Arial"/>
          <w:sz w:val="24"/>
          <w:szCs w:val="24"/>
          <w:lang w:val="en-US"/>
        </w:rPr>
      </w:pPr>
    </w:p>
    <w:p>
      <w:pPr>
        <w:pStyle w:val="style179"/>
        <w:numPr>
          <w:ilvl w:val="0"/>
          <w:numId w:val="112"/>
        </w:numPr>
        <w:rPr>
          <w:rFonts w:ascii="Arial" w:cs="Arial" w:hAnsi="Arial"/>
          <w:b/>
          <w:i/>
          <w:sz w:val="24"/>
          <w:szCs w:val="24"/>
          <w:u w:val="single"/>
        </w:rPr>
      </w:pPr>
      <w:r>
        <w:rPr>
          <w:rFonts w:ascii="Arial" w:cs="Arial" w:hAnsi="Arial"/>
          <w:b/>
          <w:i/>
          <w:sz w:val="24"/>
          <w:szCs w:val="24"/>
          <w:u w:val="single"/>
          <w:lang w:val="en-US"/>
        </w:rPr>
        <w:t>Co</w:t>
      </w:r>
      <w:r>
        <w:rPr>
          <w:rFonts w:ascii="Arial" w:cs="Arial" w:hAnsi="Arial"/>
          <w:b/>
          <w:i/>
          <w:sz w:val="24"/>
          <w:szCs w:val="24"/>
          <w:u w:val="single"/>
          <w:vertAlign w:val="subscript"/>
          <w:lang w:val="en-US"/>
        </w:rPr>
        <w:t xml:space="preserve">2 </w:t>
      </w:r>
      <w:r>
        <w:rPr>
          <w:rFonts w:ascii="Arial" w:cs="Arial" w:hAnsi="Arial"/>
          <w:b/>
          <w:i/>
          <w:sz w:val="24"/>
          <w:szCs w:val="24"/>
          <w:u w:val="single"/>
        </w:rPr>
        <w:t>:</w:t>
      </w:r>
    </w:p>
    <w:p>
      <w:pPr>
        <w:pStyle w:val="style179"/>
        <w:ind w:left="855"/>
        <w:rPr>
          <w:rFonts w:ascii="Arial" w:cs="Arial" w:hAnsi="Arial"/>
          <w:sz w:val="24"/>
          <w:szCs w:val="24"/>
        </w:rPr>
      </w:pPr>
      <w:r>
        <w:rPr>
          <w:rFonts w:ascii="Arial" w:cs="Arial" w:hAnsi="Arial"/>
          <w:sz w:val="24"/>
          <w:szCs w:val="24"/>
          <w:lang w:val="en-US"/>
        </w:rPr>
        <w:t>Medium co</w:t>
      </w:r>
      <w:r>
        <w:rPr>
          <w:rFonts w:ascii="Arial" w:cs="Arial" w:hAnsi="Arial"/>
          <w:sz w:val="24"/>
          <w:szCs w:val="24"/>
          <w:vertAlign w:val="subscript"/>
          <w:lang w:val="en-US"/>
        </w:rPr>
        <w:t>2</w:t>
      </w:r>
      <w:r>
        <w:rPr>
          <w:rFonts w:ascii="Arial" w:cs="Arial" w:hAnsi="Arial"/>
          <w:sz w:val="24"/>
          <w:szCs w:val="24"/>
          <w:lang w:val="en-US"/>
        </w:rPr>
        <w:t xml:space="preserve"> gas, 10,600 nm </w:t>
      </w:r>
    </w:p>
    <w:p>
      <w:pPr>
        <w:pStyle w:val="style179"/>
        <w:ind w:left="855"/>
        <w:rPr>
          <w:rFonts w:ascii="Arial" w:cs="Arial" w:hAnsi="Arial"/>
          <w:sz w:val="24"/>
          <w:szCs w:val="24"/>
        </w:rPr>
      </w:pPr>
      <w:r>
        <w:rPr>
          <w:rFonts w:ascii="Arial" w:cs="Arial" w:hAnsi="Arial"/>
          <w:sz w:val="24"/>
          <w:szCs w:val="24"/>
          <w:lang w:val="en-US"/>
        </w:rPr>
        <w:t>Hollow tube wave guide in continuous or gated pulsed mode.</w:t>
      </w:r>
    </w:p>
    <w:p>
      <w:pPr>
        <w:pStyle w:val="style179"/>
        <w:ind w:left="855"/>
        <w:rPr>
          <w:rFonts w:ascii="Arial" w:cs="Arial" w:hAnsi="Arial"/>
          <w:sz w:val="24"/>
          <w:szCs w:val="24"/>
        </w:rPr>
      </w:pPr>
      <w:r>
        <w:rPr>
          <w:rFonts w:ascii="Arial" w:cs="Arial" w:hAnsi="Arial"/>
          <w:sz w:val="24"/>
          <w:szCs w:val="24"/>
          <w:lang w:val="en-US"/>
        </w:rPr>
        <w:t>Chromospheres water.</w:t>
      </w:r>
    </w:p>
    <w:p>
      <w:pPr>
        <w:pStyle w:val="style179"/>
        <w:ind w:left="855"/>
        <w:rPr>
          <w:rFonts w:ascii="Arial" w:cs="Arial" w:hAnsi="Arial"/>
          <w:sz w:val="24"/>
          <w:szCs w:val="24"/>
        </w:rPr>
      </w:pPr>
      <w:r>
        <w:rPr>
          <w:rFonts w:ascii="Arial" w:cs="Arial" w:hAnsi="Arial"/>
          <w:sz w:val="24"/>
          <w:szCs w:val="24"/>
          <w:lang w:val="en-US"/>
        </w:rPr>
        <w:t>Highest absorption to hydroxyapatite of any laser.</w:t>
      </w:r>
    </w:p>
    <w:p>
      <w:pPr>
        <w:pStyle w:val="style0"/>
        <w:rPr>
          <w:rFonts w:ascii="Arial" w:cs="Arial" w:hAnsi="Arial"/>
          <w:sz w:val="24"/>
          <w:szCs w:val="24"/>
        </w:rPr>
      </w:pPr>
    </w:p>
    <w:p>
      <w:pPr>
        <w:pStyle w:val="style0"/>
        <w:rPr>
          <w:rFonts w:ascii="Arial" w:cs="Arial" w:hAnsi="Arial"/>
          <w:sz w:val="24"/>
          <w:szCs w:val="24"/>
          <w:u w:val="single"/>
        </w:rPr>
      </w:pPr>
      <w:r>
        <w:rPr>
          <w:rFonts w:ascii="Arial" w:cs="Arial" w:hAnsi="Arial"/>
          <w:sz w:val="24"/>
          <w:szCs w:val="24"/>
          <w:lang w:val="en-US"/>
        </w:rPr>
        <w:drawing>
          <wp:inline distL="0" distT="0" distB="0" distR="0">
            <wp:extent cx="2292985" cy="2824480"/>
            <wp:effectExtent l="19050" t="0" r="0" b="0"/>
            <wp:docPr id="1080" name="Picture 1" descr="E:\Dr.Amar Thakare\MY LIBRARY DESERTATION\AMAR LD IMAGES\ezlase_handheld.gi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Picture 1"/>
                    <pic:cNvPicPr/>
                  </pic:nvPicPr>
                  <pic:blipFill>
                    <a:blip r:embed="rId66" cstate="print"/>
                    <a:srcRect l="0" t="0" r="0" b="0"/>
                    <a:stretch/>
                  </pic:blipFill>
                  <pic:spPr>
                    <a:xfrm rot="0">
                      <a:off x="0" y="0"/>
                      <a:ext cx="2292985" cy="2824480"/>
                    </a:xfrm>
                    <a:prstGeom prst="rect"/>
                    <a:ln>
                      <a:noFill/>
                    </a:ln>
                  </pic:spPr>
                </pic:pic>
              </a:graphicData>
            </a:graphic>
          </wp:inline>
        </w:drawing>
      </w:r>
    </w:p>
    <w:p>
      <w:pPr>
        <w:pStyle w:val="style0"/>
        <w:rPr>
          <w:rFonts w:ascii="Arial" w:cs="Arial" w:hAnsi="Arial"/>
          <w:sz w:val="24"/>
          <w:szCs w:val="24"/>
        </w:rPr>
      </w:pPr>
      <w:r>
        <w:rPr>
          <w:rFonts w:ascii="Arial" w:cs="Arial" w:hAnsi="Arial"/>
          <w:sz w:val="24"/>
          <w:szCs w:val="24"/>
        </w:rPr>
        <w:t>Fig.no.46) Portable Laser Machine.</w:t>
      </w:r>
    </w:p>
    <w:p>
      <w:pPr>
        <w:pStyle w:val="style0"/>
        <w:rPr>
          <w:rFonts w:ascii="Arial" w:cs="Arial" w:hAnsi="Arial"/>
          <w:sz w:val="24"/>
          <w:szCs w:val="24"/>
          <w:u w:val="single"/>
        </w:rPr>
      </w:pPr>
    </w:p>
    <w:p>
      <w:pPr>
        <w:pStyle w:val="style0"/>
        <w:rPr>
          <w:rFonts w:ascii="Arial" w:cs="Arial" w:hAnsi="Arial"/>
          <w:sz w:val="24"/>
          <w:szCs w:val="24"/>
          <w:u w:val="single"/>
        </w:rPr>
      </w:pPr>
    </w:p>
    <w:p>
      <w:pPr>
        <w:pStyle w:val="style0"/>
        <w:rPr>
          <w:rFonts w:ascii="Arial" w:cs="Arial" w:hAnsi="Arial"/>
          <w:sz w:val="24"/>
          <w:szCs w:val="24"/>
        </w:rPr>
      </w:pPr>
    </w:p>
    <w:p>
      <w:pPr>
        <w:pStyle w:val="style0"/>
        <w:rPr>
          <w:rFonts w:ascii="Arial" w:cs="Arial" w:hAnsi="Arial"/>
          <w:sz w:val="24"/>
          <w:szCs w:val="24"/>
        </w:rPr>
      </w:pPr>
    </w:p>
    <w:p>
      <w:pPr>
        <w:pStyle w:val="style0"/>
        <w:rPr>
          <w:rFonts w:ascii="Arial" w:cs="Arial" w:hAnsi="Arial"/>
        </w:rPr>
      </w:pPr>
      <w:r>
        <w:rPr>
          <w:rFonts w:ascii="Arial" w:cs="Arial" w:hAnsi="Arial"/>
        </w:rPr>
        <w:br w:type="page"/>
      </w: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center"/>
        <w:rPr>
          <w:rFonts w:ascii="Arial" w:cs="Arial" w:hAnsi="Arial"/>
          <w:b/>
          <w:i/>
          <w:sz w:val="40"/>
          <w:szCs w:val="40"/>
          <w:u w:val="single"/>
        </w:rPr>
      </w:pPr>
    </w:p>
    <w:p>
      <w:pPr>
        <w:pStyle w:val="style0"/>
        <w:jc w:val="right"/>
        <w:rPr>
          <w:rFonts w:ascii="Arial" w:cs="Arial" w:hAnsi="Arial"/>
          <w:b/>
          <w:i/>
          <w:sz w:val="40"/>
          <w:szCs w:val="40"/>
          <w:u w:val="single"/>
        </w:rPr>
      </w:pPr>
      <w:r>
        <w:rPr>
          <w:rFonts w:ascii="Arial" w:cs="Arial" w:hAnsi="Arial"/>
          <w:b/>
          <w:i/>
          <w:sz w:val="40"/>
          <w:szCs w:val="40"/>
          <w:u w:val="single"/>
        </w:rPr>
        <w:t>Advancements in Materials</w:t>
      </w:r>
    </w:p>
    <w:p>
      <w:pPr>
        <w:pStyle w:val="style0"/>
        <w:rPr>
          <w:rFonts w:ascii="Arial" w:cs="Arial" w:hAnsi="Arial"/>
          <w:b/>
          <w:i/>
          <w:sz w:val="28"/>
          <w:szCs w:val="28"/>
          <w:u w:val="single"/>
        </w:rPr>
      </w:pPr>
    </w:p>
    <w:p>
      <w:pPr>
        <w:pStyle w:val="style179"/>
        <w:ind w:left="1080"/>
        <w:rPr>
          <w:rFonts w:ascii="Arial" w:cs="Arial" w:hAnsi="Arial"/>
          <w:b/>
          <w:i/>
          <w:sz w:val="28"/>
          <w:szCs w:val="28"/>
          <w:u w:val="single"/>
        </w:rPr>
      </w:pPr>
    </w:p>
    <w:p>
      <w:pPr>
        <w:pStyle w:val="style179"/>
        <w:numPr>
          <w:ilvl w:val="0"/>
          <w:numId w:val="113"/>
        </w:numPr>
        <w:rPr>
          <w:rFonts w:ascii="Arial" w:cs="Arial" w:hAnsi="Arial"/>
          <w:b/>
          <w:i/>
          <w:sz w:val="28"/>
          <w:szCs w:val="28"/>
          <w:u w:val="single"/>
        </w:rPr>
      </w:pPr>
      <w:r>
        <w:rPr>
          <w:rFonts w:ascii="Arial" w:cs="Arial" w:hAnsi="Arial"/>
          <w:b/>
          <w:i/>
          <w:sz w:val="28"/>
          <w:szCs w:val="28"/>
          <w:u w:val="single"/>
        </w:rPr>
        <w:t>Advancements in Impression Materials:</w:t>
      </w:r>
    </w:p>
    <w:p>
      <w:pPr>
        <w:pStyle w:val="style179"/>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ROMP(Ring-opening metathesis polymerisation):</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15"/>
        </w:numPr>
        <w:tabs>
          <w:tab w:val="center" w:leader="none" w:pos="4513"/>
          <w:tab w:val="left" w:leader="none" w:pos="7588"/>
        </w:tabs>
        <w:rPr>
          <w:rFonts w:ascii="Arial" w:cs="Arial" w:hAnsi="Arial"/>
          <w:sz w:val="24"/>
          <w:szCs w:val="24"/>
        </w:rPr>
      </w:pPr>
      <w:r>
        <w:rPr>
          <w:rFonts w:ascii="Arial" w:cs="Arial" w:hAnsi="Arial"/>
          <w:sz w:val="24"/>
          <w:szCs w:val="24"/>
        </w:rPr>
        <w:t>Ring-opening metathesis polymerisation (ROMP) is a type of olefin metathesis polymerisation that produces industrially important products.</w:t>
      </w:r>
    </w:p>
    <w:p>
      <w:pPr>
        <w:pStyle w:val="style179"/>
        <w:tabs>
          <w:tab w:val="center" w:leader="none" w:pos="4513"/>
          <w:tab w:val="left" w:leader="none" w:pos="7588"/>
        </w:tabs>
        <w:ind w:left="765"/>
        <w:rPr>
          <w:rFonts w:ascii="Arial" w:cs="Arial" w:hAnsi="Arial"/>
          <w:sz w:val="24"/>
          <w:szCs w:val="24"/>
        </w:rPr>
      </w:pPr>
    </w:p>
    <w:p>
      <w:pPr>
        <w:pStyle w:val="style179"/>
        <w:numPr>
          <w:ilvl w:val="0"/>
          <w:numId w:val="115"/>
        </w:numPr>
        <w:tabs>
          <w:tab w:val="center" w:leader="none" w:pos="4513"/>
          <w:tab w:val="left" w:leader="none" w:pos="7588"/>
        </w:tabs>
        <w:rPr>
          <w:rFonts w:ascii="Arial" w:cs="Arial" w:hAnsi="Arial"/>
          <w:b/>
          <w:i/>
          <w:sz w:val="28"/>
          <w:szCs w:val="28"/>
          <w:u w:val="single"/>
        </w:rPr>
      </w:pPr>
      <w:r>
        <w:rPr>
          <w:rFonts w:ascii="Arial" w:cs="Arial" w:hAnsi="Arial"/>
          <w:sz w:val="24"/>
          <w:szCs w:val="24"/>
        </w:rPr>
        <w:t xml:space="preserve">The driving force of the reaction is relief of ring strain on cyclic olefins </w:t>
      </w:r>
    </w:p>
    <w:p>
      <w:pPr>
        <w:pStyle w:val="style179"/>
        <w:tabs>
          <w:tab w:val="center" w:leader="none" w:pos="4513"/>
          <w:tab w:val="left" w:leader="none" w:pos="7588"/>
        </w:tabs>
        <w:ind w:left="765"/>
        <w:rPr>
          <w:rFonts w:ascii="Arial" w:cs="Arial" w:hAnsi="Arial"/>
          <w:sz w:val="24"/>
          <w:szCs w:val="24"/>
        </w:rPr>
      </w:pPr>
      <w:r>
        <w:rPr>
          <w:rFonts w:ascii="Arial" w:cs="Arial" w:hAnsi="Arial"/>
          <w:sz w:val="24"/>
          <w:szCs w:val="24"/>
        </w:rPr>
        <w:t xml:space="preserve">(e.g. norbornene or cyclopentene) and a wide variety of catalysts have been discovered. </w:t>
      </w:r>
    </w:p>
    <w:p>
      <w:pPr>
        <w:pStyle w:val="style179"/>
        <w:tabs>
          <w:tab w:val="center" w:leader="none" w:pos="4513"/>
          <w:tab w:val="left" w:leader="none" w:pos="7588"/>
        </w:tabs>
        <w:ind w:left="765"/>
        <w:rPr>
          <w:rFonts w:ascii="Arial" w:cs="Arial" w:hAnsi="Arial"/>
          <w:b/>
          <w:i/>
          <w:sz w:val="28"/>
          <w:szCs w:val="28"/>
          <w:u w:val="single"/>
        </w:rPr>
      </w:pPr>
    </w:p>
    <w:p>
      <w:pPr>
        <w:pStyle w:val="style179"/>
        <w:numPr>
          <w:ilvl w:val="0"/>
          <w:numId w:val="115"/>
        </w:numPr>
        <w:tabs>
          <w:tab w:val="center" w:leader="none" w:pos="4513"/>
          <w:tab w:val="left" w:leader="none" w:pos="7588"/>
        </w:tabs>
        <w:rPr>
          <w:rFonts w:ascii="Arial" w:cs="Arial" w:hAnsi="Arial"/>
          <w:sz w:val="24"/>
          <w:szCs w:val="24"/>
        </w:rPr>
      </w:pPr>
      <w:r>
        <w:rPr>
          <w:rFonts w:ascii="Arial" w:cs="Arial" w:hAnsi="Arial"/>
          <w:sz w:val="24"/>
          <w:szCs w:val="24"/>
        </w:rPr>
        <w:t>Research has shown that the addition of substituent to the monomer and the choice of solvent can alter the molecular weight of the polymer produced.</w:t>
      </w:r>
    </w:p>
    <w:p>
      <w:pPr>
        <w:pStyle w:val="style179"/>
        <w:tabs>
          <w:tab w:val="center" w:leader="none" w:pos="4513"/>
          <w:tab w:val="left" w:leader="none" w:pos="7588"/>
        </w:tabs>
        <w:ind w:left="765"/>
        <w:rPr>
          <w:rFonts w:ascii="Arial" w:cs="Arial" w:hAnsi="Arial"/>
          <w:sz w:val="24"/>
          <w:szCs w:val="24"/>
        </w:rPr>
      </w:pPr>
    </w:p>
    <w:p>
      <w:pPr>
        <w:pStyle w:val="style179"/>
        <w:tabs>
          <w:tab w:val="center" w:leader="none" w:pos="4513"/>
          <w:tab w:val="left" w:leader="none" w:pos="7588"/>
        </w:tabs>
        <w:ind w:left="765"/>
        <w:rPr>
          <w:rFonts w:ascii="Arial" w:cs="Arial" w:hAnsi="Arial"/>
          <w:sz w:val="24"/>
          <w:szCs w:val="24"/>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Light cured impression trays:</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16"/>
        </w:numPr>
        <w:tabs>
          <w:tab w:val="center" w:leader="none" w:pos="4513"/>
          <w:tab w:val="left" w:leader="none" w:pos="7588"/>
        </w:tabs>
        <w:spacing w:after="0"/>
        <w:rPr>
          <w:rFonts w:ascii="Arial" w:cs="Arial" w:hAnsi="Arial"/>
          <w:sz w:val="24"/>
          <w:szCs w:val="24"/>
        </w:rPr>
      </w:pPr>
      <w:r>
        <w:rPr>
          <w:rFonts w:ascii="Arial" w:cs="Arial" w:hAnsi="Arial"/>
          <w:sz w:val="24"/>
          <w:szCs w:val="24"/>
        </w:rPr>
        <w:t>Custom Tray Material.</w:t>
      </w:r>
    </w:p>
    <w:p>
      <w:pPr>
        <w:pStyle w:val="style179"/>
        <w:tabs>
          <w:tab w:val="center" w:leader="none" w:pos="4513"/>
          <w:tab w:val="left" w:leader="none" w:pos="7588"/>
        </w:tabs>
        <w:spacing w:after="0"/>
        <w:ind w:left="765"/>
        <w:rPr>
          <w:rFonts w:ascii="Arial" w:cs="Arial" w:hAnsi="Arial"/>
          <w:sz w:val="24"/>
          <w:szCs w:val="24"/>
        </w:rPr>
      </w:pPr>
    </w:p>
    <w:p>
      <w:pPr>
        <w:pStyle w:val="style179"/>
        <w:numPr>
          <w:ilvl w:val="0"/>
          <w:numId w:val="116"/>
        </w:numPr>
        <w:tabs>
          <w:tab w:val="center" w:leader="none" w:pos="4513"/>
          <w:tab w:val="left" w:leader="none" w:pos="7588"/>
        </w:tabs>
        <w:spacing w:after="0"/>
        <w:rPr>
          <w:rFonts w:ascii="Arial" w:cs="Arial" w:hAnsi="Arial"/>
          <w:sz w:val="24"/>
          <w:szCs w:val="24"/>
        </w:rPr>
      </w:pPr>
      <w:r>
        <w:rPr>
          <w:rFonts w:ascii="Arial" w:cs="Arial" w:hAnsi="Arial"/>
          <w:sz w:val="24"/>
          <w:szCs w:val="24"/>
        </w:rPr>
        <w:t>A better Choice in TRIAD Custom Tray Material – Tru Tray is Bigger, Better and Faster.</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EXAFAST™ fast set VPS Impression Material:</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17"/>
        </w:numPr>
        <w:tabs>
          <w:tab w:val="center" w:leader="none" w:pos="4513"/>
          <w:tab w:val="left" w:leader="none" w:pos="7588"/>
        </w:tabs>
        <w:spacing w:after="0"/>
        <w:rPr>
          <w:rFonts w:ascii="Arial" w:cs="Arial" w:hAnsi="Arial"/>
          <w:sz w:val="24"/>
          <w:szCs w:val="24"/>
        </w:rPr>
      </w:pPr>
      <w:r>
        <w:rPr>
          <w:rFonts w:ascii="Arial" w:cs="Arial" w:hAnsi="Arial"/>
          <w:sz w:val="24"/>
          <w:szCs w:val="24"/>
        </w:rPr>
        <w:t>EXAFAST is a fast setting VPS impression material developed for improved accuracy, increased productivity and maximised patient comfort.</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7"/>
        </w:numPr>
        <w:tabs>
          <w:tab w:val="center" w:leader="none" w:pos="4513"/>
          <w:tab w:val="left" w:leader="none" w:pos="7588"/>
        </w:tabs>
        <w:spacing w:after="0"/>
        <w:rPr>
          <w:rFonts w:ascii="Arial" w:cs="Arial" w:hAnsi="Arial"/>
          <w:sz w:val="24"/>
          <w:szCs w:val="24"/>
        </w:rPr>
      </w:pPr>
      <w:r>
        <w:rPr>
          <w:rFonts w:ascii="Arial" w:cs="Arial" w:hAnsi="Arial"/>
          <w:sz w:val="24"/>
          <w:szCs w:val="24"/>
        </w:rPr>
        <w:t>Convenient and easy to extrude.</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7"/>
        </w:numPr>
        <w:tabs>
          <w:tab w:val="center" w:leader="none" w:pos="4513"/>
          <w:tab w:val="left" w:leader="none" w:pos="7588"/>
        </w:tabs>
        <w:spacing w:after="0"/>
        <w:rPr>
          <w:rFonts w:ascii="Arial" w:cs="Arial" w:hAnsi="Arial"/>
          <w:sz w:val="24"/>
          <w:szCs w:val="24"/>
        </w:rPr>
      </w:pPr>
      <w:r>
        <w:rPr>
          <w:rFonts w:ascii="Arial" w:cs="Arial" w:hAnsi="Arial"/>
          <w:sz w:val="24"/>
          <w:szCs w:val="24"/>
        </w:rPr>
        <w:t>Desirable handling.</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7"/>
        </w:numPr>
        <w:tabs>
          <w:tab w:val="center" w:leader="none" w:pos="4513"/>
          <w:tab w:val="left" w:leader="none" w:pos="7588"/>
        </w:tabs>
        <w:spacing w:after="0"/>
        <w:rPr>
          <w:rFonts w:ascii="Arial" w:cs="Arial" w:hAnsi="Arial"/>
          <w:sz w:val="24"/>
          <w:szCs w:val="24"/>
        </w:rPr>
      </w:pPr>
      <w:r>
        <w:rPr>
          <w:rFonts w:ascii="Arial" w:cs="Arial" w:hAnsi="Arial"/>
          <w:sz w:val="24"/>
          <w:szCs w:val="24"/>
        </w:rPr>
        <w:t>Produces crisp, extraordinary smooth and highly precise impressions in less time.</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EXA’lence™ Vinyl Poly:</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18"/>
        </w:numPr>
        <w:tabs>
          <w:tab w:val="center" w:leader="none" w:pos="4513"/>
          <w:tab w:val="left" w:leader="none" w:pos="7588"/>
        </w:tabs>
        <w:spacing w:after="0"/>
        <w:rPr>
          <w:rFonts w:ascii="Arial" w:cs="Arial" w:hAnsi="Arial"/>
          <w:sz w:val="24"/>
          <w:szCs w:val="24"/>
        </w:rPr>
      </w:pPr>
      <w:r>
        <w:rPr>
          <w:rFonts w:ascii="Arial" w:cs="Arial" w:hAnsi="Arial"/>
          <w:sz w:val="24"/>
          <w:szCs w:val="24"/>
        </w:rPr>
        <w:t>EXA’lence combines the best features of both VPS and Polyether, bringing high tear strength, high hydrophilicity and excellent flow.</w:t>
      </w:r>
    </w:p>
    <w:p>
      <w:pPr>
        <w:pStyle w:val="style179"/>
        <w:tabs>
          <w:tab w:val="center" w:leader="none" w:pos="4513"/>
          <w:tab w:val="left" w:leader="none" w:pos="7588"/>
        </w:tabs>
        <w:spacing w:after="0"/>
        <w:rPr>
          <w:rFonts w:ascii="Arial" w:cs="Arial" w:hAnsi="Arial"/>
          <w:sz w:val="24"/>
          <w:szCs w:val="24"/>
        </w:rPr>
      </w:pPr>
    </w:p>
    <w:p>
      <w:pPr>
        <w:pStyle w:val="style179"/>
        <w:numPr>
          <w:ilvl w:val="0"/>
          <w:numId w:val="118"/>
        </w:numPr>
        <w:tabs>
          <w:tab w:val="center" w:leader="none" w:pos="4513"/>
          <w:tab w:val="left" w:leader="none" w:pos="7588"/>
        </w:tabs>
        <w:spacing w:after="0"/>
        <w:rPr>
          <w:rFonts w:ascii="Arial" w:cs="Arial" w:hAnsi="Arial"/>
          <w:sz w:val="24"/>
          <w:szCs w:val="24"/>
        </w:rPr>
      </w:pPr>
      <w:r>
        <w:rPr>
          <w:rFonts w:ascii="Arial" w:cs="Arial" w:hAnsi="Arial"/>
          <w:sz w:val="24"/>
          <w:szCs w:val="24"/>
        </w:rPr>
        <w:t>The result being one of the most accurate impressions obtainable in the market today. EXA’lence is predictable in an unpredictable environment.</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Virtual CADbite Registration:</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Virtual CADbite registration material is scannable and can be used for the optical recording of the data when fabricating restorations with CAD/CAM systems such as CEREC.</w:t>
      </w:r>
    </w:p>
    <w:p>
      <w:pPr>
        <w:pStyle w:val="style179"/>
        <w:tabs>
          <w:tab w:val="center" w:leader="none" w:pos="4513"/>
          <w:tab w:val="left" w:leader="none" w:pos="7588"/>
        </w:tabs>
        <w:spacing w:after="0"/>
        <w:rPr>
          <w:rFonts w:ascii="Arial" w:cs="Arial" w:hAnsi="Arial"/>
          <w:sz w:val="24"/>
          <w:szCs w:val="24"/>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Virtual CADbite is an addition silicone, which may also be used for conventional Bite Registration techniques in conjunction with indirect restorative procedures.</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Fast - As the material requires an intra oral set time of only 45 seconds the risk of distortions and inaccuracies due to patient jaw momentary substantially reduced.</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At the same time, Virtual CADbite provides sufficient working time to allow full-arch bite registration to be taken.</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Strong.</w:t>
      </w:r>
    </w:p>
    <w:p>
      <w:pPr>
        <w:pStyle w:val="style0"/>
        <w:tabs>
          <w:tab w:val="center" w:leader="none" w:pos="4513"/>
          <w:tab w:val="left" w:leader="none" w:pos="7588"/>
        </w:tabs>
        <w:spacing w:after="0"/>
        <w:rPr>
          <w:rFonts w:ascii="Arial" w:cs="Arial" w:hAnsi="Arial"/>
          <w:sz w:val="24"/>
          <w:szCs w:val="24"/>
        </w:rPr>
      </w:pPr>
    </w:p>
    <w:p>
      <w:pPr>
        <w:pStyle w:val="style179"/>
        <w:numPr>
          <w:ilvl w:val="0"/>
          <w:numId w:val="119"/>
        </w:numPr>
        <w:tabs>
          <w:tab w:val="center" w:leader="none" w:pos="4513"/>
          <w:tab w:val="left" w:leader="none" w:pos="7588"/>
        </w:tabs>
        <w:spacing w:after="0"/>
        <w:rPr>
          <w:rFonts w:ascii="Arial" w:cs="Arial" w:hAnsi="Arial"/>
          <w:sz w:val="24"/>
          <w:szCs w:val="24"/>
        </w:rPr>
      </w:pPr>
      <w:r>
        <w:rPr>
          <w:rFonts w:ascii="Arial" w:cs="Arial" w:hAnsi="Arial"/>
          <w:sz w:val="24"/>
          <w:szCs w:val="24"/>
        </w:rPr>
        <w:t>Scannable.</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CEO HYDROPHILIC GEL™:</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20"/>
        </w:numPr>
        <w:spacing w:after="0"/>
        <w:rPr>
          <w:rFonts w:ascii="Arial" w:cs="Arial" w:hAnsi="Arial"/>
          <w:sz w:val="24"/>
          <w:szCs w:val="24"/>
        </w:rPr>
      </w:pPr>
      <w:r>
        <w:rPr>
          <w:rFonts w:ascii="Arial" w:cs="Arial" w:hAnsi="Arial"/>
          <w:sz w:val="24"/>
          <w:szCs w:val="24"/>
        </w:rPr>
        <w:t>COE HYDROPHILIC GEL (CHG) delivers the antimicrobial power of chlorhexidine in a smooth, dustless, pleasant testing wild cherry alginate impression material.</w:t>
      </w:r>
    </w:p>
    <w:p>
      <w:pPr>
        <w:pStyle w:val="style179"/>
        <w:spacing w:after="0"/>
        <w:rPr>
          <w:rFonts w:ascii="Arial" w:cs="Arial" w:hAnsi="Arial"/>
          <w:sz w:val="24"/>
          <w:szCs w:val="24"/>
        </w:rPr>
      </w:pPr>
    </w:p>
    <w:p>
      <w:pPr>
        <w:pStyle w:val="style179"/>
        <w:numPr>
          <w:ilvl w:val="0"/>
          <w:numId w:val="120"/>
        </w:numPr>
        <w:spacing w:after="0"/>
        <w:rPr>
          <w:rFonts w:ascii="Arial" w:cs="Arial" w:hAnsi="Arial"/>
          <w:sz w:val="24"/>
          <w:szCs w:val="24"/>
        </w:rPr>
      </w:pPr>
      <w:r>
        <w:rPr>
          <w:rFonts w:ascii="Arial" w:cs="Arial" w:hAnsi="Arial"/>
          <w:sz w:val="24"/>
          <w:szCs w:val="24"/>
        </w:rPr>
        <w:t>CHG has been proven to virtually eliminate the presence of micro organisms typically found in alginate materials. CHG mixes fast and easy due to a special additive that enhances particle wetting.</w:t>
      </w:r>
    </w:p>
    <w:p>
      <w:pPr>
        <w:pStyle w:val="style179"/>
        <w:rPr>
          <w:rFonts w:ascii="Arial" w:cs="Arial" w:hAnsi="Arial"/>
          <w:sz w:val="24"/>
          <w:szCs w:val="24"/>
        </w:rPr>
      </w:pPr>
    </w:p>
    <w:p>
      <w:pPr>
        <w:pStyle w:val="style179"/>
        <w:numPr>
          <w:ilvl w:val="0"/>
          <w:numId w:val="120"/>
        </w:numPr>
        <w:spacing w:after="0"/>
        <w:rPr>
          <w:rFonts w:ascii="Arial" w:cs="Arial" w:hAnsi="Arial"/>
          <w:sz w:val="24"/>
          <w:szCs w:val="24"/>
        </w:rPr>
      </w:pPr>
      <w:r>
        <w:rPr>
          <w:rFonts w:ascii="Arial" w:cs="Arial" w:hAnsi="Arial"/>
          <w:sz w:val="24"/>
          <w:szCs w:val="24"/>
        </w:rPr>
        <w:t xml:space="preserve"> It is easy to dispense, handle and mix without the annoying and hazardous dust.</w:t>
      </w:r>
    </w:p>
    <w:p>
      <w:pPr>
        <w:pStyle w:val="style179"/>
        <w:spacing w:after="0"/>
        <w:rPr>
          <w:rFonts w:ascii="Arial" w:cs="Arial" w:hAnsi="Arial"/>
          <w:sz w:val="24"/>
          <w:szCs w:val="24"/>
        </w:rPr>
      </w:pPr>
    </w:p>
    <w:p>
      <w:pPr>
        <w:pStyle w:val="style179"/>
        <w:numPr>
          <w:ilvl w:val="0"/>
          <w:numId w:val="120"/>
        </w:numPr>
        <w:spacing w:after="0"/>
        <w:rPr>
          <w:rFonts w:ascii="Arial" w:cs="Arial" w:hAnsi="Arial"/>
          <w:sz w:val="24"/>
          <w:szCs w:val="24"/>
        </w:rPr>
      </w:pPr>
      <w:r>
        <w:rPr>
          <w:rFonts w:ascii="Arial" w:cs="Arial" w:hAnsi="Arial"/>
          <w:sz w:val="24"/>
          <w:szCs w:val="24"/>
        </w:rPr>
        <w:t xml:space="preserve">Available in Normal or Fast Set.    </w:t>
      </w:r>
    </w:p>
    <w:p>
      <w:pPr>
        <w:pStyle w:val="style0"/>
        <w:tabs>
          <w:tab w:val="center" w:leader="none" w:pos="4513"/>
          <w:tab w:val="left" w:leader="none" w:pos="7588"/>
        </w:tabs>
        <w:rPr>
          <w:rFonts w:ascii="Arial" w:cs="Arial" w:hAnsi="Arial"/>
          <w:b/>
          <w:i/>
          <w:sz w:val="24"/>
          <w:szCs w:val="24"/>
          <w:u w:val="single"/>
        </w:rPr>
      </w:pPr>
    </w:p>
    <w:p>
      <w:pPr>
        <w:pStyle w:val="style179"/>
        <w:numPr>
          <w:ilvl w:val="0"/>
          <w:numId w:val="114"/>
        </w:numPr>
        <w:rPr>
          <w:rFonts w:ascii="Arial" w:cs="Arial" w:hAnsi="Arial"/>
          <w:b/>
          <w:i/>
          <w:sz w:val="24"/>
          <w:szCs w:val="24"/>
          <w:u w:val="single"/>
        </w:rPr>
      </w:pPr>
      <w:r>
        <w:rPr>
          <w:rFonts w:ascii="Arial" w:cs="Arial" w:hAnsi="Arial"/>
          <w:b/>
          <w:i/>
          <w:sz w:val="24"/>
          <w:szCs w:val="24"/>
          <w:u w:val="single"/>
        </w:rPr>
        <w:t>Vinyl Polysilozane Indicator Material FIT CHECKER™II:</w:t>
      </w:r>
    </w:p>
    <w:p>
      <w:pPr>
        <w:pStyle w:val="style179"/>
        <w:ind w:left="1080"/>
        <w:rPr>
          <w:rFonts w:ascii="Arial" w:cs="Arial" w:hAnsi="Arial"/>
          <w:b/>
          <w:i/>
          <w:sz w:val="28"/>
          <w:szCs w:val="28"/>
          <w:u w:val="single"/>
        </w:rPr>
      </w:pPr>
    </w:p>
    <w:p>
      <w:pPr>
        <w:pStyle w:val="style179"/>
        <w:numPr>
          <w:ilvl w:val="0"/>
          <w:numId w:val="121"/>
        </w:numPr>
        <w:spacing w:after="0"/>
        <w:rPr>
          <w:rFonts w:ascii="Arial" w:cs="Arial" w:hAnsi="Arial"/>
          <w:sz w:val="24"/>
          <w:szCs w:val="24"/>
        </w:rPr>
      </w:pPr>
      <w:r>
        <w:rPr>
          <w:rFonts w:ascii="Arial" w:cs="Arial" w:hAnsi="Arial"/>
          <w:sz w:val="24"/>
          <w:szCs w:val="24"/>
        </w:rPr>
        <w:t>Vinyl Polysilozane Indicator Material for Revealing High Spots and Pressure Points Fit Checker.</w:t>
      </w:r>
    </w:p>
    <w:p>
      <w:pPr>
        <w:pStyle w:val="style179"/>
        <w:spacing w:after="0"/>
        <w:rPr>
          <w:rFonts w:ascii="Arial" w:cs="Arial" w:hAnsi="Arial"/>
          <w:sz w:val="24"/>
          <w:szCs w:val="24"/>
        </w:rPr>
      </w:pPr>
      <w:r>
        <w:rPr>
          <w:rFonts w:ascii="Arial" w:cs="Arial" w:hAnsi="Arial"/>
          <w:sz w:val="24"/>
          <w:szCs w:val="24"/>
        </w:rPr>
        <w:t xml:space="preserve"> </w:t>
      </w:r>
    </w:p>
    <w:p>
      <w:pPr>
        <w:pStyle w:val="style179"/>
        <w:numPr>
          <w:ilvl w:val="0"/>
          <w:numId w:val="121"/>
        </w:numPr>
        <w:spacing w:after="0"/>
        <w:rPr>
          <w:rFonts w:ascii="Arial" w:cs="Arial" w:hAnsi="Arial"/>
          <w:sz w:val="24"/>
          <w:szCs w:val="24"/>
        </w:rPr>
      </w:pPr>
      <w:r>
        <w:rPr>
          <w:rFonts w:ascii="Arial" w:cs="Arial" w:hAnsi="Arial"/>
          <w:sz w:val="24"/>
          <w:szCs w:val="24"/>
        </w:rPr>
        <w:t>It is a white coloured, odourless, tasteless VPS indicator material that forms a three dimensional representation of any high spots or pressure points in various dental prosthesis – dentures, crowns and / or bridges.</w:t>
      </w:r>
    </w:p>
    <w:p>
      <w:pPr>
        <w:pStyle w:val="style179"/>
        <w:rPr>
          <w:rFonts w:ascii="Arial" w:cs="Arial" w:hAnsi="Arial"/>
          <w:sz w:val="24"/>
          <w:szCs w:val="24"/>
        </w:rPr>
      </w:pPr>
    </w:p>
    <w:p>
      <w:pPr>
        <w:pStyle w:val="style0"/>
        <w:spacing w:after="0"/>
        <w:rPr>
          <w:rFonts w:ascii="Arial" w:cs="Arial" w:hAnsi="Arial"/>
          <w:sz w:val="24"/>
          <w:szCs w:val="24"/>
        </w:rPr>
      </w:pPr>
    </w:p>
    <w:p>
      <w:pPr>
        <w:pStyle w:val="style179"/>
        <w:numPr>
          <w:ilvl w:val="0"/>
          <w:numId w:val="121"/>
        </w:numPr>
        <w:spacing w:after="0"/>
        <w:rPr>
          <w:rFonts w:ascii="Arial" w:cs="Arial" w:hAnsi="Arial"/>
          <w:sz w:val="24"/>
          <w:szCs w:val="24"/>
        </w:rPr>
      </w:pPr>
      <w:r>
        <w:rPr>
          <w:rFonts w:ascii="Arial" w:cs="Arial" w:hAnsi="Arial"/>
          <w:sz w:val="24"/>
          <w:szCs w:val="24"/>
        </w:rPr>
        <w:t>Vinyl Polysilozane not affected by saliva.</w:t>
      </w:r>
    </w:p>
    <w:p>
      <w:pPr>
        <w:pStyle w:val="style179"/>
        <w:spacing w:after="0"/>
        <w:rPr>
          <w:rFonts w:ascii="Arial" w:cs="Arial" w:hAnsi="Arial"/>
          <w:sz w:val="24"/>
          <w:szCs w:val="24"/>
        </w:rPr>
      </w:pPr>
    </w:p>
    <w:p>
      <w:pPr>
        <w:pStyle w:val="style179"/>
        <w:numPr>
          <w:ilvl w:val="0"/>
          <w:numId w:val="121"/>
        </w:numPr>
        <w:spacing w:after="0"/>
        <w:rPr>
          <w:rFonts w:ascii="Arial" w:cs="Arial" w:hAnsi="Arial"/>
          <w:sz w:val="24"/>
          <w:szCs w:val="24"/>
        </w:rPr>
      </w:pPr>
      <w:r>
        <w:rPr>
          <w:rFonts w:ascii="Arial" w:cs="Arial" w:hAnsi="Arial"/>
          <w:sz w:val="24"/>
          <w:szCs w:val="24"/>
        </w:rPr>
        <w:t>White in colour, excellent detail and accuracy.</w:t>
      </w:r>
    </w:p>
    <w:p>
      <w:pPr>
        <w:pStyle w:val="style0"/>
        <w:spacing w:after="0"/>
        <w:rPr>
          <w:rFonts w:ascii="Arial" w:cs="Arial" w:hAnsi="Arial"/>
          <w:sz w:val="24"/>
          <w:szCs w:val="24"/>
        </w:rPr>
      </w:pPr>
    </w:p>
    <w:p>
      <w:pPr>
        <w:pStyle w:val="style179"/>
        <w:numPr>
          <w:ilvl w:val="0"/>
          <w:numId w:val="121"/>
        </w:numPr>
        <w:spacing w:after="0"/>
        <w:rPr>
          <w:rFonts w:ascii="Arial" w:cs="Arial" w:hAnsi="Arial"/>
          <w:sz w:val="24"/>
          <w:szCs w:val="24"/>
        </w:rPr>
      </w:pPr>
      <w:r>
        <w:rPr>
          <w:rFonts w:ascii="Arial" w:cs="Arial" w:hAnsi="Arial"/>
          <w:sz w:val="24"/>
          <w:szCs w:val="24"/>
        </w:rPr>
        <w:t>Three Dimensional record of prosthesis fit.</w:t>
      </w:r>
    </w:p>
    <w:p>
      <w:pPr>
        <w:pStyle w:val="style0"/>
        <w:spacing w:after="0"/>
        <w:rPr>
          <w:rFonts w:ascii="Arial" w:cs="Arial" w:hAnsi="Arial"/>
          <w:sz w:val="24"/>
          <w:szCs w:val="24"/>
        </w:rPr>
      </w:pPr>
    </w:p>
    <w:p>
      <w:pPr>
        <w:pStyle w:val="style179"/>
        <w:numPr>
          <w:ilvl w:val="0"/>
          <w:numId w:val="121"/>
        </w:numPr>
        <w:spacing w:after="0"/>
        <w:rPr>
          <w:rFonts w:ascii="Arial" w:cs="Arial" w:hAnsi="Arial"/>
          <w:sz w:val="24"/>
          <w:szCs w:val="24"/>
        </w:rPr>
      </w:pPr>
      <w:r>
        <w:rPr>
          <w:rFonts w:ascii="Arial" w:cs="Arial" w:hAnsi="Arial"/>
          <w:sz w:val="24"/>
          <w:szCs w:val="24"/>
        </w:rPr>
        <w:t>Enough working time for full dentures.</w:t>
      </w:r>
    </w:p>
    <w:p>
      <w:pPr>
        <w:pStyle w:val="style0"/>
        <w:spacing w:after="0"/>
        <w:rPr>
          <w:rFonts w:ascii="Arial" w:cs="Arial" w:hAnsi="Arial"/>
          <w:sz w:val="24"/>
          <w:szCs w:val="24"/>
        </w:rPr>
      </w:pPr>
    </w:p>
    <w:p>
      <w:pPr>
        <w:pStyle w:val="style179"/>
        <w:numPr>
          <w:ilvl w:val="0"/>
          <w:numId w:val="121"/>
        </w:numPr>
        <w:spacing w:after="0"/>
        <w:rPr>
          <w:rFonts w:ascii="Arial" w:cs="Arial" w:hAnsi="Arial"/>
          <w:sz w:val="24"/>
          <w:szCs w:val="24"/>
        </w:rPr>
      </w:pPr>
      <w:r>
        <w:rPr>
          <w:rFonts w:ascii="Arial" w:cs="Arial" w:hAnsi="Arial"/>
          <w:sz w:val="24"/>
          <w:szCs w:val="24"/>
        </w:rPr>
        <w:t xml:space="preserve">Flows well when seating denture. </w:t>
      </w:r>
    </w:p>
    <w:p>
      <w:pPr>
        <w:pStyle w:val="style0"/>
        <w:tabs>
          <w:tab w:val="center" w:leader="none" w:pos="4513"/>
          <w:tab w:val="left" w:leader="none" w:pos="7588"/>
        </w:tabs>
        <w:rPr>
          <w:rFonts w:ascii="Arial" w:cs="Arial" w:hAnsi="Arial"/>
          <w:b/>
          <w:i/>
          <w:sz w:val="28"/>
          <w:szCs w:val="28"/>
          <w:u w:val="single"/>
        </w:rPr>
      </w:pPr>
    </w:p>
    <w:p>
      <w:pPr>
        <w:pStyle w:val="style179"/>
        <w:numPr>
          <w:ilvl w:val="0"/>
          <w:numId w:val="114"/>
        </w:numPr>
        <w:tabs>
          <w:tab w:val="center" w:leader="none" w:pos="4513"/>
          <w:tab w:val="left" w:leader="none" w:pos="7588"/>
        </w:tabs>
        <w:rPr>
          <w:rFonts w:ascii="Arial" w:cs="Arial" w:hAnsi="Arial"/>
          <w:b/>
          <w:i/>
          <w:sz w:val="24"/>
          <w:szCs w:val="24"/>
          <w:u w:val="single"/>
        </w:rPr>
      </w:pPr>
      <w:r>
        <w:rPr>
          <w:rFonts w:ascii="Arial" w:cs="Arial" w:hAnsi="Arial"/>
          <w:b/>
          <w:i/>
          <w:sz w:val="24"/>
          <w:szCs w:val="24"/>
          <w:u w:val="single"/>
        </w:rPr>
        <w:t>TRAY ADHESIVE REMOVER For use with All Metal Trays:</w:t>
      </w:r>
    </w:p>
    <w:p>
      <w:pPr>
        <w:pStyle w:val="style179"/>
        <w:tabs>
          <w:tab w:val="center" w:leader="none" w:pos="4513"/>
          <w:tab w:val="left" w:leader="none" w:pos="7588"/>
        </w:tabs>
        <w:ind w:left="1080"/>
        <w:rPr>
          <w:rFonts w:ascii="Arial" w:cs="Arial" w:hAnsi="Arial"/>
          <w:b/>
          <w:i/>
          <w:sz w:val="28"/>
          <w:szCs w:val="28"/>
          <w:u w:val="single"/>
        </w:rPr>
      </w:pPr>
    </w:p>
    <w:p>
      <w:pPr>
        <w:pStyle w:val="style179"/>
        <w:numPr>
          <w:ilvl w:val="0"/>
          <w:numId w:val="122"/>
        </w:numPr>
        <w:rPr>
          <w:rFonts w:ascii="Arial" w:cs="Arial" w:hAnsi="Arial"/>
          <w:sz w:val="24"/>
          <w:szCs w:val="24"/>
        </w:rPr>
      </w:pPr>
      <w:r>
        <w:rPr>
          <w:rFonts w:ascii="Arial" w:cs="Arial" w:hAnsi="Arial"/>
          <w:sz w:val="24"/>
          <w:szCs w:val="24"/>
        </w:rPr>
        <w:t>GC Tray Adhesive Remover penetrates and removes virtually all types of adhesives from metal impression trays and instruments.</w:t>
      </w:r>
    </w:p>
    <w:p>
      <w:pPr>
        <w:pStyle w:val="style179"/>
        <w:rPr>
          <w:rFonts w:ascii="Arial" w:cs="Arial" w:hAnsi="Arial"/>
          <w:sz w:val="24"/>
          <w:szCs w:val="24"/>
        </w:rPr>
      </w:pPr>
    </w:p>
    <w:p>
      <w:pPr>
        <w:pStyle w:val="style179"/>
        <w:numPr>
          <w:ilvl w:val="0"/>
          <w:numId w:val="122"/>
        </w:numPr>
        <w:rPr>
          <w:rFonts w:ascii="Arial" w:cs="Arial" w:hAnsi="Arial"/>
          <w:sz w:val="24"/>
          <w:szCs w:val="24"/>
        </w:rPr>
      </w:pPr>
      <w:r>
        <w:rPr>
          <w:rFonts w:ascii="Arial" w:cs="Arial" w:hAnsi="Arial"/>
          <w:sz w:val="24"/>
          <w:szCs w:val="24"/>
        </w:rPr>
        <w:t xml:space="preserve"> Adhesive can be removed in as little as 1 to 2 minutes. For heavy adhesive build-up trays may be pre-soaked in the try adhesive remover to minimize scrubbing. </w:t>
      </w:r>
    </w:p>
    <w:p>
      <w:pPr>
        <w:pStyle w:val="style0"/>
        <w:rPr>
          <w:rFonts w:ascii="Arial" w:cs="Arial" w:hAnsi="Arial"/>
          <w:sz w:val="24"/>
          <w:szCs w:val="24"/>
        </w:rPr>
      </w:pPr>
    </w:p>
    <w:p>
      <w:pPr>
        <w:pStyle w:val="style179"/>
        <w:numPr>
          <w:ilvl w:val="0"/>
          <w:numId w:val="122"/>
        </w:numPr>
        <w:rPr>
          <w:rFonts w:ascii="Arial" w:cs="Arial" w:hAnsi="Arial"/>
          <w:sz w:val="24"/>
          <w:szCs w:val="24"/>
        </w:rPr>
      </w:pPr>
      <w:r>
        <w:rPr>
          <w:rFonts w:ascii="Arial" w:cs="Arial" w:hAnsi="Arial"/>
          <w:sz w:val="24"/>
          <w:szCs w:val="24"/>
        </w:rPr>
        <w:t xml:space="preserve">Ultrasonic cleaning in a bath of tray adhesive remover is also possible. No mixing. </w:t>
      </w:r>
    </w:p>
    <w:p>
      <w:pPr>
        <w:pStyle w:val="style179"/>
        <w:rPr>
          <w:rFonts w:ascii="Arial" w:cs="Arial" w:hAnsi="Arial"/>
          <w:sz w:val="24"/>
          <w:szCs w:val="24"/>
        </w:rPr>
      </w:pPr>
    </w:p>
    <w:p>
      <w:pPr>
        <w:pStyle w:val="style179"/>
        <w:numPr>
          <w:ilvl w:val="0"/>
          <w:numId w:val="122"/>
        </w:numPr>
        <w:rPr>
          <w:rFonts w:ascii="Arial" w:cs="Arial" w:hAnsi="Arial"/>
          <w:sz w:val="24"/>
          <w:szCs w:val="24"/>
        </w:rPr>
      </w:pPr>
      <w:r>
        <w:rPr>
          <w:rFonts w:ascii="Arial" w:cs="Arial" w:hAnsi="Arial"/>
          <w:sz w:val="24"/>
          <w:szCs w:val="24"/>
        </w:rPr>
        <w:t xml:space="preserve">Ready to use formula is not harmful to skin and will not affect the integrity of the metal tray or instrument. Pleasant light citrus scent. </w:t>
      </w:r>
    </w:p>
    <w:p>
      <w:pPr>
        <w:pStyle w:val="style179"/>
        <w:rPr>
          <w:rFonts w:ascii="Arial" w:cs="Arial" w:hAnsi="Arial"/>
          <w:sz w:val="24"/>
          <w:szCs w:val="24"/>
        </w:rPr>
      </w:pPr>
    </w:p>
    <w:p>
      <w:pPr>
        <w:pStyle w:val="style179"/>
        <w:numPr>
          <w:ilvl w:val="0"/>
          <w:numId w:val="114"/>
        </w:numPr>
        <w:rPr>
          <w:rFonts w:ascii="Arial" w:cs="Arial" w:hAnsi="Arial"/>
          <w:b/>
          <w:i/>
          <w:sz w:val="24"/>
          <w:szCs w:val="24"/>
          <w:u w:val="single"/>
        </w:rPr>
      </w:pPr>
      <w:r>
        <w:rPr>
          <w:rFonts w:ascii="Arial" w:cs="Arial" w:hAnsi="Arial"/>
          <w:b/>
          <w:i/>
          <w:sz w:val="24"/>
          <w:szCs w:val="24"/>
          <w:u w:val="single"/>
        </w:rPr>
        <w:t>QUAD-TRAY Xtreme METAL Dual arch Impression:</w:t>
      </w:r>
    </w:p>
    <w:p>
      <w:pPr>
        <w:pStyle w:val="style0"/>
        <w:rPr>
          <w:rFonts w:ascii="Arial" w:cs="Arial" w:hAnsi="Arial"/>
          <w:b/>
          <w:i/>
          <w:sz w:val="24"/>
          <w:szCs w:val="24"/>
          <w:u w:val="single"/>
        </w:rPr>
      </w:pPr>
    </w:p>
    <w:p>
      <w:pPr>
        <w:pStyle w:val="style179"/>
        <w:numPr>
          <w:ilvl w:val="0"/>
          <w:numId w:val="123"/>
        </w:numPr>
        <w:rPr>
          <w:rFonts w:ascii="Arial" w:cs="Arial" w:hAnsi="Arial"/>
          <w:sz w:val="24"/>
          <w:szCs w:val="24"/>
        </w:rPr>
      </w:pPr>
      <w:r>
        <w:rPr>
          <w:rFonts w:ascii="Arial" w:cs="Arial" w:hAnsi="Arial"/>
          <w:sz w:val="24"/>
          <w:szCs w:val="24"/>
        </w:rPr>
        <w:t xml:space="preserve">Inflexible the tray’s rigid aluminium construction is memory-free and dead soft. </w:t>
      </w:r>
    </w:p>
    <w:p>
      <w:pPr>
        <w:pStyle w:val="style179"/>
        <w:rPr>
          <w:rFonts w:ascii="Arial" w:cs="Arial" w:hAnsi="Arial"/>
          <w:sz w:val="24"/>
          <w:szCs w:val="24"/>
        </w:rPr>
      </w:pPr>
    </w:p>
    <w:p>
      <w:pPr>
        <w:pStyle w:val="style179"/>
        <w:numPr>
          <w:ilvl w:val="0"/>
          <w:numId w:val="123"/>
        </w:numPr>
        <w:rPr>
          <w:rFonts w:ascii="Arial" w:cs="Arial" w:hAnsi="Arial"/>
          <w:sz w:val="24"/>
          <w:szCs w:val="24"/>
        </w:rPr>
      </w:pPr>
      <w:r>
        <w:rPr>
          <w:rFonts w:ascii="Arial" w:cs="Arial" w:hAnsi="Arial"/>
          <w:sz w:val="24"/>
          <w:szCs w:val="24"/>
        </w:rPr>
        <w:t xml:space="preserve">It simply will not flex. </w:t>
      </w:r>
    </w:p>
    <w:p>
      <w:pPr>
        <w:pStyle w:val="style179"/>
        <w:rPr>
          <w:rFonts w:ascii="Arial" w:cs="Arial" w:hAnsi="Arial"/>
          <w:sz w:val="24"/>
          <w:szCs w:val="24"/>
        </w:rPr>
      </w:pPr>
    </w:p>
    <w:p>
      <w:pPr>
        <w:pStyle w:val="style179"/>
        <w:numPr>
          <w:ilvl w:val="0"/>
          <w:numId w:val="114"/>
        </w:numPr>
        <w:rPr>
          <w:rFonts w:ascii="Arial" w:cs="Arial" w:hAnsi="Arial"/>
          <w:b/>
          <w:i/>
          <w:sz w:val="24"/>
          <w:szCs w:val="24"/>
          <w:u w:val="single"/>
        </w:rPr>
      </w:pPr>
      <w:r>
        <w:rPr>
          <w:rFonts w:ascii="Arial" w:cs="Arial" w:hAnsi="Arial"/>
          <w:b/>
          <w:i/>
          <w:sz w:val="24"/>
          <w:szCs w:val="24"/>
          <w:u w:val="single"/>
        </w:rPr>
        <w:t>Tray:</w:t>
      </w:r>
    </w:p>
    <w:p>
      <w:pPr>
        <w:pStyle w:val="style179"/>
        <w:ind w:left="1080"/>
        <w:rPr>
          <w:rFonts w:ascii="Arial" w:cs="Arial" w:hAnsi="Arial"/>
          <w:b/>
          <w:i/>
          <w:sz w:val="28"/>
          <w:szCs w:val="28"/>
          <w:u w:val="single"/>
        </w:rPr>
      </w:pPr>
    </w:p>
    <w:p>
      <w:pPr>
        <w:pStyle w:val="style179"/>
        <w:numPr>
          <w:ilvl w:val="0"/>
          <w:numId w:val="124"/>
        </w:numPr>
        <w:spacing w:after="0"/>
        <w:rPr>
          <w:rFonts w:ascii="Arial" w:cs="Arial" w:hAnsi="Arial"/>
          <w:sz w:val="24"/>
          <w:szCs w:val="24"/>
        </w:rPr>
      </w:pPr>
      <w:r>
        <w:rPr>
          <w:rFonts w:ascii="Arial" w:cs="Arial" w:hAnsi="Arial"/>
          <w:sz w:val="24"/>
          <w:szCs w:val="24"/>
        </w:rPr>
        <w:t xml:space="preserve">Wide arch the wide arch design prevents burn through of the teeth, a common problem with most plastic trays. </w:t>
      </w:r>
    </w:p>
    <w:p>
      <w:pPr>
        <w:pStyle w:val="style0"/>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 xml:space="preserve">Customizable Adjust the tray’s arch width to suit virtually and patients arch size. </w:t>
      </w:r>
    </w:p>
    <w:p>
      <w:pPr>
        <w:pStyle w:val="style0"/>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 xml:space="preserve">Low sidewalls this design feature prevents palatal impringement and axial roll of the tray wall, common causes of distortion. </w:t>
      </w:r>
    </w:p>
    <w:p>
      <w:pPr>
        <w:pStyle w:val="style179"/>
        <w:numPr>
          <w:ilvl w:val="0"/>
          <w:numId w:val="124"/>
        </w:numPr>
        <w:spacing w:after="0"/>
        <w:rPr>
          <w:rFonts w:ascii="Arial" w:cs="Arial" w:hAnsi="Arial"/>
          <w:sz w:val="24"/>
          <w:szCs w:val="24"/>
        </w:rPr>
      </w:pPr>
      <w:r>
        <w:rPr>
          <w:rFonts w:ascii="Arial" w:cs="Arial" w:hAnsi="Arial"/>
          <w:sz w:val="24"/>
          <w:szCs w:val="24"/>
        </w:rPr>
        <w:t xml:space="preserve">Easy to use the QUAD-TRAY xtreme technique is clinically proven and is used daily in the operatories of top clinicians and neighbourhood dentists for consistently accurate, perfect impressions. </w:t>
      </w:r>
    </w:p>
    <w:p>
      <w:pPr>
        <w:pStyle w:val="style179"/>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 xml:space="preserve">25% thinner distal bar to prevent distortion due to impringement in the retro molar pad area, the distal bar is tapered and 25% thinner. </w:t>
      </w:r>
    </w:p>
    <w:p>
      <w:pPr>
        <w:pStyle w:val="style179"/>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 xml:space="preserve">Retention bars two upper and two lower retention bars along the inside of the buccal and lingual tray walls help lock the impression material to the tray, preventing material dislodgement. </w:t>
      </w:r>
    </w:p>
    <w:p>
      <w:pPr>
        <w:pStyle w:val="style179"/>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 xml:space="preserve">Shorter lingual wall without limiting the number of teeth you can impress (up to four), the lingual wall of the AUAD-TRAY Xtreme is slightly shorter to prevent impringement on the lingual of the patient’s anterior teeth particularly in smaller mouths. </w:t>
      </w:r>
    </w:p>
    <w:p>
      <w:pPr>
        <w:pStyle w:val="style179"/>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Attached mesh with no loss of rigidity, the QUAD-TRAY Xtreme is the only metal tray with attached mesh. This design detail prevents impression material from dripping and ensures it flows around the distal wall, forming a secure lock between the material and the tray.</w:t>
      </w:r>
    </w:p>
    <w:p>
      <w:pPr>
        <w:pStyle w:val="style179"/>
        <w:spacing w:after="0"/>
        <w:rPr>
          <w:rFonts w:ascii="Arial" w:cs="Arial" w:hAnsi="Arial"/>
          <w:sz w:val="24"/>
          <w:szCs w:val="24"/>
        </w:rPr>
      </w:pPr>
    </w:p>
    <w:p>
      <w:pPr>
        <w:pStyle w:val="style179"/>
        <w:numPr>
          <w:ilvl w:val="0"/>
          <w:numId w:val="124"/>
        </w:numPr>
        <w:spacing w:after="0"/>
        <w:rPr>
          <w:rFonts w:ascii="Arial" w:cs="Arial" w:hAnsi="Arial"/>
          <w:sz w:val="24"/>
          <w:szCs w:val="24"/>
        </w:rPr>
      </w:pPr>
      <w:r>
        <w:rPr>
          <w:rFonts w:ascii="Arial" w:cs="Arial" w:hAnsi="Arial"/>
          <w:sz w:val="24"/>
          <w:szCs w:val="24"/>
        </w:rPr>
        <w:t>Extended mesh. The mesh has been extended slightly towards the handle to ensure the accurate capture of up to four teeth.</w:t>
      </w:r>
    </w:p>
    <w:p>
      <w:pPr>
        <w:pStyle w:val="style0"/>
        <w:rPr>
          <w:rFonts w:ascii="Arial" w:cs="Arial" w:hAnsi="Arial"/>
          <w:sz w:val="24"/>
          <w:szCs w:val="24"/>
        </w:rPr>
      </w:pPr>
    </w:p>
    <w:p>
      <w:pPr>
        <w:pStyle w:val="style179"/>
        <w:numPr>
          <w:ilvl w:val="0"/>
          <w:numId w:val="114"/>
        </w:numPr>
        <w:rPr>
          <w:rFonts w:ascii="Arial" w:cs="Arial" w:hAnsi="Arial"/>
          <w:b/>
          <w:i/>
          <w:sz w:val="24"/>
          <w:szCs w:val="24"/>
          <w:u w:val="single"/>
        </w:rPr>
      </w:pPr>
      <w:r>
        <w:rPr>
          <w:rFonts w:ascii="Arial" w:cs="Arial" w:hAnsi="Arial"/>
          <w:b/>
          <w:i/>
          <w:sz w:val="24"/>
          <w:szCs w:val="24"/>
          <w:u w:val="single"/>
        </w:rPr>
        <w:t>Triple tray impression technique:</w:t>
      </w:r>
    </w:p>
    <w:p>
      <w:pPr>
        <w:pStyle w:val="style0"/>
        <w:ind w:firstLine="360"/>
        <w:rPr>
          <w:rFonts w:ascii="Arial" w:cs="Arial" w:hAnsi="Arial"/>
          <w:sz w:val="24"/>
          <w:szCs w:val="24"/>
        </w:rPr>
      </w:pPr>
      <w:r>
        <w:rPr>
          <w:rFonts w:ascii="Arial" w:cs="Arial" w:hAnsi="Arial"/>
          <w:sz w:val="24"/>
          <w:szCs w:val="24"/>
        </w:rPr>
        <w:t>The dual-arch or double-arch impression technique is extremely accurate and a viable alternative to full arch impressions.</w:t>
      </w:r>
    </w:p>
    <w:p>
      <w:pPr>
        <w:pStyle w:val="style0"/>
        <w:ind w:firstLine="360"/>
        <w:rPr>
          <w:rFonts w:ascii="Arial" w:cs="Arial" w:hAnsi="Arial"/>
          <w:sz w:val="24"/>
          <w:szCs w:val="24"/>
        </w:rPr>
      </w:pPr>
      <w:r>
        <w:rPr>
          <w:rFonts w:ascii="Arial" w:cs="Arial" w:hAnsi="Arial"/>
          <w:sz w:val="24"/>
          <w:szCs w:val="24"/>
        </w:rPr>
        <w:t xml:space="preserve"> It involves the use of special impression trays to capture the prepared teeth, centric occlusal relationship and the opposing dentition, all the information needed to fabricate prosthesis accurately. </w:t>
      </w:r>
    </w:p>
    <w:p>
      <w:pPr>
        <w:pStyle w:val="style0"/>
        <w:rPr>
          <w:rFonts w:ascii="Arial" w:cs="Arial" w:hAnsi="Arial"/>
          <w:sz w:val="24"/>
          <w:szCs w:val="24"/>
        </w:rPr>
      </w:pPr>
      <w:r>
        <w:rPr>
          <w:rFonts w:ascii="Arial" w:cs="Arial" w:hAnsi="Arial"/>
          <w:sz w:val="24"/>
          <w:szCs w:val="24"/>
        </w:rPr>
        <w:t>They fall into three distinctive groups:</w:t>
      </w:r>
    </w:p>
    <w:p>
      <w:pPr>
        <w:pStyle w:val="style179"/>
        <w:numPr>
          <w:ilvl w:val="0"/>
          <w:numId w:val="125"/>
        </w:numPr>
        <w:spacing w:after="0"/>
        <w:rPr>
          <w:rFonts w:ascii="Arial" w:cs="Arial" w:hAnsi="Arial"/>
          <w:sz w:val="24"/>
          <w:szCs w:val="24"/>
        </w:rPr>
      </w:pPr>
      <w:r>
        <w:rPr>
          <w:rFonts w:ascii="Arial" w:cs="Arial" w:hAnsi="Arial"/>
          <w:sz w:val="24"/>
          <w:szCs w:val="24"/>
        </w:rPr>
        <w:t xml:space="preserve">Plastic trays for either quadrants or full arches. </w:t>
      </w:r>
    </w:p>
    <w:p>
      <w:pPr>
        <w:pStyle w:val="style179"/>
        <w:numPr>
          <w:ilvl w:val="0"/>
          <w:numId w:val="125"/>
        </w:numPr>
        <w:spacing w:after="0"/>
        <w:rPr>
          <w:rFonts w:ascii="Arial" w:cs="Arial" w:hAnsi="Arial"/>
          <w:sz w:val="24"/>
          <w:szCs w:val="24"/>
        </w:rPr>
      </w:pPr>
      <w:r>
        <w:rPr>
          <w:rFonts w:ascii="Arial" w:cs="Arial" w:hAnsi="Arial"/>
          <w:sz w:val="24"/>
          <w:szCs w:val="24"/>
        </w:rPr>
        <w:t xml:space="preserve">Side-less metal or plastic trays for posterior quadrants. </w:t>
      </w:r>
    </w:p>
    <w:p>
      <w:pPr>
        <w:pStyle w:val="style179"/>
        <w:numPr>
          <w:ilvl w:val="0"/>
          <w:numId w:val="125"/>
        </w:numPr>
        <w:spacing w:after="0"/>
        <w:rPr>
          <w:rFonts w:ascii="Arial" w:cs="Arial" w:hAnsi="Arial"/>
          <w:sz w:val="24"/>
          <w:szCs w:val="24"/>
        </w:rPr>
      </w:pPr>
      <w:r>
        <w:rPr>
          <w:rFonts w:ascii="Arial" w:cs="Arial" w:hAnsi="Arial"/>
          <w:sz w:val="24"/>
          <w:szCs w:val="24"/>
        </w:rPr>
        <w:t>Metal trays with disposable inserts for posterior quadrants.</w:t>
      </w:r>
    </w:p>
    <w:p>
      <w:pPr>
        <w:pStyle w:val="style179"/>
        <w:numPr>
          <w:ilvl w:val="0"/>
          <w:numId w:val="125"/>
        </w:numPr>
        <w:spacing w:after="0"/>
        <w:rPr>
          <w:rFonts w:ascii="Arial" w:cs="Arial" w:hAnsi="Arial"/>
          <w:sz w:val="24"/>
          <w:szCs w:val="24"/>
        </w:rPr>
      </w:pPr>
      <w:r>
        <w:rPr>
          <w:rFonts w:ascii="Arial" w:cs="Arial" w:hAnsi="Arial"/>
          <w:sz w:val="24"/>
          <w:szCs w:val="24"/>
        </w:rPr>
        <w:t>Metal trays are rigid and will not deform during the impression procedure.</w:t>
      </w:r>
    </w:p>
    <w:p>
      <w:pPr>
        <w:pStyle w:val="style179"/>
        <w:numPr>
          <w:ilvl w:val="0"/>
          <w:numId w:val="125"/>
        </w:numPr>
        <w:spacing w:after="0"/>
        <w:rPr>
          <w:rFonts w:ascii="Arial" w:cs="Arial" w:hAnsi="Arial"/>
          <w:sz w:val="24"/>
          <w:szCs w:val="24"/>
        </w:rPr>
      </w:pPr>
      <w:r>
        <w:rPr>
          <w:rFonts w:ascii="Arial" w:cs="Arial" w:hAnsi="Arial"/>
          <w:sz w:val="24"/>
          <w:szCs w:val="24"/>
        </w:rPr>
        <w:t>Plastic trays are flexible and will deform, depending on the thickness of the Side walls.</w:t>
      </w:r>
    </w:p>
    <w:p>
      <w:pPr>
        <w:pStyle w:val="style179"/>
        <w:numPr>
          <w:ilvl w:val="0"/>
          <w:numId w:val="125"/>
        </w:numPr>
        <w:spacing w:after="0"/>
        <w:rPr>
          <w:rFonts w:ascii="Arial" w:cs="Arial" w:hAnsi="Arial"/>
          <w:sz w:val="24"/>
          <w:szCs w:val="24"/>
        </w:rPr>
      </w:pPr>
      <w:r>
        <w:rPr>
          <w:rFonts w:ascii="Arial" w:cs="Arial" w:hAnsi="Arial"/>
          <w:sz w:val="24"/>
          <w:szCs w:val="24"/>
        </w:rPr>
        <w:t>The side less trays rely upon the dense impression material to provide the   support during the impression procedure and while pouring the stone models.</w:t>
      </w:r>
    </w:p>
    <w:p>
      <w:pPr>
        <w:pStyle w:val="style0"/>
        <w:ind w:left="162" w:hanging="162"/>
        <w:rPr>
          <w:rFonts w:ascii="Arial" w:cs="Arial" w:hAnsi="Arial"/>
          <w:sz w:val="24"/>
          <w:szCs w:val="24"/>
        </w:rPr>
      </w:pPr>
    </w:p>
    <w:p>
      <w:pPr>
        <w:pStyle w:val="style0"/>
        <w:ind w:firstLine="360"/>
        <w:rPr>
          <w:rFonts w:ascii="Arial" w:cs="Arial" w:hAnsi="Arial"/>
          <w:sz w:val="24"/>
          <w:szCs w:val="24"/>
        </w:rPr>
      </w:pPr>
      <w:r>
        <w:rPr>
          <w:rFonts w:ascii="Arial" w:cs="Arial" w:hAnsi="Arial"/>
          <w:sz w:val="24"/>
          <w:szCs w:val="24"/>
        </w:rPr>
        <w:t xml:space="preserve">The choice of tray is dependent on the arch form, position of teeth and retro-molar pads. Care must be taken in selecting a tray to ensure that the alveolus and soft tissue do not impinge on the tray, causing a distortion.  </w:t>
      </w:r>
    </w:p>
    <w:p>
      <w:pPr>
        <w:pStyle w:val="style179"/>
        <w:numPr>
          <w:ilvl w:val="0"/>
          <w:numId w:val="126"/>
        </w:numPr>
        <w:spacing w:after="0"/>
        <w:rPr>
          <w:rFonts w:ascii="Arial" w:cs="Arial" w:hAnsi="Arial"/>
          <w:sz w:val="24"/>
          <w:szCs w:val="24"/>
        </w:rPr>
      </w:pPr>
      <w:r>
        <w:rPr>
          <w:rFonts w:ascii="Arial" w:cs="Arial" w:hAnsi="Arial"/>
          <w:sz w:val="24"/>
          <w:szCs w:val="24"/>
        </w:rPr>
        <w:t>Dual arch systems are also more comfortable for patients. The close-mouth posture reduced episodes of gagging.</w:t>
      </w:r>
    </w:p>
    <w:p>
      <w:pPr>
        <w:pStyle w:val="style179"/>
        <w:numPr>
          <w:ilvl w:val="0"/>
          <w:numId w:val="126"/>
        </w:numPr>
        <w:spacing w:after="0"/>
        <w:rPr>
          <w:rFonts w:ascii="Arial" w:cs="Arial" w:hAnsi="Arial"/>
          <w:sz w:val="24"/>
          <w:szCs w:val="24"/>
        </w:rPr>
      </w:pPr>
      <w:r>
        <w:rPr>
          <w:rFonts w:ascii="Arial" w:cs="Arial" w:hAnsi="Arial"/>
          <w:sz w:val="24"/>
          <w:szCs w:val="24"/>
        </w:rPr>
        <w:t>Using quadrant impressions reduces the amount of impression material</w:t>
      </w:r>
    </w:p>
    <w:p>
      <w:pPr>
        <w:pStyle w:val="style179"/>
        <w:numPr>
          <w:ilvl w:val="0"/>
          <w:numId w:val="126"/>
        </w:numPr>
        <w:spacing w:after="0"/>
        <w:rPr>
          <w:rFonts w:ascii="Arial" w:cs="Arial" w:hAnsi="Arial"/>
          <w:sz w:val="24"/>
          <w:szCs w:val="24"/>
        </w:rPr>
      </w:pPr>
      <w:r>
        <w:rPr>
          <w:rFonts w:ascii="Arial" w:cs="Arial" w:hAnsi="Arial"/>
          <w:sz w:val="24"/>
          <w:szCs w:val="24"/>
        </w:rPr>
        <w:t>Research has shown that using high-viscosity impression materials with dual-arch trays reduced the chance of foreign body aspiration</w:t>
      </w:r>
    </w:p>
    <w:p>
      <w:pPr>
        <w:pStyle w:val="style179"/>
        <w:numPr>
          <w:ilvl w:val="0"/>
          <w:numId w:val="126"/>
        </w:numPr>
        <w:spacing w:after="0"/>
        <w:rPr>
          <w:rFonts w:ascii="Arial" w:cs="Arial" w:hAnsi="Arial"/>
          <w:sz w:val="24"/>
          <w:szCs w:val="24"/>
        </w:rPr>
      </w:pPr>
      <w:r>
        <w:rPr>
          <w:rFonts w:ascii="Arial" w:cs="Arial" w:hAnsi="Arial"/>
          <w:sz w:val="24"/>
          <w:szCs w:val="24"/>
        </w:rPr>
        <w:t>Less time consuming</w:t>
      </w:r>
    </w:p>
    <w:p>
      <w:pPr>
        <w:pStyle w:val="style179"/>
        <w:numPr>
          <w:ilvl w:val="0"/>
          <w:numId w:val="126"/>
        </w:numPr>
        <w:spacing w:after="0"/>
        <w:rPr>
          <w:rFonts w:ascii="Arial" w:cs="Arial" w:hAnsi="Arial"/>
          <w:sz w:val="24"/>
          <w:szCs w:val="24"/>
        </w:rPr>
      </w:pPr>
      <w:r>
        <w:rPr>
          <w:rFonts w:ascii="Arial" w:cs="Arial" w:hAnsi="Arial"/>
          <w:sz w:val="24"/>
          <w:szCs w:val="24"/>
        </w:rPr>
        <w:t xml:space="preserve">No need for additional records. </w:t>
      </w:r>
    </w:p>
    <w:p>
      <w:pPr>
        <w:pStyle w:val="style0"/>
        <w:rPr>
          <w:rFonts w:ascii="Arial" w:cs="Arial" w:hAnsi="Arial"/>
          <w:b/>
          <w:i/>
          <w:sz w:val="24"/>
          <w:szCs w:val="24"/>
          <w:u w:val="single"/>
        </w:rPr>
      </w:pPr>
    </w:p>
    <w:p>
      <w:pPr>
        <w:pStyle w:val="style179"/>
        <w:numPr>
          <w:ilvl w:val="0"/>
          <w:numId w:val="114"/>
        </w:numPr>
        <w:jc w:val="both"/>
        <w:rPr>
          <w:rFonts w:ascii="Arial" w:cs="Arial" w:hAnsi="Arial"/>
          <w:b/>
          <w:i/>
          <w:sz w:val="24"/>
          <w:szCs w:val="24"/>
          <w:u w:val="single"/>
        </w:rPr>
      </w:pPr>
      <w:r>
        <w:rPr>
          <w:rFonts w:ascii="Arial" w:cs="Arial" w:hAnsi="Arial"/>
          <w:b/>
          <w:i/>
          <w:sz w:val="24"/>
          <w:szCs w:val="24"/>
          <w:u w:val="single"/>
        </w:rPr>
        <w:t>Improvements In Alginates:</w:t>
      </w:r>
    </w:p>
    <w:p>
      <w:pPr>
        <w:pStyle w:val="style179"/>
        <w:ind w:left="1080"/>
        <w:jc w:val="both"/>
        <w:rPr>
          <w:rFonts w:ascii="Arial" w:cs="Arial" w:hAnsi="Arial"/>
          <w:b/>
          <w:i/>
          <w:sz w:val="28"/>
          <w:szCs w:val="28"/>
          <w:u w:val="single"/>
        </w:rPr>
      </w:pPr>
    </w:p>
    <w:p>
      <w:pPr>
        <w:pStyle w:val="style179"/>
        <w:numPr>
          <w:ilvl w:val="0"/>
          <w:numId w:val="127"/>
        </w:numPr>
        <w:jc w:val="both"/>
        <w:rPr>
          <w:rFonts w:ascii="Arial" w:cs="Arial" w:hAnsi="Arial"/>
          <w:sz w:val="24"/>
          <w:szCs w:val="24"/>
        </w:rPr>
      </w:pPr>
      <w:r>
        <w:rPr>
          <w:rFonts w:ascii="Arial" w:cs="Arial" w:hAnsi="Arial"/>
          <w:sz w:val="24"/>
          <w:szCs w:val="24"/>
        </w:rPr>
        <w:t>Flavour Added - Spearmint / Mango / Mint.</w:t>
      </w:r>
    </w:p>
    <w:p>
      <w:pPr>
        <w:pStyle w:val="style179"/>
        <w:numPr>
          <w:ilvl w:val="0"/>
          <w:numId w:val="127"/>
        </w:numPr>
        <w:jc w:val="both"/>
        <w:rPr>
          <w:rFonts w:ascii="Arial" w:cs="Arial" w:hAnsi="Arial"/>
          <w:sz w:val="24"/>
          <w:szCs w:val="24"/>
        </w:rPr>
      </w:pPr>
      <w:r>
        <w:rPr>
          <w:rFonts w:ascii="Arial" w:cs="Arial" w:hAnsi="Arial"/>
          <w:sz w:val="24"/>
          <w:szCs w:val="24"/>
        </w:rPr>
        <w:t>Rapid Set - Hydrogum Normal Set – Neocolloid.</w:t>
      </w:r>
    </w:p>
    <w:p>
      <w:pPr>
        <w:pStyle w:val="style179"/>
        <w:numPr>
          <w:ilvl w:val="0"/>
          <w:numId w:val="127"/>
        </w:numPr>
        <w:jc w:val="both"/>
        <w:rPr>
          <w:rFonts w:ascii="Arial" w:cs="Arial" w:hAnsi="Arial"/>
          <w:sz w:val="24"/>
          <w:szCs w:val="24"/>
        </w:rPr>
      </w:pPr>
      <w:r>
        <w:rPr>
          <w:rFonts w:ascii="Arial" w:cs="Arial" w:hAnsi="Arial"/>
          <w:sz w:val="24"/>
          <w:szCs w:val="24"/>
        </w:rPr>
        <w:t>Dust free – Aliginoplast.</w:t>
      </w:r>
    </w:p>
    <w:p>
      <w:pPr>
        <w:pStyle w:val="style179"/>
        <w:numPr>
          <w:ilvl w:val="0"/>
          <w:numId w:val="127"/>
        </w:numPr>
        <w:jc w:val="both"/>
        <w:rPr>
          <w:rFonts w:ascii="Arial" w:cs="Arial" w:hAnsi="Arial"/>
          <w:sz w:val="24"/>
          <w:szCs w:val="24"/>
        </w:rPr>
      </w:pPr>
      <w:r>
        <w:rPr>
          <w:rFonts w:ascii="Arial" w:cs="Arial" w:hAnsi="Arial"/>
          <w:sz w:val="24"/>
          <w:szCs w:val="24"/>
        </w:rPr>
        <w:t>Chromatic Alginate - TRIALGIN / KROMALGIN.</w:t>
      </w:r>
    </w:p>
    <w:p>
      <w:pPr>
        <w:pStyle w:val="style179"/>
        <w:numPr>
          <w:ilvl w:val="0"/>
          <w:numId w:val="127"/>
        </w:numPr>
        <w:jc w:val="both"/>
        <w:rPr>
          <w:rFonts w:ascii="Arial" w:cs="Arial" w:hAnsi="Arial"/>
          <w:sz w:val="24"/>
          <w:szCs w:val="24"/>
        </w:rPr>
      </w:pPr>
      <w:r>
        <w:rPr>
          <w:rFonts w:ascii="Arial" w:cs="Arial" w:hAnsi="Arial"/>
          <w:sz w:val="24"/>
          <w:szCs w:val="24"/>
        </w:rPr>
        <w:t>Paste form - (Catalyst + Base).</w:t>
      </w:r>
    </w:p>
    <w:p>
      <w:pPr>
        <w:pStyle w:val="style179"/>
        <w:numPr>
          <w:ilvl w:val="0"/>
          <w:numId w:val="127"/>
        </w:numPr>
        <w:jc w:val="both"/>
        <w:rPr>
          <w:rFonts w:ascii="Arial" w:cs="Arial" w:hAnsi="Arial"/>
          <w:sz w:val="24"/>
          <w:szCs w:val="24"/>
        </w:rPr>
      </w:pPr>
      <w:r>
        <w:rPr>
          <w:rFonts w:ascii="Arial" w:cs="Arial" w:hAnsi="Arial"/>
          <w:sz w:val="24"/>
          <w:szCs w:val="24"/>
        </w:rPr>
        <w:t>Alginate Containing Microbial:</w:t>
      </w:r>
    </w:p>
    <w:p>
      <w:pPr>
        <w:pStyle w:val="style0"/>
        <w:ind w:left="720" w:firstLine="720"/>
        <w:jc w:val="both"/>
        <w:rPr>
          <w:rFonts w:ascii="Arial" w:cs="Arial" w:hAnsi="Arial"/>
          <w:sz w:val="24"/>
          <w:szCs w:val="24"/>
        </w:rPr>
      </w:pPr>
      <w:r>
        <w:rPr>
          <w:rFonts w:ascii="Arial" w:cs="Arial" w:hAnsi="Arial"/>
          <w:sz w:val="24"/>
          <w:szCs w:val="24"/>
        </w:rPr>
        <w:t>1) Chlorhexidine.</w:t>
      </w:r>
    </w:p>
    <w:p>
      <w:pPr>
        <w:pStyle w:val="style0"/>
        <w:ind w:left="720" w:firstLine="720"/>
        <w:jc w:val="both"/>
        <w:rPr>
          <w:rFonts w:ascii="Arial" w:cs="Arial" w:hAnsi="Arial"/>
          <w:sz w:val="24"/>
          <w:szCs w:val="24"/>
        </w:rPr>
      </w:pPr>
      <w:r>
        <w:rPr>
          <w:rFonts w:ascii="Arial" w:cs="Arial" w:hAnsi="Arial"/>
          <w:sz w:val="24"/>
          <w:szCs w:val="24"/>
        </w:rPr>
        <w:t>2) Quantanary Aluminium (Components).</w:t>
      </w:r>
    </w:p>
    <w:p>
      <w:pPr>
        <w:pStyle w:val="style0"/>
        <w:ind w:left="720" w:firstLine="720"/>
        <w:jc w:val="both"/>
        <w:rPr>
          <w:rFonts w:ascii="Arial" w:cs="Arial" w:hAnsi="Arial"/>
          <w:sz w:val="24"/>
          <w:szCs w:val="24"/>
        </w:rPr>
      </w:pPr>
    </w:p>
    <w:p>
      <w:pPr>
        <w:pStyle w:val="style179"/>
        <w:numPr>
          <w:ilvl w:val="0"/>
          <w:numId w:val="114"/>
        </w:numPr>
        <w:jc w:val="both"/>
        <w:rPr>
          <w:rFonts w:ascii="Arial" w:cs="Arial" w:hAnsi="Arial"/>
          <w:b/>
          <w:i/>
          <w:sz w:val="24"/>
          <w:szCs w:val="24"/>
          <w:u w:val="single"/>
        </w:rPr>
      </w:pPr>
      <w:r>
        <w:rPr>
          <w:rFonts w:ascii="Arial" w:cs="Arial" w:hAnsi="Arial"/>
          <w:b/>
          <w:i/>
          <w:sz w:val="24"/>
          <w:szCs w:val="24"/>
        </w:rPr>
        <w:t xml:space="preserve"> </w:t>
      </w:r>
      <w:r>
        <w:rPr>
          <w:rFonts w:ascii="Arial" w:cs="Arial" w:hAnsi="Arial"/>
          <w:b/>
          <w:i/>
          <w:sz w:val="24"/>
          <w:szCs w:val="24"/>
          <w:u w:val="single"/>
        </w:rPr>
        <w:t>Impression Material Mixing Instrument (Pentamix 2):</w:t>
      </w:r>
    </w:p>
    <w:p>
      <w:pPr>
        <w:pStyle w:val="style0"/>
        <w:ind w:firstLine="360"/>
        <w:rPr>
          <w:rFonts w:ascii="Arial" w:cs="Arial" w:hAnsi="Arial"/>
          <w:sz w:val="24"/>
          <w:szCs w:val="24"/>
        </w:rPr>
      </w:pPr>
      <w:r>
        <w:rPr>
          <w:rFonts w:ascii="Arial" w:cs="Arial" w:hAnsi="Arial"/>
          <w:sz w:val="24"/>
          <w:szCs w:val="24"/>
        </w:rPr>
        <w:t>The 3M™ ESPE™ Pentamix™ 2 Automatic Mixing Unit essentially consists of three components:</w:t>
      </w:r>
    </w:p>
    <w:p>
      <w:pPr>
        <w:pStyle w:val="style179"/>
        <w:numPr>
          <w:ilvl w:val="0"/>
          <w:numId w:val="128"/>
        </w:numPr>
        <w:rPr>
          <w:rFonts w:ascii="Arial" w:cs="Arial" w:hAnsi="Arial"/>
          <w:sz w:val="24"/>
          <w:szCs w:val="24"/>
        </w:rPr>
      </w:pPr>
      <w:r>
        <w:rPr>
          <w:rFonts w:ascii="Arial" w:cs="Arial" w:hAnsi="Arial"/>
          <w:sz w:val="24"/>
          <w:szCs w:val="24"/>
        </w:rPr>
        <w:t>Drive unit with motors, clutch and gears</w:t>
      </w:r>
    </w:p>
    <w:p>
      <w:pPr>
        <w:pStyle w:val="style179"/>
        <w:numPr>
          <w:ilvl w:val="0"/>
          <w:numId w:val="128"/>
        </w:numPr>
        <w:rPr>
          <w:rFonts w:ascii="Arial" w:cs="Arial" w:hAnsi="Arial"/>
          <w:sz w:val="24"/>
          <w:szCs w:val="24"/>
        </w:rPr>
      </w:pPr>
      <w:r>
        <w:rPr>
          <w:rFonts w:ascii="Arial" w:cs="Arial" w:hAnsi="Arial"/>
          <w:sz w:val="24"/>
          <w:szCs w:val="24"/>
        </w:rPr>
        <w:t>Dispensing unit consisting of chain, cross-member, double plunger and piston discs.</w:t>
      </w:r>
    </w:p>
    <w:p>
      <w:pPr>
        <w:pStyle w:val="style179"/>
        <w:numPr>
          <w:ilvl w:val="0"/>
          <w:numId w:val="128"/>
        </w:numPr>
        <w:rPr>
          <w:rFonts w:ascii="Arial" w:cs="Arial" w:hAnsi="Arial"/>
          <w:sz w:val="24"/>
          <w:szCs w:val="24"/>
        </w:rPr>
      </w:pPr>
      <w:r>
        <w:rPr>
          <w:rFonts w:ascii="Arial" w:cs="Arial" w:hAnsi="Arial"/>
          <w:sz w:val="24"/>
          <w:szCs w:val="24"/>
        </w:rPr>
        <w:t>Superstructure with frame, side sections made of die-cast aluminium and polycarbonate housing.</w:t>
      </w:r>
    </w:p>
    <w:p>
      <w:pPr>
        <w:pStyle w:val="style0"/>
        <w:ind w:firstLine="360"/>
        <w:rPr>
          <w:rFonts w:ascii="Arial" w:cs="Arial" w:hAnsi="Arial"/>
          <w:sz w:val="24"/>
          <w:szCs w:val="24"/>
        </w:rPr>
      </w:pPr>
      <w:r>
        <w:rPr>
          <w:rFonts w:ascii="Arial" w:cs="Arial" w:hAnsi="Arial"/>
          <w:sz w:val="24"/>
          <w:szCs w:val="24"/>
        </w:rPr>
        <w:t>The clutch is a particularly important component. It is responsible for transmitting the enormously high torque levels, while at the same time acting as an overload safety device. It must disengage the drive unit reliably from the dispensing unit when the material in the foil bag has been used up. The clutch also provides defined, delayed disengaging each time dispensing finishes in order to prevent the pastes from dripping.</w:t>
      </w:r>
    </w:p>
    <w:p>
      <w:pPr>
        <w:pStyle w:val="style0"/>
        <w:ind w:firstLine="360"/>
        <w:rPr>
          <w:rFonts w:ascii="Arial" w:cs="Arial" w:hAnsi="Arial"/>
          <w:sz w:val="24"/>
          <w:szCs w:val="24"/>
        </w:rPr>
      </w:pPr>
      <w:r>
        <w:rPr>
          <w:rFonts w:ascii="Arial" w:cs="Arial" w:hAnsi="Arial"/>
          <w:sz w:val="24"/>
          <w:szCs w:val="24"/>
        </w:rPr>
        <w:t>Pentamix™ 2 Automatic Mixing Unit, as successor to Pentamix™ Automatic Mixing Unit, offers the same simple and convenient handling at 1.5 times the speed as compared to the first generation Pentamix Automatic Mixing Unit. The accustomed high mixing quality of impression materials remains unchanged. The higher dispensing speed achieved is, however, a significant advantage in terms of a longer working time for all indications, and equally represents a substantial time saving. The Pentamix 2 System permits more relaxed and cost-effective work, and is intended as another step towards greater precision at lower cost.</w:t>
      </w:r>
    </w:p>
    <w:p>
      <w:pPr>
        <w:pStyle w:val="style0"/>
        <w:ind w:firstLine="360"/>
        <w:rPr>
          <w:rFonts w:ascii="Arial" w:cs="Arial" w:hAnsi="Arial"/>
          <w:sz w:val="24"/>
          <w:szCs w:val="24"/>
        </w:rPr>
      </w:pPr>
      <w:r>
        <w:rPr>
          <w:rFonts w:ascii="Arial" w:cs="Arial" w:hAnsi="Arial"/>
          <w:sz w:val="24"/>
          <w:szCs w:val="24"/>
        </w:rPr>
        <w:t>By introducing the Penta™ Mixing Tip Red, the steel tube Penta cartridges and the new color coded and reinforced Penta foil bag front caps, the robustness and reliability of the whole Pentamix system was greatly enhanced. Also the spectrum of processable impression materials was expanded to real putty materials like the Express™ Penta™ Putty Vinyl Polysiloxane Impression Material.</w:t>
      </w:r>
    </w:p>
    <w:p>
      <w:pPr>
        <w:pStyle w:val="style179"/>
        <w:ind w:left="1080"/>
        <w:rPr>
          <w:rFonts w:ascii="Arial" w:cs="Arial" w:hAnsi="Arial"/>
          <w:b/>
          <w:i/>
          <w:sz w:val="48"/>
          <w:szCs w:val="48"/>
          <w:u w:val="single"/>
        </w:rPr>
      </w:pPr>
    </w:p>
    <w:p>
      <w:pPr>
        <w:pStyle w:val="style179"/>
        <w:numPr>
          <w:ilvl w:val="0"/>
          <w:numId w:val="113"/>
        </w:numPr>
        <w:rPr>
          <w:rFonts w:ascii="Arial" w:cs="Arial" w:hAnsi="Arial"/>
          <w:b/>
          <w:i/>
          <w:sz w:val="28"/>
          <w:szCs w:val="28"/>
          <w:u w:val="single"/>
        </w:rPr>
      </w:pPr>
      <w:r>
        <w:rPr>
          <w:rFonts w:ascii="Arial" w:cs="Arial" w:hAnsi="Arial"/>
          <w:b/>
          <w:i/>
          <w:sz w:val="28"/>
          <w:szCs w:val="28"/>
          <w:u w:val="single"/>
        </w:rPr>
        <w:t>Advancements in Waxes:</w:t>
      </w:r>
    </w:p>
    <w:p>
      <w:pPr>
        <w:pStyle w:val="style179"/>
        <w:ind w:left="1080"/>
        <w:rPr>
          <w:rFonts w:ascii="Arial" w:cs="Arial" w:hAnsi="Arial"/>
          <w:b/>
          <w:i/>
          <w:sz w:val="52"/>
          <w:szCs w:val="52"/>
          <w:u w:val="single"/>
        </w:rPr>
      </w:pPr>
    </w:p>
    <w:p>
      <w:pPr>
        <w:pStyle w:val="style179"/>
        <w:numPr>
          <w:ilvl w:val="0"/>
          <w:numId w:val="129"/>
        </w:numPr>
        <w:rPr>
          <w:rFonts w:ascii="Arial" w:cs="Arial" w:hAnsi="Arial"/>
          <w:b/>
          <w:i/>
          <w:sz w:val="24"/>
          <w:szCs w:val="24"/>
          <w:u w:val="single"/>
        </w:rPr>
      </w:pPr>
      <w:r>
        <w:rPr>
          <w:rFonts w:ascii="Arial" w:cs="Arial" w:hAnsi="Arial"/>
          <w:b/>
          <w:i/>
          <w:sz w:val="24"/>
          <w:szCs w:val="24"/>
          <w:u w:val="single"/>
        </w:rPr>
        <w:t>Light cured pattern waxes:</w:t>
      </w:r>
    </w:p>
    <w:p>
      <w:pPr>
        <w:pStyle w:val="style179"/>
        <w:numPr>
          <w:ilvl w:val="0"/>
          <w:numId w:val="130"/>
        </w:numPr>
        <w:rPr>
          <w:rFonts w:ascii="Arial" w:cs="Arial" w:hAnsi="Arial"/>
        </w:rPr>
      </w:pPr>
      <w:r>
        <w:rPr>
          <w:rFonts w:ascii="Arial" w:cs="Arial" w:hAnsi="Arial"/>
          <w:sz w:val="24"/>
          <w:szCs w:val="24"/>
        </w:rPr>
        <w:t>Used to make patterns for R.P.D</w:t>
      </w:r>
      <w:r>
        <w:rPr>
          <w:rFonts w:ascii="Arial" w:cs="Arial" w:hAnsi="Arial"/>
        </w:rPr>
        <w:t>.</w:t>
      </w:r>
    </w:p>
    <w:p>
      <w:pPr>
        <w:pStyle w:val="style0"/>
        <w:ind w:left="360"/>
        <w:rPr>
          <w:rFonts w:ascii="Arial" w:cs="Arial" w:hAnsi="Arial"/>
        </w:rPr>
      </w:pPr>
    </w:p>
    <w:p>
      <w:pPr>
        <w:pStyle w:val="style179"/>
        <w:numPr>
          <w:ilvl w:val="0"/>
          <w:numId w:val="129"/>
        </w:numPr>
        <w:rPr>
          <w:rFonts w:ascii="Arial" w:cs="Arial" w:hAnsi="Arial"/>
          <w:b/>
          <w:i/>
          <w:sz w:val="24"/>
          <w:szCs w:val="24"/>
          <w:u w:val="single"/>
        </w:rPr>
      </w:pPr>
      <w:r>
        <w:rPr>
          <w:rFonts w:ascii="Arial" w:cs="Arial" w:hAnsi="Arial"/>
          <w:b/>
          <w:i/>
          <w:sz w:val="24"/>
          <w:szCs w:val="24"/>
          <w:u w:val="single"/>
        </w:rPr>
        <w:t>Metacon Light-Cured Wax Patterns (F.P.D.):</w:t>
      </w:r>
    </w:p>
    <w:p>
      <w:pPr>
        <w:pStyle w:val="style179"/>
        <w:rPr>
          <w:rFonts w:ascii="Arial" w:cs="Arial" w:hAnsi="Arial"/>
          <w:b/>
          <w:i/>
          <w:sz w:val="28"/>
          <w:szCs w:val="28"/>
          <w:u w:val="single"/>
        </w:rPr>
      </w:pPr>
    </w:p>
    <w:p>
      <w:pPr>
        <w:pStyle w:val="style179"/>
        <w:numPr>
          <w:ilvl w:val="0"/>
          <w:numId w:val="130"/>
        </w:numPr>
        <w:rPr>
          <w:rFonts w:ascii="Arial" w:cs="Arial" w:hAnsi="Arial"/>
          <w:sz w:val="24"/>
          <w:szCs w:val="24"/>
        </w:rPr>
      </w:pPr>
      <w:r>
        <w:rPr>
          <w:rFonts w:ascii="Arial" w:cs="Arial" w:hAnsi="Arial"/>
          <w:sz w:val="24"/>
          <w:szCs w:val="24"/>
        </w:rPr>
        <w:t>Metacon light cured was patterns now are available in preformed patterns with occlusal surfaces and backing plates for waxing occlusion and lingual areas. The new patterns incorporate the proper length-to-width ration and equivalent basic outline to further facilitate the waxup of full cast cases.</w:t>
      </w:r>
    </w:p>
    <w:p>
      <w:pPr>
        <w:pStyle w:val="style179"/>
        <w:rPr>
          <w:rFonts w:ascii="Arial" w:cs="Arial" w:hAnsi="Arial"/>
          <w:sz w:val="24"/>
          <w:szCs w:val="24"/>
        </w:rPr>
      </w:pPr>
    </w:p>
    <w:p>
      <w:pPr>
        <w:pStyle w:val="style179"/>
        <w:numPr>
          <w:ilvl w:val="0"/>
          <w:numId w:val="130"/>
        </w:numPr>
        <w:rPr>
          <w:rFonts w:ascii="Arial" w:cs="Arial" w:hAnsi="Arial"/>
          <w:sz w:val="24"/>
          <w:szCs w:val="24"/>
        </w:rPr>
      </w:pPr>
      <w:r>
        <w:rPr>
          <w:rFonts w:ascii="Arial" w:cs="Arial" w:hAnsi="Arial"/>
          <w:sz w:val="24"/>
          <w:szCs w:val="24"/>
        </w:rPr>
        <w:t xml:space="preserve">After being light-cured, the patterns transforms to an acrylic, allowing for occlusal adjustments before casting. </w:t>
      </w:r>
    </w:p>
    <w:p>
      <w:pPr>
        <w:pStyle w:val="style179"/>
        <w:rPr>
          <w:rFonts w:ascii="Arial" w:cs="Arial" w:hAnsi="Arial"/>
          <w:sz w:val="24"/>
          <w:szCs w:val="24"/>
        </w:rPr>
      </w:pPr>
    </w:p>
    <w:p>
      <w:pPr>
        <w:pStyle w:val="style179"/>
        <w:numPr>
          <w:ilvl w:val="0"/>
          <w:numId w:val="130"/>
        </w:numPr>
        <w:rPr>
          <w:rFonts w:ascii="Arial" w:cs="Arial" w:hAnsi="Arial"/>
          <w:sz w:val="24"/>
          <w:szCs w:val="24"/>
        </w:rPr>
      </w:pPr>
      <w:r>
        <w:rPr>
          <w:rFonts w:ascii="Arial" w:cs="Arial" w:hAnsi="Arial"/>
          <w:sz w:val="24"/>
          <w:szCs w:val="24"/>
        </w:rPr>
        <w:t xml:space="preserve">The main component in Metacon is wax – it can be modelled like was and behaves like wax. Due to its composition and material properties, the metacon wax can be used in two ways. Either the so called ‘hot application’ with electric was spatula. Bunsen burner and spatula as well as dipping, or the ‘cold application’ as Metacon at normal room temperature can be kneaded similar to modelling clay. </w:t>
      </w:r>
    </w:p>
    <w:p>
      <w:pPr>
        <w:pStyle w:val="style179"/>
        <w:rPr>
          <w:rFonts w:ascii="Arial" w:cs="Arial" w:hAnsi="Arial"/>
          <w:sz w:val="24"/>
          <w:szCs w:val="24"/>
        </w:rPr>
      </w:pPr>
    </w:p>
    <w:p>
      <w:pPr>
        <w:pStyle w:val="style179"/>
        <w:numPr>
          <w:ilvl w:val="0"/>
          <w:numId w:val="130"/>
        </w:numPr>
        <w:rPr>
          <w:rFonts w:ascii="Arial" w:cs="Arial" w:hAnsi="Arial"/>
          <w:sz w:val="24"/>
          <w:szCs w:val="24"/>
        </w:rPr>
      </w:pPr>
      <w:r>
        <w:rPr>
          <w:rFonts w:ascii="Arial" w:cs="Arial" w:hAnsi="Arial"/>
          <w:sz w:val="24"/>
          <w:szCs w:val="24"/>
        </w:rPr>
        <w:t xml:space="preserve">After the wax up procedure Metacon is polymerized brilliantly in the specially developed Metalight QX1 light curing unit. By light curing the Metacon wax becomes acrylic. Immediately following polymerization. Metacon can be trimmed before investing, as this acrylic is easy to grind with carbide burs. </w:t>
      </w:r>
    </w:p>
    <w:p>
      <w:pPr>
        <w:pStyle w:val="style179"/>
        <w:rPr>
          <w:rFonts w:ascii="Arial" w:cs="Arial" w:hAnsi="Arial"/>
          <w:sz w:val="24"/>
          <w:szCs w:val="24"/>
        </w:rPr>
      </w:pPr>
    </w:p>
    <w:p>
      <w:pPr>
        <w:pStyle w:val="style179"/>
        <w:numPr>
          <w:ilvl w:val="0"/>
          <w:numId w:val="130"/>
        </w:numPr>
        <w:rPr>
          <w:rFonts w:ascii="Arial" w:cs="Arial" w:hAnsi="Arial"/>
          <w:sz w:val="24"/>
          <w:szCs w:val="24"/>
        </w:rPr>
      </w:pPr>
      <w:r>
        <w:rPr>
          <w:rFonts w:ascii="Arial" w:cs="Arial" w:hAnsi="Arial"/>
          <w:sz w:val="24"/>
          <w:szCs w:val="24"/>
        </w:rPr>
        <w:t xml:space="preserve">Even though Metaxon turns into an acrylic, it does not lose the beneficial properties of a wax; it burns out cleanly and completely and does not expand in the ring during preheating. </w:t>
      </w:r>
    </w:p>
    <w:p>
      <w:pPr>
        <w:pStyle w:val="style179"/>
        <w:rPr>
          <w:rFonts w:ascii="Arial" w:cs="Arial" w:hAnsi="Arial"/>
          <w:b/>
          <w:i/>
          <w:sz w:val="24"/>
          <w:szCs w:val="24"/>
          <w:u w:val="single"/>
        </w:rPr>
      </w:pPr>
    </w:p>
    <w:p>
      <w:pPr>
        <w:pStyle w:val="style179"/>
        <w:numPr>
          <w:ilvl w:val="0"/>
          <w:numId w:val="130"/>
        </w:numPr>
        <w:rPr>
          <w:rFonts w:ascii="Arial" w:cs="Arial" w:hAnsi="Arial"/>
          <w:b/>
          <w:i/>
          <w:sz w:val="24"/>
          <w:szCs w:val="24"/>
          <w:u w:val="single"/>
        </w:rPr>
      </w:pPr>
      <w:r>
        <w:rPr>
          <w:rFonts w:ascii="Arial" w:cs="Arial" w:hAnsi="Arial"/>
          <w:sz w:val="24"/>
          <w:szCs w:val="24"/>
        </w:rPr>
        <w:t xml:space="preserve">The Metacon systems doesn’t just offer modelling wax, but also prefabricated patterns like retentions, bar profiles, clasp profiles, smooth or stippled sheets and sprues. </w:t>
      </w:r>
    </w:p>
    <w:p>
      <w:pPr>
        <w:pStyle w:val="style0"/>
        <w:rPr>
          <w:rFonts w:ascii="Arial" w:cs="Arial" w:hAnsi="Arial"/>
          <w:b/>
          <w:i/>
          <w:sz w:val="24"/>
          <w:szCs w:val="24"/>
          <w:u w:val="single"/>
        </w:rPr>
      </w:pPr>
      <w:r>
        <w:rPr>
          <w:rFonts w:ascii="Arial" w:cs="Arial" w:hAnsi="Arial"/>
          <w:b/>
          <w:i/>
          <w:sz w:val="24"/>
          <w:szCs w:val="24"/>
          <w:u w:val="single"/>
        </w:rPr>
        <w:t xml:space="preserve"> </w:t>
      </w:r>
    </w:p>
    <w:p>
      <w:pPr>
        <w:pStyle w:val="style179"/>
        <w:numPr>
          <w:ilvl w:val="0"/>
          <w:numId w:val="113"/>
        </w:numPr>
        <w:rPr>
          <w:rFonts w:ascii="Arial" w:cs="Arial" w:hAnsi="Arial"/>
          <w:b/>
          <w:i/>
          <w:sz w:val="28"/>
          <w:szCs w:val="28"/>
          <w:u w:val="single"/>
        </w:rPr>
      </w:pPr>
      <w:r>
        <w:rPr>
          <w:rFonts w:ascii="Arial" w:cs="Arial" w:hAnsi="Arial"/>
          <w:b/>
          <w:i/>
          <w:sz w:val="28"/>
          <w:szCs w:val="28"/>
          <w:u w:val="single"/>
        </w:rPr>
        <w:t>Advancements in Investing materials:</w:t>
      </w:r>
    </w:p>
    <w:p>
      <w:pPr>
        <w:pStyle w:val="style179"/>
        <w:jc w:val="both"/>
        <w:rPr>
          <w:rFonts w:ascii="Arial" w:cs="Arial" w:hAnsi="Arial"/>
          <w:b/>
          <w:i/>
          <w:sz w:val="28"/>
          <w:szCs w:val="28"/>
          <w:u w:val="single"/>
        </w:rPr>
      </w:pPr>
    </w:p>
    <w:p>
      <w:pPr>
        <w:pStyle w:val="style179"/>
        <w:numPr>
          <w:ilvl w:val="0"/>
          <w:numId w:val="131"/>
        </w:numPr>
        <w:jc w:val="both"/>
        <w:rPr>
          <w:rFonts w:ascii="Arial" w:cs="Arial" w:hAnsi="Arial"/>
          <w:b/>
          <w:i/>
          <w:sz w:val="24"/>
          <w:szCs w:val="24"/>
          <w:u w:val="single"/>
        </w:rPr>
      </w:pPr>
      <w:r>
        <w:rPr>
          <w:rFonts w:ascii="Arial" w:cs="Arial" w:hAnsi="Arial"/>
          <w:b/>
          <w:i/>
          <w:sz w:val="24"/>
          <w:szCs w:val="24"/>
          <w:u w:val="single"/>
        </w:rPr>
        <w:t>GC FUJIVEST SUPER:</w:t>
      </w:r>
    </w:p>
    <w:p>
      <w:pPr>
        <w:pStyle w:val="style0"/>
        <w:ind w:firstLine="360"/>
        <w:jc w:val="both"/>
        <w:rPr>
          <w:rFonts w:ascii="Arial" w:cs="Arial" w:hAnsi="Arial"/>
          <w:sz w:val="24"/>
        </w:rPr>
      </w:pPr>
      <w:r>
        <w:rPr>
          <w:rFonts w:ascii="Arial" w:cs="Arial" w:hAnsi="Arial"/>
          <w:sz w:val="24"/>
        </w:rPr>
        <w:t>A carbon-free phosphate bonded investment for precision castings of precious semiprecious and Pd base alloys for use in both quick heating and slow heating procedure.</w:t>
      </w:r>
    </w:p>
    <w:p>
      <w:pPr>
        <w:pStyle w:val="style0"/>
        <w:jc w:val="both"/>
        <w:rPr>
          <w:rFonts w:ascii="Arial" w:cs="Arial" w:hAnsi="Arial"/>
          <w:sz w:val="24"/>
        </w:rPr>
      </w:pPr>
      <w:r>
        <w:rPr>
          <w:rFonts w:ascii="Arial" w:cs="Arial" w:hAnsi="Arial"/>
          <w:i/>
          <w:sz w:val="24"/>
          <w:u w:val="single"/>
        </w:rPr>
        <w:t>Advantages:</w:t>
      </w:r>
      <w:r>
        <w:rPr>
          <w:rFonts w:ascii="Arial" w:cs="Arial" w:hAnsi="Arial"/>
          <w:sz w:val="24"/>
        </w:rPr>
        <w:tab/>
      </w:r>
    </w:p>
    <w:p>
      <w:pPr>
        <w:pStyle w:val="style179"/>
        <w:numPr>
          <w:ilvl w:val="0"/>
          <w:numId w:val="132"/>
        </w:numPr>
        <w:jc w:val="both"/>
        <w:rPr>
          <w:rFonts w:ascii="Arial" w:cs="Arial" w:hAnsi="Arial"/>
          <w:sz w:val="24"/>
        </w:rPr>
      </w:pPr>
      <w:r>
        <w:rPr>
          <w:rFonts w:ascii="Arial" w:cs="Arial" w:hAnsi="Arial"/>
          <w:sz w:val="24"/>
        </w:rPr>
        <w:t>With special attention to complicated implant casting.</w:t>
      </w:r>
    </w:p>
    <w:p>
      <w:pPr>
        <w:pStyle w:val="style179"/>
        <w:numPr>
          <w:ilvl w:val="0"/>
          <w:numId w:val="132"/>
        </w:numPr>
        <w:jc w:val="both"/>
        <w:rPr>
          <w:rFonts w:ascii="Arial" w:cs="Arial" w:hAnsi="Arial"/>
          <w:sz w:val="24"/>
        </w:rPr>
      </w:pPr>
      <w:r>
        <w:rPr>
          <w:rFonts w:ascii="Arial" w:cs="Arial" w:hAnsi="Arial"/>
          <w:sz w:val="24"/>
        </w:rPr>
        <w:t>Carbon free creamy consistency.</w:t>
      </w:r>
    </w:p>
    <w:p>
      <w:pPr>
        <w:pStyle w:val="style179"/>
        <w:numPr>
          <w:ilvl w:val="0"/>
          <w:numId w:val="132"/>
        </w:numPr>
        <w:jc w:val="both"/>
        <w:rPr>
          <w:rFonts w:ascii="Arial" w:cs="Arial" w:hAnsi="Arial"/>
          <w:sz w:val="24"/>
        </w:rPr>
      </w:pPr>
      <w:r>
        <w:rPr>
          <w:rFonts w:ascii="Arial" w:cs="Arial" w:hAnsi="Arial"/>
          <w:sz w:val="24"/>
        </w:rPr>
        <w:t>High fluidity and wettability.</w:t>
      </w:r>
    </w:p>
    <w:p>
      <w:pPr>
        <w:pStyle w:val="style179"/>
        <w:numPr>
          <w:ilvl w:val="0"/>
          <w:numId w:val="132"/>
        </w:numPr>
        <w:jc w:val="both"/>
        <w:rPr>
          <w:rFonts w:ascii="Arial" w:cs="Arial" w:hAnsi="Arial"/>
          <w:sz w:val="24"/>
        </w:rPr>
      </w:pPr>
      <w:r>
        <w:rPr>
          <w:rFonts w:ascii="Arial" w:cs="Arial" w:hAnsi="Arial"/>
          <w:sz w:val="24"/>
        </w:rPr>
        <w:t>Very smooth surface.</w:t>
      </w:r>
    </w:p>
    <w:p>
      <w:pPr>
        <w:pStyle w:val="style179"/>
        <w:numPr>
          <w:ilvl w:val="0"/>
          <w:numId w:val="132"/>
        </w:numPr>
        <w:jc w:val="both"/>
        <w:rPr>
          <w:rFonts w:ascii="Arial" w:cs="Arial" w:hAnsi="Arial"/>
          <w:sz w:val="24"/>
        </w:rPr>
      </w:pPr>
      <w:r>
        <w:rPr>
          <w:rFonts w:ascii="Arial" w:cs="Arial" w:hAnsi="Arial"/>
          <w:sz w:val="24"/>
        </w:rPr>
        <w:t>Controllable expansion.</w:t>
      </w:r>
    </w:p>
    <w:p>
      <w:pPr>
        <w:pStyle w:val="style179"/>
        <w:jc w:val="both"/>
        <w:rPr>
          <w:rFonts w:ascii="Arial" w:cs="Arial" w:hAnsi="Arial"/>
          <w:sz w:val="24"/>
        </w:rPr>
      </w:pPr>
    </w:p>
    <w:p>
      <w:pPr>
        <w:pStyle w:val="style179"/>
        <w:numPr>
          <w:ilvl w:val="0"/>
          <w:numId w:val="131"/>
        </w:numPr>
        <w:jc w:val="both"/>
        <w:rPr>
          <w:rFonts w:ascii="Arial" w:cs="Arial" w:hAnsi="Arial"/>
          <w:b/>
          <w:i/>
          <w:sz w:val="24"/>
          <w:szCs w:val="24"/>
          <w:u w:val="single"/>
        </w:rPr>
      </w:pPr>
      <w:r>
        <w:rPr>
          <w:rFonts w:ascii="Arial" w:cs="Arial" w:hAnsi="Arial"/>
          <w:b/>
          <w:i/>
          <w:sz w:val="24"/>
          <w:szCs w:val="24"/>
          <w:u w:val="single"/>
        </w:rPr>
        <w:t>GC FUJIVEST II:</w:t>
      </w:r>
    </w:p>
    <w:p>
      <w:pPr>
        <w:pStyle w:val="style0"/>
        <w:ind w:firstLine="360"/>
        <w:jc w:val="both"/>
        <w:rPr>
          <w:rFonts w:ascii="Arial" w:cs="Arial" w:hAnsi="Arial"/>
          <w:sz w:val="24"/>
        </w:rPr>
      </w:pPr>
      <w:r>
        <w:rPr>
          <w:rFonts w:ascii="Arial" w:cs="Arial" w:hAnsi="Arial"/>
          <w:sz w:val="24"/>
        </w:rPr>
        <w:t xml:space="preserve">A carbon free phosphate bonded investment for precision crowns and bridge castings of all dental alloys for use in both quick and slow heating process. </w:t>
      </w:r>
    </w:p>
    <w:p>
      <w:pPr>
        <w:pStyle w:val="style0"/>
        <w:jc w:val="both"/>
        <w:rPr>
          <w:rFonts w:ascii="Arial" w:cs="Arial" w:hAnsi="Arial"/>
          <w:sz w:val="24"/>
        </w:rPr>
      </w:pPr>
      <w:r>
        <w:rPr>
          <w:rFonts w:ascii="Arial" w:cs="Arial" w:hAnsi="Arial"/>
          <w:i/>
          <w:sz w:val="24"/>
          <w:u w:val="single"/>
        </w:rPr>
        <w:t>Advantages:</w:t>
      </w:r>
      <w:r>
        <w:rPr>
          <w:rFonts w:ascii="Arial" w:cs="Arial" w:hAnsi="Arial"/>
          <w:sz w:val="24"/>
        </w:rPr>
        <w:t xml:space="preserve"> </w:t>
      </w:r>
    </w:p>
    <w:p>
      <w:pPr>
        <w:pStyle w:val="style179"/>
        <w:numPr>
          <w:ilvl w:val="0"/>
          <w:numId w:val="133"/>
        </w:numPr>
        <w:jc w:val="both"/>
        <w:rPr>
          <w:rFonts w:ascii="Arial" w:cs="Arial" w:hAnsi="Arial"/>
          <w:sz w:val="24"/>
        </w:rPr>
      </w:pPr>
      <w:r>
        <w:rPr>
          <w:rFonts w:ascii="Arial" w:cs="Arial" w:hAnsi="Arial"/>
          <w:sz w:val="24"/>
        </w:rPr>
        <w:t>High fluidity + Wettability.</w:t>
      </w:r>
    </w:p>
    <w:p>
      <w:pPr>
        <w:pStyle w:val="style179"/>
        <w:numPr>
          <w:ilvl w:val="0"/>
          <w:numId w:val="133"/>
        </w:numPr>
        <w:jc w:val="both"/>
        <w:rPr>
          <w:rFonts w:ascii="Arial" w:cs="Arial" w:hAnsi="Arial"/>
          <w:sz w:val="24"/>
        </w:rPr>
      </w:pPr>
      <w:r>
        <w:rPr>
          <w:rFonts w:ascii="Arial" w:cs="Arial" w:hAnsi="Arial"/>
          <w:sz w:val="24"/>
        </w:rPr>
        <w:t xml:space="preserve">Controlled setting + Thermal Expansion. </w:t>
      </w:r>
    </w:p>
    <w:p>
      <w:pPr>
        <w:pStyle w:val="style179"/>
        <w:numPr>
          <w:ilvl w:val="0"/>
          <w:numId w:val="133"/>
        </w:numPr>
        <w:jc w:val="both"/>
        <w:rPr>
          <w:rFonts w:ascii="Arial" w:cs="Arial" w:hAnsi="Arial"/>
          <w:sz w:val="24"/>
        </w:rPr>
      </w:pPr>
      <w:r>
        <w:rPr>
          <w:rFonts w:ascii="Arial" w:cs="Arial" w:hAnsi="Arial"/>
          <w:sz w:val="24"/>
        </w:rPr>
        <w:t>Smooth surface.</w:t>
      </w:r>
    </w:p>
    <w:p>
      <w:pPr>
        <w:pStyle w:val="style179"/>
        <w:numPr>
          <w:ilvl w:val="0"/>
          <w:numId w:val="133"/>
        </w:numPr>
        <w:jc w:val="both"/>
        <w:rPr>
          <w:rFonts w:ascii="Arial" w:cs="Arial" w:hAnsi="Arial"/>
          <w:sz w:val="24"/>
        </w:rPr>
      </w:pPr>
      <w:r>
        <w:rPr>
          <w:rFonts w:ascii="Arial" w:cs="Arial" w:hAnsi="Arial"/>
          <w:sz w:val="24"/>
        </w:rPr>
        <w:t>Detailed Reproduction.</w:t>
      </w:r>
    </w:p>
    <w:p>
      <w:pPr>
        <w:pStyle w:val="style179"/>
        <w:numPr>
          <w:ilvl w:val="0"/>
          <w:numId w:val="133"/>
        </w:numPr>
        <w:jc w:val="both"/>
        <w:rPr>
          <w:rFonts w:ascii="Arial" w:cs="Arial" w:hAnsi="Arial"/>
          <w:sz w:val="24"/>
        </w:rPr>
      </w:pPr>
      <w:r>
        <w:rPr>
          <w:rFonts w:ascii="Arial" w:cs="Arial" w:hAnsi="Arial"/>
          <w:sz w:val="24"/>
        </w:rPr>
        <w:t>Ringless Technique possible in both slow and quick heating process.</w:t>
      </w:r>
    </w:p>
    <w:p>
      <w:pPr>
        <w:pStyle w:val="style179"/>
        <w:jc w:val="both"/>
        <w:rPr>
          <w:rFonts w:ascii="Arial" w:cs="Arial" w:hAnsi="Arial"/>
          <w:sz w:val="24"/>
        </w:rPr>
      </w:pPr>
    </w:p>
    <w:p>
      <w:pPr>
        <w:pStyle w:val="style179"/>
        <w:numPr>
          <w:ilvl w:val="0"/>
          <w:numId w:val="131"/>
        </w:numPr>
        <w:jc w:val="both"/>
        <w:rPr>
          <w:rFonts w:ascii="Arial" w:cs="Arial" w:hAnsi="Arial"/>
          <w:sz w:val="24"/>
          <w:szCs w:val="24"/>
        </w:rPr>
      </w:pPr>
      <w:r>
        <w:rPr>
          <w:rFonts w:ascii="Arial" w:cs="Arial" w:hAnsi="Arial"/>
          <w:b/>
          <w:i/>
          <w:sz w:val="24"/>
          <w:szCs w:val="24"/>
          <w:u w:val="single"/>
        </w:rPr>
        <w:t>GC Stellavest:</w:t>
      </w:r>
    </w:p>
    <w:p>
      <w:pPr>
        <w:pStyle w:val="style0"/>
        <w:ind w:firstLine="720"/>
        <w:jc w:val="both"/>
        <w:rPr>
          <w:rFonts w:ascii="Arial" w:cs="Arial" w:hAnsi="Arial"/>
          <w:sz w:val="24"/>
        </w:rPr>
      </w:pPr>
      <w:r>
        <w:rPr>
          <w:rFonts w:ascii="Arial" w:cs="Arial" w:hAnsi="Arial"/>
          <w:sz w:val="24"/>
        </w:rPr>
        <w:t>Same as GC FUJIVEST 11.</w:t>
      </w:r>
    </w:p>
    <w:p>
      <w:pPr>
        <w:pStyle w:val="style0"/>
        <w:rPr>
          <w:rFonts w:ascii="Arial" w:cs="Arial" w:hAnsi="Arial"/>
          <w:b/>
          <w:i/>
          <w:sz w:val="24"/>
          <w:szCs w:val="24"/>
          <w:u w:val="single"/>
        </w:rPr>
      </w:pPr>
    </w:p>
    <w:p>
      <w:pPr>
        <w:pStyle w:val="style1"/>
        <w:numPr>
          <w:ilvl w:val="0"/>
          <w:numId w:val="0"/>
        </w:numPr>
        <w:spacing w:lineRule="auto" w:line="276"/>
        <w:rPr>
          <w:rFonts w:ascii="Arial" w:cs="Arial" w:hAnsi="Arial"/>
          <w:i/>
          <w:sz w:val="36"/>
          <w:szCs w:val="36"/>
          <w:u w:val="single"/>
        </w:rPr>
      </w:pPr>
    </w:p>
    <w:p>
      <w:pPr>
        <w:pStyle w:val="style1"/>
        <w:numPr>
          <w:ilvl w:val="0"/>
          <w:numId w:val="113"/>
        </w:numPr>
        <w:spacing w:lineRule="auto" w:line="276"/>
        <w:rPr>
          <w:rFonts w:ascii="Arial" w:cs="Arial" w:hAnsi="Arial"/>
          <w:b/>
          <w:i/>
          <w:szCs w:val="28"/>
          <w:u w:val="single"/>
        </w:rPr>
      </w:pPr>
      <w:r>
        <w:rPr>
          <w:rFonts w:ascii="Arial" w:cs="Arial" w:hAnsi="Arial"/>
          <w:b/>
          <w:i/>
          <w:szCs w:val="28"/>
          <w:u w:val="single"/>
        </w:rPr>
        <w:t>Advancements in Bite Registration Material:</w:t>
      </w:r>
    </w:p>
    <w:p>
      <w:pPr>
        <w:pStyle w:val="style2"/>
        <w:numPr>
          <w:ilvl w:val="0"/>
          <w:numId w:val="0"/>
        </w:numPr>
        <w:spacing w:lineRule="auto" w:line="276"/>
        <w:ind w:left="720"/>
        <w:rPr>
          <w:rFonts w:ascii="Arial" w:cs="Arial" w:hAnsi="Arial"/>
          <w:i/>
          <w:szCs w:val="28"/>
        </w:rPr>
      </w:pPr>
    </w:p>
    <w:p>
      <w:pPr>
        <w:pStyle w:val="style2"/>
        <w:numPr>
          <w:ilvl w:val="0"/>
          <w:numId w:val="134"/>
        </w:numPr>
        <w:spacing w:lineRule="auto" w:line="276"/>
        <w:rPr>
          <w:rFonts w:ascii="Arial" w:cs="Arial" w:hAnsi="Arial"/>
          <w:b/>
          <w:i/>
          <w:sz w:val="24"/>
          <w:szCs w:val="24"/>
          <w:u w:val="single"/>
        </w:rPr>
      </w:pPr>
      <w:r>
        <w:rPr>
          <w:rFonts w:ascii="Arial" w:cs="Arial" w:hAnsi="Arial"/>
          <w:b/>
          <w:i/>
          <w:sz w:val="24"/>
          <w:szCs w:val="24"/>
          <w:u w:val="single"/>
        </w:rPr>
        <w:t>GC EXABITE:</w:t>
      </w:r>
    </w:p>
    <w:p>
      <w:pPr>
        <w:pStyle w:val="style0"/>
        <w:ind w:firstLine="360"/>
        <w:jc w:val="both"/>
        <w:rPr>
          <w:rFonts w:ascii="Arial" w:cs="Arial" w:hAnsi="Arial"/>
          <w:sz w:val="24"/>
          <w:szCs w:val="24"/>
        </w:rPr>
      </w:pPr>
    </w:p>
    <w:p>
      <w:pPr>
        <w:pStyle w:val="style0"/>
        <w:ind w:firstLine="360"/>
        <w:jc w:val="both"/>
        <w:rPr>
          <w:rFonts w:ascii="Arial" w:cs="Arial" w:hAnsi="Arial"/>
          <w:sz w:val="24"/>
          <w:szCs w:val="24"/>
        </w:rPr>
      </w:pPr>
      <w:r>
        <w:rPr>
          <w:rFonts w:ascii="Arial" w:cs="Arial" w:hAnsi="Arial"/>
          <w:sz w:val="24"/>
          <w:szCs w:val="24"/>
        </w:rPr>
        <w:t>Polyvinyl siloxane silicone impression material with properties specially adjusted to the requirement of Bite Registration.</w:t>
      </w:r>
    </w:p>
    <w:p>
      <w:pPr>
        <w:pStyle w:val="style3"/>
        <w:numPr>
          <w:ilvl w:val="0"/>
          <w:numId w:val="0"/>
        </w:numPr>
        <w:spacing w:lineRule="auto" w:line="276"/>
        <w:ind w:left="720"/>
        <w:rPr>
          <w:rFonts w:ascii="Arial" w:cs="Arial" w:hAnsi="Arial"/>
          <w:b/>
          <w:i w:val="false"/>
          <w:sz w:val="24"/>
          <w:szCs w:val="24"/>
          <w:u w:val="single"/>
        </w:rPr>
      </w:pPr>
      <w:r>
        <w:rPr>
          <w:rFonts w:ascii="Arial" w:cs="Arial" w:hAnsi="Arial"/>
          <w:sz w:val="24"/>
          <w:szCs w:val="24"/>
          <w:u w:val="single"/>
        </w:rPr>
        <w:t>Advantages:</w:t>
      </w:r>
    </w:p>
    <w:p>
      <w:pPr>
        <w:pStyle w:val="style179"/>
        <w:numPr>
          <w:ilvl w:val="0"/>
          <w:numId w:val="135"/>
        </w:numPr>
        <w:jc w:val="both"/>
        <w:rPr>
          <w:rFonts w:ascii="Arial" w:cs="Arial" w:hAnsi="Arial"/>
          <w:sz w:val="24"/>
          <w:szCs w:val="24"/>
        </w:rPr>
      </w:pPr>
      <w:r>
        <w:rPr>
          <w:rFonts w:ascii="Arial" w:cs="Arial" w:hAnsi="Arial"/>
          <w:sz w:val="24"/>
          <w:szCs w:val="24"/>
        </w:rPr>
        <w:t>Fast reliable mixing and application directly from cartridges.</w:t>
      </w:r>
    </w:p>
    <w:p>
      <w:pPr>
        <w:pStyle w:val="style179"/>
        <w:numPr>
          <w:ilvl w:val="0"/>
          <w:numId w:val="135"/>
        </w:numPr>
        <w:jc w:val="both"/>
        <w:rPr>
          <w:rFonts w:ascii="Arial" w:cs="Arial" w:hAnsi="Arial"/>
          <w:sz w:val="24"/>
          <w:szCs w:val="24"/>
        </w:rPr>
      </w:pPr>
      <w:r>
        <w:rPr>
          <w:rFonts w:ascii="Arial" w:cs="Arial" w:hAnsi="Arial"/>
          <w:sz w:val="24"/>
          <w:szCs w:val="24"/>
        </w:rPr>
        <w:t xml:space="preserve">Thixotropic properties with ideal balance between stability and fluidity. </w:t>
      </w:r>
    </w:p>
    <w:p>
      <w:pPr>
        <w:pStyle w:val="style179"/>
        <w:numPr>
          <w:ilvl w:val="0"/>
          <w:numId w:val="135"/>
        </w:numPr>
        <w:jc w:val="both"/>
        <w:rPr>
          <w:rFonts w:ascii="Arial" w:cs="Arial" w:hAnsi="Arial"/>
          <w:sz w:val="24"/>
          <w:szCs w:val="24"/>
        </w:rPr>
      </w:pPr>
      <w:r>
        <w:rPr>
          <w:rFonts w:ascii="Arial" w:cs="Arial" w:hAnsi="Arial"/>
          <w:sz w:val="24"/>
          <w:szCs w:val="24"/>
        </w:rPr>
        <w:t xml:space="preserve">Extremely accurate reproduction of details. </w:t>
      </w:r>
    </w:p>
    <w:p>
      <w:pPr>
        <w:pStyle w:val="style0"/>
        <w:jc w:val="both"/>
        <w:rPr>
          <w:rFonts w:ascii="Arial" w:cs="Arial" w:hAnsi="Arial"/>
          <w:sz w:val="24"/>
          <w:szCs w:val="24"/>
        </w:rPr>
      </w:pPr>
    </w:p>
    <w:p>
      <w:pPr>
        <w:pStyle w:val="style2"/>
        <w:numPr>
          <w:ilvl w:val="0"/>
          <w:numId w:val="134"/>
        </w:numPr>
        <w:spacing w:lineRule="auto" w:line="276"/>
        <w:rPr>
          <w:rFonts w:ascii="Arial" w:cs="Arial" w:hAnsi="Arial"/>
          <w:b/>
          <w:i/>
          <w:sz w:val="24"/>
          <w:szCs w:val="24"/>
          <w:u w:val="single"/>
        </w:rPr>
      </w:pPr>
      <w:r>
        <w:rPr>
          <w:rFonts w:ascii="Arial" w:cs="Arial" w:hAnsi="Arial"/>
          <w:b/>
          <w:i/>
          <w:sz w:val="24"/>
          <w:szCs w:val="24"/>
          <w:u w:val="single"/>
        </w:rPr>
        <w:t>RAMITEC PENTA:</w:t>
      </w:r>
    </w:p>
    <w:p>
      <w:pPr>
        <w:pStyle w:val="style0"/>
        <w:jc w:val="both"/>
        <w:rPr>
          <w:rFonts w:ascii="Arial" w:cs="Arial" w:hAnsi="Arial"/>
          <w:b/>
          <w:sz w:val="24"/>
          <w:szCs w:val="24"/>
          <w:u w:val="single"/>
        </w:rPr>
      </w:pPr>
    </w:p>
    <w:p>
      <w:pPr>
        <w:pStyle w:val="style0"/>
        <w:ind w:firstLine="360"/>
        <w:jc w:val="both"/>
        <w:rPr>
          <w:rFonts w:ascii="Arial" w:cs="Arial" w:hAnsi="Arial"/>
          <w:sz w:val="24"/>
          <w:szCs w:val="24"/>
        </w:rPr>
      </w:pPr>
      <w:r>
        <w:rPr>
          <w:rFonts w:ascii="Arial" w:cs="Arial" w:hAnsi="Arial"/>
          <w:sz w:val="24"/>
          <w:szCs w:val="24"/>
        </w:rPr>
        <w:t>Polyether impression material for Bite registration for automatic mixing and dispensing in PENTAMIX SYSTEM.</w:t>
      </w:r>
    </w:p>
    <w:p>
      <w:pPr>
        <w:pStyle w:val="style3"/>
        <w:numPr>
          <w:ilvl w:val="0"/>
          <w:numId w:val="0"/>
        </w:numPr>
        <w:spacing w:lineRule="auto" w:line="276"/>
        <w:ind w:left="720"/>
        <w:rPr>
          <w:rFonts w:ascii="Arial" w:cs="Arial" w:hAnsi="Arial"/>
          <w:b/>
          <w:i w:val="false"/>
          <w:sz w:val="24"/>
          <w:szCs w:val="24"/>
          <w:u w:val="single"/>
        </w:rPr>
      </w:pPr>
      <w:r>
        <w:rPr>
          <w:rFonts w:ascii="Arial" w:cs="Arial" w:hAnsi="Arial"/>
          <w:sz w:val="24"/>
          <w:szCs w:val="24"/>
          <w:u w:val="single"/>
        </w:rPr>
        <w:t>Advantages:</w:t>
      </w:r>
    </w:p>
    <w:p>
      <w:pPr>
        <w:pStyle w:val="style179"/>
        <w:numPr>
          <w:ilvl w:val="0"/>
          <w:numId w:val="136"/>
        </w:numPr>
        <w:jc w:val="both"/>
        <w:rPr>
          <w:rFonts w:ascii="Arial" w:cs="Arial" w:hAnsi="Arial"/>
          <w:sz w:val="24"/>
          <w:szCs w:val="24"/>
        </w:rPr>
      </w:pPr>
      <w:r>
        <w:rPr>
          <w:rFonts w:ascii="Arial" w:cs="Arial" w:hAnsi="Arial"/>
          <w:sz w:val="24"/>
          <w:szCs w:val="24"/>
        </w:rPr>
        <w:t>Automatic mixing and dispensing with PENTAMIX unit.</w:t>
      </w:r>
    </w:p>
    <w:p>
      <w:pPr>
        <w:pStyle w:val="style179"/>
        <w:numPr>
          <w:ilvl w:val="0"/>
          <w:numId w:val="137"/>
        </w:numPr>
        <w:jc w:val="both"/>
        <w:rPr>
          <w:rFonts w:ascii="Arial" w:cs="Arial" w:hAnsi="Arial"/>
          <w:sz w:val="24"/>
          <w:szCs w:val="24"/>
        </w:rPr>
      </w:pPr>
      <w:r>
        <w:rPr>
          <w:rFonts w:ascii="Arial" w:cs="Arial" w:hAnsi="Arial"/>
          <w:sz w:val="24"/>
          <w:szCs w:val="24"/>
        </w:rPr>
        <w:t xml:space="preserve">Absolutely homogenous and void free mixing at the touch of a button. </w:t>
      </w:r>
    </w:p>
    <w:p>
      <w:pPr>
        <w:pStyle w:val="style0"/>
        <w:jc w:val="both"/>
        <w:rPr>
          <w:rFonts w:ascii="Arial" w:cs="Arial" w:hAnsi="Arial"/>
          <w:sz w:val="24"/>
          <w:szCs w:val="24"/>
        </w:rPr>
      </w:pPr>
    </w:p>
    <w:p>
      <w:pPr>
        <w:pStyle w:val="style2"/>
        <w:numPr>
          <w:ilvl w:val="0"/>
          <w:numId w:val="134"/>
        </w:numPr>
        <w:spacing w:lineRule="auto" w:line="276"/>
        <w:rPr>
          <w:rFonts w:ascii="Arial" w:cs="Arial" w:hAnsi="Arial"/>
          <w:b/>
          <w:i/>
          <w:sz w:val="24"/>
          <w:szCs w:val="24"/>
          <w:u w:val="single"/>
        </w:rPr>
      </w:pPr>
      <w:r>
        <w:rPr>
          <w:rFonts w:ascii="Arial" w:cs="Arial" w:hAnsi="Arial"/>
          <w:b/>
          <w:i/>
          <w:sz w:val="24"/>
          <w:szCs w:val="24"/>
          <w:u w:val="single"/>
        </w:rPr>
        <w:t>DIMENSION BITE(60 seconds):</w:t>
      </w:r>
    </w:p>
    <w:p>
      <w:pPr>
        <w:pStyle w:val="style0"/>
        <w:jc w:val="both"/>
        <w:rPr>
          <w:rFonts w:ascii="Arial" w:cs="Arial" w:hAnsi="Arial"/>
          <w:b/>
          <w:sz w:val="24"/>
          <w:szCs w:val="24"/>
          <w:u w:val="single"/>
        </w:rPr>
      </w:pPr>
    </w:p>
    <w:p>
      <w:pPr>
        <w:pStyle w:val="style0"/>
        <w:ind w:firstLine="360"/>
        <w:jc w:val="both"/>
        <w:rPr>
          <w:rFonts w:ascii="Arial" w:cs="Arial" w:hAnsi="Arial"/>
          <w:sz w:val="24"/>
          <w:szCs w:val="24"/>
        </w:rPr>
      </w:pPr>
      <w:r>
        <w:rPr>
          <w:rFonts w:ascii="Arial" w:cs="Arial" w:hAnsi="Arial"/>
          <w:sz w:val="24"/>
          <w:szCs w:val="24"/>
        </w:rPr>
        <w:t xml:space="preserve">Extremely fast setting Addition silicone with high ultimate hardness. </w:t>
      </w:r>
    </w:p>
    <w:p>
      <w:pPr>
        <w:pStyle w:val="style0"/>
        <w:jc w:val="both"/>
        <w:rPr>
          <w:rFonts w:ascii="Arial" w:cs="Arial" w:hAnsi="Arial"/>
          <w:i/>
          <w:sz w:val="24"/>
          <w:szCs w:val="24"/>
          <w:u w:val="single"/>
        </w:rPr>
      </w:pPr>
      <w:r>
        <w:rPr>
          <w:rFonts w:ascii="Arial" w:cs="Arial" w:hAnsi="Arial"/>
          <w:i/>
          <w:sz w:val="24"/>
          <w:szCs w:val="24"/>
          <w:u w:val="single"/>
        </w:rPr>
        <w:t>Advantages:</w:t>
      </w:r>
    </w:p>
    <w:p>
      <w:pPr>
        <w:pStyle w:val="style179"/>
        <w:numPr>
          <w:ilvl w:val="0"/>
          <w:numId w:val="137"/>
        </w:numPr>
        <w:jc w:val="both"/>
        <w:rPr>
          <w:rFonts w:ascii="Arial" w:cs="Arial" w:hAnsi="Arial"/>
          <w:sz w:val="24"/>
          <w:szCs w:val="24"/>
        </w:rPr>
      </w:pPr>
      <w:r>
        <w:rPr>
          <w:rFonts w:ascii="Arial" w:cs="Arial" w:hAnsi="Arial"/>
          <w:sz w:val="24"/>
          <w:szCs w:val="24"/>
        </w:rPr>
        <w:t>Extremely short ST of 60 secs.</w:t>
      </w:r>
    </w:p>
    <w:p>
      <w:pPr>
        <w:pStyle w:val="style179"/>
        <w:numPr>
          <w:ilvl w:val="0"/>
          <w:numId w:val="137"/>
        </w:numPr>
        <w:jc w:val="both"/>
        <w:rPr>
          <w:rFonts w:ascii="Arial" w:cs="Arial" w:hAnsi="Arial"/>
          <w:sz w:val="24"/>
          <w:szCs w:val="24"/>
        </w:rPr>
      </w:pPr>
      <w:r>
        <w:rPr>
          <w:rFonts w:ascii="Arial" w:cs="Arial" w:hAnsi="Arial"/>
          <w:sz w:val="24"/>
          <w:szCs w:val="24"/>
        </w:rPr>
        <w:t>Automatic mixing in new GARNAT 2 SYSTEM.</w:t>
      </w: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1"/>
        <w:numPr>
          <w:ilvl w:val="0"/>
          <w:numId w:val="0"/>
        </w:numPr>
        <w:spacing w:lineRule="auto" w:line="276"/>
        <w:rPr>
          <w:rFonts w:ascii="Arial" w:cs="Arial" w:hAnsi="Arial"/>
          <w:i/>
          <w:sz w:val="40"/>
          <w:szCs w:val="40"/>
          <w:u w:val="single"/>
        </w:rPr>
      </w:pPr>
    </w:p>
    <w:p>
      <w:pPr>
        <w:pStyle w:val="style0"/>
        <w:rPr>
          <w:rFonts w:ascii="Arial" w:cs="Arial" w:hAnsi="Arial"/>
          <w:lang w:val="en-US"/>
        </w:rPr>
      </w:pPr>
    </w:p>
    <w:p>
      <w:pPr>
        <w:pStyle w:val="style1"/>
        <w:numPr>
          <w:ilvl w:val="0"/>
          <w:numId w:val="113"/>
        </w:numPr>
        <w:spacing w:lineRule="auto" w:line="276"/>
        <w:rPr>
          <w:rFonts w:ascii="Arial" w:cs="Arial" w:hAnsi="Arial"/>
          <w:b/>
          <w:i/>
          <w:szCs w:val="28"/>
          <w:u w:val="single"/>
        </w:rPr>
      </w:pPr>
      <w:r>
        <w:rPr>
          <w:rFonts w:ascii="Arial" w:cs="Arial" w:hAnsi="Arial"/>
          <w:b/>
          <w:i/>
          <w:szCs w:val="28"/>
          <w:u w:val="single"/>
        </w:rPr>
        <w:t>Advancements in Flasking Stone:</w:t>
      </w:r>
    </w:p>
    <w:p>
      <w:pPr>
        <w:pStyle w:val="style0"/>
        <w:rPr>
          <w:rFonts w:ascii="Arial" w:cs="Arial" w:hAnsi="Arial"/>
          <w:b/>
          <w:sz w:val="28"/>
          <w:szCs w:val="28"/>
          <w:lang w:val="en-US"/>
        </w:rPr>
      </w:pPr>
    </w:p>
    <w:p>
      <w:pPr>
        <w:pStyle w:val="style2"/>
        <w:numPr>
          <w:ilvl w:val="0"/>
          <w:numId w:val="138"/>
        </w:numPr>
        <w:spacing w:lineRule="auto" w:line="276"/>
        <w:rPr>
          <w:rFonts w:ascii="Arial" w:cs="Arial" w:hAnsi="Arial"/>
          <w:b/>
          <w:i/>
          <w:sz w:val="24"/>
          <w:szCs w:val="24"/>
          <w:u w:val="single"/>
        </w:rPr>
      </w:pPr>
      <w:r>
        <w:rPr>
          <w:rFonts w:ascii="Arial" w:cs="Arial" w:hAnsi="Arial"/>
          <w:b/>
          <w:i/>
          <w:sz w:val="24"/>
          <w:szCs w:val="24"/>
          <w:u w:val="single"/>
        </w:rPr>
        <w:t>GC ADVASTONE:</w:t>
      </w:r>
    </w:p>
    <w:p>
      <w:pPr>
        <w:pStyle w:val="style0"/>
        <w:ind w:firstLine="720"/>
        <w:jc w:val="both"/>
        <w:rPr>
          <w:rFonts w:ascii="Arial" w:cs="Arial" w:hAnsi="Arial"/>
          <w:sz w:val="24"/>
          <w:szCs w:val="24"/>
        </w:rPr>
      </w:pPr>
    </w:p>
    <w:p>
      <w:pPr>
        <w:pStyle w:val="style0"/>
        <w:ind w:firstLine="720"/>
        <w:jc w:val="both"/>
        <w:rPr>
          <w:rFonts w:ascii="Arial" w:cs="Arial" w:hAnsi="Arial"/>
          <w:sz w:val="24"/>
          <w:szCs w:val="24"/>
        </w:rPr>
      </w:pPr>
      <w:r>
        <w:rPr>
          <w:rFonts w:ascii="Arial" w:cs="Arial" w:hAnsi="Arial"/>
          <w:sz w:val="24"/>
          <w:szCs w:val="24"/>
        </w:rPr>
        <w:t>Specially designed for flasking techniques in denture fabrication.</w:t>
      </w:r>
    </w:p>
    <w:p>
      <w:pPr>
        <w:pStyle w:val="style0"/>
        <w:jc w:val="both"/>
        <w:rPr>
          <w:rFonts w:ascii="Arial" w:cs="Arial" w:hAnsi="Arial"/>
          <w:sz w:val="24"/>
          <w:szCs w:val="24"/>
        </w:rPr>
      </w:pPr>
      <w:r>
        <w:rPr>
          <w:rFonts w:ascii="Arial" w:cs="Arial" w:hAnsi="Arial"/>
          <w:i/>
          <w:sz w:val="24"/>
          <w:szCs w:val="24"/>
          <w:u w:val="single"/>
        </w:rPr>
        <w:t>Advantages:</w:t>
      </w:r>
      <w:r>
        <w:rPr>
          <w:rFonts w:ascii="Arial" w:cs="Arial" w:hAnsi="Arial"/>
          <w:sz w:val="24"/>
          <w:szCs w:val="24"/>
        </w:rPr>
        <w:tab/>
      </w:r>
    </w:p>
    <w:p>
      <w:pPr>
        <w:pStyle w:val="style179"/>
        <w:numPr>
          <w:ilvl w:val="0"/>
          <w:numId w:val="139"/>
        </w:numPr>
        <w:jc w:val="both"/>
        <w:rPr>
          <w:rFonts w:ascii="Arial" w:cs="Arial" w:hAnsi="Arial"/>
          <w:sz w:val="24"/>
          <w:szCs w:val="24"/>
        </w:rPr>
      </w:pPr>
      <w:r>
        <w:rPr>
          <w:rFonts w:ascii="Arial" w:cs="Arial" w:hAnsi="Arial"/>
          <w:sz w:val="24"/>
          <w:szCs w:val="24"/>
        </w:rPr>
        <w:t>Minimal Setting Expansion.</w:t>
      </w:r>
    </w:p>
    <w:p>
      <w:pPr>
        <w:pStyle w:val="style179"/>
        <w:numPr>
          <w:ilvl w:val="0"/>
          <w:numId w:val="139"/>
        </w:numPr>
        <w:jc w:val="both"/>
        <w:rPr>
          <w:rFonts w:ascii="Arial" w:cs="Arial" w:hAnsi="Arial"/>
          <w:sz w:val="24"/>
          <w:szCs w:val="24"/>
        </w:rPr>
      </w:pPr>
      <w:r>
        <w:rPr>
          <w:rFonts w:ascii="Arial" w:cs="Arial" w:hAnsi="Arial"/>
          <w:sz w:val="24"/>
          <w:szCs w:val="24"/>
        </w:rPr>
        <w:t>High compressive strength.</w:t>
      </w:r>
    </w:p>
    <w:p>
      <w:pPr>
        <w:pStyle w:val="style179"/>
        <w:numPr>
          <w:ilvl w:val="0"/>
          <w:numId w:val="139"/>
        </w:numPr>
        <w:jc w:val="both"/>
        <w:rPr>
          <w:rFonts w:ascii="Arial" w:cs="Arial" w:hAnsi="Arial"/>
          <w:sz w:val="24"/>
          <w:szCs w:val="24"/>
        </w:rPr>
      </w:pPr>
      <w:r>
        <w:rPr>
          <w:rFonts w:ascii="Arial" w:cs="Arial" w:hAnsi="Arial"/>
          <w:sz w:val="24"/>
          <w:szCs w:val="24"/>
        </w:rPr>
        <w:t>Yet diminished strength after setting for easy devesting.</w:t>
      </w:r>
    </w:p>
    <w:p>
      <w:pPr>
        <w:pStyle w:val="style179"/>
        <w:numPr>
          <w:ilvl w:val="0"/>
          <w:numId w:val="139"/>
        </w:numPr>
        <w:jc w:val="both"/>
        <w:rPr>
          <w:rFonts w:ascii="Arial" w:cs="Arial" w:hAnsi="Arial"/>
          <w:sz w:val="24"/>
          <w:szCs w:val="24"/>
        </w:rPr>
      </w:pPr>
      <w:r>
        <w:rPr>
          <w:rFonts w:ascii="Arial" w:cs="Arial" w:hAnsi="Arial"/>
          <w:sz w:val="24"/>
          <w:szCs w:val="24"/>
        </w:rPr>
        <w:t>Excellent Accuracy.</w:t>
      </w:r>
    </w:p>
    <w:p>
      <w:pPr>
        <w:pStyle w:val="style0"/>
        <w:jc w:val="both"/>
        <w:rPr>
          <w:rFonts w:ascii="Arial" w:cs="Arial" w:hAnsi="Arial"/>
          <w:sz w:val="24"/>
          <w:szCs w:val="24"/>
        </w:rPr>
      </w:pPr>
    </w:p>
    <w:p>
      <w:pPr>
        <w:pStyle w:val="style3"/>
        <w:numPr>
          <w:ilvl w:val="0"/>
          <w:numId w:val="138"/>
        </w:numPr>
        <w:spacing w:lineRule="auto" w:line="276"/>
        <w:rPr>
          <w:rFonts w:ascii="Arial" w:cs="Arial" w:hAnsi="Arial"/>
          <w:b/>
          <w:i w:val="false"/>
          <w:sz w:val="24"/>
          <w:szCs w:val="24"/>
          <w:u w:val="single"/>
        </w:rPr>
      </w:pPr>
      <w:r>
        <w:rPr>
          <w:rFonts w:ascii="Arial" w:cs="Arial" w:hAnsi="Arial"/>
          <w:b/>
          <w:sz w:val="24"/>
          <w:szCs w:val="24"/>
          <w:u w:val="single"/>
        </w:rPr>
        <w:t>GC STONE GLAZE LIQUID:</w:t>
      </w:r>
    </w:p>
    <w:p>
      <w:pPr>
        <w:pStyle w:val="style0"/>
        <w:jc w:val="both"/>
        <w:rPr>
          <w:rFonts w:ascii="Arial" w:cs="Arial" w:hAnsi="Arial"/>
          <w:b/>
          <w:sz w:val="24"/>
          <w:szCs w:val="24"/>
        </w:rPr>
      </w:pPr>
    </w:p>
    <w:p>
      <w:pPr>
        <w:pStyle w:val="style0"/>
        <w:ind w:firstLine="360"/>
        <w:jc w:val="both"/>
        <w:rPr>
          <w:rFonts w:ascii="Arial" w:cs="Arial" w:hAnsi="Arial"/>
          <w:sz w:val="24"/>
          <w:szCs w:val="24"/>
        </w:rPr>
      </w:pPr>
      <w:r>
        <w:rPr>
          <w:rFonts w:ascii="Arial" w:cs="Arial" w:hAnsi="Arial"/>
          <w:sz w:val="24"/>
          <w:szCs w:val="24"/>
        </w:rPr>
        <w:t>Stone Glaze liquids specifically designed for the surface treatment of GC Fujirock EP plaster/white.</w:t>
      </w:r>
    </w:p>
    <w:p>
      <w:pPr>
        <w:pStyle w:val="style0"/>
        <w:jc w:val="both"/>
        <w:rPr>
          <w:rFonts w:ascii="Arial" w:cs="Arial" w:hAnsi="Arial"/>
          <w:i/>
          <w:sz w:val="24"/>
          <w:szCs w:val="24"/>
          <w:u w:val="single"/>
        </w:rPr>
      </w:pPr>
      <w:r>
        <w:rPr>
          <w:rFonts w:ascii="Arial" w:cs="Arial" w:hAnsi="Arial"/>
          <w:i/>
          <w:sz w:val="24"/>
          <w:szCs w:val="24"/>
          <w:u w:val="single"/>
        </w:rPr>
        <w:t>Advantages:</w:t>
      </w:r>
      <w:r>
        <w:rPr>
          <w:rFonts w:ascii="Arial" w:cs="Arial" w:hAnsi="Arial"/>
          <w:sz w:val="24"/>
          <w:szCs w:val="24"/>
        </w:rPr>
        <w:tab/>
      </w:r>
    </w:p>
    <w:p>
      <w:pPr>
        <w:pStyle w:val="style179"/>
        <w:numPr>
          <w:ilvl w:val="0"/>
          <w:numId w:val="140"/>
        </w:numPr>
        <w:jc w:val="both"/>
        <w:rPr>
          <w:rFonts w:ascii="Arial" w:cs="Arial" w:hAnsi="Arial"/>
          <w:sz w:val="24"/>
          <w:szCs w:val="24"/>
        </w:rPr>
      </w:pPr>
      <w:r>
        <w:rPr>
          <w:rFonts w:ascii="Arial" w:cs="Arial" w:hAnsi="Arial"/>
          <w:sz w:val="24"/>
          <w:szCs w:val="24"/>
        </w:rPr>
        <w:t>Better visibility of details.</w:t>
      </w:r>
    </w:p>
    <w:p>
      <w:pPr>
        <w:pStyle w:val="style179"/>
        <w:numPr>
          <w:ilvl w:val="0"/>
          <w:numId w:val="140"/>
        </w:numPr>
        <w:jc w:val="both"/>
        <w:rPr>
          <w:rFonts w:ascii="Arial" w:cs="Arial" w:hAnsi="Arial"/>
          <w:sz w:val="24"/>
          <w:szCs w:val="24"/>
        </w:rPr>
      </w:pPr>
      <w:r>
        <w:rPr>
          <w:rFonts w:ascii="Arial" w:cs="Arial" w:hAnsi="Arial"/>
          <w:sz w:val="24"/>
          <w:szCs w:val="24"/>
        </w:rPr>
        <w:t xml:space="preserve">First class presentation of prosthesis. </w:t>
      </w:r>
    </w:p>
    <w:p>
      <w:pPr>
        <w:pStyle w:val="style179"/>
        <w:numPr>
          <w:ilvl w:val="0"/>
          <w:numId w:val="141"/>
        </w:numPr>
        <w:jc w:val="both"/>
        <w:rPr>
          <w:rFonts w:ascii="Arial" w:cs="Arial" w:hAnsi="Arial"/>
          <w:sz w:val="24"/>
          <w:szCs w:val="24"/>
        </w:rPr>
      </w:pPr>
      <w:r>
        <w:rPr>
          <w:rFonts w:ascii="Arial" w:cs="Arial" w:hAnsi="Arial"/>
          <w:sz w:val="24"/>
          <w:szCs w:val="24"/>
        </w:rPr>
        <w:t>Bio compatible.</w:t>
      </w:r>
    </w:p>
    <w:p>
      <w:pPr>
        <w:pStyle w:val="style0"/>
        <w:rPr>
          <w:rFonts w:ascii="Arial" w:cs="Arial" w:hAnsi="Arial"/>
          <w:b/>
          <w:i/>
          <w:sz w:val="28"/>
          <w:szCs w:val="28"/>
          <w:u w:val="single"/>
        </w:rPr>
      </w:pPr>
    </w:p>
    <w:p>
      <w:pPr>
        <w:pStyle w:val="style179"/>
        <w:numPr>
          <w:ilvl w:val="0"/>
          <w:numId w:val="138"/>
        </w:numPr>
        <w:jc w:val="both"/>
        <w:rPr>
          <w:rFonts w:ascii="Arial" w:cs="Arial" w:hAnsi="Arial"/>
          <w:sz w:val="24"/>
          <w:szCs w:val="24"/>
          <w:u w:val="single"/>
        </w:rPr>
      </w:pPr>
      <w:r>
        <w:rPr>
          <w:rFonts w:ascii="Arial" w:cs="Arial" w:hAnsi="Arial"/>
          <w:b/>
          <w:i/>
          <w:sz w:val="24"/>
          <w:szCs w:val="24"/>
          <w:u w:val="single"/>
        </w:rPr>
        <w:t>Dissolving Agent for Dental Stone &amp; Plaster</w:t>
      </w:r>
      <w:r>
        <w:rPr>
          <w:rFonts w:ascii="Arial" w:cs="Arial" w:hAnsi="Arial"/>
          <w:b/>
          <w:sz w:val="24"/>
          <w:szCs w:val="24"/>
          <w:u w:val="single"/>
        </w:rPr>
        <w:t xml:space="preserve">: </w:t>
      </w:r>
    </w:p>
    <w:p>
      <w:pPr>
        <w:pStyle w:val="style0"/>
        <w:ind w:firstLine="720"/>
        <w:jc w:val="both"/>
        <w:rPr>
          <w:rFonts w:ascii="Arial" w:cs="Arial" w:hAnsi="Arial"/>
          <w:sz w:val="24"/>
          <w:szCs w:val="24"/>
        </w:rPr>
      </w:pPr>
      <w:r>
        <w:rPr>
          <w:rFonts w:ascii="Arial" w:cs="Arial" w:hAnsi="Arial"/>
          <w:sz w:val="24"/>
          <w:szCs w:val="24"/>
        </w:rPr>
        <w:t>Agent for dissolving dental stone and plaster residues by immersion.</w:t>
      </w:r>
    </w:p>
    <w:p>
      <w:pPr>
        <w:pStyle w:val="style0"/>
        <w:jc w:val="both"/>
        <w:rPr>
          <w:rFonts w:ascii="Arial" w:cs="Arial" w:hAnsi="Arial"/>
          <w:i/>
          <w:sz w:val="24"/>
          <w:u w:val="single"/>
        </w:rPr>
      </w:pPr>
      <w:r>
        <w:rPr>
          <w:rFonts w:ascii="Arial" w:cs="Arial" w:hAnsi="Arial"/>
          <w:i/>
          <w:sz w:val="24"/>
          <w:u w:val="single"/>
        </w:rPr>
        <w:t>Advantages:</w:t>
      </w:r>
      <w:r>
        <w:rPr>
          <w:rFonts w:ascii="Arial" w:cs="Arial" w:hAnsi="Arial"/>
          <w:sz w:val="24"/>
        </w:rPr>
        <w:tab/>
      </w:r>
    </w:p>
    <w:p>
      <w:pPr>
        <w:pStyle w:val="style179"/>
        <w:numPr>
          <w:ilvl w:val="0"/>
          <w:numId w:val="141"/>
        </w:numPr>
        <w:jc w:val="both"/>
        <w:rPr>
          <w:rFonts w:ascii="Arial" w:cs="Arial" w:hAnsi="Arial"/>
          <w:sz w:val="24"/>
        </w:rPr>
      </w:pPr>
      <w:r>
        <w:rPr>
          <w:rFonts w:ascii="Arial" w:cs="Arial" w:hAnsi="Arial"/>
          <w:sz w:val="24"/>
        </w:rPr>
        <w:t>High dissolving capacity.</w:t>
      </w:r>
    </w:p>
    <w:p>
      <w:pPr>
        <w:pStyle w:val="style179"/>
        <w:numPr>
          <w:ilvl w:val="0"/>
          <w:numId w:val="141"/>
        </w:numPr>
        <w:jc w:val="both"/>
        <w:rPr>
          <w:rFonts w:ascii="Arial" w:cs="Arial" w:hAnsi="Arial"/>
          <w:sz w:val="24"/>
        </w:rPr>
      </w:pPr>
      <w:r>
        <w:rPr>
          <w:rFonts w:ascii="Arial" w:cs="Arial" w:hAnsi="Arial"/>
          <w:sz w:val="24"/>
        </w:rPr>
        <w:t>Suitable for stone + Gypsum Bonded Investment.</w:t>
      </w: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1"/>
        <w:numPr>
          <w:ilvl w:val="0"/>
          <w:numId w:val="113"/>
        </w:numPr>
        <w:spacing w:lineRule="auto" w:line="276"/>
        <w:rPr>
          <w:rFonts w:ascii="Arial" w:cs="Arial" w:hAnsi="Arial"/>
          <w:b/>
          <w:i/>
          <w:szCs w:val="28"/>
          <w:u w:val="single"/>
        </w:rPr>
      </w:pPr>
      <w:r>
        <w:rPr>
          <w:rFonts w:ascii="Arial" w:cs="Arial" w:hAnsi="Arial"/>
          <w:b/>
          <w:i/>
          <w:szCs w:val="28"/>
          <w:u w:val="single"/>
        </w:rPr>
        <w:t>Advancements in Luting Cements:</w:t>
      </w:r>
    </w:p>
    <w:p>
      <w:pPr>
        <w:pStyle w:val="style179"/>
        <w:numPr>
          <w:ilvl w:val="0"/>
          <w:numId w:val="142"/>
        </w:numPr>
        <w:jc w:val="both"/>
        <w:rPr>
          <w:rFonts w:ascii="Arial" w:cs="Arial" w:hAnsi="Arial"/>
          <w:b/>
          <w:i/>
          <w:sz w:val="24"/>
          <w:szCs w:val="24"/>
          <w:u w:val="single"/>
        </w:rPr>
      </w:pPr>
      <w:r>
        <w:rPr>
          <w:rFonts w:ascii="Arial" w:cs="Arial" w:hAnsi="Arial"/>
          <w:b/>
          <w:i/>
          <w:sz w:val="24"/>
          <w:szCs w:val="24"/>
          <w:u w:val="single"/>
        </w:rPr>
        <w:t>GC FUJI PLUS:</w:t>
      </w:r>
    </w:p>
    <w:p>
      <w:pPr>
        <w:pStyle w:val="style0"/>
        <w:ind w:firstLine="720"/>
        <w:jc w:val="both"/>
        <w:rPr>
          <w:rFonts w:ascii="Arial" w:cs="Arial" w:hAnsi="Arial"/>
          <w:sz w:val="24"/>
        </w:rPr>
      </w:pPr>
      <w:r>
        <w:rPr>
          <w:rFonts w:ascii="Arial" w:cs="Arial" w:hAnsi="Arial"/>
          <w:sz w:val="24"/>
        </w:rPr>
        <w:t>Due to complication of Resin + GIC this material provides wide variety of application possibilities.</w:t>
      </w:r>
    </w:p>
    <w:p>
      <w:pPr>
        <w:pStyle w:val="style0"/>
        <w:ind w:firstLine="720"/>
        <w:jc w:val="both"/>
        <w:rPr>
          <w:rFonts w:ascii="Arial" w:cs="Arial" w:hAnsi="Arial"/>
          <w:sz w:val="24"/>
        </w:rPr>
      </w:pPr>
      <w:r>
        <w:rPr>
          <w:rFonts w:ascii="Arial" w:cs="Arial" w:hAnsi="Arial"/>
          <w:sz w:val="24"/>
        </w:rPr>
        <w:t>Indicated for luiting all kinds of metal and Acrylic/Resin crowns, inlays, onlays and bridges as well as luiting of Porcelain ceramic inlays.</w:t>
      </w:r>
    </w:p>
    <w:p>
      <w:pPr>
        <w:pStyle w:val="style0"/>
        <w:jc w:val="both"/>
        <w:rPr>
          <w:rFonts w:ascii="Arial" w:cs="Arial" w:hAnsi="Arial"/>
          <w:i/>
          <w:sz w:val="24"/>
          <w:u w:val="single"/>
        </w:rPr>
      </w:pPr>
      <w:r>
        <w:rPr>
          <w:rFonts w:ascii="Arial" w:cs="Arial" w:hAnsi="Arial"/>
          <w:i/>
          <w:sz w:val="24"/>
          <w:u w:val="single"/>
        </w:rPr>
        <w:t>Advantages:</w:t>
      </w:r>
      <w:r>
        <w:rPr>
          <w:rFonts w:ascii="Arial" w:cs="Arial" w:hAnsi="Arial"/>
          <w:sz w:val="24"/>
        </w:rPr>
        <w:tab/>
      </w:r>
    </w:p>
    <w:p>
      <w:pPr>
        <w:pStyle w:val="style179"/>
        <w:numPr>
          <w:ilvl w:val="0"/>
          <w:numId w:val="143"/>
        </w:numPr>
        <w:jc w:val="both"/>
        <w:rPr>
          <w:rFonts w:ascii="Arial" w:cs="Arial" w:hAnsi="Arial"/>
          <w:sz w:val="24"/>
        </w:rPr>
      </w:pPr>
      <w:r>
        <w:rPr>
          <w:rFonts w:ascii="Arial" w:cs="Arial" w:hAnsi="Arial"/>
          <w:sz w:val="24"/>
        </w:rPr>
        <w:t xml:space="preserve">Easy mixing and handling like conventional cement. </w:t>
      </w:r>
    </w:p>
    <w:p>
      <w:pPr>
        <w:pStyle w:val="style179"/>
        <w:numPr>
          <w:ilvl w:val="0"/>
          <w:numId w:val="143"/>
        </w:numPr>
        <w:jc w:val="both"/>
        <w:rPr>
          <w:rFonts w:ascii="Arial" w:cs="Arial" w:hAnsi="Arial"/>
          <w:sz w:val="24"/>
        </w:rPr>
      </w:pPr>
      <w:r>
        <w:rPr>
          <w:rFonts w:ascii="Arial" w:cs="Arial" w:hAnsi="Arial"/>
          <w:sz w:val="24"/>
        </w:rPr>
        <w:t xml:space="preserve">Similar mechanical properties to Resin cement. </w:t>
      </w:r>
    </w:p>
    <w:p>
      <w:pPr>
        <w:pStyle w:val="style179"/>
        <w:numPr>
          <w:ilvl w:val="0"/>
          <w:numId w:val="143"/>
        </w:numPr>
        <w:jc w:val="both"/>
        <w:rPr>
          <w:rFonts w:ascii="Arial" w:cs="Arial" w:hAnsi="Arial"/>
          <w:sz w:val="24"/>
        </w:rPr>
      </w:pPr>
      <w:r>
        <w:rPr>
          <w:rFonts w:ascii="Arial" w:cs="Arial" w:hAnsi="Arial"/>
          <w:sz w:val="24"/>
        </w:rPr>
        <w:t>Elimination of complex and moisture sensitive bonding procedure.</w:t>
      </w:r>
    </w:p>
    <w:p>
      <w:pPr>
        <w:pStyle w:val="style179"/>
        <w:numPr>
          <w:ilvl w:val="0"/>
          <w:numId w:val="143"/>
        </w:numPr>
        <w:jc w:val="both"/>
        <w:rPr>
          <w:rFonts w:ascii="Arial" w:cs="Arial" w:hAnsi="Arial"/>
          <w:sz w:val="24"/>
        </w:rPr>
      </w:pPr>
      <w:r>
        <w:rPr>
          <w:rFonts w:ascii="Arial" w:cs="Arial" w:hAnsi="Arial"/>
          <w:sz w:val="24"/>
        </w:rPr>
        <w:t xml:space="preserve">Good adhesion to metal, resin and silanated porcelain. </w:t>
      </w:r>
    </w:p>
    <w:p>
      <w:pPr>
        <w:pStyle w:val="style179"/>
        <w:numPr>
          <w:ilvl w:val="0"/>
          <w:numId w:val="143"/>
        </w:numPr>
        <w:jc w:val="both"/>
        <w:rPr>
          <w:rFonts w:ascii="Arial" w:cs="Arial" w:hAnsi="Arial"/>
          <w:sz w:val="24"/>
        </w:rPr>
      </w:pPr>
      <w:r>
        <w:rPr>
          <w:rFonts w:ascii="Arial" w:cs="Arial" w:hAnsi="Arial"/>
          <w:sz w:val="24"/>
        </w:rPr>
        <w:t>No post operative sensitivity.</w:t>
      </w:r>
    </w:p>
    <w:p>
      <w:pPr>
        <w:pStyle w:val="style179"/>
        <w:numPr>
          <w:ilvl w:val="0"/>
          <w:numId w:val="143"/>
        </w:numPr>
        <w:jc w:val="both"/>
        <w:rPr>
          <w:rFonts w:ascii="Arial" w:cs="Arial" w:hAnsi="Arial"/>
          <w:sz w:val="24"/>
        </w:rPr>
      </w:pPr>
      <w:r>
        <w:rPr>
          <w:rFonts w:ascii="Arial" w:cs="Arial" w:hAnsi="Arial"/>
          <w:sz w:val="24"/>
        </w:rPr>
        <w:t xml:space="preserve">Optimal Marginal Seal. </w:t>
      </w:r>
    </w:p>
    <w:p>
      <w:pPr>
        <w:pStyle w:val="style179"/>
        <w:numPr>
          <w:ilvl w:val="0"/>
          <w:numId w:val="143"/>
        </w:numPr>
        <w:jc w:val="both"/>
        <w:rPr>
          <w:rFonts w:ascii="Arial" w:cs="Arial" w:hAnsi="Arial"/>
          <w:sz w:val="24"/>
        </w:rPr>
      </w:pPr>
      <w:r>
        <w:rPr>
          <w:rFonts w:ascii="Arial" w:cs="Arial" w:hAnsi="Arial"/>
          <w:sz w:val="24"/>
        </w:rPr>
        <w:t>Radiopacity.</w:t>
      </w:r>
    </w:p>
    <w:p>
      <w:pPr>
        <w:pStyle w:val="style0"/>
        <w:jc w:val="both"/>
        <w:rPr>
          <w:rFonts w:ascii="Arial" w:cs="Arial" w:hAnsi="Arial"/>
          <w:sz w:val="24"/>
          <w:u w:val="single"/>
        </w:rPr>
      </w:pPr>
    </w:p>
    <w:p>
      <w:pPr>
        <w:pStyle w:val="style2"/>
        <w:numPr>
          <w:ilvl w:val="0"/>
          <w:numId w:val="142"/>
        </w:numPr>
        <w:spacing w:lineRule="auto" w:line="276"/>
        <w:rPr>
          <w:rFonts w:ascii="Arial" w:cs="Arial" w:hAnsi="Arial"/>
          <w:b/>
          <w:i/>
          <w:sz w:val="24"/>
          <w:szCs w:val="24"/>
          <w:u w:val="single"/>
        </w:rPr>
      </w:pPr>
      <w:r>
        <w:rPr>
          <w:rFonts w:ascii="Arial" w:cs="Arial" w:hAnsi="Arial"/>
          <w:b/>
          <w:i/>
          <w:sz w:val="24"/>
          <w:szCs w:val="24"/>
          <w:u w:val="single"/>
        </w:rPr>
        <w:t>GC FUJI PLUS EWT:</w:t>
      </w:r>
    </w:p>
    <w:p>
      <w:pPr>
        <w:pStyle w:val="style0"/>
        <w:jc w:val="both"/>
        <w:rPr>
          <w:rFonts w:ascii="Arial" w:cs="Arial" w:hAnsi="Arial"/>
          <w:b/>
          <w:sz w:val="24"/>
          <w:szCs w:val="24"/>
          <w:u w:val="single"/>
          <w:lang w:val="en-US"/>
        </w:rPr>
      </w:pPr>
    </w:p>
    <w:p>
      <w:pPr>
        <w:pStyle w:val="style0"/>
        <w:ind w:firstLine="360"/>
        <w:jc w:val="both"/>
        <w:rPr>
          <w:rFonts w:ascii="Arial" w:cs="Arial" w:hAnsi="Arial"/>
          <w:sz w:val="24"/>
        </w:rPr>
      </w:pPr>
      <w:r>
        <w:rPr>
          <w:rFonts w:ascii="Arial" w:cs="Arial" w:hAnsi="Arial"/>
          <w:sz w:val="24"/>
        </w:rPr>
        <w:t>Luiting of long span Bridges, Combination work and luiting of several restorations. One step extended Working Time.</w:t>
      </w:r>
    </w:p>
    <w:p>
      <w:pPr>
        <w:pStyle w:val="style0"/>
        <w:jc w:val="both"/>
        <w:rPr>
          <w:rFonts w:ascii="Arial" w:cs="Arial" w:hAnsi="Arial"/>
          <w:i/>
          <w:sz w:val="24"/>
          <w:u w:val="single"/>
        </w:rPr>
      </w:pPr>
      <w:r>
        <w:rPr>
          <w:rFonts w:ascii="Arial" w:cs="Arial" w:hAnsi="Arial"/>
          <w:i/>
          <w:sz w:val="24"/>
          <w:u w:val="single"/>
        </w:rPr>
        <w:t>Advantages:</w:t>
      </w:r>
      <w:r>
        <w:rPr>
          <w:rFonts w:ascii="Arial" w:cs="Arial" w:hAnsi="Arial"/>
          <w:sz w:val="24"/>
        </w:rPr>
        <w:tab/>
      </w:r>
    </w:p>
    <w:p>
      <w:pPr>
        <w:pStyle w:val="style179"/>
        <w:numPr>
          <w:ilvl w:val="0"/>
          <w:numId w:val="144"/>
        </w:numPr>
        <w:jc w:val="both"/>
        <w:rPr>
          <w:rFonts w:ascii="Arial" w:cs="Arial" w:hAnsi="Arial"/>
          <w:sz w:val="24"/>
        </w:rPr>
      </w:pPr>
      <w:r>
        <w:rPr>
          <w:rFonts w:ascii="Arial" w:cs="Arial" w:hAnsi="Arial"/>
          <w:sz w:val="24"/>
        </w:rPr>
        <w:t xml:space="preserve">Same as GC FUJI PLUS only l min extended Working. </w:t>
      </w:r>
    </w:p>
    <w:p>
      <w:pPr>
        <w:pStyle w:val="style179"/>
        <w:numPr>
          <w:ilvl w:val="0"/>
          <w:numId w:val="144"/>
        </w:numPr>
        <w:jc w:val="both"/>
        <w:rPr>
          <w:rFonts w:ascii="Arial" w:cs="Arial" w:hAnsi="Arial"/>
          <w:sz w:val="24"/>
        </w:rPr>
      </w:pPr>
      <w:r>
        <w:rPr>
          <w:rFonts w:ascii="Arial" w:cs="Arial" w:hAnsi="Arial"/>
          <w:sz w:val="24"/>
        </w:rPr>
        <w:t>Time help in easy removal of excess material.</w:t>
      </w:r>
    </w:p>
    <w:p>
      <w:pPr>
        <w:pStyle w:val="style3"/>
        <w:numPr>
          <w:ilvl w:val="0"/>
          <w:numId w:val="0"/>
        </w:numPr>
        <w:spacing w:lineRule="auto" w:line="276"/>
        <w:ind w:left="720"/>
        <w:rPr>
          <w:rFonts w:ascii="Arial" w:cs="Arial" w:hAnsi="Arial"/>
          <w:i w:val="false"/>
          <w:szCs w:val="28"/>
          <w:u w:val="single"/>
        </w:rPr>
      </w:pPr>
    </w:p>
    <w:p>
      <w:pPr>
        <w:pStyle w:val="style3"/>
        <w:numPr>
          <w:ilvl w:val="0"/>
          <w:numId w:val="142"/>
        </w:numPr>
        <w:spacing w:lineRule="auto" w:line="276"/>
        <w:rPr>
          <w:rFonts w:ascii="Arial" w:cs="Arial" w:hAnsi="Arial"/>
          <w:b/>
          <w:i w:val="false"/>
          <w:sz w:val="24"/>
          <w:szCs w:val="24"/>
          <w:u w:val="single"/>
        </w:rPr>
      </w:pPr>
      <w:r>
        <w:rPr>
          <w:rFonts w:ascii="Arial" w:cs="Arial" w:hAnsi="Arial"/>
          <w:b/>
          <w:sz w:val="24"/>
          <w:szCs w:val="24"/>
          <w:u w:val="single"/>
        </w:rPr>
        <w:t>TWINLOOK:</w:t>
      </w:r>
    </w:p>
    <w:p>
      <w:pPr>
        <w:pStyle w:val="style0"/>
        <w:ind w:firstLine="720"/>
        <w:jc w:val="both"/>
        <w:rPr>
          <w:rFonts w:ascii="Arial" w:cs="Arial" w:hAnsi="Arial"/>
          <w:sz w:val="24"/>
        </w:rPr>
      </w:pPr>
      <w:r>
        <w:rPr>
          <w:rFonts w:ascii="Arial" w:cs="Arial" w:hAnsi="Arial"/>
          <w:sz w:val="24"/>
        </w:rPr>
        <w:t>Light/Self curing luiting composite systems.</w:t>
      </w:r>
    </w:p>
    <w:p>
      <w:pPr>
        <w:pStyle w:val="style3"/>
        <w:numPr>
          <w:ilvl w:val="0"/>
          <w:numId w:val="0"/>
        </w:numPr>
        <w:spacing w:lineRule="auto" w:line="276"/>
        <w:ind w:left="720"/>
        <w:rPr>
          <w:rFonts w:ascii="Arial" w:cs="Arial" w:hAnsi="Arial"/>
          <w:b/>
          <w:i w:val="false"/>
          <w:sz w:val="24"/>
          <w:szCs w:val="24"/>
          <w:u w:val="single"/>
        </w:rPr>
      </w:pPr>
      <w:r>
        <w:rPr>
          <w:rFonts w:ascii="Arial" w:cs="Arial" w:hAnsi="Arial"/>
          <w:sz w:val="24"/>
          <w:szCs w:val="24"/>
          <w:u w:val="single"/>
        </w:rPr>
        <w:t>Indications:</w:t>
      </w:r>
    </w:p>
    <w:p>
      <w:pPr>
        <w:pStyle w:val="style179"/>
        <w:numPr>
          <w:ilvl w:val="0"/>
          <w:numId w:val="145"/>
        </w:numPr>
        <w:tabs>
          <w:tab w:val="left" w:leader="none" w:pos="1170"/>
        </w:tabs>
        <w:jc w:val="both"/>
        <w:rPr>
          <w:rFonts w:ascii="Arial" w:cs="Arial" w:hAnsi="Arial"/>
          <w:sz w:val="24"/>
        </w:rPr>
      </w:pPr>
      <w:r>
        <w:rPr>
          <w:rFonts w:ascii="Arial" w:cs="Arial" w:hAnsi="Arial"/>
          <w:sz w:val="24"/>
        </w:rPr>
        <w:t xml:space="preserve">Inlays, Onlays and laminate veneers. </w:t>
      </w:r>
    </w:p>
    <w:p>
      <w:pPr>
        <w:pStyle w:val="style179"/>
        <w:numPr>
          <w:ilvl w:val="0"/>
          <w:numId w:val="146"/>
        </w:numPr>
        <w:tabs>
          <w:tab w:val="left" w:leader="none" w:pos="1170"/>
        </w:tabs>
        <w:jc w:val="both"/>
        <w:rPr>
          <w:rFonts w:ascii="Arial" w:cs="Arial" w:hAnsi="Arial"/>
          <w:sz w:val="24"/>
        </w:rPr>
      </w:pPr>
      <w:r>
        <w:rPr>
          <w:rFonts w:ascii="Arial" w:cs="Arial" w:hAnsi="Arial"/>
          <w:sz w:val="24"/>
        </w:rPr>
        <w:t xml:space="preserve">Adhesive bridgework. </w:t>
      </w:r>
    </w:p>
    <w:p>
      <w:pPr>
        <w:pStyle w:val="style3"/>
        <w:numPr>
          <w:ilvl w:val="0"/>
          <w:numId w:val="0"/>
        </w:numPr>
        <w:spacing w:lineRule="auto" w:line="276"/>
        <w:ind w:left="720"/>
        <w:rPr>
          <w:rFonts w:ascii="Arial" w:cs="Arial" w:hAnsi="Arial"/>
          <w:b/>
          <w:i w:val="false"/>
          <w:sz w:val="24"/>
          <w:szCs w:val="24"/>
          <w:u w:val="single"/>
        </w:rPr>
      </w:pPr>
      <w:r>
        <w:rPr>
          <w:rFonts w:ascii="Arial" w:cs="Arial" w:hAnsi="Arial"/>
          <w:sz w:val="24"/>
          <w:szCs w:val="24"/>
          <w:u w:val="single"/>
        </w:rPr>
        <w:t>Advantage:</w:t>
      </w:r>
    </w:p>
    <w:p>
      <w:pPr>
        <w:pStyle w:val="style179"/>
        <w:numPr>
          <w:ilvl w:val="0"/>
          <w:numId w:val="146"/>
        </w:numPr>
        <w:spacing w:after="0"/>
        <w:jc w:val="both"/>
        <w:rPr>
          <w:rFonts w:ascii="Arial" w:cs="Arial" w:hAnsi="Arial"/>
          <w:sz w:val="24"/>
        </w:rPr>
      </w:pPr>
      <w:r>
        <w:rPr>
          <w:rFonts w:ascii="Arial" w:cs="Arial" w:hAnsi="Arial"/>
          <w:sz w:val="24"/>
        </w:rPr>
        <w:t xml:space="preserve">Cures readily and thoroughly due to light and redox curing. </w:t>
      </w:r>
    </w:p>
    <w:p>
      <w:pPr>
        <w:pStyle w:val="style179"/>
        <w:numPr>
          <w:ilvl w:val="0"/>
          <w:numId w:val="146"/>
        </w:numPr>
        <w:spacing w:after="0"/>
        <w:jc w:val="both"/>
        <w:rPr>
          <w:rFonts w:ascii="Arial" w:cs="Arial" w:hAnsi="Arial"/>
          <w:sz w:val="24"/>
        </w:rPr>
      </w:pPr>
      <w:r>
        <w:rPr>
          <w:rFonts w:ascii="Arial" w:cs="Arial" w:hAnsi="Arial"/>
          <w:sz w:val="24"/>
        </w:rPr>
        <w:t>Easily and quickly polished.</w:t>
      </w:r>
      <w:r>
        <w:rPr>
          <w:rFonts w:ascii="Arial" w:cs="Arial" w:hAnsi="Arial"/>
          <w:sz w:val="24"/>
        </w:rPr>
        <w:tab/>
      </w:r>
      <w:r>
        <w:rPr>
          <w:rFonts w:ascii="Arial" w:cs="Arial" w:hAnsi="Arial"/>
          <w:sz w:val="24"/>
        </w:rPr>
        <w:tab/>
      </w:r>
      <w:r>
        <w:rPr>
          <w:rFonts w:ascii="Arial" w:cs="Arial" w:hAnsi="Arial"/>
          <w:sz w:val="24"/>
        </w:rPr>
        <w:tab/>
      </w:r>
    </w:p>
    <w:p>
      <w:pPr>
        <w:pStyle w:val="style179"/>
        <w:numPr>
          <w:ilvl w:val="0"/>
          <w:numId w:val="146"/>
        </w:numPr>
        <w:spacing w:after="0"/>
        <w:jc w:val="both"/>
        <w:rPr>
          <w:rFonts w:ascii="Arial" w:cs="Arial" w:hAnsi="Arial"/>
          <w:sz w:val="24"/>
        </w:rPr>
      </w:pPr>
      <w:r>
        <w:rPr>
          <w:rFonts w:ascii="Arial" w:cs="Arial" w:hAnsi="Arial"/>
          <w:sz w:val="24"/>
        </w:rPr>
        <w:t xml:space="preserve">Viscosity is perfect for placing multiple surface inlays. </w:t>
      </w:r>
    </w:p>
    <w:p>
      <w:pPr>
        <w:pStyle w:val="style179"/>
        <w:spacing w:after="0"/>
        <w:jc w:val="both"/>
        <w:rPr>
          <w:rFonts w:ascii="Arial" w:cs="Arial" w:hAnsi="Arial"/>
          <w:sz w:val="24"/>
        </w:rPr>
      </w:pPr>
    </w:p>
    <w:p>
      <w:pPr>
        <w:pStyle w:val="style0"/>
        <w:rPr>
          <w:rFonts w:ascii="Arial" w:cs="Arial" w:hAnsi="Arial"/>
          <w:b/>
          <w:i/>
          <w:sz w:val="24"/>
          <w:szCs w:val="24"/>
          <w:u w:val="single"/>
        </w:rPr>
      </w:pPr>
    </w:p>
    <w:p>
      <w:pPr>
        <w:pStyle w:val="style179"/>
        <w:numPr>
          <w:ilvl w:val="0"/>
          <w:numId w:val="113"/>
        </w:numPr>
        <w:rPr>
          <w:rFonts w:ascii="Arial" w:cs="Arial" w:hAnsi="Arial"/>
          <w:b/>
          <w:i/>
          <w:sz w:val="28"/>
          <w:szCs w:val="28"/>
          <w:u w:val="single"/>
        </w:rPr>
      </w:pPr>
      <w:r>
        <w:rPr>
          <w:rFonts w:ascii="Arial" w:cs="Arial" w:hAnsi="Arial"/>
          <w:b/>
          <w:i/>
          <w:sz w:val="28"/>
          <w:szCs w:val="28"/>
          <w:u w:val="single"/>
        </w:rPr>
        <w:t>Advances in Dental Diamond Burs:</w:t>
      </w:r>
    </w:p>
    <w:p>
      <w:pPr>
        <w:pStyle w:val="style0"/>
        <w:ind w:firstLine="720"/>
        <w:jc w:val="both"/>
        <w:rPr>
          <w:rFonts w:ascii="Arial" w:cs="Arial" w:hAnsi="Arial"/>
          <w:sz w:val="24"/>
        </w:rPr>
      </w:pPr>
      <w:r>
        <w:rPr>
          <w:rFonts w:ascii="Arial" w:cs="Arial" w:hAnsi="Arial"/>
          <w:sz w:val="24"/>
        </w:rPr>
        <w:t>Conventional Diamond Burs shows several limitations such as heterogeneity of grain shape, the difficulty of automation during fabrication, the decrease of cutting effectiveness due to repeated sterilization. An additional short coming may be represented by the potential release of Niz+ ions from the metallic binder into body fluids.</w:t>
      </w:r>
    </w:p>
    <w:p>
      <w:pPr>
        <w:pStyle w:val="style0"/>
        <w:ind w:firstLine="720"/>
        <w:jc w:val="both"/>
        <w:rPr>
          <w:rFonts w:ascii="Arial" w:cs="Arial" w:hAnsi="Arial"/>
          <w:sz w:val="24"/>
        </w:rPr>
      </w:pPr>
      <w:r>
        <w:rPr>
          <w:rFonts w:ascii="Arial" w:cs="Arial" w:hAnsi="Arial"/>
          <w:sz w:val="24"/>
        </w:rPr>
        <w:t>A new diamond rotative instrument made of continuous diamond rotative instrument mode of a continuous diamond film obtained by Chemical Vapour Deposition (CVD). Cutting Tests were followed by SEM examination and Electron microprobe analysis (EMA) to trace metallic residue both on the surface of the bur and the substrate.</w:t>
      </w:r>
    </w:p>
    <w:p>
      <w:pPr>
        <w:pStyle w:val="style0"/>
        <w:ind w:firstLine="720"/>
        <w:jc w:val="both"/>
        <w:rPr>
          <w:rFonts w:ascii="Arial" w:cs="Arial" w:hAnsi="Arial"/>
          <w:sz w:val="24"/>
        </w:rPr>
      </w:pPr>
      <w:r>
        <w:rPr>
          <w:rFonts w:ascii="Arial" w:cs="Arial" w:hAnsi="Arial"/>
          <w:sz w:val="24"/>
        </w:rPr>
        <w:t>EMA demonstrate that the metals of Ni, Cr, Si and Fe were present in the metallic binder matrix of conventional bur and could be smeared on the surface of the substrate. SEM showed that significant loss of diamond particles occurred during cutting.</w:t>
      </w:r>
    </w:p>
    <w:p>
      <w:pPr>
        <w:pStyle w:val="style0"/>
        <w:ind w:firstLine="720"/>
        <w:jc w:val="both"/>
        <w:rPr>
          <w:rFonts w:ascii="Arial" w:cs="Arial" w:hAnsi="Arial"/>
          <w:sz w:val="24"/>
        </w:rPr>
      </w:pPr>
      <w:r>
        <w:rPr>
          <w:rFonts w:ascii="Arial" w:cs="Arial" w:hAnsi="Arial"/>
          <w:sz w:val="24"/>
        </w:rPr>
        <w:t>On other hand no discrete particles sheared off the CVD bur. The new CVD burs not only prove to be more efficient in cutting, ability and longevity but also decrease risk of metal contamination.</w:t>
      </w:r>
    </w:p>
    <w:p>
      <w:pPr>
        <w:pStyle w:val="style0"/>
        <w:jc w:val="both"/>
        <w:rPr>
          <w:rFonts w:ascii="Arial" w:cs="Arial" w:hAnsi="Arial"/>
          <w:sz w:val="24"/>
        </w:rPr>
      </w:pPr>
    </w:p>
    <w:p>
      <w:pPr>
        <w:pStyle w:val="style3"/>
        <w:numPr>
          <w:ilvl w:val="0"/>
          <w:numId w:val="113"/>
        </w:numPr>
        <w:spacing w:lineRule="auto" w:line="276"/>
        <w:jc w:val="left"/>
        <w:rPr>
          <w:rFonts w:ascii="Arial" w:cs="Arial" w:hAnsi="Arial"/>
          <w:b/>
          <w:i w:val="false"/>
          <w:szCs w:val="28"/>
          <w:u w:val="single"/>
        </w:rPr>
      </w:pPr>
      <w:r>
        <w:rPr>
          <w:rFonts w:ascii="Arial" w:cs="Arial" w:hAnsi="Arial"/>
          <w:b/>
          <w:szCs w:val="28"/>
          <w:u w:val="single"/>
        </w:rPr>
        <w:t>Advancements In Other Materials:</w:t>
      </w:r>
    </w:p>
    <w:p>
      <w:pPr>
        <w:pStyle w:val="style3"/>
        <w:numPr>
          <w:ilvl w:val="0"/>
          <w:numId w:val="0"/>
        </w:numPr>
        <w:spacing w:lineRule="auto" w:line="276"/>
        <w:ind w:left="720"/>
        <w:jc w:val="left"/>
        <w:rPr>
          <w:rFonts w:ascii="Arial" w:cs="Arial" w:hAnsi="Arial"/>
          <w:b/>
          <w:szCs w:val="28"/>
        </w:rPr>
      </w:pPr>
    </w:p>
    <w:p>
      <w:pPr>
        <w:pStyle w:val="style3"/>
        <w:numPr>
          <w:ilvl w:val="0"/>
          <w:numId w:val="147"/>
        </w:numPr>
        <w:spacing w:lineRule="auto" w:line="276"/>
        <w:rPr>
          <w:rFonts w:ascii="Arial" w:cs="Arial" w:hAnsi="Arial"/>
          <w:b/>
          <w:i w:val="false"/>
          <w:sz w:val="24"/>
          <w:szCs w:val="24"/>
          <w:u w:val="single"/>
        </w:rPr>
      </w:pPr>
      <w:r>
        <w:rPr>
          <w:rFonts w:ascii="Arial" w:cs="Arial" w:hAnsi="Arial"/>
          <w:b/>
          <w:sz w:val="24"/>
          <w:szCs w:val="24"/>
          <w:u w:val="single"/>
        </w:rPr>
        <w:t>Denture Comfort with Steradent:</w:t>
      </w:r>
    </w:p>
    <w:p>
      <w:pPr>
        <w:pStyle w:val="style0"/>
        <w:jc w:val="both"/>
        <w:rPr>
          <w:rFonts w:ascii="Arial" w:cs="Arial" w:hAnsi="Arial"/>
          <w:b/>
          <w:sz w:val="24"/>
          <w:szCs w:val="24"/>
        </w:rPr>
      </w:pPr>
    </w:p>
    <w:p>
      <w:pPr>
        <w:pStyle w:val="style0"/>
        <w:ind w:firstLine="360"/>
        <w:jc w:val="both"/>
        <w:rPr>
          <w:rFonts w:ascii="Arial" w:cs="Arial" w:hAnsi="Arial"/>
          <w:sz w:val="24"/>
          <w:szCs w:val="24"/>
        </w:rPr>
      </w:pPr>
      <w:r>
        <w:rPr>
          <w:rFonts w:ascii="Arial" w:cs="Arial" w:hAnsi="Arial"/>
          <w:sz w:val="24"/>
          <w:szCs w:val="24"/>
        </w:rPr>
        <w:t>Steradent has launched Steradent Denture Comfort Fixative Cream. As well as ensuring secure and comfortable hold of the Dentures, the cream includes camonite, claimed to help prevent gum inflammation.</w:t>
      </w:r>
    </w:p>
    <w:p>
      <w:pPr>
        <w:pStyle w:val="style0"/>
        <w:jc w:val="both"/>
        <w:rPr>
          <w:rFonts w:ascii="Arial" w:cs="Arial" w:hAnsi="Arial"/>
          <w:sz w:val="24"/>
          <w:szCs w:val="24"/>
        </w:rPr>
      </w:pPr>
    </w:p>
    <w:p>
      <w:pPr>
        <w:pStyle w:val="style3"/>
        <w:numPr>
          <w:ilvl w:val="0"/>
          <w:numId w:val="147"/>
        </w:numPr>
        <w:spacing w:lineRule="auto" w:line="276"/>
        <w:rPr>
          <w:rFonts w:ascii="Arial" w:cs="Arial" w:hAnsi="Arial"/>
          <w:b/>
          <w:i w:val="false"/>
          <w:sz w:val="24"/>
          <w:szCs w:val="24"/>
          <w:u w:val="single"/>
        </w:rPr>
      </w:pPr>
      <w:r>
        <w:rPr>
          <w:rFonts w:ascii="Arial" w:cs="Arial" w:hAnsi="Arial"/>
          <w:b/>
          <w:sz w:val="24"/>
          <w:szCs w:val="24"/>
          <w:u w:val="single"/>
        </w:rPr>
        <w:t>GC Fit Checker:</w:t>
      </w:r>
    </w:p>
    <w:p>
      <w:pPr>
        <w:pStyle w:val="style0"/>
        <w:jc w:val="both"/>
        <w:rPr>
          <w:rFonts w:ascii="Arial" w:cs="Arial" w:hAnsi="Arial"/>
          <w:b/>
          <w:sz w:val="24"/>
          <w:szCs w:val="24"/>
        </w:rPr>
      </w:pPr>
    </w:p>
    <w:p>
      <w:pPr>
        <w:pStyle w:val="style0"/>
        <w:ind w:firstLine="360"/>
        <w:jc w:val="both"/>
        <w:rPr>
          <w:rFonts w:ascii="Arial" w:cs="Arial" w:hAnsi="Arial"/>
          <w:sz w:val="24"/>
          <w:szCs w:val="24"/>
        </w:rPr>
      </w:pPr>
      <w:r>
        <w:rPr>
          <w:rFonts w:ascii="Arial" w:cs="Arial" w:hAnsi="Arial"/>
          <w:sz w:val="24"/>
          <w:szCs w:val="24"/>
        </w:rPr>
        <w:t xml:space="preserve">Easy flowing white condensation silicone material for location of pressure points of dentures and for checking accuracy of Crown and Bridges. </w:t>
      </w:r>
    </w:p>
    <w:p>
      <w:pPr>
        <w:pStyle w:val="style0"/>
        <w:jc w:val="both"/>
        <w:rPr>
          <w:rFonts w:ascii="Arial" w:cs="Arial" w:hAnsi="Arial"/>
          <w:i/>
          <w:sz w:val="24"/>
          <w:szCs w:val="24"/>
          <w:u w:val="single"/>
        </w:rPr>
      </w:pPr>
      <w:r>
        <w:rPr>
          <w:rFonts w:ascii="Arial" w:cs="Arial" w:hAnsi="Arial"/>
          <w:i/>
          <w:sz w:val="24"/>
          <w:szCs w:val="24"/>
          <w:u w:val="single"/>
        </w:rPr>
        <w:t>Advantages:</w:t>
      </w:r>
    </w:p>
    <w:p>
      <w:pPr>
        <w:pStyle w:val="style179"/>
        <w:numPr>
          <w:ilvl w:val="0"/>
          <w:numId w:val="148"/>
        </w:numPr>
        <w:jc w:val="both"/>
        <w:rPr>
          <w:rFonts w:ascii="Arial" w:cs="Arial" w:hAnsi="Arial"/>
          <w:sz w:val="24"/>
          <w:szCs w:val="24"/>
        </w:rPr>
      </w:pPr>
      <w:r>
        <w:rPr>
          <w:rFonts w:ascii="Arial" w:cs="Arial" w:hAnsi="Arial"/>
          <w:sz w:val="24"/>
          <w:szCs w:val="24"/>
        </w:rPr>
        <w:t>Minimal film thickness</w:t>
      </w:r>
    </w:p>
    <w:p>
      <w:pPr>
        <w:pStyle w:val="style179"/>
        <w:numPr>
          <w:ilvl w:val="0"/>
          <w:numId w:val="148"/>
        </w:numPr>
        <w:jc w:val="both"/>
        <w:rPr>
          <w:rFonts w:ascii="Arial" w:cs="Arial" w:hAnsi="Arial"/>
          <w:sz w:val="24"/>
          <w:szCs w:val="24"/>
        </w:rPr>
      </w:pPr>
      <w:r>
        <w:rPr>
          <w:rFonts w:ascii="Arial" w:cs="Arial" w:hAnsi="Arial"/>
          <w:sz w:val="24"/>
          <w:szCs w:val="24"/>
        </w:rPr>
        <w:t>Easy to remove from metal and resin surfaces</w:t>
      </w:r>
    </w:p>
    <w:p>
      <w:pPr>
        <w:pStyle w:val="style179"/>
        <w:numPr>
          <w:ilvl w:val="0"/>
          <w:numId w:val="148"/>
        </w:numPr>
        <w:jc w:val="both"/>
        <w:rPr>
          <w:rFonts w:ascii="Arial" w:cs="Arial" w:hAnsi="Arial"/>
          <w:sz w:val="24"/>
          <w:szCs w:val="24"/>
        </w:rPr>
      </w:pPr>
      <w:r>
        <w:rPr>
          <w:rFonts w:ascii="Arial" w:cs="Arial" w:hAnsi="Arial"/>
          <w:sz w:val="24"/>
          <w:szCs w:val="24"/>
        </w:rPr>
        <w:t xml:space="preserve">Clearly visible colour contrast to denture resins and metals. </w:t>
      </w:r>
    </w:p>
    <w:p>
      <w:pPr>
        <w:pStyle w:val="style0"/>
        <w:jc w:val="both"/>
        <w:rPr>
          <w:rFonts w:ascii="Arial" w:cs="Arial" w:hAnsi="Arial"/>
          <w:sz w:val="24"/>
          <w:szCs w:val="24"/>
        </w:rPr>
      </w:pPr>
    </w:p>
    <w:p>
      <w:pPr>
        <w:pStyle w:val="style3"/>
        <w:numPr>
          <w:ilvl w:val="0"/>
          <w:numId w:val="147"/>
        </w:numPr>
        <w:spacing w:lineRule="auto" w:line="276"/>
        <w:rPr>
          <w:rFonts w:ascii="Arial" w:cs="Arial" w:hAnsi="Arial"/>
          <w:b/>
          <w:i w:val="false"/>
          <w:sz w:val="24"/>
          <w:szCs w:val="24"/>
          <w:u w:val="single"/>
        </w:rPr>
      </w:pPr>
      <w:r>
        <w:rPr>
          <w:rFonts w:ascii="Arial" w:cs="Arial" w:hAnsi="Arial"/>
          <w:b/>
          <w:sz w:val="24"/>
          <w:szCs w:val="24"/>
          <w:u w:val="single"/>
        </w:rPr>
        <w:t>GC Fit Checker II:</w:t>
      </w:r>
    </w:p>
    <w:p>
      <w:pPr>
        <w:pStyle w:val="style0"/>
        <w:ind w:firstLine="720"/>
        <w:jc w:val="both"/>
        <w:rPr>
          <w:rFonts w:ascii="Arial" w:cs="Arial" w:hAnsi="Arial"/>
          <w:sz w:val="24"/>
          <w:szCs w:val="24"/>
        </w:rPr>
      </w:pPr>
    </w:p>
    <w:p>
      <w:pPr>
        <w:pStyle w:val="style0"/>
        <w:ind w:firstLine="720"/>
        <w:jc w:val="both"/>
        <w:rPr>
          <w:rFonts w:ascii="Arial" w:cs="Arial" w:hAnsi="Arial"/>
          <w:sz w:val="24"/>
          <w:szCs w:val="24"/>
        </w:rPr>
      </w:pPr>
      <w:r>
        <w:rPr>
          <w:rFonts w:ascii="Arial" w:cs="Arial" w:hAnsi="Arial"/>
          <w:sz w:val="24"/>
          <w:szCs w:val="24"/>
        </w:rPr>
        <w:t>White Polyvinyl silicone Addition Silicone Material especially for checking pressure points and accuracy of fit of Crown + Bridges.</w:t>
      </w:r>
    </w:p>
    <w:p>
      <w:pPr>
        <w:pStyle w:val="style0"/>
        <w:jc w:val="both"/>
        <w:rPr>
          <w:rFonts w:ascii="Arial" w:cs="Arial" w:hAnsi="Arial"/>
          <w:i/>
          <w:sz w:val="24"/>
          <w:szCs w:val="24"/>
          <w:u w:val="single"/>
        </w:rPr>
      </w:pPr>
      <w:r>
        <w:rPr>
          <w:rFonts w:ascii="Arial" w:cs="Arial" w:hAnsi="Arial"/>
          <w:i/>
          <w:sz w:val="24"/>
          <w:szCs w:val="24"/>
          <w:u w:val="single"/>
        </w:rPr>
        <w:t>Advantages:</w:t>
      </w:r>
      <w:r>
        <w:rPr>
          <w:rFonts w:ascii="Arial" w:cs="Arial" w:hAnsi="Arial"/>
          <w:sz w:val="24"/>
          <w:szCs w:val="24"/>
        </w:rPr>
        <w:tab/>
      </w:r>
    </w:p>
    <w:p>
      <w:pPr>
        <w:pStyle w:val="style179"/>
        <w:numPr>
          <w:ilvl w:val="0"/>
          <w:numId w:val="149"/>
        </w:numPr>
        <w:tabs>
          <w:tab w:val="left" w:leader="none" w:pos="1620"/>
        </w:tabs>
        <w:spacing w:after="0"/>
        <w:jc w:val="both"/>
        <w:rPr>
          <w:rFonts w:ascii="Arial" w:cs="Arial" w:hAnsi="Arial"/>
          <w:sz w:val="24"/>
          <w:szCs w:val="24"/>
        </w:rPr>
      </w:pPr>
      <w:r>
        <w:rPr>
          <w:rFonts w:ascii="Arial" w:cs="Arial" w:hAnsi="Arial"/>
          <w:sz w:val="24"/>
          <w:szCs w:val="24"/>
        </w:rPr>
        <w:t>Easy application with Thixotropic Consistency.</w:t>
      </w:r>
    </w:p>
    <w:p>
      <w:pPr>
        <w:pStyle w:val="style179"/>
        <w:numPr>
          <w:ilvl w:val="0"/>
          <w:numId w:val="149"/>
        </w:numPr>
        <w:tabs>
          <w:tab w:val="left" w:leader="none" w:pos="1620"/>
        </w:tabs>
        <w:spacing w:after="0"/>
        <w:jc w:val="both"/>
        <w:rPr>
          <w:rFonts w:ascii="Arial" w:cs="Arial" w:hAnsi="Arial"/>
          <w:sz w:val="24"/>
          <w:szCs w:val="24"/>
        </w:rPr>
      </w:pPr>
      <w:r>
        <w:rPr>
          <w:rFonts w:ascii="Arial" w:cs="Arial" w:hAnsi="Arial"/>
          <w:sz w:val="24"/>
          <w:szCs w:val="24"/>
        </w:rPr>
        <w:t>Exact detail Reproduction.</w:t>
      </w:r>
    </w:p>
    <w:p>
      <w:pPr>
        <w:pStyle w:val="style179"/>
        <w:numPr>
          <w:ilvl w:val="0"/>
          <w:numId w:val="149"/>
        </w:numPr>
        <w:tabs>
          <w:tab w:val="left" w:leader="none" w:pos="1080"/>
          <w:tab w:val="left" w:leader="none" w:pos="1620"/>
        </w:tabs>
        <w:jc w:val="both"/>
        <w:rPr>
          <w:rFonts w:ascii="Arial" w:cs="Arial" w:hAnsi="Arial"/>
          <w:sz w:val="24"/>
          <w:szCs w:val="24"/>
        </w:rPr>
      </w:pPr>
      <w:r>
        <w:rPr>
          <w:rFonts w:ascii="Arial" w:cs="Arial" w:hAnsi="Arial"/>
          <w:sz w:val="24"/>
          <w:szCs w:val="24"/>
        </w:rPr>
        <w:t>Optimised colour and Transparency.</w:t>
      </w:r>
    </w:p>
    <w:p>
      <w:pPr>
        <w:pStyle w:val="style0"/>
        <w:jc w:val="both"/>
        <w:rPr>
          <w:rFonts w:ascii="Arial" w:cs="Arial" w:hAnsi="Arial"/>
          <w:sz w:val="24"/>
          <w:szCs w:val="24"/>
        </w:rPr>
      </w:pPr>
    </w:p>
    <w:p>
      <w:pPr>
        <w:pStyle w:val="style1"/>
        <w:numPr>
          <w:ilvl w:val="0"/>
          <w:numId w:val="147"/>
        </w:numPr>
        <w:spacing w:lineRule="auto" w:line="276"/>
        <w:jc w:val="both"/>
        <w:rPr>
          <w:rFonts w:ascii="Arial" w:cs="Arial" w:hAnsi="Arial"/>
          <w:b/>
          <w:i/>
          <w:sz w:val="24"/>
          <w:szCs w:val="24"/>
          <w:u w:val="single"/>
        </w:rPr>
      </w:pPr>
      <w:r>
        <w:rPr>
          <w:rFonts w:ascii="Arial" w:cs="Arial" w:hAnsi="Arial"/>
          <w:b/>
          <w:i/>
          <w:sz w:val="24"/>
          <w:szCs w:val="24"/>
          <w:u w:val="single"/>
        </w:rPr>
        <w:t>GC METAL PRIMER II:</w:t>
      </w:r>
    </w:p>
    <w:p>
      <w:pPr>
        <w:pStyle w:val="style0"/>
        <w:ind w:firstLine="720"/>
        <w:jc w:val="both"/>
        <w:rPr>
          <w:rFonts w:ascii="Arial" w:cs="Arial" w:hAnsi="Arial"/>
          <w:sz w:val="24"/>
          <w:szCs w:val="24"/>
        </w:rPr>
      </w:pPr>
    </w:p>
    <w:p>
      <w:pPr>
        <w:pStyle w:val="style0"/>
        <w:ind w:firstLine="720"/>
        <w:jc w:val="both"/>
        <w:rPr>
          <w:rFonts w:ascii="Arial" w:cs="Arial" w:hAnsi="Arial"/>
          <w:sz w:val="24"/>
          <w:szCs w:val="24"/>
        </w:rPr>
      </w:pPr>
      <w:r>
        <w:rPr>
          <w:rFonts w:ascii="Arial" w:cs="Arial" w:hAnsi="Arial"/>
          <w:sz w:val="24"/>
          <w:szCs w:val="24"/>
        </w:rPr>
        <w:t>This is an Adhesive for Bonding Dental Acrylic to Metal Simple bonding Technique producing a durable bond between Composite Veneering materials and metal structures without a marginal gap. Allow safe Adhesive bonding of resin cements to metal restorations of all dental Alloys.</w:t>
      </w:r>
    </w:p>
    <w:p>
      <w:pPr>
        <w:pStyle w:val="style0"/>
        <w:jc w:val="both"/>
        <w:rPr>
          <w:rFonts w:ascii="Arial" w:cs="Arial" w:hAnsi="Arial"/>
          <w:sz w:val="24"/>
          <w:szCs w:val="24"/>
        </w:rPr>
      </w:pPr>
    </w:p>
    <w:p>
      <w:pPr>
        <w:pStyle w:val="style0"/>
        <w:jc w:val="both"/>
        <w:rPr>
          <w:rFonts w:ascii="Arial" w:cs="Arial" w:hAnsi="Arial"/>
          <w:i/>
          <w:sz w:val="24"/>
          <w:szCs w:val="24"/>
          <w:u w:val="single"/>
        </w:rPr>
      </w:pPr>
      <w:r>
        <w:rPr>
          <w:rFonts w:ascii="Arial" w:cs="Arial" w:hAnsi="Arial"/>
          <w:i/>
          <w:sz w:val="24"/>
          <w:szCs w:val="24"/>
          <w:u w:val="single"/>
        </w:rPr>
        <w:t>Advantages:</w:t>
      </w:r>
    </w:p>
    <w:p>
      <w:pPr>
        <w:pStyle w:val="style179"/>
        <w:numPr>
          <w:ilvl w:val="0"/>
          <w:numId w:val="150"/>
        </w:numPr>
        <w:jc w:val="both"/>
        <w:rPr>
          <w:rFonts w:ascii="Arial" w:cs="Arial" w:hAnsi="Arial"/>
          <w:sz w:val="24"/>
          <w:szCs w:val="24"/>
        </w:rPr>
      </w:pPr>
      <w:r>
        <w:rPr>
          <w:rFonts w:ascii="Arial" w:cs="Arial" w:hAnsi="Arial"/>
          <w:sz w:val="24"/>
          <w:szCs w:val="24"/>
        </w:rPr>
        <w:t xml:space="preserve">Easy fast brush Technique. </w:t>
      </w:r>
    </w:p>
    <w:p>
      <w:pPr>
        <w:pStyle w:val="style179"/>
        <w:numPr>
          <w:ilvl w:val="0"/>
          <w:numId w:val="150"/>
        </w:numPr>
        <w:jc w:val="both"/>
        <w:rPr>
          <w:rFonts w:ascii="Arial" w:cs="Arial" w:hAnsi="Arial"/>
          <w:sz w:val="24"/>
          <w:szCs w:val="24"/>
        </w:rPr>
      </w:pPr>
      <w:r>
        <w:rPr>
          <w:rFonts w:ascii="Arial" w:cs="Arial" w:hAnsi="Arial"/>
          <w:sz w:val="24"/>
          <w:szCs w:val="24"/>
        </w:rPr>
        <w:t>Reliable Adhesion.</w:t>
      </w:r>
    </w:p>
    <w:p>
      <w:pPr>
        <w:pStyle w:val="style179"/>
        <w:numPr>
          <w:ilvl w:val="0"/>
          <w:numId w:val="150"/>
        </w:numPr>
        <w:jc w:val="both"/>
        <w:rPr>
          <w:rFonts w:ascii="Arial" w:cs="Arial" w:hAnsi="Arial"/>
          <w:sz w:val="24"/>
          <w:szCs w:val="24"/>
        </w:rPr>
      </w:pPr>
      <w:r>
        <w:rPr>
          <w:rFonts w:ascii="Arial" w:cs="Arial" w:hAnsi="Arial"/>
          <w:sz w:val="24"/>
          <w:szCs w:val="24"/>
        </w:rPr>
        <w:t>No leakage.</w:t>
      </w:r>
    </w:p>
    <w:p>
      <w:pPr>
        <w:pStyle w:val="style179"/>
        <w:numPr>
          <w:ilvl w:val="0"/>
          <w:numId w:val="150"/>
        </w:numPr>
        <w:jc w:val="both"/>
        <w:rPr>
          <w:rFonts w:ascii="Arial" w:cs="Arial" w:hAnsi="Arial"/>
          <w:sz w:val="24"/>
          <w:szCs w:val="24"/>
        </w:rPr>
      </w:pPr>
      <w:r>
        <w:rPr>
          <w:rFonts w:ascii="Arial" w:cs="Arial" w:hAnsi="Arial"/>
          <w:sz w:val="24"/>
          <w:szCs w:val="24"/>
        </w:rPr>
        <w:t>Resistant to Humidity.</w:t>
      </w:r>
    </w:p>
    <w:p>
      <w:pPr>
        <w:pStyle w:val="style179"/>
        <w:numPr>
          <w:ilvl w:val="0"/>
          <w:numId w:val="150"/>
        </w:numPr>
        <w:jc w:val="both"/>
        <w:rPr>
          <w:rFonts w:ascii="Arial" w:cs="Arial" w:hAnsi="Arial"/>
          <w:sz w:val="24"/>
          <w:szCs w:val="24"/>
        </w:rPr>
      </w:pPr>
      <w:r>
        <w:rPr>
          <w:rFonts w:ascii="Arial" w:cs="Arial" w:hAnsi="Arial"/>
          <w:sz w:val="24"/>
          <w:szCs w:val="24"/>
        </w:rPr>
        <w:t>Can be used with all dental Alloys and Acrylic.</w:t>
      </w:r>
    </w:p>
    <w:p>
      <w:pPr>
        <w:pStyle w:val="style0"/>
        <w:jc w:val="both"/>
        <w:rPr>
          <w:rFonts w:ascii="Arial" w:cs="Arial" w:hAnsi="Arial"/>
          <w:sz w:val="24"/>
          <w:szCs w:val="24"/>
        </w:rPr>
      </w:pPr>
    </w:p>
    <w:p>
      <w:pPr>
        <w:pStyle w:val="style179"/>
        <w:numPr>
          <w:ilvl w:val="0"/>
          <w:numId w:val="147"/>
        </w:numPr>
        <w:jc w:val="both"/>
        <w:rPr>
          <w:rFonts w:ascii="Arial" w:cs="Arial" w:hAnsi="Arial"/>
          <w:b/>
          <w:sz w:val="24"/>
          <w:szCs w:val="24"/>
        </w:rPr>
      </w:pPr>
      <w:r>
        <w:rPr>
          <w:rFonts w:ascii="Arial" w:cs="Arial" w:hAnsi="Arial"/>
          <w:b/>
          <w:i/>
          <w:sz w:val="24"/>
          <w:szCs w:val="24"/>
          <w:u w:val="single"/>
        </w:rPr>
        <w:t>GC ACRON MC:</w:t>
      </w:r>
    </w:p>
    <w:p>
      <w:pPr>
        <w:pStyle w:val="style179"/>
        <w:ind w:left="1080"/>
        <w:jc w:val="both"/>
        <w:rPr>
          <w:rFonts w:ascii="Arial" w:cs="Arial" w:hAnsi="Arial"/>
          <w:sz w:val="24"/>
          <w:szCs w:val="24"/>
        </w:rPr>
      </w:pPr>
    </w:p>
    <w:p>
      <w:pPr>
        <w:pStyle w:val="style0"/>
        <w:ind w:firstLine="720"/>
        <w:jc w:val="both"/>
        <w:rPr>
          <w:rFonts w:ascii="Arial" w:cs="Arial" w:hAnsi="Arial"/>
          <w:sz w:val="24"/>
          <w:szCs w:val="24"/>
        </w:rPr>
      </w:pPr>
      <w:r>
        <w:rPr>
          <w:rFonts w:ascii="Arial" w:cs="Arial" w:hAnsi="Arial"/>
          <w:sz w:val="24"/>
          <w:szCs w:val="24"/>
        </w:rPr>
        <w:t>GC Acron MC is a microwave curing Denture Resins in which polymerisation takes place in a microwave at much shorter time. This is supplied same as powder and liquid form.</w:t>
      </w:r>
    </w:p>
    <w:p>
      <w:pPr>
        <w:pStyle w:val="style0"/>
        <w:jc w:val="both"/>
        <w:rPr>
          <w:rFonts w:ascii="Arial" w:cs="Arial" w:hAnsi="Arial"/>
          <w:i/>
          <w:sz w:val="24"/>
          <w:szCs w:val="24"/>
          <w:u w:val="single"/>
        </w:rPr>
      </w:pPr>
      <w:r>
        <w:rPr>
          <w:rFonts w:ascii="Arial" w:cs="Arial" w:hAnsi="Arial"/>
          <w:i/>
          <w:sz w:val="24"/>
          <w:szCs w:val="24"/>
          <w:u w:val="single"/>
        </w:rPr>
        <w:t xml:space="preserve"> Advantages:</w:t>
      </w:r>
    </w:p>
    <w:p>
      <w:pPr>
        <w:pStyle w:val="style179"/>
        <w:numPr>
          <w:ilvl w:val="0"/>
          <w:numId w:val="151"/>
        </w:numPr>
        <w:jc w:val="both"/>
        <w:rPr>
          <w:rFonts w:ascii="Arial" w:cs="Arial" w:hAnsi="Arial"/>
          <w:sz w:val="24"/>
          <w:szCs w:val="24"/>
        </w:rPr>
      </w:pPr>
      <w:r>
        <w:rPr>
          <w:rFonts w:ascii="Arial" w:cs="Arial" w:hAnsi="Arial"/>
          <w:sz w:val="24"/>
          <w:szCs w:val="24"/>
        </w:rPr>
        <w:t>3 minutes polymerization time in a standard household microwave oven.</w:t>
      </w:r>
    </w:p>
    <w:p>
      <w:pPr>
        <w:pStyle w:val="style179"/>
        <w:numPr>
          <w:ilvl w:val="0"/>
          <w:numId w:val="151"/>
        </w:numPr>
        <w:jc w:val="both"/>
        <w:rPr>
          <w:rFonts w:ascii="Arial" w:cs="Arial" w:hAnsi="Arial"/>
          <w:sz w:val="24"/>
          <w:szCs w:val="24"/>
        </w:rPr>
      </w:pPr>
      <w:r>
        <w:rPr>
          <w:rFonts w:ascii="Arial" w:cs="Arial" w:hAnsi="Arial"/>
          <w:sz w:val="24"/>
          <w:szCs w:val="24"/>
        </w:rPr>
        <w:t>Uniform polymerisation even in thick sections.</w:t>
      </w:r>
    </w:p>
    <w:p>
      <w:pPr>
        <w:pStyle w:val="style179"/>
        <w:numPr>
          <w:ilvl w:val="0"/>
          <w:numId w:val="151"/>
        </w:numPr>
        <w:jc w:val="both"/>
        <w:rPr>
          <w:rFonts w:ascii="Arial" w:cs="Arial" w:hAnsi="Arial"/>
          <w:sz w:val="24"/>
          <w:szCs w:val="24"/>
        </w:rPr>
      </w:pPr>
      <w:r>
        <w:rPr>
          <w:rFonts w:ascii="Arial" w:cs="Arial" w:hAnsi="Arial"/>
          <w:sz w:val="24"/>
          <w:szCs w:val="24"/>
        </w:rPr>
        <w:t>Excellent Dimensional Stability.</w:t>
      </w:r>
    </w:p>
    <w:p>
      <w:pPr>
        <w:pStyle w:val="style179"/>
        <w:numPr>
          <w:ilvl w:val="0"/>
          <w:numId w:val="151"/>
        </w:numPr>
        <w:jc w:val="both"/>
        <w:rPr>
          <w:rFonts w:ascii="Arial" w:cs="Arial" w:hAnsi="Arial"/>
          <w:sz w:val="24"/>
          <w:szCs w:val="24"/>
        </w:rPr>
      </w:pPr>
      <w:r>
        <w:rPr>
          <w:rFonts w:ascii="Arial" w:cs="Arial" w:hAnsi="Arial"/>
          <w:sz w:val="24"/>
          <w:szCs w:val="24"/>
        </w:rPr>
        <w:t>Excellent fit to the tissue surfaces.</w:t>
      </w:r>
    </w:p>
    <w:p>
      <w:pPr>
        <w:pStyle w:val="style179"/>
        <w:numPr>
          <w:ilvl w:val="0"/>
          <w:numId w:val="151"/>
        </w:numPr>
        <w:jc w:val="both"/>
        <w:rPr>
          <w:rFonts w:ascii="Arial" w:cs="Arial" w:hAnsi="Arial"/>
          <w:sz w:val="24"/>
          <w:szCs w:val="24"/>
        </w:rPr>
      </w:pPr>
      <w:r>
        <w:rPr>
          <w:rFonts w:ascii="Arial" w:cs="Arial" w:hAnsi="Arial"/>
          <w:sz w:val="24"/>
          <w:szCs w:val="24"/>
        </w:rPr>
        <w:t>High Surface Hardness.</w:t>
      </w:r>
    </w:p>
    <w:p>
      <w:pPr>
        <w:pStyle w:val="style179"/>
        <w:numPr>
          <w:ilvl w:val="0"/>
          <w:numId w:val="151"/>
        </w:numPr>
        <w:jc w:val="both"/>
        <w:rPr>
          <w:rFonts w:ascii="Arial" w:cs="Arial" w:hAnsi="Arial"/>
          <w:sz w:val="24"/>
          <w:szCs w:val="24"/>
        </w:rPr>
      </w:pPr>
      <w:r>
        <w:rPr>
          <w:rFonts w:ascii="Arial" w:cs="Arial" w:hAnsi="Arial"/>
          <w:sz w:val="24"/>
          <w:szCs w:val="24"/>
        </w:rPr>
        <w:t>High Strength.</w:t>
      </w:r>
    </w:p>
    <w:p>
      <w:pPr>
        <w:pStyle w:val="style179"/>
        <w:numPr>
          <w:ilvl w:val="0"/>
          <w:numId w:val="151"/>
        </w:numPr>
        <w:jc w:val="both"/>
        <w:rPr>
          <w:rFonts w:ascii="Arial" w:cs="Arial" w:hAnsi="Arial"/>
          <w:sz w:val="24"/>
          <w:szCs w:val="24"/>
        </w:rPr>
      </w:pPr>
      <w:r>
        <w:rPr>
          <w:rFonts w:ascii="Arial" w:cs="Arial" w:hAnsi="Arial"/>
          <w:sz w:val="24"/>
          <w:szCs w:val="24"/>
        </w:rPr>
        <w:t>Colour stability.</w:t>
      </w:r>
    </w:p>
    <w:p>
      <w:pPr>
        <w:pStyle w:val="style0"/>
        <w:ind w:left="360"/>
        <w:jc w:val="both"/>
        <w:rPr>
          <w:rFonts w:ascii="Arial" w:cs="Arial" w:hAnsi="Arial"/>
          <w:sz w:val="24"/>
          <w:szCs w:val="24"/>
        </w:rPr>
      </w:pPr>
    </w:p>
    <w:p>
      <w:pPr>
        <w:pStyle w:val="style179"/>
        <w:numPr>
          <w:ilvl w:val="0"/>
          <w:numId w:val="147"/>
        </w:numPr>
        <w:jc w:val="both"/>
        <w:rPr>
          <w:rFonts w:ascii="Arial" w:cs="Arial" w:hAnsi="Arial"/>
          <w:b/>
          <w:i/>
          <w:sz w:val="24"/>
          <w:szCs w:val="24"/>
          <w:u w:val="single"/>
        </w:rPr>
      </w:pPr>
      <w:r>
        <w:rPr>
          <w:rFonts w:ascii="Arial" w:cs="Arial" w:hAnsi="Arial"/>
          <w:b/>
          <w:i/>
          <w:sz w:val="24"/>
          <w:szCs w:val="24"/>
          <w:u w:val="single"/>
        </w:rPr>
        <w:t>GC PATTERN RESIN LS:</w:t>
      </w:r>
    </w:p>
    <w:p>
      <w:pPr>
        <w:pStyle w:val="style0"/>
        <w:ind w:firstLine="360"/>
        <w:jc w:val="both"/>
        <w:rPr>
          <w:rFonts w:ascii="Arial" w:cs="Arial" w:hAnsi="Arial"/>
          <w:sz w:val="24"/>
          <w:szCs w:val="24"/>
        </w:rPr>
      </w:pPr>
      <w:r>
        <w:rPr>
          <w:rFonts w:ascii="Arial" w:cs="Arial" w:hAnsi="Arial"/>
          <w:sz w:val="24"/>
          <w:szCs w:val="24"/>
        </w:rPr>
        <w:t xml:space="preserve">GC Pattern Resin LS is a lose shrinkage modelling Resin use for modelling of metal casting plates, telescopic and Konus crown, adhesive bridges palatal and lingual bars, connectors etc. Specially developed on brud-on-Technique. </w:t>
      </w:r>
    </w:p>
    <w:p>
      <w:pPr>
        <w:pStyle w:val="style0"/>
        <w:jc w:val="both"/>
        <w:rPr>
          <w:rFonts w:ascii="Arial" w:cs="Arial" w:hAnsi="Arial"/>
          <w:i/>
          <w:sz w:val="24"/>
          <w:szCs w:val="24"/>
          <w:u w:val="single"/>
        </w:rPr>
      </w:pPr>
      <w:r>
        <w:rPr>
          <w:rFonts w:ascii="Arial" w:cs="Arial" w:hAnsi="Arial"/>
          <w:i/>
          <w:sz w:val="24"/>
          <w:szCs w:val="24"/>
          <w:u w:val="single"/>
        </w:rPr>
        <w:t>Advantages:</w:t>
      </w:r>
    </w:p>
    <w:p>
      <w:pPr>
        <w:pStyle w:val="style179"/>
        <w:numPr>
          <w:ilvl w:val="0"/>
          <w:numId w:val="152"/>
        </w:numPr>
        <w:jc w:val="both"/>
        <w:rPr>
          <w:rFonts w:ascii="Arial" w:cs="Arial" w:hAnsi="Arial"/>
          <w:sz w:val="24"/>
          <w:szCs w:val="24"/>
        </w:rPr>
      </w:pPr>
      <w:r>
        <w:rPr>
          <w:rFonts w:ascii="Arial" w:cs="Arial" w:hAnsi="Arial"/>
          <w:sz w:val="24"/>
          <w:szCs w:val="24"/>
        </w:rPr>
        <w:t>High precision.</w:t>
      </w:r>
    </w:p>
    <w:p>
      <w:pPr>
        <w:pStyle w:val="style179"/>
        <w:numPr>
          <w:ilvl w:val="0"/>
          <w:numId w:val="152"/>
        </w:numPr>
        <w:jc w:val="both"/>
        <w:rPr>
          <w:rFonts w:ascii="Arial" w:cs="Arial" w:hAnsi="Arial"/>
          <w:sz w:val="24"/>
          <w:szCs w:val="24"/>
        </w:rPr>
      </w:pPr>
      <w:r>
        <w:rPr>
          <w:rFonts w:ascii="Arial" w:cs="Arial" w:hAnsi="Arial"/>
          <w:sz w:val="24"/>
          <w:szCs w:val="24"/>
        </w:rPr>
        <w:t xml:space="preserve">Minimum shrinkage during polymerisation. </w:t>
      </w:r>
    </w:p>
    <w:p>
      <w:pPr>
        <w:pStyle w:val="style179"/>
        <w:numPr>
          <w:ilvl w:val="0"/>
          <w:numId w:val="152"/>
        </w:numPr>
        <w:jc w:val="both"/>
        <w:rPr>
          <w:rFonts w:ascii="Arial" w:cs="Arial" w:hAnsi="Arial"/>
          <w:sz w:val="24"/>
          <w:szCs w:val="24"/>
        </w:rPr>
      </w:pPr>
      <w:r>
        <w:rPr>
          <w:rFonts w:ascii="Arial" w:cs="Arial" w:hAnsi="Arial"/>
          <w:sz w:val="24"/>
          <w:szCs w:val="24"/>
        </w:rPr>
        <w:t>Dimension stable.</w:t>
      </w:r>
    </w:p>
    <w:p>
      <w:pPr>
        <w:pStyle w:val="style179"/>
        <w:numPr>
          <w:ilvl w:val="0"/>
          <w:numId w:val="152"/>
        </w:numPr>
        <w:jc w:val="both"/>
        <w:rPr>
          <w:rFonts w:ascii="Arial" w:cs="Arial" w:hAnsi="Arial"/>
          <w:sz w:val="24"/>
          <w:szCs w:val="24"/>
        </w:rPr>
      </w:pPr>
      <w:r>
        <w:rPr>
          <w:rFonts w:ascii="Arial" w:cs="Arial" w:hAnsi="Arial"/>
          <w:sz w:val="24"/>
          <w:szCs w:val="24"/>
        </w:rPr>
        <w:t>High Hardness and strength.</w:t>
      </w:r>
    </w:p>
    <w:p>
      <w:pPr>
        <w:pStyle w:val="style179"/>
        <w:numPr>
          <w:ilvl w:val="0"/>
          <w:numId w:val="152"/>
        </w:numPr>
        <w:jc w:val="both"/>
        <w:rPr>
          <w:rFonts w:ascii="Arial" w:cs="Arial" w:hAnsi="Arial"/>
          <w:sz w:val="24"/>
          <w:szCs w:val="24"/>
        </w:rPr>
      </w:pPr>
      <w:r>
        <w:rPr>
          <w:rFonts w:ascii="Arial" w:cs="Arial" w:hAnsi="Arial"/>
          <w:sz w:val="24"/>
          <w:szCs w:val="24"/>
        </w:rPr>
        <w:t>Short Setting Time.</w:t>
      </w:r>
    </w:p>
    <w:p>
      <w:pPr>
        <w:pStyle w:val="style179"/>
        <w:numPr>
          <w:ilvl w:val="0"/>
          <w:numId w:val="152"/>
        </w:numPr>
        <w:jc w:val="both"/>
        <w:rPr>
          <w:rFonts w:ascii="Arial" w:cs="Arial" w:hAnsi="Arial"/>
          <w:sz w:val="24"/>
          <w:szCs w:val="24"/>
        </w:rPr>
      </w:pPr>
      <w:r>
        <w:rPr>
          <w:rFonts w:ascii="Arial" w:cs="Arial" w:hAnsi="Arial"/>
          <w:sz w:val="24"/>
          <w:szCs w:val="24"/>
        </w:rPr>
        <w:t>Modelling directly on the working model.</w:t>
      </w:r>
    </w:p>
    <w:p>
      <w:pPr>
        <w:pStyle w:val="style0"/>
        <w:jc w:val="both"/>
        <w:rPr>
          <w:rFonts w:ascii="Arial" w:cs="Arial" w:hAnsi="Arial"/>
          <w:sz w:val="24"/>
          <w:szCs w:val="24"/>
        </w:rPr>
      </w:pPr>
    </w:p>
    <w:p>
      <w:pPr>
        <w:pStyle w:val="style179"/>
        <w:numPr>
          <w:ilvl w:val="0"/>
          <w:numId w:val="147"/>
        </w:numPr>
        <w:jc w:val="both"/>
        <w:rPr>
          <w:rFonts w:ascii="Arial" w:cs="Arial" w:hAnsi="Arial"/>
          <w:b/>
          <w:i/>
          <w:sz w:val="24"/>
          <w:szCs w:val="24"/>
          <w:u w:val="single"/>
        </w:rPr>
      </w:pPr>
      <w:r>
        <w:rPr>
          <w:rFonts w:ascii="Arial" w:cs="Arial" w:hAnsi="Arial"/>
          <w:b/>
          <w:i/>
          <w:sz w:val="24"/>
          <w:szCs w:val="24"/>
          <w:u w:val="single"/>
        </w:rPr>
        <w:t>Composite Restorative Material Unifil F:</w:t>
      </w:r>
    </w:p>
    <w:p>
      <w:pPr>
        <w:pStyle w:val="style0"/>
        <w:ind w:firstLine="360"/>
        <w:jc w:val="both"/>
        <w:rPr>
          <w:rFonts w:ascii="Arial" w:cs="Arial" w:hAnsi="Arial"/>
          <w:sz w:val="24"/>
          <w:szCs w:val="24"/>
        </w:rPr>
      </w:pPr>
      <w:r>
        <w:rPr>
          <w:rFonts w:ascii="Arial" w:cs="Arial" w:hAnsi="Arial"/>
          <w:sz w:val="24"/>
          <w:szCs w:val="24"/>
        </w:rPr>
        <w:t>This is a new generation Composite Restorative Material having a unique property of Fluoride releasing action. Coming in shades of A2 and A3.5.</w:t>
      </w:r>
    </w:p>
    <w:p>
      <w:pPr>
        <w:pStyle w:val="style0"/>
        <w:jc w:val="both"/>
        <w:rPr>
          <w:rFonts w:ascii="Arial" w:cs="Arial" w:hAnsi="Arial"/>
          <w:i/>
          <w:sz w:val="24"/>
          <w:szCs w:val="24"/>
          <w:u w:val="single"/>
        </w:rPr>
      </w:pPr>
      <w:r>
        <w:rPr>
          <w:rFonts w:ascii="Arial" w:cs="Arial" w:hAnsi="Arial"/>
          <w:i/>
          <w:sz w:val="24"/>
          <w:szCs w:val="24"/>
          <w:u w:val="single"/>
        </w:rPr>
        <w:t>Advantages:</w:t>
      </w:r>
    </w:p>
    <w:p>
      <w:pPr>
        <w:pStyle w:val="style179"/>
        <w:numPr>
          <w:ilvl w:val="0"/>
          <w:numId w:val="153"/>
        </w:numPr>
        <w:jc w:val="both"/>
        <w:rPr>
          <w:rFonts w:ascii="Arial" w:cs="Arial" w:hAnsi="Arial"/>
          <w:sz w:val="24"/>
          <w:szCs w:val="24"/>
        </w:rPr>
      </w:pPr>
      <w:r>
        <w:rPr>
          <w:rFonts w:ascii="Arial" w:cs="Arial" w:hAnsi="Arial"/>
          <w:sz w:val="24"/>
          <w:szCs w:val="24"/>
        </w:rPr>
        <w:t>Unifil is a light curved, radiopaque fluoride releasing hybrid Composite for all anterior and posterior restoration.</w:t>
      </w:r>
    </w:p>
    <w:p>
      <w:pPr>
        <w:pStyle w:val="style179"/>
        <w:numPr>
          <w:ilvl w:val="0"/>
          <w:numId w:val="153"/>
        </w:numPr>
        <w:jc w:val="both"/>
        <w:rPr>
          <w:rFonts w:ascii="Arial" w:cs="Arial" w:hAnsi="Arial"/>
          <w:sz w:val="24"/>
          <w:szCs w:val="24"/>
        </w:rPr>
      </w:pPr>
      <w:r>
        <w:rPr>
          <w:rFonts w:ascii="Arial" w:cs="Arial" w:hAnsi="Arial"/>
          <w:sz w:val="24"/>
          <w:szCs w:val="24"/>
        </w:rPr>
        <w:t>It is a non sticky, easy to place, sculpt and pack composite and is BISGMA free.</w:t>
      </w:r>
    </w:p>
    <w:p>
      <w:pPr>
        <w:pStyle w:val="style179"/>
        <w:numPr>
          <w:ilvl w:val="0"/>
          <w:numId w:val="153"/>
        </w:numPr>
        <w:jc w:val="both"/>
        <w:rPr>
          <w:rFonts w:ascii="Arial" w:cs="Arial" w:hAnsi="Arial"/>
          <w:sz w:val="24"/>
          <w:szCs w:val="24"/>
        </w:rPr>
      </w:pPr>
      <w:r>
        <w:rPr>
          <w:rFonts w:ascii="Arial" w:cs="Arial" w:hAnsi="Arial"/>
          <w:sz w:val="24"/>
          <w:szCs w:val="24"/>
        </w:rPr>
        <w:t>Consist of silans coated fluoaluminosilicoate glass fillers.</w:t>
      </w:r>
    </w:p>
    <w:p>
      <w:pPr>
        <w:pStyle w:val="style179"/>
        <w:numPr>
          <w:ilvl w:val="0"/>
          <w:numId w:val="153"/>
        </w:numPr>
        <w:jc w:val="both"/>
        <w:rPr>
          <w:rFonts w:ascii="Arial" w:cs="Arial" w:hAnsi="Arial"/>
          <w:sz w:val="24"/>
          <w:szCs w:val="24"/>
        </w:rPr>
      </w:pPr>
      <w:r>
        <w:rPr>
          <w:rFonts w:ascii="Arial" w:cs="Arial" w:hAnsi="Arial"/>
          <w:sz w:val="24"/>
          <w:szCs w:val="24"/>
        </w:rPr>
        <w:t>Benefits from significant fluoride and strontium in release to strengthen, protect and remineralize tooth structure.</w:t>
      </w:r>
    </w:p>
    <w:p>
      <w:pPr>
        <w:pStyle w:val="style0"/>
        <w:jc w:val="both"/>
        <w:rPr>
          <w:rFonts w:ascii="Arial" w:cs="Arial" w:hAnsi="Arial"/>
          <w:sz w:val="24"/>
          <w:szCs w:val="24"/>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24"/>
          <w:szCs w:val="24"/>
          <w:u w:val="single"/>
        </w:rPr>
      </w:pPr>
    </w:p>
    <w:p>
      <w:pPr>
        <w:pStyle w:val="style0"/>
        <w:rPr>
          <w:rFonts w:ascii="Arial" w:cs="Arial" w:hAnsi="Arial"/>
          <w:b/>
          <w:i/>
          <w:sz w:val="40"/>
          <w:szCs w:val="40"/>
          <w:u w:val="single"/>
        </w:rPr>
      </w:pPr>
      <w:r>
        <w:rPr>
          <w:rFonts w:ascii="Arial" w:cs="Arial" w:hAnsi="Arial"/>
        </w:rPr>
        <w:br w:type="page"/>
      </w: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hAnsi="Arial"/>
          <w:b/>
          <w:i/>
          <w:sz w:val="40"/>
          <w:szCs w:val="40"/>
          <w:u w:val="single"/>
        </w:rPr>
      </w:pPr>
    </w:p>
    <w:p>
      <w:pPr>
        <w:pStyle w:val="style0"/>
        <w:spacing w:after="0"/>
        <w:jc w:val="right"/>
        <w:outlineLvl w:val="1"/>
        <w:rPr>
          <w:rFonts w:ascii="Arial" w:cs="Arial" w:eastAsia="Times New Roman" w:hAnsi="Arial"/>
          <w:b/>
          <w:i/>
          <w:color w:val="000000"/>
          <w:sz w:val="40"/>
          <w:szCs w:val="40"/>
          <w:u w:val="single"/>
        </w:rPr>
      </w:pPr>
      <w:r>
        <w:rPr>
          <w:rFonts w:ascii="Arial" w:cs="Arial" w:hAnsi="Arial"/>
          <w:b/>
          <w:i/>
          <w:sz w:val="40"/>
          <w:szCs w:val="40"/>
          <w:u w:val="single"/>
        </w:rPr>
        <w:t>Other Miscellaneous Advancements</w:t>
      </w:r>
    </w:p>
    <w:p>
      <w:pPr>
        <w:pStyle w:val="style0"/>
        <w:spacing w:after="0"/>
        <w:jc w:val="right"/>
        <w:outlineLvl w:val="1"/>
        <w:rPr>
          <w:rFonts w:ascii="Arial" w:cs="Arial" w:eastAsia="Times New Roman" w:hAnsi="Arial"/>
          <w:color w:val="000000"/>
          <w:sz w:val="40"/>
          <w:szCs w:val="40"/>
        </w:rPr>
      </w:pPr>
    </w:p>
    <w:p>
      <w:pPr>
        <w:pStyle w:val="style0"/>
        <w:spacing w:after="0"/>
        <w:outlineLvl w:val="1"/>
        <w:rPr>
          <w:rFonts w:ascii="Arial" w:cs="Arial" w:eastAsia="Times New Roman" w:hAnsi="Arial"/>
          <w:color w:val="000000"/>
          <w:sz w:val="28"/>
          <w:szCs w:val="28"/>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Primosplint-light cured MMA:</w:t>
      </w:r>
    </w:p>
    <w:p>
      <w:pPr>
        <w:pStyle w:val="style0"/>
        <w:ind w:firstLine="360"/>
        <w:rPr>
          <w:rFonts w:ascii="Arial" w:cs="Arial" w:hAnsi="Arial"/>
          <w:sz w:val="24"/>
          <w:szCs w:val="24"/>
        </w:rPr>
      </w:pPr>
      <w:r>
        <w:rPr>
          <w:rFonts w:ascii="Arial" w:cs="Arial" w:hAnsi="Arial"/>
          <w:sz w:val="24"/>
          <w:szCs w:val="24"/>
        </w:rPr>
        <w:t xml:space="preserve">Primosplint is a light cured, methylmetacrylate (MMA) and peroxide free composite material, especially developed of function therapy bite splints (patented). </w:t>
      </w:r>
    </w:p>
    <w:p>
      <w:pPr>
        <w:pStyle w:val="style179"/>
        <w:numPr>
          <w:ilvl w:val="0"/>
          <w:numId w:val="154"/>
        </w:numPr>
        <w:rPr>
          <w:rFonts w:ascii="Arial" w:cs="Arial" w:hAnsi="Arial"/>
          <w:b/>
          <w:i/>
          <w:sz w:val="28"/>
          <w:szCs w:val="28"/>
          <w:u w:val="single"/>
        </w:rPr>
      </w:pPr>
      <w:r>
        <w:rPr>
          <w:rFonts w:ascii="Arial" w:cs="Arial" w:hAnsi="Arial"/>
          <w:b/>
          <w:i/>
          <w:sz w:val="28"/>
          <w:szCs w:val="28"/>
          <w:u w:val="single"/>
        </w:rPr>
        <w:t>Monoblock technique:</w:t>
      </w:r>
    </w:p>
    <w:p>
      <w:pPr>
        <w:pStyle w:val="style0"/>
        <w:ind w:firstLine="360"/>
        <w:rPr>
          <w:rFonts w:ascii="Arial" w:cs="Arial" w:hAnsi="Arial"/>
          <w:sz w:val="24"/>
          <w:szCs w:val="24"/>
        </w:rPr>
      </w:pPr>
      <w:r>
        <w:rPr>
          <w:rFonts w:ascii="Arial" w:cs="Arial" w:hAnsi="Arial"/>
          <w:sz w:val="24"/>
          <w:szCs w:val="24"/>
        </w:rPr>
        <w:t>Composite cement with an integrated bonding system that can also be used as a core build up material has been a long awaited dream in restorative dentistry.</w:t>
      </w:r>
    </w:p>
    <w:p>
      <w:pPr>
        <w:pStyle w:val="style179"/>
        <w:numPr>
          <w:ilvl w:val="0"/>
          <w:numId w:val="154"/>
        </w:numPr>
        <w:rPr>
          <w:rFonts w:ascii="Arial" w:cs="Arial" w:hAnsi="Arial"/>
          <w:b/>
          <w:i/>
          <w:sz w:val="28"/>
          <w:szCs w:val="28"/>
          <w:u w:val="single"/>
        </w:rPr>
      </w:pPr>
      <w:r>
        <w:rPr>
          <w:rFonts w:ascii="Arial" w:cs="Arial" w:hAnsi="Arial"/>
          <w:b/>
          <w:i/>
          <w:sz w:val="28"/>
          <w:szCs w:val="28"/>
          <w:u w:val="single"/>
        </w:rPr>
        <w:t>Osteo Odonto Kerato Prosthesis:</w:t>
      </w:r>
    </w:p>
    <w:p>
      <w:pPr>
        <w:pStyle w:val="style0"/>
        <w:ind w:firstLine="360"/>
        <w:rPr>
          <w:rFonts w:ascii="Arial" w:cs="Arial" w:hAnsi="Arial"/>
          <w:sz w:val="24"/>
          <w:szCs w:val="24"/>
        </w:rPr>
      </w:pPr>
      <w:r>
        <w:rPr>
          <w:rFonts w:ascii="Arial" w:cs="Arial" w:hAnsi="Arial"/>
          <w:sz w:val="24"/>
          <w:szCs w:val="24"/>
        </w:rPr>
        <w:t>Dr. Christopher Lie of the Sussex Eye Hospital in Brighton, England performed a sight restoring procedure called Osteo Odonto Keato Prosthesis (OOKP) which involves fitting a living canine tooth with an optical cylinder and transplanting it into the eye cavity, restoring a blind Irishmen’s sight. The procedure involves removing a canine tooth, a part of the adjacent bone and related ligaments from a patient.</w:t>
      </w:r>
    </w:p>
    <w:p>
      <w:pPr>
        <w:pStyle w:val="style0"/>
        <w:rPr>
          <w:rFonts w:ascii="Arial" w:cs="Arial" w:hAnsi="Arial"/>
          <w:sz w:val="24"/>
          <w:szCs w:val="24"/>
        </w:rPr>
      </w:pPr>
      <w:r>
        <w:rPr>
          <w:rFonts w:ascii="Arial" w:cs="Arial" w:hAnsi="Arial"/>
          <w:sz w:val="24"/>
          <w:szCs w:val="24"/>
        </w:rPr>
        <w:t xml:space="preserve">        It is attached in the first stage to the cheek area to develop a blood supply and is allowed to heal for several months. Later the tooth complex is removed from the cheek area and placed within the eye, attaching a corneal replacement implant. Bob McNichol, 57, from County Mayo in the western part of Ireland was blinded by a freak accident explosion involving melted aluminum at a recycling business two years ago received the tooth from his son Robert, 23. </w:t>
      </w:r>
    </w:p>
    <w:p>
      <w:pPr>
        <w:pStyle w:val="style179"/>
        <w:numPr>
          <w:ilvl w:val="0"/>
          <w:numId w:val="154"/>
        </w:numPr>
        <w:rPr>
          <w:rFonts w:ascii="Arial" w:cs="Arial" w:hAnsi="Arial"/>
          <w:b/>
          <w:i/>
          <w:sz w:val="28"/>
          <w:szCs w:val="28"/>
          <w:u w:val="single"/>
        </w:rPr>
      </w:pPr>
      <w:r>
        <w:rPr>
          <w:rFonts w:ascii="Arial" w:cs="Arial" w:hAnsi="Arial"/>
          <w:b/>
          <w:i/>
          <w:sz w:val="28"/>
          <w:szCs w:val="28"/>
          <w:u w:val="single"/>
        </w:rPr>
        <w:t>Device for Ultrasonic Imaging of Jaws:</w:t>
      </w:r>
    </w:p>
    <w:p>
      <w:pPr>
        <w:pStyle w:val="style0"/>
        <w:spacing w:after="0"/>
        <w:outlineLvl w:val="1"/>
        <w:rPr>
          <w:rFonts w:ascii="Arial" w:cs="Arial" w:eastAsia="Times New Roman" w:hAnsi="Arial"/>
          <w:color w:val="000000"/>
          <w:sz w:val="24"/>
          <w:szCs w:val="24"/>
        </w:rPr>
      </w:pPr>
    </w:p>
    <w:p>
      <w:pPr>
        <w:pStyle w:val="style0"/>
        <w:spacing w:after="0"/>
        <w:ind w:firstLine="360"/>
        <w:rPr>
          <w:rFonts w:ascii="Arial" w:cs="Arial" w:hAnsi="Arial"/>
          <w:sz w:val="24"/>
          <w:szCs w:val="24"/>
        </w:rPr>
      </w:pPr>
      <w:r>
        <w:rPr>
          <w:rFonts w:ascii="Arial" w:cs="Arial" w:hAnsi="Arial"/>
          <w:sz w:val="24"/>
          <w:szCs w:val="24"/>
        </w:rPr>
        <w:t>Imagent was issued a US Patent for its ultrasonic jaw imaging system. The system includes a specially configured ultrasonic probe, a position locator module for defining the probe location and transmitting the definition to a computer which reassembles the image.</w:t>
      </w:r>
    </w:p>
    <w:p>
      <w:pPr>
        <w:pStyle w:val="style0"/>
        <w:spacing w:after="0"/>
        <w:ind w:firstLine="360"/>
        <w:rPr>
          <w:rFonts w:ascii="Arial" w:cs="Arial" w:hAnsi="Arial"/>
          <w:sz w:val="24"/>
          <w:szCs w:val="24"/>
        </w:rPr>
      </w:pPr>
    </w:p>
    <w:p>
      <w:pPr>
        <w:pStyle w:val="style0"/>
        <w:spacing w:after="0"/>
        <w:ind w:firstLine="360"/>
        <w:rPr>
          <w:rFonts w:ascii="Arial" w:cs="Arial" w:hAnsi="Arial"/>
          <w:sz w:val="24"/>
          <w:szCs w:val="24"/>
        </w:rPr>
      </w:pPr>
      <w:r>
        <w:rPr>
          <w:rFonts w:ascii="Arial" w:cs="Arial" w:hAnsi="Arial"/>
          <w:sz w:val="24"/>
          <w:szCs w:val="24"/>
        </w:rPr>
        <w:t xml:space="preserve">The company’s technology allows for real time imaging of a patient’s jaw during dental surgery, increasing the safety and efficacy and lowering the cost of dental implantation and other dental surgical procedures. </w:t>
      </w:r>
    </w:p>
    <w:p>
      <w:pPr>
        <w:pStyle w:val="style0"/>
        <w:spacing w:after="0"/>
        <w:rPr>
          <w:rFonts w:ascii="Arial" w:cs="Arial" w:hAnsi="Arial"/>
          <w:sz w:val="24"/>
          <w:szCs w:val="24"/>
        </w:rPr>
      </w:pPr>
    </w:p>
    <w:p>
      <w:pPr>
        <w:pStyle w:val="style0"/>
        <w:spacing w:after="0"/>
        <w:ind w:firstLine="360"/>
        <w:rPr>
          <w:rFonts w:ascii="Arial" w:cs="Arial" w:hAnsi="Arial"/>
          <w:sz w:val="24"/>
          <w:szCs w:val="24"/>
        </w:rPr>
      </w:pPr>
      <w:r>
        <w:rPr>
          <w:rFonts w:ascii="Arial" w:cs="Arial" w:hAnsi="Arial"/>
          <w:sz w:val="24"/>
          <w:szCs w:val="24"/>
        </w:rPr>
        <w:t xml:space="preserve">The proper placement of dental implants is critical as misplacement can cause permanent nerve or sinus damage. Imagent’s technology can significantly lessen the possibility of such damage, making the procedure safer, more affordable and thus more attractive to both patients and clinicians. </w:t>
      </w:r>
    </w:p>
    <w:p>
      <w:pPr>
        <w:pStyle w:val="style0"/>
        <w:spacing w:after="0"/>
        <w:outlineLvl w:val="1"/>
        <w:rPr>
          <w:rFonts w:ascii="Arial" w:cs="Arial" w:eastAsia="Times New Roman" w:hAnsi="Arial"/>
          <w:color w:val="000000"/>
          <w:sz w:val="24"/>
          <w:szCs w:val="24"/>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BloMedavie’s GumEast – Cryo-Anesthetic Dental Mouthpiece:</w:t>
      </w:r>
    </w:p>
    <w:p>
      <w:pPr>
        <w:pStyle w:val="style0"/>
        <w:ind w:firstLine="360"/>
        <w:rPr>
          <w:rFonts w:ascii="Arial" w:cs="Arial" w:hAnsi="Arial"/>
          <w:sz w:val="24"/>
          <w:szCs w:val="24"/>
        </w:rPr>
      </w:pPr>
      <w:r>
        <w:rPr>
          <w:rFonts w:ascii="Arial" w:cs="Arial" w:hAnsi="Arial"/>
          <w:sz w:val="24"/>
          <w:szCs w:val="24"/>
        </w:rPr>
        <w:t>The easy-to-use, disposable devide is a breakthrough in pain management, inserted into the sulci above and below the upper and lower gums, the latex-free device delivers anesthetic pain relief to the maxillofacial nerves, quickly diminishing pain. The patient testing the new gumEase diminished pain by 90% in 3 to 4 minutes for the average participant. The gumEase is a sterile device made of biocompatible ThermoPlastic Elastomer (TPE) containing a saline solution.</w:t>
      </w:r>
    </w:p>
    <w:p>
      <w:pPr>
        <w:pStyle w:val="style0"/>
        <w:rPr>
          <w:rFonts w:ascii="Arial" w:cs="Arial" w:hAnsi="Arial"/>
          <w:sz w:val="24"/>
          <w:szCs w:val="24"/>
        </w:rPr>
      </w:pPr>
      <w:r>
        <w:rPr>
          <w:rFonts w:ascii="Arial" w:cs="Arial" w:hAnsi="Arial"/>
          <w:sz w:val="24"/>
          <w:szCs w:val="24"/>
        </w:rPr>
        <w:t xml:space="preserve">       A standalone device gumEase is not connected or supported by any other means. The device is chilled in a temperature controlled freezer, and as soon as the device is placed in the proper sulci of the mouth, the cooling transfer begins with a surprisingly powerful effect on patient pain relief. Possible side effects associated with the use of gumEase is the potentiality that the cryotherapy will not have a totally and comprehensive disruption of oral pain. </w:t>
      </w:r>
    </w:p>
    <w:p>
      <w:pPr>
        <w:pStyle w:val="style179"/>
        <w:numPr>
          <w:ilvl w:val="0"/>
          <w:numId w:val="154"/>
        </w:numPr>
        <w:rPr>
          <w:rFonts w:ascii="Arial" w:cs="Arial" w:hAnsi="Arial"/>
          <w:b/>
          <w:i/>
          <w:sz w:val="28"/>
          <w:szCs w:val="28"/>
          <w:u w:val="single"/>
        </w:rPr>
      </w:pPr>
      <w:r>
        <w:rPr>
          <w:rFonts w:ascii="Arial" w:cs="Arial" w:hAnsi="Arial"/>
          <w:b/>
          <w:i/>
          <w:sz w:val="28"/>
          <w:szCs w:val="28"/>
          <w:u w:val="single"/>
        </w:rPr>
        <w:t>Dento-Munch – A Robotic Chewing System:</w:t>
      </w:r>
    </w:p>
    <w:p>
      <w:pPr>
        <w:pStyle w:val="style0"/>
        <w:spacing w:after="0"/>
        <w:ind w:firstLine="360"/>
        <w:rPr>
          <w:rFonts w:ascii="Arial" w:cs="Arial" w:hAnsi="Arial"/>
          <w:sz w:val="24"/>
          <w:szCs w:val="24"/>
        </w:rPr>
      </w:pPr>
      <w:r>
        <w:rPr>
          <w:rFonts w:ascii="Arial" w:cs="Arial" w:hAnsi="Arial"/>
          <w:sz w:val="24"/>
          <w:szCs w:val="24"/>
        </w:rPr>
        <w:t>UK Researchers have developed a robotic system that mimics human biting and chewing. The Dento-Munch system will be used to test dental materials for wear and tear. It is seen as a less expensive and less time-consuming alternative to clinical trials.</w:t>
      </w:r>
    </w:p>
    <w:p>
      <w:pPr>
        <w:pStyle w:val="style0"/>
        <w:spacing w:after="0"/>
        <w:ind w:firstLine="360"/>
        <w:rPr>
          <w:rFonts w:ascii="Arial" w:cs="Arial" w:hAnsi="Arial"/>
          <w:sz w:val="24"/>
          <w:szCs w:val="24"/>
        </w:rPr>
      </w:pPr>
    </w:p>
    <w:p>
      <w:pPr>
        <w:pStyle w:val="style0"/>
        <w:spacing w:after="0"/>
        <w:ind w:firstLine="360"/>
        <w:rPr>
          <w:rFonts w:ascii="Arial" w:cs="Arial" w:hAnsi="Arial"/>
          <w:sz w:val="24"/>
          <w:szCs w:val="24"/>
        </w:rPr>
      </w:pPr>
      <w:r>
        <w:rPr>
          <w:rFonts w:ascii="Arial" w:cs="Arial" w:hAnsi="Arial"/>
          <w:sz w:val="24"/>
          <w:szCs w:val="24"/>
        </w:rPr>
        <w:t>The robot that can reproduce the full movement of the human jaw. Two platforms act as the upper and lower jaws, with the lower jaw capable of moving in 6 degrees of freedom.</w:t>
      </w:r>
    </w:p>
    <w:p>
      <w:pPr>
        <w:pStyle w:val="style0"/>
        <w:spacing w:after="0"/>
        <w:rPr>
          <w:rFonts w:ascii="Arial" w:cs="Arial" w:hAnsi="Arial"/>
          <w:sz w:val="24"/>
          <w:szCs w:val="24"/>
        </w:rPr>
      </w:pPr>
    </w:p>
    <w:p>
      <w:pPr>
        <w:pStyle w:val="style0"/>
        <w:spacing w:after="0"/>
        <w:ind w:firstLine="360"/>
        <w:rPr>
          <w:rFonts w:ascii="Arial" w:cs="Arial" w:hAnsi="Arial"/>
          <w:sz w:val="24"/>
          <w:szCs w:val="24"/>
        </w:rPr>
      </w:pPr>
      <w:r>
        <w:rPr>
          <w:rFonts w:ascii="Arial" w:cs="Arial" w:hAnsi="Arial"/>
          <w:sz w:val="24"/>
          <w:szCs w:val="24"/>
        </w:rPr>
        <w:t xml:space="preserve">Just like the human jaw, it can move and rotate around each 3D axis: up and down, forwards and backwards and left and right. The software controlling the motors and gearboxes inside Dento-Munch are also designed to respond to loads in a similar way to muscles and tendons. </w:t>
      </w:r>
    </w:p>
    <w:p>
      <w:pPr>
        <w:pStyle w:val="style0"/>
        <w:spacing w:after="0"/>
        <w:rPr>
          <w:rFonts w:ascii="Arial" w:cs="Arial" w:hAnsi="Arial"/>
          <w:sz w:val="24"/>
          <w:szCs w:val="24"/>
        </w:rPr>
      </w:pPr>
    </w:p>
    <w:p>
      <w:pPr>
        <w:pStyle w:val="style179"/>
        <w:numPr>
          <w:ilvl w:val="0"/>
          <w:numId w:val="154"/>
        </w:numPr>
        <w:spacing w:after="0"/>
        <w:outlineLvl w:val="1"/>
        <w:rPr>
          <w:rFonts w:ascii="Arial" w:cs="Arial" w:eastAsia="Times New Roman" w:hAnsi="Arial"/>
          <w:i/>
          <w:color w:val="000000"/>
          <w:sz w:val="28"/>
          <w:szCs w:val="28"/>
          <w:u w:val="single"/>
        </w:rPr>
      </w:pPr>
      <w:r>
        <w:rPr>
          <w:rFonts w:ascii="Arial" w:cs="Arial" w:hAnsi="Arial"/>
          <w:b/>
          <w:bCs/>
          <w:i/>
          <w:sz w:val="28"/>
          <w:szCs w:val="28"/>
          <w:u w:val="single"/>
        </w:rPr>
        <w:t>Applications of Nanorobotics to Dentistry:</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It is Freitas who described how medical nanorobots might use specific motility mechanisms to crawl or swim through human tissues with navigational recession; cytopentration (for example, pass-through plasma membranes such as the odontoblastic process without disrupting the cell, while maintaining clinical biocompatibility) and use any of a multitude of techniques to monitor, interrupt or alter nerve impulse traffic in individual nerve cells.</w:t>
      </w: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 xml:space="preserve"> These nanorobotics functions may be controlled by an onboard nanocomputer that executes pre-programmed instructions in response to total local robots via acoustic signals (as are used in ultrasonography) of other means similar to an Admiral commanding a fleet.</w:t>
      </w:r>
    </w:p>
    <w:p>
      <w:pPr>
        <w:pStyle w:val="style0"/>
        <w:autoSpaceDE w:val="false"/>
        <w:autoSpaceDN w:val="false"/>
        <w:adjustRightInd w:val="false"/>
        <w:spacing w:after="0"/>
        <w:ind w:firstLine="360"/>
        <w:rPr>
          <w:rFonts w:ascii="Arial" w:cs="Arial" w:hAnsi="Arial"/>
          <w:b/>
          <w:bCs/>
          <w:sz w:val="18"/>
          <w:szCs w:val="18"/>
        </w:rPr>
      </w:pPr>
    </w:p>
    <w:p>
      <w:pPr>
        <w:pStyle w:val="style179"/>
        <w:numPr>
          <w:ilvl w:val="0"/>
          <w:numId w:val="154"/>
        </w:numPr>
        <w:autoSpaceDE w:val="false"/>
        <w:autoSpaceDN w:val="false"/>
        <w:adjustRightInd w:val="false"/>
        <w:spacing w:after="0"/>
        <w:rPr>
          <w:rFonts w:ascii="Arial" w:cs="Arial" w:eastAsia="Times New Roman" w:hAnsi="Arial"/>
          <w:i/>
          <w:color w:val="000000"/>
          <w:sz w:val="28"/>
          <w:szCs w:val="28"/>
          <w:u w:val="single"/>
        </w:rPr>
      </w:pPr>
      <w:r>
        <w:rPr>
          <w:rFonts w:ascii="Arial" w:cs="Arial" w:hAnsi="Arial"/>
          <w:b/>
          <w:bCs/>
          <w:i/>
          <w:sz w:val="28"/>
          <w:szCs w:val="28"/>
          <w:u w:val="single"/>
        </w:rPr>
        <w:t>Nanotechnology in Dentition Renaturalization Procedures:</w:t>
      </w:r>
    </w:p>
    <w:p>
      <w:pPr>
        <w:pStyle w:val="style0"/>
        <w:autoSpaceDE w:val="false"/>
        <w:autoSpaceDN w:val="false"/>
        <w:adjustRightInd w:val="false"/>
        <w:spacing w:after="0"/>
        <w:ind w:firstLine="36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Dentition renaturalization procedure may become a popular addition to the typical dental practice providing perfect treatment methods for aesthetic dentistry.</w:t>
      </w:r>
    </w:p>
    <w:p>
      <w:pPr>
        <w:pStyle w:val="style0"/>
        <w:autoSpaceDE w:val="false"/>
        <w:autoSpaceDN w:val="false"/>
        <w:adjustRightInd w:val="false"/>
        <w:spacing w:after="0"/>
        <w:ind w:firstLine="360"/>
        <w:rPr>
          <w:rFonts w:ascii="Arial" w:cs="Arial" w:eastAsia="Times New Roman" w:hAnsi="Arial"/>
          <w:i/>
          <w:color w:val="000000"/>
          <w:sz w:val="24"/>
          <w:szCs w:val="24"/>
          <w:u w:val="single"/>
        </w:rPr>
      </w:pPr>
      <w:r>
        <w:rPr>
          <w:rFonts w:ascii="Arial" w:cs="Arial" w:hAnsi="Arial"/>
          <w:sz w:val="24"/>
          <w:szCs w:val="24"/>
        </w:rPr>
        <w:t xml:space="preserve"> Demand will grow for full coronal renaturalization procedures, in which all fillings, crowns and other 20th century modifications to the visible are removed with the affected teeth remanufactured to become indistinguishable from the neighbouring original teeth.</w:t>
      </w:r>
    </w:p>
    <w:p>
      <w:pPr>
        <w:pStyle w:val="style0"/>
        <w:spacing w:after="0"/>
        <w:outlineLvl w:val="1"/>
        <w:rPr>
          <w:rFonts w:ascii="Arial" w:cs="Arial" w:eastAsia="Times New Roman" w:hAnsi="Arial"/>
          <w:i/>
          <w:color w:val="000000"/>
          <w:sz w:val="28"/>
          <w:szCs w:val="28"/>
          <w:u w:val="single"/>
        </w:rPr>
      </w:pPr>
    </w:p>
    <w:p>
      <w:pPr>
        <w:pStyle w:val="style179"/>
        <w:numPr>
          <w:ilvl w:val="0"/>
          <w:numId w:val="154"/>
        </w:numPr>
        <w:autoSpaceDE w:val="false"/>
        <w:autoSpaceDN w:val="false"/>
        <w:adjustRightInd w:val="false"/>
        <w:spacing w:after="0"/>
        <w:rPr>
          <w:rFonts w:ascii="Arial" w:cs="Arial" w:hAnsi="Arial"/>
          <w:i/>
          <w:sz w:val="28"/>
          <w:szCs w:val="28"/>
          <w:u w:val="single"/>
        </w:rPr>
      </w:pPr>
      <w:r>
        <w:rPr>
          <w:rFonts w:ascii="Arial" w:cs="Arial" w:hAnsi="Arial"/>
          <w:b/>
          <w:bCs/>
          <w:i/>
          <w:sz w:val="28"/>
          <w:szCs w:val="28"/>
          <w:u w:val="single"/>
        </w:rPr>
        <w:t>Nanotechnology in Durability and Appearance:</w:t>
      </w:r>
    </w:p>
    <w:p>
      <w:pPr>
        <w:pStyle w:val="style0"/>
        <w:autoSpaceDE w:val="false"/>
        <w:autoSpaceDN w:val="false"/>
        <w:adjustRightInd w:val="false"/>
        <w:spacing w:after="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 xml:space="preserve">Tooth durability and appearance may be improved by replacing upper enamel layers with covalently bonded artificial materials such as sapphire or diamond, which have 20 to 100 times the hardness and failure strength of natural enamel, or contemporary ceramic veneers as well as good biocompatibility. </w:t>
      </w: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Pure sapphire and diamond are brittle and prone to fracture resistant as part of a nanostructure composite material that possibly includes embedded carbon nanotubes.</w:t>
      </w:r>
    </w:p>
    <w:p>
      <w:pPr>
        <w:pStyle w:val="style0"/>
        <w:autoSpaceDE w:val="false"/>
        <w:autoSpaceDN w:val="false"/>
        <w:adjustRightInd w:val="false"/>
        <w:spacing w:after="0"/>
        <w:ind w:firstLine="36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p>
    <w:p>
      <w:pPr>
        <w:pStyle w:val="style179"/>
        <w:numPr>
          <w:ilvl w:val="0"/>
          <w:numId w:val="154"/>
        </w:numPr>
        <w:autoSpaceDE w:val="false"/>
        <w:autoSpaceDN w:val="false"/>
        <w:adjustRightInd w:val="false"/>
        <w:spacing w:after="0"/>
        <w:rPr>
          <w:rFonts w:ascii="Arial" w:cs="Arial" w:hAnsi="Arial"/>
          <w:i/>
          <w:sz w:val="28"/>
          <w:szCs w:val="28"/>
          <w:u w:val="single"/>
        </w:rPr>
      </w:pPr>
      <w:r>
        <w:rPr>
          <w:rFonts w:ascii="Arial" w:cs="Arial" w:hAnsi="Arial"/>
          <w:b/>
          <w:bCs/>
          <w:i/>
          <w:sz w:val="28"/>
          <w:szCs w:val="28"/>
          <w:u w:val="single"/>
        </w:rPr>
        <w:t>Nanotechnology in Dental Hypersensitivity:</w:t>
      </w:r>
    </w:p>
    <w:p>
      <w:pPr>
        <w:pStyle w:val="style0"/>
        <w:autoSpaceDE w:val="false"/>
        <w:autoSpaceDN w:val="false"/>
        <w:adjustRightInd w:val="false"/>
        <w:spacing w:after="0"/>
        <w:ind w:firstLine="360"/>
        <w:rPr>
          <w:rFonts w:ascii="Arial" w:cs="Arial" w:hAnsi="Arial"/>
          <w:sz w:val="24"/>
          <w:szCs w:val="24"/>
        </w:rPr>
      </w:pP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 xml:space="preserve">Dental hypersensitivity is another pathological phenomenon that may be amenable to nano-dental treatment. Changing pressure transmitted hydrodynamically to the pulp may cause dental hypersensitivity. </w:t>
      </w:r>
    </w:p>
    <w:p>
      <w:pPr>
        <w:pStyle w:val="style0"/>
        <w:autoSpaceDE w:val="false"/>
        <w:autoSpaceDN w:val="false"/>
        <w:adjustRightInd w:val="false"/>
        <w:spacing w:after="0"/>
        <w:ind w:firstLine="360"/>
        <w:rPr>
          <w:rFonts w:ascii="Arial" w:cs="Arial" w:hAnsi="Arial"/>
          <w:sz w:val="24"/>
          <w:szCs w:val="24"/>
        </w:rPr>
      </w:pPr>
      <w:r>
        <w:rPr>
          <w:rFonts w:ascii="Arial" w:cs="Arial" w:hAnsi="Arial"/>
          <w:sz w:val="24"/>
          <w:szCs w:val="24"/>
        </w:rPr>
        <w:t>Many therapeutic agents provide temporary relief for this common painful condition, but reconstructive dental nanorobots using native biological material could selectively and precisely occlude specific tubules within minutes offering patients a quick and permanent cure.</w:t>
      </w:r>
    </w:p>
    <w:p>
      <w:pPr>
        <w:pStyle w:val="style0"/>
        <w:autoSpaceDE w:val="false"/>
        <w:autoSpaceDN w:val="false"/>
        <w:adjustRightInd w:val="false"/>
        <w:spacing w:after="0"/>
        <w:ind w:firstLine="360"/>
        <w:rPr>
          <w:rFonts w:ascii="Arial" w:cs="Arial" w:eastAsia="Times New Roman" w:hAnsi="Arial"/>
          <w:i/>
          <w:color w:val="000000"/>
          <w:sz w:val="24"/>
          <w:szCs w:val="24"/>
          <w:u w:val="single"/>
        </w:rPr>
      </w:pPr>
    </w:p>
    <w:p>
      <w:pPr>
        <w:pStyle w:val="style179"/>
        <w:numPr>
          <w:ilvl w:val="0"/>
          <w:numId w:val="154"/>
        </w:numPr>
        <w:autoSpaceDE w:val="false"/>
        <w:autoSpaceDN w:val="false"/>
        <w:adjustRightInd w:val="false"/>
        <w:spacing w:after="0"/>
        <w:rPr>
          <w:rFonts w:ascii="Arial" w:cs="Arial" w:eastAsia="Times New Roman" w:hAnsi="Arial"/>
          <w:i/>
          <w:color w:val="000000"/>
          <w:sz w:val="28"/>
          <w:szCs w:val="28"/>
          <w:u w:val="single"/>
        </w:rPr>
      </w:pPr>
      <w:r>
        <w:rPr>
          <w:rFonts w:ascii="Arial" w:cs="Arial" w:hAnsi="Arial"/>
          <w:b/>
          <w:bCs/>
          <w:i/>
          <w:sz w:val="28"/>
          <w:szCs w:val="28"/>
          <w:u w:val="single"/>
        </w:rPr>
        <w:t>Various Nanotechnology Products:</w:t>
      </w:r>
    </w:p>
    <w:p>
      <w:pPr>
        <w:pStyle w:val="style179"/>
        <w:autoSpaceDE w:val="false"/>
        <w:autoSpaceDN w:val="false"/>
        <w:adjustRightInd w:val="false"/>
        <w:spacing w:after="0"/>
        <w:ind w:left="1080"/>
        <w:rPr>
          <w:rFonts w:ascii="Arial" w:cs="Arial" w:eastAsia="Times New Roman" w:hAnsi="Arial"/>
          <w:i/>
          <w:color w:val="000000"/>
          <w:sz w:val="28"/>
          <w:szCs w:val="28"/>
          <w:u w:val="single"/>
        </w:rPr>
      </w:pPr>
    </w:p>
    <w:p>
      <w:pPr>
        <w:pStyle w:val="style179"/>
        <w:numPr>
          <w:ilvl w:val="0"/>
          <w:numId w:val="155"/>
        </w:numPr>
        <w:autoSpaceDE w:val="false"/>
        <w:autoSpaceDN w:val="false"/>
        <w:adjustRightInd w:val="false"/>
        <w:spacing w:after="0"/>
        <w:rPr>
          <w:rFonts w:ascii="Arial" w:cs="Arial" w:eastAsia="Times New Roman" w:hAnsi="Arial"/>
          <w:i/>
          <w:color w:val="000000"/>
          <w:sz w:val="24"/>
          <w:szCs w:val="24"/>
          <w:u w:val="single"/>
        </w:rPr>
      </w:pPr>
      <w:r>
        <w:rPr>
          <w:rFonts w:ascii="Arial" w:cs="Arial" w:hAnsi="Arial"/>
          <w:b/>
          <w:bCs/>
          <w:i/>
          <w:sz w:val="24"/>
          <w:szCs w:val="24"/>
          <w:u w:val="single"/>
        </w:rPr>
        <w:t>Nanocream- Nano Aluminium Oxide Fibres:</w:t>
      </w:r>
    </w:p>
    <w:p>
      <w:pPr>
        <w:pStyle w:val="style0"/>
        <w:autoSpaceDE w:val="false"/>
        <w:autoSpaceDN w:val="false"/>
        <w:adjustRightInd w:val="false"/>
        <w:spacing w:after="0"/>
        <w:ind w:firstLine="360"/>
        <w:rPr>
          <w:rFonts w:ascii="Arial" w:cs="Arial" w:hAnsi="Arial"/>
          <w:sz w:val="24"/>
          <w:szCs w:val="24"/>
        </w:rPr>
      </w:pPr>
    </w:p>
    <w:p>
      <w:pPr>
        <w:pStyle w:val="style0"/>
        <w:autoSpaceDE w:val="false"/>
        <w:autoSpaceDN w:val="false"/>
        <w:adjustRightInd w:val="false"/>
        <w:spacing w:after="0"/>
        <w:ind w:firstLine="360"/>
        <w:rPr>
          <w:rFonts w:ascii="Arial" w:cs="Arial" w:eastAsia="Times New Roman" w:hAnsi="Arial"/>
          <w:i/>
          <w:color w:val="000000"/>
          <w:sz w:val="24"/>
          <w:szCs w:val="24"/>
          <w:u w:val="single"/>
        </w:rPr>
      </w:pPr>
      <w:r>
        <w:rPr>
          <w:rFonts w:ascii="Arial" w:cs="Arial" w:hAnsi="Arial"/>
          <w:sz w:val="24"/>
          <w:szCs w:val="24"/>
        </w:rPr>
        <w:t>Nano-structural aluminium oxide fibers provide added strength and improved performance to metals, plastics, polymers and composite materials. The large number of hydroxyl groups available on the nanofibers generates a positive charge in water solution such that it will attract and retain negatively charged particles including bacteria, virus, organic &amp; non-organic colloids and negatively charged macromolecules.</w:t>
      </w:r>
    </w:p>
    <w:p>
      <w:pPr>
        <w:pStyle w:val="style0"/>
        <w:autoSpaceDE w:val="false"/>
        <w:autoSpaceDN w:val="false"/>
        <w:adjustRightInd w:val="false"/>
        <w:spacing w:after="0"/>
        <w:ind w:firstLine="360"/>
        <w:rPr>
          <w:rFonts w:ascii="Arial" w:cs="Arial" w:eastAsia="Times New Roman" w:hAnsi="Arial"/>
          <w:i/>
          <w:color w:val="000000"/>
          <w:sz w:val="24"/>
          <w:szCs w:val="24"/>
          <w:u w:val="single"/>
        </w:rPr>
      </w:pPr>
    </w:p>
    <w:p>
      <w:pPr>
        <w:pStyle w:val="style179"/>
        <w:numPr>
          <w:ilvl w:val="0"/>
          <w:numId w:val="155"/>
        </w:numPr>
        <w:autoSpaceDE w:val="false"/>
        <w:autoSpaceDN w:val="false"/>
        <w:adjustRightInd w:val="false"/>
        <w:spacing w:after="0"/>
        <w:rPr>
          <w:rFonts w:ascii="Arial" w:cs="Arial" w:eastAsia="Times New Roman" w:hAnsi="Arial"/>
          <w:i/>
          <w:color w:val="000000"/>
          <w:sz w:val="24"/>
          <w:szCs w:val="24"/>
          <w:u w:val="single"/>
        </w:rPr>
      </w:pPr>
      <w:r>
        <w:rPr>
          <w:rFonts w:ascii="Arial" w:cs="Arial" w:hAnsi="Arial"/>
          <w:b/>
          <w:bCs/>
          <w:i/>
          <w:sz w:val="24"/>
          <w:szCs w:val="24"/>
          <w:u w:val="single"/>
        </w:rPr>
        <w:t>Nano Filtration:</w:t>
      </w:r>
    </w:p>
    <w:p>
      <w:pPr>
        <w:pStyle w:val="style0"/>
        <w:autoSpaceDE w:val="false"/>
        <w:autoSpaceDN w:val="false"/>
        <w:adjustRightInd w:val="false"/>
        <w:spacing w:after="0"/>
        <w:rPr>
          <w:rFonts w:ascii="Arial" w:cs="Arial" w:eastAsia="Times New Roman" w:hAnsi="Arial"/>
          <w:i/>
          <w:color w:val="000000"/>
          <w:sz w:val="24"/>
          <w:szCs w:val="24"/>
          <w:u w:val="single"/>
        </w:rPr>
      </w:pPr>
    </w:p>
    <w:p>
      <w:pPr>
        <w:pStyle w:val="style0"/>
        <w:autoSpaceDE w:val="false"/>
        <w:autoSpaceDN w:val="false"/>
        <w:adjustRightInd w:val="false"/>
        <w:spacing w:after="0"/>
        <w:ind w:firstLine="360"/>
        <w:rPr>
          <w:rFonts w:ascii="Arial" w:cs="Arial" w:eastAsia="Times New Roman" w:hAnsi="Arial"/>
          <w:color w:val="000000"/>
          <w:sz w:val="24"/>
          <w:szCs w:val="24"/>
        </w:rPr>
      </w:pPr>
      <w:r>
        <w:rPr>
          <w:rFonts w:ascii="Arial" w:cs="Arial" w:eastAsia="Times New Roman" w:hAnsi="Arial"/>
          <w:color w:val="000000"/>
          <w:sz w:val="24"/>
          <w:szCs w:val="24"/>
        </w:rPr>
        <w:t>Use in purification of water for medical and dental purposes. Filter sterilization of medical serum, biological fluids &amp; other pharmaceutical products. Sintering aid of the ceramics fiber-reinforced plastics.</w:t>
      </w:r>
    </w:p>
    <w:p>
      <w:pPr>
        <w:pStyle w:val="style0"/>
        <w:autoSpaceDE w:val="false"/>
        <w:autoSpaceDN w:val="false"/>
        <w:adjustRightInd w:val="false"/>
        <w:spacing w:after="0"/>
        <w:ind w:firstLine="360"/>
        <w:rPr>
          <w:rFonts w:ascii="Arial" w:cs="Arial" w:eastAsia="Times New Roman" w:hAnsi="Arial"/>
          <w:color w:val="000000"/>
          <w:sz w:val="24"/>
          <w:szCs w:val="24"/>
        </w:rPr>
      </w:pPr>
    </w:p>
    <w:p>
      <w:pPr>
        <w:pStyle w:val="style179"/>
        <w:numPr>
          <w:ilvl w:val="0"/>
          <w:numId w:val="155"/>
        </w:numPr>
        <w:autoSpaceDE w:val="false"/>
        <w:autoSpaceDN w:val="false"/>
        <w:adjustRightInd w:val="false"/>
        <w:spacing w:after="0"/>
        <w:rPr>
          <w:rFonts w:ascii="Arial" w:cs="Arial" w:eastAsia="Times New Roman" w:hAnsi="Arial"/>
          <w:i/>
          <w:color w:val="000000"/>
          <w:sz w:val="24"/>
          <w:szCs w:val="24"/>
          <w:u w:val="single"/>
        </w:rPr>
      </w:pPr>
      <w:r>
        <w:rPr>
          <w:rFonts w:ascii="Arial" w:cs="Arial" w:hAnsi="Arial"/>
          <w:b/>
          <w:bCs/>
          <w:i/>
          <w:sz w:val="24"/>
          <w:szCs w:val="24"/>
          <w:u w:val="single"/>
        </w:rPr>
        <w:t>Nanoporous Silica-Filled Composite:</w:t>
      </w:r>
    </w:p>
    <w:p>
      <w:pPr>
        <w:pStyle w:val="style179"/>
        <w:autoSpaceDE w:val="false"/>
        <w:autoSpaceDN w:val="false"/>
        <w:adjustRightInd w:val="false"/>
        <w:spacing w:after="0"/>
        <w:rPr>
          <w:rFonts w:ascii="Arial" w:cs="Arial" w:eastAsia="Times New Roman" w:hAnsi="Arial"/>
          <w:i/>
          <w:color w:val="000000"/>
          <w:sz w:val="24"/>
          <w:szCs w:val="24"/>
          <w:u w:val="single"/>
        </w:rPr>
      </w:pPr>
    </w:p>
    <w:p>
      <w:pPr>
        <w:pStyle w:val="style0"/>
        <w:autoSpaceDE w:val="false"/>
        <w:autoSpaceDN w:val="false"/>
        <w:adjustRightInd w:val="false"/>
        <w:spacing w:after="0"/>
        <w:ind w:firstLine="360"/>
        <w:rPr>
          <w:rFonts w:ascii="Arial" w:cs="Arial" w:eastAsia="Times New Roman" w:hAnsi="Arial"/>
          <w:color w:val="000000"/>
          <w:sz w:val="24"/>
          <w:szCs w:val="24"/>
        </w:rPr>
      </w:pPr>
      <w:r>
        <w:rPr>
          <w:rFonts w:ascii="Arial" w:cs="Arial" w:eastAsia="Times New Roman" w:hAnsi="Arial"/>
          <w:color w:val="000000"/>
          <w:sz w:val="24"/>
          <w:szCs w:val="24"/>
        </w:rPr>
        <w:t>Nanoporous silica filled composite is a fairly new material still in experimental form, proven to increase wear resistance in posterior applications. Nano sized porous silica fillers allow the monomer to inter- penetrate it, through a capillary force; the monomer is drawn in and out of the filler, reinforcing the composite and increasing the durability of the bowing between the two phases. By impregnating organic monomer into the pores &amp; adding a light cure system a solid organic/inorganic nanostructure is formed.</w:t>
      </w:r>
    </w:p>
    <w:p>
      <w:pPr>
        <w:pStyle w:val="style0"/>
        <w:autoSpaceDE w:val="false"/>
        <w:autoSpaceDN w:val="false"/>
        <w:adjustRightInd w:val="false"/>
        <w:spacing w:after="0"/>
        <w:rPr>
          <w:rFonts w:ascii="Arial" w:cs="Arial" w:eastAsia="Times New Roman" w:hAnsi="Arial"/>
          <w:color w:val="000000"/>
          <w:sz w:val="24"/>
          <w:szCs w:val="24"/>
        </w:rPr>
      </w:pPr>
    </w:p>
    <w:p>
      <w:pPr>
        <w:pStyle w:val="style179"/>
        <w:numPr>
          <w:ilvl w:val="0"/>
          <w:numId w:val="155"/>
        </w:numPr>
        <w:autoSpaceDE w:val="false"/>
        <w:autoSpaceDN w:val="false"/>
        <w:adjustRightInd w:val="false"/>
        <w:spacing w:after="0"/>
        <w:rPr>
          <w:rFonts w:ascii="Arial" w:cs="Arial" w:eastAsia="Times New Roman" w:hAnsi="Arial"/>
          <w:i/>
          <w:color w:val="000000"/>
          <w:sz w:val="24"/>
          <w:szCs w:val="24"/>
          <w:u w:val="single"/>
        </w:rPr>
      </w:pPr>
      <w:r>
        <w:rPr>
          <w:rFonts w:ascii="Arial" w:cs="Arial" w:hAnsi="Arial"/>
          <w:b/>
          <w:bCs/>
          <w:i/>
          <w:sz w:val="24"/>
          <w:szCs w:val="24"/>
          <w:u w:val="single"/>
        </w:rPr>
        <w:t>Nanoadhesive – Poss:</w:t>
      </w:r>
    </w:p>
    <w:p>
      <w:pPr>
        <w:pStyle w:val="style0"/>
        <w:autoSpaceDE w:val="false"/>
        <w:autoSpaceDN w:val="false"/>
        <w:adjustRightInd w:val="false"/>
        <w:spacing w:after="0"/>
        <w:ind w:firstLine="360"/>
        <w:rPr>
          <w:rFonts w:ascii="Arial" w:cs="Arial" w:eastAsia="Times New Roman" w:hAnsi="Arial"/>
          <w:color w:val="000000"/>
          <w:sz w:val="24"/>
          <w:szCs w:val="24"/>
        </w:rPr>
      </w:pPr>
    </w:p>
    <w:p>
      <w:pPr>
        <w:pStyle w:val="style0"/>
        <w:autoSpaceDE w:val="false"/>
        <w:autoSpaceDN w:val="false"/>
        <w:adjustRightInd w:val="false"/>
        <w:spacing w:after="0"/>
        <w:ind w:firstLine="360"/>
        <w:rPr>
          <w:rFonts w:ascii="Arial" w:cs="Arial" w:eastAsia="Times New Roman" w:hAnsi="Arial"/>
          <w:color w:val="000000"/>
          <w:sz w:val="24"/>
          <w:szCs w:val="24"/>
        </w:rPr>
      </w:pPr>
      <w:r>
        <w:rPr>
          <w:rFonts w:ascii="Arial" w:cs="Arial" w:eastAsia="Times New Roman" w:hAnsi="Arial"/>
          <w:color w:val="000000"/>
          <w:sz w:val="24"/>
          <w:szCs w:val="24"/>
        </w:rPr>
        <w:t xml:space="preserve">Polyhedral Oligomeric Silse Squiox (Poss) enables the design of additives that make plastics that are unusually lightweight, durable, and heat-tolerant and environment friendly. Poss combines organic &amp; inorganic materials in molecules with an average diameter of 1.5 nanometres. </w:t>
      </w:r>
    </w:p>
    <w:p>
      <w:pPr>
        <w:pStyle w:val="style0"/>
        <w:autoSpaceDE w:val="false"/>
        <w:autoSpaceDN w:val="false"/>
        <w:adjustRightInd w:val="false"/>
        <w:spacing w:after="0"/>
        <w:ind w:firstLine="360"/>
        <w:rPr>
          <w:rFonts w:ascii="Arial" w:cs="Arial" w:eastAsia="Times New Roman" w:hAnsi="Arial"/>
          <w:color w:val="000000"/>
          <w:sz w:val="24"/>
          <w:szCs w:val="24"/>
        </w:rPr>
      </w:pPr>
      <w:r>
        <w:rPr>
          <w:rFonts w:ascii="Arial" w:cs="Arial" w:eastAsia="Times New Roman" w:hAnsi="Arial"/>
          <w:color w:val="000000"/>
          <w:sz w:val="24"/>
          <w:szCs w:val="24"/>
        </w:rPr>
        <w:t>They can be used as either additives or replacements for traditional plastics. Current applications of Poss include dental adhesives in which a strength resin provides a strong interface between the teeth and the restorative material. In addition, tests have shown that Poss materials are much more resistant to radiation damage and erosion than conventional polymers.</w:t>
      </w:r>
    </w:p>
    <w:p>
      <w:pPr>
        <w:pStyle w:val="style0"/>
        <w:autoSpaceDE w:val="false"/>
        <w:autoSpaceDN w:val="false"/>
        <w:adjustRightInd w:val="false"/>
        <w:spacing w:after="0"/>
        <w:ind w:firstLine="360"/>
        <w:rPr>
          <w:rFonts w:ascii="Arial" w:cs="Arial" w:eastAsia="Times New Roman" w:hAnsi="Arial"/>
          <w:color w:val="000000"/>
          <w:sz w:val="24"/>
          <w:szCs w:val="24"/>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NV 101-Local Anesthetic Reversal Agent:</w:t>
      </w:r>
    </w:p>
    <w:p>
      <w:pPr>
        <w:pStyle w:val="style0"/>
        <w:ind w:firstLine="360"/>
        <w:rPr>
          <w:rFonts w:ascii="Arial" w:cs="Arial" w:hAnsi="Arial"/>
          <w:sz w:val="24"/>
          <w:szCs w:val="24"/>
        </w:rPr>
      </w:pPr>
      <w:r>
        <w:rPr>
          <w:rFonts w:ascii="Arial" w:cs="Arial" w:hAnsi="Arial"/>
          <w:sz w:val="24"/>
          <w:szCs w:val="24"/>
        </w:rPr>
        <w:t xml:space="preserve">Novalar has developed NV 101 a novel compound that is the only local anesthetic reversal agent that accelerates the return to normal sensation and function following restorative and periodontal maintenance procedures. </w:t>
      </w:r>
    </w:p>
    <w:p>
      <w:pPr>
        <w:pStyle w:val="style179"/>
        <w:numPr>
          <w:ilvl w:val="0"/>
          <w:numId w:val="154"/>
        </w:numPr>
        <w:rPr>
          <w:rFonts w:ascii="Arial" w:cs="Arial" w:hAnsi="Arial"/>
          <w:b/>
          <w:i/>
          <w:sz w:val="28"/>
          <w:szCs w:val="28"/>
          <w:u w:val="single"/>
        </w:rPr>
      </w:pPr>
      <w:r>
        <w:rPr>
          <w:rFonts w:ascii="Arial" w:cs="Arial" w:hAnsi="Arial"/>
          <w:b/>
          <w:i/>
          <w:sz w:val="28"/>
          <w:szCs w:val="28"/>
          <w:u w:val="single"/>
        </w:rPr>
        <w:t>Gold Nanoparticles Laser Sintered to Reduce Dentinal Hypersensitivity:</w:t>
      </w:r>
    </w:p>
    <w:p>
      <w:pPr>
        <w:pStyle w:val="style0"/>
        <w:ind w:firstLine="360"/>
        <w:rPr>
          <w:rFonts w:ascii="Arial" w:cs="Arial" w:hAnsi="Arial"/>
          <w:sz w:val="24"/>
          <w:szCs w:val="24"/>
        </w:rPr>
      </w:pPr>
      <w:r>
        <w:rPr>
          <w:rFonts w:ascii="Arial" w:cs="Arial" w:hAnsi="Arial"/>
          <w:sz w:val="24"/>
          <w:szCs w:val="24"/>
        </w:rPr>
        <w:t>The Chinese researchers have demonstrated that these tubules can be blocked with the aid of gold nano-particles. An interesting aspect of gold at the nano-scale is that gold nano-particles exhibit a clear size dependent trend: the smaller gold nano-particles get, the lower is their melting point.</w:t>
      </w:r>
    </w:p>
    <w:p>
      <w:pPr>
        <w:pStyle w:val="style0"/>
        <w:rPr>
          <w:rFonts w:ascii="Arial" w:cs="Arial" w:hAnsi="Arial"/>
          <w:sz w:val="24"/>
          <w:szCs w:val="24"/>
        </w:rPr>
      </w:pPr>
      <w:r>
        <w:rPr>
          <w:rFonts w:ascii="Arial" w:cs="Arial" w:hAnsi="Arial"/>
        </w:rPr>
        <w:t xml:space="preserve"> </w:t>
      </w:r>
      <w:r>
        <w:rPr>
          <w:rFonts w:ascii="Arial" w:cs="Arial" w:hAnsi="Arial"/>
        </w:rPr>
        <w:tab/>
      </w:r>
      <w:r>
        <w:rPr>
          <w:rFonts w:ascii="Arial" w:cs="Arial" w:hAnsi="Arial"/>
          <w:sz w:val="24"/>
          <w:szCs w:val="24"/>
        </w:rPr>
        <w:t>The deviation of the melting temperature from the bulk value becomes dramatic at a size around 5 nm in diameter, ultimately reaching well under 50% of the bulk melting point of gold. One of the methods of closing sub-micron sized dentinal tubules explored by Dr. Chris Wang and his team involved the sintering of highly concentrated gold nano-particles that were brushed into the exposed open ends of dentinal tubules. Laser irradiation induced the photo-fusion of gold nano-particles via photo thermal conversion.</w:t>
      </w:r>
    </w:p>
    <w:p>
      <w:pPr>
        <w:pStyle w:val="style179"/>
        <w:numPr>
          <w:ilvl w:val="0"/>
          <w:numId w:val="154"/>
        </w:numPr>
        <w:autoSpaceDE w:val="false"/>
        <w:autoSpaceDN w:val="false"/>
        <w:adjustRightInd w:val="false"/>
        <w:spacing w:after="0"/>
        <w:rPr>
          <w:rFonts w:ascii="Arial" w:cs="Arial" w:hAnsi="Arial"/>
          <w:i/>
          <w:sz w:val="28"/>
          <w:szCs w:val="28"/>
          <w:u w:val="single"/>
        </w:rPr>
      </w:pPr>
      <w:r>
        <w:rPr>
          <w:rFonts w:ascii="Arial" w:cs="Arial" w:hAnsi="Arial"/>
          <w:b/>
          <w:bCs/>
          <w:i/>
          <w:sz w:val="28"/>
          <w:szCs w:val="28"/>
          <w:u w:val="single"/>
        </w:rPr>
        <w:t>Banking Stem Cells from Human Exfoliated Deciduous Teeth (SHED):</w:t>
      </w:r>
    </w:p>
    <w:p>
      <w:pPr>
        <w:pStyle w:val="style0"/>
        <w:ind w:firstLine="360"/>
        <w:rPr>
          <w:rFonts w:ascii="Arial" w:cs="Arial" w:hAnsi="Arial"/>
          <w:iCs/>
          <w:sz w:val="24"/>
          <w:szCs w:val="24"/>
        </w:rPr>
      </w:pPr>
    </w:p>
    <w:p>
      <w:pPr>
        <w:pStyle w:val="style0"/>
        <w:ind w:firstLine="360"/>
        <w:rPr>
          <w:rFonts w:ascii="Arial" w:cs="Arial" w:hAnsi="Arial"/>
          <w:iCs/>
          <w:sz w:val="24"/>
          <w:szCs w:val="24"/>
        </w:rPr>
      </w:pPr>
      <w:r>
        <w:rPr>
          <w:rFonts w:ascii="Arial" w:cs="Arial" w:hAnsi="Arial"/>
          <w:iCs/>
          <w:sz w:val="24"/>
          <w:szCs w:val="24"/>
        </w:rPr>
        <w:t>Tooth derived cells are readily accessible and provide an easy and minimally invasive way to obtain and store stem cells for future use. Banking one’s own tooth-derived stem cells is a reasonable and simple alternative to harvesting stem cells from other tissues.</w:t>
      </w:r>
    </w:p>
    <w:p>
      <w:pPr>
        <w:pStyle w:val="style0"/>
        <w:ind w:firstLine="360"/>
        <w:rPr>
          <w:rFonts w:ascii="Arial" w:cs="Arial" w:hAnsi="Arial"/>
          <w:iCs/>
          <w:sz w:val="24"/>
          <w:szCs w:val="24"/>
        </w:rPr>
      </w:pPr>
      <w:r>
        <w:rPr>
          <w:rFonts w:ascii="Arial" w:cs="Arial" w:hAnsi="Arial"/>
          <w:iCs/>
          <w:sz w:val="24"/>
          <w:szCs w:val="24"/>
        </w:rPr>
        <w:t>Obtaining stem cells from human exfoliated deciduous teeth (SHED) is simple and convenient, with little or no trauma. Every child loses primary teeth, which creates the perfect opportunity to recover and store this convenient source of stem cells – should they be needed to treat future injuries or ailments and presents a far better alternative to simply discarding the teeth or storing them as mementos from the past.</w:t>
      </w:r>
    </w:p>
    <w:p>
      <w:pPr>
        <w:pStyle w:val="style0"/>
        <w:ind w:firstLine="360"/>
        <w:rPr>
          <w:rFonts w:ascii="Arial" w:cs="Arial" w:hAnsi="Arial"/>
          <w:iCs/>
          <w:sz w:val="24"/>
          <w:szCs w:val="24"/>
        </w:rPr>
      </w:pPr>
      <w:r>
        <w:rPr>
          <w:rFonts w:ascii="Arial" w:cs="Arial" w:hAnsi="Arial"/>
          <w:iCs/>
          <w:sz w:val="24"/>
          <w:szCs w:val="24"/>
        </w:rPr>
        <w:t xml:space="preserve"> Furthermore, using one’s own stem cells poses few, if any, risks for developing immune reactions or rejection following transplantation and also eliminates the potential of contracting disease from donor cells. Stem cells can also be recovered from developing wisdom teeth and permanent teeth. Individuals have different opportunities at different stages of their life to bank these valuable cells. It is best to recover stem cells when a child is young and healthy and the cells are strong and proliferative.</w:t>
      </w:r>
    </w:p>
    <w:p>
      <w:pPr>
        <w:pStyle w:val="style0"/>
        <w:ind w:firstLine="360"/>
        <w:rPr>
          <w:rFonts w:ascii="Arial" w:cs="Arial" w:hAnsi="Arial"/>
          <w:bCs/>
          <w:i/>
          <w:sz w:val="24"/>
          <w:szCs w:val="24"/>
          <w:u w:val="single"/>
        </w:rPr>
      </w:pPr>
      <w:r>
        <w:rPr>
          <w:rFonts w:ascii="Arial" w:cs="Arial" w:hAnsi="Arial"/>
          <w:bCs/>
          <w:i/>
          <w:sz w:val="24"/>
          <w:szCs w:val="24"/>
          <w:u w:val="single"/>
        </w:rPr>
        <w:t>Advantages of banking SHED cells:</w:t>
      </w:r>
    </w:p>
    <w:p>
      <w:pPr>
        <w:pStyle w:val="style0"/>
        <w:ind w:firstLine="360"/>
        <w:rPr>
          <w:rFonts w:ascii="Arial" w:cs="Arial" w:hAnsi="Arial"/>
          <w:sz w:val="24"/>
          <w:szCs w:val="24"/>
        </w:rPr>
      </w:pPr>
      <w:r>
        <w:rPr>
          <w:rFonts w:ascii="Arial" w:cs="Arial" w:hAnsi="Arial"/>
          <w:sz w:val="24"/>
          <w:szCs w:val="24"/>
        </w:rPr>
        <w:t>• It provides a guaranteed matching donor (autologous transplant) for life. There are many advantages of autologus transplant including; no immune reaction and tissue rejection of the cells, no immunosuppressive therapy needed, and significantly reduced risk of communicable diseases.</w:t>
      </w:r>
    </w:p>
    <w:p>
      <w:pPr>
        <w:pStyle w:val="style0"/>
        <w:ind w:firstLine="360"/>
        <w:rPr>
          <w:rFonts w:ascii="Arial" w:cs="Arial" w:hAnsi="Arial"/>
          <w:sz w:val="24"/>
          <w:szCs w:val="24"/>
        </w:rPr>
      </w:pPr>
      <w:r>
        <w:rPr>
          <w:rFonts w:ascii="Arial" w:cs="Arial" w:hAnsi="Arial"/>
          <w:sz w:val="24"/>
          <w:szCs w:val="24"/>
        </w:rPr>
        <w:t>• Saves cells before natural damage occurs.</w:t>
      </w:r>
    </w:p>
    <w:p>
      <w:pPr>
        <w:pStyle w:val="style0"/>
        <w:ind w:firstLine="360"/>
        <w:rPr>
          <w:rFonts w:ascii="Arial" w:cs="Arial" w:hAnsi="Arial"/>
          <w:sz w:val="24"/>
          <w:szCs w:val="24"/>
        </w:rPr>
      </w:pPr>
      <w:r>
        <w:rPr>
          <w:rFonts w:ascii="Arial" w:cs="Arial" w:hAnsi="Arial"/>
          <w:sz w:val="24"/>
          <w:szCs w:val="24"/>
        </w:rPr>
        <w:t>• Simple and painless for both child and parent.</w:t>
      </w:r>
    </w:p>
    <w:p>
      <w:pPr>
        <w:pStyle w:val="style0"/>
        <w:ind w:firstLine="360"/>
        <w:rPr>
          <w:rFonts w:ascii="Arial" w:cs="Arial" w:hAnsi="Arial"/>
          <w:sz w:val="24"/>
          <w:szCs w:val="24"/>
        </w:rPr>
      </w:pPr>
      <w:r>
        <w:rPr>
          <w:rFonts w:ascii="Arial" w:cs="Arial" w:hAnsi="Arial"/>
          <w:sz w:val="24"/>
          <w:szCs w:val="24"/>
        </w:rPr>
        <w:t>• Less than one third of the cost of cord blood storage.</w:t>
      </w:r>
    </w:p>
    <w:p>
      <w:pPr>
        <w:pStyle w:val="style0"/>
        <w:ind w:firstLine="360"/>
        <w:rPr>
          <w:rFonts w:ascii="Arial" w:cs="Arial" w:hAnsi="Arial"/>
          <w:sz w:val="24"/>
          <w:szCs w:val="24"/>
        </w:rPr>
      </w:pPr>
      <w:r>
        <w:rPr>
          <w:rFonts w:ascii="Arial" w:cs="Arial" w:hAnsi="Arial"/>
          <w:sz w:val="24"/>
          <w:szCs w:val="24"/>
        </w:rPr>
        <w:t>• SHED is adult stem cells and is not the subject of the same ethical concerns as embryonic stem cells.</w:t>
      </w:r>
    </w:p>
    <w:p>
      <w:pPr>
        <w:pStyle w:val="style0"/>
        <w:ind w:firstLine="360"/>
        <w:rPr>
          <w:rFonts w:ascii="Arial" w:cs="Arial" w:hAnsi="Arial"/>
          <w:sz w:val="24"/>
          <w:szCs w:val="24"/>
        </w:rPr>
      </w:pPr>
      <w:r>
        <w:rPr>
          <w:rFonts w:ascii="Arial" w:cs="Arial" w:hAnsi="Arial"/>
          <w:sz w:val="24"/>
          <w:szCs w:val="24"/>
        </w:rPr>
        <w:t>• SHED cells are complementary to stem cells from cord blood. While cord blood stem cells have proven valuable in the regeneration of blood cell types, SHED are able to regenerate solid tissue types that cord blood cannot - such as potentially repairing connective tissues, dental tissues, neuronal tissue and bone.</w:t>
      </w:r>
    </w:p>
    <w:p>
      <w:pPr>
        <w:pStyle w:val="style0"/>
        <w:ind w:firstLine="360"/>
        <w:rPr>
          <w:rFonts w:ascii="Arial" w:cs="Arial" w:hAnsi="Arial"/>
          <w:sz w:val="24"/>
          <w:szCs w:val="24"/>
        </w:rPr>
      </w:pPr>
      <w:r>
        <w:rPr>
          <w:rFonts w:ascii="Arial" w:cs="Arial" w:hAnsi="Arial"/>
          <w:sz w:val="24"/>
          <w:szCs w:val="24"/>
        </w:rPr>
        <w:t>• SHED may also be useful for close relatives of the donor such as grandparents, parents, uncles, and siblings.</w:t>
      </w:r>
    </w:p>
    <w:p>
      <w:pPr>
        <w:pStyle w:val="style179"/>
        <w:numPr>
          <w:ilvl w:val="0"/>
          <w:numId w:val="154"/>
        </w:numPr>
        <w:rPr>
          <w:rFonts w:ascii="Arial" w:cs="Arial" w:hAnsi="Arial"/>
          <w:b/>
          <w:i/>
          <w:sz w:val="28"/>
          <w:szCs w:val="28"/>
          <w:u w:val="single"/>
        </w:rPr>
      </w:pPr>
      <w:r>
        <w:rPr>
          <w:rFonts w:ascii="Arial" w:cs="Arial" w:hAnsi="Arial"/>
          <w:b/>
          <w:i/>
          <w:sz w:val="28"/>
          <w:szCs w:val="28"/>
          <w:u w:val="single"/>
        </w:rPr>
        <w:t>Titanium casting:</w:t>
      </w:r>
    </w:p>
    <w:p>
      <w:pPr>
        <w:pStyle w:val="style0"/>
        <w:ind w:firstLine="360"/>
        <w:rPr>
          <w:rFonts w:ascii="Arial" w:cs="Arial" w:hAnsi="Arial"/>
          <w:sz w:val="24"/>
          <w:szCs w:val="24"/>
        </w:rPr>
      </w:pPr>
      <w:r>
        <w:rPr>
          <w:rFonts w:ascii="Arial" w:cs="Arial" w:hAnsi="Arial"/>
          <w:sz w:val="24"/>
          <w:szCs w:val="24"/>
        </w:rPr>
        <w:t xml:space="preserve">Titanium’s highly reactive nature provides both advantages and disadvantages for its use. Titanium must be melted in a vacuum or under inert gas to prevent oxidation and the incorporation of oxygen that can lead to embrittlement of the cast metal. Contamination with even low concentration of atmospheric oxygen can lead to significant loss of ductility. The molten alloy also can react readily with refractory investment materials, requiring careful selection of compatible materials, removal of the surface-reached layer of metal or both. </w:t>
      </w:r>
    </w:p>
    <w:p>
      <w:pPr>
        <w:pStyle w:val="style0"/>
        <w:ind w:firstLine="360"/>
        <w:rPr>
          <w:rFonts w:ascii="Arial" w:cs="Arial" w:hAnsi="Arial"/>
          <w:sz w:val="24"/>
          <w:szCs w:val="24"/>
        </w:rPr>
      </w:pPr>
      <w:r>
        <w:rPr>
          <w:rFonts w:ascii="Arial" w:cs="Arial" w:hAnsi="Arial"/>
          <w:sz w:val="24"/>
          <w:szCs w:val="24"/>
        </w:rPr>
        <w:t>Titanium, once considered to be difficult to cast because of its relatively high melting point a strong chemical affinity, now is acceptably cast using newly developed casting apparatus.</w:t>
      </w:r>
    </w:p>
    <w:p>
      <w:pPr>
        <w:pStyle w:val="style179"/>
        <w:numPr>
          <w:ilvl w:val="0"/>
          <w:numId w:val="156"/>
        </w:numPr>
        <w:spacing w:after="0"/>
        <w:rPr>
          <w:rFonts w:ascii="Arial" w:cs="Arial" w:hAnsi="Arial"/>
          <w:sz w:val="24"/>
          <w:szCs w:val="24"/>
        </w:rPr>
      </w:pPr>
      <w:r>
        <w:rPr>
          <w:rFonts w:ascii="Arial" w:cs="Arial" w:hAnsi="Arial"/>
          <w:sz w:val="24"/>
          <w:szCs w:val="24"/>
        </w:rPr>
        <w:t>Ultra high-speed centrifugal casting machine.</w:t>
      </w:r>
    </w:p>
    <w:p>
      <w:pPr>
        <w:pStyle w:val="style179"/>
        <w:numPr>
          <w:ilvl w:val="0"/>
          <w:numId w:val="156"/>
        </w:numPr>
        <w:spacing w:after="0"/>
        <w:rPr>
          <w:rFonts w:ascii="Arial" w:cs="Arial" w:hAnsi="Arial"/>
          <w:sz w:val="24"/>
          <w:szCs w:val="24"/>
        </w:rPr>
      </w:pPr>
      <w:r>
        <w:rPr>
          <w:rFonts w:ascii="Arial" w:cs="Arial" w:hAnsi="Arial"/>
          <w:sz w:val="24"/>
          <w:szCs w:val="24"/>
        </w:rPr>
        <w:t>Pressure difference type casting unit.</w:t>
      </w:r>
    </w:p>
    <w:p>
      <w:pPr>
        <w:pStyle w:val="style0"/>
        <w:spacing w:after="0"/>
        <w:ind w:firstLine="360"/>
        <w:outlineLvl w:val="1"/>
        <w:rPr>
          <w:rFonts w:ascii="Arial" w:cs="Arial" w:hAnsi="Arial"/>
          <w:sz w:val="24"/>
          <w:szCs w:val="24"/>
        </w:rPr>
      </w:pPr>
    </w:p>
    <w:p>
      <w:pPr>
        <w:pStyle w:val="style0"/>
        <w:spacing w:after="0"/>
        <w:ind w:firstLine="360"/>
        <w:outlineLvl w:val="1"/>
        <w:rPr>
          <w:rFonts w:ascii="Arial" w:cs="Arial" w:hAnsi="Arial"/>
          <w:sz w:val="24"/>
          <w:szCs w:val="24"/>
        </w:rPr>
      </w:pPr>
      <w:r>
        <w:rPr>
          <w:rFonts w:ascii="Arial" w:cs="Arial" w:hAnsi="Arial"/>
          <w:sz w:val="24"/>
          <w:szCs w:val="24"/>
        </w:rPr>
        <w:t>Dental castings are made via pressure-vacuum or centrifugal casting methods. The metal is melted using an electric plasma arc or inductive heating in a melting chamber filled with inert gas or held in a vacuum. The molten metal then is transferred to the refractory mold via centrifugal or pressure-vacuum filing.</w:t>
      </w:r>
    </w:p>
    <w:p>
      <w:pPr>
        <w:pStyle w:val="style0"/>
        <w:spacing w:after="0"/>
        <w:ind w:firstLine="360"/>
        <w:outlineLvl w:val="1"/>
        <w:rPr>
          <w:rFonts w:ascii="Arial" w:cs="Arial" w:hAnsi="Arial"/>
          <w:sz w:val="24"/>
          <w:szCs w:val="24"/>
        </w:rPr>
      </w:pPr>
    </w:p>
    <w:p>
      <w:pPr>
        <w:pStyle w:val="style179"/>
        <w:numPr>
          <w:ilvl w:val="0"/>
          <w:numId w:val="154"/>
        </w:numPr>
        <w:spacing w:after="0"/>
        <w:outlineLvl w:val="1"/>
        <w:rPr>
          <w:rFonts w:ascii="Arial" w:cs="Arial" w:eastAsia="Times New Roman" w:hAnsi="Arial"/>
          <w:b/>
          <w:i/>
          <w:color w:val="000000"/>
          <w:sz w:val="28"/>
          <w:szCs w:val="28"/>
          <w:u w:val="single"/>
        </w:rPr>
      </w:pPr>
      <w:r>
        <w:rPr>
          <w:rFonts w:ascii="Arial" w:cs="Arial" w:eastAsia="Times New Roman" w:hAnsi="Arial"/>
          <w:b/>
          <w:i/>
          <w:color w:val="000000"/>
          <w:sz w:val="28"/>
          <w:szCs w:val="28"/>
          <w:u w:val="single"/>
        </w:rPr>
        <w:t>NTI-tss Device:</w:t>
      </w:r>
    </w:p>
    <w:p>
      <w:pPr>
        <w:pStyle w:val="style0"/>
        <w:spacing w:after="0"/>
        <w:outlineLvl w:val="1"/>
        <w:rPr>
          <w:rFonts w:ascii="Arial" w:cs="Arial" w:eastAsia="Times New Roman" w:hAnsi="Arial"/>
          <w:sz w:val="24"/>
          <w:szCs w:val="24"/>
        </w:rPr>
      </w:pPr>
    </w:p>
    <w:p>
      <w:pPr>
        <w:pStyle w:val="style0"/>
        <w:spacing w:after="0"/>
        <w:ind w:firstLine="360"/>
        <w:outlineLvl w:val="1"/>
        <w:rPr>
          <w:rFonts w:ascii="Arial" w:cs="Arial" w:eastAsia="Times New Roman" w:hAnsi="Arial"/>
          <w:sz w:val="24"/>
          <w:szCs w:val="24"/>
        </w:rPr>
      </w:pPr>
      <w:r>
        <w:rPr>
          <w:rFonts w:ascii="Arial" w:cs="Arial" w:eastAsia="Times New Roman" w:hAnsi="Arial"/>
          <w:sz w:val="24"/>
          <w:szCs w:val="24"/>
        </w:rPr>
        <w:t>The NTI-tss Device is used for patients who suffer from TMD and migraine headaches. The device eliminates the need for more invasive surgery and can help with problems associated with Temporomandibular Joint (TMJ) discomforts. The device can be molded to fit teeth and is effective at reducing the pains associated with TMD.</w:t>
      </w:r>
    </w:p>
    <w:p>
      <w:pPr>
        <w:pStyle w:val="style0"/>
        <w:spacing w:after="0"/>
        <w:ind w:firstLine="360"/>
        <w:outlineLvl w:val="1"/>
        <w:rPr>
          <w:rFonts w:ascii="Arial" w:cs="Arial" w:eastAsia="Times New Roman" w:hAnsi="Arial"/>
          <w:sz w:val="24"/>
          <w:szCs w:val="24"/>
        </w:rPr>
      </w:pPr>
    </w:p>
    <w:p>
      <w:pPr>
        <w:pStyle w:val="style0"/>
        <w:spacing w:after="0"/>
        <w:ind w:firstLine="360"/>
        <w:outlineLvl w:val="1"/>
        <w:rPr>
          <w:rFonts w:ascii="Arial" w:cs="Arial" w:eastAsia="Times New Roman" w:hAnsi="Arial"/>
          <w:sz w:val="24"/>
          <w:szCs w:val="24"/>
        </w:rPr>
      </w:pPr>
    </w:p>
    <w:p>
      <w:pPr>
        <w:pStyle w:val="style0"/>
        <w:spacing w:after="0"/>
        <w:ind w:firstLine="360"/>
        <w:outlineLvl w:val="1"/>
        <w:rPr>
          <w:rFonts w:ascii="Arial" w:cs="Arial" w:eastAsia="Times New Roman" w:hAnsi="Arial"/>
          <w:b/>
          <w:i/>
          <w:sz w:val="24"/>
          <w:szCs w:val="24"/>
          <w:u w:val="single"/>
        </w:rPr>
      </w:pPr>
    </w:p>
    <w:p>
      <w:pPr>
        <w:pStyle w:val="style0"/>
        <w:spacing w:after="0"/>
        <w:ind w:firstLine="360"/>
        <w:outlineLvl w:val="1"/>
        <w:rPr>
          <w:rFonts w:ascii="Arial" w:cs="Arial" w:eastAsia="Times New Roman" w:hAnsi="Arial"/>
          <w:sz w:val="24"/>
          <w:szCs w:val="24"/>
        </w:rPr>
      </w:pPr>
    </w:p>
    <w:p>
      <w:pPr>
        <w:pStyle w:val="style2"/>
        <w:keepNext w:val="false"/>
        <w:numPr>
          <w:ilvl w:val="0"/>
          <w:numId w:val="154"/>
        </w:numPr>
        <w:spacing w:lineRule="auto" w:line="276"/>
        <w:jc w:val="left"/>
        <w:rPr>
          <w:rFonts w:ascii="Arial" w:cs="Arial" w:hAnsi="Arial"/>
          <w:b/>
          <w:bCs/>
          <w:i/>
          <w:color w:val="000000"/>
          <w:szCs w:val="28"/>
          <w:u w:val="single"/>
        </w:rPr>
      </w:pPr>
      <w:r>
        <w:rPr>
          <w:rFonts w:ascii="Arial" w:cs="Arial" w:hAnsi="Arial"/>
          <w:b/>
          <w:i/>
          <w:color w:val="000000"/>
          <w:szCs w:val="28"/>
          <w:u w:val="single"/>
        </w:rPr>
        <w:t>Air-Abrasion:</w:t>
      </w:r>
    </w:p>
    <w:p>
      <w:pPr>
        <w:pStyle w:val="style94"/>
        <w:spacing w:before="0" w:beforeAutospacing="false" w:after="360" w:afterAutospacing="false" w:lineRule="auto" w:line="276"/>
        <w:ind w:firstLine="360"/>
        <w:rPr>
          <w:rFonts w:ascii="Arial" w:cs="Arial" w:hAnsi="Arial"/>
        </w:rPr>
      </w:pPr>
      <w:r>
        <w:rPr>
          <w:rFonts w:ascii="Arial" w:cs="Arial" w:hAnsi="Arial"/>
        </w:rPr>
        <w:t>Air-abrasion is a great dental advancement over the dental drill as it allows precise removal of decayed teeth without the use of a local anesthetic. The air-abrasion system uses blasts of pellets of air and aluminum oxide to treat tooth problems such as cavities.</w:t>
      </w:r>
    </w:p>
    <w:p>
      <w:pPr>
        <w:pStyle w:val="style0"/>
        <w:spacing w:after="0"/>
        <w:outlineLvl w:val="1"/>
        <w:rPr>
          <w:rFonts w:ascii="Arial" w:cs="Arial" w:eastAsia="Times New Roman" w:hAnsi="Arial"/>
          <w:color w:val="000000"/>
          <w:sz w:val="24"/>
          <w:szCs w:val="24"/>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Dust free water blaster:</w:t>
      </w:r>
    </w:p>
    <w:p>
      <w:pPr>
        <w:pStyle w:val="style0"/>
        <w:ind w:firstLine="360"/>
        <w:rPr>
          <w:rFonts w:ascii="Arial" w:cs="Arial" w:hAnsi="Arial"/>
          <w:sz w:val="24"/>
          <w:szCs w:val="24"/>
        </w:rPr>
      </w:pPr>
      <w:r>
        <w:rPr>
          <w:rFonts w:ascii="Arial" w:cs="Arial" w:hAnsi="Arial"/>
          <w:sz w:val="24"/>
          <w:szCs w:val="24"/>
        </w:rPr>
        <w:t>Water during the blasting process decreases the dust in the air.</w:t>
      </w:r>
    </w:p>
    <w:p>
      <w:pPr>
        <w:pStyle w:val="style179"/>
        <w:ind w:left="1080"/>
        <w:rPr>
          <w:rFonts w:ascii="Arial" w:cs="Arial" w:hAnsi="Arial"/>
          <w:b/>
          <w:i/>
          <w:sz w:val="28"/>
          <w:szCs w:val="28"/>
          <w:u w:val="single"/>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Versyo.com:Heraeus-Kulzer:</w:t>
      </w:r>
    </w:p>
    <w:p>
      <w:pPr>
        <w:pStyle w:val="style0"/>
        <w:ind w:firstLine="360"/>
        <w:rPr>
          <w:rFonts w:ascii="Arial" w:cs="Arial" w:hAnsi="Arial"/>
          <w:sz w:val="24"/>
          <w:szCs w:val="24"/>
        </w:rPr>
      </w:pPr>
      <w:r>
        <w:rPr>
          <w:rFonts w:ascii="Arial" w:cs="Arial" w:hAnsi="Arial"/>
          <w:sz w:val="24"/>
          <w:szCs w:val="24"/>
        </w:rPr>
        <w:t>Light cured acrylic resin.</w:t>
      </w:r>
    </w:p>
    <w:p>
      <w:pPr>
        <w:pStyle w:val="style179"/>
        <w:ind w:left="1080"/>
        <w:rPr>
          <w:rFonts w:ascii="Arial" w:cs="Arial" w:hAnsi="Arial"/>
          <w:b/>
          <w:i/>
          <w:sz w:val="28"/>
          <w:szCs w:val="28"/>
          <w:u w:val="single"/>
        </w:rPr>
      </w:pPr>
    </w:p>
    <w:p>
      <w:pPr>
        <w:pStyle w:val="style179"/>
        <w:numPr>
          <w:ilvl w:val="0"/>
          <w:numId w:val="154"/>
        </w:numPr>
        <w:rPr>
          <w:rFonts w:ascii="Arial" w:cs="Arial" w:hAnsi="Arial"/>
          <w:b/>
          <w:i/>
          <w:sz w:val="28"/>
          <w:szCs w:val="28"/>
          <w:u w:val="single"/>
        </w:rPr>
      </w:pPr>
      <w:r>
        <w:rPr>
          <w:rFonts w:ascii="Arial" w:cs="Arial" w:hAnsi="Arial"/>
          <w:b/>
          <w:i/>
          <w:sz w:val="28"/>
          <w:szCs w:val="28"/>
          <w:u w:val="single"/>
        </w:rPr>
        <w:t>Ni-ti:</w:t>
      </w:r>
    </w:p>
    <w:p>
      <w:pPr>
        <w:pStyle w:val="style0"/>
        <w:ind w:firstLine="360"/>
        <w:rPr>
          <w:rFonts w:ascii="Arial" w:cs="Arial" w:hAnsi="Arial"/>
          <w:sz w:val="24"/>
          <w:szCs w:val="24"/>
        </w:rPr>
      </w:pPr>
      <w:r>
        <w:rPr>
          <w:rFonts w:ascii="Arial" w:cs="Arial" w:hAnsi="Arial"/>
          <w:sz w:val="24"/>
          <w:szCs w:val="24"/>
        </w:rPr>
        <w:t>Use of Ni-ti Clasps in removable partial dentures.</w:t>
      </w:r>
    </w:p>
    <w:p>
      <w:pPr>
        <w:pStyle w:val="style0"/>
        <w:rPr>
          <w:rFonts w:ascii="Arial" w:cs="Arial" w:hAnsi="Arial"/>
          <w:sz w:val="24"/>
          <w:szCs w:val="24"/>
        </w:rPr>
      </w:pPr>
      <w:r>
        <w:rPr>
          <w:rFonts w:ascii="Arial" w:cs="Arial" w:hAnsi="Arial"/>
          <w:sz w:val="24"/>
          <w:szCs w:val="24"/>
        </w:rPr>
        <w:br w:type="page"/>
      </w:r>
    </w:p>
    <w:p>
      <w:pPr>
        <w:pStyle w:val="style0"/>
        <w:jc w:val="right"/>
        <w:rPr>
          <w:rFonts w:ascii="Arial" w:cs="Arial" w:hAnsi="Arial"/>
          <w:b/>
          <w:bCs/>
          <w:i/>
          <w:sz w:val="52"/>
          <w:szCs w:val="52"/>
          <w:u w:val="single"/>
        </w:rPr>
      </w:pPr>
    </w:p>
    <w:p>
      <w:pPr>
        <w:pStyle w:val="style0"/>
        <w:jc w:val="right"/>
        <w:rPr>
          <w:rFonts w:ascii="Arial" w:cs="Arial" w:hAnsi="Arial"/>
          <w:b/>
          <w:bCs/>
          <w:i/>
          <w:sz w:val="52"/>
          <w:szCs w:val="52"/>
          <w:u w:val="single"/>
        </w:rPr>
      </w:pPr>
    </w:p>
    <w:p>
      <w:pPr>
        <w:pStyle w:val="style0"/>
        <w:jc w:val="right"/>
        <w:rPr>
          <w:rFonts w:ascii="Arial" w:cs="Arial" w:hAnsi="Arial"/>
          <w:b/>
          <w:bCs/>
          <w:i/>
          <w:sz w:val="52"/>
          <w:szCs w:val="52"/>
          <w:u w:val="single"/>
        </w:rPr>
      </w:pPr>
    </w:p>
    <w:p>
      <w:pPr>
        <w:pStyle w:val="style0"/>
        <w:jc w:val="right"/>
        <w:rPr>
          <w:rFonts w:ascii="Arial" w:cs="Arial" w:hAnsi="Arial"/>
          <w:b/>
          <w:bCs/>
          <w:i/>
          <w:sz w:val="52"/>
          <w:szCs w:val="52"/>
          <w:u w:val="single"/>
        </w:rPr>
      </w:pPr>
    </w:p>
    <w:p>
      <w:pPr>
        <w:pStyle w:val="style0"/>
        <w:jc w:val="right"/>
        <w:rPr>
          <w:rFonts w:ascii="Arial" w:cs="Arial" w:hAnsi="Arial"/>
          <w:b/>
          <w:bCs/>
          <w:i/>
          <w:sz w:val="52"/>
          <w:szCs w:val="52"/>
          <w:u w:val="single"/>
        </w:rPr>
      </w:pPr>
      <w:r>
        <w:rPr>
          <w:rFonts w:ascii="Arial" w:cs="Arial" w:hAnsi="Arial"/>
          <w:b/>
          <w:bCs/>
          <w:i/>
          <w:sz w:val="52"/>
          <w:szCs w:val="52"/>
          <w:u w:val="single"/>
        </w:rPr>
        <w:t>Conclusions &amp; Summary:</w:t>
      </w:r>
    </w:p>
    <w:p>
      <w:pPr>
        <w:pStyle w:val="style0"/>
        <w:ind w:firstLine="720"/>
        <w:rPr>
          <w:rFonts w:ascii="Arial" w:cs="Arial" w:hAnsi="Arial"/>
          <w:sz w:val="24"/>
          <w:szCs w:val="24"/>
        </w:rPr>
      </w:pPr>
    </w:p>
    <w:p>
      <w:pPr>
        <w:pStyle w:val="style0"/>
        <w:ind w:firstLine="720"/>
        <w:rPr>
          <w:rFonts w:ascii="Arial" w:cs="Arial" w:hAnsi="Arial"/>
          <w:sz w:val="24"/>
          <w:szCs w:val="24"/>
        </w:rPr>
      </w:pPr>
    </w:p>
    <w:p>
      <w:pPr>
        <w:pStyle w:val="style0"/>
        <w:ind w:firstLine="720"/>
        <w:rPr>
          <w:rFonts w:ascii="Arial" w:cs="Arial" w:hAnsi="Arial"/>
          <w:sz w:val="24"/>
          <w:szCs w:val="24"/>
        </w:rPr>
      </w:pPr>
      <w:r>
        <w:rPr>
          <w:rFonts w:ascii="Arial" w:cs="Arial" w:hAnsi="Arial"/>
          <w:sz w:val="24"/>
          <w:szCs w:val="24"/>
        </w:rPr>
        <w:t xml:space="preserve">The changes in the discipline of prosthodontics over the last few decades, largely as a result of developments of new materials and methods, but also of prevention and improved dental health, have been momentous. Such developments and probably some new initiatives as well, will most certainly continue to occur. The revolution of dental implants, as well as other newer technologies, of which adhesive, high-strength ceramic and CAD/CAM technologies are notable examples, are in various stages of establishing themselves as part of ‘mainstream’ prosthodontics. </w:t>
      </w:r>
    </w:p>
    <w:p>
      <w:pPr>
        <w:pStyle w:val="style0"/>
        <w:ind w:firstLine="720"/>
        <w:rPr>
          <w:rFonts w:ascii="Arial" w:cs="Arial" w:hAnsi="Arial"/>
          <w:sz w:val="24"/>
          <w:szCs w:val="24"/>
        </w:rPr>
      </w:pPr>
      <w:r>
        <w:rPr>
          <w:rFonts w:ascii="Arial" w:cs="Arial" w:hAnsi="Arial"/>
          <w:sz w:val="24"/>
          <w:szCs w:val="24"/>
        </w:rPr>
        <w:t>While such developments have led to substantial changes in clinical prosthodontics, education in many respects seems to lag behind. Nevertheless, a concentration on advancing high technology in prosthodontics and related areas is likely to continue in many centres. In most parts of the world, however, including large sectors within even the wealthiest of countries, conventional prosthodontic treatment, including removable dentures, will continue to play an essential role in everyday dentistry, partly reflecting socio-political disparities.</w:t>
      </w:r>
    </w:p>
    <w:p>
      <w:pPr>
        <w:pStyle w:val="style0"/>
        <w:ind w:firstLine="720"/>
        <w:rPr>
          <w:rFonts w:ascii="Arial" w:cs="Arial" w:hAnsi="Arial"/>
          <w:sz w:val="24"/>
          <w:szCs w:val="24"/>
        </w:rPr>
      </w:pPr>
      <w:r>
        <w:rPr>
          <w:rFonts w:ascii="Arial" w:cs="Arial" w:hAnsi="Arial"/>
          <w:sz w:val="24"/>
          <w:szCs w:val="24"/>
        </w:rPr>
        <w:t xml:space="preserve"> How the prosthodontic profession will respond to this macro perspective is not easy to foretell. Whatever happens, it should at least be hoped that these factors are reflected in the future development of education and research in prosthodontics – even if available data and current trends do not convincingly point yet in this direction.</w:t>
      </w:r>
    </w:p>
    <w:p>
      <w:pPr>
        <w:pStyle w:val="style0"/>
        <w:ind w:firstLine="360"/>
        <w:rPr>
          <w:rFonts w:ascii="Arial" w:cs="Arial" w:hAnsi="Arial"/>
          <w:sz w:val="24"/>
          <w:szCs w:val="24"/>
        </w:rPr>
      </w:pPr>
    </w:p>
    <w:p>
      <w:pPr>
        <w:pStyle w:val="style0"/>
        <w:rPr>
          <w:rFonts w:ascii="Arial" w:cs="Arial" w:hAnsi="Arial"/>
          <w:b/>
          <w:i/>
          <w:sz w:val="28"/>
          <w:szCs w:val="28"/>
          <w:u w:val="single"/>
        </w:rPr>
      </w:pPr>
    </w:p>
    <w:p>
      <w:pPr>
        <w:pStyle w:val="style0"/>
        <w:rPr>
          <w:rFonts w:ascii="Arial" w:cs="Arial" w:hAnsi="Arial"/>
          <w:b/>
          <w:i/>
          <w:sz w:val="28"/>
          <w:szCs w:val="28"/>
          <w:u w:val="single"/>
        </w:rPr>
      </w:pPr>
    </w:p>
    <w:p>
      <w:pPr>
        <w:pStyle w:val="style0"/>
        <w:rPr>
          <w:rFonts w:ascii="Arial" w:cs="Arial" w:hAnsi="Arial"/>
          <w:sz w:val="40"/>
          <w:szCs w:val="40"/>
        </w:rPr>
      </w:pPr>
      <w:r>
        <w:rPr>
          <w:rFonts w:ascii="Arial" w:cs="Arial" w:hAnsi="Arial"/>
          <w:sz w:val="40"/>
          <w:szCs w:val="40"/>
        </w:rPr>
        <w:t>References:-</w:t>
      </w: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 xml:space="preserve">Gunnar E. Carlsson, Ridwaan Omar. </w:t>
      </w:r>
      <w:r>
        <w:rPr>
          <w:rFonts w:ascii="Arial" w:cs="Arial" w:hAnsi="Arial"/>
          <w:bCs/>
          <w:sz w:val="28"/>
          <w:szCs w:val="28"/>
        </w:rPr>
        <w:t>Trends in Prosthodontics; Med Princ Pract 2006;15:167–179.</w:t>
      </w:r>
    </w:p>
    <w:p>
      <w:pPr>
        <w:pStyle w:val="style0"/>
        <w:autoSpaceDE w:val="false"/>
        <w:autoSpaceDN w:val="false"/>
        <w:adjustRightInd w:val="false"/>
        <w:spacing w:after="0"/>
        <w:rPr>
          <w:rFonts w:ascii="TimesSqu-Roman" w:cs="TimesSqu-Roman" w:hAnsi="TimesSqu-Roman"/>
          <w:sz w:val="15"/>
          <w:szCs w:val="15"/>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Käyser AF: Teeth, tooth loss and prosthetic appliances; in Öwall B, Käyser AF, Carlsson GE (eds): Prosthodontics – Principles and Management Strategies. London, Mosby-Wolfe, 1996, pp 35–48.</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The Academy of Prosthodontics: The glossary of prosthodontic terms, 7th edition. J Prosthet Dent 1999; 81: 41–110.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Jokstad A, Orstavik J, Ramstad T: A definition of prosthetic dentistry. Int J Prosthodont 1998; 11: 295–301.</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Zarb GA, Anderson JD, Fenton AH: Decision making in prosthodontics; in Öwall B, Käyser AF, Carlsson GE (eds): Prosthodontics – Principles and Management Strategies. London,Mosby-Wolfe, 1996, pp 125–134.</w:t>
      </w:r>
    </w:p>
    <w:p>
      <w:pPr>
        <w:pStyle w:val="style179"/>
        <w:autoSpaceDE w:val="false"/>
        <w:autoSpaceDN w:val="false"/>
        <w:adjustRightInd w:val="false"/>
        <w:spacing w:after="0"/>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Luis infante et al; Fabricating Complete Dentures using CAD/CAM technology. J Prosthet Dent 2014; vol: 111, issue 5: 351–355.</w:t>
      </w:r>
    </w:p>
    <w:p>
      <w:pPr>
        <w:pStyle w:val="style179"/>
        <w:autoSpaceDE w:val="false"/>
        <w:autoSpaceDN w:val="false"/>
        <w:adjustRightInd w:val="false"/>
        <w:spacing w:after="0"/>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 xml:space="preserve">A. Nekora-azak et al. Use of Biofunctional prosthetic system following partial maxillary resection: a clinical report. Journal of Oral Rehabilitation 2005 32; 693–695. </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bCs/>
          <w:sz w:val="28"/>
          <w:szCs w:val="28"/>
        </w:rPr>
        <w:t xml:space="preserve">Michael DiTolla. Valplast </w:t>
      </w:r>
      <w:r>
        <w:rPr>
          <w:rFonts w:ascii="Arial" w:cs="Arial" w:hAnsi="Arial"/>
          <w:sz w:val="28"/>
          <w:szCs w:val="28"/>
        </w:rPr>
        <w:t xml:space="preserve">Flexible, Esthetic partial dentures; </w:t>
      </w:r>
      <w:r>
        <w:rPr>
          <w:rFonts w:ascii="Arial" w:cs="Arial" w:hAnsi="Arial"/>
          <w:iCs/>
          <w:sz w:val="28"/>
          <w:szCs w:val="28"/>
        </w:rPr>
        <w:t xml:space="preserve">Clinical Techniques &amp; Procedures; Chair side perspective; Volume 5: Issue 1: April 2004. </w:t>
      </w:r>
    </w:p>
    <w:p>
      <w:pPr>
        <w:pStyle w:val="style0"/>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fldChar w:fldCharType="begin"/>
      </w:r>
      <w:r>
        <w:instrText xml:space="preserve"> HYPERLINK "http://www.bredent.com" </w:instrText>
      </w:r>
      <w:r>
        <w:rPr/>
        <w:fldChar w:fldCharType="separate"/>
      </w:r>
      <w:r>
        <w:rPr>
          <w:rStyle w:val="style85"/>
          <w:rFonts w:ascii="Arial" w:cs="Arial" w:hAnsi="Arial"/>
          <w:sz w:val="28"/>
          <w:szCs w:val="28"/>
        </w:rPr>
        <w:t>www.bredent.com</w:t>
      </w:r>
      <w:r>
        <w:rPr>
          <w:rStyle w:val="style85"/>
          <w:rFonts w:ascii="Arial" w:cs="Arial" w:hAnsi="Arial"/>
          <w:sz w:val="28"/>
          <w:szCs w:val="28"/>
        </w:rPr>
        <w:fldChar w:fldCharType="end"/>
      </w:r>
      <w:r>
        <w:rPr>
          <w:rFonts w:ascii="Arial" w:cs="Arial" w:hAnsi="Arial"/>
          <w:sz w:val="28"/>
          <w:szCs w:val="28"/>
        </w:rPr>
        <w:t>.</w:t>
      </w:r>
    </w:p>
    <w:p>
      <w:pPr>
        <w:pStyle w:val="style0"/>
        <w:autoSpaceDE w:val="false"/>
        <w:autoSpaceDN w:val="false"/>
        <w:adjustRightInd w:val="false"/>
        <w:spacing w:after="0"/>
        <w:ind w:left="360"/>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Terry E Donovan et al, Current concepts in gingival displacements. Dent Clin N Am 48 (2004) 433-444.</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Heather J Conrad et al. Current ceramic materials and systems with clinical recommendations a systematic review. JPD vol.98 iss.5 nov.2007.</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J Robert Kelly. Dental Ceramics- Current thinking and trends. DCNA 48(2004) 513-530.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Jason A Griggs. Recent Advances in Materials for all ceramic restorations. DCNA 51(2007) 713-727.</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Behnoush Rashedi et al. Current concepts for determining the PPS in Complete denture. JPD vol.12; Iss.4; Dec.2003; 265-270.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A Burton Melton. Current Trends in Removable prosthodontics. JADA vol.131; June 2000.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Chris Wyatt. Resin Bonded Fixed Partial Dentures: Whats New? JCDA Jan 2008; vol.73; Iss.10.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Medha Dilip Joshi. Rapid Prototyping Technology in Maxillofacial Prosthodontics Basics and applications. JIPS Dec 2006; vol.6; Iss. 4.</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Gerald Barrack. Recent Advances in etched cast restorations. JPD jan 2005; vol.93; iss.1.</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Sudhakar Maleer et al. Resin Bonded FPD; Metals to Ceramic A literature Review. JIADS vol.1; iss.1; jan-mar 2010.</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A Nekora –Azak et al. Use of Biofunctional prosthetic system following partial maxillary resection. A clinical report. JOR 2005; 32; 693-695.</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Fabio Variola et al. Improving biocompatibility of implantable metals by nano scale modification of surfaces: An overview of stratergies, Fabrication method and challenges. Small 2009;5;issue 9; 996—1006.</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Manoj shetty et al. Platform switching : A new era in Implant Dentistry. IJOICR may-Aug 2010; vol. 1; iss. 2; 61-65.</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fldChar w:fldCharType="begin"/>
      </w:r>
      <w:r>
        <w:instrText xml:space="preserve"> HYPERLINK "http://www.noblebiocare.com" </w:instrText>
      </w:r>
      <w:r>
        <w:rPr/>
        <w:fldChar w:fldCharType="separate"/>
      </w:r>
      <w:r>
        <w:rPr>
          <w:rStyle w:val="style85"/>
          <w:rFonts w:ascii="Arial" w:cs="Arial" w:hAnsi="Arial"/>
          <w:sz w:val="28"/>
          <w:szCs w:val="28"/>
        </w:rPr>
        <w:t>www.noblebiocare.com</w:t>
      </w:r>
      <w:r>
        <w:rPr>
          <w:rStyle w:val="style85"/>
          <w:rFonts w:ascii="Arial" w:cs="Arial" w:hAnsi="Arial"/>
          <w:sz w:val="28"/>
          <w:szCs w:val="28"/>
        </w:rPr>
        <w:fldChar w:fldCharType="end"/>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Lympri S et al. Dental stem cell and their applications in dental tissue engineering. ODJ 2013; 7; 76-81.</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Vipin Arora et al. Banking stem cell from human exfoliated deciduos teeth (shed): Saving for the future. JCPD vol.33; issue 4; 2009.</w:t>
      </w:r>
    </w:p>
    <w:p>
      <w:pPr>
        <w:pStyle w:val="style179"/>
        <w:rPr>
          <w:rFonts w:ascii="Arial" w:cs="Arial" w:hAnsi="Arial"/>
          <w:sz w:val="28"/>
          <w:szCs w:val="28"/>
        </w:rPr>
      </w:pPr>
    </w:p>
    <w:p>
      <w:pPr>
        <w:pStyle w:val="style179"/>
        <w:numPr>
          <w:ilvl w:val="0"/>
          <w:numId w:val="157"/>
        </w:numPr>
        <w:autoSpaceDE w:val="false"/>
        <w:autoSpaceDN w:val="false"/>
        <w:adjustRightInd w:val="false"/>
        <w:spacing w:after="0"/>
        <w:rPr>
          <w:rFonts w:ascii="Arial" w:cs="Arial" w:hAnsi="Arial"/>
          <w:sz w:val="28"/>
          <w:szCs w:val="28"/>
        </w:rPr>
      </w:pPr>
      <w:r>
        <w:rPr>
          <w:rFonts w:ascii="Arial" w:cs="Arial" w:hAnsi="Arial"/>
          <w:sz w:val="28"/>
          <w:szCs w:val="28"/>
        </w:rPr>
        <w:t xml:space="preserve">Bernd Korda et al. The Virtul Articulator in dentistry : Concept and development. DCNA 46(2002) 493-506. </w:t>
      </w:r>
    </w:p>
    <w:p>
      <w:pPr>
        <w:pStyle w:val="style0"/>
        <w:autoSpaceDE w:val="false"/>
        <w:autoSpaceDN w:val="false"/>
        <w:adjustRightInd w:val="false"/>
        <w:spacing w:after="0"/>
        <w:rPr>
          <w:rFonts w:ascii="Arial" w:cs="Arial" w:hAnsi="Arial"/>
          <w:sz w:val="28"/>
          <w:szCs w:val="2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0"/>
        <w:spacing w:after="0"/>
        <w:outlineLvl w:val="1"/>
        <w:rPr>
          <w:rFonts w:ascii="Arial" w:cs="Arial" w:eastAsia="Times New Roman" w:hAnsi="Arial"/>
          <w:color w:val="000000"/>
          <w:sz w:val="68"/>
          <w:szCs w:val="68"/>
        </w:rPr>
      </w:pPr>
    </w:p>
    <w:p>
      <w:pPr>
        <w:pStyle w:val="style94"/>
        <w:spacing w:before="0" w:beforeAutospacing="false" w:after="360" w:afterAutospacing="false" w:lineRule="auto" w:line="276"/>
        <w:rPr>
          <w:rFonts w:ascii="Arial" w:cs="Arial" w:hAnsi="Arial"/>
          <w:color w:val="818181"/>
          <w:sz w:val="40"/>
          <w:szCs w:val="40"/>
        </w:rPr>
      </w:pPr>
      <w:r>
        <w:rPr>
          <w:rFonts w:ascii="Arial" w:cs="Arial" w:hAnsi="Arial"/>
          <w:color w:val="818181"/>
          <w:sz w:val="40"/>
          <w:szCs w:val="40"/>
        </w:rPr>
        <w:t> </w:t>
      </w:r>
    </w:p>
    <w:p>
      <w:pPr>
        <w:pStyle w:val="style0"/>
        <w:rPr>
          <w:rFonts w:ascii="Arial" w:cs="Arial" w:hAnsi="Arial"/>
        </w:rPr>
      </w:pPr>
    </w:p>
    <w:sectPr>
      <w:pgSz w:w="11906" w:h="16838" w:orient="portrait"/>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E0002EFF" w:usb1="C000785B"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86"/>
    <w:family w:val="swiss"/>
    <w:pitch w:val="default"/>
    <w:sig w:usb0="E4002EFF" w:usb1="C200247B" w:usb2="00000009" w:usb3="00000000" w:csb0="200001FF" w:csb1="00000000"/>
  </w:font>
  <w:font w:name="Tahoma">
    <w:altName w:val="Tahoma"/>
    <w:panose1 w:val="020b0604030000040204"/>
    <w:charset w:val="00"/>
    <w:family w:val="swiss"/>
    <w:pitch w:val="default"/>
    <w:sig w:usb0="E1002EFF" w:usb1="C000605B" w:usb2="00000029" w:usb3="00000000" w:csb0="200101FF" w:csb1="20280000"/>
  </w:font>
  <w:font w:name="Cambria">
    <w:altName w:val="Cambria"/>
    <w:panose1 w:val="02040503050000030204"/>
    <w:charset w:val="00"/>
    <w:family w:val="roman"/>
    <w:pitch w:val="default"/>
    <w:sig w:usb0="E00006FF" w:usb1="420024FF" w:usb2="02000000" w:usb3="00000000" w:csb0="2000019F" w:csb1="00000000"/>
  </w:font>
  <w:font w:name="Raavi">
    <w:altName w:val="Segoe UI Symbol"/>
    <w:panose1 w:val="020b0502040000020203"/>
    <w:charset w:val="00"/>
    <w:family w:val="swiss"/>
    <w:pitch w:val="default"/>
    <w:sig w:usb0="00000000" w:usb1="00000000" w:usb2="00000000" w:usb3="00000000" w:csb0="00000001" w:csb1="00000000"/>
  </w:font>
  <w:font w:name="Segoe UI Symbol">
    <w:altName w:val="Segoe UI Symbol"/>
    <w:panose1 w:val="020b0502040000020203"/>
    <w:charset w:val="00"/>
    <w:family w:val="auto"/>
    <w:pitch w:val="default"/>
    <w:sig w:usb0="800001E3" w:usb1="1200FFEF" w:usb2="00040000" w:usb3="04000000" w:csb0="00000001" w:csb1="40000000"/>
  </w:font>
  <w:font w:name="Symbol">
    <w:altName w:val="Symbol"/>
    <w:panose1 w:val="05050102010000020507"/>
    <w:charset w:val="02"/>
    <w:family w:val="roman"/>
    <w:pitch w:val="default"/>
    <w:sig w:usb0="00000000" w:usb1="00000000" w:usb2="00000000" w:usb3="00000000" w:csb0="80000000" w:csb1="00000000"/>
  </w:font>
  <w:font w:name="TimesSqu-Roman">
    <w:altName w:val="Segoe Print"/>
    <w:panose1 w:val="00000000000000000000"/>
    <w:charset w:val="00"/>
    <w:family w:val="auto"/>
    <w:pitch w:val="default"/>
    <w:sig w:usb0="00000000" w:usb1="00000000" w:usb2="00000000" w:usb3="00000000" w:csb0="00000001" w:csb1="00000000"/>
  </w:font>
  <w:font w:name="Segoe Print">
    <w:altName w:val="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7B24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0000001"/>
    <w:multiLevelType w:val="multilevel"/>
    <w:tmpl w:val="017A5F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01F25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0000003"/>
    <w:multiLevelType w:val="multilevel"/>
    <w:tmpl w:val="0219302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023F5F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04E862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0000006"/>
    <w:multiLevelType w:val="multilevel"/>
    <w:tmpl w:val="05357F5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cs="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cs="Courier New" w:hAnsi="Courier New" w:hint="default"/>
      </w:rPr>
    </w:lvl>
    <w:lvl w:ilvl="8">
      <w:start w:val="1"/>
      <w:numFmt w:val="bullet"/>
      <w:lvlText w:val=""/>
      <w:lvlJc w:val="left"/>
      <w:pPr>
        <w:ind w:left="7200" w:hanging="360"/>
      </w:pPr>
      <w:rPr>
        <w:rFonts w:ascii="Wingdings" w:hAnsi="Wingdings" w:hint="default"/>
      </w:rPr>
    </w:lvl>
  </w:abstractNum>
  <w:abstractNum w:abstractNumId="7">
    <w:nsid w:val="00000007"/>
    <w:multiLevelType w:val="multilevel"/>
    <w:tmpl w:val="06A22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0000008"/>
    <w:multiLevelType w:val="multilevel"/>
    <w:tmpl w:val="077134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0000009"/>
    <w:multiLevelType w:val="multilevel"/>
    <w:tmpl w:val="0806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000000A"/>
    <w:multiLevelType w:val="multilevel"/>
    <w:tmpl w:val="082D69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000000B"/>
    <w:multiLevelType w:val="multilevel"/>
    <w:tmpl w:val="088212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000000C"/>
    <w:multiLevelType w:val="multilevel"/>
    <w:tmpl w:val="094A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0000000D"/>
    <w:multiLevelType w:val="multilevel"/>
    <w:tmpl w:val="098605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0000000E"/>
    <w:multiLevelType w:val="multilevel"/>
    <w:tmpl w:val="09DD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0000000F"/>
    <w:multiLevelType w:val="multilevel"/>
    <w:tmpl w:val="09E307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0000010"/>
    <w:multiLevelType w:val="multilevel"/>
    <w:tmpl w:val="0A3A14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00000011"/>
    <w:multiLevelType w:val="multilevel"/>
    <w:tmpl w:val="0B1B3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00000012"/>
    <w:multiLevelType w:val="multilevel"/>
    <w:tmpl w:val="0BD356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00000013"/>
    <w:multiLevelType w:val="multilevel"/>
    <w:tmpl w:val="0C000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00000014"/>
    <w:multiLevelType w:val="multilevel"/>
    <w:tmpl w:val="0C177B3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cs="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cs="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cs="Courier New" w:hAnsi="Courier New" w:hint="default"/>
      </w:rPr>
    </w:lvl>
    <w:lvl w:ilvl="8">
      <w:start w:val="1"/>
      <w:numFmt w:val="bullet"/>
      <w:lvlText w:val=""/>
      <w:lvlJc w:val="left"/>
      <w:pPr>
        <w:ind w:left="7200" w:hanging="360"/>
      </w:pPr>
      <w:rPr>
        <w:rFonts w:ascii="Wingdings" w:hAnsi="Wingdings" w:hint="default"/>
      </w:rPr>
    </w:lvl>
  </w:abstractNum>
  <w:abstractNum w:abstractNumId="21">
    <w:nsid w:val="00000015"/>
    <w:multiLevelType w:val="multilevel"/>
    <w:tmpl w:val="0C5250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00000016"/>
    <w:multiLevelType w:val="multilevel"/>
    <w:tmpl w:val="0CBB10B4"/>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7"/>
    <w:multiLevelType w:val="multilevel"/>
    <w:tmpl w:val="0DB34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00000018"/>
    <w:multiLevelType w:val="multilevel"/>
    <w:tmpl w:val="0E4821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00000019"/>
    <w:multiLevelType w:val="multilevel"/>
    <w:tmpl w:val="110E7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0000001A"/>
    <w:multiLevelType w:val="multilevel"/>
    <w:tmpl w:val="111E65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000001B"/>
    <w:multiLevelType w:val="multilevel"/>
    <w:tmpl w:val="126153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0000001C"/>
    <w:multiLevelType w:val="multilevel"/>
    <w:tmpl w:val="13607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0000001D"/>
    <w:multiLevelType w:val="multilevel"/>
    <w:tmpl w:val="14E07A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0000001E"/>
    <w:multiLevelType w:val="multilevel"/>
    <w:tmpl w:val="15CC7451"/>
    <w:lvl w:ilvl="0">
      <w:start w:val="1"/>
      <w:numFmt w:val="bullet"/>
      <w:lvlText w:val=""/>
      <w:lvlJc w:val="left"/>
      <w:pPr>
        <w:ind w:left="772" w:hanging="360"/>
      </w:pPr>
      <w:rPr>
        <w:rFonts w:ascii="Symbol" w:hAnsi="Symbol" w:hint="default"/>
      </w:rPr>
    </w:lvl>
    <w:lvl w:ilvl="1">
      <w:start w:val="1"/>
      <w:numFmt w:val="bullet"/>
      <w:lvlText w:val="o"/>
      <w:lvlJc w:val="left"/>
      <w:pPr>
        <w:ind w:left="1492" w:hanging="360"/>
      </w:pPr>
      <w:rPr>
        <w:rFonts w:ascii="Courier New" w:cs="Courier New" w:hAnsi="Courier New" w:hint="default"/>
      </w:rPr>
    </w:lvl>
    <w:lvl w:ilvl="2">
      <w:start w:val="1"/>
      <w:numFmt w:val="bullet"/>
      <w:lvlText w:val=""/>
      <w:lvlJc w:val="left"/>
      <w:pPr>
        <w:ind w:left="2212" w:hanging="360"/>
      </w:pPr>
      <w:rPr>
        <w:rFonts w:ascii="Wingdings" w:hAnsi="Wingdings" w:hint="default"/>
      </w:rPr>
    </w:lvl>
    <w:lvl w:ilvl="3">
      <w:start w:val="1"/>
      <w:numFmt w:val="bullet"/>
      <w:lvlText w:val=""/>
      <w:lvlJc w:val="left"/>
      <w:pPr>
        <w:ind w:left="2932" w:hanging="360"/>
      </w:pPr>
      <w:rPr>
        <w:rFonts w:ascii="Symbol" w:hAnsi="Symbol" w:hint="default"/>
      </w:rPr>
    </w:lvl>
    <w:lvl w:ilvl="4">
      <w:start w:val="1"/>
      <w:numFmt w:val="bullet"/>
      <w:lvlText w:val="o"/>
      <w:lvlJc w:val="left"/>
      <w:pPr>
        <w:ind w:left="3652" w:hanging="360"/>
      </w:pPr>
      <w:rPr>
        <w:rFonts w:ascii="Courier New" w:cs="Courier New" w:hAnsi="Courier New" w:hint="default"/>
      </w:rPr>
    </w:lvl>
    <w:lvl w:ilvl="5">
      <w:start w:val="1"/>
      <w:numFmt w:val="bullet"/>
      <w:lvlText w:val=""/>
      <w:lvlJc w:val="left"/>
      <w:pPr>
        <w:ind w:left="4372" w:hanging="360"/>
      </w:pPr>
      <w:rPr>
        <w:rFonts w:ascii="Wingdings" w:hAnsi="Wingdings" w:hint="default"/>
      </w:rPr>
    </w:lvl>
    <w:lvl w:ilvl="6">
      <w:start w:val="1"/>
      <w:numFmt w:val="bullet"/>
      <w:lvlText w:val=""/>
      <w:lvlJc w:val="left"/>
      <w:pPr>
        <w:ind w:left="5092" w:hanging="360"/>
      </w:pPr>
      <w:rPr>
        <w:rFonts w:ascii="Symbol" w:hAnsi="Symbol" w:hint="default"/>
      </w:rPr>
    </w:lvl>
    <w:lvl w:ilvl="7">
      <w:start w:val="1"/>
      <w:numFmt w:val="bullet"/>
      <w:lvlText w:val="o"/>
      <w:lvlJc w:val="left"/>
      <w:pPr>
        <w:ind w:left="5812" w:hanging="360"/>
      </w:pPr>
      <w:rPr>
        <w:rFonts w:ascii="Courier New" w:cs="Courier New" w:hAnsi="Courier New" w:hint="default"/>
      </w:rPr>
    </w:lvl>
    <w:lvl w:ilvl="8">
      <w:start w:val="1"/>
      <w:numFmt w:val="bullet"/>
      <w:lvlText w:val=""/>
      <w:lvlJc w:val="left"/>
      <w:pPr>
        <w:ind w:left="6532" w:hanging="360"/>
      </w:pPr>
      <w:rPr>
        <w:rFonts w:ascii="Wingdings" w:hAnsi="Wingdings" w:hint="default"/>
      </w:rPr>
    </w:lvl>
  </w:abstractNum>
  <w:abstractNum w:abstractNumId="31">
    <w:nsid w:val="0000001F"/>
    <w:multiLevelType w:val="multilevel"/>
    <w:tmpl w:val="17793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00000020"/>
    <w:multiLevelType w:val="multilevel"/>
    <w:tmpl w:val="1815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00000021"/>
    <w:multiLevelType w:val="multilevel"/>
    <w:tmpl w:val="182F7A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00000022"/>
    <w:multiLevelType w:val="multilevel"/>
    <w:tmpl w:val="18855E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00000023"/>
    <w:multiLevelType w:val="multilevel"/>
    <w:tmpl w:val="18A059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00000024"/>
    <w:multiLevelType w:val="multilevel"/>
    <w:tmpl w:val="1A4746BA"/>
    <w:lvl w:ilvl="0">
      <w:start w:val="1"/>
      <w:numFmt w:val="lowerLetter"/>
      <w:lvlText w:val="%1)"/>
      <w:lvlJc w:val="left"/>
      <w:pPr>
        <w:ind w:left="720" w:hanging="360"/>
      </w:pPr>
      <w:rPr>
        <w:rFonts w:eastAsia="宋体"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00000025"/>
    <w:multiLevelType w:val="multilevel"/>
    <w:tmpl w:val="1B141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00000026"/>
    <w:multiLevelType w:val="multilevel"/>
    <w:tmpl w:val="1C7034B9"/>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00000027"/>
    <w:multiLevelType w:val="multilevel"/>
    <w:tmpl w:val="1D546253"/>
    <w:lvl w:ilvl="0">
      <w:start w:val="1"/>
      <w:numFmt w:val="bullet"/>
      <w:lvlText w:val=""/>
      <w:lvlJc w:val="left"/>
      <w:pPr>
        <w:tabs>
          <w:tab w:val="left" w:leader="none" w:pos="720"/>
        </w:tabs>
        <w:ind w:left="720" w:hanging="360"/>
      </w:pPr>
      <w:rPr>
        <w:rFonts w:ascii="Wingdings" w:hAnsi="Wingdings" w:hint="default"/>
      </w:rPr>
    </w:lvl>
    <w:lvl w:ilvl="1">
      <w:start w:val="1"/>
      <w:numFmt w:val="bullet"/>
      <w:lvlText w:val="o"/>
      <w:lvlJc w:val="left"/>
      <w:pPr>
        <w:tabs>
          <w:tab w:val="left" w:leader="none" w:pos="1440"/>
        </w:tabs>
        <w:ind w:left="1440" w:hanging="360"/>
      </w:pPr>
      <w:rPr>
        <w:rFonts w:ascii="Courier New" w:hAnsi="Courier New" w:hint="default"/>
      </w:rPr>
    </w:lvl>
    <w:lvl w:ilvl="2">
      <w:start w:val="1"/>
      <w:numFmt w:val="bullet"/>
      <w:lvlText w:val=""/>
      <w:lvlJc w:val="left"/>
      <w:pPr>
        <w:tabs>
          <w:tab w:val="left" w:leader="none" w:pos="2160"/>
        </w:tabs>
        <w:ind w:left="2160" w:hanging="360"/>
      </w:pPr>
      <w:rPr>
        <w:rFonts w:ascii="Wingdings" w:hAnsi="Wingdings" w:hint="default"/>
      </w:rPr>
    </w:lvl>
    <w:lvl w:ilvl="3">
      <w:start w:val="1"/>
      <w:numFmt w:val="bullet"/>
      <w:lvlText w:val=""/>
      <w:lvlJc w:val="left"/>
      <w:pPr>
        <w:tabs>
          <w:tab w:val="left" w:leader="none" w:pos="2880"/>
        </w:tabs>
        <w:ind w:left="2880" w:hanging="360"/>
      </w:pPr>
      <w:rPr>
        <w:rFonts w:ascii="Symbol" w:hAnsi="Symbol" w:hint="default"/>
      </w:rPr>
    </w:lvl>
    <w:lvl w:ilvl="4">
      <w:start w:val="1"/>
      <w:numFmt w:val="bullet"/>
      <w:lvlText w:val="o"/>
      <w:lvlJc w:val="left"/>
      <w:pPr>
        <w:tabs>
          <w:tab w:val="left" w:leader="none" w:pos="3600"/>
        </w:tabs>
        <w:ind w:left="3600" w:hanging="360"/>
      </w:pPr>
      <w:rPr>
        <w:rFonts w:ascii="Courier New" w:hAnsi="Courier New" w:hint="default"/>
      </w:rPr>
    </w:lvl>
    <w:lvl w:ilvl="5">
      <w:start w:val="1"/>
      <w:numFmt w:val="bullet"/>
      <w:lvlText w:val=""/>
      <w:lvlJc w:val="left"/>
      <w:pPr>
        <w:tabs>
          <w:tab w:val="left" w:leader="none" w:pos="4320"/>
        </w:tabs>
        <w:ind w:left="4320" w:hanging="360"/>
      </w:pPr>
      <w:rPr>
        <w:rFonts w:ascii="Wingdings" w:hAnsi="Wingdings" w:hint="default"/>
      </w:rPr>
    </w:lvl>
    <w:lvl w:ilvl="6">
      <w:start w:val="1"/>
      <w:numFmt w:val="bullet"/>
      <w:lvlText w:val=""/>
      <w:lvlJc w:val="left"/>
      <w:pPr>
        <w:tabs>
          <w:tab w:val="left" w:leader="none" w:pos="5040"/>
        </w:tabs>
        <w:ind w:left="5040" w:hanging="360"/>
      </w:pPr>
      <w:rPr>
        <w:rFonts w:ascii="Symbol" w:hAnsi="Symbol" w:hint="default"/>
      </w:rPr>
    </w:lvl>
    <w:lvl w:ilvl="7">
      <w:start w:val="1"/>
      <w:numFmt w:val="bullet"/>
      <w:lvlText w:val="o"/>
      <w:lvlJc w:val="left"/>
      <w:pPr>
        <w:tabs>
          <w:tab w:val="left" w:leader="none" w:pos="5760"/>
        </w:tabs>
        <w:ind w:left="5760" w:hanging="360"/>
      </w:pPr>
      <w:rPr>
        <w:rFonts w:ascii="Courier New" w:hAnsi="Courier New" w:hint="default"/>
      </w:rPr>
    </w:lvl>
    <w:lvl w:ilvl="8">
      <w:start w:val="1"/>
      <w:numFmt w:val="bullet"/>
      <w:lvlText w:val=""/>
      <w:lvlJc w:val="left"/>
      <w:pPr>
        <w:tabs>
          <w:tab w:val="left" w:leader="none" w:pos="6480"/>
        </w:tabs>
        <w:ind w:left="6480" w:hanging="360"/>
      </w:pPr>
      <w:rPr>
        <w:rFonts w:ascii="Wingdings" w:hAnsi="Wingdings" w:hint="default"/>
      </w:rPr>
    </w:lvl>
  </w:abstractNum>
  <w:abstractNum w:abstractNumId="40">
    <w:nsid w:val="00000028"/>
    <w:multiLevelType w:val="multilevel"/>
    <w:tmpl w:val="1D6C5C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00000029"/>
    <w:multiLevelType w:val="multilevel"/>
    <w:tmpl w:val="24B1C862"/>
    <w:lvl w:ilvl="0">
      <w:start w:val="1"/>
      <w:numFmt w:val="decimal"/>
      <w:lvlText w:val="%1."/>
      <w:lvlJc w:val="left"/>
      <w:pPr>
        <w:ind w:left="720" w:hanging="360"/>
      </w:p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0000002A"/>
    <w:multiLevelType w:val="multilevel"/>
    <w:tmpl w:val="21364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0000002B"/>
    <w:multiLevelType w:val="multilevel"/>
    <w:tmpl w:val="216A1EC8"/>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cs="Courier New" w:hAnsi="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cs="Courier New" w:hAnsi="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cs="Courier New" w:hAnsi="Courier New" w:hint="default"/>
      </w:rPr>
    </w:lvl>
    <w:lvl w:ilvl="8">
      <w:start w:val="1"/>
      <w:numFmt w:val="bullet"/>
      <w:lvlText w:val=""/>
      <w:lvlJc w:val="left"/>
      <w:pPr>
        <w:ind w:left="7380" w:hanging="360"/>
      </w:pPr>
      <w:rPr>
        <w:rFonts w:ascii="Wingdings" w:hAnsi="Wingdings" w:hint="default"/>
      </w:rPr>
    </w:lvl>
  </w:abstractNum>
  <w:abstractNum w:abstractNumId="44">
    <w:nsid w:val="0000002C"/>
    <w:multiLevelType w:val="multilevel"/>
    <w:tmpl w:val="231B7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0000002D"/>
    <w:multiLevelType w:val="multilevel"/>
    <w:tmpl w:val="23D318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0000002E"/>
    <w:multiLevelType w:val="multilevel"/>
    <w:tmpl w:val="251F47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0000002F"/>
    <w:multiLevelType w:val="multilevel"/>
    <w:tmpl w:val="25876A16"/>
    <w:lvl w:ilvl="0">
      <w:start w:val="1"/>
      <w:numFmt w:val="decimal"/>
      <w:lvlText w:val="%1)"/>
      <w:lvlJc w:val="left"/>
      <w:pPr>
        <w:ind w:left="735" w:hanging="375"/>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0000030"/>
    <w:multiLevelType w:val="multilevel"/>
    <w:tmpl w:val="26473962"/>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cs="Courier New" w:hAnsi="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cs="Courier New" w:hAnsi="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cs="Courier New" w:hAnsi="Courier New" w:hint="default"/>
      </w:rPr>
    </w:lvl>
    <w:lvl w:ilvl="8">
      <w:start w:val="1"/>
      <w:numFmt w:val="bullet"/>
      <w:lvlText w:val=""/>
      <w:lvlJc w:val="left"/>
      <w:pPr>
        <w:ind w:left="6522" w:hanging="360"/>
      </w:pPr>
      <w:rPr>
        <w:rFonts w:ascii="Wingdings" w:hAnsi="Wingdings" w:hint="default"/>
      </w:rPr>
    </w:lvl>
  </w:abstractNum>
  <w:abstractNum w:abstractNumId="49">
    <w:nsid w:val="00000031"/>
    <w:multiLevelType w:val="multilevel"/>
    <w:tmpl w:val="27983B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00000032"/>
    <w:multiLevelType w:val="multilevel"/>
    <w:tmpl w:val="285F06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00000033"/>
    <w:multiLevelType w:val="multilevel"/>
    <w:tmpl w:val="28DC42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2">
    <w:nsid w:val="00000034"/>
    <w:multiLevelType w:val="multilevel"/>
    <w:tmpl w:val="2B033F37"/>
    <w:lvl w:ilvl="0">
      <w:start w:val="1"/>
      <w:numFmt w:val="lowerLetter"/>
      <w:lvlText w:val="%1)"/>
      <w:lvlJc w:val="left"/>
      <w:pPr>
        <w:ind w:left="720" w:hanging="360"/>
      </w:pPr>
      <w:rPr>
        <w:rFonts w:hint="default"/>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00000035"/>
    <w:multiLevelType w:val="multilevel"/>
    <w:tmpl w:val="30684C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4">
    <w:nsid w:val="00000036"/>
    <w:multiLevelType w:val="multilevel"/>
    <w:tmpl w:val="32360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00000037"/>
    <w:multiLevelType w:val="multilevel"/>
    <w:tmpl w:val="32954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00000038"/>
    <w:multiLevelType w:val="multilevel"/>
    <w:tmpl w:val="32B46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7">
    <w:nsid w:val="00000039"/>
    <w:multiLevelType w:val="multilevel"/>
    <w:tmpl w:val="342D6D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8">
    <w:nsid w:val="0000003A"/>
    <w:multiLevelType w:val="multilevel"/>
    <w:tmpl w:val="34740D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59">
    <w:nsid w:val="0000003B"/>
    <w:multiLevelType w:val="multilevel"/>
    <w:tmpl w:val="357A50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0000003C"/>
    <w:multiLevelType w:val="multilevel"/>
    <w:tmpl w:val="360927D9"/>
    <w:lvl w:ilvl="0">
      <w:start w:val="1"/>
      <w:numFmt w:val="lowerLetter"/>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0000003D"/>
    <w:multiLevelType w:val="multilevel"/>
    <w:tmpl w:val="36157D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cs="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cs="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cs="Courier New" w:hAnsi="Courier New" w:hint="default"/>
      </w:rPr>
    </w:lvl>
    <w:lvl w:ilvl="8">
      <w:start w:val="1"/>
      <w:numFmt w:val="bullet"/>
      <w:lvlText w:val=""/>
      <w:lvlJc w:val="left"/>
      <w:pPr>
        <w:ind w:left="7200" w:hanging="360"/>
      </w:pPr>
      <w:rPr>
        <w:rFonts w:ascii="Wingdings" w:hAnsi="Wingdings" w:hint="default"/>
      </w:rPr>
    </w:lvl>
  </w:abstractNum>
  <w:abstractNum w:abstractNumId="62">
    <w:nsid w:val="0000003E"/>
    <w:multiLevelType w:val="multilevel"/>
    <w:tmpl w:val="375754B2"/>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0000003F"/>
    <w:multiLevelType w:val="multilevel"/>
    <w:tmpl w:val="37FF67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4">
    <w:nsid w:val="00000040"/>
    <w:multiLevelType w:val="multilevel"/>
    <w:tmpl w:val="3A2F63F1"/>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00000041"/>
    <w:multiLevelType w:val="multilevel"/>
    <w:tmpl w:val="3C740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6">
    <w:nsid w:val="00000042"/>
    <w:multiLevelType w:val="multilevel"/>
    <w:tmpl w:val="3CA01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7">
    <w:nsid w:val="00000043"/>
    <w:multiLevelType w:val="multilevel"/>
    <w:tmpl w:val="3D505E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8">
    <w:nsid w:val="00000044"/>
    <w:multiLevelType w:val="multilevel"/>
    <w:tmpl w:val="3DC31B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69">
    <w:nsid w:val="00000045"/>
    <w:multiLevelType w:val="multilevel"/>
    <w:tmpl w:val="3E7E1D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0">
    <w:nsid w:val="00000046"/>
    <w:multiLevelType w:val="multilevel"/>
    <w:tmpl w:val="3ECE26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00000047"/>
    <w:multiLevelType w:val="multilevel"/>
    <w:tmpl w:val="3F4B739D"/>
    <w:lvl w:ilvl="0">
      <w:start w:val="1"/>
      <w:numFmt w:val="bullet"/>
      <w:lvlText w:val="•"/>
      <w:lvlJc w:val="left"/>
      <w:pPr>
        <w:tabs>
          <w:tab w:val="left" w:leader="none" w:pos="720"/>
        </w:tabs>
        <w:ind w:left="720" w:hanging="360"/>
      </w:pPr>
      <w:rPr>
        <w:rFonts w:ascii="Times New Roman" w:hAnsi="Times New Roman" w:hint="default"/>
      </w:rPr>
    </w:lvl>
    <w:lvl w:ilvl="1">
      <w:start w:val="1"/>
      <w:numFmt w:val="bullet"/>
      <w:lvlText w:val="•"/>
      <w:lvlJc w:val="left"/>
      <w:pPr>
        <w:tabs>
          <w:tab w:val="left" w:leader="none" w:pos="1440"/>
        </w:tabs>
        <w:ind w:left="1440" w:hanging="360"/>
      </w:pPr>
      <w:rPr>
        <w:rFonts w:ascii="Times New Roman" w:hAnsi="Times New Roman" w:hint="default"/>
      </w:rPr>
    </w:lvl>
    <w:lvl w:ilvl="2">
      <w:start w:val="1"/>
      <w:numFmt w:val="bullet"/>
      <w:lvlText w:val="•"/>
      <w:lvlJc w:val="left"/>
      <w:pPr>
        <w:tabs>
          <w:tab w:val="left" w:leader="none" w:pos="2160"/>
        </w:tabs>
        <w:ind w:left="2160" w:hanging="360"/>
      </w:pPr>
      <w:rPr>
        <w:rFonts w:ascii="Times New Roman" w:hAnsi="Times New Roman" w:hint="default"/>
      </w:rPr>
    </w:lvl>
    <w:lvl w:ilvl="3">
      <w:start w:val="1"/>
      <w:numFmt w:val="bullet"/>
      <w:lvlText w:val="•"/>
      <w:lvlJc w:val="left"/>
      <w:pPr>
        <w:tabs>
          <w:tab w:val="left" w:leader="none" w:pos="2880"/>
        </w:tabs>
        <w:ind w:left="2880" w:hanging="360"/>
      </w:pPr>
      <w:rPr>
        <w:rFonts w:ascii="Times New Roman" w:hAnsi="Times New Roman" w:hint="default"/>
      </w:rPr>
    </w:lvl>
    <w:lvl w:ilvl="4">
      <w:start w:val="1"/>
      <w:numFmt w:val="bullet"/>
      <w:lvlText w:val="•"/>
      <w:lvlJc w:val="left"/>
      <w:pPr>
        <w:tabs>
          <w:tab w:val="left" w:leader="none" w:pos="3600"/>
        </w:tabs>
        <w:ind w:left="3600" w:hanging="360"/>
      </w:pPr>
      <w:rPr>
        <w:rFonts w:ascii="Times New Roman" w:hAnsi="Times New Roman" w:hint="default"/>
      </w:rPr>
    </w:lvl>
    <w:lvl w:ilvl="5">
      <w:start w:val="1"/>
      <w:numFmt w:val="bullet"/>
      <w:lvlText w:val="•"/>
      <w:lvlJc w:val="left"/>
      <w:pPr>
        <w:tabs>
          <w:tab w:val="left" w:leader="none" w:pos="4320"/>
        </w:tabs>
        <w:ind w:left="4320" w:hanging="360"/>
      </w:pPr>
      <w:rPr>
        <w:rFonts w:ascii="Times New Roman" w:hAnsi="Times New Roman" w:hint="default"/>
      </w:rPr>
    </w:lvl>
    <w:lvl w:ilvl="6">
      <w:start w:val="1"/>
      <w:numFmt w:val="bullet"/>
      <w:lvlText w:val="•"/>
      <w:lvlJc w:val="left"/>
      <w:pPr>
        <w:tabs>
          <w:tab w:val="left" w:leader="none" w:pos="5040"/>
        </w:tabs>
        <w:ind w:left="5040" w:hanging="360"/>
      </w:pPr>
      <w:rPr>
        <w:rFonts w:ascii="Times New Roman" w:hAnsi="Times New Roman" w:hint="default"/>
      </w:rPr>
    </w:lvl>
    <w:lvl w:ilvl="7">
      <w:start w:val="1"/>
      <w:numFmt w:val="bullet"/>
      <w:lvlText w:val="•"/>
      <w:lvlJc w:val="left"/>
      <w:pPr>
        <w:tabs>
          <w:tab w:val="left" w:leader="none" w:pos="5760"/>
        </w:tabs>
        <w:ind w:left="5760" w:hanging="360"/>
      </w:pPr>
      <w:rPr>
        <w:rFonts w:ascii="Times New Roman" w:hAnsi="Times New Roman" w:hint="default"/>
      </w:rPr>
    </w:lvl>
    <w:lvl w:ilvl="8">
      <w:start w:val="1"/>
      <w:numFmt w:val="bullet"/>
      <w:lvlText w:val="•"/>
      <w:lvlJc w:val="left"/>
      <w:pPr>
        <w:tabs>
          <w:tab w:val="left" w:leader="none" w:pos="6480"/>
        </w:tabs>
        <w:ind w:left="6480" w:hanging="360"/>
      </w:pPr>
      <w:rPr>
        <w:rFonts w:ascii="Times New Roman" w:hAnsi="Times New Roman" w:hint="default"/>
      </w:rPr>
    </w:lvl>
  </w:abstractNum>
  <w:abstractNum w:abstractNumId="72">
    <w:nsid w:val="00000048"/>
    <w:multiLevelType w:val="multilevel"/>
    <w:tmpl w:val="421E4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00000049"/>
    <w:multiLevelType w:val="multilevel"/>
    <w:tmpl w:val="429C1A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4">
    <w:nsid w:val="0000004A"/>
    <w:multiLevelType w:val="multilevel"/>
    <w:tmpl w:val="43054B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0000004B"/>
    <w:multiLevelType w:val="multilevel"/>
    <w:tmpl w:val="44CA3D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6">
    <w:nsid w:val="0000004C"/>
    <w:multiLevelType w:val="multilevel"/>
    <w:tmpl w:val="45EF2ED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cs="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cs="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cs="Courier New" w:hAnsi="Courier New" w:hint="default"/>
      </w:rPr>
    </w:lvl>
    <w:lvl w:ilvl="8">
      <w:start w:val="1"/>
      <w:numFmt w:val="bullet"/>
      <w:lvlText w:val=""/>
      <w:lvlJc w:val="left"/>
      <w:pPr>
        <w:ind w:left="7200" w:hanging="360"/>
      </w:pPr>
      <w:rPr>
        <w:rFonts w:ascii="Wingdings" w:hAnsi="Wingdings" w:hint="default"/>
      </w:rPr>
    </w:lvl>
  </w:abstractNum>
  <w:abstractNum w:abstractNumId="77">
    <w:nsid w:val="0000004D"/>
    <w:multiLevelType w:val="multilevel"/>
    <w:tmpl w:val="462D6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8">
    <w:nsid w:val="0000004E"/>
    <w:multiLevelType w:val="multilevel"/>
    <w:tmpl w:val="47DB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79">
    <w:nsid w:val="0000004F"/>
    <w:multiLevelType w:val="multilevel"/>
    <w:tmpl w:val="481B6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0">
    <w:nsid w:val="00000050"/>
    <w:multiLevelType w:val="multilevel"/>
    <w:tmpl w:val="48536E6C"/>
    <w:lvl w:ilvl="0">
      <w:start w:val="1"/>
      <w:numFmt w:val="bullet"/>
      <w:lvlText w:val="►"/>
      <w:lvlJc w:val="left"/>
      <w:pPr>
        <w:ind w:left="789" w:hanging="360"/>
      </w:pPr>
      <w:rPr>
        <w:rFonts w:ascii="Times New Roman" w:cs="Times New Roman" w:hAnsi="Times New Roman" w:hint="default"/>
      </w:rPr>
    </w:lvl>
    <w:lvl w:ilvl="1">
      <w:start w:val="1"/>
      <w:numFmt w:val="bullet"/>
      <w:lvlText w:val="o"/>
      <w:lvlJc w:val="left"/>
      <w:pPr>
        <w:ind w:left="1509" w:hanging="360"/>
      </w:pPr>
      <w:rPr>
        <w:rFonts w:ascii="Courier New" w:cs="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cs="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cs="Courier New" w:hAnsi="Courier New" w:hint="default"/>
      </w:rPr>
    </w:lvl>
    <w:lvl w:ilvl="8">
      <w:start w:val="1"/>
      <w:numFmt w:val="bullet"/>
      <w:lvlText w:val=""/>
      <w:lvlJc w:val="left"/>
      <w:pPr>
        <w:ind w:left="6549" w:hanging="360"/>
      </w:pPr>
      <w:rPr>
        <w:rFonts w:ascii="Wingdings" w:hAnsi="Wingdings" w:hint="default"/>
      </w:rPr>
    </w:lvl>
  </w:abstractNum>
  <w:abstractNum w:abstractNumId="81">
    <w:nsid w:val="00000051"/>
    <w:multiLevelType w:val="multilevel"/>
    <w:tmpl w:val="485D55BD"/>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cs="Courier New" w:hAnsi="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cs="Courier New" w:hAnsi="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cs="Courier New" w:hAnsi="Courier New" w:hint="default"/>
      </w:rPr>
    </w:lvl>
    <w:lvl w:ilvl="8">
      <w:start w:val="1"/>
      <w:numFmt w:val="bullet"/>
      <w:lvlText w:val=""/>
      <w:lvlJc w:val="left"/>
      <w:pPr>
        <w:ind w:left="7380" w:hanging="360"/>
      </w:pPr>
      <w:rPr>
        <w:rFonts w:ascii="Wingdings" w:hAnsi="Wingdings" w:hint="default"/>
      </w:rPr>
    </w:lvl>
  </w:abstractNum>
  <w:abstractNum w:abstractNumId="82">
    <w:nsid w:val="00000052"/>
    <w:multiLevelType w:val="multilevel"/>
    <w:tmpl w:val="48CC0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00000053"/>
    <w:multiLevelType w:val="multilevel"/>
    <w:tmpl w:val="49AB6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00000054"/>
    <w:multiLevelType w:val="multilevel"/>
    <w:tmpl w:val="49AF01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5">
    <w:nsid w:val="00000055"/>
    <w:multiLevelType w:val="multilevel"/>
    <w:tmpl w:val="4A126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86">
    <w:nsid w:val="00000056"/>
    <w:multiLevelType w:val="multilevel"/>
    <w:tmpl w:val="4B20611C"/>
    <w:lvl w:ilvl="0">
      <w:start w:val="1"/>
      <w:numFmt w:val="decimal"/>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00000057"/>
    <w:multiLevelType w:val="multilevel"/>
    <w:tmpl w:val="4B9F4E1C"/>
    <w:lvl w:ilvl="0">
      <w:start w:val="1"/>
      <w:numFmt w:val="lowerLetter"/>
      <w:lvlText w:val="%1)"/>
      <w:lvlJc w:val="left"/>
      <w:pPr>
        <w:ind w:left="1080" w:hanging="360"/>
      </w:pPr>
      <w:rPr>
        <w:rFonts w:hint="default"/>
        <w:b/>
        <w: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00000058"/>
    <w:multiLevelType w:val="multilevel"/>
    <w:tmpl w:val="4BCF1674"/>
    <w:lvl w:ilvl="0">
      <w:start w:val="1"/>
      <w:numFmt w:val="lowerLetter"/>
      <w:lvlText w:val="%1)"/>
      <w:lvlJc w:val="left"/>
      <w:pPr>
        <w:ind w:left="720" w:hanging="360"/>
      </w:pPr>
      <w:rPr>
        <w:rFonts w:ascii="Arial" w:cs="Arial" w:eastAsia="Calibri" w:hAnsi="Arial" w:hint="default"/>
        <w:b/>
        <w:i/>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00000059"/>
    <w:multiLevelType w:val="multilevel"/>
    <w:tmpl w:val="4D3C3CDC"/>
    <w:lvl w:ilvl="0">
      <w:start w:val="1"/>
      <w:numFmt w:val="bullet"/>
      <w:lvlText w:val=""/>
      <w:lvlJc w:val="left"/>
      <w:pPr>
        <w:tabs>
          <w:tab w:val="left" w:leader="none" w:pos="720"/>
        </w:tabs>
        <w:ind w:left="720" w:hanging="360"/>
      </w:pPr>
      <w:rPr>
        <w:rFonts w:ascii="Wingdings" w:hAnsi="Wingdings" w:hint="default"/>
      </w:rPr>
    </w:lvl>
    <w:lvl w:ilvl="1">
      <w:start w:val="1"/>
      <w:numFmt w:val="bullet"/>
      <w:lvlText w:val="o"/>
      <w:lvlJc w:val="left"/>
      <w:pPr>
        <w:tabs>
          <w:tab w:val="left" w:leader="none" w:pos="1440"/>
        </w:tabs>
        <w:ind w:left="1440" w:hanging="360"/>
      </w:pPr>
      <w:rPr>
        <w:rFonts w:ascii="Courier New" w:hAnsi="Courier New" w:hint="default"/>
      </w:rPr>
    </w:lvl>
    <w:lvl w:ilvl="2">
      <w:start w:val="1"/>
      <w:numFmt w:val="bullet"/>
      <w:lvlText w:val=""/>
      <w:lvlJc w:val="left"/>
      <w:pPr>
        <w:tabs>
          <w:tab w:val="left" w:leader="none" w:pos="2160"/>
        </w:tabs>
        <w:ind w:left="2160" w:hanging="360"/>
      </w:pPr>
      <w:rPr>
        <w:rFonts w:ascii="Wingdings" w:hAnsi="Wingdings" w:hint="default"/>
      </w:rPr>
    </w:lvl>
    <w:lvl w:ilvl="3">
      <w:start w:val="1"/>
      <w:numFmt w:val="bullet"/>
      <w:lvlText w:val=""/>
      <w:lvlJc w:val="left"/>
      <w:pPr>
        <w:tabs>
          <w:tab w:val="left" w:leader="none" w:pos="2880"/>
        </w:tabs>
        <w:ind w:left="2880" w:hanging="360"/>
      </w:pPr>
      <w:rPr>
        <w:rFonts w:ascii="Symbol" w:hAnsi="Symbol" w:hint="default"/>
      </w:rPr>
    </w:lvl>
    <w:lvl w:ilvl="4">
      <w:start w:val="1"/>
      <w:numFmt w:val="bullet"/>
      <w:lvlText w:val="o"/>
      <w:lvlJc w:val="left"/>
      <w:pPr>
        <w:tabs>
          <w:tab w:val="left" w:leader="none" w:pos="3600"/>
        </w:tabs>
        <w:ind w:left="3600" w:hanging="360"/>
      </w:pPr>
      <w:rPr>
        <w:rFonts w:ascii="Courier New" w:hAnsi="Courier New" w:hint="default"/>
      </w:rPr>
    </w:lvl>
    <w:lvl w:ilvl="5">
      <w:start w:val="1"/>
      <w:numFmt w:val="bullet"/>
      <w:lvlText w:val=""/>
      <w:lvlJc w:val="left"/>
      <w:pPr>
        <w:tabs>
          <w:tab w:val="left" w:leader="none" w:pos="4320"/>
        </w:tabs>
        <w:ind w:left="4320" w:hanging="360"/>
      </w:pPr>
      <w:rPr>
        <w:rFonts w:ascii="Wingdings" w:hAnsi="Wingdings" w:hint="default"/>
      </w:rPr>
    </w:lvl>
    <w:lvl w:ilvl="6">
      <w:start w:val="1"/>
      <w:numFmt w:val="bullet"/>
      <w:lvlText w:val=""/>
      <w:lvlJc w:val="left"/>
      <w:pPr>
        <w:tabs>
          <w:tab w:val="left" w:leader="none" w:pos="5040"/>
        </w:tabs>
        <w:ind w:left="5040" w:hanging="360"/>
      </w:pPr>
      <w:rPr>
        <w:rFonts w:ascii="Symbol" w:hAnsi="Symbol" w:hint="default"/>
      </w:rPr>
    </w:lvl>
    <w:lvl w:ilvl="7">
      <w:start w:val="1"/>
      <w:numFmt w:val="bullet"/>
      <w:lvlText w:val="o"/>
      <w:lvlJc w:val="left"/>
      <w:pPr>
        <w:tabs>
          <w:tab w:val="left" w:leader="none" w:pos="5760"/>
        </w:tabs>
        <w:ind w:left="5760" w:hanging="360"/>
      </w:pPr>
      <w:rPr>
        <w:rFonts w:ascii="Courier New" w:hAnsi="Courier New" w:hint="default"/>
      </w:rPr>
    </w:lvl>
    <w:lvl w:ilvl="8">
      <w:start w:val="1"/>
      <w:numFmt w:val="bullet"/>
      <w:lvlText w:val=""/>
      <w:lvlJc w:val="left"/>
      <w:pPr>
        <w:tabs>
          <w:tab w:val="left" w:leader="none" w:pos="6480"/>
        </w:tabs>
        <w:ind w:left="6480" w:hanging="360"/>
      </w:pPr>
      <w:rPr>
        <w:rFonts w:ascii="Wingdings" w:hAnsi="Wingdings" w:hint="default"/>
      </w:rPr>
    </w:lvl>
  </w:abstractNum>
  <w:abstractNum w:abstractNumId="90">
    <w:nsid w:val="0000005A"/>
    <w:multiLevelType w:val="multilevel"/>
    <w:tmpl w:val="4E03067F"/>
    <w:lvl w:ilvl="0">
      <w:start w:val="1"/>
      <w:numFmt w:val="lowerLetter"/>
      <w:lvlText w:val="%1)"/>
      <w:lvlJc w:val="left"/>
      <w:pPr>
        <w:ind w:left="1440" w:hanging="72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nsid w:val="0000005B"/>
    <w:multiLevelType w:val="multilevel"/>
    <w:tmpl w:val="4E6537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0000005C"/>
    <w:multiLevelType w:val="multilevel"/>
    <w:tmpl w:val="4EA312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93">
    <w:nsid w:val="0000005D"/>
    <w:multiLevelType w:val="multilevel"/>
    <w:tmpl w:val="4FB47AE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tabs>
          <w:tab w:val="left" w:leader="none" w:pos="1440"/>
        </w:tabs>
        <w:ind w:left="1440" w:hanging="360"/>
      </w:pPr>
      <w:rPr>
        <w:rFonts w:ascii="Symbol" w:hAnsi="Symbol" w:hint="default"/>
        <w:sz w:val="20"/>
      </w:rPr>
    </w:lvl>
    <w:lvl w:ilvl="2">
      <w:start w:val="1"/>
      <w:numFmt w:val="bullet"/>
      <w:lvlText w:val=""/>
      <w:lvlJc w:val="left"/>
      <w:pPr>
        <w:tabs>
          <w:tab w:val="left" w:leader="none" w:pos="2160"/>
        </w:tabs>
        <w:ind w:left="2160" w:hanging="360"/>
      </w:pPr>
      <w:rPr>
        <w:rFonts w:ascii="Symbol" w:hAnsi="Symbol" w:hint="default"/>
        <w:sz w:val="20"/>
      </w:rPr>
    </w:lvl>
    <w:lvl w:ilvl="3">
      <w:start w:val="1"/>
      <w:numFmt w:val="bullet"/>
      <w:lvlText w:val=""/>
      <w:lvlJc w:val="left"/>
      <w:pPr>
        <w:tabs>
          <w:tab w:val="left" w:leader="none" w:pos="2880"/>
        </w:tabs>
        <w:ind w:left="2880" w:hanging="360"/>
      </w:pPr>
      <w:rPr>
        <w:rFonts w:ascii="Symbol" w:hAnsi="Symbol" w:hint="default"/>
        <w:sz w:val="20"/>
      </w:rPr>
    </w:lvl>
    <w:lvl w:ilvl="4">
      <w:start w:val="1"/>
      <w:numFmt w:val="bullet"/>
      <w:lvlText w:val=""/>
      <w:lvlJc w:val="left"/>
      <w:pPr>
        <w:tabs>
          <w:tab w:val="left" w:leader="none" w:pos="3600"/>
        </w:tabs>
        <w:ind w:left="3600" w:hanging="360"/>
      </w:pPr>
      <w:rPr>
        <w:rFonts w:ascii="Symbol" w:hAnsi="Symbol" w:hint="default"/>
        <w:sz w:val="20"/>
      </w:rPr>
    </w:lvl>
    <w:lvl w:ilvl="5">
      <w:start w:val="1"/>
      <w:numFmt w:val="bullet"/>
      <w:lvlText w:val=""/>
      <w:lvlJc w:val="left"/>
      <w:pPr>
        <w:tabs>
          <w:tab w:val="left" w:leader="none" w:pos="4320"/>
        </w:tabs>
        <w:ind w:left="4320" w:hanging="360"/>
      </w:pPr>
      <w:rPr>
        <w:rFonts w:ascii="Symbol" w:hAnsi="Symbol" w:hint="default"/>
        <w:sz w:val="20"/>
      </w:rPr>
    </w:lvl>
    <w:lvl w:ilvl="6">
      <w:start w:val="1"/>
      <w:numFmt w:val="bullet"/>
      <w:lvlText w:val=""/>
      <w:lvlJc w:val="left"/>
      <w:pPr>
        <w:tabs>
          <w:tab w:val="left" w:leader="none" w:pos="5040"/>
        </w:tabs>
        <w:ind w:left="5040" w:hanging="360"/>
      </w:pPr>
      <w:rPr>
        <w:rFonts w:ascii="Symbol" w:hAnsi="Symbol" w:hint="default"/>
        <w:sz w:val="20"/>
      </w:rPr>
    </w:lvl>
    <w:lvl w:ilvl="7">
      <w:start w:val="1"/>
      <w:numFmt w:val="bullet"/>
      <w:lvlText w:val=""/>
      <w:lvlJc w:val="left"/>
      <w:pPr>
        <w:tabs>
          <w:tab w:val="left" w:leader="none" w:pos="5760"/>
        </w:tabs>
        <w:ind w:left="5760" w:hanging="360"/>
      </w:pPr>
      <w:rPr>
        <w:rFonts w:ascii="Symbol" w:hAnsi="Symbol" w:hint="default"/>
        <w:sz w:val="20"/>
      </w:rPr>
    </w:lvl>
    <w:lvl w:ilvl="8">
      <w:start w:val="1"/>
      <w:numFmt w:val="bullet"/>
      <w:lvlText w:val=""/>
      <w:lvlJc w:val="left"/>
      <w:pPr>
        <w:tabs>
          <w:tab w:val="left" w:leader="none" w:pos="6480"/>
        </w:tabs>
        <w:ind w:left="6480" w:hanging="360"/>
      </w:pPr>
      <w:rPr>
        <w:rFonts w:ascii="Symbol" w:hAnsi="Symbol" w:hint="default"/>
        <w:sz w:val="20"/>
      </w:rPr>
    </w:lvl>
  </w:abstractNum>
  <w:abstractNum w:abstractNumId="94">
    <w:nsid w:val="0000005E"/>
    <w:multiLevelType w:val="multilevel"/>
    <w:tmpl w:val="51557C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95">
    <w:nsid w:val="0000005F"/>
    <w:multiLevelType w:val="multilevel"/>
    <w:tmpl w:val="515A2B0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00000060"/>
    <w:multiLevelType w:val="multilevel"/>
    <w:tmpl w:val="51946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97">
    <w:nsid w:val="00000061"/>
    <w:multiLevelType w:val="multilevel"/>
    <w:tmpl w:val="51E20377"/>
    <w:lvl w:ilvl="0">
      <w:start w:val="1"/>
      <w:numFmt w:val="bullet"/>
      <w:lvlText w:val="•"/>
      <w:lvlJc w:val="left"/>
      <w:pPr>
        <w:tabs>
          <w:tab w:val="left" w:leader="none" w:pos="720"/>
        </w:tabs>
        <w:ind w:left="720" w:hanging="360"/>
      </w:pPr>
      <w:rPr>
        <w:rFonts w:ascii="Times New Roman" w:hAnsi="Times New Roman" w:hint="default"/>
      </w:rPr>
    </w:lvl>
    <w:lvl w:ilvl="1">
      <w:start w:val="1"/>
      <w:numFmt w:val="bullet"/>
      <w:lvlText w:val="•"/>
      <w:lvlJc w:val="left"/>
      <w:pPr>
        <w:tabs>
          <w:tab w:val="left" w:leader="none" w:pos="1440"/>
        </w:tabs>
        <w:ind w:left="1440" w:hanging="360"/>
      </w:pPr>
      <w:rPr>
        <w:rFonts w:ascii="Times New Roman" w:hAnsi="Times New Roman" w:hint="default"/>
      </w:rPr>
    </w:lvl>
    <w:lvl w:ilvl="2">
      <w:start w:val="1"/>
      <w:numFmt w:val="bullet"/>
      <w:lvlText w:val="•"/>
      <w:lvlJc w:val="left"/>
      <w:pPr>
        <w:tabs>
          <w:tab w:val="left" w:leader="none" w:pos="2160"/>
        </w:tabs>
        <w:ind w:left="2160" w:hanging="360"/>
      </w:pPr>
      <w:rPr>
        <w:rFonts w:ascii="Times New Roman" w:hAnsi="Times New Roman" w:hint="default"/>
      </w:rPr>
    </w:lvl>
    <w:lvl w:ilvl="3">
      <w:start w:val="1"/>
      <w:numFmt w:val="bullet"/>
      <w:lvlText w:val="•"/>
      <w:lvlJc w:val="left"/>
      <w:pPr>
        <w:tabs>
          <w:tab w:val="left" w:leader="none" w:pos="2880"/>
        </w:tabs>
        <w:ind w:left="2880" w:hanging="360"/>
      </w:pPr>
      <w:rPr>
        <w:rFonts w:ascii="Times New Roman" w:hAnsi="Times New Roman" w:hint="default"/>
      </w:rPr>
    </w:lvl>
    <w:lvl w:ilvl="4">
      <w:start w:val="1"/>
      <w:numFmt w:val="bullet"/>
      <w:lvlText w:val="•"/>
      <w:lvlJc w:val="left"/>
      <w:pPr>
        <w:tabs>
          <w:tab w:val="left" w:leader="none" w:pos="3600"/>
        </w:tabs>
        <w:ind w:left="3600" w:hanging="360"/>
      </w:pPr>
      <w:rPr>
        <w:rFonts w:ascii="Times New Roman" w:hAnsi="Times New Roman" w:hint="default"/>
      </w:rPr>
    </w:lvl>
    <w:lvl w:ilvl="5">
      <w:start w:val="1"/>
      <w:numFmt w:val="bullet"/>
      <w:lvlText w:val="•"/>
      <w:lvlJc w:val="left"/>
      <w:pPr>
        <w:tabs>
          <w:tab w:val="left" w:leader="none" w:pos="4320"/>
        </w:tabs>
        <w:ind w:left="4320" w:hanging="360"/>
      </w:pPr>
      <w:rPr>
        <w:rFonts w:ascii="Times New Roman" w:hAnsi="Times New Roman" w:hint="default"/>
      </w:rPr>
    </w:lvl>
    <w:lvl w:ilvl="6">
      <w:start w:val="1"/>
      <w:numFmt w:val="bullet"/>
      <w:lvlText w:val="•"/>
      <w:lvlJc w:val="left"/>
      <w:pPr>
        <w:tabs>
          <w:tab w:val="left" w:leader="none" w:pos="5040"/>
        </w:tabs>
        <w:ind w:left="5040" w:hanging="360"/>
      </w:pPr>
      <w:rPr>
        <w:rFonts w:ascii="Times New Roman" w:hAnsi="Times New Roman" w:hint="default"/>
      </w:rPr>
    </w:lvl>
    <w:lvl w:ilvl="7">
      <w:start w:val="1"/>
      <w:numFmt w:val="bullet"/>
      <w:lvlText w:val="•"/>
      <w:lvlJc w:val="left"/>
      <w:pPr>
        <w:tabs>
          <w:tab w:val="left" w:leader="none" w:pos="5760"/>
        </w:tabs>
        <w:ind w:left="5760" w:hanging="360"/>
      </w:pPr>
      <w:rPr>
        <w:rFonts w:ascii="Times New Roman" w:hAnsi="Times New Roman" w:hint="default"/>
      </w:rPr>
    </w:lvl>
    <w:lvl w:ilvl="8">
      <w:start w:val="1"/>
      <w:numFmt w:val="bullet"/>
      <w:lvlText w:val="•"/>
      <w:lvlJc w:val="left"/>
      <w:pPr>
        <w:tabs>
          <w:tab w:val="left" w:leader="none" w:pos="6480"/>
        </w:tabs>
        <w:ind w:left="6480" w:hanging="360"/>
      </w:pPr>
      <w:rPr>
        <w:rFonts w:ascii="Times New Roman" w:hAnsi="Times New Roman" w:hint="default"/>
      </w:rPr>
    </w:lvl>
  </w:abstractNum>
  <w:abstractNum w:abstractNumId="98">
    <w:nsid w:val="00000062"/>
    <w:multiLevelType w:val="multilevel"/>
    <w:tmpl w:val="52595775"/>
    <w:lvl w:ilvl="0">
      <w:start w:val="1"/>
      <w:numFmt w:val="bullet"/>
      <w:lvlText w:val=""/>
      <w:lvlJc w:val="left"/>
      <w:pPr>
        <w:tabs>
          <w:tab w:val="left" w:leader="none" w:pos="1440"/>
        </w:tabs>
        <w:ind w:left="1440" w:hanging="360"/>
      </w:pPr>
      <w:rPr>
        <w:rFonts w:ascii="Symbol" w:hAnsi="Symbol" w:hint="default"/>
      </w:rPr>
    </w:lvl>
    <w:lvl w:ilvl="1">
      <w:start w:val="1"/>
      <w:numFmt w:val="bullet"/>
      <w:lvlText w:val="o"/>
      <w:lvlJc w:val="left"/>
      <w:pPr>
        <w:tabs>
          <w:tab w:val="left" w:leader="none" w:pos="2160"/>
        </w:tabs>
        <w:ind w:left="2160" w:hanging="360"/>
      </w:pPr>
      <w:rPr>
        <w:rFonts w:ascii="Courier New" w:hAnsi="Courier New" w:hint="default"/>
      </w:rPr>
    </w:lvl>
    <w:lvl w:ilvl="2">
      <w:start w:val="1"/>
      <w:numFmt w:val="bullet"/>
      <w:lvlText w:val=""/>
      <w:lvlJc w:val="left"/>
      <w:pPr>
        <w:tabs>
          <w:tab w:val="left" w:leader="none" w:pos="2880"/>
        </w:tabs>
        <w:ind w:left="2880" w:hanging="360"/>
      </w:pPr>
      <w:rPr>
        <w:rFonts w:ascii="Wingdings" w:hAnsi="Wingdings" w:hint="default"/>
      </w:rPr>
    </w:lvl>
    <w:lvl w:ilvl="3">
      <w:start w:val="1"/>
      <w:numFmt w:val="bullet"/>
      <w:lvlText w:val=""/>
      <w:lvlJc w:val="left"/>
      <w:pPr>
        <w:tabs>
          <w:tab w:val="left" w:leader="none" w:pos="3600"/>
        </w:tabs>
        <w:ind w:left="3600" w:hanging="360"/>
      </w:pPr>
      <w:rPr>
        <w:rFonts w:ascii="Symbol" w:hAnsi="Symbol" w:hint="default"/>
      </w:rPr>
    </w:lvl>
    <w:lvl w:ilvl="4">
      <w:start w:val="1"/>
      <w:numFmt w:val="bullet"/>
      <w:lvlText w:val="o"/>
      <w:lvlJc w:val="left"/>
      <w:pPr>
        <w:tabs>
          <w:tab w:val="left" w:leader="none" w:pos="4320"/>
        </w:tabs>
        <w:ind w:left="4320" w:hanging="360"/>
      </w:pPr>
      <w:rPr>
        <w:rFonts w:ascii="Courier New" w:hAnsi="Courier New" w:hint="default"/>
      </w:rPr>
    </w:lvl>
    <w:lvl w:ilvl="5">
      <w:start w:val="1"/>
      <w:numFmt w:val="bullet"/>
      <w:lvlText w:val=""/>
      <w:lvlJc w:val="left"/>
      <w:pPr>
        <w:tabs>
          <w:tab w:val="left" w:leader="none" w:pos="5040"/>
        </w:tabs>
        <w:ind w:left="5040" w:hanging="360"/>
      </w:pPr>
      <w:rPr>
        <w:rFonts w:ascii="Wingdings" w:hAnsi="Wingdings" w:hint="default"/>
      </w:rPr>
    </w:lvl>
    <w:lvl w:ilvl="6">
      <w:start w:val="1"/>
      <w:numFmt w:val="bullet"/>
      <w:lvlText w:val=""/>
      <w:lvlJc w:val="left"/>
      <w:pPr>
        <w:tabs>
          <w:tab w:val="left" w:leader="none" w:pos="5760"/>
        </w:tabs>
        <w:ind w:left="5760" w:hanging="360"/>
      </w:pPr>
      <w:rPr>
        <w:rFonts w:ascii="Symbol" w:hAnsi="Symbol" w:hint="default"/>
      </w:rPr>
    </w:lvl>
    <w:lvl w:ilvl="7">
      <w:start w:val="1"/>
      <w:numFmt w:val="bullet"/>
      <w:lvlText w:val="o"/>
      <w:lvlJc w:val="left"/>
      <w:pPr>
        <w:tabs>
          <w:tab w:val="left" w:leader="none" w:pos="6480"/>
        </w:tabs>
        <w:ind w:left="6480" w:hanging="360"/>
      </w:pPr>
      <w:rPr>
        <w:rFonts w:ascii="Courier New" w:hAnsi="Courier New" w:hint="default"/>
      </w:rPr>
    </w:lvl>
    <w:lvl w:ilvl="8">
      <w:start w:val="1"/>
      <w:numFmt w:val="bullet"/>
      <w:lvlText w:val=""/>
      <w:lvlJc w:val="left"/>
      <w:pPr>
        <w:tabs>
          <w:tab w:val="left" w:leader="none" w:pos="7200"/>
        </w:tabs>
        <w:ind w:left="7200" w:hanging="360"/>
      </w:pPr>
      <w:rPr>
        <w:rFonts w:ascii="Wingdings" w:hAnsi="Wingdings" w:hint="default"/>
      </w:rPr>
    </w:lvl>
  </w:abstractNum>
  <w:abstractNum w:abstractNumId="99">
    <w:nsid w:val="00000063"/>
    <w:multiLevelType w:val="multilevel"/>
    <w:tmpl w:val="5279349A"/>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cs="Courier New" w:hAnsi="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cs="Courier New" w:hAnsi="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cs="Courier New" w:hAnsi="Courier New" w:hint="default"/>
      </w:rPr>
    </w:lvl>
    <w:lvl w:ilvl="8">
      <w:start w:val="1"/>
      <w:numFmt w:val="bullet"/>
      <w:lvlText w:val=""/>
      <w:lvlJc w:val="left"/>
      <w:pPr>
        <w:ind w:left="6525" w:hanging="360"/>
      </w:pPr>
      <w:rPr>
        <w:rFonts w:ascii="Wingdings" w:hAnsi="Wingdings" w:hint="default"/>
      </w:rPr>
    </w:lvl>
  </w:abstractNum>
  <w:abstractNum w:abstractNumId="100">
    <w:nsid w:val="00000064"/>
    <w:multiLevelType w:val="multilevel"/>
    <w:tmpl w:val="543549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1">
    <w:nsid w:val="00000065"/>
    <w:multiLevelType w:val="multilevel"/>
    <w:tmpl w:val="55B267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2">
    <w:nsid w:val="00000066"/>
    <w:multiLevelType w:val="multilevel"/>
    <w:tmpl w:val="56717CCF"/>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
      <w:lvlJc w:val="left"/>
      <w:pPr>
        <w:tabs>
          <w:tab w:val="left" w:leader="none" w:pos="1440"/>
        </w:tabs>
        <w:ind w:left="1440" w:hanging="360"/>
      </w:pPr>
      <w:rPr>
        <w:rFonts w:ascii="Symbol" w:hAnsi="Symbol" w:hint="default"/>
        <w:sz w:val="20"/>
      </w:rPr>
    </w:lvl>
    <w:lvl w:ilvl="2">
      <w:start w:val="1"/>
      <w:numFmt w:val="bullet"/>
      <w:lvlText w:val=""/>
      <w:lvlJc w:val="left"/>
      <w:pPr>
        <w:tabs>
          <w:tab w:val="left" w:leader="none" w:pos="2160"/>
        </w:tabs>
        <w:ind w:left="2160" w:hanging="360"/>
      </w:pPr>
      <w:rPr>
        <w:rFonts w:ascii="Symbol" w:hAnsi="Symbol" w:hint="default"/>
        <w:sz w:val="20"/>
      </w:rPr>
    </w:lvl>
    <w:lvl w:ilvl="3">
      <w:start w:val="1"/>
      <w:numFmt w:val="bullet"/>
      <w:lvlText w:val=""/>
      <w:lvlJc w:val="left"/>
      <w:pPr>
        <w:tabs>
          <w:tab w:val="left" w:leader="none" w:pos="2880"/>
        </w:tabs>
        <w:ind w:left="2880" w:hanging="360"/>
      </w:pPr>
      <w:rPr>
        <w:rFonts w:ascii="Symbol" w:hAnsi="Symbol" w:hint="default"/>
        <w:sz w:val="20"/>
      </w:rPr>
    </w:lvl>
    <w:lvl w:ilvl="4">
      <w:start w:val="1"/>
      <w:numFmt w:val="bullet"/>
      <w:lvlText w:val=""/>
      <w:lvlJc w:val="left"/>
      <w:pPr>
        <w:tabs>
          <w:tab w:val="left" w:leader="none" w:pos="3600"/>
        </w:tabs>
        <w:ind w:left="3600" w:hanging="360"/>
      </w:pPr>
      <w:rPr>
        <w:rFonts w:ascii="Symbol" w:hAnsi="Symbol" w:hint="default"/>
        <w:sz w:val="20"/>
      </w:rPr>
    </w:lvl>
    <w:lvl w:ilvl="5">
      <w:start w:val="1"/>
      <w:numFmt w:val="bullet"/>
      <w:lvlText w:val=""/>
      <w:lvlJc w:val="left"/>
      <w:pPr>
        <w:tabs>
          <w:tab w:val="left" w:leader="none" w:pos="4320"/>
        </w:tabs>
        <w:ind w:left="4320" w:hanging="360"/>
      </w:pPr>
      <w:rPr>
        <w:rFonts w:ascii="Symbol" w:hAnsi="Symbol" w:hint="default"/>
        <w:sz w:val="20"/>
      </w:rPr>
    </w:lvl>
    <w:lvl w:ilvl="6">
      <w:start w:val="1"/>
      <w:numFmt w:val="bullet"/>
      <w:lvlText w:val=""/>
      <w:lvlJc w:val="left"/>
      <w:pPr>
        <w:tabs>
          <w:tab w:val="left" w:leader="none" w:pos="5040"/>
        </w:tabs>
        <w:ind w:left="5040" w:hanging="360"/>
      </w:pPr>
      <w:rPr>
        <w:rFonts w:ascii="Symbol" w:hAnsi="Symbol" w:hint="default"/>
        <w:sz w:val="20"/>
      </w:rPr>
    </w:lvl>
    <w:lvl w:ilvl="7">
      <w:start w:val="1"/>
      <w:numFmt w:val="bullet"/>
      <w:lvlText w:val=""/>
      <w:lvlJc w:val="left"/>
      <w:pPr>
        <w:tabs>
          <w:tab w:val="left" w:leader="none" w:pos="5760"/>
        </w:tabs>
        <w:ind w:left="5760" w:hanging="360"/>
      </w:pPr>
      <w:rPr>
        <w:rFonts w:ascii="Symbol" w:hAnsi="Symbol" w:hint="default"/>
        <w:sz w:val="20"/>
      </w:rPr>
    </w:lvl>
    <w:lvl w:ilvl="8">
      <w:start w:val="1"/>
      <w:numFmt w:val="bullet"/>
      <w:lvlText w:val=""/>
      <w:lvlJc w:val="left"/>
      <w:pPr>
        <w:tabs>
          <w:tab w:val="left" w:leader="none" w:pos="6480"/>
        </w:tabs>
        <w:ind w:left="6480" w:hanging="360"/>
      </w:pPr>
      <w:rPr>
        <w:rFonts w:ascii="Symbol" w:hAnsi="Symbol" w:hint="default"/>
        <w:sz w:val="20"/>
      </w:rPr>
    </w:lvl>
  </w:abstractNum>
  <w:abstractNum w:abstractNumId="103">
    <w:nsid w:val="00000067"/>
    <w:multiLevelType w:val="multilevel"/>
    <w:tmpl w:val="57232D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00000068"/>
    <w:multiLevelType w:val="multilevel"/>
    <w:tmpl w:val="5A7C1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5">
    <w:nsid w:val="00000069"/>
    <w:multiLevelType w:val="multilevel"/>
    <w:tmpl w:val="5C39371F"/>
    <w:lvl w:ilvl="0">
      <w:start w:val="1"/>
      <w:numFmt w:val="bullet"/>
      <w:lvlText w:val="o"/>
      <w:lvlJc w:val="left"/>
      <w:pPr>
        <w:ind w:left="720" w:hanging="360"/>
      </w:pPr>
      <w:rPr>
        <w:rFonts w:ascii="Courier New" w:cs="Courier New" w:hAnsi="Courier New"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6">
    <w:nsid w:val="0000006A"/>
    <w:multiLevelType w:val="multilevel"/>
    <w:tmpl w:val="5C991A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0000006B"/>
    <w:multiLevelType w:val="multilevel"/>
    <w:tmpl w:val="5CE742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8">
    <w:nsid w:val="0000006C"/>
    <w:multiLevelType w:val="multilevel"/>
    <w:tmpl w:val="5CEE65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09">
    <w:nsid w:val="0000006D"/>
    <w:multiLevelType w:val="multilevel"/>
    <w:tmpl w:val="5D041DEF"/>
    <w:lvl w:ilvl="0">
      <w:start w:val="1"/>
      <w:numFmt w:val="bullet"/>
      <w:lvlText w:val=""/>
      <w:lvlJc w:val="left"/>
      <w:pPr>
        <w:ind w:left="765" w:hanging="360"/>
      </w:pPr>
      <w:rPr>
        <w:rFonts w:ascii="Symbol" w:hAnsi="Symbol" w:hint="default"/>
        <w:sz w:val="24"/>
        <w:szCs w:val="24"/>
      </w:rPr>
    </w:lvl>
    <w:lvl w:ilvl="1">
      <w:start w:val="1"/>
      <w:numFmt w:val="bullet"/>
      <w:lvlText w:val="o"/>
      <w:lvlJc w:val="left"/>
      <w:pPr>
        <w:ind w:left="1485" w:hanging="360"/>
      </w:pPr>
      <w:rPr>
        <w:rFonts w:ascii="Courier New" w:cs="Courier New" w:hAnsi="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cs="Courier New" w:hAnsi="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cs="Courier New" w:hAnsi="Courier New" w:hint="default"/>
      </w:rPr>
    </w:lvl>
    <w:lvl w:ilvl="8">
      <w:start w:val="1"/>
      <w:numFmt w:val="bullet"/>
      <w:lvlText w:val=""/>
      <w:lvlJc w:val="left"/>
      <w:pPr>
        <w:ind w:left="6525" w:hanging="360"/>
      </w:pPr>
      <w:rPr>
        <w:rFonts w:ascii="Wingdings" w:hAnsi="Wingdings" w:hint="default"/>
      </w:rPr>
    </w:lvl>
  </w:abstractNum>
  <w:abstractNum w:abstractNumId="110">
    <w:nsid w:val="0000006E"/>
    <w:multiLevelType w:val="multilevel"/>
    <w:tmpl w:val="5D4570F6"/>
    <w:lvl w:ilvl="0">
      <w:start w:val="1"/>
      <w:numFmt w:val="bullet"/>
      <w:lvlText w:val=""/>
      <w:lvlJc w:val="left"/>
      <w:pPr>
        <w:tabs>
          <w:tab w:val="left" w:leader="none" w:pos="1440"/>
        </w:tabs>
        <w:ind w:left="1440" w:hanging="360"/>
      </w:pPr>
      <w:rPr>
        <w:rFonts w:ascii="Symbol" w:hAnsi="Symbol" w:hint="default"/>
      </w:rPr>
    </w:lvl>
    <w:lvl w:ilvl="1">
      <w:start w:val="1"/>
      <w:numFmt w:val="bullet"/>
      <w:lvlText w:val="o"/>
      <w:lvlJc w:val="left"/>
      <w:pPr>
        <w:tabs>
          <w:tab w:val="left" w:leader="none" w:pos="2160"/>
        </w:tabs>
        <w:ind w:left="2160" w:hanging="360"/>
      </w:pPr>
      <w:rPr>
        <w:rFonts w:ascii="Courier New" w:hAnsi="Courier New" w:hint="default"/>
      </w:rPr>
    </w:lvl>
    <w:lvl w:ilvl="2">
      <w:start w:val="1"/>
      <w:numFmt w:val="bullet"/>
      <w:lvlText w:val=""/>
      <w:lvlJc w:val="left"/>
      <w:pPr>
        <w:tabs>
          <w:tab w:val="left" w:leader="none" w:pos="2880"/>
        </w:tabs>
        <w:ind w:left="2880" w:hanging="360"/>
      </w:pPr>
      <w:rPr>
        <w:rFonts w:ascii="Wingdings" w:hAnsi="Wingdings" w:hint="default"/>
      </w:rPr>
    </w:lvl>
    <w:lvl w:ilvl="3">
      <w:start w:val="1"/>
      <w:numFmt w:val="bullet"/>
      <w:lvlText w:val=""/>
      <w:lvlJc w:val="left"/>
      <w:pPr>
        <w:tabs>
          <w:tab w:val="left" w:leader="none" w:pos="3600"/>
        </w:tabs>
        <w:ind w:left="3600" w:hanging="360"/>
      </w:pPr>
      <w:rPr>
        <w:rFonts w:ascii="Symbol" w:hAnsi="Symbol" w:hint="default"/>
      </w:rPr>
    </w:lvl>
    <w:lvl w:ilvl="4">
      <w:start w:val="1"/>
      <w:numFmt w:val="bullet"/>
      <w:lvlText w:val="o"/>
      <w:lvlJc w:val="left"/>
      <w:pPr>
        <w:tabs>
          <w:tab w:val="left" w:leader="none" w:pos="4320"/>
        </w:tabs>
        <w:ind w:left="4320" w:hanging="360"/>
      </w:pPr>
      <w:rPr>
        <w:rFonts w:ascii="Courier New" w:hAnsi="Courier New" w:hint="default"/>
      </w:rPr>
    </w:lvl>
    <w:lvl w:ilvl="5">
      <w:start w:val="1"/>
      <w:numFmt w:val="bullet"/>
      <w:lvlText w:val=""/>
      <w:lvlJc w:val="left"/>
      <w:pPr>
        <w:tabs>
          <w:tab w:val="left" w:leader="none" w:pos="5040"/>
        </w:tabs>
        <w:ind w:left="5040" w:hanging="360"/>
      </w:pPr>
      <w:rPr>
        <w:rFonts w:ascii="Wingdings" w:hAnsi="Wingdings" w:hint="default"/>
      </w:rPr>
    </w:lvl>
    <w:lvl w:ilvl="6">
      <w:start w:val="1"/>
      <w:numFmt w:val="bullet"/>
      <w:lvlText w:val=""/>
      <w:lvlJc w:val="left"/>
      <w:pPr>
        <w:tabs>
          <w:tab w:val="left" w:leader="none" w:pos="5760"/>
        </w:tabs>
        <w:ind w:left="5760" w:hanging="360"/>
      </w:pPr>
      <w:rPr>
        <w:rFonts w:ascii="Symbol" w:hAnsi="Symbol" w:hint="default"/>
      </w:rPr>
    </w:lvl>
    <w:lvl w:ilvl="7">
      <w:start w:val="1"/>
      <w:numFmt w:val="bullet"/>
      <w:lvlText w:val="o"/>
      <w:lvlJc w:val="left"/>
      <w:pPr>
        <w:tabs>
          <w:tab w:val="left" w:leader="none" w:pos="6480"/>
        </w:tabs>
        <w:ind w:left="6480" w:hanging="360"/>
      </w:pPr>
      <w:rPr>
        <w:rFonts w:ascii="Courier New" w:hAnsi="Courier New" w:hint="default"/>
      </w:rPr>
    </w:lvl>
    <w:lvl w:ilvl="8">
      <w:start w:val="1"/>
      <w:numFmt w:val="bullet"/>
      <w:lvlText w:val=""/>
      <w:lvlJc w:val="left"/>
      <w:pPr>
        <w:tabs>
          <w:tab w:val="left" w:leader="none" w:pos="7200"/>
        </w:tabs>
        <w:ind w:left="7200" w:hanging="360"/>
      </w:pPr>
      <w:rPr>
        <w:rFonts w:ascii="Wingdings" w:hAnsi="Wingdings" w:hint="default"/>
      </w:rPr>
    </w:lvl>
  </w:abstractNum>
  <w:abstractNum w:abstractNumId="111">
    <w:nsid w:val="0000006F"/>
    <w:multiLevelType w:val="multilevel"/>
    <w:tmpl w:val="5DBA0198"/>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00000070"/>
    <w:multiLevelType w:val="multilevel"/>
    <w:tmpl w:val="5E6B0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3">
    <w:nsid w:val="00000071"/>
    <w:multiLevelType w:val="multilevel"/>
    <w:tmpl w:val="5E761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4">
    <w:nsid w:val="00000072"/>
    <w:multiLevelType w:val="multilevel"/>
    <w:tmpl w:val="5F132D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5">
    <w:nsid w:val="00000073"/>
    <w:multiLevelType w:val="multilevel"/>
    <w:tmpl w:val="5F185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6">
    <w:nsid w:val="00000074"/>
    <w:multiLevelType w:val="multilevel"/>
    <w:tmpl w:val="602F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7">
    <w:nsid w:val="00000075"/>
    <w:multiLevelType w:val="multilevel"/>
    <w:tmpl w:val="60474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18">
    <w:nsid w:val="00000076"/>
    <w:multiLevelType w:val="multilevel"/>
    <w:tmpl w:val="607238CE"/>
    <w:lvl w:ilvl="0">
      <w:start w:val="1"/>
      <w:numFmt w:val="upperRoman"/>
      <w:pStyle w:val="style1"/>
      <w:lvlText w:val="Article %1."/>
      <w:lvlJc w:val="left"/>
      <w:pPr>
        <w:tabs>
          <w:tab w:val="left" w:leader="none" w:pos="1440"/>
        </w:tabs>
        <w:ind w:left="0" w:firstLine="0"/>
      </w:pPr>
    </w:lvl>
    <w:lvl w:ilvl="1">
      <w:start w:val="1"/>
      <w:numFmt w:val="decimalZero"/>
      <w:pStyle w:val="style2"/>
      <w:isLgl/>
      <w:lvlText w:val="Section %1.%2"/>
      <w:lvlJc w:val="left"/>
      <w:pPr>
        <w:tabs>
          <w:tab w:val="left" w:leader="none" w:pos="1440"/>
        </w:tabs>
        <w:ind w:left="0" w:firstLine="0"/>
      </w:pPr>
    </w:lvl>
    <w:lvl w:ilvl="2">
      <w:start w:val="1"/>
      <w:numFmt w:val="lowerLetter"/>
      <w:pStyle w:val="style3"/>
      <w:lvlText w:val="(%3)"/>
      <w:lvlJc w:val="left"/>
      <w:pPr>
        <w:tabs>
          <w:tab w:val="left" w:leader="none" w:pos="720"/>
        </w:tabs>
        <w:ind w:left="720" w:hanging="432"/>
      </w:pPr>
    </w:lvl>
    <w:lvl w:ilvl="3">
      <w:start w:val="1"/>
      <w:numFmt w:val="lowerRoman"/>
      <w:pStyle w:val="style4"/>
      <w:lvlText w:val="(%4)"/>
      <w:lvlJc w:val="right"/>
      <w:pPr>
        <w:tabs>
          <w:tab w:val="left" w:leader="none" w:pos="864"/>
        </w:tabs>
        <w:ind w:left="864" w:hanging="144"/>
      </w:pPr>
    </w:lvl>
    <w:lvl w:ilvl="4">
      <w:start w:val="1"/>
      <w:numFmt w:val="decimal"/>
      <w:pStyle w:val="style5"/>
      <w:lvlText w:val="%5)"/>
      <w:lvlJc w:val="left"/>
      <w:pPr>
        <w:tabs>
          <w:tab w:val="left" w:leader="none" w:pos="1008"/>
        </w:tabs>
        <w:ind w:left="1008" w:hanging="432"/>
      </w:pPr>
    </w:lvl>
    <w:lvl w:ilvl="5">
      <w:start w:val="1"/>
      <w:numFmt w:val="lowerLetter"/>
      <w:pStyle w:val="style6"/>
      <w:lvlText w:val="%6)"/>
      <w:lvlJc w:val="left"/>
      <w:pPr>
        <w:tabs>
          <w:tab w:val="left" w:leader="none" w:pos="1152"/>
        </w:tabs>
        <w:ind w:left="1152" w:hanging="432"/>
      </w:pPr>
    </w:lvl>
    <w:lvl w:ilvl="6">
      <w:start w:val="1"/>
      <w:numFmt w:val="lowerRoman"/>
      <w:pStyle w:val="style7"/>
      <w:lvlText w:val="%7)"/>
      <w:lvlJc w:val="right"/>
      <w:pPr>
        <w:tabs>
          <w:tab w:val="left" w:leader="none" w:pos="1296"/>
        </w:tabs>
        <w:ind w:left="1296" w:hanging="288"/>
      </w:pPr>
    </w:lvl>
    <w:lvl w:ilvl="7">
      <w:start w:val="1"/>
      <w:numFmt w:val="lowerLetter"/>
      <w:pStyle w:val="style8"/>
      <w:lvlText w:val="%8."/>
      <w:lvlJc w:val="left"/>
      <w:pPr>
        <w:tabs>
          <w:tab w:val="left" w:leader="none" w:pos="1440"/>
        </w:tabs>
        <w:ind w:left="1440" w:hanging="432"/>
      </w:pPr>
    </w:lvl>
    <w:lvl w:ilvl="8">
      <w:start w:val="1"/>
      <w:numFmt w:val="lowerRoman"/>
      <w:pStyle w:val="style9"/>
      <w:lvlText w:val="%9."/>
      <w:lvlJc w:val="right"/>
      <w:pPr>
        <w:tabs>
          <w:tab w:val="left" w:leader="none" w:pos="1584"/>
        </w:tabs>
        <w:ind w:left="1584" w:hanging="144"/>
      </w:pPr>
    </w:lvl>
  </w:abstractNum>
  <w:abstractNum w:abstractNumId="119">
    <w:nsid w:val="00000077"/>
    <w:multiLevelType w:val="multilevel"/>
    <w:tmpl w:val="61AE17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0">
    <w:nsid w:val="00000078"/>
    <w:multiLevelType w:val="multilevel"/>
    <w:tmpl w:val="62D13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1">
    <w:nsid w:val="00000079"/>
    <w:multiLevelType w:val="multilevel"/>
    <w:tmpl w:val="64891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2">
    <w:nsid w:val="0000007A"/>
    <w:multiLevelType w:val="multilevel"/>
    <w:tmpl w:val="656C263D"/>
    <w:lvl w:ilvl="0">
      <w:start w:val="1"/>
      <w:numFmt w:val="decimal"/>
      <w:lvlText w:val="%1."/>
      <w:lvlJc w:val="left"/>
      <w:pPr>
        <w:ind w:left="855" w:hanging="4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0000007B"/>
    <w:multiLevelType w:val="multilevel"/>
    <w:tmpl w:val="65B653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4">
    <w:nsid w:val="0000007C"/>
    <w:multiLevelType w:val="multilevel"/>
    <w:tmpl w:val="66120A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5">
    <w:nsid w:val="0000007D"/>
    <w:multiLevelType w:val="multilevel"/>
    <w:tmpl w:val="680C67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6">
    <w:nsid w:val="0000007E"/>
    <w:multiLevelType w:val="multilevel"/>
    <w:tmpl w:val="68B772FF"/>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cs="Courier New" w:hAnsi="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cs="Courier New" w:hAnsi="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cs="Courier New" w:hAnsi="Courier New" w:hint="default"/>
      </w:rPr>
    </w:lvl>
    <w:lvl w:ilvl="8">
      <w:start w:val="1"/>
      <w:numFmt w:val="bullet"/>
      <w:lvlText w:val=""/>
      <w:lvlJc w:val="left"/>
      <w:pPr>
        <w:ind w:left="7380" w:hanging="360"/>
      </w:pPr>
      <w:rPr>
        <w:rFonts w:ascii="Wingdings" w:hAnsi="Wingdings" w:hint="default"/>
      </w:rPr>
    </w:lvl>
  </w:abstractNum>
  <w:abstractNum w:abstractNumId="127">
    <w:nsid w:val="0000007F"/>
    <w:multiLevelType w:val="multilevel"/>
    <w:tmpl w:val="69176B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28">
    <w:nsid w:val="00000080"/>
    <w:multiLevelType w:val="multilevel"/>
    <w:tmpl w:val="694B2A7B"/>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cs="Courier New" w:hAnsi="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cs="Courier New" w:hAnsi="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cs="Courier New" w:hAnsi="Courier New" w:hint="default"/>
      </w:rPr>
    </w:lvl>
    <w:lvl w:ilvl="8">
      <w:start w:val="1"/>
      <w:numFmt w:val="bullet"/>
      <w:lvlText w:val=""/>
      <w:lvlJc w:val="left"/>
      <w:pPr>
        <w:ind w:left="6535" w:hanging="360"/>
      </w:pPr>
      <w:rPr>
        <w:rFonts w:ascii="Wingdings" w:hAnsi="Wingdings" w:hint="default"/>
      </w:rPr>
    </w:lvl>
  </w:abstractNum>
  <w:abstractNum w:abstractNumId="129">
    <w:nsid w:val="00000081"/>
    <w:multiLevelType w:val="multilevel"/>
    <w:tmpl w:val="69536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0">
    <w:nsid w:val="00000082"/>
    <w:multiLevelType w:val="multilevel"/>
    <w:tmpl w:val="6A064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1">
    <w:nsid w:val="00000083"/>
    <w:multiLevelType w:val="multilevel"/>
    <w:tmpl w:val="6A4A65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2">
    <w:nsid w:val="00000084"/>
    <w:multiLevelType w:val="multilevel"/>
    <w:tmpl w:val="6B183469"/>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cs="Courier New" w:hAnsi="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cs="Courier New" w:hAnsi="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cs="Courier New" w:hAnsi="Courier New" w:hint="default"/>
      </w:rPr>
    </w:lvl>
    <w:lvl w:ilvl="8">
      <w:start w:val="1"/>
      <w:numFmt w:val="bullet"/>
      <w:lvlText w:val=""/>
      <w:lvlJc w:val="left"/>
      <w:pPr>
        <w:ind w:left="7380" w:hanging="360"/>
      </w:pPr>
      <w:rPr>
        <w:rFonts w:ascii="Wingdings" w:hAnsi="Wingdings" w:hint="default"/>
      </w:rPr>
    </w:lvl>
  </w:abstractNum>
  <w:abstractNum w:abstractNumId="133">
    <w:nsid w:val="00000085"/>
    <w:multiLevelType w:val="multilevel"/>
    <w:tmpl w:val="6CFC55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nsid w:val="00000086"/>
    <w:multiLevelType w:val="multilevel"/>
    <w:tmpl w:val="6EB434DD"/>
    <w:lvl w:ilvl="0">
      <w:start w:val="1"/>
      <w:numFmt w:val="bullet"/>
      <w:lvlText w:val=""/>
      <w:lvlJc w:val="left"/>
      <w:pPr>
        <w:ind w:left="1440" w:hanging="360"/>
      </w:pPr>
      <w:rPr>
        <w:rFonts w:ascii="Symbol" w:hAnsi="Symbol" w:hint="default"/>
      </w:rPr>
    </w:lvl>
    <w:lvl w:ilvl="1">
      <w:start w:val="1"/>
      <w:numFmt w:val="bullet"/>
      <w:lvlText w:val="o"/>
      <w:lvlJc w:val="left"/>
      <w:pPr>
        <w:ind w:left="2250" w:hanging="360"/>
      </w:pPr>
      <w:rPr>
        <w:rFonts w:ascii="Courier New" w:cs="Courier New" w:hAnsi="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cs="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cs="Courier New" w:hAnsi="Courier New" w:hint="default"/>
      </w:rPr>
    </w:lvl>
    <w:lvl w:ilvl="8">
      <w:start w:val="1"/>
      <w:numFmt w:val="bullet"/>
      <w:lvlText w:val=""/>
      <w:lvlJc w:val="left"/>
      <w:pPr>
        <w:ind w:left="7290" w:hanging="360"/>
      </w:pPr>
      <w:rPr>
        <w:rFonts w:ascii="Wingdings" w:hAnsi="Wingdings" w:hint="default"/>
      </w:rPr>
    </w:lvl>
  </w:abstractNum>
  <w:abstractNum w:abstractNumId="135">
    <w:nsid w:val="00000087"/>
    <w:multiLevelType w:val="multilevel"/>
    <w:tmpl w:val="6EDB17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6">
    <w:nsid w:val="00000088"/>
    <w:multiLevelType w:val="multilevel"/>
    <w:tmpl w:val="6F4E3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7">
    <w:nsid w:val="00000089"/>
    <w:multiLevelType w:val="multilevel"/>
    <w:tmpl w:val="6FF01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38">
    <w:nsid w:val="0000008A"/>
    <w:multiLevelType w:val="multilevel"/>
    <w:tmpl w:val="70DC6D5C"/>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cs="Courier New" w:hAnsi="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cs="Courier New" w:hAnsi="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cs="Courier New" w:hAnsi="Courier New" w:hint="default"/>
      </w:rPr>
    </w:lvl>
    <w:lvl w:ilvl="8">
      <w:start w:val="1"/>
      <w:numFmt w:val="bullet"/>
      <w:lvlText w:val=""/>
      <w:lvlJc w:val="left"/>
      <w:pPr>
        <w:ind w:left="6522" w:hanging="360"/>
      </w:pPr>
      <w:rPr>
        <w:rFonts w:ascii="Wingdings" w:hAnsi="Wingdings" w:hint="default"/>
      </w:rPr>
    </w:lvl>
  </w:abstractNum>
  <w:abstractNum w:abstractNumId="139">
    <w:nsid w:val="0000008B"/>
    <w:multiLevelType w:val="multilevel"/>
    <w:tmpl w:val="71CC6C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0">
    <w:nsid w:val="0000008C"/>
    <w:multiLevelType w:val="multilevel"/>
    <w:tmpl w:val="71DB2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1">
    <w:nsid w:val="0000008D"/>
    <w:multiLevelType w:val="multilevel"/>
    <w:tmpl w:val="71DE17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2">
    <w:nsid w:val="0000008E"/>
    <w:multiLevelType w:val="multilevel"/>
    <w:tmpl w:val="72766D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0000008F"/>
    <w:multiLevelType w:val="multilevel"/>
    <w:tmpl w:val="73F541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4">
    <w:nsid w:val="00000090"/>
    <w:multiLevelType w:val="multilevel"/>
    <w:tmpl w:val="759E6F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5">
    <w:nsid w:val="00000091"/>
    <w:multiLevelType w:val="multilevel"/>
    <w:tmpl w:val="75D06F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6">
    <w:nsid w:val="00000092"/>
    <w:multiLevelType w:val="multilevel"/>
    <w:tmpl w:val="78536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47">
    <w:nsid w:val="00000093"/>
    <w:multiLevelType w:val="multilevel"/>
    <w:tmpl w:val="78AF1D6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00000094"/>
    <w:multiLevelType w:val="multilevel"/>
    <w:tmpl w:val="79D24053"/>
    <w:lvl w:ilvl="0">
      <w:start w:val="1"/>
      <w:numFmt w:val="bullet"/>
      <w:lvlText w:val="•"/>
      <w:lvlJc w:val="left"/>
      <w:pPr>
        <w:tabs>
          <w:tab w:val="left" w:leader="none" w:pos="720"/>
        </w:tabs>
        <w:ind w:left="720" w:hanging="360"/>
      </w:pPr>
      <w:rPr>
        <w:rFonts w:ascii="Times New Roman" w:hAnsi="Times New Roman" w:hint="default"/>
      </w:rPr>
    </w:lvl>
    <w:lvl w:ilvl="1">
      <w:start w:val="1"/>
      <w:numFmt w:val="bullet"/>
      <w:lvlText w:val="•"/>
      <w:lvlJc w:val="left"/>
      <w:pPr>
        <w:tabs>
          <w:tab w:val="left" w:leader="none" w:pos="1440"/>
        </w:tabs>
        <w:ind w:left="1440" w:hanging="360"/>
      </w:pPr>
      <w:rPr>
        <w:rFonts w:ascii="Times New Roman" w:hAnsi="Times New Roman" w:hint="default"/>
      </w:rPr>
    </w:lvl>
    <w:lvl w:ilvl="2">
      <w:start w:val="1"/>
      <w:numFmt w:val="bullet"/>
      <w:lvlText w:val="•"/>
      <w:lvlJc w:val="left"/>
      <w:pPr>
        <w:tabs>
          <w:tab w:val="left" w:leader="none" w:pos="2160"/>
        </w:tabs>
        <w:ind w:left="2160" w:hanging="360"/>
      </w:pPr>
      <w:rPr>
        <w:rFonts w:ascii="Times New Roman" w:hAnsi="Times New Roman" w:hint="default"/>
      </w:rPr>
    </w:lvl>
    <w:lvl w:ilvl="3">
      <w:start w:val="1"/>
      <w:numFmt w:val="bullet"/>
      <w:lvlText w:val="•"/>
      <w:lvlJc w:val="left"/>
      <w:pPr>
        <w:tabs>
          <w:tab w:val="left" w:leader="none" w:pos="2880"/>
        </w:tabs>
        <w:ind w:left="2880" w:hanging="360"/>
      </w:pPr>
      <w:rPr>
        <w:rFonts w:ascii="Times New Roman" w:hAnsi="Times New Roman" w:hint="default"/>
      </w:rPr>
    </w:lvl>
    <w:lvl w:ilvl="4">
      <w:start w:val="1"/>
      <w:numFmt w:val="bullet"/>
      <w:lvlText w:val="•"/>
      <w:lvlJc w:val="left"/>
      <w:pPr>
        <w:tabs>
          <w:tab w:val="left" w:leader="none" w:pos="3600"/>
        </w:tabs>
        <w:ind w:left="3600" w:hanging="360"/>
      </w:pPr>
      <w:rPr>
        <w:rFonts w:ascii="Times New Roman" w:hAnsi="Times New Roman" w:hint="default"/>
      </w:rPr>
    </w:lvl>
    <w:lvl w:ilvl="5">
      <w:start w:val="1"/>
      <w:numFmt w:val="bullet"/>
      <w:lvlText w:val="•"/>
      <w:lvlJc w:val="left"/>
      <w:pPr>
        <w:tabs>
          <w:tab w:val="left" w:leader="none" w:pos="4320"/>
        </w:tabs>
        <w:ind w:left="4320" w:hanging="360"/>
      </w:pPr>
      <w:rPr>
        <w:rFonts w:ascii="Times New Roman" w:hAnsi="Times New Roman" w:hint="default"/>
      </w:rPr>
    </w:lvl>
    <w:lvl w:ilvl="6">
      <w:start w:val="1"/>
      <w:numFmt w:val="bullet"/>
      <w:lvlText w:val="•"/>
      <w:lvlJc w:val="left"/>
      <w:pPr>
        <w:tabs>
          <w:tab w:val="left" w:leader="none" w:pos="5040"/>
        </w:tabs>
        <w:ind w:left="5040" w:hanging="360"/>
      </w:pPr>
      <w:rPr>
        <w:rFonts w:ascii="Times New Roman" w:hAnsi="Times New Roman" w:hint="default"/>
      </w:rPr>
    </w:lvl>
    <w:lvl w:ilvl="7">
      <w:start w:val="1"/>
      <w:numFmt w:val="bullet"/>
      <w:lvlText w:val="•"/>
      <w:lvlJc w:val="left"/>
      <w:pPr>
        <w:tabs>
          <w:tab w:val="left" w:leader="none" w:pos="5760"/>
        </w:tabs>
        <w:ind w:left="5760" w:hanging="360"/>
      </w:pPr>
      <w:rPr>
        <w:rFonts w:ascii="Times New Roman" w:hAnsi="Times New Roman" w:hint="default"/>
      </w:rPr>
    </w:lvl>
    <w:lvl w:ilvl="8">
      <w:start w:val="1"/>
      <w:numFmt w:val="bullet"/>
      <w:lvlText w:val="•"/>
      <w:lvlJc w:val="left"/>
      <w:pPr>
        <w:tabs>
          <w:tab w:val="left" w:leader="none" w:pos="6480"/>
        </w:tabs>
        <w:ind w:left="6480" w:hanging="360"/>
      </w:pPr>
      <w:rPr>
        <w:rFonts w:ascii="Times New Roman" w:hAnsi="Times New Roman" w:hint="default"/>
      </w:rPr>
    </w:lvl>
  </w:abstractNum>
  <w:abstractNum w:abstractNumId="149">
    <w:nsid w:val="00000095"/>
    <w:multiLevelType w:val="multilevel"/>
    <w:tmpl w:val="79D778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50">
    <w:nsid w:val="00000096"/>
    <w:multiLevelType w:val="multilevel"/>
    <w:tmpl w:val="7A1D0360"/>
    <w:lvl w:ilvl="0">
      <w:start w:val="0"/>
      <w:numFmt w:val="bullet"/>
      <w:lvlText w:val="-"/>
      <w:lvlJc w:val="left"/>
      <w:pPr>
        <w:ind w:left="5400" w:hanging="360"/>
      </w:pPr>
      <w:rPr>
        <w:rFonts w:ascii="Calibri" w:cs="宋体" w:eastAsia="Calibri" w:hAnsi="Calibri" w:hint="default"/>
      </w:rPr>
    </w:lvl>
    <w:lvl w:ilvl="1">
      <w:start w:val="1"/>
      <w:numFmt w:val="bullet"/>
      <w:lvlText w:val="o"/>
      <w:lvlJc w:val="left"/>
      <w:pPr>
        <w:ind w:left="6120" w:hanging="360"/>
      </w:pPr>
      <w:rPr>
        <w:rFonts w:ascii="Courier New" w:cs="Courier New" w:hAnsi="Courier New" w:hint="default"/>
      </w:rPr>
    </w:lvl>
    <w:lvl w:ilvl="2">
      <w:start w:val="1"/>
      <w:numFmt w:val="bullet"/>
      <w:lvlText w:val=""/>
      <w:lvlJc w:val="left"/>
      <w:pPr>
        <w:ind w:left="6840" w:hanging="360"/>
      </w:pPr>
      <w:rPr>
        <w:rFonts w:ascii="Wingdings" w:hAnsi="Wingdings" w:hint="default"/>
      </w:rPr>
    </w:lvl>
    <w:lvl w:ilvl="3">
      <w:start w:val="1"/>
      <w:numFmt w:val="bullet"/>
      <w:lvlText w:val=""/>
      <w:lvlJc w:val="left"/>
      <w:pPr>
        <w:ind w:left="7560" w:hanging="360"/>
      </w:pPr>
      <w:rPr>
        <w:rFonts w:ascii="Symbol" w:hAnsi="Symbol" w:hint="default"/>
      </w:rPr>
    </w:lvl>
    <w:lvl w:ilvl="4">
      <w:start w:val="1"/>
      <w:numFmt w:val="bullet"/>
      <w:lvlText w:val="o"/>
      <w:lvlJc w:val="left"/>
      <w:pPr>
        <w:ind w:left="8280" w:hanging="360"/>
      </w:pPr>
      <w:rPr>
        <w:rFonts w:ascii="Courier New" w:cs="Courier New" w:hAnsi="Courier New" w:hint="default"/>
      </w:rPr>
    </w:lvl>
    <w:lvl w:ilvl="5">
      <w:start w:val="1"/>
      <w:numFmt w:val="bullet"/>
      <w:lvlText w:val=""/>
      <w:lvlJc w:val="left"/>
      <w:pPr>
        <w:ind w:left="9000" w:hanging="360"/>
      </w:pPr>
      <w:rPr>
        <w:rFonts w:ascii="Wingdings" w:hAnsi="Wingdings" w:hint="default"/>
      </w:rPr>
    </w:lvl>
    <w:lvl w:ilvl="6">
      <w:start w:val="1"/>
      <w:numFmt w:val="bullet"/>
      <w:lvlText w:val=""/>
      <w:lvlJc w:val="left"/>
      <w:pPr>
        <w:ind w:left="9720" w:hanging="360"/>
      </w:pPr>
      <w:rPr>
        <w:rFonts w:ascii="Symbol" w:hAnsi="Symbol" w:hint="default"/>
      </w:rPr>
    </w:lvl>
    <w:lvl w:ilvl="7">
      <w:start w:val="1"/>
      <w:numFmt w:val="bullet"/>
      <w:lvlText w:val="o"/>
      <w:lvlJc w:val="left"/>
      <w:pPr>
        <w:ind w:left="10440" w:hanging="360"/>
      </w:pPr>
      <w:rPr>
        <w:rFonts w:ascii="Courier New" w:cs="Courier New" w:hAnsi="Courier New" w:hint="default"/>
      </w:rPr>
    </w:lvl>
    <w:lvl w:ilvl="8">
      <w:start w:val="1"/>
      <w:numFmt w:val="bullet"/>
      <w:lvlText w:val=""/>
      <w:lvlJc w:val="left"/>
      <w:pPr>
        <w:ind w:left="11160" w:hanging="360"/>
      </w:pPr>
      <w:rPr>
        <w:rFonts w:ascii="Wingdings" w:hAnsi="Wingdings" w:hint="default"/>
      </w:rPr>
    </w:lvl>
  </w:abstractNum>
  <w:abstractNum w:abstractNumId="151">
    <w:nsid w:val="00000097"/>
    <w:multiLevelType w:val="multilevel"/>
    <w:tmpl w:val="7A5D0F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cs="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cs="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cs="Courier New" w:hAnsi="Courier New" w:hint="default"/>
      </w:rPr>
    </w:lvl>
    <w:lvl w:ilvl="8">
      <w:start w:val="1"/>
      <w:numFmt w:val="bullet"/>
      <w:lvlText w:val=""/>
      <w:lvlJc w:val="left"/>
      <w:pPr>
        <w:ind w:left="6840" w:hanging="360"/>
      </w:pPr>
      <w:rPr>
        <w:rFonts w:ascii="Wingdings" w:hAnsi="Wingdings" w:hint="default"/>
      </w:rPr>
    </w:lvl>
  </w:abstractNum>
  <w:abstractNum w:abstractNumId="152">
    <w:nsid w:val="00000098"/>
    <w:multiLevelType w:val="multilevel"/>
    <w:tmpl w:val="7B082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53">
    <w:nsid w:val="00000099"/>
    <w:multiLevelType w:val="multilevel"/>
    <w:tmpl w:val="7CD135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54">
    <w:nsid w:val="0000009A"/>
    <w:multiLevelType w:val="multilevel"/>
    <w:tmpl w:val="7DD05B65"/>
    <w:lvl w:ilvl="0">
      <w:start w:val="1"/>
      <w:numFmt w:val="bullet"/>
      <w:lvlText w:val=""/>
      <w:lvlJc w:val="left"/>
      <w:pPr>
        <w:tabs>
          <w:tab w:val="left" w:leader="none" w:pos="720"/>
        </w:tabs>
        <w:ind w:left="720" w:hanging="360"/>
      </w:pPr>
      <w:rPr>
        <w:rFonts w:ascii="Wingdings" w:hAnsi="Wingdings" w:hint="default"/>
      </w:rPr>
    </w:lvl>
    <w:lvl w:ilvl="1">
      <w:start w:val="1"/>
      <w:numFmt w:val="bullet"/>
      <w:lvlText w:val="o"/>
      <w:lvlJc w:val="left"/>
      <w:pPr>
        <w:tabs>
          <w:tab w:val="left" w:leader="none" w:pos="1440"/>
        </w:tabs>
        <w:ind w:left="1440" w:hanging="360"/>
      </w:pPr>
      <w:rPr>
        <w:rFonts w:ascii="Courier New" w:hAnsi="Courier New" w:hint="default"/>
      </w:rPr>
    </w:lvl>
    <w:lvl w:ilvl="2">
      <w:start w:val="1"/>
      <w:numFmt w:val="bullet"/>
      <w:lvlText w:val=""/>
      <w:lvlJc w:val="left"/>
      <w:pPr>
        <w:tabs>
          <w:tab w:val="left" w:leader="none" w:pos="2160"/>
        </w:tabs>
        <w:ind w:left="2160" w:hanging="360"/>
      </w:pPr>
      <w:rPr>
        <w:rFonts w:ascii="Wingdings" w:hAnsi="Wingdings" w:hint="default"/>
      </w:rPr>
    </w:lvl>
    <w:lvl w:ilvl="3">
      <w:start w:val="1"/>
      <w:numFmt w:val="bullet"/>
      <w:lvlText w:val=""/>
      <w:lvlJc w:val="left"/>
      <w:pPr>
        <w:tabs>
          <w:tab w:val="left" w:leader="none" w:pos="2880"/>
        </w:tabs>
        <w:ind w:left="2880" w:hanging="360"/>
      </w:pPr>
      <w:rPr>
        <w:rFonts w:ascii="Symbol" w:hAnsi="Symbol" w:hint="default"/>
      </w:rPr>
    </w:lvl>
    <w:lvl w:ilvl="4">
      <w:start w:val="1"/>
      <w:numFmt w:val="bullet"/>
      <w:lvlText w:val="o"/>
      <w:lvlJc w:val="left"/>
      <w:pPr>
        <w:tabs>
          <w:tab w:val="left" w:leader="none" w:pos="3600"/>
        </w:tabs>
        <w:ind w:left="3600" w:hanging="360"/>
      </w:pPr>
      <w:rPr>
        <w:rFonts w:ascii="Courier New" w:hAnsi="Courier New" w:hint="default"/>
      </w:rPr>
    </w:lvl>
    <w:lvl w:ilvl="5">
      <w:start w:val="1"/>
      <w:numFmt w:val="bullet"/>
      <w:lvlText w:val=""/>
      <w:lvlJc w:val="left"/>
      <w:pPr>
        <w:tabs>
          <w:tab w:val="left" w:leader="none" w:pos="4320"/>
        </w:tabs>
        <w:ind w:left="4320" w:hanging="360"/>
      </w:pPr>
      <w:rPr>
        <w:rFonts w:ascii="Wingdings" w:hAnsi="Wingdings" w:hint="default"/>
      </w:rPr>
    </w:lvl>
    <w:lvl w:ilvl="6">
      <w:start w:val="1"/>
      <w:numFmt w:val="bullet"/>
      <w:lvlText w:val=""/>
      <w:lvlJc w:val="left"/>
      <w:pPr>
        <w:tabs>
          <w:tab w:val="left" w:leader="none" w:pos="5040"/>
        </w:tabs>
        <w:ind w:left="5040" w:hanging="360"/>
      </w:pPr>
      <w:rPr>
        <w:rFonts w:ascii="Symbol" w:hAnsi="Symbol" w:hint="default"/>
      </w:rPr>
    </w:lvl>
    <w:lvl w:ilvl="7">
      <w:start w:val="1"/>
      <w:numFmt w:val="bullet"/>
      <w:lvlText w:val="o"/>
      <w:lvlJc w:val="left"/>
      <w:pPr>
        <w:tabs>
          <w:tab w:val="left" w:leader="none" w:pos="5760"/>
        </w:tabs>
        <w:ind w:left="5760" w:hanging="360"/>
      </w:pPr>
      <w:rPr>
        <w:rFonts w:ascii="Courier New" w:hAnsi="Courier New" w:hint="default"/>
      </w:rPr>
    </w:lvl>
    <w:lvl w:ilvl="8">
      <w:start w:val="1"/>
      <w:numFmt w:val="bullet"/>
      <w:lvlText w:val=""/>
      <w:lvlJc w:val="left"/>
      <w:pPr>
        <w:tabs>
          <w:tab w:val="left" w:leader="none" w:pos="6480"/>
        </w:tabs>
        <w:ind w:left="6480" w:hanging="360"/>
      </w:pPr>
      <w:rPr>
        <w:rFonts w:ascii="Wingdings" w:hAnsi="Wingdings" w:hint="default"/>
      </w:rPr>
    </w:lvl>
  </w:abstractNum>
  <w:abstractNum w:abstractNumId="155">
    <w:nsid w:val="0000009B"/>
    <w:multiLevelType w:val="multilevel"/>
    <w:tmpl w:val="7EC34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56">
    <w:nsid w:val="0000009C"/>
    <w:multiLevelType w:val="multilevel"/>
    <w:tmpl w:val="7FB758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num w:numId="1">
    <w:abstractNumId w:val="118"/>
  </w:num>
  <w:num w:numId="2">
    <w:abstractNumId w:val="83"/>
  </w:num>
  <w:num w:numId="3">
    <w:abstractNumId w:val="150"/>
  </w:num>
  <w:num w:numId="4">
    <w:abstractNumId w:val="4"/>
  </w:num>
  <w:num w:numId="5">
    <w:abstractNumId w:val="14"/>
  </w:num>
  <w:num w:numId="6">
    <w:abstractNumId w:val="77"/>
  </w:num>
  <w:num w:numId="7">
    <w:abstractNumId w:val="156"/>
  </w:num>
  <w:num w:numId="8">
    <w:abstractNumId w:val="24"/>
  </w:num>
  <w:num w:numId="9">
    <w:abstractNumId w:val="85"/>
  </w:num>
  <w:num w:numId="10">
    <w:abstractNumId w:val="131"/>
  </w:num>
  <w:num w:numId="11">
    <w:abstractNumId w:val="124"/>
  </w:num>
  <w:num w:numId="12">
    <w:abstractNumId w:val="16"/>
  </w:num>
  <w:num w:numId="13">
    <w:abstractNumId w:val="133"/>
  </w:num>
  <w:num w:numId="14">
    <w:abstractNumId w:val="81"/>
  </w:num>
  <w:num w:numId="15">
    <w:abstractNumId w:val="43"/>
  </w:num>
  <w:num w:numId="16">
    <w:abstractNumId w:val="126"/>
  </w:num>
  <w:num w:numId="17">
    <w:abstractNumId w:val="132"/>
  </w:num>
  <w:num w:numId="18">
    <w:abstractNumId w:val="76"/>
  </w:num>
  <w:num w:numId="19">
    <w:abstractNumId w:val="134"/>
  </w:num>
  <w:num w:numId="20">
    <w:abstractNumId w:val="74"/>
  </w:num>
  <w:num w:numId="21">
    <w:abstractNumId w:val="102"/>
  </w:num>
  <w:num w:numId="22">
    <w:abstractNumId w:val="93"/>
  </w:num>
  <w:num w:numId="23">
    <w:abstractNumId w:val="128"/>
  </w:num>
  <w:num w:numId="24">
    <w:abstractNumId w:val="65"/>
  </w:num>
  <w:num w:numId="25">
    <w:abstractNumId w:val="0"/>
  </w:num>
  <w:num w:numId="26">
    <w:abstractNumId w:val="27"/>
  </w:num>
  <w:num w:numId="27">
    <w:abstractNumId w:val="59"/>
  </w:num>
  <w:num w:numId="28">
    <w:abstractNumId w:val="68"/>
  </w:num>
  <w:num w:numId="29">
    <w:abstractNumId w:val="116"/>
  </w:num>
  <w:num w:numId="30">
    <w:abstractNumId w:val="58"/>
  </w:num>
  <w:num w:numId="31">
    <w:abstractNumId w:val="117"/>
  </w:num>
  <w:num w:numId="32">
    <w:abstractNumId w:val="18"/>
  </w:num>
  <w:num w:numId="33">
    <w:abstractNumId w:val="47"/>
  </w:num>
  <w:num w:numId="34">
    <w:abstractNumId w:val="33"/>
  </w:num>
  <w:num w:numId="35">
    <w:abstractNumId w:val="94"/>
  </w:num>
  <w:num w:numId="36">
    <w:abstractNumId w:val="127"/>
  </w:num>
  <w:num w:numId="37">
    <w:abstractNumId w:val="100"/>
  </w:num>
  <w:num w:numId="38">
    <w:abstractNumId w:val="87"/>
  </w:num>
  <w:num w:numId="39">
    <w:abstractNumId w:val="73"/>
  </w:num>
  <w:num w:numId="40">
    <w:abstractNumId w:val="23"/>
  </w:num>
  <w:num w:numId="41">
    <w:abstractNumId w:val="129"/>
  </w:num>
  <w:num w:numId="42">
    <w:abstractNumId w:val="17"/>
  </w:num>
  <w:num w:numId="43">
    <w:abstractNumId w:val="113"/>
  </w:num>
  <w:num w:numId="44">
    <w:abstractNumId w:val="125"/>
  </w:num>
  <w:num w:numId="45">
    <w:abstractNumId w:val="92"/>
  </w:num>
  <w:num w:numId="46">
    <w:abstractNumId w:val="51"/>
  </w:num>
  <w:num w:numId="47">
    <w:abstractNumId w:val="5"/>
  </w:num>
  <w:num w:numId="48">
    <w:abstractNumId w:val="50"/>
  </w:num>
  <w:num w:numId="49">
    <w:abstractNumId w:val="115"/>
  </w:num>
  <w:num w:numId="50">
    <w:abstractNumId w:val="37"/>
  </w:num>
  <w:num w:numId="51">
    <w:abstractNumId w:val="153"/>
  </w:num>
  <w:num w:numId="52">
    <w:abstractNumId w:val="38"/>
  </w:num>
  <w:num w:numId="53">
    <w:abstractNumId w:val="40"/>
  </w:num>
  <w:num w:numId="54">
    <w:abstractNumId w:val="36"/>
  </w:num>
  <w:num w:numId="55">
    <w:abstractNumId w:val="149"/>
  </w:num>
  <w:num w:numId="56">
    <w:abstractNumId w:val="29"/>
  </w:num>
  <w:num w:numId="57">
    <w:abstractNumId w:val="61"/>
  </w:num>
  <w:num w:numId="58">
    <w:abstractNumId w:val="53"/>
  </w:num>
  <w:num w:numId="59">
    <w:abstractNumId w:val="12"/>
  </w:num>
  <w:num w:numId="60">
    <w:abstractNumId w:val="78"/>
  </w:num>
  <w:num w:numId="61">
    <w:abstractNumId w:val="123"/>
  </w:num>
  <w:num w:numId="62">
    <w:abstractNumId w:val="69"/>
  </w:num>
  <w:num w:numId="63">
    <w:abstractNumId w:val="45"/>
  </w:num>
  <w:num w:numId="64">
    <w:abstractNumId w:val="57"/>
  </w:num>
  <w:num w:numId="65">
    <w:abstractNumId w:val="1"/>
  </w:num>
  <w:num w:numId="66">
    <w:abstractNumId w:val="121"/>
  </w:num>
  <w:num w:numId="67">
    <w:abstractNumId w:val="9"/>
  </w:num>
  <w:num w:numId="68">
    <w:abstractNumId w:val="52"/>
  </w:num>
  <w:num w:numId="69">
    <w:abstractNumId w:val="26"/>
  </w:num>
  <w:num w:numId="70">
    <w:abstractNumId w:val="8"/>
  </w:num>
  <w:num w:numId="71">
    <w:abstractNumId w:val="142"/>
  </w:num>
  <w:num w:numId="72">
    <w:abstractNumId w:val="66"/>
  </w:num>
  <w:num w:numId="73">
    <w:abstractNumId w:val="71"/>
  </w:num>
  <w:num w:numId="74">
    <w:abstractNumId w:val="148"/>
  </w:num>
  <w:num w:numId="75">
    <w:abstractNumId w:val="108"/>
  </w:num>
  <w:num w:numId="76">
    <w:abstractNumId w:val="106"/>
  </w:num>
  <w:num w:numId="77">
    <w:abstractNumId w:val="79"/>
  </w:num>
  <w:num w:numId="78">
    <w:abstractNumId w:val="30"/>
  </w:num>
  <w:num w:numId="79">
    <w:abstractNumId w:val="135"/>
  </w:num>
  <w:num w:numId="80">
    <w:abstractNumId w:val="25"/>
  </w:num>
  <w:num w:numId="81">
    <w:abstractNumId w:val="72"/>
  </w:num>
  <w:num w:numId="82">
    <w:abstractNumId w:val="62"/>
  </w:num>
  <w:num w:numId="83">
    <w:abstractNumId w:val="143"/>
  </w:num>
  <w:num w:numId="84">
    <w:abstractNumId w:val="20"/>
  </w:num>
  <w:num w:numId="85">
    <w:abstractNumId w:val="64"/>
  </w:num>
  <w:num w:numId="86">
    <w:abstractNumId w:val="90"/>
  </w:num>
  <w:num w:numId="87">
    <w:abstractNumId w:val="151"/>
  </w:num>
  <w:num w:numId="88">
    <w:abstractNumId w:val="63"/>
  </w:num>
  <w:num w:numId="89">
    <w:abstractNumId w:val="48"/>
  </w:num>
  <w:num w:numId="90">
    <w:abstractNumId w:val="145"/>
  </w:num>
  <w:num w:numId="91">
    <w:abstractNumId w:val="138"/>
  </w:num>
  <w:num w:numId="92">
    <w:abstractNumId w:val="49"/>
  </w:num>
  <w:num w:numId="93">
    <w:abstractNumId w:val="80"/>
  </w:num>
  <w:num w:numId="94">
    <w:abstractNumId w:val="139"/>
  </w:num>
  <w:num w:numId="95">
    <w:abstractNumId w:val="89"/>
  </w:num>
  <w:num w:numId="96">
    <w:abstractNumId w:val="39"/>
  </w:num>
  <w:num w:numId="97">
    <w:abstractNumId w:val="2"/>
  </w:num>
  <w:num w:numId="98">
    <w:abstractNumId w:val="154"/>
  </w:num>
  <w:num w:numId="99">
    <w:abstractNumId w:val="110"/>
  </w:num>
  <w:num w:numId="100">
    <w:abstractNumId w:val="98"/>
  </w:num>
  <w:num w:numId="101">
    <w:abstractNumId w:val="103"/>
  </w:num>
  <w:num w:numId="102">
    <w:abstractNumId w:val="15"/>
  </w:num>
  <w:num w:numId="103">
    <w:abstractNumId w:val="82"/>
  </w:num>
  <w:num w:numId="104">
    <w:abstractNumId w:val="56"/>
  </w:num>
  <w:num w:numId="105">
    <w:abstractNumId w:val="84"/>
  </w:num>
  <w:num w:numId="106">
    <w:abstractNumId w:val="6"/>
  </w:num>
  <w:num w:numId="107">
    <w:abstractNumId w:val="105"/>
  </w:num>
  <w:num w:numId="108">
    <w:abstractNumId w:val="11"/>
  </w:num>
  <w:num w:numId="109">
    <w:abstractNumId w:val="119"/>
  </w:num>
  <w:num w:numId="110">
    <w:abstractNumId w:val="42"/>
  </w:num>
  <w:num w:numId="111">
    <w:abstractNumId w:val="97"/>
  </w:num>
  <w:num w:numId="112">
    <w:abstractNumId w:val="122"/>
  </w:num>
  <w:num w:numId="113">
    <w:abstractNumId w:val="22"/>
  </w:num>
  <w:num w:numId="114">
    <w:abstractNumId w:val="10"/>
  </w:num>
  <w:num w:numId="115">
    <w:abstractNumId w:val="109"/>
  </w:num>
  <w:num w:numId="116">
    <w:abstractNumId w:val="99"/>
  </w:num>
  <w:num w:numId="117">
    <w:abstractNumId w:val="96"/>
  </w:num>
  <w:num w:numId="118">
    <w:abstractNumId w:val="13"/>
  </w:num>
  <w:num w:numId="119">
    <w:abstractNumId w:val="46"/>
  </w:num>
  <w:num w:numId="120">
    <w:abstractNumId w:val="91"/>
  </w:num>
  <w:num w:numId="121">
    <w:abstractNumId w:val="104"/>
  </w:num>
  <w:num w:numId="122">
    <w:abstractNumId w:val="55"/>
  </w:num>
  <w:num w:numId="123">
    <w:abstractNumId w:val="34"/>
  </w:num>
  <w:num w:numId="124">
    <w:abstractNumId w:val="67"/>
  </w:num>
  <w:num w:numId="125">
    <w:abstractNumId w:val="120"/>
  </w:num>
  <w:num w:numId="126">
    <w:abstractNumId w:val="112"/>
  </w:num>
  <w:num w:numId="127">
    <w:abstractNumId w:val="75"/>
  </w:num>
  <w:num w:numId="128">
    <w:abstractNumId w:val="32"/>
  </w:num>
  <w:num w:numId="129">
    <w:abstractNumId w:val="3"/>
  </w:num>
  <w:num w:numId="130">
    <w:abstractNumId w:val="19"/>
  </w:num>
  <w:num w:numId="131">
    <w:abstractNumId w:val="95"/>
  </w:num>
  <w:num w:numId="132">
    <w:abstractNumId w:val="155"/>
  </w:num>
  <w:num w:numId="133">
    <w:abstractNumId w:val="54"/>
  </w:num>
  <w:num w:numId="134">
    <w:abstractNumId w:val="88"/>
  </w:num>
  <w:num w:numId="135">
    <w:abstractNumId w:val="28"/>
  </w:num>
  <w:num w:numId="136">
    <w:abstractNumId w:val="137"/>
  </w:num>
  <w:num w:numId="137">
    <w:abstractNumId w:val="35"/>
  </w:num>
  <w:num w:numId="138">
    <w:abstractNumId w:val="60"/>
  </w:num>
  <w:num w:numId="139">
    <w:abstractNumId w:val="101"/>
  </w:num>
  <w:num w:numId="140">
    <w:abstractNumId w:val="144"/>
  </w:num>
  <w:num w:numId="141">
    <w:abstractNumId w:val="141"/>
  </w:num>
  <w:num w:numId="142">
    <w:abstractNumId w:val="147"/>
  </w:num>
  <w:num w:numId="143">
    <w:abstractNumId w:val="136"/>
  </w:num>
  <w:num w:numId="144">
    <w:abstractNumId w:val="140"/>
  </w:num>
  <w:num w:numId="145">
    <w:abstractNumId w:val="146"/>
  </w:num>
  <w:num w:numId="146">
    <w:abstractNumId w:val="152"/>
  </w:num>
  <w:num w:numId="147">
    <w:abstractNumId w:val="70"/>
  </w:num>
  <w:num w:numId="148">
    <w:abstractNumId w:val="31"/>
  </w:num>
  <w:num w:numId="149">
    <w:abstractNumId w:val="21"/>
  </w:num>
  <w:num w:numId="150">
    <w:abstractNumId w:val="7"/>
  </w:num>
  <w:num w:numId="151">
    <w:abstractNumId w:val="114"/>
  </w:num>
  <w:num w:numId="152">
    <w:abstractNumId w:val="44"/>
  </w:num>
  <w:num w:numId="153">
    <w:abstractNumId w:val="107"/>
  </w:num>
  <w:num w:numId="154">
    <w:abstractNumId w:val="86"/>
  </w:num>
  <w:num w:numId="155">
    <w:abstractNumId w:val="111"/>
  </w:num>
  <w:num w:numId="156">
    <w:abstractNumId w:val="130"/>
  </w:num>
  <w:num w:numId="157">
    <w:abstractNumId w:val="4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5"/>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rPr>
    </w:rPrDefault>
    <w:pPrDefault>
      <w:pPr/>
    </w:pPrDefault>
  </w:docDefaults>
  <w:style w:type="paragraph" w:default="1" w:styleId="style0">
    <w:name w:val="Normal"/>
    <w:next w:val="style0"/>
    <w:qFormat/>
    <w:uiPriority w:val="0"/>
    <w:pPr>
      <w:spacing w:after="200" w:lineRule="auto" w:line="276"/>
    </w:pPr>
    <w:rPr>
      <w:rFonts w:ascii="Calibri" w:cs="宋体" w:eastAsia="Calibri" w:hAnsi="Calibri"/>
      <w:sz w:val="22"/>
      <w:szCs w:val="22"/>
      <w:lang w:val="en-IN" w:bidi="ar-SA" w:eastAsia="en-US"/>
    </w:rPr>
  </w:style>
  <w:style w:type="paragraph" w:styleId="style1">
    <w:name w:val="heading 1"/>
    <w:basedOn w:val="style0"/>
    <w:next w:val="style0"/>
    <w:link w:val="style4099"/>
    <w:qFormat/>
    <w:uiPriority w:val="0"/>
    <w:pPr>
      <w:keepNext/>
      <w:numPr>
        <w:ilvl w:val="0"/>
        <w:numId w:val="1"/>
      </w:numPr>
      <w:spacing w:after="0" w:lineRule="auto" w:line="360"/>
      <w:outlineLvl w:val="0"/>
    </w:pPr>
    <w:rPr>
      <w:rFonts w:ascii="Times New Roman" w:cs="Times New Roman" w:eastAsia="Times New Roman" w:hAnsi="Times New Roman"/>
      <w:sz w:val="28"/>
      <w:szCs w:val="20"/>
      <w:lang w:val="en-US"/>
    </w:rPr>
  </w:style>
  <w:style w:type="paragraph" w:styleId="style2">
    <w:name w:val="heading 2"/>
    <w:basedOn w:val="style0"/>
    <w:next w:val="style0"/>
    <w:link w:val="style4100"/>
    <w:qFormat/>
    <w:uiPriority w:val="0"/>
    <w:pPr>
      <w:keepNext/>
      <w:numPr>
        <w:ilvl w:val="1"/>
        <w:numId w:val="1"/>
      </w:numPr>
      <w:spacing w:after="0" w:lineRule="auto" w:line="360"/>
      <w:jc w:val="both"/>
      <w:outlineLvl w:val="1"/>
    </w:pPr>
    <w:rPr>
      <w:rFonts w:ascii="Times New Roman" w:cs="Times New Roman" w:eastAsia="Times New Roman" w:hAnsi="Times New Roman"/>
      <w:sz w:val="28"/>
      <w:szCs w:val="20"/>
      <w:lang w:val="en-US"/>
    </w:rPr>
  </w:style>
  <w:style w:type="paragraph" w:styleId="style3">
    <w:name w:val="heading 3"/>
    <w:basedOn w:val="style0"/>
    <w:next w:val="style0"/>
    <w:link w:val="style4101"/>
    <w:qFormat/>
    <w:uiPriority w:val="0"/>
    <w:pPr>
      <w:keepNext/>
      <w:numPr>
        <w:ilvl w:val="2"/>
        <w:numId w:val="1"/>
      </w:numPr>
      <w:spacing w:after="0" w:lineRule="auto" w:line="360"/>
      <w:jc w:val="both"/>
      <w:outlineLvl w:val="2"/>
    </w:pPr>
    <w:rPr>
      <w:rFonts w:ascii="Times New Roman" w:cs="Times New Roman" w:eastAsia="Times New Roman" w:hAnsi="Times New Roman"/>
      <w:i/>
      <w:sz w:val="28"/>
      <w:szCs w:val="20"/>
      <w:lang w:val="en-US"/>
    </w:rPr>
  </w:style>
  <w:style w:type="paragraph" w:styleId="style4">
    <w:name w:val="heading 4"/>
    <w:basedOn w:val="style0"/>
    <w:next w:val="style0"/>
    <w:link w:val="style4102"/>
    <w:qFormat/>
    <w:uiPriority w:val="0"/>
    <w:pPr>
      <w:keepNext/>
      <w:numPr>
        <w:ilvl w:val="3"/>
        <w:numId w:val="1"/>
      </w:numPr>
      <w:spacing w:after="0" w:lineRule="auto" w:line="360"/>
      <w:jc w:val="both"/>
      <w:outlineLvl w:val="3"/>
    </w:pPr>
    <w:rPr>
      <w:rFonts w:ascii="Times New Roman" w:cs="Times New Roman" w:eastAsia="Times New Roman" w:hAnsi="Times New Roman"/>
      <w:sz w:val="40"/>
      <w:szCs w:val="20"/>
      <w:u w:val="single"/>
      <w:lang w:val="en-US"/>
    </w:rPr>
  </w:style>
  <w:style w:type="paragraph" w:styleId="style5">
    <w:name w:val="heading 5"/>
    <w:basedOn w:val="style0"/>
    <w:next w:val="style0"/>
    <w:link w:val="style4103"/>
    <w:qFormat/>
    <w:uiPriority w:val="0"/>
    <w:pPr>
      <w:keepNext/>
      <w:numPr>
        <w:ilvl w:val="4"/>
        <w:numId w:val="1"/>
      </w:numPr>
      <w:spacing w:after="0" w:lineRule="auto" w:line="360"/>
      <w:outlineLvl w:val="4"/>
    </w:pPr>
    <w:rPr>
      <w:rFonts w:ascii="Times New Roman" w:cs="Times New Roman" w:eastAsia="Times New Roman" w:hAnsi="Times New Roman"/>
      <w:sz w:val="28"/>
      <w:szCs w:val="20"/>
      <w:lang w:val="en-US"/>
    </w:rPr>
  </w:style>
  <w:style w:type="paragraph" w:styleId="style6">
    <w:name w:val="heading 6"/>
    <w:basedOn w:val="style0"/>
    <w:next w:val="style0"/>
    <w:link w:val="style4104"/>
    <w:qFormat/>
    <w:uiPriority w:val="0"/>
    <w:pPr>
      <w:keepNext/>
      <w:numPr>
        <w:ilvl w:val="5"/>
        <w:numId w:val="1"/>
      </w:numPr>
      <w:spacing w:after="0" w:lineRule="auto" w:line="360"/>
      <w:jc w:val="both"/>
      <w:outlineLvl w:val="5"/>
    </w:pPr>
    <w:rPr>
      <w:rFonts w:ascii="Times New Roman" w:cs="Times New Roman" w:eastAsia="Times New Roman" w:hAnsi="Times New Roman"/>
      <w:sz w:val="28"/>
      <w:szCs w:val="20"/>
      <w:lang w:val="en-US"/>
    </w:rPr>
  </w:style>
  <w:style w:type="paragraph" w:styleId="style7">
    <w:name w:val="heading 7"/>
    <w:basedOn w:val="style0"/>
    <w:next w:val="style0"/>
    <w:link w:val="style4105"/>
    <w:qFormat/>
    <w:uiPriority w:val="0"/>
    <w:pPr>
      <w:keepNext/>
      <w:numPr>
        <w:ilvl w:val="6"/>
        <w:numId w:val="1"/>
      </w:numPr>
      <w:spacing w:after="0" w:lineRule="auto" w:line="360"/>
      <w:jc w:val="center"/>
      <w:outlineLvl w:val="6"/>
    </w:pPr>
    <w:rPr>
      <w:rFonts w:ascii="Times New Roman" w:cs="Times New Roman" w:eastAsia="Times New Roman" w:hAnsi="Times New Roman"/>
      <w:b/>
      <w:sz w:val="28"/>
      <w:szCs w:val="20"/>
      <w:u w:val="single"/>
      <w:lang w:val="en-US"/>
    </w:rPr>
  </w:style>
  <w:style w:type="paragraph" w:styleId="style8">
    <w:name w:val="heading 8"/>
    <w:basedOn w:val="style0"/>
    <w:next w:val="style0"/>
    <w:link w:val="style4106"/>
    <w:qFormat/>
    <w:uiPriority w:val="0"/>
    <w:pPr>
      <w:keepNext/>
      <w:numPr>
        <w:ilvl w:val="7"/>
        <w:numId w:val="1"/>
      </w:numPr>
      <w:spacing w:after="0" w:lineRule="auto" w:line="360"/>
      <w:jc w:val="center"/>
      <w:outlineLvl w:val="7"/>
    </w:pPr>
    <w:rPr>
      <w:rFonts w:ascii="Times New Roman" w:cs="Times New Roman" w:eastAsia="Times New Roman" w:hAnsi="Times New Roman"/>
      <w:b/>
      <w:sz w:val="28"/>
      <w:szCs w:val="20"/>
      <w:lang w:val="en-US"/>
    </w:rPr>
  </w:style>
  <w:style w:type="paragraph" w:styleId="style9">
    <w:name w:val="heading 9"/>
    <w:basedOn w:val="style0"/>
    <w:next w:val="style0"/>
    <w:link w:val="style4107"/>
    <w:qFormat/>
    <w:uiPriority w:val="0"/>
    <w:pPr>
      <w:keepNext/>
      <w:numPr>
        <w:ilvl w:val="8"/>
        <w:numId w:val="1"/>
      </w:numPr>
      <w:spacing w:after="0" w:lineRule="auto" w:line="360"/>
      <w:jc w:val="both"/>
      <w:outlineLvl w:val="8"/>
    </w:pPr>
    <w:rPr>
      <w:rFonts w:ascii="Times New Roman" w:cs="Times New Roman" w:eastAsia="Times New Roman" w:hAnsi="Times New Roman"/>
      <w:sz w:val="28"/>
      <w:szCs w:val="20"/>
      <w:lang w:val="en-US"/>
    </w:rPr>
  </w:style>
  <w:style w:type="character" w:default="1" w:styleId="style65">
    <w:name w:val="Default Paragraph Font"/>
    <w:next w:val="style65"/>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styleId="style85">
    <w:name w:val="Hyperlink"/>
    <w:basedOn w:val="style65"/>
    <w:next w:val="style85"/>
    <w:uiPriority w:val="99"/>
    <w:rPr>
      <w:color w:val="0000ff"/>
      <w:u w:val="singl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US"/>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62">
    <w:name w:val="Title"/>
    <w:basedOn w:val="style0"/>
    <w:next w:val="style0"/>
    <w:link w:val="style4109"/>
    <w:qFormat/>
    <w:uiPriority w:val="10"/>
    <w:pPr>
      <w:pBdr>
        <w:bottom w:val="single" w:sz="8" w:space="4" w:color="4f81bd"/>
      </w:pBdr>
      <w:spacing w:after="300" w:lineRule="auto" w:line="240"/>
      <w:contextualSpacing/>
    </w:pPr>
    <w:rPr>
      <w:rFonts w:ascii="Cambria" w:cs="宋体" w:eastAsia="宋体" w:hAnsi="Cambria"/>
      <w:color w:val="17365d"/>
      <w:spacing w:val="5"/>
      <w:kern w:val="28"/>
      <w:sz w:val="52"/>
      <w:szCs w:val="52"/>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style>
  <w:style w:type="character" w:customStyle="1" w:styleId="style4098">
    <w:name w:val="apple-style-span"/>
    <w:basedOn w:val="style65"/>
    <w:next w:val="style4098"/>
    <w:uiPriority w:val="0"/>
  </w:style>
  <w:style w:type="character" w:customStyle="1" w:styleId="style4099">
    <w:name w:val="Heading 1 Char_26fd0bb1-83ab-4729-8569-8698654955f4"/>
    <w:basedOn w:val="style65"/>
    <w:next w:val="style4099"/>
    <w:link w:val="style1"/>
    <w:uiPriority w:val="0"/>
    <w:rPr>
      <w:rFonts w:ascii="Times New Roman" w:cs="Times New Roman" w:eastAsia="Times New Roman" w:hAnsi="Times New Roman"/>
      <w:sz w:val="28"/>
      <w:szCs w:val="20"/>
      <w:lang w:val="en-US"/>
    </w:rPr>
  </w:style>
  <w:style w:type="character" w:customStyle="1" w:styleId="style4100">
    <w:name w:val="Heading 2 Char_447cd70c-2334-4891-8ba8-0d6376f72f69"/>
    <w:basedOn w:val="style65"/>
    <w:next w:val="style4100"/>
    <w:link w:val="style2"/>
    <w:uiPriority w:val="0"/>
    <w:rPr>
      <w:rFonts w:ascii="Times New Roman" w:cs="Times New Roman" w:eastAsia="Times New Roman" w:hAnsi="Times New Roman"/>
      <w:sz w:val="28"/>
      <w:szCs w:val="20"/>
      <w:lang w:val="en-US"/>
    </w:rPr>
  </w:style>
  <w:style w:type="character" w:customStyle="1" w:styleId="style4101">
    <w:name w:val="Heading 3 Char_50cba444-b893-4284-a90f-728d0c03e69d"/>
    <w:basedOn w:val="style65"/>
    <w:next w:val="style4101"/>
    <w:link w:val="style3"/>
    <w:uiPriority w:val="0"/>
    <w:rPr>
      <w:rFonts w:ascii="Times New Roman" w:cs="Times New Roman" w:eastAsia="Times New Roman" w:hAnsi="Times New Roman"/>
      <w:i/>
      <w:sz w:val="28"/>
      <w:szCs w:val="20"/>
      <w:lang w:val="en-US"/>
    </w:rPr>
  </w:style>
  <w:style w:type="character" w:customStyle="1" w:styleId="style4102">
    <w:name w:val="Heading 4 Char_91537209-1622-4aaa-8e73-f5b9204e1eac"/>
    <w:basedOn w:val="style65"/>
    <w:next w:val="style4102"/>
    <w:link w:val="style4"/>
    <w:qFormat/>
    <w:uiPriority w:val="0"/>
    <w:rPr>
      <w:rFonts w:ascii="Times New Roman" w:cs="Times New Roman" w:eastAsia="Times New Roman" w:hAnsi="Times New Roman"/>
      <w:sz w:val="40"/>
      <w:szCs w:val="20"/>
      <w:u w:val="single"/>
      <w:lang w:val="en-US"/>
    </w:rPr>
  </w:style>
  <w:style w:type="character" w:customStyle="1" w:styleId="style4103">
    <w:name w:val="Heading 5 Char_29fcd78e-87cd-4966-b6b8-3bb8bd92a5db"/>
    <w:basedOn w:val="style65"/>
    <w:next w:val="style4103"/>
    <w:link w:val="style5"/>
    <w:uiPriority w:val="0"/>
    <w:rPr>
      <w:rFonts w:ascii="Times New Roman" w:cs="Times New Roman" w:eastAsia="Times New Roman" w:hAnsi="Times New Roman"/>
      <w:sz w:val="28"/>
      <w:szCs w:val="20"/>
      <w:lang w:val="en-US"/>
    </w:rPr>
  </w:style>
  <w:style w:type="character" w:customStyle="1" w:styleId="style4104">
    <w:name w:val="Heading 6 Char_81347293-c167-4416-b159-f7e6309af763"/>
    <w:basedOn w:val="style65"/>
    <w:next w:val="style4104"/>
    <w:link w:val="style6"/>
    <w:uiPriority w:val="0"/>
    <w:rPr>
      <w:rFonts w:ascii="Times New Roman" w:cs="Times New Roman" w:eastAsia="Times New Roman" w:hAnsi="Times New Roman"/>
      <w:sz w:val="28"/>
      <w:szCs w:val="20"/>
      <w:lang w:val="en-US"/>
    </w:rPr>
  </w:style>
  <w:style w:type="character" w:customStyle="1" w:styleId="style4105">
    <w:name w:val="Heading 7 Char_ad0a5d64-c865-4771-b631-ab048cc7aad4"/>
    <w:basedOn w:val="style65"/>
    <w:next w:val="style4105"/>
    <w:link w:val="style7"/>
    <w:uiPriority w:val="0"/>
    <w:rPr>
      <w:rFonts w:ascii="Times New Roman" w:cs="Times New Roman" w:eastAsia="Times New Roman" w:hAnsi="Times New Roman"/>
      <w:b/>
      <w:sz w:val="28"/>
      <w:szCs w:val="20"/>
      <w:u w:val="single"/>
      <w:lang w:val="en-US"/>
    </w:rPr>
  </w:style>
  <w:style w:type="character" w:customStyle="1" w:styleId="style4106">
    <w:name w:val="Heading 8 Char_68f4ebfc-7756-4959-8b4f-0da53cd4f67d"/>
    <w:basedOn w:val="style65"/>
    <w:next w:val="style4106"/>
    <w:link w:val="style8"/>
    <w:uiPriority w:val="0"/>
    <w:rPr>
      <w:rFonts w:ascii="Times New Roman" w:cs="Times New Roman" w:eastAsia="Times New Roman" w:hAnsi="Times New Roman"/>
      <w:b/>
      <w:sz w:val="28"/>
      <w:szCs w:val="20"/>
      <w:lang w:val="en-US"/>
    </w:rPr>
  </w:style>
  <w:style w:type="character" w:customStyle="1" w:styleId="style4107">
    <w:name w:val="Heading 9 Char_8aac6d4e-548a-48e1-a579-46a0f936ee2c"/>
    <w:basedOn w:val="style65"/>
    <w:next w:val="style4107"/>
    <w:link w:val="style9"/>
    <w:uiPriority w:val="0"/>
    <w:rPr>
      <w:rFonts w:ascii="Times New Roman" w:cs="Times New Roman" w:eastAsia="Times New Roman" w:hAnsi="Times New Roman"/>
      <w:sz w:val="28"/>
      <w:szCs w:val="20"/>
      <w:lang w:val="en-US"/>
    </w:rPr>
  </w:style>
  <w:style w:type="character" w:customStyle="1" w:styleId="style4108">
    <w:name w:val="apple-converted-space"/>
    <w:basedOn w:val="style65"/>
    <w:next w:val="style4108"/>
    <w:uiPriority w:val="0"/>
  </w:style>
  <w:style w:type="paragraph" w:styleId="style157">
    <w:name w:val="No Spacing"/>
    <w:next w:val="style157"/>
    <w:qFormat/>
    <w:uiPriority w:val="1"/>
    <w:pPr>
      <w:spacing w:after="0" w:lineRule="auto" w:line="240"/>
    </w:pPr>
    <w:rPr>
      <w:rFonts w:ascii="Calibri" w:cs="宋体" w:eastAsia="Calibri" w:hAnsi="Calibri"/>
      <w:sz w:val="22"/>
      <w:szCs w:val="22"/>
      <w:lang w:val="en-IN" w:bidi="ar-SA" w:eastAsia="en-US"/>
    </w:rPr>
  </w:style>
  <w:style w:type="character" w:customStyle="1" w:styleId="style4109">
    <w:name w:val="Title Char_a1c91119-b0d4-4fae-b523-d5536a3baa25"/>
    <w:basedOn w:val="style65"/>
    <w:next w:val="style4109"/>
    <w:link w:val="style62"/>
    <w:uiPriority w:val="10"/>
    <w:rPr>
      <w:rFonts w:ascii="Cambria" w:cs="宋体" w:eastAsia="宋体" w:hAnsi="Cambria"/>
      <w:color w:val="17365d"/>
      <w:spacing w:val="5"/>
      <w:kern w:val="28"/>
      <w:sz w:val="52"/>
      <w:szCs w:val="52"/>
    </w:rPr>
  </w:style>
</w:styles>
</file>

<file path=word/_rels/document.xml.rels><?xml version="1.0" encoding="UTF-8"?>
<Relationships xmlns="http://schemas.openxmlformats.org/package/2006/relationships"><Relationship Id="rId40" Type="http://schemas.openxmlformats.org/officeDocument/2006/relationships/image" Target="media/image34.jpeg"/><Relationship Id="rId42" Type="http://schemas.openxmlformats.org/officeDocument/2006/relationships/image" Target="media/image7.png"/><Relationship Id="rId41" Type="http://schemas.openxmlformats.org/officeDocument/2006/relationships/image" Target="media/image35.jpeg"/><Relationship Id="rId44" Type="http://schemas.openxmlformats.org/officeDocument/2006/relationships/image" Target="media/image9.png"/><Relationship Id="rId43" Type="http://schemas.openxmlformats.org/officeDocument/2006/relationships/image" Target="media/image8.png"/><Relationship Id="rId45" Type="http://schemas.openxmlformats.org/officeDocument/2006/relationships/image" Target="media/image36.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48" Type="http://schemas.openxmlformats.org/officeDocument/2006/relationships/diagramLayout" Target="diagrams/layout1.xml"/><Relationship Id="rId47" Type="http://schemas.openxmlformats.org/officeDocument/2006/relationships/diagramData" Target="diagrams/data1.xml"/><Relationship Id="rId49" Type="http://schemas.openxmlformats.org/officeDocument/2006/relationships/diagramQuickStyle" Target="diagrams/quickStyle1.xml"/><Relationship Id="rId5" Type="http://schemas.openxmlformats.org/officeDocument/2006/relationships/image" Target="media/image2.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31" Type="http://schemas.openxmlformats.org/officeDocument/2006/relationships/image" Target="media/image28.jpeg"/><Relationship Id="rId30" Type="http://schemas.openxmlformats.org/officeDocument/2006/relationships/image" Target="media/image27.jpeg"/><Relationship Id="rId33" Type="http://schemas.openxmlformats.org/officeDocument/2006/relationships/image" Target="media/image30.jpeg"/><Relationship Id="rId32" Type="http://schemas.openxmlformats.org/officeDocument/2006/relationships/image" Target="media/image29.jpeg"/><Relationship Id="rId35" Type="http://schemas.openxmlformats.org/officeDocument/2006/relationships/image" Target="media/image32.jpeg"/><Relationship Id="rId34" Type="http://schemas.openxmlformats.org/officeDocument/2006/relationships/image" Target="media/image31.jpeg"/><Relationship Id="rId71" Type="http://schemas.openxmlformats.org/officeDocument/2006/relationships/customXml" Target="../customXml/item1.xml"/><Relationship Id="rId70" Type="http://schemas.openxmlformats.org/officeDocument/2006/relationships/theme" Target="theme/theme1.xml"/><Relationship Id="rId37" Type="http://schemas.openxmlformats.org/officeDocument/2006/relationships/image" Target="media/image4.png"/><Relationship Id="rId36" Type="http://schemas.openxmlformats.org/officeDocument/2006/relationships/image" Target="media/image33.jpeg"/><Relationship Id="rId39" Type="http://schemas.openxmlformats.org/officeDocument/2006/relationships/image" Target="media/image6.png"/><Relationship Id="rId38" Type="http://schemas.openxmlformats.org/officeDocument/2006/relationships/image" Target="media/image5.png"/><Relationship Id="rId62" Type="http://schemas.openxmlformats.org/officeDocument/2006/relationships/image" Target="media/image39.jpeg"/><Relationship Id="rId61" Type="http://schemas.openxmlformats.org/officeDocument/2006/relationships/image" Target="media/image38.jpeg"/><Relationship Id="rId20" Type="http://schemas.openxmlformats.org/officeDocument/2006/relationships/image" Target="media/image18.jpeg"/><Relationship Id="rId64" Type="http://schemas.openxmlformats.org/officeDocument/2006/relationships/image" Target="media/image40.jpeg"/><Relationship Id="rId63" Type="http://schemas.openxmlformats.org/officeDocument/2006/relationships/image" Target="media/image2.emf"/><Relationship Id="rId22" Type="http://schemas.openxmlformats.org/officeDocument/2006/relationships/image" Target="media/image20.jpeg"/><Relationship Id="rId66" Type="http://schemas.openxmlformats.org/officeDocument/2006/relationships/image" Target="media/image2.gif"/><Relationship Id="rId21" Type="http://schemas.openxmlformats.org/officeDocument/2006/relationships/image" Target="media/image19.jpeg"/><Relationship Id="rId65" Type="http://schemas.openxmlformats.org/officeDocument/2006/relationships/image" Target="media/image41.jpeg"/><Relationship Id="rId24" Type="http://schemas.openxmlformats.org/officeDocument/2006/relationships/image" Target="media/image22.jpeg"/><Relationship Id="rId68" Type="http://schemas.openxmlformats.org/officeDocument/2006/relationships/fontTable" Target="fontTable.xml"/><Relationship Id="rId23" Type="http://schemas.openxmlformats.org/officeDocument/2006/relationships/image" Target="media/image21.jpeg"/><Relationship Id="rId67" Type="http://schemas.openxmlformats.org/officeDocument/2006/relationships/styles" Target="styles.xml"/><Relationship Id="rId60" Type="http://schemas.microsoft.com/office/2007/relationships/diagramDrawing" Target="diagrams/drawing2.xml"/><Relationship Id="rId26" Type="http://schemas.openxmlformats.org/officeDocument/2006/relationships/image" Target="media/image23.jpeg"/><Relationship Id="rId25" Type="http://schemas.openxmlformats.org/officeDocument/2006/relationships/image" Target="media/image3.png"/><Relationship Id="rId69" Type="http://schemas.openxmlformats.org/officeDocument/2006/relationships/settings" Target="settings.xml"/><Relationship Id="rId28" Type="http://schemas.openxmlformats.org/officeDocument/2006/relationships/image" Target="media/image25.jpeg"/><Relationship Id="rId27" Type="http://schemas.openxmlformats.org/officeDocument/2006/relationships/image" Target="media/image24.jpeg"/><Relationship Id="rId29" Type="http://schemas.openxmlformats.org/officeDocument/2006/relationships/image" Target="media/image26.jpeg"/><Relationship Id="rId50" Type="http://schemas.openxmlformats.org/officeDocument/2006/relationships/diagramColors" Target="diagrams/colors1.xml"/><Relationship Id="rId53" Type="http://schemas.openxmlformats.org/officeDocument/2006/relationships/diagramLayout" Target="diagrams/layout2.xml"/><Relationship Id="rId52" Type="http://schemas.openxmlformats.org/officeDocument/2006/relationships/diagramData" Target="diagrams/data2.xml"/><Relationship Id="rId11" Type="http://schemas.openxmlformats.org/officeDocument/2006/relationships/image" Target="media/image9.jpeg"/><Relationship Id="rId55" Type="http://schemas.microsoft.com/office/2007/relationships/diagramDrawing" Target="diagrams/drawing1.xml"/><Relationship Id="rId10" Type="http://schemas.openxmlformats.org/officeDocument/2006/relationships/image" Target="media/image8.jpeg"/><Relationship Id="rId54" Type="http://schemas.openxmlformats.org/officeDocument/2006/relationships/diagramQuickStyle" Target="diagrams/quickStyle2.xml"/><Relationship Id="rId13" Type="http://schemas.openxmlformats.org/officeDocument/2006/relationships/image" Target="media/image11.jpeg"/><Relationship Id="rId57" Type="http://schemas.openxmlformats.org/officeDocument/2006/relationships/image" Target="media/image37.jpeg"/><Relationship Id="rId12" Type="http://schemas.openxmlformats.org/officeDocument/2006/relationships/image" Target="media/image10.jpeg"/><Relationship Id="rId56" Type="http://schemas.openxmlformats.org/officeDocument/2006/relationships/diagramColors" Target="diagrams/colors2.xml"/><Relationship Id="rId15" Type="http://schemas.openxmlformats.org/officeDocument/2006/relationships/image" Target="media/image13.jpeg"/><Relationship Id="rId59" Type="http://schemas.openxmlformats.org/officeDocument/2006/relationships/image" Target="media/image11.png"/><Relationship Id="rId14" Type="http://schemas.openxmlformats.org/officeDocument/2006/relationships/image" Target="media/image12.jpeg"/><Relationship Id="rId58" Type="http://schemas.openxmlformats.org/officeDocument/2006/relationships/image" Target="media/image10.pn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947BEF1-5129-43E6-8B32-9E8D18D4C270}" type="doc">
      <dgm:prSet loTypeId="urn:microsoft.com/office/officeart/2005/8/layout/hierarchy6" loCatId="hierarchy" qsTypeId="urn:microsoft.com/office/officeart/2005/8/quickstyle/simple3" qsCatId="simple" csTypeId="urn:microsoft.com/office/officeart/2005/8/colors/accent1_2" csCatId="accent1" phldr="1"/>
      <dgm:spPr/>
      <dgm:t>
        <a:bodyPr/>
        <a:p>
          <a:endParaRPr lang="en-IN"/>
        </a:p>
      </dgm:t>
    </dgm:pt>
    <dgm:pt modelId="{2E2A12F6-3D88-4B24-87F3-390786E4AA48}">
      <dgm:prSet phldrT="[Text]" custT="1"/>
      <dgm:spPr/>
      <dgm:t>
        <a:bodyPr/>
        <a:p>
          <a:r>
            <a:rPr lang="en-IN" sz="900"/>
            <a:t>Rapid Prototyping</a:t>
          </a:r>
        </a:p>
      </dgm:t>
    </dgm:pt>
    <dgm:pt modelId="{9D9DD31F-3BE5-409B-AAA5-C89B02EFA740}" cxnId="{D535FD52-5739-4A77-922D-6D8556040742}" type="parTrans">
      <dgm:prSet/>
      <dgm:spPr/>
      <dgm:t>
        <a:bodyPr/>
        <a:p>
          <a:endParaRPr lang="en-IN"/>
        </a:p>
      </dgm:t>
    </dgm:pt>
    <dgm:pt modelId="{2174A971-BEA2-4898-B4D1-8059395D98BE}" cxnId="{D535FD52-5739-4A77-922D-6D8556040742}" type="sibTrans">
      <dgm:prSet/>
      <dgm:spPr/>
      <dgm:t>
        <a:bodyPr/>
        <a:p>
          <a:endParaRPr lang="en-IN"/>
        </a:p>
      </dgm:t>
    </dgm:pt>
    <dgm:pt modelId="{FAD911B6-79EE-4452-A492-C3CD68AE3AF6}">
      <dgm:prSet phldrT="[Text]" custT="1"/>
      <dgm:spPr/>
      <dgm:t>
        <a:bodyPr/>
        <a:p>
          <a:r>
            <a:rPr lang="en-IN" sz="900"/>
            <a:t>Additive</a:t>
          </a:r>
        </a:p>
      </dgm:t>
    </dgm:pt>
    <dgm:pt modelId="{D868A8AA-0F2A-4E25-8BCD-CF81A7A0F35B}" cxnId="{BCE09098-1210-4F48-8415-0476DF5383D6}" type="parTrans">
      <dgm:prSet/>
      <dgm:spPr/>
      <dgm:t>
        <a:bodyPr/>
        <a:p>
          <a:endParaRPr lang="en-IN"/>
        </a:p>
      </dgm:t>
    </dgm:pt>
    <dgm:pt modelId="{C9BE9089-F848-4B85-8200-886B5413BEC3}" cxnId="{BCE09098-1210-4F48-8415-0476DF5383D6}" type="sibTrans">
      <dgm:prSet/>
      <dgm:spPr/>
      <dgm:t>
        <a:bodyPr/>
        <a:p>
          <a:endParaRPr lang="en-IN"/>
        </a:p>
      </dgm:t>
    </dgm:pt>
    <dgm:pt modelId="{9BF71BDB-14E6-4D6A-AA55-F807582D0B14}">
      <dgm:prSet phldrT="[Text]" custT="1"/>
      <dgm:spPr/>
      <dgm:t>
        <a:bodyPr/>
        <a:p>
          <a:r>
            <a:rPr lang="en-IN" sz="900"/>
            <a:t>Shape Deposition </a:t>
          </a:r>
        </a:p>
      </dgm:t>
    </dgm:pt>
    <dgm:pt modelId="{BF36B0EA-6E18-4026-9122-492F4DB19146}" cxnId="{B7CEBB9A-FBAF-4CDC-886A-1BEEA617CC8C}" type="parTrans">
      <dgm:prSet/>
      <dgm:spPr/>
      <dgm:t>
        <a:bodyPr/>
        <a:p>
          <a:endParaRPr lang="en-IN"/>
        </a:p>
      </dgm:t>
    </dgm:pt>
    <dgm:pt modelId="{F3D3F973-56C9-4B07-B366-8874293F4DCB}" cxnId="{B7CEBB9A-FBAF-4CDC-886A-1BEEA617CC8C}" type="sibTrans">
      <dgm:prSet/>
      <dgm:spPr/>
      <dgm:t>
        <a:bodyPr/>
        <a:p>
          <a:endParaRPr lang="en-IN"/>
        </a:p>
      </dgm:t>
    </dgm:pt>
    <dgm:pt modelId="{97E3CBC6-938A-481B-9442-2B2E556A9DE0}">
      <dgm:prSet phldrT="[Text]" custT="1"/>
      <dgm:spPr/>
      <dgm:t>
        <a:bodyPr/>
        <a:p>
          <a:r>
            <a:rPr lang="en-IN" sz="800"/>
            <a:t>CNC machining</a:t>
          </a:r>
        </a:p>
      </dgm:t>
    </dgm:pt>
    <dgm:pt modelId="{886935EA-EFFA-4F4B-874D-EC959E2C9935}" cxnId="{AEA69E53-8839-42BF-BACC-FDDAFE517E29}" type="parTrans">
      <dgm:prSet/>
      <dgm:spPr/>
      <dgm:t>
        <a:bodyPr/>
        <a:p>
          <a:endParaRPr lang="en-IN"/>
        </a:p>
      </dgm:t>
    </dgm:pt>
    <dgm:pt modelId="{EE1E3F08-2F66-4DD3-A460-2B990ED959CA}" cxnId="{AEA69E53-8839-42BF-BACC-FDDAFE517E29}" type="sibTrans">
      <dgm:prSet/>
      <dgm:spPr/>
      <dgm:t>
        <a:bodyPr/>
        <a:p>
          <a:endParaRPr lang="en-IN"/>
        </a:p>
      </dgm:t>
    </dgm:pt>
    <dgm:pt modelId="{442A1EB7-2D90-4C39-BE32-BFAC6A4255C7}">
      <dgm:prSet phldrT="[Text]" custT="1"/>
      <dgm:spPr/>
      <dgm:t>
        <a:bodyPr/>
        <a:p>
          <a:r>
            <a:rPr lang="en-IN" sz="900"/>
            <a:t>Sheets</a:t>
          </a:r>
        </a:p>
      </dgm:t>
    </dgm:pt>
    <dgm:pt modelId="{5650A9B7-D135-44EE-AF75-173A913D0896}" cxnId="{688A939C-A1D0-49A4-BDD5-6386A9549A8B}" type="parTrans">
      <dgm:prSet/>
      <dgm:spPr/>
      <dgm:t>
        <a:bodyPr/>
        <a:p>
          <a:endParaRPr lang="en-IN"/>
        </a:p>
      </dgm:t>
    </dgm:pt>
    <dgm:pt modelId="{DEEFE14E-DE02-4CE8-BCF9-2FC4A279C5B7}" cxnId="{688A939C-A1D0-49A4-BDD5-6386A9549A8B}" type="sibTrans">
      <dgm:prSet/>
      <dgm:spPr/>
      <dgm:t>
        <a:bodyPr/>
        <a:p>
          <a:endParaRPr lang="en-IN"/>
        </a:p>
      </dgm:t>
    </dgm:pt>
    <dgm:pt modelId="{A2389A4E-4C7E-43B6-9AE9-D7DB8B7335C8}">
      <dgm:prSet phldrT="[Text]" custT="1"/>
      <dgm:spPr/>
      <dgm:t>
        <a:bodyPr/>
        <a:p>
          <a:r>
            <a:rPr lang="en-IN" sz="900"/>
            <a:t>Molten Material</a:t>
          </a:r>
        </a:p>
      </dgm:t>
    </dgm:pt>
    <dgm:pt modelId="{E8636BF9-3A86-4C9D-9ECD-F9B28392E508}" cxnId="{595CE155-7E3D-4833-B04C-C63ECFDEF876}" type="parTrans">
      <dgm:prSet/>
      <dgm:spPr/>
      <dgm:t>
        <a:bodyPr/>
        <a:p>
          <a:endParaRPr lang="en-IN"/>
        </a:p>
      </dgm:t>
    </dgm:pt>
    <dgm:pt modelId="{06F8159B-B92F-40CD-BEC8-A3649AD8BFE1}" cxnId="{595CE155-7E3D-4833-B04C-C63ECFDEF876}" type="sibTrans">
      <dgm:prSet/>
      <dgm:spPr/>
      <dgm:t>
        <a:bodyPr/>
        <a:p>
          <a:endParaRPr lang="en-IN"/>
        </a:p>
      </dgm:t>
    </dgm:pt>
    <dgm:pt modelId="{5475C28F-7572-46E3-A378-1D7A45185C0E}">
      <dgm:prSet phldrT="[Text]" custT="1"/>
      <dgm:spPr/>
      <dgm:t>
        <a:bodyPr/>
        <a:p>
          <a:r>
            <a:rPr lang="en-IN" sz="900"/>
            <a:t>Powders</a:t>
          </a:r>
        </a:p>
      </dgm:t>
    </dgm:pt>
    <dgm:pt modelId="{8ED30E17-8E71-45EC-9C07-781DEC7BEB20}" cxnId="{6A6294D8-05B4-4F26-8702-EF6C0DCFE577}" type="parTrans">
      <dgm:prSet/>
      <dgm:spPr/>
      <dgm:t>
        <a:bodyPr/>
        <a:p>
          <a:endParaRPr lang="en-IN"/>
        </a:p>
      </dgm:t>
    </dgm:pt>
    <dgm:pt modelId="{9C5D207F-D141-4F29-A5A0-1B5415D2FCEB}" cxnId="{6A6294D8-05B4-4F26-8702-EF6C0DCFE577}" type="sibTrans">
      <dgm:prSet/>
      <dgm:spPr/>
      <dgm:t>
        <a:bodyPr/>
        <a:p>
          <a:endParaRPr lang="en-IN"/>
        </a:p>
      </dgm:t>
    </dgm:pt>
    <dgm:pt modelId="{99622A8F-58DF-4CED-B374-3DA4C8F156FC}">
      <dgm:prSet phldrT="[Text]" custT="1"/>
      <dgm:spPr/>
      <dgm:t>
        <a:bodyPr/>
        <a:p>
          <a:r>
            <a:rPr lang="en-IN" sz="900"/>
            <a:t>Liquid</a:t>
          </a:r>
        </a:p>
      </dgm:t>
    </dgm:pt>
    <dgm:pt modelId="{503F4A30-1E4A-44E9-8D10-2DF7ECCB5E53}" cxnId="{96900A89-9C7D-431F-891A-97D98A39C87D}" type="parTrans">
      <dgm:prSet/>
      <dgm:spPr/>
      <dgm:t>
        <a:bodyPr/>
        <a:p>
          <a:endParaRPr lang="en-IN"/>
        </a:p>
      </dgm:t>
    </dgm:pt>
    <dgm:pt modelId="{7510D98C-C573-49D1-BA86-EE4411783312}" cxnId="{96900A89-9C7D-431F-891A-97D98A39C87D}" type="sibTrans">
      <dgm:prSet/>
      <dgm:spPr/>
      <dgm:t>
        <a:bodyPr/>
        <a:p>
          <a:endParaRPr lang="en-IN"/>
        </a:p>
      </dgm:t>
    </dgm:pt>
    <dgm:pt modelId="{CBCE09D7-B500-408C-8DD4-205B858FDC7D}">
      <dgm:prSet phldrT="[Text]" custT="1"/>
      <dgm:spPr/>
      <dgm:t>
        <a:bodyPr/>
        <a:p>
          <a:r>
            <a:rPr lang="en-IN" sz="900"/>
            <a:t>P</a:t>
          </a:r>
          <a:r>
            <a:rPr lang="en-IN" sz="800"/>
            <a:t>hotopolymers</a:t>
          </a:r>
          <a:endParaRPr lang="en-IN" sz="900"/>
        </a:p>
      </dgm:t>
    </dgm:pt>
    <dgm:pt modelId="{15BDB09F-0756-485F-9DE2-5009209D7DFF}" cxnId="{4275BDEE-34BF-4F27-92AB-E955E257A321}" type="parTrans">
      <dgm:prSet/>
      <dgm:spPr/>
      <dgm:t>
        <a:bodyPr/>
        <a:p>
          <a:endParaRPr lang="en-IN"/>
        </a:p>
      </dgm:t>
    </dgm:pt>
    <dgm:pt modelId="{84D6A323-AB86-4AAF-8556-D0A2A76927F4}" cxnId="{4275BDEE-34BF-4F27-92AB-E955E257A321}" type="sibTrans">
      <dgm:prSet/>
      <dgm:spPr/>
      <dgm:t>
        <a:bodyPr/>
        <a:p>
          <a:endParaRPr lang="en-IN"/>
        </a:p>
      </dgm:t>
    </dgm:pt>
    <dgm:pt modelId="{AC34474A-B123-4E60-BCB0-0F054E1E6672}">
      <dgm:prSet phldrT="[Text]" custT="1"/>
      <dgm:spPr/>
      <dgm:t>
        <a:bodyPr/>
        <a:p>
          <a:r>
            <a:rPr lang="en-IN" sz="800"/>
            <a:t>Fusing by Laser</a:t>
          </a:r>
        </a:p>
      </dgm:t>
    </dgm:pt>
    <dgm:pt modelId="{1680CA71-9E25-445E-8D35-2D1B66C472E7}" cxnId="{48D4FF03-4219-4517-B1BF-6B4C4B318CEF}" type="parTrans">
      <dgm:prSet/>
      <dgm:spPr/>
      <dgm:t>
        <a:bodyPr/>
        <a:p>
          <a:endParaRPr lang="en-IN"/>
        </a:p>
      </dgm:t>
    </dgm:pt>
    <dgm:pt modelId="{54224E97-A9DD-4F74-BA2B-E62E4DF08FDC}" cxnId="{48D4FF03-4219-4517-B1BF-6B4C4B318CEF}" type="sibTrans">
      <dgm:prSet/>
      <dgm:spPr/>
      <dgm:t>
        <a:bodyPr/>
        <a:p>
          <a:endParaRPr lang="en-IN"/>
        </a:p>
      </dgm:t>
    </dgm:pt>
    <dgm:pt modelId="{3082C6A8-CB4C-4511-B4D0-7E3FC521B1EF}">
      <dgm:prSet phldrT="[Text]" custT="1"/>
      <dgm:spPr/>
      <dgm:t>
        <a:bodyPr/>
        <a:p>
          <a:r>
            <a:rPr lang="en-IN" sz="900"/>
            <a:t>fusing by inkjettung binder</a:t>
          </a:r>
        </a:p>
      </dgm:t>
    </dgm:pt>
    <dgm:pt modelId="{92FD5C55-3E46-4FFB-88E9-314FB50FF3BB}" cxnId="{252A8EEF-017E-48CE-8515-EA613074D9E6}" type="parTrans">
      <dgm:prSet/>
      <dgm:spPr/>
      <dgm:t>
        <a:bodyPr/>
        <a:p>
          <a:endParaRPr lang="en-IN"/>
        </a:p>
      </dgm:t>
    </dgm:pt>
    <dgm:pt modelId="{63930181-D625-42DD-88AC-8D70FD98715C}" cxnId="{252A8EEF-017E-48CE-8515-EA613074D9E6}" type="sibTrans">
      <dgm:prSet/>
      <dgm:spPr/>
      <dgm:t>
        <a:bodyPr/>
        <a:p>
          <a:endParaRPr lang="en-IN"/>
        </a:p>
      </dgm:t>
    </dgm:pt>
    <dgm:pt modelId="{DB1D5D3D-46C7-420D-AB56-AC12257BC6F1}">
      <dgm:prSet phldrT="[Text]" custT="1"/>
      <dgm:spPr/>
      <dgm:t>
        <a:bodyPr/>
        <a:p>
          <a:r>
            <a:rPr lang="en-IN" sz="800"/>
            <a:t>Additive/</a:t>
          </a:r>
        </a:p>
        <a:p>
          <a:r>
            <a:rPr lang="en-IN" sz="800"/>
            <a:t>substractive</a:t>
          </a:r>
        </a:p>
      </dgm:t>
    </dgm:pt>
    <dgm:pt modelId="{61942E41-D3F7-488D-8AE9-FD2EE3C6473F}" cxnId="{0E9B09C5-1BCA-4E70-B3EA-CE0698A2F48F}" type="parTrans">
      <dgm:prSet/>
      <dgm:spPr/>
      <dgm:t>
        <a:bodyPr/>
        <a:p>
          <a:endParaRPr lang="en-IN"/>
        </a:p>
      </dgm:t>
    </dgm:pt>
    <dgm:pt modelId="{4453150D-ECDE-46A0-A91F-B05FCE5C8825}" cxnId="{0E9B09C5-1BCA-4E70-B3EA-CE0698A2F48F}" type="sibTrans">
      <dgm:prSet/>
      <dgm:spPr/>
      <dgm:t>
        <a:bodyPr/>
        <a:p>
          <a:endParaRPr lang="en-IN"/>
        </a:p>
      </dgm:t>
    </dgm:pt>
    <dgm:pt modelId="{43A63F49-6A85-41DB-96FF-1750483C9EFC}">
      <dgm:prSet phldrT="[Text]" custT="1"/>
      <dgm:spPr/>
      <dgm:t>
        <a:bodyPr/>
        <a:p>
          <a:r>
            <a:rPr lang="en-IN" sz="900"/>
            <a:t>Subtractive</a:t>
          </a:r>
        </a:p>
      </dgm:t>
    </dgm:pt>
    <dgm:pt modelId="{02393314-BDDF-4266-A4E4-24E90F5FD14F}" cxnId="{B579EFBB-103A-4E3F-8C14-E713A4346F0D}" type="parTrans">
      <dgm:prSet/>
      <dgm:spPr/>
      <dgm:t>
        <a:bodyPr/>
        <a:p>
          <a:endParaRPr lang="en-IN"/>
        </a:p>
      </dgm:t>
    </dgm:pt>
    <dgm:pt modelId="{563A581F-09B5-4B46-940B-255C2218ABA6}" cxnId="{B579EFBB-103A-4E3F-8C14-E713A4346F0D}" type="sibTrans">
      <dgm:prSet/>
      <dgm:spPr/>
      <dgm:t>
        <a:bodyPr/>
        <a:p>
          <a:endParaRPr lang="en-IN"/>
        </a:p>
      </dgm:t>
    </dgm:pt>
    <dgm:pt modelId="{CF01089B-EBC5-4393-8904-A880C13A6424}">
      <dgm:prSet phldrT="[Text]" custT="1"/>
      <dgm:spPr/>
      <dgm:t>
        <a:bodyPr/>
        <a:p>
          <a:r>
            <a:rPr lang="en-IN" sz="800"/>
            <a:t>Raster scanning</a:t>
          </a:r>
        </a:p>
      </dgm:t>
    </dgm:pt>
    <dgm:pt modelId="{6A83C384-E631-44BB-A633-639FE1FF1D01}" cxnId="{9C199214-6E35-4635-9701-BB624D05D038}" type="parTrans">
      <dgm:prSet/>
      <dgm:spPr/>
      <dgm:t>
        <a:bodyPr/>
        <a:p>
          <a:endParaRPr lang="en-IN"/>
        </a:p>
      </dgm:t>
    </dgm:pt>
    <dgm:pt modelId="{914B0E11-BCDD-4187-827C-541DC2356CC8}" cxnId="{9C199214-6E35-4635-9701-BB624D05D038}" type="sibTrans">
      <dgm:prSet/>
      <dgm:spPr/>
      <dgm:t>
        <a:bodyPr/>
        <a:p>
          <a:endParaRPr lang="en-IN"/>
        </a:p>
      </dgm:t>
    </dgm:pt>
    <dgm:pt modelId="{49130B73-AD10-465F-95A1-8FBD8AF163B7}">
      <dgm:prSet phldrT="[Text]" custT="1"/>
      <dgm:spPr/>
      <dgm:t>
        <a:bodyPr/>
        <a:p>
          <a:r>
            <a:rPr lang="en-IN" sz="900"/>
            <a:t>Vector Scanning</a:t>
          </a:r>
        </a:p>
      </dgm:t>
    </dgm:pt>
    <dgm:pt modelId="{D5E33B2E-E7AC-4288-8DF6-E8F739CB63AD}" cxnId="{E35315B2-937E-430B-8758-5D469F624F24}" type="parTrans">
      <dgm:prSet/>
      <dgm:spPr/>
      <dgm:t>
        <a:bodyPr/>
        <a:p>
          <a:endParaRPr lang="en-IN"/>
        </a:p>
      </dgm:t>
    </dgm:pt>
    <dgm:pt modelId="{C8B13451-C37F-4078-B3B6-0FE2E2E5B029}" cxnId="{E35315B2-937E-430B-8758-5D469F624F24}" type="sibTrans">
      <dgm:prSet/>
      <dgm:spPr/>
      <dgm:t>
        <a:bodyPr/>
        <a:p>
          <a:endParaRPr lang="en-IN"/>
        </a:p>
      </dgm:t>
    </dgm:pt>
    <dgm:pt modelId="{7C2706B6-6BF5-4FDC-8431-8EBF75B2BB91}">
      <dgm:prSet phldrT="[Text]" custT="1"/>
      <dgm:spPr/>
      <dgm:t>
        <a:bodyPr/>
        <a:p>
          <a:r>
            <a:rPr lang="en-IN" sz="900"/>
            <a:t>Inkjetting</a:t>
          </a:r>
        </a:p>
      </dgm:t>
    </dgm:pt>
    <dgm:pt modelId="{26AF17CE-4307-4279-85E4-CC8A477C4B99}" cxnId="{FA5EF0CB-689A-4AA0-A4BF-C96E876FDFCB}" type="parTrans">
      <dgm:prSet/>
      <dgm:spPr/>
      <dgm:t>
        <a:bodyPr/>
        <a:p>
          <a:endParaRPr lang="en-IN"/>
        </a:p>
      </dgm:t>
    </dgm:pt>
    <dgm:pt modelId="{DA47C28F-7585-45DC-9354-636A0EF96468}" cxnId="{FA5EF0CB-689A-4AA0-A4BF-C96E876FDFCB}" type="sibTrans">
      <dgm:prSet/>
      <dgm:spPr/>
      <dgm:t>
        <a:bodyPr/>
        <a:p>
          <a:endParaRPr lang="en-IN"/>
        </a:p>
      </dgm:t>
    </dgm:pt>
    <dgm:pt modelId="{19E56414-6E53-4BC9-B41E-27B58435469C}">
      <dgm:prSet phldrT="[Text]" custT="1"/>
      <dgm:spPr/>
      <dgm:t>
        <a:bodyPr/>
        <a:p>
          <a:r>
            <a:rPr lang="en-IN" sz="900"/>
            <a:t>Extrusion</a:t>
          </a:r>
        </a:p>
      </dgm:t>
    </dgm:pt>
    <dgm:pt modelId="{4029E567-A879-4827-B440-00AF0700D50E}" cxnId="{43113D98-8261-49C7-AD22-6E3F3B644BD3}" type="parTrans">
      <dgm:prSet/>
      <dgm:spPr/>
      <dgm:t>
        <a:bodyPr/>
        <a:p>
          <a:endParaRPr lang="en-IN"/>
        </a:p>
      </dgm:t>
    </dgm:pt>
    <dgm:pt modelId="{A7B6FB83-B5F3-44AD-AC20-A23D67918956}" cxnId="{43113D98-8261-49C7-AD22-6E3F3B644BD3}" type="sibTrans">
      <dgm:prSet/>
      <dgm:spPr/>
      <dgm:t>
        <a:bodyPr/>
        <a:p>
          <a:endParaRPr lang="en-IN"/>
        </a:p>
      </dgm:t>
    </dgm:pt>
    <dgm:pt modelId="{6C22C0E2-04BC-4BE2-9638-009A53C55D6E}" type="pres">
      <dgm:prSet presAssocID="{D947BEF1-5129-43E6-8B32-9E8D18D4C270}" presName="mainComposite" presStyleCnt="0">
        <dgm:presLayoutVars>
          <dgm:chPref val="1"/>
          <dgm:dir/>
          <dgm:animOne val="branch"/>
          <dgm:animLvl val="lvl"/>
          <dgm:resizeHandles val="exact"/>
        </dgm:presLayoutVars>
      </dgm:prSet>
      <dgm:spPr/>
      <dgm:t>
        <a:bodyPr/>
        <a:p>
          <a:endParaRPr lang="en-IN"/>
        </a:p>
      </dgm:t>
    </dgm:pt>
    <dgm:pt modelId="{22C47B3F-B384-472D-9F80-8D3298674614}" type="pres">
      <dgm:prSet presAssocID="{D947BEF1-5129-43E6-8B32-9E8D18D4C270}" presName="hierFlow" presStyleCnt="0"/>
      <dgm:spPr/>
    </dgm:pt>
    <dgm:pt modelId="{4562395E-640F-4337-AAF5-9C769F025A4B}" type="pres">
      <dgm:prSet presAssocID="{D947BEF1-5129-43E6-8B32-9E8D18D4C270}" presName="hierChild1" presStyleCnt="0">
        <dgm:presLayoutVars>
          <dgm:chPref val="1"/>
          <dgm:animOne val="branch"/>
          <dgm:animLvl val="lvl"/>
        </dgm:presLayoutVars>
      </dgm:prSet>
      <dgm:spPr/>
    </dgm:pt>
    <dgm:pt modelId="{49294A3D-0BCB-47CA-BCA0-9B19369F0EC1}" type="pres">
      <dgm:prSet presAssocID="{2E2A12F6-3D88-4B24-87F3-390786E4AA48}" presName="Name14" presStyleCnt="0"/>
      <dgm:spPr/>
    </dgm:pt>
    <dgm:pt modelId="{B5E00510-4746-4B5A-9678-2CB229021ADA}" type="pres">
      <dgm:prSet presAssocID="{2E2A12F6-3D88-4B24-87F3-390786E4AA48}" presName="level1Shape" presStyleLbl="node0" presStyleIdx="0" presStyleCnt="1" custScaleX="332964" custLinFactX="-152114" custLinFactY="-50261" custLinFactNeighborX="-200000" custLinFactNeighborY="-100000">
        <dgm:presLayoutVars>
          <dgm:chPref val="3"/>
        </dgm:presLayoutVars>
      </dgm:prSet>
      <dgm:spPr/>
      <dgm:t>
        <a:bodyPr/>
        <a:p>
          <a:endParaRPr lang="en-IN"/>
        </a:p>
      </dgm:t>
    </dgm:pt>
    <dgm:pt modelId="{3D6E3E7A-DE18-4C27-8E42-B2317B716EA9}" type="pres">
      <dgm:prSet presAssocID="{2E2A12F6-3D88-4B24-87F3-390786E4AA48}" presName="hierChild2" presStyleCnt="0"/>
      <dgm:spPr/>
    </dgm:pt>
    <dgm:pt modelId="{3A20E9AF-EC6E-42D1-AC98-D079E0347C39}" type="pres">
      <dgm:prSet presAssocID="{D868A8AA-0F2A-4E25-8BCD-CF81A7A0F35B}" presName="Name19" presStyleLbl="parChTrans1D2" presStyleIdx="0" presStyleCnt="3"/>
      <dgm:spPr/>
      <dgm:t>
        <a:bodyPr/>
        <a:p>
          <a:endParaRPr lang="en-IN"/>
        </a:p>
      </dgm:t>
    </dgm:pt>
    <dgm:pt modelId="{F248E476-EB01-4D0F-BCA9-B6A4E18C2DCD}" type="pres">
      <dgm:prSet presAssocID="{FAD911B6-79EE-4452-A492-C3CD68AE3AF6}" presName="Name21" presStyleCnt="0"/>
      <dgm:spPr/>
    </dgm:pt>
    <dgm:pt modelId="{054E442F-3D45-4905-A5E0-E7FA3AE3532F}" type="pres">
      <dgm:prSet presAssocID="{FAD911B6-79EE-4452-A492-C3CD68AE3AF6}" presName="level2Shape" presStyleLbl="node2" presStyleIdx="0" presStyleCnt="3" custScaleX="184267" custLinFactX="-100000" custLinFactNeighborX="-172730" custLinFactNeighborY="-21561"/>
      <dgm:spPr/>
      <dgm:t>
        <a:bodyPr/>
        <a:p>
          <a:endParaRPr lang="en-IN"/>
        </a:p>
      </dgm:t>
    </dgm:pt>
    <dgm:pt modelId="{9DF3554F-250E-4FE6-956E-1186E21DD7D3}" type="pres">
      <dgm:prSet presAssocID="{FAD911B6-79EE-4452-A492-C3CD68AE3AF6}" presName="hierChild3" presStyleCnt="0"/>
      <dgm:spPr/>
    </dgm:pt>
    <dgm:pt modelId="{B83E246F-D79D-4B9D-8790-3AD62C9E1435}" type="pres">
      <dgm:prSet presAssocID="{503F4A30-1E4A-44E9-8D10-2DF7ECCB5E53}" presName="Name19" presStyleLbl="parChTrans1D3" presStyleIdx="0" presStyleCnt="5"/>
      <dgm:spPr/>
      <dgm:t>
        <a:bodyPr/>
        <a:p>
          <a:endParaRPr lang="en-IN"/>
        </a:p>
      </dgm:t>
    </dgm:pt>
    <dgm:pt modelId="{F6C4EEA6-076E-4BF9-904D-BD8CDCB5F8E7}" type="pres">
      <dgm:prSet presAssocID="{99622A8F-58DF-4CED-B374-3DA4C8F156FC}" presName="Name21" presStyleCnt="0"/>
      <dgm:spPr/>
    </dgm:pt>
    <dgm:pt modelId="{2E859554-3B85-4C1C-9298-B464AB092390}" type="pres">
      <dgm:prSet presAssocID="{99622A8F-58DF-4CED-B374-3DA4C8F156FC}" presName="level2Shape" presStyleLbl="node3" presStyleIdx="0" presStyleCnt="5" custScaleX="194952" custLinFactNeighborX="-82557" custLinFactNeighborY="243"/>
      <dgm:spPr/>
      <dgm:t>
        <a:bodyPr/>
        <a:p>
          <a:endParaRPr lang="en-IN"/>
        </a:p>
      </dgm:t>
    </dgm:pt>
    <dgm:pt modelId="{D93627ED-DA29-42DF-A240-1BD7B6A87FCB}" type="pres">
      <dgm:prSet presAssocID="{99622A8F-58DF-4CED-B374-3DA4C8F156FC}" presName="hierChild3" presStyleCnt="0"/>
      <dgm:spPr/>
    </dgm:pt>
    <dgm:pt modelId="{404DECD4-6C59-42DC-9AE2-1ACA4E5EBD94}" type="pres">
      <dgm:prSet presAssocID="{15BDB09F-0756-485F-9DE2-5009209D7DFF}" presName="Name19" presStyleLbl="parChTrans1D4" presStyleIdx="0" presStyleCnt="8"/>
      <dgm:spPr/>
      <dgm:t>
        <a:bodyPr/>
        <a:p>
          <a:endParaRPr lang="en-IN"/>
        </a:p>
      </dgm:t>
    </dgm:pt>
    <dgm:pt modelId="{267C3E99-1AD8-4EE1-991B-CF314CEBC3D6}" type="pres">
      <dgm:prSet presAssocID="{CBCE09D7-B500-408C-8DD4-205B858FDC7D}" presName="Name21" presStyleCnt="0"/>
      <dgm:spPr/>
    </dgm:pt>
    <dgm:pt modelId="{1FD2102C-6B8F-4807-B201-378EF52A1D98}" type="pres">
      <dgm:prSet presAssocID="{CBCE09D7-B500-408C-8DD4-205B858FDC7D}" presName="level2Shape" presStyleLbl="node4" presStyleIdx="0" presStyleCnt="8" custScaleX="268524" custLinFactY="5348" custLinFactNeighborX="13556" custLinFactNeighborY="100000"/>
      <dgm:spPr/>
      <dgm:t>
        <a:bodyPr/>
        <a:p>
          <a:endParaRPr lang="en-IN"/>
        </a:p>
      </dgm:t>
    </dgm:pt>
    <dgm:pt modelId="{E827A5E5-51E1-4902-898F-49B1F418B082}" type="pres">
      <dgm:prSet presAssocID="{CBCE09D7-B500-408C-8DD4-205B858FDC7D}" presName="hierChild3" presStyleCnt="0"/>
      <dgm:spPr/>
    </dgm:pt>
    <dgm:pt modelId="{4B01ADF1-5413-4C50-8616-A68C2438439C}" type="pres">
      <dgm:prSet presAssocID="{D5E33B2E-E7AC-4288-8DF6-E8F739CB63AD}" presName="Name19" presStyleLbl="parChTrans1D4" presStyleIdx="1" presStyleCnt="8"/>
      <dgm:spPr/>
      <dgm:t>
        <a:bodyPr/>
        <a:p>
          <a:endParaRPr lang="en-IN"/>
        </a:p>
      </dgm:t>
    </dgm:pt>
    <dgm:pt modelId="{B437FF4F-6376-49A6-8FBB-E4C0CA66FF18}" type="pres">
      <dgm:prSet presAssocID="{49130B73-AD10-465F-95A1-8FBD8AF163B7}" presName="Name21" presStyleCnt="0"/>
      <dgm:spPr/>
    </dgm:pt>
    <dgm:pt modelId="{5EDCFA06-71D5-4373-9D23-205FB8A5ED93}" type="pres">
      <dgm:prSet presAssocID="{49130B73-AD10-465F-95A1-8FBD8AF163B7}" presName="level2Shape" presStyleLbl="node4" presStyleIdx="1" presStyleCnt="8" custScaleX="187636" custScaleY="182938" custLinFactY="83143" custLinFactNeighborX="55916" custLinFactNeighborY="100000"/>
      <dgm:spPr/>
      <dgm:t>
        <a:bodyPr/>
        <a:p>
          <a:endParaRPr lang="en-IN"/>
        </a:p>
      </dgm:t>
    </dgm:pt>
    <dgm:pt modelId="{EE7C979D-BA0A-4257-BF8E-B02A3861B65B}" type="pres">
      <dgm:prSet presAssocID="{49130B73-AD10-465F-95A1-8FBD8AF163B7}" presName="hierChild3" presStyleCnt="0"/>
      <dgm:spPr/>
    </dgm:pt>
    <dgm:pt modelId="{CCAAFF2C-01E0-4DF1-9BD9-EB9B00F87497}" type="pres">
      <dgm:prSet presAssocID="{6A83C384-E631-44BB-A633-639FE1FF1D01}" presName="Name19" presStyleLbl="parChTrans1D4" presStyleIdx="2" presStyleCnt="8"/>
      <dgm:spPr/>
      <dgm:t>
        <a:bodyPr/>
        <a:p>
          <a:endParaRPr lang="en-IN"/>
        </a:p>
      </dgm:t>
    </dgm:pt>
    <dgm:pt modelId="{C762DA5B-9750-41CB-A30F-99BC224601AA}" type="pres">
      <dgm:prSet presAssocID="{CF01089B-EBC5-4393-8904-A880C13A6424}" presName="Name21" presStyleCnt="0"/>
      <dgm:spPr/>
    </dgm:pt>
    <dgm:pt modelId="{8D48A398-4BF2-4906-A767-2109D92819D0}" type="pres">
      <dgm:prSet presAssocID="{CF01089B-EBC5-4393-8904-A880C13A6424}" presName="level2Shape" presStyleLbl="node4" presStyleIdx="2" presStyleCnt="8" custScaleX="172057" custScaleY="193724" custLinFactY="77167" custLinFactNeighborX="90200" custLinFactNeighborY="100000"/>
      <dgm:spPr/>
      <dgm:t>
        <a:bodyPr/>
        <a:p>
          <a:endParaRPr lang="en-IN"/>
        </a:p>
      </dgm:t>
    </dgm:pt>
    <dgm:pt modelId="{5CCA67CF-A978-49DE-84AE-D4C17B3CB886}" type="pres">
      <dgm:prSet presAssocID="{CF01089B-EBC5-4393-8904-A880C13A6424}" presName="hierChild3" presStyleCnt="0"/>
      <dgm:spPr/>
    </dgm:pt>
    <dgm:pt modelId="{8643BD86-12D1-40F2-9953-503F891F7857}" type="pres">
      <dgm:prSet presAssocID="{E8636BF9-3A86-4C9D-9ECD-F9B28392E508}" presName="Name19" presStyleLbl="parChTrans1D4" presStyleIdx="3" presStyleCnt="8"/>
      <dgm:spPr/>
      <dgm:t>
        <a:bodyPr/>
        <a:p>
          <a:endParaRPr lang="en-IN"/>
        </a:p>
      </dgm:t>
    </dgm:pt>
    <dgm:pt modelId="{AE72DC62-C324-4D45-B057-52185584B1E2}" type="pres">
      <dgm:prSet presAssocID="{A2389A4E-4C7E-43B6-9AE9-D7DB8B7335C8}" presName="Name21" presStyleCnt="0"/>
      <dgm:spPr/>
    </dgm:pt>
    <dgm:pt modelId="{F7DAEAE0-EFA4-4DD5-A888-E9E4E7DD51AB}" type="pres">
      <dgm:prSet presAssocID="{A2389A4E-4C7E-43B6-9AE9-D7DB8B7335C8}" presName="level2Shape" presStyleLbl="node4" presStyleIdx="3" presStyleCnt="8" custScaleX="325840" custScaleY="125449" custLinFactY="7776" custLinFactNeighborX="-34739" custLinFactNeighborY="100000"/>
      <dgm:spPr/>
      <dgm:t>
        <a:bodyPr/>
        <a:p>
          <a:endParaRPr lang="en-IN"/>
        </a:p>
      </dgm:t>
    </dgm:pt>
    <dgm:pt modelId="{4F9FCF69-8094-4E94-9ED2-86E5B0379F05}" type="pres">
      <dgm:prSet presAssocID="{A2389A4E-4C7E-43B6-9AE9-D7DB8B7335C8}" presName="hierChild3" presStyleCnt="0"/>
      <dgm:spPr/>
    </dgm:pt>
    <dgm:pt modelId="{CA8FC310-D313-4707-B064-72AF990F6D0C}" type="pres">
      <dgm:prSet presAssocID="{4029E567-A879-4827-B440-00AF0700D50E}" presName="Name19" presStyleLbl="parChTrans1D4" presStyleIdx="4" presStyleCnt="8"/>
      <dgm:spPr/>
      <dgm:t>
        <a:bodyPr/>
        <a:p>
          <a:endParaRPr lang="en-IN"/>
        </a:p>
      </dgm:t>
    </dgm:pt>
    <dgm:pt modelId="{3CF2EF25-AD34-4D5C-A3A7-3BA60FBDC05A}" type="pres">
      <dgm:prSet presAssocID="{19E56414-6E53-4BC9-B41E-27B58435469C}" presName="Name21" presStyleCnt="0"/>
      <dgm:spPr/>
    </dgm:pt>
    <dgm:pt modelId="{73FD933E-225A-4E3B-81A3-E824E8A2F8F0}" type="pres">
      <dgm:prSet presAssocID="{19E56414-6E53-4BC9-B41E-27B58435469C}" presName="level2Shape" presStyleLbl="node4" presStyleIdx="4" presStyleCnt="8" custScaleX="265973" custScaleY="139256" custLinFactX="76567" custLinFactY="100000" custLinFactNeighborX="100000" custLinFactNeighborY="128963"/>
      <dgm:spPr/>
      <dgm:t>
        <a:bodyPr/>
        <a:p>
          <a:endParaRPr lang="en-IN"/>
        </a:p>
      </dgm:t>
    </dgm:pt>
    <dgm:pt modelId="{E8387101-DA99-4A1C-AEAE-10C4C6A345AB}" type="pres">
      <dgm:prSet presAssocID="{19E56414-6E53-4BC9-B41E-27B58435469C}" presName="hierChild3" presStyleCnt="0"/>
      <dgm:spPr/>
    </dgm:pt>
    <dgm:pt modelId="{DB0199AD-D0E6-4D30-A161-76C9E383D630}" type="pres">
      <dgm:prSet presAssocID="{26AF17CE-4307-4279-85E4-CC8A477C4B99}" presName="Name19" presStyleLbl="parChTrans1D4" presStyleIdx="5" presStyleCnt="8"/>
      <dgm:spPr/>
      <dgm:t>
        <a:bodyPr/>
        <a:p>
          <a:endParaRPr lang="en-IN"/>
        </a:p>
      </dgm:t>
    </dgm:pt>
    <dgm:pt modelId="{7E1BD276-B5EC-47B5-8E14-2B682AC44F5F}" type="pres">
      <dgm:prSet presAssocID="{7C2706B6-6BF5-4FDC-8431-8EBF75B2BB91}" presName="Name21" presStyleCnt="0"/>
      <dgm:spPr/>
    </dgm:pt>
    <dgm:pt modelId="{3B73AF08-BEE5-40A8-889E-95F97309FBDA}" type="pres">
      <dgm:prSet presAssocID="{7C2706B6-6BF5-4FDC-8431-8EBF75B2BB91}" presName="level2Shape" presStyleLbl="node4" presStyleIdx="5" presStyleCnt="8" custScaleX="249140" custLinFactX="100000" custLinFactY="100000" custLinFactNeighborX="171058" custLinFactNeighborY="129831"/>
      <dgm:spPr/>
      <dgm:t>
        <a:bodyPr/>
        <a:p>
          <a:endParaRPr lang="en-IN"/>
        </a:p>
      </dgm:t>
    </dgm:pt>
    <dgm:pt modelId="{2F4D2DFF-5741-4DEE-A770-317E35EC4FD4}" type="pres">
      <dgm:prSet presAssocID="{7C2706B6-6BF5-4FDC-8431-8EBF75B2BB91}" presName="hierChild3" presStyleCnt="0"/>
      <dgm:spPr/>
    </dgm:pt>
    <dgm:pt modelId="{9169531C-ECAF-4420-B6A3-AE477AE539CA}" type="pres">
      <dgm:prSet presAssocID="{8ED30E17-8E71-45EC-9C07-781DEC7BEB20}" presName="Name19" presStyleLbl="parChTrans1D3" presStyleIdx="1" presStyleCnt="5"/>
      <dgm:spPr/>
      <dgm:t>
        <a:bodyPr/>
        <a:p>
          <a:endParaRPr lang="en-IN"/>
        </a:p>
      </dgm:t>
    </dgm:pt>
    <dgm:pt modelId="{CE944640-FEB8-49BA-AD38-73CC29304443}" type="pres">
      <dgm:prSet presAssocID="{5475C28F-7572-46E3-A378-1D7A45185C0E}" presName="Name21" presStyleCnt="0"/>
      <dgm:spPr/>
    </dgm:pt>
    <dgm:pt modelId="{305E90E9-EB2F-497F-A097-57CEBD7A6CA5}" type="pres">
      <dgm:prSet presAssocID="{5475C28F-7572-46E3-A378-1D7A45185C0E}" presName="level2Shape" presStyleLbl="node3" presStyleIdx="1" presStyleCnt="5" custScaleX="180908" custLinFactX="-1419" custLinFactNeighborX="-100000" custLinFactNeighborY="4856"/>
      <dgm:spPr/>
      <dgm:t>
        <a:bodyPr/>
        <a:p>
          <a:endParaRPr lang="en-IN"/>
        </a:p>
      </dgm:t>
    </dgm:pt>
    <dgm:pt modelId="{169643E4-C514-43D5-996F-3B3B0B5FBB4B}" type="pres">
      <dgm:prSet presAssocID="{5475C28F-7572-46E3-A378-1D7A45185C0E}" presName="hierChild3" presStyleCnt="0"/>
      <dgm:spPr/>
    </dgm:pt>
    <dgm:pt modelId="{18D4FBD9-6F49-4007-8ADE-88EB942F48CD}" type="pres">
      <dgm:prSet presAssocID="{1680CA71-9E25-445E-8D35-2D1B66C472E7}" presName="Name19" presStyleLbl="parChTrans1D4" presStyleIdx="6" presStyleCnt="8"/>
      <dgm:spPr/>
      <dgm:t>
        <a:bodyPr/>
        <a:p>
          <a:endParaRPr lang="en-IN"/>
        </a:p>
      </dgm:t>
    </dgm:pt>
    <dgm:pt modelId="{8F601FC6-C1B8-4899-84D8-D8D5D6A36F89}" type="pres">
      <dgm:prSet presAssocID="{AC34474A-B123-4E60-BCB0-0F054E1E6672}" presName="Name21" presStyleCnt="0"/>
      <dgm:spPr/>
    </dgm:pt>
    <dgm:pt modelId="{710D2A4B-74C6-4E58-A9BE-17A3D4B777FC}" type="pres">
      <dgm:prSet presAssocID="{AC34474A-B123-4E60-BCB0-0F054E1E6672}" presName="level2Shape" presStyleLbl="node4" presStyleIdx="6" presStyleCnt="8" custScaleX="194869" custScaleY="156476" custLinFactY="6460" custLinFactNeighborX="-12448" custLinFactNeighborY="100000"/>
      <dgm:spPr/>
      <dgm:t>
        <a:bodyPr/>
        <a:p>
          <a:endParaRPr lang="en-IN"/>
        </a:p>
      </dgm:t>
    </dgm:pt>
    <dgm:pt modelId="{B0AAD2E7-4754-4FD9-BA40-DD00B6BE0F43}" type="pres">
      <dgm:prSet presAssocID="{AC34474A-B123-4E60-BCB0-0F054E1E6672}" presName="hierChild3" presStyleCnt="0"/>
      <dgm:spPr/>
    </dgm:pt>
    <dgm:pt modelId="{4BC32AB9-AA2C-4391-8511-5D59FF0DA70B}" type="pres">
      <dgm:prSet presAssocID="{92FD5C55-3E46-4FFB-88E9-314FB50FF3BB}" presName="Name19" presStyleLbl="parChTrans1D4" presStyleIdx="7" presStyleCnt="8"/>
      <dgm:spPr/>
      <dgm:t>
        <a:bodyPr/>
        <a:p>
          <a:endParaRPr lang="en-IN"/>
        </a:p>
      </dgm:t>
    </dgm:pt>
    <dgm:pt modelId="{B1D79070-3C4A-424D-9892-0C490CD96360}" type="pres">
      <dgm:prSet presAssocID="{3082C6A8-CB4C-4511-B4D0-7E3FC521B1EF}" presName="Name21" presStyleCnt="0"/>
      <dgm:spPr/>
    </dgm:pt>
    <dgm:pt modelId="{D3674B7D-FB5B-4DDB-A1E1-DBD7534A37D4}" type="pres">
      <dgm:prSet presAssocID="{3082C6A8-CB4C-4511-B4D0-7E3FC521B1EF}" presName="level2Shape" presStyleLbl="node4" presStyleIdx="7" presStyleCnt="8" custScaleX="246231" custScaleY="238930" custLinFactY="13055" custLinFactNeighborX="55915" custLinFactNeighborY="100000"/>
      <dgm:spPr/>
      <dgm:t>
        <a:bodyPr/>
        <a:p>
          <a:endParaRPr lang="en-IN"/>
        </a:p>
      </dgm:t>
    </dgm:pt>
    <dgm:pt modelId="{48147E30-A817-4144-A1C0-A43089D6E405}" type="pres">
      <dgm:prSet presAssocID="{3082C6A8-CB4C-4511-B4D0-7E3FC521B1EF}" presName="hierChild3" presStyleCnt="0"/>
      <dgm:spPr/>
    </dgm:pt>
    <dgm:pt modelId="{4DFFDBCE-BCDB-439A-B55E-983791588356}" type="pres">
      <dgm:prSet presAssocID="{5650A9B7-D135-44EE-AF75-173A913D0896}" presName="Name19" presStyleLbl="parChTrans1D3" presStyleIdx="2" presStyleCnt="5"/>
      <dgm:spPr/>
      <dgm:t>
        <a:bodyPr/>
        <a:p>
          <a:endParaRPr lang="en-IN"/>
        </a:p>
      </dgm:t>
    </dgm:pt>
    <dgm:pt modelId="{F87FE86C-B7E0-4DB5-84A9-28777B394A24}" type="pres">
      <dgm:prSet presAssocID="{442A1EB7-2D90-4C39-BE32-BFAC6A4255C7}" presName="Name21" presStyleCnt="0"/>
      <dgm:spPr/>
    </dgm:pt>
    <dgm:pt modelId="{60D4ECC7-E309-4158-AB48-AF51D381234C}" type="pres">
      <dgm:prSet presAssocID="{442A1EB7-2D90-4C39-BE32-BFAC6A4255C7}" presName="level2Shape" presStyleLbl="node3" presStyleIdx="2" presStyleCnt="5" custScaleX="142819" custLinFactNeighborX="-88577" custLinFactNeighborY="0"/>
      <dgm:spPr/>
      <dgm:t>
        <a:bodyPr/>
        <a:p>
          <a:endParaRPr lang="en-IN"/>
        </a:p>
      </dgm:t>
    </dgm:pt>
    <dgm:pt modelId="{F9F8E595-B8F1-42CD-A472-168051C08F68}" type="pres">
      <dgm:prSet presAssocID="{442A1EB7-2D90-4C39-BE32-BFAC6A4255C7}" presName="hierChild3" presStyleCnt="0"/>
      <dgm:spPr/>
    </dgm:pt>
    <dgm:pt modelId="{B2D25F71-23D7-4B70-A7E1-BA1A7C4B3FC0}" type="pres">
      <dgm:prSet presAssocID="{61942E41-D3F7-488D-8AE9-FD2EE3C6473F}" presName="Name19" presStyleLbl="parChTrans1D2" presStyleIdx="1" presStyleCnt="3"/>
      <dgm:spPr/>
      <dgm:t>
        <a:bodyPr/>
        <a:p>
          <a:endParaRPr lang="en-IN"/>
        </a:p>
      </dgm:t>
    </dgm:pt>
    <dgm:pt modelId="{811C9808-2777-4641-9E49-F1830C7D585C}" type="pres">
      <dgm:prSet presAssocID="{DB1D5D3D-46C7-420D-AB56-AC12257BC6F1}" presName="Name21" presStyleCnt="0"/>
      <dgm:spPr/>
    </dgm:pt>
    <dgm:pt modelId="{065F4C88-9598-4B8D-811A-471D806688CD}" type="pres">
      <dgm:prSet presAssocID="{DB1D5D3D-46C7-420D-AB56-AC12257BC6F1}" presName="level2Shape" presStyleLbl="node2" presStyleIdx="1" presStyleCnt="3" custScaleX="317074" custScaleY="156209" custLinFactNeighborX="-80808" custLinFactNeighborY="-22448"/>
      <dgm:spPr/>
      <dgm:t>
        <a:bodyPr/>
        <a:p>
          <a:endParaRPr lang="en-IN"/>
        </a:p>
      </dgm:t>
    </dgm:pt>
    <dgm:pt modelId="{7FFAC3C8-4E69-4512-8C7B-C13109572F17}" type="pres">
      <dgm:prSet presAssocID="{DB1D5D3D-46C7-420D-AB56-AC12257BC6F1}" presName="hierChild3" presStyleCnt="0"/>
      <dgm:spPr/>
    </dgm:pt>
    <dgm:pt modelId="{B82097C4-E8A2-4830-93EE-74A695E12879}" type="pres">
      <dgm:prSet presAssocID="{BF36B0EA-6E18-4026-9122-492F4DB19146}" presName="Name19" presStyleLbl="parChTrans1D3" presStyleIdx="3" presStyleCnt="5"/>
      <dgm:spPr/>
      <dgm:t>
        <a:bodyPr/>
        <a:p>
          <a:endParaRPr lang="en-IN"/>
        </a:p>
      </dgm:t>
    </dgm:pt>
    <dgm:pt modelId="{2B70434E-93D7-4AF8-A461-39489CA37645}" type="pres">
      <dgm:prSet presAssocID="{9BF71BDB-14E6-4D6A-AA55-F807582D0B14}" presName="Name21" presStyleCnt="0"/>
      <dgm:spPr/>
    </dgm:pt>
    <dgm:pt modelId="{5CE9761F-AD8D-4016-8E18-0E3C588006BF}" type="pres">
      <dgm:prSet presAssocID="{9BF71BDB-14E6-4D6A-AA55-F807582D0B14}" presName="level2Shape" presStyleLbl="node3" presStyleIdx="3" presStyleCnt="5" custScaleX="311905" custScaleY="155016" custLinFactNeighborX="-83640" custLinFactNeighborY="-16195"/>
      <dgm:spPr/>
      <dgm:t>
        <a:bodyPr/>
        <a:p>
          <a:endParaRPr lang="en-IN"/>
        </a:p>
      </dgm:t>
    </dgm:pt>
    <dgm:pt modelId="{28CFF2A0-675B-43C2-A0ED-0C8FEC2B0CE0}" type="pres">
      <dgm:prSet presAssocID="{9BF71BDB-14E6-4D6A-AA55-F807582D0B14}" presName="hierChild3" presStyleCnt="0"/>
      <dgm:spPr/>
    </dgm:pt>
    <dgm:pt modelId="{6A87F917-7F42-4745-B25B-89C41673CA38}" type="pres">
      <dgm:prSet presAssocID="{02393314-BDDF-4266-A4E4-24E90F5FD14F}" presName="Name19" presStyleLbl="parChTrans1D2" presStyleIdx="2" presStyleCnt="3"/>
      <dgm:spPr/>
      <dgm:t>
        <a:bodyPr/>
        <a:p>
          <a:endParaRPr lang="en-IN"/>
        </a:p>
      </dgm:t>
    </dgm:pt>
    <dgm:pt modelId="{CE78E49C-BE81-49DF-B09B-A928DC9EB62A}" type="pres">
      <dgm:prSet presAssocID="{43A63F49-6A85-41DB-96FF-1750483C9EFC}" presName="Name21" presStyleCnt="0"/>
      <dgm:spPr/>
    </dgm:pt>
    <dgm:pt modelId="{5C2F920E-4A8E-45B4-A3A2-2B092ACC1A1B}" type="pres">
      <dgm:prSet presAssocID="{43A63F49-6A85-41DB-96FF-1750483C9EFC}" presName="level2Shape" presStyleLbl="node2" presStyleIdx="2" presStyleCnt="3" custScaleX="229542" custLinFactNeighborX="-13517"/>
      <dgm:spPr/>
      <dgm:t>
        <a:bodyPr/>
        <a:p>
          <a:endParaRPr lang="en-IN"/>
        </a:p>
      </dgm:t>
    </dgm:pt>
    <dgm:pt modelId="{5EB150E9-9DFC-41E0-B8EF-719BB3EDAC17}" type="pres">
      <dgm:prSet presAssocID="{43A63F49-6A85-41DB-96FF-1750483C9EFC}" presName="hierChild3" presStyleCnt="0"/>
      <dgm:spPr/>
    </dgm:pt>
    <dgm:pt modelId="{340FB066-0568-4C21-BB6A-12372C02005E}" type="pres">
      <dgm:prSet presAssocID="{886935EA-EFFA-4F4B-874D-EC959E2C9935}" presName="Name19" presStyleLbl="parChTrans1D3" presStyleIdx="4" presStyleCnt="5"/>
      <dgm:spPr/>
      <dgm:t>
        <a:bodyPr/>
        <a:p>
          <a:endParaRPr lang="en-IN"/>
        </a:p>
      </dgm:t>
    </dgm:pt>
    <dgm:pt modelId="{08DAC2AD-EBAC-4537-BDA6-206409715C10}" type="pres">
      <dgm:prSet presAssocID="{97E3CBC6-938A-481B-9442-2B2E556A9DE0}" presName="Name21" presStyleCnt="0"/>
      <dgm:spPr/>
    </dgm:pt>
    <dgm:pt modelId="{1F8AC443-A876-4919-8186-C605AFFB19D2}" type="pres">
      <dgm:prSet presAssocID="{97E3CBC6-938A-481B-9442-2B2E556A9DE0}" presName="level2Shape" presStyleLbl="node3" presStyleIdx="4" presStyleCnt="5" custScaleX="200400" custScaleY="204441" custLinFactNeighborX="-14249" custLinFactNeighborY="84095"/>
      <dgm:spPr/>
      <dgm:t>
        <a:bodyPr/>
        <a:p>
          <a:endParaRPr lang="en-IN"/>
        </a:p>
      </dgm:t>
    </dgm:pt>
    <dgm:pt modelId="{36E3C99A-F419-4641-9AA6-E7AD0B4093A6}" type="pres">
      <dgm:prSet presAssocID="{97E3CBC6-938A-481B-9442-2B2E556A9DE0}" presName="hierChild3" presStyleCnt="0"/>
      <dgm:spPr/>
    </dgm:pt>
    <dgm:pt modelId="{CAEA351A-DB42-4E35-BE06-1DC50D1F383F}" type="pres">
      <dgm:prSet presAssocID="{D947BEF1-5129-43E6-8B32-9E8D18D4C270}" presName="bgShapesFlow" presStyleCnt="0"/>
      <dgm:spPr/>
    </dgm:pt>
  </dgm:ptLst>
  <dgm:cxnLst>
    <dgm:cxn modelId="{1549FCB9-E58F-443E-825A-5E63F4962ACF}" type="presOf" srcId="{5650A9B7-D135-44EE-AF75-173A913D0896}" destId="{4DFFDBCE-BCDB-439A-B55E-983791588356}" srcOrd="0" destOrd="0" presId="urn:microsoft.com/office/officeart/2005/8/layout/hierarchy6"/>
    <dgm:cxn modelId="{9C199214-6E35-4635-9701-BB624D05D038}" srcId="{CBCE09D7-B500-408C-8DD4-205B858FDC7D}" destId="{CF01089B-EBC5-4393-8904-A880C13A6424}" srcOrd="1" destOrd="0" parTransId="{6A83C384-E631-44BB-A633-639FE1FF1D01}" sibTransId="{914B0E11-BCDD-4187-827C-541DC2356CC8}"/>
    <dgm:cxn modelId="{FA5EF0CB-689A-4AA0-A4BF-C96E876FDFCB}" srcId="{A2389A4E-4C7E-43B6-9AE9-D7DB8B7335C8}" destId="{7C2706B6-6BF5-4FDC-8431-8EBF75B2BB91}" srcOrd="1" destOrd="0" parTransId="{26AF17CE-4307-4279-85E4-CC8A477C4B99}" sibTransId="{DA47C28F-7585-45DC-9354-636A0EF96468}"/>
    <dgm:cxn modelId="{005C70B6-DE2A-48CE-B963-15085B1926B2}" type="presOf" srcId="{15BDB09F-0756-485F-9DE2-5009209D7DFF}" destId="{404DECD4-6C59-42DC-9AE2-1ACA4E5EBD94}" srcOrd="0" destOrd="0" presId="urn:microsoft.com/office/officeart/2005/8/layout/hierarchy6"/>
    <dgm:cxn modelId="{98CBC503-EE9A-4D6C-9754-A0189D779CAD}" type="presOf" srcId="{503F4A30-1E4A-44E9-8D10-2DF7ECCB5E53}" destId="{B83E246F-D79D-4B9D-8790-3AD62C9E1435}" srcOrd="0" destOrd="0" presId="urn:microsoft.com/office/officeart/2005/8/layout/hierarchy6"/>
    <dgm:cxn modelId="{A62AA1E5-7B76-40B0-AD1E-47B50B7AFF71}" type="presOf" srcId="{CBCE09D7-B500-408C-8DD4-205B858FDC7D}" destId="{1FD2102C-6B8F-4807-B201-378EF52A1D98}" srcOrd="0" destOrd="0" presId="urn:microsoft.com/office/officeart/2005/8/layout/hierarchy6"/>
    <dgm:cxn modelId="{B7CEBB9A-FBAF-4CDC-886A-1BEEA617CC8C}" srcId="{DB1D5D3D-46C7-420D-AB56-AC12257BC6F1}" destId="{9BF71BDB-14E6-4D6A-AA55-F807582D0B14}" srcOrd="0" destOrd="0" parTransId="{BF36B0EA-6E18-4026-9122-492F4DB19146}" sibTransId="{F3D3F973-56C9-4B07-B366-8874293F4DCB}"/>
    <dgm:cxn modelId="{3C66B42D-A2F4-4054-917A-BF4D340B7AD8}" type="presOf" srcId="{1680CA71-9E25-445E-8D35-2D1B66C472E7}" destId="{18D4FBD9-6F49-4007-8ADE-88EB942F48CD}" srcOrd="0" destOrd="0" presId="urn:microsoft.com/office/officeart/2005/8/layout/hierarchy6"/>
    <dgm:cxn modelId="{96900A89-9C7D-431F-891A-97D98A39C87D}" srcId="{FAD911B6-79EE-4452-A492-C3CD68AE3AF6}" destId="{99622A8F-58DF-4CED-B374-3DA4C8F156FC}" srcOrd="0" destOrd="0" parTransId="{503F4A30-1E4A-44E9-8D10-2DF7ECCB5E53}" sibTransId="{7510D98C-C573-49D1-BA86-EE4411783312}"/>
    <dgm:cxn modelId="{9CA830AD-2673-4DCC-A4B2-FD263F0242C3}" type="presOf" srcId="{BF36B0EA-6E18-4026-9122-492F4DB19146}" destId="{B82097C4-E8A2-4830-93EE-74A695E12879}" srcOrd="0" destOrd="0" presId="urn:microsoft.com/office/officeart/2005/8/layout/hierarchy6"/>
    <dgm:cxn modelId="{945C915D-B236-4461-A993-4741624FEA6A}" type="presOf" srcId="{5475C28F-7572-46E3-A378-1D7A45185C0E}" destId="{305E90E9-EB2F-497F-A097-57CEBD7A6CA5}" srcOrd="0" destOrd="0" presId="urn:microsoft.com/office/officeart/2005/8/layout/hierarchy6"/>
    <dgm:cxn modelId="{48D4FF03-4219-4517-B1BF-6B4C4B318CEF}" srcId="{5475C28F-7572-46E3-A378-1D7A45185C0E}" destId="{AC34474A-B123-4E60-BCB0-0F054E1E6672}" srcOrd="0" destOrd="0" parTransId="{1680CA71-9E25-445E-8D35-2D1B66C472E7}" sibTransId="{54224E97-A9DD-4F74-BA2B-E62E4DF08FDC}"/>
    <dgm:cxn modelId="{CB849D71-C434-4505-829F-1E944C75942E}" type="presOf" srcId="{DB1D5D3D-46C7-420D-AB56-AC12257BC6F1}" destId="{065F4C88-9598-4B8D-811A-471D806688CD}" srcOrd="0" destOrd="0" presId="urn:microsoft.com/office/officeart/2005/8/layout/hierarchy6"/>
    <dgm:cxn modelId="{17455BA1-33D3-4BC5-9F75-2189E9C2B8B7}" type="presOf" srcId="{442A1EB7-2D90-4C39-BE32-BFAC6A4255C7}" destId="{60D4ECC7-E309-4158-AB48-AF51D381234C}" srcOrd="0" destOrd="0" presId="urn:microsoft.com/office/officeart/2005/8/layout/hierarchy6"/>
    <dgm:cxn modelId="{3D028D1A-3BB4-4A7A-A855-8549742D9FDA}" type="presOf" srcId="{6A83C384-E631-44BB-A633-639FE1FF1D01}" destId="{CCAAFF2C-01E0-4DF1-9BD9-EB9B00F87497}" srcOrd="0" destOrd="0" presId="urn:microsoft.com/office/officeart/2005/8/layout/hierarchy6"/>
    <dgm:cxn modelId="{AEA69E53-8839-42BF-BACC-FDDAFE517E29}" srcId="{43A63F49-6A85-41DB-96FF-1750483C9EFC}" destId="{97E3CBC6-938A-481B-9442-2B2E556A9DE0}" srcOrd="0" destOrd="0" parTransId="{886935EA-EFFA-4F4B-874D-EC959E2C9935}" sibTransId="{EE1E3F08-2F66-4DD3-A460-2B990ED959CA}"/>
    <dgm:cxn modelId="{558BF7DD-E444-416C-A610-A27B09776A09}" type="presOf" srcId="{3082C6A8-CB4C-4511-B4D0-7E3FC521B1EF}" destId="{D3674B7D-FB5B-4DDB-A1E1-DBD7534A37D4}" srcOrd="0" destOrd="0" presId="urn:microsoft.com/office/officeart/2005/8/layout/hierarchy6"/>
    <dgm:cxn modelId="{BCE09098-1210-4F48-8415-0476DF5383D6}" srcId="{2E2A12F6-3D88-4B24-87F3-390786E4AA48}" destId="{FAD911B6-79EE-4452-A492-C3CD68AE3AF6}" srcOrd="0" destOrd="0" parTransId="{D868A8AA-0F2A-4E25-8BCD-CF81A7A0F35B}" sibTransId="{C9BE9089-F848-4B85-8200-886B5413BEC3}"/>
    <dgm:cxn modelId="{5B677CBA-733E-4555-B7BB-423698C702E5}" type="presOf" srcId="{49130B73-AD10-465F-95A1-8FBD8AF163B7}" destId="{5EDCFA06-71D5-4373-9D23-205FB8A5ED93}" srcOrd="0" destOrd="0" presId="urn:microsoft.com/office/officeart/2005/8/layout/hierarchy6"/>
    <dgm:cxn modelId="{51F17C64-6D67-4A76-A84A-8CD1FED018A3}" type="presOf" srcId="{8ED30E17-8E71-45EC-9C07-781DEC7BEB20}" destId="{9169531C-ECAF-4420-B6A3-AE477AE539CA}" srcOrd="0" destOrd="0" presId="urn:microsoft.com/office/officeart/2005/8/layout/hierarchy6"/>
    <dgm:cxn modelId="{20BD4BA4-F156-4191-A77B-60120A24C3DE}" type="presOf" srcId="{02393314-BDDF-4266-A4E4-24E90F5FD14F}" destId="{6A87F917-7F42-4745-B25B-89C41673CA38}" srcOrd="0" destOrd="0" presId="urn:microsoft.com/office/officeart/2005/8/layout/hierarchy6"/>
    <dgm:cxn modelId="{688A939C-A1D0-49A4-BDD5-6386A9549A8B}" srcId="{FAD911B6-79EE-4452-A492-C3CD68AE3AF6}" destId="{442A1EB7-2D90-4C39-BE32-BFAC6A4255C7}" srcOrd="2" destOrd="0" parTransId="{5650A9B7-D135-44EE-AF75-173A913D0896}" sibTransId="{DEEFE14E-DE02-4CE8-BCF9-2FC4A279C5B7}"/>
    <dgm:cxn modelId="{FAC383BE-449F-4FBB-8FB8-53901EC11B2A}" type="presOf" srcId="{CF01089B-EBC5-4393-8904-A880C13A6424}" destId="{8D48A398-4BF2-4906-A767-2109D92819D0}" srcOrd="0" destOrd="0" presId="urn:microsoft.com/office/officeart/2005/8/layout/hierarchy6"/>
    <dgm:cxn modelId="{B579EFBB-103A-4E3F-8C14-E713A4346F0D}" srcId="{2E2A12F6-3D88-4B24-87F3-390786E4AA48}" destId="{43A63F49-6A85-41DB-96FF-1750483C9EFC}" srcOrd="2" destOrd="0" parTransId="{02393314-BDDF-4266-A4E4-24E90F5FD14F}" sibTransId="{563A581F-09B5-4B46-940B-255C2218ABA6}"/>
    <dgm:cxn modelId="{0E9B09C5-1BCA-4E70-B3EA-CE0698A2F48F}" srcId="{2E2A12F6-3D88-4B24-87F3-390786E4AA48}" destId="{DB1D5D3D-46C7-420D-AB56-AC12257BC6F1}" srcOrd="1" destOrd="0" parTransId="{61942E41-D3F7-488D-8AE9-FD2EE3C6473F}" sibTransId="{4453150D-ECDE-46A0-A91F-B05FCE5C8825}"/>
    <dgm:cxn modelId="{D1CA00F7-B46F-4E7C-B350-884478E4168E}" type="presOf" srcId="{E8636BF9-3A86-4C9D-9ECD-F9B28392E508}" destId="{8643BD86-12D1-40F2-9953-503F891F7857}" srcOrd="0" destOrd="0" presId="urn:microsoft.com/office/officeart/2005/8/layout/hierarchy6"/>
    <dgm:cxn modelId="{51DFFD2E-9F38-4A14-91FD-925FEF5CA7A2}" type="presOf" srcId="{9BF71BDB-14E6-4D6A-AA55-F807582D0B14}" destId="{5CE9761F-AD8D-4016-8E18-0E3C588006BF}" srcOrd="0" destOrd="0" presId="urn:microsoft.com/office/officeart/2005/8/layout/hierarchy6"/>
    <dgm:cxn modelId="{23E63990-D499-4B66-B410-EC288C3D0464}" type="presOf" srcId="{D947BEF1-5129-43E6-8B32-9E8D18D4C270}" destId="{6C22C0E2-04BC-4BE2-9638-009A53C55D6E}" srcOrd="0" destOrd="0" presId="urn:microsoft.com/office/officeart/2005/8/layout/hierarchy6"/>
    <dgm:cxn modelId="{ACC9A3DF-EDD2-4613-92D0-7845FEE5B3DF}" type="presOf" srcId="{7C2706B6-6BF5-4FDC-8431-8EBF75B2BB91}" destId="{3B73AF08-BEE5-40A8-889E-95F97309FBDA}" srcOrd="0" destOrd="0" presId="urn:microsoft.com/office/officeart/2005/8/layout/hierarchy6"/>
    <dgm:cxn modelId="{B0A2C0A4-710C-479D-9710-F6FAF0510E9F}" type="presOf" srcId="{FAD911B6-79EE-4452-A492-C3CD68AE3AF6}" destId="{054E442F-3D45-4905-A5E0-E7FA3AE3532F}" srcOrd="0" destOrd="0" presId="urn:microsoft.com/office/officeart/2005/8/layout/hierarchy6"/>
    <dgm:cxn modelId="{0A5D28B7-29AD-48B7-A5B3-FADF0B05F443}" type="presOf" srcId="{19E56414-6E53-4BC9-B41E-27B58435469C}" destId="{73FD933E-225A-4E3B-81A3-E824E8A2F8F0}" srcOrd="0" destOrd="0" presId="urn:microsoft.com/office/officeart/2005/8/layout/hierarchy6"/>
    <dgm:cxn modelId="{0F2C14FE-7691-42AF-AF28-06561DAF5DA7}" type="presOf" srcId="{D5E33B2E-E7AC-4288-8DF6-E8F739CB63AD}" destId="{4B01ADF1-5413-4C50-8616-A68C2438439C}" srcOrd="0" destOrd="0" presId="urn:microsoft.com/office/officeart/2005/8/layout/hierarchy6"/>
    <dgm:cxn modelId="{E35315B2-937E-430B-8758-5D469F624F24}" srcId="{CBCE09D7-B500-408C-8DD4-205B858FDC7D}" destId="{49130B73-AD10-465F-95A1-8FBD8AF163B7}" srcOrd="0" destOrd="0" parTransId="{D5E33B2E-E7AC-4288-8DF6-E8F739CB63AD}" sibTransId="{C8B13451-C37F-4078-B3B6-0FE2E2E5B029}"/>
    <dgm:cxn modelId="{A03D2213-C2A3-4C90-899A-58EE8AF1366C}" type="presOf" srcId="{43A63F49-6A85-41DB-96FF-1750483C9EFC}" destId="{5C2F920E-4A8E-45B4-A3A2-2B092ACC1A1B}" srcOrd="0" destOrd="0" presId="urn:microsoft.com/office/officeart/2005/8/layout/hierarchy6"/>
    <dgm:cxn modelId="{85759621-376B-4D1F-BCF5-424C364C5107}" type="presOf" srcId="{886935EA-EFFA-4F4B-874D-EC959E2C9935}" destId="{340FB066-0568-4C21-BB6A-12372C02005E}" srcOrd="0" destOrd="0" presId="urn:microsoft.com/office/officeart/2005/8/layout/hierarchy6"/>
    <dgm:cxn modelId="{4275BDEE-34BF-4F27-92AB-E955E257A321}" srcId="{99622A8F-58DF-4CED-B374-3DA4C8F156FC}" destId="{CBCE09D7-B500-408C-8DD4-205B858FDC7D}" srcOrd="0" destOrd="0" parTransId="{15BDB09F-0756-485F-9DE2-5009209D7DFF}" sibTransId="{84D6A323-AB86-4AAF-8556-D0A2A76927F4}"/>
    <dgm:cxn modelId="{D535FD52-5739-4A77-922D-6D8556040742}" srcId="{D947BEF1-5129-43E6-8B32-9E8D18D4C270}" destId="{2E2A12F6-3D88-4B24-87F3-390786E4AA48}" srcOrd="0" destOrd="0" parTransId="{9D9DD31F-3BE5-409B-AAA5-C89B02EFA740}" sibTransId="{2174A971-BEA2-4898-B4D1-8059395D98BE}"/>
    <dgm:cxn modelId="{595CE155-7E3D-4833-B04C-C63ECFDEF876}" srcId="{99622A8F-58DF-4CED-B374-3DA4C8F156FC}" destId="{A2389A4E-4C7E-43B6-9AE9-D7DB8B7335C8}" srcOrd="1" destOrd="0" parTransId="{E8636BF9-3A86-4C9D-9ECD-F9B28392E508}" sibTransId="{06F8159B-B92F-40CD-BEC8-A3649AD8BFE1}"/>
    <dgm:cxn modelId="{9C15EBC3-977A-4503-B39E-067DDB64A95C}" type="presOf" srcId="{26AF17CE-4307-4279-85E4-CC8A477C4B99}" destId="{DB0199AD-D0E6-4D30-A161-76C9E383D630}" srcOrd="0" destOrd="0" presId="urn:microsoft.com/office/officeart/2005/8/layout/hierarchy6"/>
    <dgm:cxn modelId="{4E223378-C7BC-4804-8FCA-AB61768A5D47}" type="presOf" srcId="{92FD5C55-3E46-4FFB-88E9-314FB50FF3BB}" destId="{4BC32AB9-AA2C-4391-8511-5D59FF0DA70B}" srcOrd="0" destOrd="0" presId="urn:microsoft.com/office/officeart/2005/8/layout/hierarchy6"/>
    <dgm:cxn modelId="{449158C2-3143-4F9A-973D-294F49EB3ED3}" type="presOf" srcId="{4029E567-A879-4827-B440-00AF0700D50E}" destId="{CA8FC310-D313-4707-B064-72AF990F6D0C}" srcOrd="0" destOrd="0" presId="urn:microsoft.com/office/officeart/2005/8/layout/hierarchy6"/>
    <dgm:cxn modelId="{252A8EEF-017E-48CE-8515-EA613074D9E6}" srcId="{5475C28F-7572-46E3-A378-1D7A45185C0E}" destId="{3082C6A8-CB4C-4511-B4D0-7E3FC521B1EF}" srcOrd="1" destOrd="0" parTransId="{92FD5C55-3E46-4FFB-88E9-314FB50FF3BB}" sibTransId="{63930181-D625-42DD-88AC-8D70FD98715C}"/>
    <dgm:cxn modelId="{6A6294D8-05B4-4F26-8702-EF6C0DCFE577}" srcId="{FAD911B6-79EE-4452-A492-C3CD68AE3AF6}" destId="{5475C28F-7572-46E3-A378-1D7A45185C0E}" srcOrd="1" destOrd="0" parTransId="{8ED30E17-8E71-45EC-9C07-781DEC7BEB20}" sibTransId="{9C5D207F-D141-4F29-A5A0-1B5415D2FCEB}"/>
    <dgm:cxn modelId="{17D8D31E-BDF3-4F0E-BDCB-5CC76A1795D0}" type="presOf" srcId="{AC34474A-B123-4E60-BCB0-0F054E1E6672}" destId="{710D2A4B-74C6-4E58-A9BE-17A3D4B777FC}" srcOrd="0" destOrd="0" presId="urn:microsoft.com/office/officeart/2005/8/layout/hierarchy6"/>
    <dgm:cxn modelId="{8DB9F3A3-D5DF-4F43-AD34-C118533CE916}" type="presOf" srcId="{97E3CBC6-938A-481B-9442-2B2E556A9DE0}" destId="{1F8AC443-A876-4919-8186-C605AFFB19D2}" srcOrd="0" destOrd="0" presId="urn:microsoft.com/office/officeart/2005/8/layout/hierarchy6"/>
    <dgm:cxn modelId="{D4BAE306-F609-42E0-9733-0B275E755702}" type="presOf" srcId="{61942E41-D3F7-488D-8AE9-FD2EE3C6473F}" destId="{B2D25F71-23D7-4B70-A7E1-BA1A7C4B3FC0}" srcOrd="0" destOrd="0" presId="urn:microsoft.com/office/officeart/2005/8/layout/hierarchy6"/>
    <dgm:cxn modelId="{2378BDEE-93E5-48AC-9C15-BEF7C0352CCD}" type="presOf" srcId="{99622A8F-58DF-4CED-B374-3DA4C8F156FC}" destId="{2E859554-3B85-4C1C-9298-B464AB092390}" srcOrd="0" destOrd="0" presId="urn:microsoft.com/office/officeart/2005/8/layout/hierarchy6"/>
    <dgm:cxn modelId="{43113D98-8261-49C7-AD22-6E3F3B644BD3}" srcId="{A2389A4E-4C7E-43B6-9AE9-D7DB8B7335C8}" destId="{19E56414-6E53-4BC9-B41E-27B58435469C}" srcOrd="0" destOrd="0" parTransId="{4029E567-A879-4827-B440-00AF0700D50E}" sibTransId="{A7B6FB83-B5F3-44AD-AC20-A23D67918956}"/>
    <dgm:cxn modelId="{247A5F2B-72F1-4140-B9F7-5CF7BA49FE2C}" type="presOf" srcId="{2E2A12F6-3D88-4B24-87F3-390786E4AA48}" destId="{B5E00510-4746-4B5A-9678-2CB229021ADA}" srcOrd="0" destOrd="0" presId="urn:microsoft.com/office/officeart/2005/8/layout/hierarchy6"/>
    <dgm:cxn modelId="{B6B2CED5-5686-4D52-949A-582A2B11131B}" type="presOf" srcId="{A2389A4E-4C7E-43B6-9AE9-D7DB8B7335C8}" destId="{F7DAEAE0-EFA4-4DD5-A888-E9E4E7DD51AB}" srcOrd="0" destOrd="0" presId="urn:microsoft.com/office/officeart/2005/8/layout/hierarchy6"/>
    <dgm:cxn modelId="{9EC18B62-8083-4479-BA81-A065B354A7E3}" type="presOf" srcId="{D868A8AA-0F2A-4E25-8BCD-CF81A7A0F35B}" destId="{3A20E9AF-EC6E-42D1-AC98-D079E0347C39}" srcOrd="0" destOrd="0" presId="urn:microsoft.com/office/officeart/2005/8/layout/hierarchy6"/>
    <dgm:cxn modelId="{0F90A82A-4636-4F40-B19A-0633F907CBC2}" type="presParOf" srcId="{6C22C0E2-04BC-4BE2-9638-009A53C55D6E}" destId="{22C47B3F-B384-472D-9F80-8D3298674614}" srcOrd="0" destOrd="0" presId="urn:microsoft.com/office/officeart/2005/8/layout/hierarchy6"/>
    <dgm:cxn modelId="{3D842C66-ED55-453E-A12D-BF852A9F83B2}" type="presParOf" srcId="{22C47B3F-B384-472D-9F80-8D3298674614}" destId="{4562395E-640F-4337-AAF5-9C769F025A4B}" srcOrd="0" destOrd="0" presId="urn:microsoft.com/office/officeart/2005/8/layout/hierarchy6"/>
    <dgm:cxn modelId="{A791D4E0-6021-4FEB-834C-549704B02639}" type="presParOf" srcId="{4562395E-640F-4337-AAF5-9C769F025A4B}" destId="{49294A3D-0BCB-47CA-BCA0-9B19369F0EC1}" srcOrd="0" destOrd="0" presId="urn:microsoft.com/office/officeart/2005/8/layout/hierarchy6"/>
    <dgm:cxn modelId="{6658AEC1-C8F7-44BD-88E3-A6E62622F4F3}" type="presParOf" srcId="{49294A3D-0BCB-47CA-BCA0-9B19369F0EC1}" destId="{B5E00510-4746-4B5A-9678-2CB229021ADA}" srcOrd="0" destOrd="0" presId="urn:microsoft.com/office/officeart/2005/8/layout/hierarchy6"/>
    <dgm:cxn modelId="{09AA04DB-FCF7-47E3-889E-EA955C72A7EF}" type="presParOf" srcId="{49294A3D-0BCB-47CA-BCA0-9B19369F0EC1}" destId="{3D6E3E7A-DE18-4C27-8E42-B2317B716EA9}" srcOrd="1" destOrd="0" presId="urn:microsoft.com/office/officeart/2005/8/layout/hierarchy6"/>
    <dgm:cxn modelId="{C4FF0799-E3EA-4F5C-84A4-3E32DE64FE35}" type="presParOf" srcId="{3D6E3E7A-DE18-4C27-8E42-B2317B716EA9}" destId="{3A20E9AF-EC6E-42D1-AC98-D079E0347C39}" srcOrd="0" destOrd="0" presId="urn:microsoft.com/office/officeart/2005/8/layout/hierarchy6"/>
    <dgm:cxn modelId="{8DFA0C0D-A115-48F6-A257-11DE412EF161}" type="presParOf" srcId="{3D6E3E7A-DE18-4C27-8E42-B2317B716EA9}" destId="{F248E476-EB01-4D0F-BCA9-B6A4E18C2DCD}" srcOrd="1" destOrd="0" presId="urn:microsoft.com/office/officeart/2005/8/layout/hierarchy6"/>
    <dgm:cxn modelId="{C2604462-ECD8-40B1-80A6-748ABFC77666}" type="presParOf" srcId="{F248E476-EB01-4D0F-BCA9-B6A4E18C2DCD}" destId="{054E442F-3D45-4905-A5E0-E7FA3AE3532F}" srcOrd="0" destOrd="0" presId="urn:microsoft.com/office/officeart/2005/8/layout/hierarchy6"/>
    <dgm:cxn modelId="{3C02135A-1D8B-4909-B1E9-425F1E1D3635}" type="presParOf" srcId="{F248E476-EB01-4D0F-BCA9-B6A4E18C2DCD}" destId="{9DF3554F-250E-4FE6-956E-1186E21DD7D3}" srcOrd="1" destOrd="0" presId="urn:microsoft.com/office/officeart/2005/8/layout/hierarchy6"/>
    <dgm:cxn modelId="{4A03DF28-0A41-4BF6-A7A8-8979A9F87AAD}" type="presParOf" srcId="{9DF3554F-250E-4FE6-956E-1186E21DD7D3}" destId="{B83E246F-D79D-4B9D-8790-3AD62C9E1435}" srcOrd="0" destOrd="0" presId="urn:microsoft.com/office/officeart/2005/8/layout/hierarchy6"/>
    <dgm:cxn modelId="{C5810281-CA5B-498D-BB09-1F945C4343F0}" type="presParOf" srcId="{9DF3554F-250E-4FE6-956E-1186E21DD7D3}" destId="{F6C4EEA6-076E-4BF9-904D-BD8CDCB5F8E7}" srcOrd="1" destOrd="0" presId="urn:microsoft.com/office/officeart/2005/8/layout/hierarchy6"/>
    <dgm:cxn modelId="{E79DDD82-26FD-4C30-85EC-654B42496E01}" type="presParOf" srcId="{F6C4EEA6-076E-4BF9-904D-BD8CDCB5F8E7}" destId="{2E859554-3B85-4C1C-9298-B464AB092390}" srcOrd="0" destOrd="0" presId="urn:microsoft.com/office/officeart/2005/8/layout/hierarchy6"/>
    <dgm:cxn modelId="{4D78A382-8348-4B6C-AF95-A2BD31458D7F}" type="presParOf" srcId="{F6C4EEA6-076E-4BF9-904D-BD8CDCB5F8E7}" destId="{D93627ED-DA29-42DF-A240-1BD7B6A87FCB}" srcOrd="1" destOrd="0" presId="urn:microsoft.com/office/officeart/2005/8/layout/hierarchy6"/>
    <dgm:cxn modelId="{96F3DB9B-3372-4FA4-AC32-1573F3F1A66E}" type="presParOf" srcId="{D93627ED-DA29-42DF-A240-1BD7B6A87FCB}" destId="{404DECD4-6C59-42DC-9AE2-1ACA4E5EBD94}" srcOrd="0" destOrd="0" presId="urn:microsoft.com/office/officeart/2005/8/layout/hierarchy6"/>
    <dgm:cxn modelId="{8DB6578F-7E91-489B-B55D-61E0A5A9BF8C}" type="presParOf" srcId="{D93627ED-DA29-42DF-A240-1BD7B6A87FCB}" destId="{267C3E99-1AD8-4EE1-991B-CF314CEBC3D6}" srcOrd="1" destOrd="0" presId="urn:microsoft.com/office/officeart/2005/8/layout/hierarchy6"/>
    <dgm:cxn modelId="{62DD017F-7AF2-49EC-8E0E-9AC8CB494CC7}" type="presParOf" srcId="{267C3E99-1AD8-4EE1-991B-CF314CEBC3D6}" destId="{1FD2102C-6B8F-4807-B201-378EF52A1D98}" srcOrd="0" destOrd="0" presId="urn:microsoft.com/office/officeart/2005/8/layout/hierarchy6"/>
    <dgm:cxn modelId="{2959BB2B-3A96-4A14-B8A7-BBABDEE72373}" type="presParOf" srcId="{267C3E99-1AD8-4EE1-991B-CF314CEBC3D6}" destId="{E827A5E5-51E1-4902-898F-49B1F418B082}" srcOrd="1" destOrd="0" presId="urn:microsoft.com/office/officeart/2005/8/layout/hierarchy6"/>
    <dgm:cxn modelId="{A6D29FE6-17A4-4675-9B3F-7A70CEF64D5F}" type="presParOf" srcId="{E827A5E5-51E1-4902-898F-49B1F418B082}" destId="{4B01ADF1-5413-4C50-8616-A68C2438439C}" srcOrd="0" destOrd="0" presId="urn:microsoft.com/office/officeart/2005/8/layout/hierarchy6"/>
    <dgm:cxn modelId="{8711419E-194E-4B19-8751-42356B08C885}" type="presParOf" srcId="{E827A5E5-51E1-4902-898F-49B1F418B082}" destId="{B437FF4F-6376-49A6-8FBB-E4C0CA66FF18}" srcOrd="1" destOrd="0" presId="urn:microsoft.com/office/officeart/2005/8/layout/hierarchy6"/>
    <dgm:cxn modelId="{0023BC58-E764-44AE-A356-7926A64288D8}" type="presParOf" srcId="{B437FF4F-6376-49A6-8FBB-E4C0CA66FF18}" destId="{5EDCFA06-71D5-4373-9D23-205FB8A5ED93}" srcOrd="0" destOrd="0" presId="urn:microsoft.com/office/officeart/2005/8/layout/hierarchy6"/>
    <dgm:cxn modelId="{9D395EFE-EAF9-423A-83B2-76AC4E15893D}" type="presParOf" srcId="{B437FF4F-6376-49A6-8FBB-E4C0CA66FF18}" destId="{EE7C979D-BA0A-4257-BF8E-B02A3861B65B}" srcOrd="1" destOrd="0" presId="urn:microsoft.com/office/officeart/2005/8/layout/hierarchy6"/>
    <dgm:cxn modelId="{34F10701-6E06-45B3-841B-6A62AE260779}" type="presParOf" srcId="{E827A5E5-51E1-4902-898F-49B1F418B082}" destId="{CCAAFF2C-01E0-4DF1-9BD9-EB9B00F87497}" srcOrd="2" destOrd="0" presId="urn:microsoft.com/office/officeart/2005/8/layout/hierarchy6"/>
    <dgm:cxn modelId="{748435F3-3980-4361-BDB1-03A91B296E12}" type="presParOf" srcId="{E827A5E5-51E1-4902-898F-49B1F418B082}" destId="{C762DA5B-9750-41CB-A30F-99BC224601AA}" srcOrd="3" destOrd="0" presId="urn:microsoft.com/office/officeart/2005/8/layout/hierarchy6"/>
    <dgm:cxn modelId="{20B3A316-D38E-484D-A602-41168F4F456F}" type="presParOf" srcId="{C762DA5B-9750-41CB-A30F-99BC224601AA}" destId="{8D48A398-4BF2-4906-A767-2109D92819D0}" srcOrd="0" destOrd="0" presId="urn:microsoft.com/office/officeart/2005/8/layout/hierarchy6"/>
    <dgm:cxn modelId="{4D9C183E-5049-4A06-BD22-81A74CB9ED47}" type="presParOf" srcId="{C762DA5B-9750-41CB-A30F-99BC224601AA}" destId="{5CCA67CF-A978-49DE-84AE-D4C17B3CB886}" srcOrd="1" destOrd="0" presId="urn:microsoft.com/office/officeart/2005/8/layout/hierarchy6"/>
    <dgm:cxn modelId="{3EB60E71-1E9D-445A-B52D-B17EE6F852E4}" type="presParOf" srcId="{D93627ED-DA29-42DF-A240-1BD7B6A87FCB}" destId="{8643BD86-12D1-40F2-9953-503F891F7857}" srcOrd="2" destOrd="0" presId="urn:microsoft.com/office/officeart/2005/8/layout/hierarchy6"/>
    <dgm:cxn modelId="{61BD482E-9B16-49C0-AC84-005081A15798}" type="presParOf" srcId="{D93627ED-DA29-42DF-A240-1BD7B6A87FCB}" destId="{AE72DC62-C324-4D45-B057-52185584B1E2}" srcOrd="3" destOrd="0" presId="urn:microsoft.com/office/officeart/2005/8/layout/hierarchy6"/>
    <dgm:cxn modelId="{EBBF75F0-3F97-4028-BE57-421BBDE07FB9}" type="presParOf" srcId="{AE72DC62-C324-4D45-B057-52185584B1E2}" destId="{F7DAEAE0-EFA4-4DD5-A888-E9E4E7DD51AB}" srcOrd="0" destOrd="0" presId="urn:microsoft.com/office/officeart/2005/8/layout/hierarchy6"/>
    <dgm:cxn modelId="{B7A9A6A8-0043-4FFE-9B01-44E3FDE02F6B}" type="presParOf" srcId="{AE72DC62-C324-4D45-B057-52185584B1E2}" destId="{4F9FCF69-8094-4E94-9ED2-86E5B0379F05}" srcOrd="1" destOrd="0" presId="urn:microsoft.com/office/officeart/2005/8/layout/hierarchy6"/>
    <dgm:cxn modelId="{F884E705-2E7A-4624-AFB4-09CCE7294428}" type="presParOf" srcId="{4F9FCF69-8094-4E94-9ED2-86E5B0379F05}" destId="{CA8FC310-D313-4707-B064-72AF990F6D0C}" srcOrd="0" destOrd="0" presId="urn:microsoft.com/office/officeart/2005/8/layout/hierarchy6"/>
    <dgm:cxn modelId="{68E50075-E0A8-4770-B479-17001C117486}" type="presParOf" srcId="{4F9FCF69-8094-4E94-9ED2-86E5B0379F05}" destId="{3CF2EF25-AD34-4D5C-A3A7-3BA60FBDC05A}" srcOrd="1" destOrd="0" presId="urn:microsoft.com/office/officeart/2005/8/layout/hierarchy6"/>
    <dgm:cxn modelId="{9962EE5A-D03D-4331-8492-B5C1541C7F78}" type="presParOf" srcId="{3CF2EF25-AD34-4D5C-A3A7-3BA60FBDC05A}" destId="{73FD933E-225A-4E3B-81A3-E824E8A2F8F0}" srcOrd="0" destOrd="0" presId="urn:microsoft.com/office/officeart/2005/8/layout/hierarchy6"/>
    <dgm:cxn modelId="{47C6C765-D596-4A4C-A619-EB278B9C1567}" type="presParOf" srcId="{3CF2EF25-AD34-4D5C-A3A7-3BA60FBDC05A}" destId="{E8387101-DA99-4A1C-AEAE-10C4C6A345AB}" srcOrd="1" destOrd="0" presId="urn:microsoft.com/office/officeart/2005/8/layout/hierarchy6"/>
    <dgm:cxn modelId="{022137D5-9C62-4A2B-97DF-0A760785D8C4}" type="presParOf" srcId="{4F9FCF69-8094-4E94-9ED2-86E5B0379F05}" destId="{DB0199AD-D0E6-4D30-A161-76C9E383D630}" srcOrd="2" destOrd="0" presId="urn:microsoft.com/office/officeart/2005/8/layout/hierarchy6"/>
    <dgm:cxn modelId="{052EEEBA-52AD-4942-81EC-BAF3C2F3BCEE}" type="presParOf" srcId="{4F9FCF69-8094-4E94-9ED2-86E5B0379F05}" destId="{7E1BD276-B5EC-47B5-8E14-2B682AC44F5F}" srcOrd="3" destOrd="0" presId="urn:microsoft.com/office/officeart/2005/8/layout/hierarchy6"/>
    <dgm:cxn modelId="{A592C2B7-3751-4350-910C-FBAE567ECC51}" type="presParOf" srcId="{7E1BD276-B5EC-47B5-8E14-2B682AC44F5F}" destId="{3B73AF08-BEE5-40A8-889E-95F97309FBDA}" srcOrd="0" destOrd="0" presId="urn:microsoft.com/office/officeart/2005/8/layout/hierarchy6"/>
    <dgm:cxn modelId="{C0450E80-FC8A-4223-B6CE-AC378F44B629}" type="presParOf" srcId="{7E1BD276-B5EC-47B5-8E14-2B682AC44F5F}" destId="{2F4D2DFF-5741-4DEE-A770-317E35EC4FD4}" srcOrd="1" destOrd="0" presId="urn:microsoft.com/office/officeart/2005/8/layout/hierarchy6"/>
    <dgm:cxn modelId="{FB524347-FE56-4154-B434-019E7034E42F}" type="presParOf" srcId="{9DF3554F-250E-4FE6-956E-1186E21DD7D3}" destId="{9169531C-ECAF-4420-B6A3-AE477AE539CA}" srcOrd="2" destOrd="0" presId="urn:microsoft.com/office/officeart/2005/8/layout/hierarchy6"/>
    <dgm:cxn modelId="{63DC986E-D665-4CAD-9469-AA3D5719E324}" type="presParOf" srcId="{9DF3554F-250E-4FE6-956E-1186E21DD7D3}" destId="{CE944640-FEB8-49BA-AD38-73CC29304443}" srcOrd="3" destOrd="0" presId="urn:microsoft.com/office/officeart/2005/8/layout/hierarchy6"/>
    <dgm:cxn modelId="{B023B252-B81C-401E-BA9D-8825A1787472}" type="presParOf" srcId="{CE944640-FEB8-49BA-AD38-73CC29304443}" destId="{305E90E9-EB2F-497F-A097-57CEBD7A6CA5}" srcOrd="0" destOrd="0" presId="urn:microsoft.com/office/officeart/2005/8/layout/hierarchy6"/>
    <dgm:cxn modelId="{C86FA90C-5336-4A72-A041-95173098E781}" type="presParOf" srcId="{CE944640-FEB8-49BA-AD38-73CC29304443}" destId="{169643E4-C514-43D5-996F-3B3B0B5FBB4B}" srcOrd="1" destOrd="0" presId="urn:microsoft.com/office/officeart/2005/8/layout/hierarchy6"/>
    <dgm:cxn modelId="{67EDCE0F-550D-4554-B623-32D7BDF07BFF}" type="presParOf" srcId="{169643E4-C514-43D5-996F-3B3B0B5FBB4B}" destId="{18D4FBD9-6F49-4007-8ADE-88EB942F48CD}" srcOrd="0" destOrd="0" presId="urn:microsoft.com/office/officeart/2005/8/layout/hierarchy6"/>
    <dgm:cxn modelId="{CE74ED97-0902-4B0D-9E6A-203E2A4EA846}" type="presParOf" srcId="{169643E4-C514-43D5-996F-3B3B0B5FBB4B}" destId="{8F601FC6-C1B8-4899-84D8-D8D5D6A36F89}" srcOrd="1" destOrd="0" presId="urn:microsoft.com/office/officeart/2005/8/layout/hierarchy6"/>
    <dgm:cxn modelId="{DF8C8A12-01FD-4AA7-B3B9-A2686626DCE2}" type="presParOf" srcId="{8F601FC6-C1B8-4899-84D8-D8D5D6A36F89}" destId="{710D2A4B-74C6-4E58-A9BE-17A3D4B777FC}" srcOrd="0" destOrd="0" presId="urn:microsoft.com/office/officeart/2005/8/layout/hierarchy6"/>
    <dgm:cxn modelId="{2541F48D-AA81-427E-B1F5-35FB1284B6A4}" type="presParOf" srcId="{8F601FC6-C1B8-4899-84D8-D8D5D6A36F89}" destId="{B0AAD2E7-4754-4FD9-BA40-DD00B6BE0F43}" srcOrd="1" destOrd="0" presId="urn:microsoft.com/office/officeart/2005/8/layout/hierarchy6"/>
    <dgm:cxn modelId="{E5FC158E-7DD8-49DA-BC3A-5B2E61AFBB47}" type="presParOf" srcId="{169643E4-C514-43D5-996F-3B3B0B5FBB4B}" destId="{4BC32AB9-AA2C-4391-8511-5D59FF0DA70B}" srcOrd="2" destOrd="0" presId="urn:microsoft.com/office/officeart/2005/8/layout/hierarchy6"/>
    <dgm:cxn modelId="{B1AD9A15-FAE5-4610-BF90-337C0414CD6E}" type="presParOf" srcId="{169643E4-C514-43D5-996F-3B3B0B5FBB4B}" destId="{B1D79070-3C4A-424D-9892-0C490CD96360}" srcOrd="3" destOrd="0" presId="urn:microsoft.com/office/officeart/2005/8/layout/hierarchy6"/>
    <dgm:cxn modelId="{433026A8-B159-460D-B0AE-D7CA800CB65F}" type="presParOf" srcId="{B1D79070-3C4A-424D-9892-0C490CD96360}" destId="{D3674B7D-FB5B-4DDB-A1E1-DBD7534A37D4}" srcOrd="0" destOrd="0" presId="urn:microsoft.com/office/officeart/2005/8/layout/hierarchy6"/>
    <dgm:cxn modelId="{58D0AE49-0F53-43B6-AF72-AB378CE46A4A}" type="presParOf" srcId="{B1D79070-3C4A-424D-9892-0C490CD96360}" destId="{48147E30-A817-4144-A1C0-A43089D6E405}" srcOrd="1" destOrd="0" presId="urn:microsoft.com/office/officeart/2005/8/layout/hierarchy6"/>
    <dgm:cxn modelId="{35035F1D-2637-4C1B-A767-17918A83D0C7}" type="presParOf" srcId="{9DF3554F-250E-4FE6-956E-1186E21DD7D3}" destId="{4DFFDBCE-BCDB-439A-B55E-983791588356}" srcOrd="4" destOrd="0" presId="urn:microsoft.com/office/officeart/2005/8/layout/hierarchy6"/>
    <dgm:cxn modelId="{646C9F6C-BEF5-4B1D-A137-1484883592E9}" type="presParOf" srcId="{9DF3554F-250E-4FE6-956E-1186E21DD7D3}" destId="{F87FE86C-B7E0-4DB5-84A9-28777B394A24}" srcOrd="5" destOrd="0" presId="urn:microsoft.com/office/officeart/2005/8/layout/hierarchy6"/>
    <dgm:cxn modelId="{C9DC0857-F875-4658-B5A4-0220F0F5DD98}" type="presParOf" srcId="{F87FE86C-B7E0-4DB5-84A9-28777B394A24}" destId="{60D4ECC7-E309-4158-AB48-AF51D381234C}" srcOrd="0" destOrd="0" presId="urn:microsoft.com/office/officeart/2005/8/layout/hierarchy6"/>
    <dgm:cxn modelId="{B1B0C239-7B95-4062-AC99-977C74219CE5}" type="presParOf" srcId="{F87FE86C-B7E0-4DB5-84A9-28777B394A24}" destId="{F9F8E595-B8F1-42CD-A472-168051C08F68}" srcOrd="1" destOrd="0" presId="urn:microsoft.com/office/officeart/2005/8/layout/hierarchy6"/>
    <dgm:cxn modelId="{59A4F7AA-0B49-4780-A3F9-DCF0323A53C5}" type="presParOf" srcId="{3D6E3E7A-DE18-4C27-8E42-B2317B716EA9}" destId="{B2D25F71-23D7-4B70-A7E1-BA1A7C4B3FC0}" srcOrd="2" destOrd="0" presId="urn:microsoft.com/office/officeart/2005/8/layout/hierarchy6"/>
    <dgm:cxn modelId="{AB4B0CB6-7BCD-42A3-8AE8-A95FD485F4AF}" type="presParOf" srcId="{3D6E3E7A-DE18-4C27-8E42-B2317B716EA9}" destId="{811C9808-2777-4641-9E49-F1830C7D585C}" srcOrd="3" destOrd="0" presId="urn:microsoft.com/office/officeart/2005/8/layout/hierarchy6"/>
    <dgm:cxn modelId="{F43DEA77-0940-4FD4-B1A6-9341380B63F5}" type="presParOf" srcId="{811C9808-2777-4641-9E49-F1830C7D585C}" destId="{065F4C88-9598-4B8D-811A-471D806688CD}" srcOrd="0" destOrd="0" presId="urn:microsoft.com/office/officeart/2005/8/layout/hierarchy6"/>
    <dgm:cxn modelId="{07AC678B-FD7E-4212-AF83-CA917BCFF18B}" type="presParOf" srcId="{811C9808-2777-4641-9E49-F1830C7D585C}" destId="{7FFAC3C8-4E69-4512-8C7B-C13109572F17}" srcOrd="1" destOrd="0" presId="urn:microsoft.com/office/officeart/2005/8/layout/hierarchy6"/>
    <dgm:cxn modelId="{26852110-BD02-4231-839A-E62F69539051}" type="presParOf" srcId="{7FFAC3C8-4E69-4512-8C7B-C13109572F17}" destId="{B82097C4-E8A2-4830-93EE-74A695E12879}" srcOrd="0" destOrd="0" presId="urn:microsoft.com/office/officeart/2005/8/layout/hierarchy6"/>
    <dgm:cxn modelId="{7D190165-F9B4-4E0F-AC7D-60A7FDAF988D}" type="presParOf" srcId="{7FFAC3C8-4E69-4512-8C7B-C13109572F17}" destId="{2B70434E-93D7-4AF8-A461-39489CA37645}" srcOrd="1" destOrd="0" presId="urn:microsoft.com/office/officeart/2005/8/layout/hierarchy6"/>
    <dgm:cxn modelId="{41450B5D-B3D7-4066-A1A1-6B9C6D644330}" type="presParOf" srcId="{2B70434E-93D7-4AF8-A461-39489CA37645}" destId="{5CE9761F-AD8D-4016-8E18-0E3C588006BF}" srcOrd="0" destOrd="0" presId="urn:microsoft.com/office/officeart/2005/8/layout/hierarchy6"/>
    <dgm:cxn modelId="{2C5CE4C5-3983-4E7F-ACA5-74CB881F5CB4}" type="presParOf" srcId="{2B70434E-93D7-4AF8-A461-39489CA37645}" destId="{28CFF2A0-675B-43C2-A0ED-0C8FEC2B0CE0}" srcOrd="1" destOrd="0" presId="urn:microsoft.com/office/officeart/2005/8/layout/hierarchy6"/>
    <dgm:cxn modelId="{CEB5044F-77E7-4C39-AB0F-9E5CC71F7848}" type="presParOf" srcId="{3D6E3E7A-DE18-4C27-8E42-B2317B716EA9}" destId="{6A87F917-7F42-4745-B25B-89C41673CA38}" srcOrd="4" destOrd="0" presId="urn:microsoft.com/office/officeart/2005/8/layout/hierarchy6"/>
    <dgm:cxn modelId="{7FB1F723-C443-4F75-88E4-6C833F67F4DB}" type="presParOf" srcId="{3D6E3E7A-DE18-4C27-8E42-B2317B716EA9}" destId="{CE78E49C-BE81-49DF-B09B-A928DC9EB62A}" srcOrd="5" destOrd="0" presId="urn:microsoft.com/office/officeart/2005/8/layout/hierarchy6"/>
    <dgm:cxn modelId="{82920EA9-7616-4908-9217-E7FD07F29F9B}" type="presParOf" srcId="{CE78E49C-BE81-49DF-B09B-A928DC9EB62A}" destId="{5C2F920E-4A8E-45B4-A3A2-2B092ACC1A1B}" srcOrd="0" destOrd="0" presId="urn:microsoft.com/office/officeart/2005/8/layout/hierarchy6"/>
    <dgm:cxn modelId="{AD79AC74-B4C1-47FC-ACA4-DAAF11920CF7}" type="presParOf" srcId="{CE78E49C-BE81-49DF-B09B-A928DC9EB62A}" destId="{5EB150E9-9DFC-41E0-B8EF-719BB3EDAC17}" srcOrd="1" destOrd="0" presId="urn:microsoft.com/office/officeart/2005/8/layout/hierarchy6"/>
    <dgm:cxn modelId="{F8B9442C-FC6B-4FCD-B1AD-C1C6A4C9CEBF}" type="presParOf" srcId="{5EB150E9-9DFC-41E0-B8EF-719BB3EDAC17}" destId="{340FB066-0568-4C21-BB6A-12372C02005E}" srcOrd="0" destOrd="0" presId="urn:microsoft.com/office/officeart/2005/8/layout/hierarchy6"/>
    <dgm:cxn modelId="{BC69C594-A231-4625-B428-9CCFDB96870A}" type="presParOf" srcId="{5EB150E9-9DFC-41E0-B8EF-719BB3EDAC17}" destId="{08DAC2AD-EBAC-4537-BDA6-206409715C10}" srcOrd="1" destOrd="0" presId="urn:microsoft.com/office/officeart/2005/8/layout/hierarchy6"/>
    <dgm:cxn modelId="{2C833650-05D2-49B4-A705-2F03802E4A78}" type="presParOf" srcId="{08DAC2AD-EBAC-4537-BDA6-206409715C10}" destId="{1F8AC443-A876-4919-8186-C605AFFB19D2}" srcOrd="0" destOrd="0" presId="urn:microsoft.com/office/officeart/2005/8/layout/hierarchy6"/>
    <dgm:cxn modelId="{F87004F5-A02A-4E90-A49A-14F34478476C}" type="presParOf" srcId="{08DAC2AD-EBAC-4537-BDA6-206409715C10}" destId="{36E3C99A-F419-4641-9AA6-E7AD0B4093A6}" srcOrd="1" destOrd="0" presId="urn:microsoft.com/office/officeart/2005/8/layout/hierarchy6"/>
    <dgm:cxn modelId="{AE022D83-8D55-4597-B06F-1E932DDC336C}" type="presParOf" srcId="{6C22C0E2-04BC-4BE2-9638-009A53C55D6E}" destId="{CAEA351A-DB42-4E35-BE06-1DC50D1F383F}" srcOrd="1" destOrd="0" presId="urn:microsoft.com/office/officeart/2005/8/layout/hierarchy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93B043-AAAA-4284-AF69-7D7F458B37DA}" type="doc">
      <dgm:prSet loTypeId="urn:microsoft.com/office/officeart/2005/8/layout/vProcess5" loCatId="process" qsTypeId="urn:microsoft.com/office/officeart/2005/8/quickstyle/simple3" qsCatId="simple" csTypeId="urn:microsoft.com/office/officeart/2005/8/colors/accent1_2" csCatId="accent1" phldr="1"/>
      <dgm:spPr/>
      <dgm:t>
        <a:bodyPr/>
        <a:p>
          <a:endParaRPr lang="en-IN"/>
        </a:p>
      </dgm:t>
    </dgm:pt>
    <dgm:pt modelId="{DA0494CD-4D1D-4034-ABB9-4B05F1AD84F1}">
      <dgm:prSet phldrT="[Text]" custT="1"/>
      <dgm:spPr/>
      <dgm:t>
        <a:bodyPr/>
        <a:p>
          <a:r>
            <a:rPr lang="en-IN" sz="1050"/>
            <a:t>A CAD model is constructed, then converted to STL format</a:t>
          </a:r>
        </a:p>
      </dgm:t>
    </dgm:pt>
    <dgm:pt modelId="{2D713961-65DF-4EEF-9C75-0543195DA225}" cxnId="{94ED6094-F1AE-4AA7-A8B7-548DD12479A8}" type="parTrans">
      <dgm:prSet/>
      <dgm:spPr/>
      <dgm:t>
        <a:bodyPr/>
        <a:p>
          <a:endParaRPr lang="en-IN"/>
        </a:p>
      </dgm:t>
    </dgm:pt>
    <dgm:pt modelId="{FEDCD8A4-41A3-4F02-9A0A-34BEE44695D7}" cxnId="{94ED6094-F1AE-4AA7-A8B7-548DD12479A8}" type="sibTrans">
      <dgm:prSet/>
      <dgm:spPr/>
      <dgm:t>
        <a:bodyPr/>
        <a:p>
          <a:endParaRPr lang="en-IN"/>
        </a:p>
      </dgm:t>
    </dgm:pt>
    <dgm:pt modelId="{804689A0-4F44-4312-8F2F-6A565C5C278A}">
      <dgm:prSet phldrT="[Text]" custT="1"/>
      <dgm:spPr/>
      <dgm:t>
        <a:bodyPr/>
        <a:p>
          <a:r>
            <a:rPr lang="en-IN" sz="1050"/>
            <a:t>The RP Macine processes th STL file by creating sliced layers of the model</a:t>
          </a:r>
        </a:p>
      </dgm:t>
    </dgm:pt>
    <dgm:pt modelId="{5DC6978A-6E3B-4DE8-B4C7-96FE7F982127}" cxnId="{A6D7C899-60B4-4DD0-8BC6-1A5B6566D705}" type="parTrans">
      <dgm:prSet/>
      <dgm:spPr/>
      <dgm:t>
        <a:bodyPr/>
        <a:p>
          <a:endParaRPr lang="en-IN"/>
        </a:p>
      </dgm:t>
    </dgm:pt>
    <dgm:pt modelId="{3FFEDA6E-AFCC-4B74-B4E1-CD9D6C68A97A}" cxnId="{A6D7C899-60B4-4DD0-8BC6-1A5B6566D705}" type="sibTrans">
      <dgm:prSet/>
      <dgm:spPr/>
      <dgm:t>
        <a:bodyPr/>
        <a:p>
          <a:endParaRPr lang="en-IN"/>
        </a:p>
      </dgm:t>
    </dgm:pt>
    <dgm:pt modelId="{364DF31E-A9AA-42F4-B291-DCA1EE017F83}">
      <dgm:prSet phldrT="[Text]" custT="1"/>
      <dgm:spPr/>
      <dgm:t>
        <a:bodyPr/>
        <a:p>
          <a:r>
            <a:rPr lang="en-IN" sz="1050"/>
            <a:t>The first layer of the physical model is created. The model is then lowered by the thickness of the next layer , and the process is repeated untill completion of model</a:t>
          </a:r>
        </a:p>
      </dgm:t>
    </dgm:pt>
    <dgm:pt modelId="{61698068-7677-482E-A186-7839A16D4087}" cxnId="{34523584-A1E9-440C-820A-E286780108B7}" type="parTrans">
      <dgm:prSet/>
      <dgm:spPr/>
      <dgm:t>
        <a:bodyPr/>
        <a:p>
          <a:endParaRPr lang="en-IN"/>
        </a:p>
      </dgm:t>
    </dgm:pt>
    <dgm:pt modelId="{8A20B4B0-77DC-4E47-A3A1-FBC15B97FF9E}" cxnId="{34523584-A1E9-440C-820A-E286780108B7}" type="sibTrans">
      <dgm:prSet/>
      <dgm:spPr/>
      <dgm:t>
        <a:bodyPr/>
        <a:p>
          <a:endParaRPr lang="en-IN"/>
        </a:p>
      </dgm:t>
    </dgm:pt>
    <dgm:pt modelId="{A7A579C3-2AED-4E16-9001-F7644E649A88}">
      <dgm:prSet phldrT="[Text]" custT="1"/>
      <dgm:spPr/>
      <dgm:t>
        <a:bodyPr/>
        <a:p>
          <a:r>
            <a:rPr lang="en-IN" sz="1050"/>
            <a:t>The model and any supports are removed. The surface of the model is then finished and cleaned.</a:t>
          </a:r>
        </a:p>
      </dgm:t>
    </dgm:pt>
    <dgm:pt modelId="{5316EDD6-1384-41D7-BD5A-4747D3BBB303}" cxnId="{8EB34060-D527-4A51-99A6-335E5ED8C5F1}" type="parTrans">
      <dgm:prSet/>
      <dgm:spPr/>
      <dgm:t>
        <a:bodyPr/>
        <a:p>
          <a:endParaRPr lang="en-IN"/>
        </a:p>
      </dgm:t>
    </dgm:pt>
    <dgm:pt modelId="{BE9038B2-0B58-430C-A03B-91CEE34A8B74}" cxnId="{8EB34060-D527-4A51-99A6-335E5ED8C5F1}" type="sibTrans">
      <dgm:prSet/>
      <dgm:spPr/>
      <dgm:t>
        <a:bodyPr/>
        <a:p>
          <a:endParaRPr lang="en-IN"/>
        </a:p>
      </dgm:t>
    </dgm:pt>
    <dgm:pt modelId="{D2E6F8DD-F516-4E21-8BAD-CD7F7D3748AE}" type="pres">
      <dgm:prSet presAssocID="{9E93B043-AAAA-4284-AF69-7D7F458B37DA}" presName="outerComposite" presStyleCnt="0">
        <dgm:presLayoutVars>
          <dgm:chMax val="5"/>
          <dgm:dir/>
          <dgm:resizeHandles val="exact"/>
        </dgm:presLayoutVars>
      </dgm:prSet>
      <dgm:spPr/>
      <dgm:t>
        <a:bodyPr/>
        <a:p>
          <a:endParaRPr lang="en-IN"/>
        </a:p>
      </dgm:t>
    </dgm:pt>
    <dgm:pt modelId="{4B78EFAB-71A0-400F-A7BC-C1D3E0196DC2}" type="pres">
      <dgm:prSet presAssocID="{9E93B043-AAAA-4284-AF69-7D7F458B37DA}" presName="dummyMaxCanvas" presStyleCnt="0">
        <dgm:presLayoutVars/>
      </dgm:prSet>
      <dgm:spPr/>
    </dgm:pt>
    <dgm:pt modelId="{3CBFDC38-6502-4074-B1F6-87465283BBDF}" type="pres">
      <dgm:prSet presAssocID="{9E93B043-AAAA-4284-AF69-7D7F458B37DA}" presName="FourNodes_1" presStyleLbl="node1" presStyleIdx="0" presStyleCnt="4">
        <dgm:presLayoutVars>
          <dgm:bulletEnabled val="1"/>
        </dgm:presLayoutVars>
      </dgm:prSet>
      <dgm:spPr/>
      <dgm:t>
        <a:bodyPr/>
        <a:p>
          <a:endParaRPr lang="en-IN"/>
        </a:p>
      </dgm:t>
    </dgm:pt>
    <dgm:pt modelId="{FAF838BA-EED4-4AD5-83BD-4FF2E275F6E8}" type="pres">
      <dgm:prSet presAssocID="{9E93B043-AAAA-4284-AF69-7D7F458B37DA}" presName="FourNodes_2" presStyleLbl="node1" presStyleIdx="1" presStyleCnt="4">
        <dgm:presLayoutVars>
          <dgm:bulletEnabled val="1"/>
        </dgm:presLayoutVars>
      </dgm:prSet>
      <dgm:spPr/>
      <dgm:t>
        <a:bodyPr/>
        <a:p>
          <a:endParaRPr lang="en-IN"/>
        </a:p>
      </dgm:t>
    </dgm:pt>
    <dgm:pt modelId="{904AA634-FBE3-454A-8FCE-390EA306CC2D}" type="pres">
      <dgm:prSet presAssocID="{9E93B043-AAAA-4284-AF69-7D7F458B37DA}" presName="FourNodes_3" presStyleLbl="node1" presStyleIdx="2" presStyleCnt="4">
        <dgm:presLayoutVars>
          <dgm:bulletEnabled val="1"/>
        </dgm:presLayoutVars>
      </dgm:prSet>
      <dgm:spPr/>
      <dgm:t>
        <a:bodyPr/>
        <a:p>
          <a:endParaRPr lang="en-IN"/>
        </a:p>
      </dgm:t>
    </dgm:pt>
    <dgm:pt modelId="{C005E995-729B-4921-B179-0C2322C2E9D4}" type="pres">
      <dgm:prSet presAssocID="{9E93B043-AAAA-4284-AF69-7D7F458B37DA}" presName="FourNodes_4" presStyleLbl="node1" presStyleIdx="3" presStyleCnt="4">
        <dgm:presLayoutVars>
          <dgm:bulletEnabled val="1"/>
        </dgm:presLayoutVars>
      </dgm:prSet>
      <dgm:spPr/>
      <dgm:t>
        <a:bodyPr/>
        <a:p>
          <a:endParaRPr lang="en-IN"/>
        </a:p>
      </dgm:t>
    </dgm:pt>
    <dgm:pt modelId="{465282E3-1CE9-42E8-8540-718C3FC9CD34}" type="pres">
      <dgm:prSet presAssocID="{9E93B043-AAAA-4284-AF69-7D7F458B37DA}" presName="FourConn_1-2" presStyleLbl="fgAccFollowNode1" presStyleIdx="0" presStyleCnt="3">
        <dgm:presLayoutVars>
          <dgm:bulletEnabled val="1"/>
        </dgm:presLayoutVars>
      </dgm:prSet>
      <dgm:spPr/>
      <dgm:t>
        <a:bodyPr/>
        <a:p>
          <a:endParaRPr lang="en-IN"/>
        </a:p>
      </dgm:t>
    </dgm:pt>
    <dgm:pt modelId="{B904C4DF-CAB1-47A2-911D-59D15FC72F00}" type="pres">
      <dgm:prSet presAssocID="{9E93B043-AAAA-4284-AF69-7D7F458B37DA}" presName="FourConn_2-3" presStyleLbl="fgAccFollowNode1" presStyleIdx="1" presStyleCnt="3">
        <dgm:presLayoutVars>
          <dgm:bulletEnabled val="1"/>
        </dgm:presLayoutVars>
      </dgm:prSet>
      <dgm:spPr/>
      <dgm:t>
        <a:bodyPr/>
        <a:p>
          <a:endParaRPr lang="en-IN"/>
        </a:p>
      </dgm:t>
    </dgm:pt>
    <dgm:pt modelId="{4108E2C7-F4E5-4D8F-9A08-CF1272C42280}" type="pres">
      <dgm:prSet presAssocID="{9E93B043-AAAA-4284-AF69-7D7F458B37DA}" presName="FourConn_3-4" presStyleLbl="fgAccFollowNode1" presStyleIdx="2" presStyleCnt="3">
        <dgm:presLayoutVars>
          <dgm:bulletEnabled val="1"/>
        </dgm:presLayoutVars>
      </dgm:prSet>
      <dgm:spPr/>
      <dgm:t>
        <a:bodyPr/>
        <a:p>
          <a:endParaRPr lang="en-IN"/>
        </a:p>
      </dgm:t>
    </dgm:pt>
    <dgm:pt modelId="{F247B2B7-13AD-4749-8C68-A3748AAD834A}" type="pres">
      <dgm:prSet presAssocID="{9E93B043-AAAA-4284-AF69-7D7F458B37DA}" presName="FourNodes_1_text" presStyleLbl="node1" presStyleIdx="3" presStyleCnt="4">
        <dgm:presLayoutVars>
          <dgm:bulletEnabled val="1"/>
        </dgm:presLayoutVars>
      </dgm:prSet>
      <dgm:spPr/>
      <dgm:t>
        <a:bodyPr/>
        <a:p>
          <a:endParaRPr lang="en-IN"/>
        </a:p>
      </dgm:t>
    </dgm:pt>
    <dgm:pt modelId="{776C15EA-C4E6-464C-B26C-78FD9656FA93}" type="pres">
      <dgm:prSet presAssocID="{9E93B043-AAAA-4284-AF69-7D7F458B37DA}" presName="FourNodes_2_text" presStyleLbl="node1" presStyleIdx="3" presStyleCnt="4">
        <dgm:presLayoutVars>
          <dgm:bulletEnabled val="1"/>
        </dgm:presLayoutVars>
      </dgm:prSet>
      <dgm:spPr/>
      <dgm:t>
        <a:bodyPr/>
        <a:p>
          <a:endParaRPr lang="en-IN"/>
        </a:p>
      </dgm:t>
    </dgm:pt>
    <dgm:pt modelId="{512389B9-D2FA-4284-8E78-4A2234E3144A}" type="pres">
      <dgm:prSet presAssocID="{9E93B043-AAAA-4284-AF69-7D7F458B37DA}" presName="FourNodes_3_text" presStyleLbl="node1" presStyleIdx="3" presStyleCnt="4">
        <dgm:presLayoutVars>
          <dgm:bulletEnabled val="1"/>
        </dgm:presLayoutVars>
      </dgm:prSet>
      <dgm:spPr/>
      <dgm:t>
        <a:bodyPr/>
        <a:p>
          <a:endParaRPr lang="en-IN"/>
        </a:p>
      </dgm:t>
    </dgm:pt>
    <dgm:pt modelId="{BA3D195F-73F1-4745-8BB5-F07D42FF8DA3}" type="pres">
      <dgm:prSet presAssocID="{9E93B043-AAAA-4284-AF69-7D7F458B37DA}" presName="FourNodes_4_text" presStyleLbl="node1" presStyleIdx="3" presStyleCnt="4">
        <dgm:presLayoutVars>
          <dgm:bulletEnabled val="1"/>
        </dgm:presLayoutVars>
      </dgm:prSet>
      <dgm:spPr/>
      <dgm:t>
        <a:bodyPr/>
        <a:p>
          <a:endParaRPr lang="en-IN"/>
        </a:p>
      </dgm:t>
    </dgm:pt>
  </dgm:ptLst>
  <dgm:cxnLst>
    <dgm:cxn modelId="{5C67221E-F0A6-424E-90CB-06D79CCF7188}" type="presOf" srcId="{364DF31E-A9AA-42F4-B291-DCA1EE017F83}" destId="{904AA634-FBE3-454A-8FCE-390EA306CC2D}" srcOrd="0" destOrd="0" presId="urn:microsoft.com/office/officeart/2005/8/layout/vProcess5"/>
    <dgm:cxn modelId="{86A78855-5681-46E3-BB0B-BE80B84DDACB}" type="presOf" srcId="{A7A579C3-2AED-4E16-9001-F7644E649A88}" destId="{C005E995-729B-4921-B179-0C2322C2E9D4}" srcOrd="0" destOrd="0" presId="urn:microsoft.com/office/officeart/2005/8/layout/vProcess5"/>
    <dgm:cxn modelId="{9B0269C8-5A79-404F-9590-6E524987BF7B}" type="presOf" srcId="{9E93B043-AAAA-4284-AF69-7D7F458B37DA}" destId="{D2E6F8DD-F516-4E21-8BAD-CD7F7D3748AE}" srcOrd="0" destOrd="0" presId="urn:microsoft.com/office/officeart/2005/8/layout/vProcess5"/>
    <dgm:cxn modelId="{710AE458-ACE7-4770-886C-1689F033B490}" type="presOf" srcId="{A7A579C3-2AED-4E16-9001-F7644E649A88}" destId="{BA3D195F-73F1-4745-8BB5-F07D42FF8DA3}" srcOrd="1" destOrd="0" presId="urn:microsoft.com/office/officeart/2005/8/layout/vProcess5"/>
    <dgm:cxn modelId="{8EB34060-D527-4A51-99A6-335E5ED8C5F1}" srcId="{9E93B043-AAAA-4284-AF69-7D7F458B37DA}" destId="{A7A579C3-2AED-4E16-9001-F7644E649A88}" srcOrd="3" destOrd="0" parTransId="{5316EDD6-1384-41D7-BD5A-4747D3BBB303}" sibTransId="{BE9038B2-0B58-430C-A03B-91CEE34A8B74}"/>
    <dgm:cxn modelId="{1F6FE5F3-7539-4700-8989-B9C5BEF96874}" type="presOf" srcId="{804689A0-4F44-4312-8F2F-6A565C5C278A}" destId="{776C15EA-C4E6-464C-B26C-78FD9656FA93}" srcOrd="1" destOrd="0" presId="urn:microsoft.com/office/officeart/2005/8/layout/vProcess5"/>
    <dgm:cxn modelId="{7038FDE5-82C7-45B8-B55F-F7B7EB13F9F8}" type="presOf" srcId="{DA0494CD-4D1D-4034-ABB9-4B05F1AD84F1}" destId="{F247B2B7-13AD-4749-8C68-A3748AAD834A}" srcOrd="1" destOrd="0" presId="urn:microsoft.com/office/officeart/2005/8/layout/vProcess5"/>
    <dgm:cxn modelId="{CDA20583-DC5E-47AF-AD2A-7DC261D60AB3}" type="presOf" srcId="{8A20B4B0-77DC-4E47-A3A1-FBC15B97FF9E}" destId="{4108E2C7-F4E5-4D8F-9A08-CF1272C42280}" srcOrd="0" destOrd="0" presId="urn:microsoft.com/office/officeart/2005/8/layout/vProcess5"/>
    <dgm:cxn modelId="{94ED6094-F1AE-4AA7-A8B7-548DD12479A8}" srcId="{9E93B043-AAAA-4284-AF69-7D7F458B37DA}" destId="{DA0494CD-4D1D-4034-ABB9-4B05F1AD84F1}" srcOrd="0" destOrd="0" parTransId="{2D713961-65DF-4EEF-9C75-0543195DA225}" sibTransId="{FEDCD8A4-41A3-4F02-9A0A-34BEE44695D7}"/>
    <dgm:cxn modelId="{B2982C4C-5B6D-4997-A817-F567B09D2FF1}" type="presOf" srcId="{364DF31E-A9AA-42F4-B291-DCA1EE017F83}" destId="{512389B9-D2FA-4284-8E78-4A2234E3144A}" srcOrd="1" destOrd="0" presId="urn:microsoft.com/office/officeart/2005/8/layout/vProcess5"/>
    <dgm:cxn modelId="{134DB819-1DF5-48C1-9F04-027AA0422DA5}" type="presOf" srcId="{3FFEDA6E-AFCC-4B74-B4E1-CD9D6C68A97A}" destId="{B904C4DF-CAB1-47A2-911D-59D15FC72F00}" srcOrd="0" destOrd="0" presId="urn:microsoft.com/office/officeart/2005/8/layout/vProcess5"/>
    <dgm:cxn modelId="{2AF8959C-D47C-4B02-A932-1EA9F8F965D9}" type="presOf" srcId="{804689A0-4F44-4312-8F2F-6A565C5C278A}" destId="{FAF838BA-EED4-4AD5-83BD-4FF2E275F6E8}" srcOrd="0" destOrd="0" presId="urn:microsoft.com/office/officeart/2005/8/layout/vProcess5"/>
    <dgm:cxn modelId="{6A9A46CC-7350-4E08-801E-3E4206392B48}" type="presOf" srcId="{DA0494CD-4D1D-4034-ABB9-4B05F1AD84F1}" destId="{3CBFDC38-6502-4074-B1F6-87465283BBDF}" srcOrd="0" destOrd="0" presId="urn:microsoft.com/office/officeart/2005/8/layout/vProcess5"/>
    <dgm:cxn modelId="{A6D7C899-60B4-4DD0-8BC6-1A5B6566D705}" srcId="{9E93B043-AAAA-4284-AF69-7D7F458B37DA}" destId="{804689A0-4F44-4312-8F2F-6A565C5C278A}" srcOrd="1" destOrd="0" parTransId="{5DC6978A-6E3B-4DE8-B4C7-96FE7F982127}" sibTransId="{3FFEDA6E-AFCC-4B74-B4E1-CD9D6C68A97A}"/>
    <dgm:cxn modelId="{34523584-A1E9-440C-820A-E286780108B7}" srcId="{9E93B043-AAAA-4284-AF69-7D7F458B37DA}" destId="{364DF31E-A9AA-42F4-B291-DCA1EE017F83}" srcOrd="2" destOrd="0" parTransId="{61698068-7677-482E-A186-7839A16D4087}" sibTransId="{8A20B4B0-77DC-4E47-A3A1-FBC15B97FF9E}"/>
    <dgm:cxn modelId="{B931B3FF-EC58-429D-BEAE-45E2BB5968AA}" type="presOf" srcId="{FEDCD8A4-41A3-4F02-9A0A-34BEE44695D7}" destId="{465282E3-1CE9-42E8-8540-718C3FC9CD34}" srcOrd="0" destOrd="0" presId="urn:microsoft.com/office/officeart/2005/8/layout/vProcess5"/>
    <dgm:cxn modelId="{F946CF8F-C251-41A9-A444-C28ED7F0041C}" type="presParOf" srcId="{D2E6F8DD-F516-4E21-8BAD-CD7F7D3748AE}" destId="{4B78EFAB-71A0-400F-A7BC-C1D3E0196DC2}" srcOrd="0" destOrd="0" presId="urn:microsoft.com/office/officeart/2005/8/layout/vProcess5"/>
    <dgm:cxn modelId="{1C533151-FD51-453A-B288-DAB282470D9F}" type="presParOf" srcId="{D2E6F8DD-F516-4E21-8BAD-CD7F7D3748AE}" destId="{3CBFDC38-6502-4074-B1F6-87465283BBDF}" srcOrd="1" destOrd="0" presId="urn:microsoft.com/office/officeart/2005/8/layout/vProcess5"/>
    <dgm:cxn modelId="{40EC9BA8-F9AA-4BD0-B7EA-EF7D9BDBD035}" type="presParOf" srcId="{D2E6F8DD-F516-4E21-8BAD-CD7F7D3748AE}" destId="{FAF838BA-EED4-4AD5-83BD-4FF2E275F6E8}" srcOrd="2" destOrd="0" presId="urn:microsoft.com/office/officeart/2005/8/layout/vProcess5"/>
    <dgm:cxn modelId="{7B0299ED-0432-4F56-AB7F-1D275F5B30AF}" type="presParOf" srcId="{D2E6F8DD-F516-4E21-8BAD-CD7F7D3748AE}" destId="{904AA634-FBE3-454A-8FCE-390EA306CC2D}" srcOrd="3" destOrd="0" presId="urn:microsoft.com/office/officeart/2005/8/layout/vProcess5"/>
    <dgm:cxn modelId="{4CF73E2D-9320-41C8-9F9A-EB595A1A61AA}" type="presParOf" srcId="{D2E6F8DD-F516-4E21-8BAD-CD7F7D3748AE}" destId="{C005E995-729B-4921-B179-0C2322C2E9D4}" srcOrd="4" destOrd="0" presId="urn:microsoft.com/office/officeart/2005/8/layout/vProcess5"/>
    <dgm:cxn modelId="{0D1FE3B0-11A5-4FF7-8391-03E2518AB7BB}" type="presParOf" srcId="{D2E6F8DD-F516-4E21-8BAD-CD7F7D3748AE}" destId="{465282E3-1CE9-42E8-8540-718C3FC9CD34}" srcOrd="5" destOrd="0" presId="urn:microsoft.com/office/officeart/2005/8/layout/vProcess5"/>
    <dgm:cxn modelId="{CEE5BA55-B0C0-4765-A99E-F82B11AE2845}" type="presParOf" srcId="{D2E6F8DD-F516-4E21-8BAD-CD7F7D3748AE}" destId="{B904C4DF-CAB1-47A2-911D-59D15FC72F00}" srcOrd="6" destOrd="0" presId="urn:microsoft.com/office/officeart/2005/8/layout/vProcess5"/>
    <dgm:cxn modelId="{8D7CFB30-6579-4139-A835-01B3749EE3FD}" type="presParOf" srcId="{D2E6F8DD-F516-4E21-8BAD-CD7F7D3748AE}" destId="{4108E2C7-F4E5-4D8F-9A08-CF1272C42280}" srcOrd="7" destOrd="0" presId="urn:microsoft.com/office/officeart/2005/8/layout/vProcess5"/>
    <dgm:cxn modelId="{A6F24C36-D87F-4D55-A2DB-364A2DAC8345}" type="presParOf" srcId="{D2E6F8DD-F516-4E21-8BAD-CD7F7D3748AE}" destId="{F247B2B7-13AD-4749-8C68-A3748AAD834A}" srcOrd="8" destOrd="0" presId="urn:microsoft.com/office/officeart/2005/8/layout/vProcess5"/>
    <dgm:cxn modelId="{D17AD1E7-CF9D-4B2A-A212-FEB94CB202A1}" type="presParOf" srcId="{D2E6F8DD-F516-4E21-8BAD-CD7F7D3748AE}" destId="{776C15EA-C4E6-464C-B26C-78FD9656FA93}" srcOrd="9" destOrd="0" presId="urn:microsoft.com/office/officeart/2005/8/layout/vProcess5"/>
    <dgm:cxn modelId="{DE1CB831-C1CA-4073-B347-FAA2136B3B0E}" type="presParOf" srcId="{D2E6F8DD-F516-4E21-8BAD-CD7F7D3748AE}" destId="{512389B9-D2FA-4284-8E78-4A2234E3144A}" srcOrd="10" destOrd="0" presId="urn:microsoft.com/office/officeart/2005/8/layout/vProcess5"/>
    <dgm:cxn modelId="{A9A163FB-1251-4D53-BC3B-F19423E8F67B}" type="presParOf" srcId="{D2E6F8DD-F516-4E21-8BAD-CD7F7D3748AE}" destId="{BA3D195F-73F1-4745-8BB5-F07D42FF8DA3}" srcOrd="11" destOrd="0" presId="urn:microsoft.com/office/officeart/2005/8/layout/v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E00510-4746-4B5A-9678-2CB229021ADA}">
      <dsp:nvSpPr>
        <dsp:cNvPr id="0" name=""/>
        <dsp:cNvSpPr/>
      </dsp:nvSpPr>
      <dsp:spPr>
        <a:xfrm>
          <a:off x="2388886" y="631725"/>
          <a:ext cx="917623"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Rapid Prototyping</a:t>
          </a:r>
        </a:p>
      </dsp:txBody>
      <dsp:txXfrm>
        <a:off x="2388886" y="631725"/>
        <a:ext cx="917623" cy="183728"/>
      </dsp:txXfrm>
    </dsp:sp>
    <dsp:sp modelId="{3A20E9AF-EC6E-42D1-AC98-D079E0347C39}">
      <dsp:nvSpPr>
        <dsp:cNvPr id="0" name=""/>
        <dsp:cNvSpPr/>
      </dsp:nvSpPr>
      <dsp:spPr>
        <a:xfrm>
          <a:off x="1652301" y="815454"/>
          <a:ext cx="1195396" cy="309949"/>
        </a:xfrm>
        <a:custGeom>
          <a:avLst/>
          <a:gdLst/>
          <a:ahLst/>
          <a:cxnLst/>
          <a:rect l="0" t="0" r="0" b="0"/>
          <a:pathLst>
            <a:path>
              <a:moveTo>
                <a:pt x="1195396" y="0"/>
              </a:moveTo>
              <a:lnTo>
                <a:pt x="1195396" y="154974"/>
              </a:lnTo>
              <a:lnTo>
                <a:pt x="0" y="154974"/>
              </a:lnTo>
              <a:lnTo>
                <a:pt x="0" y="309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442F-3D45-4905-A5E0-E7FA3AE3532F}">
      <dsp:nvSpPr>
        <dsp:cNvPr id="0" name=""/>
        <dsp:cNvSpPr/>
      </dsp:nvSpPr>
      <dsp:spPr>
        <a:xfrm>
          <a:off x="1398388" y="1125403"/>
          <a:ext cx="507825"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Additive</a:t>
          </a:r>
        </a:p>
      </dsp:txBody>
      <dsp:txXfrm>
        <a:off x="1398388" y="1125403"/>
        <a:ext cx="507825" cy="183728"/>
      </dsp:txXfrm>
    </dsp:sp>
    <dsp:sp modelId="{B83E246F-D79D-4B9D-8790-3AD62C9E1435}">
      <dsp:nvSpPr>
        <dsp:cNvPr id="0" name=""/>
        <dsp:cNvSpPr/>
      </dsp:nvSpPr>
      <dsp:spPr>
        <a:xfrm>
          <a:off x="1034570" y="1309132"/>
          <a:ext cx="617731" cy="113551"/>
        </a:xfrm>
        <a:custGeom>
          <a:avLst/>
          <a:gdLst/>
          <a:ahLst/>
          <a:cxnLst/>
          <a:rect l="0" t="0" r="0" b="0"/>
          <a:pathLst>
            <a:path>
              <a:moveTo>
                <a:pt x="617731" y="0"/>
              </a:moveTo>
              <a:lnTo>
                <a:pt x="617731" y="56775"/>
              </a:lnTo>
              <a:lnTo>
                <a:pt x="0" y="56775"/>
              </a:lnTo>
              <a:lnTo>
                <a:pt x="0" y="1135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59554-3B85-4C1C-9298-B464AB092390}">
      <dsp:nvSpPr>
        <dsp:cNvPr id="0" name=""/>
        <dsp:cNvSpPr/>
      </dsp:nvSpPr>
      <dsp:spPr>
        <a:xfrm>
          <a:off x="765933" y="1422683"/>
          <a:ext cx="537273"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Liquid</a:t>
          </a:r>
        </a:p>
      </dsp:txBody>
      <dsp:txXfrm>
        <a:off x="765933" y="1422683"/>
        <a:ext cx="537273" cy="183728"/>
      </dsp:txXfrm>
    </dsp:sp>
    <dsp:sp modelId="{404DECD4-6C59-42DC-9AE2-1ACA4E5EBD94}">
      <dsp:nvSpPr>
        <dsp:cNvPr id="0" name=""/>
        <dsp:cNvSpPr/>
      </dsp:nvSpPr>
      <dsp:spPr>
        <a:xfrm>
          <a:off x="574557" y="1606411"/>
          <a:ext cx="460012" cy="266598"/>
        </a:xfrm>
        <a:custGeom>
          <a:avLst/>
          <a:gdLst/>
          <a:ahLst/>
          <a:cxnLst/>
          <a:rect l="0" t="0" r="0" b="0"/>
          <a:pathLst>
            <a:path>
              <a:moveTo>
                <a:pt x="460012" y="0"/>
              </a:moveTo>
              <a:lnTo>
                <a:pt x="460012" y="133299"/>
              </a:lnTo>
              <a:lnTo>
                <a:pt x="0" y="133299"/>
              </a:lnTo>
              <a:lnTo>
                <a:pt x="0" y="26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2102C-6B8F-4807-B201-378EF52A1D98}">
      <dsp:nvSpPr>
        <dsp:cNvPr id="0" name=""/>
        <dsp:cNvSpPr/>
      </dsp:nvSpPr>
      <dsp:spPr>
        <a:xfrm>
          <a:off x="204541" y="1873010"/>
          <a:ext cx="740031"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P</a:t>
          </a:r>
          <a:r>
            <a:rPr lang="en-IN" sz="800" kern="1200"/>
            <a:t>hotopolymers</a:t>
          </a:r>
          <a:endParaRPr lang="en-IN" sz="900" kern="1200"/>
        </a:p>
      </dsp:txBody>
      <dsp:txXfrm>
        <a:off x="204541" y="1873010"/>
        <a:ext cx="740031" cy="183728"/>
      </dsp:txXfrm>
    </dsp:sp>
    <dsp:sp modelId="{4B01ADF1-5413-4C50-8616-A68C2438439C}">
      <dsp:nvSpPr>
        <dsp:cNvPr id="0" name=""/>
        <dsp:cNvSpPr/>
      </dsp:nvSpPr>
      <dsp:spPr>
        <a:xfrm>
          <a:off x="412874" y="2056739"/>
          <a:ext cx="161683" cy="216422"/>
        </a:xfrm>
        <a:custGeom>
          <a:avLst/>
          <a:gdLst/>
          <a:ahLst/>
          <a:cxnLst/>
          <a:rect l="0" t="0" r="0" b="0"/>
          <a:pathLst>
            <a:path>
              <a:moveTo>
                <a:pt x="161683" y="0"/>
              </a:moveTo>
              <a:lnTo>
                <a:pt x="161683" y="108211"/>
              </a:lnTo>
              <a:lnTo>
                <a:pt x="0" y="108211"/>
              </a:lnTo>
              <a:lnTo>
                <a:pt x="0" y="2164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CFA06-71D5-4373-9D23-205FB8A5ED93}">
      <dsp:nvSpPr>
        <dsp:cNvPr id="0" name=""/>
        <dsp:cNvSpPr/>
      </dsp:nvSpPr>
      <dsp:spPr>
        <a:xfrm>
          <a:off x="154319" y="2273161"/>
          <a:ext cx="517110" cy="3361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Vector Scanning</a:t>
          </a:r>
        </a:p>
      </dsp:txBody>
      <dsp:txXfrm>
        <a:off x="154319" y="2273161"/>
        <a:ext cx="517110" cy="336108"/>
      </dsp:txXfrm>
    </dsp:sp>
    <dsp:sp modelId="{CCAAFF2C-01E0-4DF1-9BD9-EB9B00F87497}">
      <dsp:nvSpPr>
        <dsp:cNvPr id="0" name=""/>
        <dsp:cNvSpPr/>
      </dsp:nvSpPr>
      <dsp:spPr>
        <a:xfrm>
          <a:off x="574557" y="2056739"/>
          <a:ext cx="511119" cy="205443"/>
        </a:xfrm>
        <a:custGeom>
          <a:avLst/>
          <a:gdLst/>
          <a:ahLst/>
          <a:cxnLst/>
          <a:rect l="0" t="0" r="0" b="0"/>
          <a:pathLst>
            <a:path>
              <a:moveTo>
                <a:pt x="0" y="0"/>
              </a:moveTo>
              <a:lnTo>
                <a:pt x="0" y="102721"/>
              </a:lnTo>
              <a:lnTo>
                <a:pt x="511119" y="102721"/>
              </a:lnTo>
              <a:lnTo>
                <a:pt x="511119" y="2054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8A398-4BF2-4906-A767-2109D92819D0}">
      <dsp:nvSpPr>
        <dsp:cNvPr id="0" name=""/>
        <dsp:cNvSpPr/>
      </dsp:nvSpPr>
      <dsp:spPr>
        <a:xfrm>
          <a:off x="848589" y="2262182"/>
          <a:ext cx="474176" cy="35592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Raster scanning</a:t>
          </a:r>
        </a:p>
      </dsp:txBody>
      <dsp:txXfrm>
        <a:off x="848589" y="2262182"/>
        <a:ext cx="474176" cy="355925"/>
      </dsp:txXfrm>
    </dsp:sp>
    <dsp:sp modelId="{8643BD86-12D1-40F2-9953-503F891F7857}">
      <dsp:nvSpPr>
        <dsp:cNvPr id="0" name=""/>
        <dsp:cNvSpPr/>
      </dsp:nvSpPr>
      <dsp:spPr>
        <a:xfrm>
          <a:off x="1034570" y="1606411"/>
          <a:ext cx="777695" cy="271059"/>
        </a:xfrm>
        <a:custGeom>
          <a:avLst/>
          <a:gdLst/>
          <a:ahLst/>
          <a:cxnLst/>
          <a:rect l="0" t="0" r="0" b="0"/>
          <a:pathLst>
            <a:path>
              <a:moveTo>
                <a:pt x="0" y="0"/>
              </a:moveTo>
              <a:lnTo>
                <a:pt x="0" y="135529"/>
              </a:lnTo>
              <a:lnTo>
                <a:pt x="777695" y="135529"/>
              </a:lnTo>
              <a:lnTo>
                <a:pt x="777695" y="2710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AEAE0-EFA4-4DD5-A888-E9E4E7DD51AB}">
      <dsp:nvSpPr>
        <dsp:cNvPr id="0" name=""/>
        <dsp:cNvSpPr/>
      </dsp:nvSpPr>
      <dsp:spPr>
        <a:xfrm>
          <a:off x="1363270" y="1877471"/>
          <a:ext cx="897990" cy="2304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Molten Material</a:t>
          </a:r>
        </a:p>
      </dsp:txBody>
      <dsp:txXfrm>
        <a:off x="1363270" y="1877471"/>
        <a:ext cx="897990" cy="230485"/>
      </dsp:txXfrm>
    </dsp:sp>
    <dsp:sp modelId="{CA8FC310-D313-4707-B064-72AF990F6D0C}">
      <dsp:nvSpPr>
        <dsp:cNvPr id="0" name=""/>
        <dsp:cNvSpPr/>
      </dsp:nvSpPr>
      <dsp:spPr>
        <a:xfrm>
          <a:off x="1812265" y="2107957"/>
          <a:ext cx="197699" cy="296146"/>
        </a:xfrm>
        <a:custGeom>
          <a:avLst/>
          <a:gdLst/>
          <a:ahLst/>
          <a:cxnLst/>
          <a:rect l="0" t="0" r="0" b="0"/>
          <a:pathLst>
            <a:path>
              <a:moveTo>
                <a:pt x="0" y="0"/>
              </a:moveTo>
              <a:lnTo>
                <a:pt x="0" y="148073"/>
              </a:lnTo>
              <a:lnTo>
                <a:pt x="197699" y="148073"/>
              </a:lnTo>
              <a:lnTo>
                <a:pt x="197699" y="2961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D933E-225A-4E3B-81A3-E824E8A2F8F0}">
      <dsp:nvSpPr>
        <dsp:cNvPr id="0" name=""/>
        <dsp:cNvSpPr/>
      </dsp:nvSpPr>
      <dsp:spPr>
        <a:xfrm>
          <a:off x="1643464" y="2404103"/>
          <a:ext cx="733001" cy="2558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Extrusion</a:t>
          </a:r>
        </a:p>
      </dsp:txBody>
      <dsp:txXfrm>
        <a:off x="1643464" y="2404103"/>
        <a:ext cx="733001" cy="255852"/>
      </dsp:txXfrm>
    </dsp:sp>
    <dsp:sp modelId="{DB0199AD-D0E6-4D30-A161-76C9E383D630}">
      <dsp:nvSpPr>
        <dsp:cNvPr id="0" name=""/>
        <dsp:cNvSpPr/>
      </dsp:nvSpPr>
      <dsp:spPr>
        <a:xfrm>
          <a:off x="1812265" y="2107957"/>
          <a:ext cx="1250593" cy="297742"/>
        </a:xfrm>
        <a:custGeom>
          <a:avLst/>
          <a:gdLst/>
          <a:ahLst/>
          <a:cxnLst/>
          <a:rect l="0" t="0" r="0" b="0"/>
          <a:pathLst>
            <a:path>
              <a:moveTo>
                <a:pt x="0" y="0"/>
              </a:moveTo>
              <a:lnTo>
                <a:pt x="0" y="148871"/>
              </a:lnTo>
              <a:lnTo>
                <a:pt x="1250593" y="148871"/>
              </a:lnTo>
              <a:lnTo>
                <a:pt x="1250593" y="2977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3AF08-BEE5-40A8-889E-95F97309FBDA}">
      <dsp:nvSpPr>
        <dsp:cNvPr id="0" name=""/>
        <dsp:cNvSpPr/>
      </dsp:nvSpPr>
      <dsp:spPr>
        <a:xfrm>
          <a:off x="2719553" y="2405699"/>
          <a:ext cx="686611"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Inkjetting</a:t>
          </a:r>
        </a:p>
      </dsp:txBody>
      <dsp:txXfrm>
        <a:off x="2719553" y="2405699"/>
        <a:ext cx="686611" cy="183728"/>
      </dsp:txXfrm>
    </dsp:sp>
    <dsp:sp modelId="{9169531C-ECAF-4420-B6A3-AE477AE539CA}">
      <dsp:nvSpPr>
        <dsp:cNvPr id="0" name=""/>
        <dsp:cNvSpPr/>
      </dsp:nvSpPr>
      <dsp:spPr>
        <a:xfrm>
          <a:off x="1652301" y="1309132"/>
          <a:ext cx="1157030" cy="122026"/>
        </a:xfrm>
        <a:custGeom>
          <a:avLst/>
          <a:gdLst/>
          <a:ahLst/>
          <a:cxnLst/>
          <a:rect l="0" t="0" r="0" b="0"/>
          <a:pathLst>
            <a:path>
              <a:moveTo>
                <a:pt x="0" y="0"/>
              </a:moveTo>
              <a:lnTo>
                <a:pt x="0" y="61013"/>
              </a:lnTo>
              <a:lnTo>
                <a:pt x="1157030" y="61013"/>
              </a:lnTo>
              <a:lnTo>
                <a:pt x="1157030" y="12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E90E9-EB2F-497F-A097-57CEBD7A6CA5}">
      <dsp:nvSpPr>
        <dsp:cNvPr id="0" name=""/>
        <dsp:cNvSpPr/>
      </dsp:nvSpPr>
      <dsp:spPr>
        <a:xfrm>
          <a:off x="2560047" y="1431158"/>
          <a:ext cx="498568"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Powders</a:t>
          </a:r>
        </a:p>
      </dsp:txBody>
      <dsp:txXfrm>
        <a:off x="2560047" y="1431158"/>
        <a:ext cx="498568" cy="183728"/>
      </dsp:txXfrm>
    </dsp:sp>
    <dsp:sp modelId="{18D4FBD9-6F49-4007-8ADE-88EB942F48CD}">
      <dsp:nvSpPr>
        <dsp:cNvPr id="0" name=""/>
        <dsp:cNvSpPr/>
      </dsp:nvSpPr>
      <dsp:spPr>
        <a:xfrm>
          <a:off x="2673893" y="1614887"/>
          <a:ext cx="135438" cy="260166"/>
        </a:xfrm>
        <a:custGeom>
          <a:avLst/>
          <a:gdLst/>
          <a:ahLst/>
          <a:cxnLst/>
          <a:rect l="0" t="0" r="0" b="0"/>
          <a:pathLst>
            <a:path>
              <a:moveTo>
                <a:pt x="135438" y="0"/>
              </a:moveTo>
              <a:lnTo>
                <a:pt x="135438" y="130083"/>
              </a:lnTo>
              <a:lnTo>
                <a:pt x="0" y="130083"/>
              </a:lnTo>
              <a:lnTo>
                <a:pt x="0" y="260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0D2A4B-74C6-4E58-A9BE-17A3D4B777FC}">
      <dsp:nvSpPr>
        <dsp:cNvPr id="0" name=""/>
        <dsp:cNvSpPr/>
      </dsp:nvSpPr>
      <dsp:spPr>
        <a:xfrm>
          <a:off x="2405371" y="1875053"/>
          <a:ext cx="537044" cy="2874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Fusing by Laser</a:t>
          </a:r>
        </a:p>
      </dsp:txBody>
      <dsp:txXfrm>
        <a:off x="2405371" y="1875053"/>
        <a:ext cx="537044" cy="287490"/>
      </dsp:txXfrm>
    </dsp:sp>
    <dsp:sp modelId="{4BC32AB9-AA2C-4391-8511-5D59FF0DA70B}">
      <dsp:nvSpPr>
        <dsp:cNvPr id="0" name=""/>
        <dsp:cNvSpPr/>
      </dsp:nvSpPr>
      <dsp:spPr>
        <a:xfrm>
          <a:off x="2809331" y="1614887"/>
          <a:ext cx="743461" cy="272283"/>
        </a:xfrm>
        <a:custGeom>
          <a:avLst/>
          <a:gdLst/>
          <a:ahLst/>
          <a:cxnLst/>
          <a:rect l="0" t="0" r="0" b="0"/>
          <a:pathLst>
            <a:path>
              <a:moveTo>
                <a:pt x="0" y="0"/>
              </a:moveTo>
              <a:lnTo>
                <a:pt x="0" y="136141"/>
              </a:lnTo>
              <a:lnTo>
                <a:pt x="743461" y="136141"/>
              </a:lnTo>
              <a:lnTo>
                <a:pt x="743461" y="2722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74B7D-FB5B-4DDB-A1E1-DBD7534A37D4}">
      <dsp:nvSpPr>
        <dsp:cNvPr id="0" name=""/>
        <dsp:cNvSpPr/>
      </dsp:nvSpPr>
      <dsp:spPr>
        <a:xfrm>
          <a:off x="3213496" y="1887170"/>
          <a:ext cx="678594" cy="4389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fusing by inkjettung binder</a:t>
          </a:r>
        </a:p>
      </dsp:txBody>
      <dsp:txXfrm>
        <a:off x="3213496" y="1887170"/>
        <a:ext cx="678594" cy="438982"/>
      </dsp:txXfrm>
    </dsp:sp>
    <dsp:sp modelId="{4DFFDBCE-BCDB-439A-B55E-983791588356}">
      <dsp:nvSpPr>
        <dsp:cNvPr id="0" name=""/>
        <dsp:cNvSpPr/>
      </dsp:nvSpPr>
      <dsp:spPr>
        <a:xfrm>
          <a:off x="1652301" y="1309132"/>
          <a:ext cx="1721183" cy="113104"/>
        </a:xfrm>
        <a:custGeom>
          <a:avLst/>
          <a:gdLst/>
          <a:ahLst/>
          <a:cxnLst/>
          <a:rect l="0" t="0" r="0" b="0"/>
          <a:pathLst>
            <a:path>
              <a:moveTo>
                <a:pt x="0" y="0"/>
              </a:moveTo>
              <a:lnTo>
                <a:pt x="0" y="56552"/>
              </a:lnTo>
              <a:lnTo>
                <a:pt x="1721183" y="56552"/>
              </a:lnTo>
              <a:lnTo>
                <a:pt x="1721183" y="113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4ECC7-E309-4158-AB48-AF51D381234C}">
      <dsp:nvSpPr>
        <dsp:cNvPr id="0" name=""/>
        <dsp:cNvSpPr/>
      </dsp:nvSpPr>
      <dsp:spPr>
        <a:xfrm>
          <a:off x="3176685" y="1422237"/>
          <a:ext cx="393598"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Sheets</a:t>
          </a:r>
        </a:p>
      </dsp:txBody>
      <dsp:txXfrm>
        <a:off x="3176685" y="1422237"/>
        <a:ext cx="393598" cy="183728"/>
      </dsp:txXfrm>
    </dsp:sp>
    <dsp:sp modelId="{B2D25F71-23D7-4B70-A7E1-BA1A7C4B3FC0}">
      <dsp:nvSpPr>
        <dsp:cNvPr id="0" name=""/>
        <dsp:cNvSpPr/>
      </dsp:nvSpPr>
      <dsp:spPr>
        <a:xfrm>
          <a:off x="2847698" y="815454"/>
          <a:ext cx="1263590" cy="308320"/>
        </a:xfrm>
        <a:custGeom>
          <a:avLst/>
          <a:gdLst/>
          <a:ahLst/>
          <a:cxnLst/>
          <a:rect l="0" t="0" r="0" b="0"/>
          <a:pathLst>
            <a:path>
              <a:moveTo>
                <a:pt x="0" y="0"/>
              </a:moveTo>
              <a:lnTo>
                <a:pt x="0" y="154160"/>
              </a:lnTo>
              <a:lnTo>
                <a:pt x="1263590" y="154160"/>
              </a:lnTo>
              <a:lnTo>
                <a:pt x="1263590" y="308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F4C88-9598-4B8D-811A-471D806688CD}">
      <dsp:nvSpPr>
        <dsp:cNvPr id="0" name=""/>
        <dsp:cNvSpPr/>
      </dsp:nvSpPr>
      <dsp:spPr>
        <a:xfrm>
          <a:off x="3674372" y="1123774"/>
          <a:ext cx="873832" cy="287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Additive/</a:t>
          </a:r>
        </a:p>
        <a:p>
          <a:pPr lvl="0" algn="ctr" defTabSz="355600">
            <a:lnSpc>
              <a:spcPct val="90000"/>
            </a:lnSpc>
            <a:spcBef>
              <a:spcPct val="0"/>
            </a:spcBef>
            <a:spcAft>
              <a:spcPct val="35000"/>
            </a:spcAft>
          </a:pPr>
          <a:r>
            <a:rPr lang="en-IN" sz="800" kern="1200"/>
            <a:t>substractive</a:t>
          </a:r>
        </a:p>
      </dsp:txBody>
      <dsp:txXfrm>
        <a:off x="3674372" y="1123774"/>
        <a:ext cx="873832" cy="287000"/>
      </dsp:txXfrm>
    </dsp:sp>
    <dsp:sp modelId="{B82097C4-E8A2-4830-93EE-74A695E12879}">
      <dsp:nvSpPr>
        <dsp:cNvPr id="0" name=""/>
        <dsp:cNvSpPr/>
      </dsp:nvSpPr>
      <dsp:spPr>
        <a:xfrm>
          <a:off x="4057763" y="1365054"/>
          <a:ext cx="91440" cy="91440"/>
        </a:xfrm>
        <a:custGeom>
          <a:avLst/>
          <a:gdLst/>
          <a:ahLst/>
          <a:cxnLst/>
          <a:rect l="0" t="0" r="0" b="0"/>
          <a:pathLst>
            <a:path>
              <a:moveTo>
                <a:pt x="53524" y="45720"/>
              </a:moveTo>
              <a:lnTo>
                <a:pt x="53524" y="88209"/>
              </a:lnTo>
              <a:lnTo>
                <a:pt x="45720" y="88209"/>
              </a:lnTo>
              <a:lnTo>
                <a:pt x="45720" y="130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E9761F-AD8D-4016-8E18-0E3C588006BF}">
      <dsp:nvSpPr>
        <dsp:cNvPr id="0" name=""/>
        <dsp:cNvSpPr/>
      </dsp:nvSpPr>
      <dsp:spPr>
        <a:xfrm>
          <a:off x="3673690" y="1495754"/>
          <a:ext cx="859586" cy="2848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Shape Deposition </a:t>
          </a:r>
        </a:p>
      </dsp:txBody>
      <dsp:txXfrm>
        <a:off x="3673690" y="1495754"/>
        <a:ext cx="859586" cy="284808"/>
      </dsp:txXfrm>
    </dsp:sp>
    <dsp:sp modelId="{6A87F917-7F42-4745-B25B-89C41673CA38}">
      <dsp:nvSpPr>
        <dsp:cNvPr id="0" name=""/>
        <dsp:cNvSpPr/>
      </dsp:nvSpPr>
      <dsp:spPr>
        <a:xfrm>
          <a:off x="2847698" y="815454"/>
          <a:ext cx="2284933" cy="349563"/>
        </a:xfrm>
        <a:custGeom>
          <a:avLst/>
          <a:gdLst/>
          <a:ahLst/>
          <a:cxnLst/>
          <a:rect l="0" t="0" r="0" b="0"/>
          <a:pathLst>
            <a:path>
              <a:moveTo>
                <a:pt x="0" y="0"/>
              </a:moveTo>
              <a:lnTo>
                <a:pt x="0" y="174781"/>
              </a:lnTo>
              <a:lnTo>
                <a:pt x="2284933" y="174781"/>
              </a:lnTo>
              <a:lnTo>
                <a:pt x="2284933" y="349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F920E-4A8E-45B4-A3A2-2B092ACC1A1B}">
      <dsp:nvSpPr>
        <dsp:cNvPr id="0" name=""/>
        <dsp:cNvSpPr/>
      </dsp:nvSpPr>
      <dsp:spPr>
        <a:xfrm>
          <a:off x="4816331" y="1165017"/>
          <a:ext cx="632600"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Subtractive</a:t>
          </a:r>
        </a:p>
      </dsp:txBody>
      <dsp:txXfrm>
        <a:off x="4816331" y="1165017"/>
        <a:ext cx="632600" cy="183728"/>
      </dsp:txXfrm>
    </dsp:sp>
    <dsp:sp modelId="{340FB066-0568-4C21-BB6A-12372C02005E}">
      <dsp:nvSpPr>
        <dsp:cNvPr id="0" name=""/>
        <dsp:cNvSpPr/>
      </dsp:nvSpPr>
      <dsp:spPr>
        <a:xfrm>
          <a:off x="5084894" y="1348745"/>
          <a:ext cx="91440" cy="227997"/>
        </a:xfrm>
        <a:custGeom>
          <a:avLst/>
          <a:gdLst/>
          <a:ahLst/>
          <a:cxnLst/>
          <a:rect l="0" t="0" r="0" b="0"/>
          <a:pathLst>
            <a:path>
              <a:moveTo>
                <a:pt x="47737" y="0"/>
              </a:moveTo>
              <a:lnTo>
                <a:pt x="47737" y="113998"/>
              </a:lnTo>
              <a:lnTo>
                <a:pt x="45720" y="113998"/>
              </a:lnTo>
              <a:lnTo>
                <a:pt x="45720" y="227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AC443-A876-4919-8186-C605AFFB19D2}">
      <dsp:nvSpPr>
        <dsp:cNvPr id="0" name=""/>
        <dsp:cNvSpPr/>
      </dsp:nvSpPr>
      <dsp:spPr>
        <a:xfrm>
          <a:off x="4854470" y="1576743"/>
          <a:ext cx="552287" cy="3756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CNC machining</a:t>
          </a:r>
        </a:p>
      </dsp:txBody>
      <dsp:txXfrm>
        <a:off x="4854470" y="1576743"/>
        <a:ext cx="552287" cy="37561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BFDC38-6502-4074-B1F6-87465283BBDF}">
      <dsp:nvSpPr>
        <dsp:cNvPr id="0" name=""/>
        <dsp:cNvSpPr/>
      </dsp:nvSpPr>
      <dsp:spPr>
        <a:xfrm>
          <a:off x="0" y="0"/>
          <a:ext cx="4283964" cy="5025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A CAD model is constructed, then converted to STL format</a:t>
          </a:r>
        </a:p>
      </dsp:txBody>
      <dsp:txXfrm>
        <a:off x="0" y="0"/>
        <a:ext cx="3728593" cy="502597"/>
      </dsp:txXfrm>
    </dsp:sp>
    <dsp:sp modelId="{FAF838BA-EED4-4AD5-83BD-4FF2E275F6E8}">
      <dsp:nvSpPr>
        <dsp:cNvPr id="0" name=""/>
        <dsp:cNvSpPr/>
      </dsp:nvSpPr>
      <dsp:spPr>
        <a:xfrm>
          <a:off x="358781" y="593979"/>
          <a:ext cx="4283964" cy="5025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RP Macine processes th STL file by creating sliced layers of the model</a:t>
          </a:r>
        </a:p>
      </dsp:txBody>
      <dsp:txXfrm>
        <a:off x="358781" y="593979"/>
        <a:ext cx="3598493" cy="502597"/>
      </dsp:txXfrm>
    </dsp:sp>
    <dsp:sp modelId="{904AA634-FBE3-454A-8FCE-390EA306CC2D}">
      <dsp:nvSpPr>
        <dsp:cNvPr id="0" name=""/>
        <dsp:cNvSpPr/>
      </dsp:nvSpPr>
      <dsp:spPr>
        <a:xfrm>
          <a:off x="712209" y="1187958"/>
          <a:ext cx="4283964" cy="5025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first layer of the physical model is created. The model is then lowered by the thickness of the next layer , and the process is repeated untill completion of model</a:t>
          </a:r>
        </a:p>
      </dsp:txBody>
      <dsp:txXfrm>
        <a:off x="712209" y="1187958"/>
        <a:ext cx="3603848" cy="502597"/>
      </dsp:txXfrm>
    </dsp:sp>
    <dsp:sp modelId="{C005E995-729B-4921-B179-0C2322C2E9D4}">
      <dsp:nvSpPr>
        <dsp:cNvPr id="0" name=""/>
        <dsp:cNvSpPr/>
      </dsp:nvSpPr>
      <dsp:spPr>
        <a:xfrm>
          <a:off x="1070990" y="1781937"/>
          <a:ext cx="4283964" cy="5025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model and any supports are removed. The surface of the model is then finished and cleaned.</a:t>
          </a:r>
        </a:p>
      </dsp:txBody>
      <dsp:txXfrm>
        <a:off x="1070990" y="1781937"/>
        <a:ext cx="3598493" cy="502597"/>
      </dsp:txXfrm>
    </dsp:sp>
    <dsp:sp modelId="{465282E3-1CE9-42E8-8540-718C3FC9CD34}">
      <dsp:nvSpPr>
        <dsp:cNvPr id="0" name=""/>
        <dsp:cNvSpPr/>
      </dsp:nvSpPr>
      <dsp:spPr>
        <a:xfrm>
          <a:off x="3957275" y="384944"/>
          <a:ext cx="326688" cy="326688"/>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3957275" y="384944"/>
        <a:ext cx="326688" cy="326688"/>
      </dsp:txXfrm>
    </dsp:sp>
    <dsp:sp modelId="{B904C4DF-CAB1-47A2-911D-59D15FC72F00}">
      <dsp:nvSpPr>
        <dsp:cNvPr id="0" name=""/>
        <dsp:cNvSpPr/>
      </dsp:nvSpPr>
      <dsp:spPr>
        <a:xfrm>
          <a:off x="4316057" y="978923"/>
          <a:ext cx="326688" cy="326688"/>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4316057" y="978923"/>
        <a:ext cx="326688" cy="326688"/>
      </dsp:txXfrm>
    </dsp:sp>
    <dsp:sp modelId="{4108E2C7-F4E5-4D8F-9A08-CF1272C42280}">
      <dsp:nvSpPr>
        <dsp:cNvPr id="0" name=""/>
        <dsp:cNvSpPr/>
      </dsp:nvSpPr>
      <dsp:spPr>
        <a:xfrm>
          <a:off x="4669484" y="1572902"/>
          <a:ext cx="326688" cy="326688"/>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4669484" y="1572902"/>
        <a:ext cx="326688" cy="32668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3764-5F6D-4A99-A7C8-2FC21B7707E2}">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22740</Words>
  <Pages>126</Pages>
  <Characters>130744</Characters>
  <Application>WPS Office</Application>
  <DocSecurity>0</DocSecurity>
  <Paragraphs>2279</Paragraphs>
  <ScaleCrop>false</ScaleCrop>
  <LinksUpToDate>false</LinksUpToDate>
  <CharactersWithSpaces>153655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2023-08-06T06:46:26Z</dcterms:created>
  <dc:creator>DR.AMAR</dc:creator>
  <lastModifiedBy>RMX3741</lastModifiedBy>
  <lastPrinted>2004-12-31T20:37:00Z</lastPrinted>
  <dcterms:modified xsi:type="dcterms:W3CDTF">2023-08-06T06:46:26Z</dcterms:modified>
  <revision>16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c4331a4d6c36437ab1380348894ce894</vt:lpwstr>
  </property>
</Properties>
</file>