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D72D" w14:textId="1274B6D0" w:rsidR="00BF552C" w:rsidRPr="00EA0C73" w:rsidRDefault="00E71FBF" w:rsidP="00CB2CC3">
      <w:pPr>
        <w:ind w:firstLine="2694"/>
        <w:rPr>
          <w:b/>
          <w:bCs/>
          <w:i/>
          <w:iCs/>
          <w:sz w:val="20"/>
          <w:szCs w:val="20"/>
          <w:lang w:val="en-US"/>
        </w:rPr>
      </w:pPr>
      <w:r w:rsidRPr="00EA0C73">
        <w:rPr>
          <w:sz w:val="48"/>
          <w:szCs w:val="48"/>
          <w:lang w:val="en-US"/>
        </w:rPr>
        <w:t>Oropharyngeal Cancers</w:t>
      </w:r>
      <w:r w:rsidR="003D3036">
        <w:rPr>
          <w:b/>
          <w:bCs/>
          <w:lang w:val="en-US"/>
        </w:rPr>
        <w:br/>
      </w:r>
      <w:r w:rsidR="00C54C70">
        <w:rPr>
          <w:b/>
          <w:bCs/>
          <w:lang w:val="en-US"/>
        </w:rPr>
        <w:br/>
      </w:r>
      <w:r w:rsidR="00C54C70" w:rsidRPr="00EA0C73">
        <w:rPr>
          <w:b/>
          <w:bCs/>
          <w:i/>
          <w:iCs/>
          <w:sz w:val="20"/>
          <w:szCs w:val="20"/>
          <w:lang w:val="en-US"/>
        </w:rPr>
        <w:t>Dr.</w:t>
      </w:r>
      <w:r w:rsidR="0080067E" w:rsidRPr="00EA0C73">
        <w:rPr>
          <w:b/>
          <w:bCs/>
          <w:i/>
          <w:iCs/>
          <w:sz w:val="20"/>
          <w:szCs w:val="20"/>
          <w:lang w:val="en-US"/>
        </w:rPr>
        <w:t xml:space="preserve"> </w:t>
      </w:r>
      <w:r w:rsidR="00C54C70" w:rsidRPr="00EA0C73">
        <w:rPr>
          <w:b/>
          <w:bCs/>
          <w:i/>
          <w:iCs/>
          <w:sz w:val="20"/>
          <w:szCs w:val="20"/>
          <w:lang w:val="en-US"/>
        </w:rPr>
        <w:t>Manisha Himthani</w:t>
      </w:r>
    </w:p>
    <w:p w14:paraId="229603EF" w14:textId="76287FEE" w:rsidR="0084107B" w:rsidRPr="00EA0C73" w:rsidRDefault="0084107B" w:rsidP="00CB2CC3">
      <w:pPr>
        <w:rPr>
          <w:b/>
          <w:bCs/>
          <w:i/>
          <w:iCs/>
          <w:sz w:val="20"/>
          <w:szCs w:val="20"/>
          <w:lang w:val="en-US"/>
        </w:rPr>
      </w:pPr>
      <w:r w:rsidRPr="00EA0C73">
        <w:rPr>
          <w:b/>
          <w:bCs/>
          <w:i/>
          <w:iCs/>
          <w:sz w:val="20"/>
          <w:szCs w:val="20"/>
          <w:lang w:val="en-US"/>
        </w:rPr>
        <w:t>MBBS (Gold medalist), MD</w:t>
      </w:r>
      <w:r w:rsidR="00E745D1" w:rsidRPr="00EA0C73">
        <w:rPr>
          <w:b/>
          <w:bCs/>
          <w:i/>
          <w:iCs/>
          <w:sz w:val="20"/>
          <w:szCs w:val="20"/>
          <w:lang w:val="en-US"/>
        </w:rPr>
        <w:t xml:space="preserve"> Radiation oncology</w:t>
      </w:r>
    </w:p>
    <w:p w14:paraId="5A6C5699" w14:textId="1F1DC146" w:rsidR="003D3036" w:rsidRPr="00EA0C73" w:rsidRDefault="00C54C70" w:rsidP="00CB2CC3">
      <w:pPr>
        <w:rPr>
          <w:b/>
          <w:bCs/>
          <w:i/>
          <w:iCs/>
          <w:sz w:val="20"/>
          <w:szCs w:val="20"/>
          <w:lang w:val="en-US"/>
        </w:rPr>
      </w:pPr>
      <w:r w:rsidRPr="00EA0C73">
        <w:rPr>
          <w:b/>
          <w:bCs/>
          <w:i/>
          <w:iCs/>
          <w:sz w:val="20"/>
          <w:szCs w:val="20"/>
          <w:lang w:val="en-US"/>
        </w:rPr>
        <w:t>Associate Consultant</w:t>
      </w:r>
    </w:p>
    <w:p w14:paraId="78337CEE" w14:textId="1A4E9D9C" w:rsidR="00C54C70" w:rsidRPr="00EA0C73" w:rsidRDefault="00C54C70" w:rsidP="00CB2CC3">
      <w:pPr>
        <w:rPr>
          <w:b/>
          <w:bCs/>
          <w:i/>
          <w:iCs/>
          <w:sz w:val="20"/>
          <w:szCs w:val="20"/>
          <w:lang w:val="en-US"/>
        </w:rPr>
      </w:pPr>
      <w:r w:rsidRPr="00EA0C73">
        <w:rPr>
          <w:b/>
          <w:bCs/>
          <w:i/>
          <w:iCs/>
          <w:sz w:val="20"/>
          <w:szCs w:val="20"/>
          <w:lang w:val="en-US"/>
        </w:rPr>
        <w:t>Dhararmshila</w:t>
      </w:r>
      <w:r w:rsidR="00945846" w:rsidRPr="00EA0C73">
        <w:rPr>
          <w:b/>
          <w:bCs/>
          <w:i/>
          <w:iCs/>
          <w:sz w:val="20"/>
          <w:szCs w:val="20"/>
          <w:lang w:val="en-US"/>
        </w:rPr>
        <w:t xml:space="preserve"> Narayana Superspeciality Hospital, New Delhi</w:t>
      </w:r>
    </w:p>
    <w:p w14:paraId="29884CCB" w14:textId="6CF6D4EB" w:rsidR="00067206" w:rsidRPr="00EA0C73" w:rsidRDefault="00067206" w:rsidP="00CB2CC3">
      <w:pPr>
        <w:rPr>
          <w:b/>
          <w:bCs/>
          <w:i/>
          <w:iCs/>
          <w:sz w:val="20"/>
          <w:szCs w:val="20"/>
          <w:lang w:val="en-US"/>
        </w:rPr>
      </w:pPr>
      <w:r w:rsidRPr="00EA0C73">
        <w:rPr>
          <w:b/>
          <w:bCs/>
          <w:i/>
          <w:iCs/>
          <w:sz w:val="20"/>
          <w:szCs w:val="20"/>
          <w:lang w:val="en-US"/>
        </w:rPr>
        <w:t>+91-9818218209</w:t>
      </w:r>
    </w:p>
    <w:p w14:paraId="03016876" w14:textId="3FDD8443" w:rsidR="00945846" w:rsidRPr="00EA0C73" w:rsidRDefault="00AB1CE9" w:rsidP="00CB2CC3">
      <w:pPr>
        <w:rPr>
          <w:b/>
          <w:bCs/>
          <w:sz w:val="20"/>
          <w:szCs w:val="20"/>
          <w:lang w:val="en-US"/>
        </w:rPr>
      </w:pPr>
      <w:hyperlink r:id="rId6" w:history="1">
        <w:r w:rsidR="00945846" w:rsidRPr="00EA0C73">
          <w:rPr>
            <w:rStyle w:val="Hyperlink"/>
            <w:b/>
            <w:bCs/>
            <w:i/>
            <w:iCs/>
            <w:sz w:val="20"/>
            <w:szCs w:val="20"/>
            <w:lang w:val="en-US"/>
          </w:rPr>
          <w:t>drmanisha.oncologist@gmail.com</w:t>
        </w:r>
      </w:hyperlink>
      <w:r w:rsidR="00945846" w:rsidRPr="00EA0C73">
        <w:rPr>
          <w:b/>
          <w:bCs/>
          <w:i/>
          <w:iCs/>
          <w:sz w:val="20"/>
          <w:szCs w:val="20"/>
          <w:lang w:val="en-US"/>
        </w:rPr>
        <w:t xml:space="preserve"> </w:t>
      </w:r>
      <w:r w:rsidR="005E36ED" w:rsidRPr="00EA0C73">
        <w:rPr>
          <w:b/>
          <w:bCs/>
          <w:i/>
          <w:iCs/>
          <w:sz w:val="20"/>
          <w:szCs w:val="20"/>
          <w:lang w:val="en-US"/>
        </w:rPr>
        <w:br/>
      </w:r>
    </w:p>
    <w:p w14:paraId="08D13D5A" w14:textId="25B0725D" w:rsidR="00CC45A9" w:rsidRPr="00EA0C73" w:rsidRDefault="0005048D" w:rsidP="00CB2CC3">
      <w:pPr>
        <w:jc w:val="center"/>
        <w:rPr>
          <w:b/>
          <w:bCs/>
          <w:sz w:val="20"/>
          <w:szCs w:val="20"/>
          <w:lang w:val="en-US"/>
        </w:rPr>
      </w:pPr>
      <w:r w:rsidRPr="00EA0C73">
        <w:rPr>
          <w:b/>
          <w:bCs/>
          <w:sz w:val="20"/>
          <w:szCs w:val="20"/>
          <w:lang w:val="en-US"/>
        </w:rPr>
        <w:t>Synopsis</w:t>
      </w:r>
    </w:p>
    <w:p w14:paraId="618A8A66" w14:textId="77777777" w:rsidR="00CC45A9" w:rsidRPr="00EA0C73" w:rsidRDefault="00CC45A9" w:rsidP="00CB2CC3">
      <w:pPr>
        <w:rPr>
          <w:sz w:val="20"/>
          <w:szCs w:val="20"/>
          <w:lang w:val="en-US"/>
        </w:rPr>
      </w:pPr>
    </w:p>
    <w:p w14:paraId="2005C651" w14:textId="77777777" w:rsidR="002F53EB" w:rsidRPr="00EA0C73" w:rsidRDefault="00E71FBF" w:rsidP="00CB2CC3">
      <w:pPr>
        <w:ind w:firstLine="720"/>
        <w:rPr>
          <w:sz w:val="20"/>
          <w:szCs w:val="20"/>
          <w:lang w:val="en-US"/>
        </w:rPr>
      </w:pPr>
      <w:r w:rsidRPr="00EA0C73">
        <w:rPr>
          <w:sz w:val="20"/>
          <w:szCs w:val="20"/>
          <w:lang w:val="en-US"/>
        </w:rPr>
        <w:tab/>
        <w:t xml:space="preserve">Oropharyngeal cancers are </w:t>
      </w:r>
      <w:r w:rsidR="00692A9C" w:rsidRPr="00EA0C73">
        <w:rPr>
          <w:sz w:val="20"/>
          <w:szCs w:val="20"/>
          <w:lang w:val="en-US"/>
        </w:rPr>
        <w:t xml:space="preserve">one of the common cancers worldwide with an annual incidence of </w:t>
      </w:r>
      <w:r w:rsidR="009D20A2" w:rsidRPr="00EA0C73">
        <w:rPr>
          <w:sz w:val="20"/>
          <w:szCs w:val="20"/>
          <w:lang w:val="en-US"/>
        </w:rPr>
        <w:t>98,400 and mortality of 48,100 in the year 2020</w:t>
      </w:r>
      <w:r w:rsidR="009D20A2" w:rsidRPr="00EA0C73">
        <w:rPr>
          <w:sz w:val="20"/>
          <w:szCs w:val="20"/>
          <w:vertAlign w:val="superscript"/>
          <w:lang w:val="en-US"/>
        </w:rPr>
        <w:t>1</w:t>
      </w:r>
      <w:r w:rsidR="009D20A2" w:rsidRPr="00EA0C73">
        <w:rPr>
          <w:sz w:val="20"/>
          <w:szCs w:val="20"/>
          <w:lang w:val="en-US"/>
        </w:rPr>
        <w:t xml:space="preserve">. The risk factors for development of cancer </w:t>
      </w:r>
      <w:r w:rsidR="00BD6874" w:rsidRPr="00EA0C73">
        <w:rPr>
          <w:sz w:val="20"/>
          <w:szCs w:val="20"/>
          <w:lang w:val="en-US"/>
        </w:rPr>
        <w:t>can majorly be</w:t>
      </w:r>
      <w:r w:rsidR="00EB0AA0" w:rsidRPr="00EA0C73">
        <w:rPr>
          <w:sz w:val="20"/>
          <w:szCs w:val="20"/>
          <w:lang w:val="en-US"/>
        </w:rPr>
        <w:t xml:space="preserve"> attributed to personal habits such smoking or alcohol, or due to infection of Human Papilloma Virus. The incidence of HPV+ </w:t>
      </w:r>
      <w:r w:rsidR="00BD6874" w:rsidRPr="00EA0C73">
        <w:rPr>
          <w:sz w:val="20"/>
          <w:szCs w:val="20"/>
          <w:lang w:val="en-US"/>
        </w:rPr>
        <w:t>has rapidly increased over last few decades especially in high income countries. AJCC in its 8</w:t>
      </w:r>
      <w:r w:rsidR="00BD6874" w:rsidRPr="00EA0C73">
        <w:rPr>
          <w:sz w:val="20"/>
          <w:szCs w:val="20"/>
          <w:vertAlign w:val="superscript"/>
          <w:lang w:val="en-US"/>
        </w:rPr>
        <w:t>th</w:t>
      </w:r>
      <w:r w:rsidR="00BD6874" w:rsidRPr="00EA0C73">
        <w:rPr>
          <w:sz w:val="20"/>
          <w:szCs w:val="20"/>
          <w:lang w:val="en-US"/>
        </w:rPr>
        <w:t xml:space="preserve"> edition has unconnected the HPV+ oropharyngeal squamous cell carcinoma (OPSCC) owing to its improved prognosis</w:t>
      </w:r>
      <w:r w:rsidR="00BD6874" w:rsidRPr="00EA0C73">
        <w:rPr>
          <w:sz w:val="20"/>
          <w:szCs w:val="20"/>
          <w:vertAlign w:val="superscript"/>
          <w:lang w:val="en-US"/>
        </w:rPr>
        <w:t>2</w:t>
      </w:r>
      <w:r w:rsidR="00BD6874" w:rsidRPr="00EA0C73">
        <w:rPr>
          <w:sz w:val="20"/>
          <w:szCs w:val="20"/>
          <w:lang w:val="en-US"/>
        </w:rPr>
        <w:t>.</w:t>
      </w:r>
      <w:r w:rsidR="0005048D" w:rsidRPr="00EA0C73">
        <w:rPr>
          <w:sz w:val="20"/>
          <w:szCs w:val="20"/>
          <w:lang w:val="en-US"/>
        </w:rPr>
        <w:t xml:space="preserve"> </w:t>
      </w:r>
      <w:r w:rsidR="002F53EB" w:rsidRPr="00EA0C73">
        <w:rPr>
          <w:sz w:val="20"/>
          <w:szCs w:val="20"/>
          <w:lang w:val="en-US"/>
        </w:rPr>
        <w:t>Clinical features are predominantly site specific, and an elaborate history and physical examination is crucial in all patients. While CT scan remains the initial diagnostic evaluation other modalities like MRI and PET CT offer their own set of advantages.</w:t>
      </w:r>
    </w:p>
    <w:p w14:paraId="1895C38E" w14:textId="5DB89B44" w:rsidR="002F53EB" w:rsidRPr="00EA0C73" w:rsidRDefault="002F53EB" w:rsidP="00CB2CC3">
      <w:pPr>
        <w:ind w:firstLine="720"/>
        <w:rPr>
          <w:sz w:val="20"/>
          <w:szCs w:val="20"/>
          <w:lang w:val="en-US"/>
        </w:rPr>
      </w:pPr>
      <w:r w:rsidRPr="00EA0C73">
        <w:rPr>
          <w:sz w:val="20"/>
          <w:szCs w:val="20"/>
          <w:lang w:val="en-US"/>
        </w:rPr>
        <w:t xml:space="preserve">In low resource countries, contrast enhanced CT scan remains the preferred imaging choice owing to its good sensitivity and specificity. Biopsy and p16 testing are must in all cases due to different staging, </w:t>
      </w:r>
      <w:r w:rsidR="00702BBA" w:rsidRPr="00EA0C73">
        <w:rPr>
          <w:sz w:val="20"/>
          <w:szCs w:val="20"/>
          <w:lang w:val="en-US"/>
        </w:rPr>
        <w:t>response,</w:t>
      </w:r>
      <w:r w:rsidRPr="00EA0C73">
        <w:rPr>
          <w:sz w:val="20"/>
          <w:szCs w:val="20"/>
          <w:lang w:val="en-US"/>
        </w:rPr>
        <w:t xml:space="preserve"> and prognosis of HPV+ versus HPV- OPC’s.</w:t>
      </w:r>
    </w:p>
    <w:p w14:paraId="7EB5402D" w14:textId="42CDE1E2" w:rsidR="00EA0C73" w:rsidRDefault="00EA0C73" w:rsidP="00CB2CC3">
      <w:pPr>
        <w:rPr>
          <w:b/>
          <w:bCs/>
          <w:sz w:val="20"/>
          <w:szCs w:val="20"/>
          <w:lang w:val="en-US"/>
        </w:rPr>
      </w:pPr>
    </w:p>
    <w:p w14:paraId="6F5F8319" w14:textId="77777777" w:rsidR="00CB2CC3" w:rsidRPr="00EA0C73" w:rsidRDefault="00CB2CC3" w:rsidP="00CB2CC3">
      <w:pPr>
        <w:rPr>
          <w:b/>
          <w:bCs/>
          <w:sz w:val="20"/>
          <w:szCs w:val="20"/>
          <w:lang w:val="en-US"/>
        </w:rPr>
      </w:pPr>
    </w:p>
    <w:p w14:paraId="48BA1043" w14:textId="3756848D" w:rsidR="00BD6874" w:rsidRPr="00EA0C73" w:rsidRDefault="00BD6874" w:rsidP="00CB2CC3">
      <w:pPr>
        <w:jc w:val="center"/>
        <w:rPr>
          <w:b/>
          <w:bCs/>
          <w:sz w:val="20"/>
          <w:szCs w:val="20"/>
          <w:lang w:val="en-US"/>
        </w:rPr>
      </w:pPr>
      <w:r w:rsidRPr="00EA0C73">
        <w:rPr>
          <w:b/>
          <w:bCs/>
          <w:sz w:val="20"/>
          <w:szCs w:val="20"/>
          <w:lang w:val="en-US"/>
        </w:rPr>
        <w:t>Clinical features</w:t>
      </w:r>
    </w:p>
    <w:p w14:paraId="772F9EEF" w14:textId="77777777" w:rsidR="00CC45A9" w:rsidRPr="00CC45A9" w:rsidRDefault="00CC45A9" w:rsidP="00CB2CC3">
      <w:pPr>
        <w:rPr>
          <w:b/>
          <w:bCs/>
          <w:lang w:val="en-US"/>
        </w:rPr>
      </w:pPr>
    </w:p>
    <w:p w14:paraId="05ECDAF3" w14:textId="0B973752" w:rsidR="001A4EAC" w:rsidRPr="00EA0C73" w:rsidRDefault="00C02185" w:rsidP="00CB2CC3">
      <w:pPr>
        <w:rPr>
          <w:sz w:val="20"/>
          <w:szCs w:val="20"/>
          <w:lang w:val="en-US"/>
        </w:rPr>
      </w:pPr>
      <w:r w:rsidRPr="00DE68F1">
        <w:rPr>
          <w:lang w:val="en-US"/>
        </w:rPr>
        <w:tab/>
      </w:r>
      <w:r w:rsidRPr="00EA0C73">
        <w:rPr>
          <w:sz w:val="20"/>
          <w:szCs w:val="20"/>
          <w:lang w:val="en-US"/>
        </w:rPr>
        <w:t>The symptoms of OPSCC depends on the size and location of the primary tumor.</w:t>
      </w:r>
      <w:r w:rsidR="00540FC5" w:rsidRPr="00EA0C73">
        <w:rPr>
          <w:sz w:val="20"/>
          <w:szCs w:val="20"/>
          <w:lang w:val="en-US"/>
        </w:rPr>
        <w:t xml:space="preserve"> Approximately 70% of the OPCs occur in tonsillar region or base of tongue</w:t>
      </w:r>
      <w:r w:rsidR="00DE68F1" w:rsidRPr="00EA0C73">
        <w:rPr>
          <w:sz w:val="20"/>
          <w:szCs w:val="20"/>
          <w:vertAlign w:val="superscript"/>
          <w:lang w:val="en-US"/>
        </w:rPr>
        <w:t>3</w:t>
      </w:r>
      <w:r w:rsidR="00540FC5" w:rsidRPr="00EA0C73">
        <w:rPr>
          <w:sz w:val="20"/>
          <w:szCs w:val="20"/>
          <w:lang w:val="en-US"/>
        </w:rPr>
        <w:t xml:space="preserve">. </w:t>
      </w:r>
      <w:r w:rsidR="00B24CEF" w:rsidRPr="00EA0C73">
        <w:rPr>
          <w:sz w:val="20"/>
          <w:szCs w:val="20"/>
          <w:lang w:val="en-US"/>
        </w:rPr>
        <w:t>The symptoms vary in HPV+ and HPV- cancers</w:t>
      </w:r>
      <w:r w:rsidR="001A4EAC" w:rsidRPr="00EA0C73">
        <w:rPr>
          <w:sz w:val="20"/>
          <w:szCs w:val="20"/>
          <w:lang w:val="en-US"/>
        </w:rPr>
        <w:t>.</w:t>
      </w:r>
    </w:p>
    <w:p w14:paraId="17B0C0BF" w14:textId="1FFBE937" w:rsidR="00C02185" w:rsidRPr="00EA0C73" w:rsidRDefault="00C02185" w:rsidP="00CB2CC3">
      <w:pPr>
        <w:rPr>
          <w:sz w:val="20"/>
          <w:szCs w:val="20"/>
          <w:lang w:val="en-US"/>
        </w:rPr>
      </w:pPr>
      <w:r w:rsidRPr="00EA0C73">
        <w:rPr>
          <w:sz w:val="20"/>
          <w:szCs w:val="20"/>
          <w:lang w:val="en-US"/>
        </w:rPr>
        <w:t>Some of the common reported symptoms are</w:t>
      </w:r>
      <w:r w:rsidR="00DE68F1" w:rsidRPr="00EA0C73">
        <w:rPr>
          <w:sz w:val="20"/>
          <w:szCs w:val="20"/>
          <w:vertAlign w:val="superscript"/>
          <w:lang w:val="en-US"/>
        </w:rPr>
        <w:t>4</w:t>
      </w:r>
      <w:r w:rsidR="00430E6F" w:rsidRPr="00EA0C73">
        <w:rPr>
          <w:sz w:val="20"/>
          <w:szCs w:val="20"/>
          <w:lang w:val="en-US"/>
        </w:rPr>
        <w:t xml:space="preserve">, also depicted in </w:t>
      </w:r>
      <w:r w:rsidR="00C54C70" w:rsidRPr="00EA0C73">
        <w:rPr>
          <w:sz w:val="20"/>
          <w:szCs w:val="20"/>
          <w:lang w:val="en-US"/>
        </w:rPr>
        <w:t>F</w:t>
      </w:r>
      <w:r w:rsidR="00430E6F" w:rsidRPr="00EA0C73">
        <w:rPr>
          <w:sz w:val="20"/>
          <w:szCs w:val="20"/>
          <w:lang w:val="en-US"/>
        </w:rPr>
        <w:t>igure 1</w:t>
      </w:r>
      <w:r w:rsidR="00847F7C" w:rsidRPr="00EA0C73">
        <w:rPr>
          <w:sz w:val="20"/>
          <w:szCs w:val="20"/>
          <w:lang w:val="en-US"/>
        </w:rPr>
        <w:t>a</w:t>
      </w:r>
      <w:r w:rsidRPr="00EA0C73">
        <w:rPr>
          <w:sz w:val="20"/>
          <w:szCs w:val="20"/>
          <w:lang w:val="en-US"/>
        </w:rPr>
        <w:t>:</w:t>
      </w:r>
    </w:p>
    <w:p w14:paraId="18EC502D" w14:textId="4BD5AC06" w:rsidR="001A4EAC" w:rsidRPr="00EA0C73" w:rsidRDefault="001A4EAC" w:rsidP="00CB2CC3">
      <w:pPr>
        <w:pStyle w:val="ListParagraph"/>
        <w:numPr>
          <w:ilvl w:val="0"/>
          <w:numId w:val="4"/>
        </w:numPr>
        <w:rPr>
          <w:sz w:val="20"/>
          <w:szCs w:val="20"/>
          <w:lang w:val="en-US"/>
        </w:rPr>
      </w:pPr>
      <w:r w:rsidRPr="00EA0C73">
        <w:rPr>
          <w:sz w:val="20"/>
          <w:szCs w:val="20"/>
          <w:lang w:val="en-US"/>
        </w:rPr>
        <w:t>Neck mass (most common symptom of HPV+ OPC)</w:t>
      </w:r>
      <w:r w:rsidR="00B31CFE" w:rsidRPr="00EA0C73">
        <w:rPr>
          <w:sz w:val="20"/>
          <w:szCs w:val="20"/>
          <w:lang w:val="en-US"/>
        </w:rPr>
        <w:t xml:space="preserve"> (</w:t>
      </w:r>
      <w:r w:rsidR="00847F7C" w:rsidRPr="00EA0C73">
        <w:rPr>
          <w:sz w:val="20"/>
          <w:szCs w:val="20"/>
          <w:lang w:val="en-US"/>
        </w:rPr>
        <w:t>Figure</w:t>
      </w:r>
      <w:r w:rsidR="00B31CFE" w:rsidRPr="00EA0C73">
        <w:rPr>
          <w:sz w:val="20"/>
          <w:szCs w:val="20"/>
          <w:lang w:val="en-US"/>
        </w:rPr>
        <w:t xml:space="preserve"> 1</w:t>
      </w:r>
      <w:r w:rsidR="00847F7C" w:rsidRPr="00EA0C73">
        <w:rPr>
          <w:sz w:val="20"/>
          <w:szCs w:val="20"/>
          <w:lang w:val="en-US"/>
        </w:rPr>
        <w:t>b</w:t>
      </w:r>
      <w:r w:rsidR="00B31CFE" w:rsidRPr="00EA0C73">
        <w:rPr>
          <w:sz w:val="20"/>
          <w:szCs w:val="20"/>
          <w:lang w:val="en-US"/>
        </w:rPr>
        <w:t>)</w:t>
      </w:r>
    </w:p>
    <w:p w14:paraId="41EA1228" w14:textId="413E87A0" w:rsidR="001A4EAC" w:rsidRPr="00EA0C73" w:rsidRDefault="001A4EAC" w:rsidP="00CB2CC3">
      <w:pPr>
        <w:pStyle w:val="ListParagraph"/>
        <w:numPr>
          <w:ilvl w:val="0"/>
          <w:numId w:val="4"/>
        </w:numPr>
        <w:rPr>
          <w:sz w:val="20"/>
          <w:szCs w:val="20"/>
          <w:lang w:val="en-US"/>
        </w:rPr>
      </w:pPr>
      <w:r w:rsidRPr="00EA0C73">
        <w:rPr>
          <w:sz w:val="20"/>
          <w:szCs w:val="20"/>
          <w:lang w:val="en-US"/>
        </w:rPr>
        <w:t>Pain (most common symptom in HPV- OPC)</w:t>
      </w:r>
    </w:p>
    <w:p w14:paraId="0CE16DFE" w14:textId="0A26997B" w:rsidR="001A4EAC" w:rsidRPr="00EA0C73" w:rsidRDefault="001A4EAC" w:rsidP="00CB2CC3">
      <w:pPr>
        <w:pStyle w:val="ListParagraph"/>
        <w:numPr>
          <w:ilvl w:val="0"/>
          <w:numId w:val="4"/>
        </w:numPr>
        <w:rPr>
          <w:sz w:val="20"/>
          <w:szCs w:val="20"/>
          <w:lang w:val="en-US"/>
        </w:rPr>
      </w:pPr>
      <w:r w:rsidRPr="00EA0C73">
        <w:rPr>
          <w:sz w:val="20"/>
          <w:szCs w:val="20"/>
          <w:lang w:val="en-US"/>
        </w:rPr>
        <w:t>Difficulty in swallowing</w:t>
      </w:r>
      <w:r w:rsidR="00430E6F" w:rsidRPr="00EA0C73">
        <w:rPr>
          <w:sz w:val="20"/>
          <w:szCs w:val="20"/>
          <w:lang w:val="en-US"/>
        </w:rPr>
        <w:t xml:space="preserve"> and </w:t>
      </w:r>
      <w:r w:rsidR="00EA2D71" w:rsidRPr="00EA0C73">
        <w:rPr>
          <w:sz w:val="20"/>
          <w:szCs w:val="20"/>
          <w:lang w:val="en-US"/>
        </w:rPr>
        <w:t>speech (</w:t>
      </w:r>
      <w:r w:rsidR="00430E6F" w:rsidRPr="00EA0C73">
        <w:rPr>
          <w:sz w:val="20"/>
          <w:szCs w:val="20"/>
          <w:lang w:val="en-US"/>
        </w:rPr>
        <w:t>“hot potato voice”)</w:t>
      </w:r>
    </w:p>
    <w:p w14:paraId="74841F4B" w14:textId="169FF608" w:rsidR="00430E6F" w:rsidRPr="00EA0C73" w:rsidRDefault="001A4EAC" w:rsidP="00CB2CC3">
      <w:pPr>
        <w:pStyle w:val="ListParagraph"/>
        <w:numPr>
          <w:ilvl w:val="0"/>
          <w:numId w:val="4"/>
        </w:numPr>
        <w:rPr>
          <w:sz w:val="20"/>
          <w:szCs w:val="20"/>
          <w:lang w:val="en-US"/>
        </w:rPr>
      </w:pPr>
      <w:r w:rsidRPr="00EA0C73">
        <w:rPr>
          <w:sz w:val="20"/>
          <w:szCs w:val="20"/>
          <w:lang w:val="en-US"/>
        </w:rPr>
        <w:t>Sensation of lump in throat</w:t>
      </w:r>
    </w:p>
    <w:p w14:paraId="11AE461C" w14:textId="2B2E995F" w:rsidR="00430E6F" w:rsidRPr="00EA0C73" w:rsidRDefault="00430E6F" w:rsidP="00CB2CC3">
      <w:pPr>
        <w:rPr>
          <w:sz w:val="20"/>
          <w:szCs w:val="20"/>
          <w:lang w:val="en-US"/>
        </w:rPr>
      </w:pPr>
    </w:p>
    <w:p w14:paraId="35BE90AD" w14:textId="41121385" w:rsidR="00430E6F" w:rsidRDefault="00430E6F" w:rsidP="00CB2CC3">
      <w:pPr>
        <w:rPr>
          <w:lang w:val="en-US"/>
        </w:rPr>
      </w:pPr>
    </w:p>
    <w:p w14:paraId="6D839AD9" w14:textId="6CD8663F" w:rsidR="00430E6F" w:rsidRDefault="00430E6F" w:rsidP="00CB2CC3">
      <w:pPr>
        <w:rPr>
          <w:lang w:val="en-US"/>
        </w:rPr>
      </w:pPr>
    </w:p>
    <w:p w14:paraId="44D782FC" w14:textId="4513A7AE" w:rsidR="00430E6F" w:rsidRDefault="00430E6F" w:rsidP="00CB2CC3">
      <w:pPr>
        <w:jc w:val="center"/>
        <w:rPr>
          <w:lang w:val="en-US"/>
        </w:rPr>
      </w:pPr>
      <w:r>
        <w:rPr>
          <w:noProof/>
          <w:lang w:val="en-US"/>
        </w:rPr>
        <w:drawing>
          <wp:inline distT="0" distB="0" distL="0" distR="0" wp14:anchorId="64B13797" wp14:editId="111C0B06">
            <wp:extent cx="3968496" cy="331017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029346" cy="3360926"/>
                    </a:xfrm>
                    <a:prstGeom prst="rect">
                      <a:avLst/>
                    </a:prstGeom>
                  </pic:spPr>
                </pic:pic>
              </a:graphicData>
            </a:graphic>
          </wp:inline>
        </w:drawing>
      </w:r>
    </w:p>
    <w:p w14:paraId="01EB5D26" w14:textId="77777777" w:rsidR="007315A5" w:rsidRDefault="00430E6F" w:rsidP="00CB2CC3">
      <w:pPr>
        <w:ind w:left="720"/>
        <w:jc w:val="center"/>
        <w:rPr>
          <w:i/>
          <w:iCs/>
          <w:lang w:val="en-US"/>
        </w:rPr>
      </w:pPr>
      <w:r w:rsidRPr="00EA0C73">
        <w:rPr>
          <w:b/>
          <w:bCs/>
          <w:sz w:val="20"/>
          <w:szCs w:val="20"/>
          <w:lang w:val="en-US"/>
        </w:rPr>
        <w:t>Figure 1</w:t>
      </w:r>
      <w:r w:rsidR="00847F7C" w:rsidRPr="00EA0C73">
        <w:rPr>
          <w:b/>
          <w:bCs/>
          <w:sz w:val="20"/>
          <w:szCs w:val="20"/>
          <w:lang w:val="en-US"/>
        </w:rPr>
        <w:t>a</w:t>
      </w:r>
      <w:r w:rsidR="00EA2D71" w:rsidRPr="00EA0C73">
        <w:rPr>
          <w:b/>
          <w:bCs/>
          <w:sz w:val="20"/>
          <w:szCs w:val="20"/>
          <w:lang w:val="en-US"/>
        </w:rPr>
        <w:t xml:space="preserve">: </w:t>
      </w:r>
      <w:r w:rsidRPr="00EA0C73">
        <w:rPr>
          <w:b/>
          <w:bCs/>
          <w:sz w:val="20"/>
          <w:szCs w:val="20"/>
          <w:lang w:val="en-US"/>
        </w:rPr>
        <w:t>Illustration depicting common symptoms of oropharyngeal cancers</w:t>
      </w:r>
      <w:r w:rsidR="001969A4" w:rsidRPr="00EA0C73">
        <w:rPr>
          <w:b/>
          <w:bCs/>
          <w:sz w:val="20"/>
          <w:szCs w:val="20"/>
          <w:lang w:val="en-US"/>
        </w:rPr>
        <w:br/>
        <w:t>(</w:t>
      </w:r>
      <w:r w:rsidR="001969A4" w:rsidRPr="00EA0C73">
        <w:rPr>
          <w:b/>
          <w:bCs/>
          <w:i/>
          <w:iCs/>
          <w:sz w:val="20"/>
          <w:szCs w:val="20"/>
          <w:lang w:val="en-US"/>
        </w:rPr>
        <w:t>Original content, copyright protected, cannot be refurnished without consent)</w:t>
      </w:r>
      <w:r w:rsidR="00847F7C" w:rsidRPr="00EA0C73">
        <w:rPr>
          <w:b/>
          <w:bCs/>
          <w:i/>
          <w:iCs/>
          <w:sz w:val="20"/>
          <w:szCs w:val="20"/>
          <w:lang w:val="en-US"/>
        </w:rPr>
        <w:br/>
      </w:r>
      <w:r w:rsidR="00847F7C">
        <w:rPr>
          <w:i/>
          <w:iCs/>
          <w:lang w:val="en-US"/>
        </w:rPr>
        <w:br/>
      </w:r>
      <w:r w:rsidR="007E6D65">
        <w:rPr>
          <w:noProof/>
          <w:lang w:val="en-US"/>
        </w:rPr>
        <w:drawing>
          <wp:inline distT="0" distB="0" distL="0" distR="0" wp14:anchorId="7DFC28CF" wp14:editId="1292E4E7">
            <wp:extent cx="3058287" cy="3122541"/>
            <wp:effectExtent l="63500" t="63500" r="66040" b="654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6518" cy="3243257"/>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E148997" w14:textId="3E355AC8" w:rsidR="00430E6F" w:rsidRDefault="007315A5" w:rsidP="00CB2CC3">
      <w:pPr>
        <w:ind w:left="2835" w:hanging="1395"/>
        <w:rPr>
          <w:b/>
          <w:bCs/>
          <w:sz w:val="20"/>
          <w:szCs w:val="20"/>
          <w:lang w:val="en-US"/>
        </w:rPr>
      </w:pPr>
      <w:r w:rsidRPr="00EA0C73">
        <w:rPr>
          <w:b/>
          <w:bCs/>
          <w:sz w:val="20"/>
          <w:szCs w:val="20"/>
          <w:lang w:val="en-US"/>
        </w:rPr>
        <w:t>Figure 1b: Patient of oropharyngeal cancer presenting with a huge neck mass</w:t>
      </w:r>
    </w:p>
    <w:p w14:paraId="1FE87882" w14:textId="3463E280" w:rsidR="00CB2CC3" w:rsidRDefault="00CB2CC3" w:rsidP="00CB2CC3">
      <w:pPr>
        <w:ind w:left="2835" w:hanging="1395"/>
        <w:rPr>
          <w:b/>
          <w:bCs/>
          <w:sz w:val="20"/>
          <w:szCs w:val="20"/>
          <w:lang w:val="en-US"/>
        </w:rPr>
      </w:pPr>
    </w:p>
    <w:p w14:paraId="76F52914" w14:textId="3635E9A4" w:rsidR="00CB2CC3" w:rsidRDefault="00CB2CC3" w:rsidP="00CB2CC3">
      <w:pPr>
        <w:ind w:left="2835" w:hanging="1395"/>
        <w:rPr>
          <w:b/>
          <w:bCs/>
          <w:sz w:val="20"/>
          <w:szCs w:val="20"/>
          <w:lang w:val="en-US"/>
        </w:rPr>
      </w:pPr>
    </w:p>
    <w:p w14:paraId="4D50F857" w14:textId="77777777" w:rsidR="00CB2CC3" w:rsidRPr="00430E6F" w:rsidRDefault="00CB2CC3" w:rsidP="00CB2CC3">
      <w:pPr>
        <w:ind w:left="2835" w:hanging="1395"/>
        <w:rPr>
          <w:lang w:val="en-US"/>
        </w:rPr>
      </w:pPr>
    </w:p>
    <w:p w14:paraId="75F2F5D3" w14:textId="6E1E779B" w:rsidR="00430E6F" w:rsidRPr="00EA0C73" w:rsidRDefault="00430E6F" w:rsidP="00CB2CC3">
      <w:pPr>
        <w:rPr>
          <w:sz w:val="20"/>
          <w:szCs w:val="20"/>
          <w:lang w:val="en-US"/>
        </w:rPr>
      </w:pPr>
      <w:r w:rsidRPr="00EA0C73">
        <w:rPr>
          <w:sz w:val="20"/>
          <w:szCs w:val="20"/>
          <w:lang w:val="en-US"/>
        </w:rPr>
        <w:t>Pain can either present as local pain or sore throat and it might manifest as referred pain to ear. Other common symptoms with which the patient might present trismus and halitosis.</w:t>
      </w:r>
    </w:p>
    <w:p w14:paraId="385C435F" w14:textId="77777777" w:rsidR="00CE4589" w:rsidRDefault="00DE68F1" w:rsidP="00CB2CC3">
      <w:pPr>
        <w:rPr>
          <w:sz w:val="20"/>
          <w:szCs w:val="20"/>
          <w:lang w:val="en-US"/>
        </w:rPr>
      </w:pPr>
      <w:r w:rsidRPr="00EA0C73">
        <w:rPr>
          <w:sz w:val="20"/>
          <w:szCs w:val="20"/>
          <w:lang w:val="en-US"/>
        </w:rPr>
        <w:t>Systemic symptoms are fatigue and unexplained weight loss.</w:t>
      </w:r>
      <w:r w:rsidR="00E11468" w:rsidRPr="00EA0C73">
        <w:rPr>
          <w:sz w:val="20"/>
          <w:szCs w:val="20"/>
          <w:lang w:val="en-US"/>
        </w:rPr>
        <w:t xml:space="preserve"> Depending </w:t>
      </w:r>
      <w:r w:rsidR="001969A4" w:rsidRPr="00EA0C73">
        <w:rPr>
          <w:sz w:val="20"/>
          <w:szCs w:val="20"/>
          <w:lang w:val="en-US"/>
        </w:rPr>
        <w:t>on</w:t>
      </w:r>
      <w:r w:rsidR="00E11468" w:rsidRPr="00EA0C73">
        <w:rPr>
          <w:sz w:val="20"/>
          <w:szCs w:val="20"/>
          <w:lang w:val="en-US"/>
        </w:rPr>
        <w:t xml:space="preserve"> location of primary tumor, symptoms are enumerated in </w:t>
      </w:r>
      <w:r w:rsidR="00C54C70" w:rsidRPr="00EA0C73">
        <w:rPr>
          <w:sz w:val="20"/>
          <w:szCs w:val="20"/>
          <w:lang w:val="en-US"/>
        </w:rPr>
        <w:t>T</w:t>
      </w:r>
      <w:r w:rsidR="00E11468" w:rsidRPr="00EA0C73">
        <w:rPr>
          <w:sz w:val="20"/>
          <w:szCs w:val="20"/>
          <w:lang w:val="en-US"/>
        </w:rPr>
        <w:t>able 1.</w:t>
      </w:r>
    </w:p>
    <w:p w14:paraId="52320FEF" w14:textId="77777777" w:rsidR="00CB2CC3" w:rsidRDefault="00CB2CC3" w:rsidP="00CB2CC3">
      <w:pPr>
        <w:rPr>
          <w:lang w:val="en-US"/>
        </w:rPr>
      </w:pPr>
    </w:p>
    <w:p w14:paraId="1EAE5D2A" w14:textId="527E2A12" w:rsidR="00EA0C73" w:rsidRPr="00CE4589" w:rsidRDefault="00EA0C73" w:rsidP="00CB2CC3">
      <w:pPr>
        <w:rPr>
          <w:sz w:val="20"/>
          <w:szCs w:val="20"/>
          <w:lang w:val="en-US"/>
        </w:rPr>
      </w:pPr>
    </w:p>
    <w:p w14:paraId="7858DD32" w14:textId="796884B8" w:rsidR="00EA0C73" w:rsidRPr="00EA0C73" w:rsidRDefault="00EA0C73" w:rsidP="00CB2CC3">
      <w:pPr>
        <w:ind w:left="1440"/>
        <w:jc w:val="center"/>
        <w:rPr>
          <w:b/>
          <w:bCs/>
          <w:sz w:val="20"/>
          <w:szCs w:val="20"/>
          <w:lang w:val="en-US"/>
        </w:rPr>
      </w:pPr>
      <w:r w:rsidRPr="00EA0C73">
        <w:rPr>
          <w:b/>
          <w:bCs/>
          <w:sz w:val="20"/>
          <w:szCs w:val="20"/>
          <w:lang w:val="en-US"/>
        </w:rPr>
        <w:t>Table 1: Clinical presentation as per different subsites</w:t>
      </w:r>
    </w:p>
    <w:tbl>
      <w:tblPr>
        <w:tblStyle w:val="GridTable7ColourfulAccent4"/>
        <w:tblW w:w="9399" w:type="dxa"/>
        <w:tblLook w:val="04A0" w:firstRow="1" w:lastRow="0" w:firstColumn="1" w:lastColumn="0" w:noHBand="0" w:noVBand="1"/>
      </w:tblPr>
      <w:tblGrid>
        <w:gridCol w:w="1989"/>
        <w:gridCol w:w="7410"/>
      </w:tblGrid>
      <w:tr w:rsidR="002C1250" w:rsidRPr="002C1250" w14:paraId="46384449" w14:textId="77777777" w:rsidTr="00CB2CC3">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989" w:type="dxa"/>
          </w:tcPr>
          <w:p w14:paraId="1C4E3E35" w14:textId="2BEFAC66" w:rsidR="00146268" w:rsidRPr="00EA0C73" w:rsidRDefault="00146268" w:rsidP="00CB2CC3">
            <w:pPr>
              <w:jc w:val="left"/>
              <w:rPr>
                <w:color w:val="000000" w:themeColor="text1"/>
                <w:sz w:val="20"/>
                <w:szCs w:val="20"/>
                <w:lang w:val="en-US"/>
              </w:rPr>
            </w:pPr>
            <w:r w:rsidRPr="00EA0C73">
              <w:rPr>
                <w:color w:val="000000" w:themeColor="text1"/>
                <w:sz w:val="20"/>
                <w:szCs w:val="20"/>
                <w:lang w:val="en-US"/>
              </w:rPr>
              <w:t>Subsite</w:t>
            </w:r>
          </w:p>
        </w:tc>
        <w:tc>
          <w:tcPr>
            <w:tcW w:w="7410" w:type="dxa"/>
          </w:tcPr>
          <w:p w14:paraId="00B548EE" w14:textId="09100275" w:rsidR="00146268" w:rsidRPr="00EA0C73" w:rsidRDefault="00146268" w:rsidP="00CB2CC3">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Symptoms</w:t>
            </w:r>
          </w:p>
        </w:tc>
      </w:tr>
      <w:tr w:rsidR="002C1250" w:rsidRPr="002C1250" w14:paraId="40091973" w14:textId="77777777" w:rsidTr="00CB2CC3">
        <w:trPr>
          <w:cnfStyle w:val="000000100000" w:firstRow="0" w:lastRow="0" w:firstColumn="0" w:lastColumn="0" w:oddVBand="0" w:evenVBand="0" w:oddHBand="1" w:evenHBand="0" w:firstRowFirstColumn="0" w:firstRowLastColumn="0" w:lastRowFirstColumn="0" w:lastRowLastColumn="0"/>
          <w:trHeight w:val="1791"/>
        </w:trPr>
        <w:tc>
          <w:tcPr>
            <w:cnfStyle w:val="001000000000" w:firstRow="0" w:lastRow="0" w:firstColumn="1" w:lastColumn="0" w:oddVBand="0" w:evenVBand="0" w:oddHBand="0" w:evenHBand="0" w:firstRowFirstColumn="0" w:firstRowLastColumn="0" w:lastRowFirstColumn="0" w:lastRowLastColumn="0"/>
            <w:tcW w:w="1989" w:type="dxa"/>
          </w:tcPr>
          <w:p w14:paraId="77A074B1" w14:textId="6EE9464A" w:rsidR="00146268" w:rsidRPr="00EA0C73" w:rsidRDefault="00146268" w:rsidP="00CB2CC3">
            <w:pPr>
              <w:jc w:val="left"/>
              <w:rPr>
                <w:color w:val="000000" w:themeColor="text1"/>
                <w:sz w:val="20"/>
                <w:szCs w:val="20"/>
                <w:lang w:val="en-US"/>
              </w:rPr>
            </w:pPr>
            <w:r w:rsidRPr="00EA0C73">
              <w:rPr>
                <w:color w:val="000000" w:themeColor="text1"/>
                <w:sz w:val="20"/>
                <w:szCs w:val="20"/>
                <w:lang w:val="en-US"/>
              </w:rPr>
              <w:t>Tonsil</w:t>
            </w:r>
          </w:p>
        </w:tc>
        <w:tc>
          <w:tcPr>
            <w:tcW w:w="7410" w:type="dxa"/>
          </w:tcPr>
          <w:p w14:paraId="5E8C330B" w14:textId="06FB6CAB" w:rsidR="00146268" w:rsidRPr="00EA0C73" w:rsidRDefault="00146268" w:rsidP="00CB2CC3">
            <w:pPr>
              <w:numPr>
                <w:ilvl w:val="0"/>
                <w:numId w:val="7"/>
              </w:numPr>
              <w:spacing w:before="120" w:after="120"/>
              <w:ind w:left="73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Pain</w:t>
            </w:r>
          </w:p>
          <w:p w14:paraId="438F099C" w14:textId="25981A09" w:rsidR="00146268" w:rsidRPr="00EA0C73" w:rsidRDefault="00146268" w:rsidP="00CB2CC3">
            <w:pPr>
              <w:numPr>
                <w:ilvl w:val="0"/>
                <w:numId w:val="7"/>
              </w:numPr>
              <w:spacing w:before="120" w:after="120"/>
              <w:ind w:left="73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Difficulty in swallowing</w:t>
            </w:r>
          </w:p>
          <w:p w14:paraId="61706CA1" w14:textId="066933B8" w:rsidR="00146268" w:rsidRPr="00EA0C73" w:rsidRDefault="00146268" w:rsidP="00CB2CC3">
            <w:pPr>
              <w:numPr>
                <w:ilvl w:val="0"/>
                <w:numId w:val="7"/>
              </w:numPr>
              <w:spacing w:before="120" w:after="120"/>
              <w:ind w:left="73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Loss of weight</w:t>
            </w:r>
          </w:p>
          <w:p w14:paraId="7A591D89" w14:textId="18E3DC46" w:rsidR="00146268" w:rsidRPr="00EA0C73" w:rsidRDefault="00146268" w:rsidP="00CB2CC3">
            <w:pPr>
              <w:numPr>
                <w:ilvl w:val="0"/>
                <w:numId w:val="7"/>
              </w:numPr>
              <w:spacing w:before="120" w:after="120"/>
              <w:ind w:left="73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Otalgia</w:t>
            </w:r>
          </w:p>
          <w:p w14:paraId="61A991C6" w14:textId="4EE3517A" w:rsidR="00146268" w:rsidRPr="00EA0C73" w:rsidRDefault="00146268" w:rsidP="00CB2CC3">
            <w:pPr>
              <w:numPr>
                <w:ilvl w:val="0"/>
                <w:numId w:val="7"/>
              </w:numPr>
              <w:spacing w:before="120" w:after="120"/>
              <w:ind w:left="735"/>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rPr>
              <w:t>Neck mass</w:t>
            </w:r>
          </w:p>
        </w:tc>
      </w:tr>
      <w:tr w:rsidR="002C1250" w:rsidRPr="002C1250" w14:paraId="0755BD33" w14:textId="77777777" w:rsidTr="00CB2CC3">
        <w:trPr>
          <w:trHeight w:val="2570"/>
        </w:trPr>
        <w:tc>
          <w:tcPr>
            <w:cnfStyle w:val="001000000000" w:firstRow="0" w:lastRow="0" w:firstColumn="1" w:lastColumn="0" w:oddVBand="0" w:evenVBand="0" w:oddHBand="0" w:evenHBand="0" w:firstRowFirstColumn="0" w:firstRowLastColumn="0" w:lastRowFirstColumn="0" w:lastRowLastColumn="0"/>
            <w:tcW w:w="1989" w:type="dxa"/>
          </w:tcPr>
          <w:p w14:paraId="382222AD" w14:textId="7EA8A836" w:rsidR="00146268" w:rsidRPr="00EA0C73" w:rsidRDefault="00146268" w:rsidP="00CB2CC3">
            <w:pPr>
              <w:jc w:val="left"/>
              <w:rPr>
                <w:color w:val="000000" w:themeColor="text1"/>
                <w:sz w:val="20"/>
                <w:szCs w:val="20"/>
                <w:lang w:val="en-US"/>
              </w:rPr>
            </w:pPr>
            <w:r w:rsidRPr="00EA0C73">
              <w:rPr>
                <w:color w:val="000000" w:themeColor="text1"/>
                <w:sz w:val="20"/>
                <w:szCs w:val="20"/>
                <w:lang w:val="en-US"/>
              </w:rPr>
              <w:t>Base of Tongue</w:t>
            </w:r>
          </w:p>
        </w:tc>
        <w:tc>
          <w:tcPr>
            <w:tcW w:w="7410" w:type="dxa"/>
          </w:tcPr>
          <w:p w14:paraId="4360729A" w14:textId="5DCF2D30"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Pain</w:t>
            </w:r>
          </w:p>
          <w:p w14:paraId="3F7093F3" w14:textId="77777777"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Difficulty in swallowing</w:t>
            </w:r>
          </w:p>
          <w:p w14:paraId="755DAAC8" w14:textId="7719211E"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Loss of weight</w:t>
            </w:r>
          </w:p>
          <w:p w14:paraId="256DC3ED" w14:textId="5C9204D6"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Referred pain to ear</w:t>
            </w:r>
          </w:p>
          <w:p w14:paraId="7F022BF1" w14:textId="2364429E"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Trismus</w:t>
            </w:r>
          </w:p>
          <w:p w14:paraId="2DB3AA95" w14:textId="4A150CE5"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Neck mass</w:t>
            </w:r>
          </w:p>
          <w:p w14:paraId="10990EC8" w14:textId="31748801" w:rsidR="00146268" w:rsidRPr="00EA0C73" w:rsidRDefault="00146268" w:rsidP="00CB2CC3">
            <w:pPr>
              <w:numPr>
                <w:ilvl w:val="0"/>
                <w:numId w:val="8"/>
              </w:numPr>
              <w:spacing w:before="120" w:after="1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A0C73">
              <w:rPr>
                <w:color w:val="000000" w:themeColor="text1"/>
                <w:sz w:val="20"/>
                <w:szCs w:val="20"/>
              </w:rPr>
              <w:t>Tongue fixation(in advanced cases</w:t>
            </w:r>
            <w:r w:rsidR="00484E49" w:rsidRPr="00EA0C73">
              <w:rPr>
                <w:color w:val="000000" w:themeColor="text1"/>
                <w:sz w:val="20"/>
                <w:szCs w:val="20"/>
              </w:rPr>
              <w:t>)</w:t>
            </w:r>
          </w:p>
        </w:tc>
      </w:tr>
      <w:tr w:rsidR="002C1250" w:rsidRPr="002C1250" w14:paraId="2BA70AB5" w14:textId="77777777" w:rsidTr="00CB2CC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9" w:type="dxa"/>
          </w:tcPr>
          <w:p w14:paraId="7F48014D" w14:textId="5EF0A04B" w:rsidR="00146268" w:rsidRPr="00EA0C73" w:rsidRDefault="00146268" w:rsidP="00CB2CC3">
            <w:pPr>
              <w:jc w:val="left"/>
              <w:rPr>
                <w:color w:val="000000" w:themeColor="text1"/>
                <w:sz w:val="20"/>
                <w:szCs w:val="20"/>
                <w:lang w:val="en-US"/>
              </w:rPr>
            </w:pPr>
            <w:r w:rsidRPr="00EA0C73">
              <w:rPr>
                <w:color w:val="000000" w:themeColor="text1"/>
                <w:sz w:val="20"/>
                <w:szCs w:val="20"/>
                <w:lang w:val="en-US"/>
              </w:rPr>
              <w:t>Vallecula</w:t>
            </w:r>
          </w:p>
        </w:tc>
        <w:tc>
          <w:tcPr>
            <w:tcW w:w="7410" w:type="dxa"/>
          </w:tcPr>
          <w:p w14:paraId="6158B61B" w14:textId="77777777" w:rsidR="00146268" w:rsidRPr="00EA0C73" w:rsidRDefault="00146268" w:rsidP="00CB2CC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Pain</w:t>
            </w:r>
          </w:p>
          <w:p w14:paraId="0866D486" w14:textId="1F6D152B" w:rsidR="00146268" w:rsidRPr="00EA0C73" w:rsidRDefault="00146268" w:rsidP="00CB2CC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Difficulty in swallowing</w:t>
            </w:r>
          </w:p>
        </w:tc>
      </w:tr>
      <w:tr w:rsidR="002C1250" w:rsidRPr="002C1250" w14:paraId="61DDCB7D" w14:textId="77777777" w:rsidTr="00CB2CC3">
        <w:trPr>
          <w:trHeight w:val="1153"/>
        </w:trPr>
        <w:tc>
          <w:tcPr>
            <w:cnfStyle w:val="001000000000" w:firstRow="0" w:lastRow="0" w:firstColumn="1" w:lastColumn="0" w:oddVBand="0" w:evenVBand="0" w:oddHBand="0" w:evenHBand="0" w:firstRowFirstColumn="0" w:firstRowLastColumn="0" w:lastRowFirstColumn="0" w:lastRowLastColumn="0"/>
            <w:tcW w:w="1989" w:type="dxa"/>
          </w:tcPr>
          <w:p w14:paraId="425282DE" w14:textId="07AB7A2A" w:rsidR="00146268" w:rsidRPr="00EA0C73" w:rsidRDefault="00146268" w:rsidP="00CB2CC3">
            <w:pPr>
              <w:jc w:val="left"/>
              <w:rPr>
                <w:color w:val="000000" w:themeColor="text1"/>
                <w:sz w:val="20"/>
                <w:szCs w:val="20"/>
                <w:lang w:val="en-US"/>
              </w:rPr>
            </w:pPr>
            <w:r w:rsidRPr="00EA0C73">
              <w:rPr>
                <w:color w:val="000000" w:themeColor="text1"/>
                <w:sz w:val="20"/>
                <w:szCs w:val="20"/>
                <w:lang w:val="en-US"/>
              </w:rPr>
              <w:t>Soft palate</w:t>
            </w:r>
          </w:p>
        </w:tc>
        <w:tc>
          <w:tcPr>
            <w:tcW w:w="7410" w:type="dxa"/>
          </w:tcPr>
          <w:p w14:paraId="29A53DD4" w14:textId="77777777" w:rsidR="00146268" w:rsidRPr="00EA0C73" w:rsidRDefault="00146268" w:rsidP="00CB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Pain</w:t>
            </w:r>
          </w:p>
          <w:p w14:paraId="4C43F4FA" w14:textId="77777777" w:rsidR="009D2156" w:rsidRPr="00EA0C73" w:rsidRDefault="00146268" w:rsidP="00CB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Difficulty in swallowin</w:t>
            </w:r>
            <w:r w:rsidR="009D2156" w:rsidRPr="00EA0C73">
              <w:rPr>
                <w:color w:val="000000" w:themeColor="text1"/>
                <w:sz w:val="20"/>
                <w:szCs w:val="20"/>
                <w:lang w:val="en-US"/>
              </w:rPr>
              <w:t>g</w:t>
            </w:r>
          </w:p>
          <w:p w14:paraId="72735291" w14:textId="0F6407B3" w:rsidR="009D2156" w:rsidRPr="00EA0C73" w:rsidRDefault="009D2156" w:rsidP="00CB2CC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Bad breath</w:t>
            </w:r>
          </w:p>
        </w:tc>
      </w:tr>
      <w:tr w:rsidR="002C1250" w:rsidRPr="002C1250" w14:paraId="7813EE52" w14:textId="77777777" w:rsidTr="00CB2CC3">
        <w:trPr>
          <w:cnfStyle w:val="000000100000" w:firstRow="0" w:lastRow="0" w:firstColumn="0" w:lastColumn="0" w:oddVBand="0" w:evenVBand="0" w:oddHBand="1" w:evenHBand="0" w:firstRowFirstColumn="0" w:firstRowLastColumn="0" w:lastRowFirstColumn="0" w:lastRowLastColumn="0"/>
          <w:trHeight w:val="1901"/>
        </w:trPr>
        <w:tc>
          <w:tcPr>
            <w:cnfStyle w:val="001000000000" w:firstRow="0" w:lastRow="0" w:firstColumn="1" w:lastColumn="0" w:oddVBand="0" w:evenVBand="0" w:oddHBand="0" w:evenHBand="0" w:firstRowFirstColumn="0" w:firstRowLastColumn="0" w:lastRowFirstColumn="0" w:lastRowLastColumn="0"/>
            <w:tcW w:w="1989" w:type="dxa"/>
          </w:tcPr>
          <w:p w14:paraId="14D45766" w14:textId="24D6790B" w:rsidR="00146268" w:rsidRPr="00EA0C73" w:rsidRDefault="00146268" w:rsidP="00CB2CC3">
            <w:pPr>
              <w:jc w:val="left"/>
              <w:rPr>
                <w:color w:val="000000" w:themeColor="text1"/>
                <w:sz w:val="20"/>
                <w:szCs w:val="20"/>
                <w:lang w:val="en-US"/>
              </w:rPr>
            </w:pPr>
            <w:r w:rsidRPr="00EA0C73">
              <w:rPr>
                <w:color w:val="000000" w:themeColor="text1"/>
                <w:sz w:val="20"/>
                <w:szCs w:val="20"/>
                <w:lang w:val="en-US"/>
              </w:rPr>
              <w:t>Posterior pharyngeal wall</w:t>
            </w:r>
            <w:r w:rsidR="008C3699" w:rsidRPr="00EA0C73">
              <w:rPr>
                <w:color w:val="000000" w:themeColor="text1"/>
                <w:sz w:val="20"/>
                <w:szCs w:val="20"/>
                <w:lang w:val="en-US"/>
              </w:rPr>
              <w:br/>
              <w:t>(symptomatic in advanced stage)</w:t>
            </w:r>
          </w:p>
        </w:tc>
        <w:tc>
          <w:tcPr>
            <w:tcW w:w="7410" w:type="dxa"/>
          </w:tcPr>
          <w:p w14:paraId="2E2224A6" w14:textId="1C5D246D" w:rsidR="00146268" w:rsidRPr="00EA0C73" w:rsidRDefault="00146268" w:rsidP="00CB2CC3">
            <w:pPr>
              <w:numPr>
                <w:ilvl w:val="0"/>
                <w:numId w:val="10"/>
              </w:numPr>
              <w:tabs>
                <w:tab w:val="clear" w:pos="720"/>
              </w:tabs>
              <w:spacing w:before="120" w:after="120"/>
              <w:ind w:left="286" w:firstLine="69"/>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Pain</w:t>
            </w:r>
          </w:p>
          <w:p w14:paraId="6EE4B0C5" w14:textId="2D010D04" w:rsidR="00146268" w:rsidRPr="00EA0C73" w:rsidRDefault="00146268" w:rsidP="00CB2CC3">
            <w:pPr>
              <w:numPr>
                <w:ilvl w:val="0"/>
                <w:numId w:val="10"/>
              </w:numPr>
              <w:tabs>
                <w:tab w:val="clear" w:pos="720"/>
              </w:tabs>
              <w:spacing w:before="120" w:after="120"/>
              <w:ind w:left="286" w:firstLine="69"/>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Bleeding</w:t>
            </w:r>
          </w:p>
          <w:p w14:paraId="565E65CF" w14:textId="3F7B2399" w:rsidR="00146268" w:rsidRPr="00EA0C73" w:rsidRDefault="00146268" w:rsidP="00CB2CC3">
            <w:pPr>
              <w:numPr>
                <w:ilvl w:val="0"/>
                <w:numId w:val="10"/>
              </w:numPr>
              <w:tabs>
                <w:tab w:val="clear" w:pos="720"/>
              </w:tabs>
              <w:spacing w:before="120" w:after="120"/>
              <w:ind w:left="286" w:firstLine="69"/>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Difficulty</w:t>
            </w:r>
            <w:r w:rsidR="008C3699" w:rsidRPr="00EA0C73">
              <w:rPr>
                <w:color w:val="000000" w:themeColor="text1"/>
                <w:sz w:val="20"/>
                <w:szCs w:val="20"/>
              </w:rPr>
              <w:t xml:space="preserve"> in swallowing</w:t>
            </w:r>
          </w:p>
          <w:p w14:paraId="7E7493EE" w14:textId="2CC3443E" w:rsidR="00146268" w:rsidRPr="00EA0C73" w:rsidRDefault="00146268" w:rsidP="00CB2CC3">
            <w:pPr>
              <w:numPr>
                <w:ilvl w:val="0"/>
                <w:numId w:val="10"/>
              </w:numPr>
              <w:tabs>
                <w:tab w:val="clear" w:pos="720"/>
              </w:tabs>
              <w:spacing w:before="120" w:after="120"/>
              <w:ind w:left="286" w:firstLine="69"/>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Weight loss</w:t>
            </w:r>
          </w:p>
          <w:p w14:paraId="3129A77E" w14:textId="433ED51A" w:rsidR="00146268" w:rsidRPr="00EA0C73" w:rsidRDefault="00146268" w:rsidP="00CB2CC3">
            <w:pPr>
              <w:numPr>
                <w:ilvl w:val="0"/>
                <w:numId w:val="10"/>
              </w:numPr>
              <w:tabs>
                <w:tab w:val="clear" w:pos="720"/>
              </w:tabs>
              <w:spacing w:before="120" w:after="120"/>
              <w:ind w:left="286" w:firstLine="69"/>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A0C73">
              <w:rPr>
                <w:color w:val="000000" w:themeColor="text1"/>
                <w:sz w:val="20"/>
                <w:szCs w:val="20"/>
              </w:rPr>
              <w:t>Neck mass</w:t>
            </w:r>
          </w:p>
        </w:tc>
      </w:tr>
    </w:tbl>
    <w:p w14:paraId="19C1B5FF" w14:textId="110AAE20" w:rsidR="00E11468" w:rsidRDefault="00484E49" w:rsidP="00CB2CC3">
      <w:pPr>
        <w:ind w:left="1440"/>
        <w:rPr>
          <w:lang w:val="en-US"/>
        </w:rPr>
      </w:pPr>
      <w:r>
        <w:rPr>
          <w:lang w:val="en-US"/>
        </w:rPr>
        <w:br/>
      </w:r>
    </w:p>
    <w:p w14:paraId="25D4E4FA" w14:textId="77777777" w:rsidR="00E11468" w:rsidRPr="00DE68F1" w:rsidRDefault="00E11468" w:rsidP="00CB2CC3">
      <w:pPr>
        <w:rPr>
          <w:lang w:val="en-US"/>
        </w:rPr>
      </w:pPr>
    </w:p>
    <w:p w14:paraId="61DFB81C" w14:textId="5EA6E37C" w:rsidR="00DE68F1" w:rsidRPr="00DE68F1" w:rsidRDefault="00DE68F1" w:rsidP="00CB2CC3">
      <w:pPr>
        <w:rPr>
          <w:lang w:val="en-US"/>
        </w:rPr>
      </w:pPr>
    </w:p>
    <w:p w14:paraId="5F92EE6E" w14:textId="78B9C99E" w:rsidR="00EA2D71" w:rsidRPr="00EA0C73" w:rsidRDefault="00DE68F1" w:rsidP="00CB2CC3">
      <w:pPr>
        <w:jc w:val="center"/>
        <w:rPr>
          <w:b/>
          <w:bCs/>
          <w:sz w:val="20"/>
          <w:szCs w:val="20"/>
          <w:lang w:val="en-US"/>
        </w:rPr>
      </w:pPr>
      <w:r w:rsidRPr="00EA0C73">
        <w:rPr>
          <w:b/>
          <w:bCs/>
          <w:sz w:val="20"/>
          <w:szCs w:val="20"/>
          <w:lang w:val="en-US"/>
        </w:rPr>
        <w:t>Differential Diagnosis</w:t>
      </w:r>
    </w:p>
    <w:p w14:paraId="598271BC" w14:textId="77777777" w:rsidR="00CC45A9" w:rsidRDefault="00CC45A9" w:rsidP="00CB2CC3">
      <w:pPr>
        <w:rPr>
          <w:lang w:val="en-US"/>
        </w:rPr>
      </w:pPr>
    </w:p>
    <w:p w14:paraId="0A78BB85" w14:textId="6157026C" w:rsidR="00EA2D71" w:rsidRPr="00EA0C73" w:rsidRDefault="00EA2D71" w:rsidP="00CB2CC3">
      <w:pPr>
        <w:ind w:firstLine="360"/>
        <w:rPr>
          <w:sz w:val="20"/>
          <w:szCs w:val="20"/>
          <w:lang w:val="en-US"/>
        </w:rPr>
      </w:pPr>
      <w:r w:rsidRPr="00EA0C73">
        <w:rPr>
          <w:sz w:val="20"/>
          <w:szCs w:val="20"/>
          <w:lang w:val="en-US"/>
        </w:rPr>
        <w:t>Certain other diseases which cause symptoms like oropharyngeal cancers are:</w:t>
      </w:r>
    </w:p>
    <w:p w14:paraId="72DC4329" w14:textId="38AD74E8" w:rsidR="00EA2D71" w:rsidRPr="00EA0C73" w:rsidRDefault="00EA2D71" w:rsidP="00CB2CC3">
      <w:pPr>
        <w:pStyle w:val="ListParagraph"/>
        <w:numPr>
          <w:ilvl w:val="0"/>
          <w:numId w:val="5"/>
        </w:numPr>
        <w:ind w:left="284" w:firstLine="76"/>
        <w:rPr>
          <w:sz w:val="20"/>
          <w:szCs w:val="20"/>
          <w:lang w:val="en-US"/>
        </w:rPr>
      </w:pPr>
      <w:r w:rsidRPr="00EA0C73">
        <w:rPr>
          <w:sz w:val="20"/>
          <w:szCs w:val="20"/>
          <w:lang w:val="en-US"/>
        </w:rPr>
        <w:t>Tonsillitis</w:t>
      </w:r>
    </w:p>
    <w:p w14:paraId="716AABA4" w14:textId="0DB67BBD" w:rsidR="00EA2D71" w:rsidRPr="00EA0C73" w:rsidRDefault="00EA2D71" w:rsidP="00CB2CC3">
      <w:pPr>
        <w:pStyle w:val="ListParagraph"/>
        <w:numPr>
          <w:ilvl w:val="0"/>
          <w:numId w:val="5"/>
        </w:numPr>
        <w:rPr>
          <w:sz w:val="20"/>
          <w:szCs w:val="20"/>
          <w:lang w:val="en-US"/>
        </w:rPr>
      </w:pPr>
      <w:r w:rsidRPr="00EA0C73">
        <w:rPr>
          <w:sz w:val="20"/>
          <w:szCs w:val="20"/>
          <w:lang w:val="en-US"/>
        </w:rPr>
        <w:t>Pharyngitis</w:t>
      </w:r>
    </w:p>
    <w:p w14:paraId="66E66F5F" w14:textId="21A3C11B" w:rsidR="00192BEB" w:rsidRPr="00EA0C73" w:rsidRDefault="00EA2D71" w:rsidP="00CB2CC3">
      <w:pPr>
        <w:pStyle w:val="ListParagraph"/>
        <w:numPr>
          <w:ilvl w:val="0"/>
          <w:numId w:val="5"/>
        </w:numPr>
        <w:rPr>
          <w:sz w:val="20"/>
          <w:szCs w:val="20"/>
          <w:lang w:val="en-US"/>
        </w:rPr>
      </w:pPr>
      <w:r w:rsidRPr="00EA0C73">
        <w:rPr>
          <w:sz w:val="20"/>
          <w:szCs w:val="20"/>
          <w:lang w:val="en-US"/>
        </w:rPr>
        <w:t>Gastro</w:t>
      </w:r>
      <w:r w:rsidR="00192BEB" w:rsidRPr="00EA0C73">
        <w:rPr>
          <w:sz w:val="20"/>
          <w:szCs w:val="20"/>
          <w:lang w:val="en-US"/>
        </w:rPr>
        <w:t>esophageal</w:t>
      </w:r>
      <w:r w:rsidRPr="00EA0C73">
        <w:rPr>
          <w:sz w:val="20"/>
          <w:szCs w:val="20"/>
          <w:lang w:val="en-US"/>
        </w:rPr>
        <w:t xml:space="preserve"> reflux </w:t>
      </w:r>
      <w:r w:rsidR="00192BEB" w:rsidRPr="00EA0C73">
        <w:rPr>
          <w:sz w:val="20"/>
          <w:szCs w:val="20"/>
          <w:lang w:val="en-US"/>
        </w:rPr>
        <w:t>disease (GERD)</w:t>
      </w:r>
    </w:p>
    <w:p w14:paraId="5DD7F6C4" w14:textId="2A950C9B" w:rsidR="00EA2D71" w:rsidRPr="00EA0C73" w:rsidRDefault="00EA2D71" w:rsidP="00CB2CC3">
      <w:pPr>
        <w:pStyle w:val="ListParagraph"/>
        <w:numPr>
          <w:ilvl w:val="0"/>
          <w:numId w:val="5"/>
        </w:numPr>
        <w:rPr>
          <w:sz w:val="20"/>
          <w:szCs w:val="20"/>
          <w:lang w:val="en-US"/>
        </w:rPr>
      </w:pPr>
      <w:r w:rsidRPr="00EA0C73">
        <w:rPr>
          <w:sz w:val="20"/>
          <w:szCs w:val="20"/>
          <w:lang w:val="en-US"/>
        </w:rPr>
        <w:t>Tuberculosis</w:t>
      </w:r>
    </w:p>
    <w:p w14:paraId="4477E013" w14:textId="47FC221A" w:rsidR="00EA2D71" w:rsidRPr="00EA0C73" w:rsidRDefault="00EA2D71" w:rsidP="00CB2CC3">
      <w:pPr>
        <w:pStyle w:val="ListParagraph"/>
        <w:numPr>
          <w:ilvl w:val="0"/>
          <w:numId w:val="5"/>
        </w:numPr>
        <w:rPr>
          <w:sz w:val="20"/>
          <w:szCs w:val="20"/>
          <w:lang w:val="en-US"/>
        </w:rPr>
      </w:pPr>
      <w:r w:rsidRPr="00EA0C73">
        <w:rPr>
          <w:sz w:val="20"/>
          <w:szCs w:val="20"/>
          <w:lang w:val="en-US"/>
        </w:rPr>
        <w:t>Benign tumors of tonsil and pharynx</w:t>
      </w:r>
      <w:r w:rsidR="00192BEB" w:rsidRPr="00EA0C73">
        <w:rPr>
          <w:sz w:val="20"/>
          <w:szCs w:val="20"/>
          <w:lang w:val="en-US"/>
        </w:rPr>
        <w:t xml:space="preserve"> like Squamous papillomas</w:t>
      </w:r>
    </w:p>
    <w:p w14:paraId="7529B636" w14:textId="24F5DE06" w:rsidR="00192BEB" w:rsidRPr="00EA0C73" w:rsidRDefault="00192BEB" w:rsidP="00CB2CC3">
      <w:pPr>
        <w:pStyle w:val="ListParagraph"/>
        <w:numPr>
          <w:ilvl w:val="0"/>
          <w:numId w:val="5"/>
        </w:numPr>
        <w:rPr>
          <w:sz w:val="20"/>
          <w:szCs w:val="20"/>
          <w:lang w:val="en-US"/>
        </w:rPr>
      </w:pPr>
      <w:r w:rsidRPr="00EA0C73">
        <w:rPr>
          <w:sz w:val="20"/>
          <w:szCs w:val="20"/>
          <w:lang w:val="en-US"/>
        </w:rPr>
        <w:t>Oral thrush</w:t>
      </w:r>
    </w:p>
    <w:p w14:paraId="7597482B" w14:textId="659A2920" w:rsidR="00DE68F1" w:rsidRDefault="00EA2D71" w:rsidP="00CB2CC3">
      <w:pPr>
        <w:pStyle w:val="ListParagraph"/>
        <w:numPr>
          <w:ilvl w:val="0"/>
          <w:numId w:val="5"/>
        </w:numPr>
        <w:rPr>
          <w:sz w:val="20"/>
          <w:szCs w:val="20"/>
          <w:lang w:val="en-US"/>
        </w:rPr>
      </w:pPr>
      <w:r w:rsidRPr="00EA0C73">
        <w:rPr>
          <w:sz w:val="20"/>
          <w:szCs w:val="20"/>
          <w:lang w:val="en-US"/>
        </w:rPr>
        <w:t>Lymphadenopathy due to other conditions</w:t>
      </w:r>
    </w:p>
    <w:p w14:paraId="6628A0A4" w14:textId="77777777" w:rsidR="00CB2CC3" w:rsidRPr="00CB2CC3" w:rsidRDefault="00CB2CC3" w:rsidP="00CB2CC3">
      <w:pPr>
        <w:ind w:left="360"/>
        <w:rPr>
          <w:sz w:val="20"/>
          <w:szCs w:val="20"/>
          <w:lang w:val="en-US"/>
        </w:rPr>
      </w:pPr>
    </w:p>
    <w:p w14:paraId="14728AF1" w14:textId="77777777" w:rsidR="009A0D8F" w:rsidRPr="009A0D8F" w:rsidRDefault="009A0D8F" w:rsidP="00CB2CC3">
      <w:pPr>
        <w:pStyle w:val="ListParagraph"/>
        <w:rPr>
          <w:sz w:val="20"/>
          <w:szCs w:val="20"/>
          <w:lang w:val="en-US"/>
        </w:rPr>
      </w:pPr>
    </w:p>
    <w:p w14:paraId="585D8205" w14:textId="409E2E2B" w:rsidR="00C24C32" w:rsidRDefault="00192BEB" w:rsidP="00CB2CC3">
      <w:pPr>
        <w:jc w:val="center"/>
        <w:rPr>
          <w:b/>
          <w:bCs/>
          <w:sz w:val="20"/>
          <w:szCs w:val="20"/>
          <w:lang w:val="en-US"/>
        </w:rPr>
      </w:pPr>
      <w:r w:rsidRPr="00EA0C73">
        <w:rPr>
          <w:b/>
          <w:bCs/>
          <w:sz w:val="20"/>
          <w:szCs w:val="20"/>
          <w:lang w:val="en-US"/>
        </w:rPr>
        <w:t>Clinical Evaluation</w:t>
      </w:r>
    </w:p>
    <w:p w14:paraId="0F5E0DFA" w14:textId="77777777" w:rsidR="00F801C4" w:rsidRPr="00F801C4" w:rsidRDefault="00F801C4" w:rsidP="00CB2CC3">
      <w:pPr>
        <w:jc w:val="center"/>
        <w:rPr>
          <w:b/>
          <w:bCs/>
          <w:sz w:val="20"/>
          <w:szCs w:val="20"/>
          <w:lang w:val="en-US"/>
        </w:rPr>
      </w:pPr>
    </w:p>
    <w:p w14:paraId="60EC205F" w14:textId="68FD4C1A" w:rsidR="00192BEB" w:rsidRPr="00EA0C73" w:rsidRDefault="00192BEB" w:rsidP="00CB2CC3">
      <w:pPr>
        <w:ind w:firstLine="720"/>
        <w:rPr>
          <w:sz w:val="20"/>
          <w:szCs w:val="20"/>
          <w:lang w:val="en-US"/>
        </w:rPr>
      </w:pPr>
      <w:r w:rsidRPr="00EA0C73">
        <w:rPr>
          <w:sz w:val="20"/>
          <w:szCs w:val="20"/>
          <w:lang w:val="en-US"/>
        </w:rPr>
        <w:t>Once the patient presents to the OPD careful history and physical examination is indispensable part of clinical evaluation. History should emphasize upon the first presenting symptom along with its duration to assess the primary location of tumor.</w:t>
      </w:r>
    </w:p>
    <w:p w14:paraId="2F0F22F3" w14:textId="655B3B6A" w:rsidR="00192BEB" w:rsidRPr="00EA0C73" w:rsidRDefault="00192BEB" w:rsidP="00CB2CC3">
      <w:pPr>
        <w:rPr>
          <w:sz w:val="20"/>
          <w:szCs w:val="20"/>
          <w:lang w:val="en-US"/>
        </w:rPr>
      </w:pPr>
      <w:r w:rsidRPr="00EA0C73">
        <w:rPr>
          <w:sz w:val="20"/>
          <w:szCs w:val="20"/>
          <w:lang w:val="en-US"/>
        </w:rPr>
        <w:t>Examination should include direct visual inspection and indirect laryngoscopy</w:t>
      </w:r>
      <w:r w:rsidR="0096590C" w:rsidRPr="00EA0C73">
        <w:rPr>
          <w:sz w:val="20"/>
          <w:szCs w:val="20"/>
          <w:lang w:val="en-US"/>
        </w:rPr>
        <w:t xml:space="preserve"> or </w:t>
      </w:r>
      <w:r w:rsidRPr="00EA0C73">
        <w:rPr>
          <w:sz w:val="20"/>
          <w:szCs w:val="20"/>
          <w:lang w:val="en-US"/>
        </w:rPr>
        <w:t xml:space="preserve">flexible </w:t>
      </w:r>
      <w:r w:rsidR="004B55A5" w:rsidRPr="00EA0C73">
        <w:rPr>
          <w:sz w:val="20"/>
          <w:szCs w:val="20"/>
          <w:lang w:val="en-US"/>
        </w:rPr>
        <w:t xml:space="preserve">fiberoptic </w:t>
      </w:r>
      <w:r w:rsidRPr="00EA0C73">
        <w:rPr>
          <w:sz w:val="20"/>
          <w:szCs w:val="20"/>
          <w:lang w:val="en-US"/>
        </w:rPr>
        <w:t xml:space="preserve">laryngoscopy. Palpation of </w:t>
      </w:r>
      <w:r w:rsidR="00530EB3" w:rsidRPr="00EA0C73">
        <w:rPr>
          <w:sz w:val="20"/>
          <w:szCs w:val="20"/>
          <w:lang w:val="en-US"/>
        </w:rPr>
        <w:t xml:space="preserve">the primary tumor and </w:t>
      </w:r>
      <w:r w:rsidRPr="00EA0C73">
        <w:rPr>
          <w:sz w:val="20"/>
          <w:szCs w:val="20"/>
          <w:lang w:val="en-US"/>
        </w:rPr>
        <w:t xml:space="preserve">neck nodes </w:t>
      </w:r>
      <w:r w:rsidR="009B773D" w:rsidRPr="00EA0C73">
        <w:rPr>
          <w:sz w:val="20"/>
          <w:szCs w:val="20"/>
          <w:lang w:val="en-US"/>
        </w:rPr>
        <w:t xml:space="preserve">in terms of location and size </w:t>
      </w:r>
      <w:r w:rsidRPr="00EA0C73">
        <w:rPr>
          <w:sz w:val="20"/>
          <w:szCs w:val="20"/>
          <w:lang w:val="en-US"/>
        </w:rPr>
        <w:t xml:space="preserve">is </w:t>
      </w:r>
      <w:r w:rsidR="00530EB3" w:rsidRPr="00EA0C73">
        <w:rPr>
          <w:sz w:val="20"/>
          <w:szCs w:val="20"/>
          <w:lang w:val="en-US"/>
        </w:rPr>
        <w:t>vital</w:t>
      </w:r>
      <w:r w:rsidRPr="00EA0C73">
        <w:rPr>
          <w:sz w:val="20"/>
          <w:szCs w:val="20"/>
          <w:lang w:val="en-US"/>
        </w:rPr>
        <w:t xml:space="preserve"> </w:t>
      </w:r>
      <w:r w:rsidR="00530EB3" w:rsidRPr="00EA0C73">
        <w:rPr>
          <w:sz w:val="20"/>
          <w:szCs w:val="20"/>
          <w:lang w:val="en-US"/>
        </w:rPr>
        <w:t xml:space="preserve">in </w:t>
      </w:r>
      <w:r w:rsidRPr="00EA0C73">
        <w:rPr>
          <w:sz w:val="20"/>
          <w:szCs w:val="20"/>
          <w:lang w:val="en-US"/>
        </w:rPr>
        <w:t>clinically stag</w:t>
      </w:r>
      <w:r w:rsidR="00530EB3" w:rsidRPr="00EA0C73">
        <w:rPr>
          <w:sz w:val="20"/>
          <w:szCs w:val="20"/>
          <w:lang w:val="en-US"/>
        </w:rPr>
        <w:t xml:space="preserve">ing </w:t>
      </w:r>
      <w:r w:rsidRPr="00EA0C73">
        <w:rPr>
          <w:sz w:val="20"/>
          <w:szCs w:val="20"/>
          <w:lang w:val="en-US"/>
        </w:rPr>
        <w:t>the disease.</w:t>
      </w:r>
      <w:r w:rsidR="00944512" w:rsidRPr="00EA0C73">
        <w:rPr>
          <w:sz w:val="20"/>
          <w:szCs w:val="20"/>
          <w:lang w:val="en-US"/>
        </w:rPr>
        <w:t xml:space="preserve"> The clinical evaluation has been summarized in</w:t>
      </w:r>
      <w:r w:rsidR="00C54C70" w:rsidRPr="00EA0C73">
        <w:rPr>
          <w:sz w:val="20"/>
          <w:szCs w:val="20"/>
          <w:lang w:val="en-US"/>
        </w:rPr>
        <w:t xml:space="preserve"> F</w:t>
      </w:r>
      <w:r w:rsidR="00944512" w:rsidRPr="00EA0C73">
        <w:rPr>
          <w:sz w:val="20"/>
          <w:szCs w:val="20"/>
          <w:lang w:val="en-US"/>
        </w:rPr>
        <w:t>igure 2.</w:t>
      </w:r>
    </w:p>
    <w:p w14:paraId="258FF361" w14:textId="77777777" w:rsidR="009A0D8F" w:rsidRDefault="00530EB3" w:rsidP="00CB2CC3">
      <w:pPr>
        <w:jc w:val="center"/>
        <w:rPr>
          <w:lang w:val="en-US"/>
        </w:rPr>
      </w:pPr>
      <w:r>
        <w:rPr>
          <w:noProof/>
          <w:lang w:val="en-US"/>
        </w:rPr>
        <w:drawing>
          <wp:inline distT="0" distB="0" distL="0" distR="0" wp14:anchorId="1D8179B4" wp14:editId="4AD2432F">
            <wp:extent cx="4271953" cy="2783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3208" cy="2836945"/>
                    </a:xfrm>
                    <a:prstGeom prst="rect">
                      <a:avLst/>
                    </a:prstGeom>
                  </pic:spPr>
                </pic:pic>
              </a:graphicData>
            </a:graphic>
          </wp:inline>
        </w:drawing>
      </w:r>
    </w:p>
    <w:p w14:paraId="44ADDFE3" w14:textId="50C80C62" w:rsidR="00944512" w:rsidRPr="009A0D8F" w:rsidRDefault="00944512" w:rsidP="00CB2CC3">
      <w:pPr>
        <w:jc w:val="center"/>
        <w:rPr>
          <w:lang w:val="en-US"/>
        </w:rPr>
      </w:pPr>
      <w:r w:rsidRPr="00EA0C73">
        <w:rPr>
          <w:b/>
          <w:bCs/>
          <w:sz w:val="20"/>
          <w:szCs w:val="20"/>
          <w:lang w:val="en-US"/>
        </w:rPr>
        <w:t>Figure 2: Clinical evaluation of patient of OPC</w:t>
      </w:r>
      <w:r w:rsidR="00A81741" w:rsidRPr="00EA0C73">
        <w:rPr>
          <w:b/>
          <w:bCs/>
          <w:sz w:val="20"/>
          <w:szCs w:val="20"/>
          <w:lang w:val="en-US"/>
        </w:rPr>
        <w:t xml:space="preserve"> </w:t>
      </w:r>
      <w:r w:rsidR="003129FB" w:rsidRPr="00EA0C73">
        <w:rPr>
          <w:b/>
          <w:bCs/>
          <w:sz w:val="20"/>
          <w:szCs w:val="20"/>
          <w:lang w:val="en-US"/>
        </w:rPr>
        <w:br/>
      </w:r>
      <w:r w:rsidR="00A81741" w:rsidRPr="00EA0C73">
        <w:rPr>
          <w:b/>
          <w:bCs/>
          <w:sz w:val="20"/>
          <w:szCs w:val="20"/>
          <w:lang w:val="en-US"/>
        </w:rPr>
        <w:t>(</w:t>
      </w:r>
      <w:r w:rsidR="009D2156" w:rsidRPr="00EA0C73">
        <w:rPr>
          <w:b/>
          <w:bCs/>
          <w:i/>
          <w:iCs/>
          <w:sz w:val="20"/>
          <w:szCs w:val="20"/>
          <w:lang w:val="en-US"/>
        </w:rPr>
        <w:t>Original</w:t>
      </w:r>
      <w:r w:rsidR="00A81741" w:rsidRPr="00EA0C73">
        <w:rPr>
          <w:b/>
          <w:bCs/>
          <w:i/>
          <w:iCs/>
          <w:sz w:val="20"/>
          <w:szCs w:val="20"/>
          <w:lang w:val="en-US"/>
        </w:rPr>
        <w:t xml:space="preserve"> </w:t>
      </w:r>
      <w:r w:rsidR="003129FB" w:rsidRPr="00EA0C73">
        <w:rPr>
          <w:b/>
          <w:bCs/>
          <w:i/>
          <w:iCs/>
          <w:sz w:val="20"/>
          <w:szCs w:val="20"/>
          <w:lang w:val="en-US"/>
        </w:rPr>
        <w:t>content, copyright</w:t>
      </w:r>
      <w:r w:rsidR="00545A66" w:rsidRPr="00EA0C73">
        <w:rPr>
          <w:b/>
          <w:bCs/>
          <w:i/>
          <w:iCs/>
          <w:sz w:val="20"/>
          <w:szCs w:val="20"/>
          <w:lang w:val="en-US"/>
        </w:rPr>
        <w:t xml:space="preserve"> </w:t>
      </w:r>
      <w:r w:rsidR="003129FB" w:rsidRPr="00EA0C73">
        <w:rPr>
          <w:b/>
          <w:bCs/>
          <w:i/>
          <w:iCs/>
          <w:sz w:val="20"/>
          <w:szCs w:val="20"/>
          <w:lang w:val="en-US"/>
        </w:rPr>
        <w:t>protected, cannot</w:t>
      </w:r>
      <w:r w:rsidR="00545A66" w:rsidRPr="00EA0C73">
        <w:rPr>
          <w:b/>
          <w:bCs/>
          <w:i/>
          <w:iCs/>
          <w:sz w:val="20"/>
          <w:szCs w:val="20"/>
          <w:lang w:val="en-US"/>
        </w:rPr>
        <w:t xml:space="preserve"> be refurnished without consent</w:t>
      </w:r>
      <w:r w:rsidR="00A81741">
        <w:rPr>
          <w:i/>
          <w:iCs/>
          <w:lang w:val="en-US"/>
        </w:rPr>
        <w:t>)</w:t>
      </w:r>
    </w:p>
    <w:p w14:paraId="316F54C0" w14:textId="1A3ED8B7" w:rsidR="00192BEB" w:rsidRDefault="00192BEB" w:rsidP="00CB2CC3">
      <w:pPr>
        <w:rPr>
          <w:lang w:val="en-US"/>
        </w:rPr>
      </w:pPr>
    </w:p>
    <w:p w14:paraId="5F7C9C03" w14:textId="14E08EEA" w:rsidR="00136CC0" w:rsidRPr="00CE4589" w:rsidRDefault="00136CC0" w:rsidP="00CB2CC3">
      <w:pPr>
        <w:rPr>
          <w:sz w:val="20"/>
          <w:szCs w:val="20"/>
          <w:lang w:val="en-US"/>
        </w:rPr>
      </w:pPr>
      <w:r w:rsidRPr="00CE4589">
        <w:rPr>
          <w:sz w:val="20"/>
          <w:szCs w:val="20"/>
          <w:lang w:val="en-US"/>
        </w:rPr>
        <w:t xml:space="preserve">Complete blood count with basic metabolic panel </w:t>
      </w:r>
      <w:r w:rsidR="00752847" w:rsidRPr="00CE4589">
        <w:rPr>
          <w:sz w:val="20"/>
          <w:szCs w:val="20"/>
          <w:lang w:val="en-US"/>
        </w:rPr>
        <w:t>must be done as laboratory workup.</w:t>
      </w:r>
    </w:p>
    <w:p w14:paraId="3097A5A7" w14:textId="786DE1B6" w:rsidR="00752847" w:rsidRDefault="00752847" w:rsidP="00CB2CC3">
      <w:pPr>
        <w:rPr>
          <w:lang w:val="en-US"/>
        </w:rPr>
      </w:pPr>
    </w:p>
    <w:p w14:paraId="74E447A1" w14:textId="77777777" w:rsidR="00CB2CC3" w:rsidRDefault="00CB2CC3" w:rsidP="00CB2CC3">
      <w:pPr>
        <w:rPr>
          <w:lang w:val="en-US"/>
        </w:rPr>
      </w:pPr>
    </w:p>
    <w:p w14:paraId="0CFC4B0B" w14:textId="596AC124" w:rsidR="00752847" w:rsidRDefault="00752847" w:rsidP="00CB2CC3">
      <w:pPr>
        <w:jc w:val="center"/>
        <w:rPr>
          <w:b/>
          <w:bCs/>
          <w:sz w:val="20"/>
          <w:szCs w:val="20"/>
          <w:lang w:val="en-US"/>
        </w:rPr>
      </w:pPr>
      <w:r w:rsidRPr="00EA0C73">
        <w:rPr>
          <w:b/>
          <w:bCs/>
          <w:sz w:val="20"/>
          <w:szCs w:val="20"/>
          <w:lang w:val="en-US"/>
        </w:rPr>
        <w:t>Radiological evaluation</w:t>
      </w:r>
    </w:p>
    <w:p w14:paraId="6F806D4C" w14:textId="77777777" w:rsidR="00F801C4" w:rsidRPr="00CE4589" w:rsidRDefault="00F801C4" w:rsidP="00CB2CC3">
      <w:pPr>
        <w:jc w:val="center"/>
        <w:rPr>
          <w:b/>
          <w:bCs/>
          <w:sz w:val="20"/>
          <w:szCs w:val="20"/>
          <w:lang w:val="en-US"/>
        </w:rPr>
      </w:pPr>
    </w:p>
    <w:p w14:paraId="4DB55AB1" w14:textId="29CCDE95" w:rsidR="00655C9E" w:rsidRPr="00EA0C73" w:rsidRDefault="00752847" w:rsidP="00CB2CC3">
      <w:pPr>
        <w:rPr>
          <w:sz w:val="20"/>
          <w:szCs w:val="20"/>
          <w:lang w:val="en-US"/>
        </w:rPr>
      </w:pPr>
      <w:r>
        <w:rPr>
          <w:b/>
          <w:bCs/>
          <w:lang w:val="en-US"/>
        </w:rPr>
        <w:tab/>
      </w:r>
      <w:r w:rsidR="00126242" w:rsidRPr="00EA0C73">
        <w:rPr>
          <w:sz w:val="20"/>
          <w:szCs w:val="20"/>
          <w:lang w:val="en-US"/>
        </w:rPr>
        <w:t xml:space="preserve">CT scan </w:t>
      </w:r>
      <w:r w:rsidR="002378A1" w:rsidRPr="00EA0C73">
        <w:rPr>
          <w:sz w:val="20"/>
          <w:szCs w:val="20"/>
          <w:lang w:val="en-US"/>
        </w:rPr>
        <w:t>or</w:t>
      </w:r>
      <w:r w:rsidR="00F02228" w:rsidRPr="00EA0C73">
        <w:rPr>
          <w:sz w:val="20"/>
          <w:szCs w:val="20"/>
          <w:lang w:val="en-US"/>
        </w:rPr>
        <w:t xml:space="preserve"> MRI studies </w:t>
      </w:r>
      <w:r w:rsidR="002378A1" w:rsidRPr="00EA0C73">
        <w:rPr>
          <w:sz w:val="20"/>
          <w:szCs w:val="20"/>
          <w:lang w:val="en-US"/>
        </w:rPr>
        <w:t>of face and neck with contrast</w:t>
      </w:r>
      <w:r w:rsidR="006C2F0B" w:rsidRPr="00EA0C73">
        <w:rPr>
          <w:sz w:val="20"/>
          <w:szCs w:val="20"/>
          <w:lang w:val="en-US"/>
        </w:rPr>
        <w:t xml:space="preserve"> </w:t>
      </w:r>
      <w:r w:rsidR="00F02228" w:rsidRPr="00EA0C73">
        <w:rPr>
          <w:sz w:val="20"/>
          <w:szCs w:val="20"/>
          <w:lang w:val="en-US"/>
        </w:rPr>
        <w:t>are recommende</w:t>
      </w:r>
      <w:r w:rsidR="003954E2" w:rsidRPr="00EA0C73">
        <w:rPr>
          <w:sz w:val="20"/>
          <w:szCs w:val="20"/>
          <w:lang w:val="en-US"/>
        </w:rPr>
        <w:t xml:space="preserve">d </w:t>
      </w:r>
      <w:r w:rsidR="00714725" w:rsidRPr="00EA0C73">
        <w:rPr>
          <w:sz w:val="20"/>
          <w:szCs w:val="20"/>
          <w:lang w:val="en-US"/>
        </w:rPr>
        <w:t>along with chest imaging and dental evaluation</w:t>
      </w:r>
      <w:r w:rsidR="00DB5DA2" w:rsidRPr="00EA0C73">
        <w:rPr>
          <w:sz w:val="20"/>
          <w:szCs w:val="20"/>
          <w:vertAlign w:val="superscript"/>
          <w:lang w:val="en-US"/>
        </w:rPr>
        <w:t>5</w:t>
      </w:r>
      <w:r w:rsidR="00714725" w:rsidRPr="00EA0C73">
        <w:rPr>
          <w:sz w:val="20"/>
          <w:szCs w:val="20"/>
          <w:lang w:val="en-US"/>
        </w:rPr>
        <w:t>.</w:t>
      </w:r>
      <w:r w:rsidR="00B657C4" w:rsidRPr="00EA0C73">
        <w:rPr>
          <w:sz w:val="20"/>
          <w:szCs w:val="20"/>
          <w:lang w:val="en-US"/>
        </w:rPr>
        <w:t xml:space="preserve"> While </w:t>
      </w:r>
      <w:r w:rsidR="009B1063" w:rsidRPr="00EA0C73">
        <w:rPr>
          <w:sz w:val="20"/>
          <w:szCs w:val="20"/>
          <w:lang w:val="en-US"/>
        </w:rPr>
        <w:t>the former</w:t>
      </w:r>
      <w:r w:rsidR="00B657C4" w:rsidRPr="00EA0C73">
        <w:rPr>
          <w:sz w:val="20"/>
          <w:szCs w:val="20"/>
          <w:lang w:val="en-US"/>
        </w:rPr>
        <w:t xml:space="preserve"> has the advantage</w:t>
      </w:r>
      <w:r w:rsidR="009B1063" w:rsidRPr="00EA0C73">
        <w:rPr>
          <w:sz w:val="20"/>
          <w:szCs w:val="20"/>
          <w:lang w:val="en-US"/>
        </w:rPr>
        <w:t>s</w:t>
      </w:r>
      <w:r w:rsidR="00B657C4" w:rsidRPr="00EA0C73">
        <w:rPr>
          <w:sz w:val="20"/>
          <w:szCs w:val="20"/>
          <w:lang w:val="en-US"/>
        </w:rPr>
        <w:t xml:space="preserve"> of </w:t>
      </w:r>
      <w:r w:rsidR="001C0990" w:rsidRPr="00EA0C73">
        <w:rPr>
          <w:sz w:val="20"/>
          <w:szCs w:val="20"/>
          <w:lang w:val="en-US"/>
        </w:rPr>
        <w:t>being a faster imaging</w:t>
      </w:r>
      <w:r w:rsidR="000C4C70" w:rsidRPr="00EA0C73">
        <w:rPr>
          <w:sz w:val="20"/>
          <w:szCs w:val="20"/>
          <w:lang w:val="en-US"/>
        </w:rPr>
        <w:t xml:space="preserve"> </w:t>
      </w:r>
      <w:r w:rsidR="001C0990" w:rsidRPr="00EA0C73">
        <w:rPr>
          <w:sz w:val="20"/>
          <w:szCs w:val="20"/>
          <w:lang w:val="en-US"/>
        </w:rPr>
        <w:t>option</w:t>
      </w:r>
      <w:r w:rsidR="009B1063" w:rsidRPr="00EA0C73">
        <w:rPr>
          <w:sz w:val="20"/>
          <w:szCs w:val="20"/>
          <w:lang w:val="en-US"/>
        </w:rPr>
        <w:t xml:space="preserve"> </w:t>
      </w:r>
      <w:r w:rsidR="00DB2039" w:rsidRPr="00EA0C73">
        <w:rPr>
          <w:sz w:val="20"/>
          <w:szCs w:val="20"/>
          <w:lang w:val="en-US"/>
        </w:rPr>
        <w:t>at a</w:t>
      </w:r>
      <w:r w:rsidR="009B1063" w:rsidRPr="00EA0C73">
        <w:rPr>
          <w:sz w:val="20"/>
          <w:szCs w:val="20"/>
          <w:lang w:val="en-US"/>
        </w:rPr>
        <w:t xml:space="preserve"> lower cost</w:t>
      </w:r>
      <w:r w:rsidR="00DB2039" w:rsidRPr="00EA0C73">
        <w:rPr>
          <w:sz w:val="20"/>
          <w:szCs w:val="20"/>
          <w:lang w:val="en-US"/>
        </w:rPr>
        <w:t xml:space="preserve">, </w:t>
      </w:r>
      <w:r w:rsidR="00C018E0" w:rsidRPr="00EA0C73">
        <w:rPr>
          <w:sz w:val="20"/>
          <w:szCs w:val="20"/>
          <w:lang w:val="en-US"/>
        </w:rPr>
        <w:t>better assessment of bone invasion whereas the latter</w:t>
      </w:r>
      <w:r w:rsidR="001C0990" w:rsidRPr="00EA0C73">
        <w:rPr>
          <w:sz w:val="20"/>
          <w:szCs w:val="20"/>
          <w:lang w:val="en-US"/>
        </w:rPr>
        <w:t xml:space="preserve"> helps evaluation of soft tissue structures </w:t>
      </w:r>
      <w:r w:rsidR="00516DA2" w:rsidRPr="00EA0C73">
        <w:rPr>
          <w:sz w:val="20"/>
          <w:szCs w:val="20"/>
          <w:lang w:val="en-US"/>
        </w:rPr>
        <w:t>better. CT</w:t>
      </w:r>
      <w:r w:rsidR="00655C9E" w:rsidRPr="00EA0C73">
        <w:rPr>
          <w:sz w:val="20"/>
          <w:szCs w:val="20"/>
          <w:lang w:val="en-US"/>
        </w:rPr>
        <w:t xml:space="preserve"> scan </w:t>
      </w:r>
      <w:r w:rsidR="00ED1D24" w:rsidRPr="00EA0C73">
        <w:rPr>
          <w:sz w:val="20"/>
          <w:szCs w:val="20"/>
          <w:lang w:val="en-US"/>
        </w:rPr>
        <w:t xml:space="preserve">also offers the advantages of </w:t>
      </w:r>
      <w:r w:rsidR="00C378A5" w:rsidRPr="00EA0C73">
        <w:rPr>
          <w:sz w:val="20"/>
          <w:szCs w:val="20"/>
          <w:lang w:val="en-US"/>
        </w:rPr>
        <w:t>availability across</w:t>
      </w:r>
      <w:r w:rsidR="00ED1D24" w:rsidRPr="00EA0C73">
        <w:rPr>
          <w:sz w:val="20"/>
          <w:szCs w:val="20"/>
          <w:lang w:val="en-US"/>
        </w:rPr>
        <w:t xml:space="preserve"> </w:t>
      </w:r>
      <w:r w:rsidR="00F428E9" w:rsidRPr="00EA0C73">
        <w:rPr>
          <w:sz w:val="20"/>
          <w:szCs w:val="20"/>
          <w:lang w:val="en-US"/>
        </w:rPr>
        <w:t>centers</w:t>
      </w:r>
      <w:r w:rsidR="00ED1D24" w:rsidRPr="00EA0C73">
        <w:rPr>
          <w:sz w:val="20"/>
          <w:szCs w:val="20"/>
          <w:lang w:val="en-US"/>
        </w:rPr>
        <w:t xml:space="preserve"> especially in a lower resource nation</w:t>
      </w:r>
      <w:r w:rsidR="007C3B9C" w:rsidRPr="00EA0C73">
        <w:rPr>
          <w:sz w:val="20"/>
          <w:szCs w:val="20"/>
          <w:lang w:val="en-US"/>
        </w:rPr>
        <w:t xml:space="preserve">. </w:t>
      </w:r>
    </w:p>
    <w:p w14:paraId="2C175F68" w14:textId="77540B29" w:rsidR="007C3B9C" w:rsidRPr="00EA0C73" w:rsidRDefault="00973794" w:rsidP="00CB2CC3">
      <w:pPr>
        <w:rPr>
          <w:sz w:val="20"/>
          <w:szCs w:val="20"/>
          <w:lang w:val="en-US"/>
        </w:rPr>
      </w:pPr>
      <w:r w:rsidRPr="00EA0C73">
        <w:rPr>
          <w:sz w:val="20"/>
          <w:szCs w:val="20"/>
          <w:lang w:val="en-US"/>
        </w:rPr>
        <w:t xml:space="preserve">However, </w:t>
      </w:r>
      <w:r w:rsidR="007C3B9C" w:rsidRPr="00EA0C73">
        <w:rPr>
          <w:sz w:val="20"/>
          <w:szCs w:val="20"/>
          <w:lang w:val="en-US"/>
        </w:rPr>
        <w:t xml:space="preserve">MRI becomes </w:t>
      </w:r>
      <w:r w:rsidRPr="00EA0C73">
        <w:rPr>
          <w:sz w:val="20"/>
          <w:szCs w:val="20"/>
          <w:lang w:val="en-US"/>
        </w:rPr>
        <w:t xml:space="preserve">the </w:t>
      </w:r>
      <w:r w:rsidR="00BB444D" w:rsidRPr="00EA0C73">
        <w:rPr>
          <w:sz w:val="20"/>
          <w:szCs w:val="20"/>
          <w:lang w:val="en-US"/>
        </w:rPr>
        <w:t>preferred investigation in cases that involve orbit or skull base and wherever perineural invasion needs to be addressed.</w:t>
      </w:r>
    </w:p>
    <w:p w14:paraId="3845DFEF" w14:textId="73E80763" w:rsidR="00973794" w:rsidRPr="00EA0C73" w:rsidRDefault="00973794" w:rsidP="00CB2CC3">
      <w:pPr>
        <w:rPr>
          <w:sz w:val="20"/>
          <w:szCs w:val="20"/>
          <w:lang w:val="en-US"/>
        </w:rPr>
      </w:pPr>
      <w:r w:rsidRPr="00EA0C73">
        <w:rPr>
          <w:sz w:val="20"/>
          <w:szCs w:val="20"/>
          <w:lang w:val="en-US"/>
        </w:rPr>
        <w:t xml:space="preserve">Besides CT and MRI, PET CT scan </w:t>
      </w:r>
      <w:r w:rsidR="00196BCD" w:rsidRPr="00EA0C73">
        <w:rPr>
          <w:sz w:val="20"/>
          <w:szCs w:val="20"/>
          <w:lang w:val="en-US"/>
        </w:rPr>
        <w:t xml:space="preserve">is another imaging modality which not only </w:t>
      </w:r>
      <w:r w:rsidR="00C4691B" w:rsidRPr="00EA0C73">
        <w:rPr>
          <w:sz w:val="20"/>
          <w:szCs w:val="20"/>
          <w:lang w:val="en-US"/>
        </w:rPr>
        <w:t>assesses</w:t>
      </w:r>
      <w:r w:rsidR="00196BCD" w:rsidRPr="00EA0C73">
        <w:rPr>
          <w:sz w:val="20"/>
          <w:szCs w:val="20"/>
          <w:lang w:val="en-US"/>
        </w:rPr>
        <w:t xml:space="preserve"> the primary tumor and </w:t>
      </w:r>
      <w:r w:rsidR="00182830" w:rsidRPr="00EA0C73">
        <w:rPr>
          <w:sz w:val="20"/>
          <w:szCs w:val="20"/>
          <w:lang w:val="en-US"/>
        </w:rPr>
        <w:t xml:space="preserve">nodal involvement but also </w:t>
      </w:r>
      <w:r w:rsidR="00C4691B" w:rsidRPr="00EA0C73">
        <w:rPr>
          <w:sz w:val="20"/>
          <w:szCs w:val="20"/>
          <w:lang w:val="en-US"/>
        </w:rPr>
        <w:t xml:space="preserve">provides </w:t>
      </w:r>
      <w:r w:rsidR="00182830" w:rsidRPr="00EA0C73">
        <w:rPr>
          <w:sz w:val="20"/>
          <w:szCs w:val="20"/>
          <w:lang w:val="en-US"/>
        </w:rPr>
        <w:t xml:space="preserve">information about the metastatic </w:t>
      </w:r>
      <w:r w:rsidR="00C4691B" w:rsidRPr="00EA0C73">
        <w:rPr>
          <w:sz w:val="20"/>
          <w:szCs w:val="20"/>
          <w:lang w:val="en-US"/>
        </w:rPr>
        <w:t xml:space="preserve">status </w:t>
      </w:r>
      <w:r w:rsidR="00182830" w:rsidRPr="00EA0C73">
        <w:rPr>
          <w:sz w:val="20"/>
          <w:szCs w:val="20"/>
          <w:lang w:val="en-US"/>
        </w:rPr>
        <w:t>disease.</w:t>
      </w:r>
    </w:p>
    <w:p w14:paraId="65AE0C07" w14:textId="30E1CBF4" w:rsidR="00752847" w:rsidRPr="00EA0C73" w:rsidRDefault="00676030" w:rsidP="00CB2CC3">
      <w:pPr>
        <w:rPr>
          <w:sz w:val="20"/>
          <w:szCs w:val="20"/>
          <w:lang w:val="en-US"/>
        </w:rPr>
      </w:pPr>
      <w:r w:rsidRPr="00EA0C73">
        <w:rPr>
          <w:sz w:val="20"/>
          <w:szCs w:val="20"/>
          <w:lang w:val="en-US"/>
        </w:rPr>
        <w:t xml:space="preserve">Nonetheless, imaging plays a crucial role in </w:t>
      </w:r>
      <w:r w:rsidR="00125640" w:rsidRPr="00EA0C73">
        <w:rPr>
          <w:sz w:val="20"/>
          <w:szCs w:val="20"/>
          <w:lang w:val="en-US"/>
        </w:rPr>
        <w:t xml:space="preserve">accurately stage the </w:t>
      </w:r>
      <w:r w:rsidR="003D708D" w:rsidRPr="00EA0C73">
        <w:rPr>
          <w:sz w:val="20"/>
          <w:szCs w:val="20"/>
          <w:lang w:val="en-US"/>
        </w:rPr>
        <w:t>tumor.</w:t>
      </w:r>
    </w:p>
    <w:p w14:paraId="405321E2" w14:textId="0754533A" w:rsidR="00CB2CC3" w:rsidRDefault="003D708D" w:rsidP="00CB2CC3">
      <w:pPr>
        <w:rPr>
          <w:b/>
          <w:bCs/>
          <w:sz w:val="20"/>
          <w:szCs w:val="20"/>
          <w:lang w:val="en-US"/>
        </w:rPr>
      </w:pPr>
      <w:r w:rsidRPr="00EA0C73">
        <w:rPr>
          <w:sz w:val="20"/>
          <w:szCs w:val="20"/>
          <w:lang w:val="en-US"/>
        </w:rPr>
        <w:t xml:space="preserve">Nodal involvement can be best assessed </w:t>
      </w:r>
      <w:r w:rsidR="004D5D12" w:rsidRPr="00EA0C73">
        <w:rPr>
          <w:sz w:val="20"/>
          <w:szCs w:val="20"/>
          <w:lang w:val="en-US"/>
        </w:rPr>
        <w:t xml:space="preserve">on PETCT vis a vis CT. MRI is least suited for </w:t>
      </w:r>
      <w:r w:rsidR="00710D93" w:rsidRPr="00EA0C73">
        <w:rPr>
          <w:sz w:val="20"/>
          <w:szCs w:val="20"/>
          <w:lang w:val="en-US"/>
        </w:rPr>
        <w:t>nodal evaluation</w:t>
      </w:r>
      <w:r w:rsidR="00A45242" w:rsidRPr="00EA0C73">
        <w:rPr>
          <w:sz w:val="20"/>
          <w:szCs w:val="20"/>
          <w:vertAlign w:val="superscript"/>
          <w:lang w:val="en-US"/>
        </w:rPr>
        <w:t>6,</w:t>
      </w:r>
      <w:r w:rsidR="00850935" w:rsidRPr="00EA0C73">
        <w:rPr>
          <w:sz w:val="20"/>
          <w:szCs w:val="20"/>
          <w:vertAlign w:val="superscript"/>
          <w:lang w:val="en-US"/>
        </w:rPr>
        <w:t>7</w:t>
      </w:r>
      <w:r w:rsidR="00850935" w:rsidRPr="00EA0C73">
        <w:rPr>
          <w:sz w:val="20"/>
          <w:szCs w:val="20"/>
          <w:lang w:val="en-US"/>
        </w:rPr>
        <w:t xml:space="preserve">. </w:t>
      </w:r>
      <w:r w:rsidR="00CB2CC3">
        <w:rPr>
          <w:sz w:val="20"/>
          <w:szCs w:val="20"/>
          <w:lang w:val="en-US"/>
        </w:rPr>
        <w:br/>
      </w:r>
      <w:r w:rsidR="00850935" w:rsidRPr="00EA0C73">
        <w:rPr>
          <w:sz w:val="20"/>
          <w:szCs w:val="20"/>
          <w:lang w:val="en-US"/>
        </w:rPr>
        <w:t>The</w:t>
      </w:r>
      <w:r w:rsidR="007114C4" w:rsidRPr="00EA0C73">
        <w:rPr>
          <w:sz w:val="20"/>
          <w:szCs w:val="20"/>
          <w:lang w:val="en-US"/>
        </w:rPr>
        <w:t xml:space="preserve"> </w:t>
      </w:r>
      <w:r w:rsidR="00FE0367" w:rsidRPr="00EA0C73">
        <w:rPr>
          <w:sz w:val="20"/>
          <w:szCs w:val="20"/>
          <w:lang w:val="en-US"/>
        </w:rPr>
        <w:t>sensitivity and spec</w:t>
      </w:r>
      <w:r w:rsidR="009F4CA6" w:rsidRPr="00EA0C73">
        <w:rPr>
          <w:sz w:val="20"/>
          <w:szCs w:val="20"/>
          <w:lang w:val="en-US"/>
        </w:rPr>
        <w:t xml:space="preserve">ificity of </w:t>
      </w:r>
      <w:r w:rsidR="00D4784E" w:rsidRPr="00EA0C73">
        <w:rPr>
          <w:sz w:val="20"/>
          <w:szCs w:val="20"/>
          <w:lang w:val="en-US"/>
        </w:rPr>
        <w:t xml:space="preserve">various techniques for cervical nodal </w:t>
      </w:r>
      <w:r w:rsidR="00850935" w:rsidRPr="00EA0C73">
        <w:rPr>
          <w:sz w:val="20"/>
          <w:szCs w:val="20"/>
          <w:lang w:val="en-US"/>
        </w:rPr>
        <w:t xml:space="preserve">detection is highlighted in </w:t>
      </w:r>
      <w:r w:rsidR="00C54C70" w:rsidRPr="00EA0C73">
        <w:rPr>
          <w:sz w:val="20"/>
          <w:szCs w:val="20"/>
          <w:lang w:val="en-US"/>
        </w:rPr>
        <w:t>T</w:t>
      </w:r>
      <w:r w:rsidR="00850935" w:rsidRPr="00EA0C73">
        <w:rPr>
          <w:sz w:val="20"/>
          <w:szCs w:val="20"/>
          <w:lang w:val="en-US"/>
        </w:rPr>
        <w:t xml:space="preserve">able </w:t>
      </w:r>
      <w:r w:rsidR="00E11468" w:rsidRPr="00EA0C73">
        <w:rPr>
          <w:sz w:val="20"/>
          <w:szCs w:val="20"/>
          <w:lang w:val="en-US"/>
        </w:rPr>
        <w:t>2</w:t>
      </w:r>
      <w:r w:rsidR="00850935" w:rsidRPr="00EA0C73">
        <w:rPr>
          <w:sz w:val="20"/>
          <w:szCs w:val="20"/>
          <w:lang w:val="en-US"/>
        </w:rPr>
        <w:t>.</w:t>
      </w:r>
      <w:r w:rsidR="00F801C4">
        <w:rPr>
          <w:sz w:val="20"/>
          <w:szCs w:val="20"/>
          <w:lang w:val="en-US"/>
        </w:rPr>
        <w:br/>
      </w:r>
    </w:p>
    <w:p w14:paraId="6AC449E9" w14:textId="77777777" w:rsidR="00CB2CC3" w:rsidRDefault="00CB2CC3" w:rsidP="00CB2CC3">
      <w:pPr>
        <w:rPr>
          <w:b/>
          <w:bCs/>
          <w:sz w:val="20"/>
          <w:szCs w:val="20"/>
          <w:lang w:val="en-US"/>
        </w:rPr>
      </w:pPr>
    </w:p>
    <w:p w14:paraId="0A840982" w14:textId="5047BA56" w:rsidR="00045B55" w:rsidRPr="00EA0C73" w:rsidRDefault="00F801C4" w:rsidP="00CB2CC3">
      <w:pPr>
        <w:jc w:val="center"/>
        <w:rPr>
          <w:b/>
          <w:bCs/>
          <w:sz w:val="20"/>
          <w:szCs w:val="20"/>
          <w:lang w:val="en-US"/>
        </w:rPr>
      </w:pPr>
      <w:r>
        <w:rPr>
          <w:b/>
          <w:bCs/>
          <w:sz w:val="20"/>
          <w:szCs w:val="20"/>
          <w:lang w:val="en-US"/>
        </w:rPr>
        <w:br/>
      </w:r>
      <w:r w:rsidR="00EA0C73" w:rsidRPr="00EA0C73">
        <w:rPr>
          <w:b/>
          <w:bCs/>
          <w:sz w:val="20"/>
          <w:szCs w:val="20"/>
          <w:lang w:val="en-US"/>
        </w:rPr>
        <w:t xml:space="preserve">Table 2. Table depicting sensitivity and specificity values of various imaging modalities </w:t>
      </w:r>
      <w:r w:rsidR="00EA0C73" w:rsidRPr="00EA0C73">
        <w:rPr>
          <w:b/>
          <w:bCs/>
          <w:i/>
          <w:iCs/>
          <w:sz w:val="20"/>
          <w:szCs w:val="20"/>
          <w:lang w:val="en-US"/>
        </w:rPr>
        <w:t>(CI: Confidence Interval)</w:t>
      </w:r>
    </w:p>
    <w:tbl>
      <w:tblPr>
        <w:tblStyle w:val="ListTable7ColourfulAccent5"/>
        <w:tblW w:w="9453" w:type="dxa"/>
        <w:tblLook w:val="04A0" w:firstRow="1" w:lastRow="0" w:firstColumn="1" w:lastColumn="0" w:noHBand="0" w:noVBand="1"/>
      </w:tblPr>
      <w:tblGrid>
        <w:gridCol w:w="2798"/>
        <w:gridCol w:w="2798"/>
        <w:gridCol w:w="3857"/>
      </w:tblGrid>
      <w:tr w:rsidR="00F95692" w:rsidRPr="00EA0C73" w14:paraId="530BA5A7" w14:textId="77777777" w:rsidTr="000D5F2D">
        <w:trPr>
          <w:cnfStyle w:val="100000000000" w:firstRow="1" w:lastRow="0" w:firstColumn="0" w:lastColumn="0" w:oddVBand="0" w:evenVBand="0" w:oddHBand="0" w:evenHBand="0" w:firstRowFirstColumn="0" w:firstRowLastColumn="0" w:lastRowFirstColumn="0" w:lastRowLastColumn="0"/>
          <w:trHeight w:val="1045"/>
        </w:trPr>
        <w:tc>
          <w:tcPr>
            <w:cnfStyle w:val="001000000100" w:firstRow="0" w:lastRow="0" w:firstColumn="1" w:lastColumn="0" w:oddVBand="0" w:evenVBand="0" w:oddHBand="0" w:evenHBand="0" w:firstRowFirstColumn="1" w:firstRowLastColumn="0" w:lastRowFirstColumn="0" w:lastRowLastColumn="0"/>
            <w:tcW w:w="2798" w:type="dxa"/>
            <w:vAlign w:val="center"/>
          </w:tcPr>
          <w:p w14:paraId="192F6928" w14:textId="1FD961D1" w:rsidR="007638B0" w:rsidRPr="00EA0C73" w:rsidRDefault="007638B0" w:rsidP="00CB2CC3">
            <w:pPr>
              <w:jc w:val="center"/>
              <w:rPr>
                <w:b/>
                <w:bCs/>
                <w:i w:val="0"/>
                <w:iCs w:val="0"/>
                <w:color w:val="000000" w:themeColor="text1"/>
                <w:sz w:val="20"/>
                <w:szCs w:val="20"/>
                <w:lang w:val="en-US"/>
              </w:rPr>
            </w:pPr>
            <w:r w:rsidRPr="00EA0C73">
              <w:rPr>
                <w:b/>
                <w:bCs/>
                <w:i w:val="0"/>
                <w:iCs w:val="0"/>
                <w:color w:val="000000" w:themeColor="text1"/>
                <w:sz w:val="20"/>
                <w:szCs w:val="20"/>
                <w:lang w:val="en-US"/>
              </w:rPr>
              <w:t>Modality</w:t>
            </w:r>
          </w:p>
        </w:tc>
        <w:tc>
          <w:tcPr>
            <w:tcW w:w="2798" w:type="dxa"/>
            <w:vAlign w:val="center"/>
          </w:tcPr>
          <w:p w14:paraId="4AE1DBBA" w14:textId="1DC9A86B" w:rsidR="007638B0" w:rsidRPr="00EA0C73" w:rsidRDefault="00FB3302" w:rsidP="00CB2CC3">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0"/>
                <w:szCs w:val="20"/>
                <w:lang w:val="en-US"/>
              </w:rPr>
            </w:pPr>
            <w:r w:rsidRPr="00EA0C73">
              <w:rPr>
                <w:b/>
                <w:bCs/>
                <w:i w:val="0"/>
                <w:iCs w:val="0"/>
                <w:color w:val="000000" w:themeColor="text1"/>
                <w:sz w:val="20"/>
                <w:szCs w:val="20"/>
                <w:lang w:val="en-US"/>
              </w:rPr>
              <w:t>Sensitivity (95% CI)</w:t>
            </w:r>
          </w:p>
        </w:tc>
        <w:tc>
          <w:tcPr>
            <w:tcW w:w="3857" w:type="dxa"/>
            <w:vAlign w:val="center"/>
          </w:tcPr>
          <w:p w14:paraId="55B75140" w14:textId="73212620" w:rsidR="007638B0" w:rsidRPr="00EA0C73" w:rsidRDefault="007638B0" w:rsidP="00CB2CC3">
            <w:pPr>
              <w:jc w:val="center"/>
              <w:cnfStyle w:val="100000000000" w:firstRow="1" w:lastRow="0" w:firstColumn="0" w:lastColumn="0" w:oddVBand="0" w:evenVBand="0" w:oddHBand="0" w:evenHBand="0" w:firstRowFirstColumn="0" w:firstRowLastColumn="0" w:lastRowFirstColumn="0" w:lastRowLastColumn="0"/>
              <w:rPr>
                <w:b/>
                <w:bCs/>
                <w:i w:val="0"/>
                <w:iCs w:val="0"/>
                <w:color w:val="000000" w:themeColor="text1"/>
                <w:sz w:val="20"/>
                <w:szCs w:val="20"/>
                <w:lang w:val="en-US"/>
              </w:rPr>
            </w:pPr>
            <w:r w:rsidRPr="00EA0C73">
              <w:rPr>
                <w:b/>
                <w:bCs/>
                <w:i w:val="0"/>
                <w:iCs w:val="0"/>
                <w:color w:val="000000" w:themeColor="text1"/>
                <w:sz w:val="20"/>
                <w:szCs w:val="20"/>
                <w:lang w:val="en-US"/>
              </w:rPr>
              <w:t>Specificity</w:t>
            </w:r>
            <w:r w:rsidR="00133DAC" w:rsidRPr="00EA0C73">
              <w:rPr>
                <w:b/>
                <w:bCs/>
                <w:i w:val="0"/>
                <w:iCs w:val="0"/>
                <w:color w:val="000000" w:themeColor="text1"/>
                <w:sz w:val="20"/>
                <w:szCs w:val="20"/>
                <w:lang w:val="en-US"/>
              </w:rPr>
              <w:t xml:space="preserve"> (95% CI)</w:t>
            </w:r>
          </w:p>
        </w:tc>
      </w:tr>
      <w:tr w:rsidR="00F95692" w:rsidRPr="00EA0C73" w14:paraId="00A19B3C" w14:textId="77777777" w:rsidTr="000D5F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00DED0D6" w14:textId="0DA6A3B8" w:rsidR="007638B0" w:rsidRPr="00EA0C73" w:rsidRDefault="007638B0" w:rsidP="00CB2CC3">
            <w:pPr>
              <w:jc w:val="center"/>
              <w:rPr>
                <w:i w:val="0"/>
                <w:iCs w:val="0"/>
                <w:color w:val="000000" w:themeColor="text1"/>
                <w:sz w:val="20"/>
                <w:szCs w:val="20"/>
                <w:lang w:val="en-US"/>
              </w:rPr>
            </w:pPr>
            <w:r w:rsidRPr="00EA0C73">
              <w:rPr>
                <w:i w:val="0"/>
                <w:iCs w:val="0"/>
                <w:color w:val="000000" w:themeColor="text1"/>
                <w:sz w:val="20"/>
                <w:szCs w:val="20"/>
                <w:lang w:val="en-US"/>
              </w:rPr>
              <w:t>CT scan</w:t>
            </w:r>
          </w:p>
        </w:tc>
        <w:tc>
          <w:tcPr>
            <w:tcW w:w="2798" w:type="dxa"/>
            <w:vAlign w:val="center"/>
          </w:tcPr>
          <w:p w14:paraId="7EFE5B0F" w14:textId="1A37F7D4" w:rsidR="007638B0" w:rsidRPr="00EA0C73" w:rsidRDefault="00EC37B0" w:rsidP="00CB2CC3">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81</w:t>
            </w:r>
            <w:r w:rsidR="00695E5B" w:rsidRPr="00EA0C73">
              <w:rPr>
                <w:color w:val="000000" w:themeColor="text1"/>
                <w:sz w:val="20"/>
                <w:szCs w:val="20"/>
                <w:lang w:val="en-US"/>
              </w:rPr>
              <w:t>% (</w:t>
            </w:r>
            <w:r w:rsidR="00485253" w:rsidRPr="00EA0C73">
              <w:rPr>
                <w:color w:val="000000" w:themeColor="text1"/>
                <w:sz w:val="20"/>
                <w:szCs w:val="20"/>
                <w:lang w:val="en-US"/>
              </w:rPr>
              <w:t>68-90%</w:t>
            </w:r>
            <w:r w:rsidR="00FB3302" w:rsidRPr="00EA0C73">
              <w:rPr>
                <w:color w:val="000000" w:themeColor="text1"/>
                <w:sz w:val="20"/>
                <w:szCs w:val="20"/>
                <w:lang w:val="en-US"/>
              </w:rPr>
              <w:t>)</w:t>
            </w:r>
          </w:p>
        </w:tc>
        <w:tc>
          <w:tcPr>
            <w:tcW w:w="3857" w:type="dxa"/>
            <w:vAlign w:val="center"/>
          </w:tcPr>
          <w:p w14:paraId="7EF84CED" w14:textId="5F033A97" w:rsidR="007638B0" w:rsidRPr="00EA0C73" w:rsidRDefault="00022110" w:rsidP="00CB2CC3">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76</w:t>
            </w:r>
            <w:r w:rsidR="007806A4" w:rsidRPr="00EA0C73">
              <w:rPr>
                <w:color w:val="000000" w:themeColor="text1"/>
                <w:sz w:val="20"/>
                <w:szCs w:val="20"/>
                <w:lang w:val="en-US"/>
              </w:rPr>
              <w:t>% (62-87%)</w:t>
            </w:r>
          </w:p>
        </w:tc>
      </w:tr>
      <w:tr w:rsidR="00F95692" w:rsidRPr="00EA0C73" w14:paraId="5C4B5E18" w14:textId="77777777" w:rsidTr="000D5F2D">
        <w:trPr>
          <w:trHeight w:val="523"/>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52CD05AB" w14:textId="20FC7A84" w:rsidR="007638B0" w:rsidRPr="00EA0C73" w:rsidRDefault="007638B0" w:rsidP="00CB2CC3">
            <w:pPr>
              <w:jc w:val="center"/>
              <w:rPr>
                <w:i w:val="0"/>
                <w:iCs w:val="0"/>
                <w:color w:val="000000" w:themeColor="text1"/>
                <w:sz w:val="20"/>
                <w:szCs w:val="20"/>
                <w:lang w:val="en-US"/>
              </w:rPr>
            </w:pPr>
            <w:r w:rsidRPr="00EA0C73">
              <w:rPr>
                <w:i w:val="0"/>
                <w:iCs w:val="0"/>
                <w:color w:val="000000" w:themeColor="text1"/>
                <w:sz w:val="20"/>
                <w:szCs w:val="20"/>
                <w:lang w:val="en-US"/>
              </w:rPr>
              <w:t>MRI scan</w:t>
            </w:r>
          </w:p>
        </w:tc>
        <w:tc>
          <w:tcPr>
            <w:tcW w:w="2798" w:type="dxa"/>
            <w:vAlign w:val="center"/>
          </w:tcPr>
          <w:p w14:paraId="1E5F45CB" w14:textId="4785365D" w:rsidR="007638B0" w:rsidRPr="00EA0C73" w:rsidRDefault="00EC37B0" w:rsidP="00CB2CC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81</w:t>
            </w:r>
            <w:r w:rsidR="00695E5B" w:rsidRPr="00EA0C73">
              <w:rPr>
                <w:color w:val="000000" w:themeColor="text1"/>
                <w:sz w:val="20"/>
                <w:szCs w:val="20"/>
                <w:lang w:val="en-US"/>
              </w:rPr>
              <w:t>% (</w:t>
            </w:r>
            <w:r w:rsidR="00485253" w:rsidRPr="00EA0C73">
              <w:rPr>
                <w:color w:val="000000" w:themeColor="text1"/>
                <w:sz w:val="20"/>
                <w:szCs w:val="20"/>
                <w:lang w:val="en-US"/>
              </w:rPr>
              <w:t>65-</w:t>
            </w:r>
            <w:r w:rsidR="00695E5B" w:rsidRPr="00EA0C73">
              <w:rPr>
                <w:color w:val="000000" w:themeColor="text1"/>
                <w:sz w:val="20"/>
                <w:szCs w:val="20"/>
                <w:lang w:val="en-US"/>
              </w:rPr>
              <w:t>91%)</w:t>
            </w:r>
          </w:p>
        </w:tc>
        <w:tc>
          <w:tcPr>
            <w:tcW w:w="3857" w:type="dxa"/>
            <w:vAlign w:val="center"/>
          </w:tcPr>
          <w:p w14:paraId="4805456D" w14:textId="59D64499" w:rsidR="007638B0" w:rsidRPr="00EA0C73" w:rsidRDefault="00022110" w:rsidP="00CB2CC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63</w:t>
            </w:r>
            <w:r w:rsidR="007806A4" w:rsidRPr="00EA0C73">
              <w:rPr>
                <w:color w:val="000000" w:themeColor="text1"/>
                <w:sz w:val="20"/>
                <w:szCs w:val="20"/>
                <w:lang w:val="en-US"/>
              </w:rPr>
              <w:t>% (43-80%)</w:t>
            </w:r>
          </w:p>
        </w:tc>
      </w:tr>
      <w:tr w:rsidR="00F95692" w:rsidRPr="00EA0C73" w14:paraId="7F79A2EB" w14:textId="77777777" w:rsidTr="000D5F2D">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5265B1A8" w14:textId="0768A489" w:rsidR="007638B0" w:rsidRPr="00EA0C73" w:rsidRDefault="007638B0" w:rsidP="00CB2CC3">
            <w:pPr>
              <w:jc w:val="center"/>
              <w:rPr>
                <w:i w:val="0"/>
                <w:iCs w:val="0"/>
                <w:color w:val="000000" w:themeColor="text1"/>
                <w:sz w:val="20"/>
                <w:szCs w:val="20"/>
                <w:lang w:val="en-US"/>
              </w:rPr>
            </w:pPr>
            <w:r w:rsidRPr="00EA0C73">
              <w:rPr>
                <w:i w:val="0"/>
                <w:iCs w:val="0"/>
                <w:color w:val="000000" w:themeColor="text1"/>
                <w:sz w:val="20"/>
                <w:szCs w:val="20"/>
                <w:lang w:val="en-US"/>
              </w:rPr>
              <w:t>PET CT scan</w:t>
            </w:r>
          </w:p>
        </w:tc>
        <w:tc>
          <w:tcPr>
            <w:tcW w:w="2798" w:type="dxa"/>
            <w:vAlign w:val="center"/>
          </w:tcPr>
          <w:p w14:paraId="225D6C4D" w14:textId="3847F581" w:rsidR="007638B0" w:rsidRPr="00EA0C73" w:rsidRDefault="00485253" w:rsidP="00CB2CC3">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79</w:t>
            </w:r>
            <w:r w:rsidR="00695E5B" w:rsidRPr="00EA0C73">
              <w:rPr>
                <w:color w:val="000000" w:themeColor="text1"/>
                <w:sz w:val="20"/>
                <w:szCs w:val="20"/>
                <w:lang w:val="en-US"/>
              </w:rPr>
              <w:t>% (72-85%)</w:t>
            </w:r>
          </w:p>
        </w:tc>
        <w:tc>
          <w:tcPr>
            <w:tcW w:w="3857" w:type="dxa"/>
            <w:vAlign w:val="center"/>
          </w:tcPr>
          <w:p w14:paraId="75107985" w14:textId="7D070F45" w:rsidR="007638B0" w:rsidRPr="00EA0C73" w:rsidRDefault="00022110" w:rsidP="00CB2CC3">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EA0C73">
              <w:rPr>
                <w:color w:val="000000" w:themeColor="text1"/>
                <w:sz w:val="20"/>
                <w:szCs w:val="20"/>
                <w:lang w:val="en-US"/>
              </w:rPr>
              <w:t>86</w:t>
            </w:r>
            <w:r w:rsidR="007806A4" w:rsidRPr="00EA0C73">
              <w:rPr>
                <w:color w:val="000000" w:themeColor="text1"/>
                <w:sz w:val="20"/>
                <w:szCs w:val="20"/>
                <w:lang w:val="en-US"/>
              </w:rPr>
              <w:t>% (83-89%)</w:t>
            </w:r>
          </w:p>
        </w:tc>
      </w:tr>
    </w:tbl>
    <w:p w14:paraId="1426C62D" w14:textId="77777777" w:rsidR="009A0D8F" w:rsidRDefault="00523C8F" w:rsidP="00CB2CC3">
      <w:pPr>
        <w:ind w:left="1440"/>
        <w:rPr>
          <w:i/>
          <w:iCs/>
          <w:lang w:val="en-US"/>
        </w:rPr>
      </w:pPr>
      <w:r w:rsidRPr="00EA0C73">
        <w:rPr>
          <w:sz w:val="20"/>
          <w:szCs w:val="20"/>
          <w:lang w:val="en-US"/>
        </w:rPr>
        <w:br/>
      </w:r>
    </w:p>
    <w:p w14:paraId="4AF17731" w14:textId="49099AFB" w:rsidR="00752847" w:rsidRDefault="00E71A34" w:rsidP="00CB2CC3">
      <w:pPr>
        <w:rPr>
          <w:sz w:val="20"/>
          <w:szCs w:val="20"/>
          <w:lang w:val="en-US"/>
        </w:rPr>
      </w:pPr>
      <w:r w:rsidRPr="00EA0C73">
        <w:rPr>
          <w:sz w:val="20"/>
          <w:szCs w:val="20"/>
          <w:lang w:val="en-US"/>
        </w:rPr>
        <w:t xml:space="preserve">The comparative details of the imaging techniques are summarized in </w:t>
      </w:r>
      <w:r w:rsidR="00C54C70" w:rsidRPr="00EA0C73">
        <w:rPr>
          <w:sz w:val="20"/>
          <w:szCs w:val="20"/>
          <w:lang w:val="en-US"/>
        </w:rPr>
        <w:t>F</w:t>
      </w:r>
      <w:r w:rsidRPr="00EA0C73">
        <w:rPr>
          <w:sz w:val="20"/>
          <w:szCs w:val="20"/>
          <w:lang w:val="en-US"/>
        </w:rPr>
        <w:t>igure 3.</w:t>
      </w:r>
    </w:p>
    <w:p w14:paraId="108B70E5" w14:textId="77777777" w:rsidR="00CB2CC3" w:rsidRPr="009A0D8F" w:rsidRDefault="00CB2CC3" w:rsidP="00CB2CC3">
      <w:pPr>
        <w:rPr>
          <w:lang w:val="en-US"/>
        </w:rPr>
      </w:pPr>
    </w:p>
    <w:p w14:paraId="5049D791" w14:textId="57BBEA6C" w:rsidR="00192BEB" w:rsidRDefault="00D54940" w:rsidP="00CB2CC3">
      <w:pPr>
        <w:jc w:val="center"/>
        <w:rPr>
          <w:lang w:val="en-US"/>
        </w:rPr>
      </w:pPr>
      <w:r>
        <w:rPr>
          <w:noProof/>
          <w:lang w:val="en-US"/>
        </w:rPr>
        <w:drawing>
          <wp:inline distT="0" distB="0" distL="0" distR="0" wp14:anchorId="5F1D0CB8" wp14:editId="29CBD5EC">
            <wp:extent cx="5176783" cy="2856948"/>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3671" cy="2949050"/>
                    </a:xfrm>
                    <a:prstGeom prst="rect">
                      <a:avLst/>
                    </a:prstGeom>
                  </pic:spPr>
                </pic:pic>
              </a:graphicData>
            </a:graphic>
          </wp:inline>
        </w:drawing>
      </w:r>
    </w:p>
    <w:p w14:paraId="07DB45CE" w14:textId="36EBE4B3" w:rsidR="00E71A34" w:rsidRPr="00EA0C73" w:rsidRDefault="00E71A34" w:rsidP="00CB2CC3">
      <w:pPr>
        <w:ind w:left="720" w:firstLine="720"/>
        <w:jc w:val="center"/>
        <w:rPr>
          <w:b/>
          <w:bCs/>
          <w:sz w:val="20"/>
          <w:szCs w:val="20"/>
          <w:lang w:val="en-US"/>
        </w:rPr>
      </w:pPr>
      <w:r w:rsidRPr="00EA0C73">
        <w:rPr>
          <w:b/>
          <w:bCs/>
          <w:sz w:val="20"/>
          <w:szCs w:val="20"/>
          <w:lang w:val="en-US"/>
        </w:rPr>
        <w:t xml:space="preserve">Figure 3: Comparative </w:t>
      </w:r>
      <w:r w:rsidR="00990005" w:rsidRPr="00EA0C73">
        <w:rPr>
          <w:b/>
          <w:bCs/>
          <w:sz w:val="20"/>
          <w:szCs w:val="20"/>
          <w:lang w:val="en-US"/>
        </w:rPr>
        <w:t>advantages</w:t>
      </w:r>
      <w:r w:rsidRPr="00EA0C73">
        <w:rPr>
          <w:b/>
          <w:bCs/>
          <w:sz w:val="20"/>
          <w:szCs w:val="20"/>
          <w:lang w:val="en-US"/>
        </w:rPr>
        <w:t xml:space="preserve"> of various imaging techniques </w:t>
      </w:r>
      <w:r w:rsidR="003129FB" w:rsidRPr="00EA0C73">
        <w:rPr>
          <w:b/>
          <w:bCs/>
          <w:sz w:val="20"/>
          <w:szCs w:val="20"/>
          <w:lang w:val="en-US"/>
        </w:rPr>
        <w:br/>
        <w:t>(</w:t>
      </w:r>
      <w:r w:rsidR="003129FB" w:rsidRPr="00EA0C73">
        <w:rPr>
          <w:b/>
          <w:bCs/>
          <w:i/>
          <w:iCs/>
          <w:sz w:val="20"/>
          <w:szCs w:val="20"/>
          <w:lang w:val="en-US"/>
        </w:rPr>
        <w:t>Original content, copyright protected, cannot be refurnished without consent)</w:t>
      </w:r>
    </w:p>
    <w:p w14:paraId="7D8EE41B" w14:textId="5076AF46" w:rsidR="00EA7F6B" w:rsidRDefault="00EA7F6B" w:rsidP="00CB2CC3">
      <w:pPr>
        <w:rPr>
          <w:lang w:val="en-US"/>
        </w:rPr>
      </w:pPr>
    </w:p>
    <w:p w14:paraId="742EDF1A" w14:textId="77777777" w:rsidR="00CB2CC3" w:rsidRDefault="00CB2CC3" w:rsidP="00CB2CC3">
      <w:pPr>
        <w:rPr>
          <w:lang w:val="en-US"/>
        </w:rPr>
      </w:pPr>
    </w:p>
    <w:p w14:paraId="0DDDE9E3" w14:textId="33943DE2" w:rsidR="00720CB3" w:rsidRDefault="002C5C3D" w:rsidP="00CB2CC3">
      <w:pPr>
        <w:jc w:val="center"/>
        <w:rPr>
          <w:b/>
          <w:bCs/>
          <w:sz w:val="20"/>
          <w:szCs w:val="20"/>
          <w:lang w:val="en-US"/>
        </w:rPr>
      </w:pPr>
      <w:r w:rsidRPr="00EA0C73">
        <w:rPr>
          <w:b/>
          <w:bCs/>
          <w:sz w:val="20"/>
          <w:szCs w:val="20"/>
          <w:lang w:val="en-US"/>
        </w:rPr>
        <w:t>Pathological evaluation</w:t>
      </w:r>
    </w:p>
    <w:p w14:paraId="5916C404" w14:textId="77777777" w:rsidR="00F801C4" w:rsidRPr="00EA0C73" w:rsidRDefault="00F801C4" w:rsidP="00CB2CC3">
      <w:pPr>
        <w:jc w:val="center"/>
        <w:rPr>
          <w:b/>
          <w:bCs/>
          <w:sz w:val="20"/>
          <w:szCs w:val="20"/>
          <w:lang w:val="en-US"/>
        </w:rPr>
      </w:pPr>
    </w:p>
    <w:p w14:paraId="346F0AFB" w14:textId="0E4D0E6F" w:rsidR="003F2551" w:rsidRPr="00EA0C73" w:rsidRDefault="002C5C3D" w:rsidP="00CB2CC3">
      <w:pPr>
        <w:rPr>
          <w:sz w:val="20"/>
          <w:szCs w:val="20"/>
          <w:lang w:val="en-US"/>
        </w:rPr>
      </w:pPr>
      <w:r>
        <w:rPr>
          <w:b/>
          <w:bCs/>
          <w:lang w:val="en-US"/>
        </w:rPr>
        <w:tab/>
      </w:r>
      <w:r w:rsidRPr="00EA0C73">
        <w:rPr>
          <w:sz w:val="20"/>
          <w:szCs w:val="20"/>
          <w:lang w:val="en-US"/>
        </w:rPr>
        <w:t>Biopsy of the disease</w:t>
      </w:r>
      <w:r w:rsidR="00327B85" w:rsidRPr="00EA0C73">
        <w:rPr>
          <w:sz w:val="20"/>
          <w:szCs w:val="20"/>
          <w:lang w:val="en-US"/>
        </w:rPr>
        <w:t xml:space="preserve"> </w:t>
      </w:r>
      <w:r w:rsidR="001E614B" w:rsidRPr="00EA0C73">
        <w:rPr>
          <w:sz w:val="20"/>
          <w:szCs w:val="20"/>
          <w:lang w:val="en-US"/>
        </w:rPr>
        <w:t>is mandatory for confirmation of the diagnosis.</w:t>
      </w:r>
      <w:r w:rsidR="00FD1700" w:rsidRPr="00EA0C73">
        <w:rPr>
          <w:sz w:val="20"/>
          <w:szCs w:val="20"/>
          <w:lang w:val="en-US"/>
        </w:rPr>
        <w:t xml:space="preserve"> The AJCC in its 8</w:t>
      </w:r>
      <w:r w:rsidR="00FD1700" w:rsidRPr="00EA0C73">
        <w:rPr>
          <w:sz w:val="20"/>
          <w:szCs w:val="20"/>
          <w:vertAlign w:val="superscript"/>
          <w:lang w:val="en-US"/>
        </w:rPr>
        <w:t>th</w:t>
      </w:r>
      <w:r w:rsidR="00FD1700" w:rsidRPr="00EA0C73">
        <w:rPr>
          <w:sz w:val="20"/>
          <w:szCs w:val="20"/>
          <w:lang w:val="en-US"/>
        </w:rPr>
        <w:t xml:space="preserve"> edition has modified the staging for HPV+ and HPV- OPC as HPV+ infection responds better to treatment, has a good prognosis and there are enormous studies for dose de-escalation. Therefore, p16 evaluation is also paramount for assessment of HPV infection. </w:t>
      </w:r>
    </w:p>
    <w:p w14:paraId="50A18BB8" w14:textId="1A02B978" w:rsidR="00F8309D" w:rsidRPr="00EA0C73" w:rsidRDefault="00724D98" w:rsidP="00CB2CC3">
      <w:pPr>
        <w:rPr>
          <w:sz w:val="20"/>
          <w:szCs w:val="20"/>
          <w:lang w:val="en-US"/>
        </w:rPr>
      </w:pPr>
      <w:r w:rsidRPr="00EA0C73">
        <w:rPr>
          <w:sz w:val="20"/>
          <w:szCs w:val="20"/>
          <w:lang w:val="en-US"/>
        </w:rPr>
        <w:t xml:space="preserve">HPV DNA is </w:t>
      </w:r>
      <w:r w:rsidR="00F0471F" w:rsidRPr="00EA0C73">
        <w:rPr>
          <w:sz w:val="20"/>
          <w:szCs w:val="20"/>
          <w:lang w:val="en-US"/>
        </w:rPr>
        <w:t xml:space="preserve">commonly detected via </w:t>
      </w:r>
      <w:r w:rsidRPr="00EA0C73">
        <w:rPr>
          <w:sz w:val="20"/>
          <w:szCs w:val="20"/>
          <w:lang w:val="en-US"/>
        </w:rPr>
        <w:t>PCR</w:t>
      </w:r>
      <w:r w:rsidR="00F0471F" w:rsidRPr="00EA0C73">
        <w:rPr>
          <w:sz w:val="20"/>
          <w:szCs w:val="20"/>
          <w:lang w:val="en-US"/>
        </w:rPr>
        <w:t xml:space="preserve">, in site </w:t>
      </w:r>
      <w:r w:rsidR="009771B1" w:rsidRPr="00EA0C73">
        <w:rPr>
          <w:sz w:val="20"/>
          <w:szCs w:val="20"/>
          <w:lang w:val="en-US"/>
        </w:rPr>
        <w:t>hybridization (</w:t>
      </w:r>
      <w:r w:rsidR="00F0471F" w:rsidRPr="00EA0C73">
        <w:rPr>
          <w:sz w:val="20"/>
          <w:szCs w:val="20"/>
          <w:lang w:val="en-US"/>
        </w:rPr>
        <w:t>ISH)</w:t>
      </w:r>
      <w:r w:rsidR="009A2900" w:rsidRPr="00EA0C73">
        <w:rPr>
          <w:sz w:val="20"/>
          <w:szCs w:val="20"/>
          <w:lang w:val="en-US"/>
        </w:rPr>
        <w:t xml:space="preserve">. Its </w:t>
      </w:r>
      <w:r w:rsidR="0002174F" w:rsidRPr="00EA0C73">
        <w:rPr>
          <w:sz w:val="20"/>
          <w:szCs w:val="20"/>
          <w:lang w:val="en-US"/>
        </w:rPr>
        <w:t xml:space="preserve">surrogate marker p16 is </w:t>
      </w:r>
      <w:r w:rsidR="006943CF" w:rsidRPr="00EA0C73">
        <w:rPr>
          <w:sz w:val="20"/>
          <w:szCs w:val="20"/>
          <w:lang w:val="en-US"/>
        </w:rPr>
        <w:t xml:space="preserve">detected via </w:t>
      </w:r>
      <w:r w:rsidR="009771B1" w:rsidRPr="00EA0C73">
        <w:rPr>
          <w:sz w:val="20"/>
          <w:szCs w:val="20"/>
          <w:lang w:val="en-US"/>
        </w:rPr>
        <w:t>immunohistochemistry (</w:t>
      </w:r>
      <w:r w:rsidR="006943CF" w:rsidRPr="00EA0C73">
        <w:rPr>
          <w:sz w:val="20"/>
          <w:szCs w:val="20"/>
          <w:lang w:val="en-US"/>
        </w:rPr>
        <w:t>IHC)</w:t>
      </w:r>
      <w:r w:rsidR="00866E24" w:rsidRPr="00EA0C73">
        <w:rPr>
          <w:sz w:val="20"/>
          <w:szCs w:val="20"/>
          <w:lang w:val="en-US"/>
        </w:rPr>
        <w:t xml:space="preserve"> on the biopsy specimen</w:t>
      </w:r>
      <w:r w:rsidR="001402C7" w:rsidRPr="00EA0C73">
        <w:rPr>
          <w:sz w:val="20"/>
          <w:szCs w:val="20"/>
          <w:vertAlign w:val="superscript"/>
          <w:lang w:val="en-US"/>
        </w:rPr>
        <w:t>8</w:t>
      </w:r>
      <w:r w:rsidR="006943CF" w:rsidRPr="00EA0C73">
        <w:rPr>
          <w:sz w:val="20"/>
          <w:szCs w:val="20"/>
          <w:lang w:val="en-US"/>
        </w:rPr>
        <w:t>.</w:t>
      </w:r>
    </w:p>
    <w:p w14:paraId="515ACB82" w14:textId="3683F1DC" w:rsidR="00563BA3" w:rsidRPr="00EA0C73" w:rsidRDefault="00563BA3" w:rsidP="00CB2CC3">
      <w:pPr>
        <w:rPr>
          <w:sz w:val="20"/>
          <w:szCs w:val="20"/>
          <w:lang w:val="en-US"/>
        </w:rPr>
      </w:pPr>
    </w:p>
    <w:p w14:paraId="50AC63F1" w14:textId="0082E208" w:rsidR="00CB2CC3" w:rsidRPr="00EA0C73" w:rsidRDefault="00FD1700" w:rsidP="00CB2CC3">
      <w:pPr>
        <w:rPr>
          <w:sz w:val="20"/>
          <w:szCs w:val="20"/>
          <w:lang w:val="en-US"/>
        </w:rPr>
      </w:pPr>
      <w:r w:rsidRPr="00EA0C73">
        <w:rPr>
          <w:sz w:val="20"/>
          <w:szCs w:val="20"/>
          <w:lang w:val="en-US"/>
        </w:rPr>
        <w:tab/>
      </w:r>
      <w:r w:rsidR="00D659E0" w:rsidRPr="00EA0C73">
        <w:rPr>
          <w:sz w:val="20"/>
          <w:szCs w:val="20"/>
          <w:lang w:val="en-US"/>
        </w:rPr>
        <w:t>Furthermore,</w:t>
      </w:r>
      <w:r w:rsidR="003F2551" w:rsidRPr="00EA0C73">
        <w:rPr>
          <w:sz w:val="20"/>
          <w:szCs w:val="20"/>
          <w:lang w:val="en-US"/>
        </w:rPr>
        <w:t xml:space="preserve"> in the 8</w:t>
      </w:r>
      <w:r w:rsidR="003F2551" w:rsidRPr="00EA0C73">
        <w:rPr>
          <w:sz w:val="20"/>
          <w:szCs w:val="20"/>
          <w:vertAlign w:val="superscript"/>
          <w:lang w:val="en-US"/>
        </w:rPr>
        <w:t>th</w:t>
      </w:r>
      <w:r w:rsidR="003F2551" w:rsidRPr="00EA0C73">
        <w:rPr>
          <w:sz w:val="20"/>
          <w:szCs w:val="20"/>
          <w:lang w:val="en-US"/>
        </w:rPr>
        <w:t xml:space="preserve"> edition of AJCC staging, s</w:t>
      </w:r>
      <w:r w:rsidRPr="00EA0C73">
        <w:rPr>
          <w:sz w:val="20"/>
          <w:szCs w:val="20"/>
          <w:lang w:val="en-US"/>
        </w:rPr>
        <w:t xml:space="preserve">eparate pathological staging has also been introduced as the number of nodes was </w:t>
      </w:r>
      <w:r w:rsidR="007663DB" w:rsidRPr="00EA0C73">
        <w:rPr>
          <w:sz w:val="20"/>
          <w:szCs w:val="20"/>
          <w:lang w:val="en-US"/>
        </w:rPr>
        <w:t xml:space="preserve">the </w:t>
      </w:r>
      <w:r w:rsidRPr="00EA0C73">
        <w:rPr>
          <w:sz w:val="20"/>
          <w:szCs w:val="20"/>
          <w:lang w:val="en-US"/>
        </w:rPr>
        <w:t>sole predictor of disease recurrence whereas other factors like extra nodal extension, laterality of nodes and size of nodes at presentation were insignificant</w:t>
      </w:r>
      <w:r w:rsidR="006077F4" w:rsidRPr="00EA0C73">
        <w:rPr>
          <w:sz w:val="20"/>
          <w:szCs w:val="20"/>
          <w:vertAlign w:val="superscript"/>
          <w:lang w:val="en-US"/>
        </w:rPr>
        <w:t>9</w:t>
      </w:r>
      <w:r w:rsidRPr="00EA0C73">
        <w:rPr>
          <w:sz w:val="20"/>
          <w:szCs w:val="20"/>
          <w:vertAlign w:val="superscript"/>
          <w:lang w:val="en-US"/>
        </w:rPr>
        <w:t>,</w:t>
      </w:r>
      <w:r w:rsidR="006077F4" w:rsidRPr="00EA0C73">
        <w:rPr>
          <w:sz w:val="20"/>
          <w:szCs w:val="20"/>
          <w:vertAlign w:val="superscript"/>
          <w:lang w:val="en-US"/>
        </w:rPr>
        <w:t>10</w:t>
      </w:r>
      <w:r w:rsidRPr="00EA0C73">
        <w:rPr>
          <w:sz w:val="20"/>
          <w:szCs w:val="20"/>
          <w:lang w:val="en-US"/>
        </w:rPr>
        <w:t xml:space="preserve">. </w:t>
      </w:r>
      <w:r w:rsidR="001B3D09" w:rsidRPr="00EA0C73">
        <w:rPr>
          <w:sz w:val="20"/>
          <w:szCs w:val="20"/>
          <w:lang w:val="en-US"/>
        </w:rPr>
        <w:t>Sentin</w:t>
      </w:r>
      <w:r w:rsidR="00667ABB" w:rsidRPr="00EA0C73">
        <w:rPr>
          <w:sz w:val="20"/>
          <w:szCs w:val="20"/>
          <w:lang w:val="en-US"/>
        </w:rPr>
        <w:t>e</w:t>
      </w:r>
      <w:r w:rsidR="001B3D09" w:rsidRPr="00EA0C73">
        <w:rPr>
          <w:sz w:val="20"/>
          <w:szCs w:val="20"/>
          <w:lang w:val="en-US"/>
        </w:rPr>
        <w:t>l</w:t>
      </w:r>
      <w:r w:rsidR="00254A4E" w:rsidRPr="00EA0C73">
        <w:rPr>
          <w:sz w:val="20"/>
          <w:szCs w:val="20"/>
          <w:lang w:val="en-US"/>
        </w:rPr>
        <w:t xml:space="preserve"> lymph</w:t>
      </w:r>
      <w:r w:rsidR="001B3D09" w:rsidRPr="00EA0C73">
        <w:rPr>
          <w:sz w:val="20"/>
          <w:szCs w:val="20"/>
          <w:lang w:val="en-US"/>
        </w:rPr>
        <w:t xml:space="preserve"> node</w:t>
      </w:r>
      <w:r w:rsidR="007E481A" w:rsidRPr="00EA0C73">
        <w:rPr>
          <w:sz w:val="20"/>
          <w:szCs w:val="20"/>
          <w:lang w:val="en-US"/>
        </w:rPr>
        <w:t xml:space="preserve"> biopsy using indocyanine green combined </w:t>
      </w:r>
      <w:r w:rsidR="00DD3B99" w:rsidRPr="00EA0C73">
        <w:rPr>
          <w:sz w:val="20"/>
          <w:szCs w:val="20"/>
          <w:lang w:val="en-US"/>
        </w:rPr>
        <w:t>with methylene</w:t>
      </w:r>
      <w:r w:rsidR="007E481A" w:rsidRPr="00EA0C73">
        <w:rPr>
          <w:sz w:val="20"/>
          <w:szCs w:val="20"/>
          <w:lang w:val="en-US"/>
        </w:rPr>
        <w:t xml:space="preserve"> blue mapping is </w:t>
      </w:r>
      <w:r w:rsidR="002951A0" w:rsidRPr="00EA0C73">
        <w:rPr>
          <w:sz w:val="20"/>
          <w:szCs w:val="20"/>
          <w:lang w:val="en-US"/>
        </w:rPr>
        <w:t>a relatively new method</w:t>
      </w:r>
      <w:r w:rsidR="00D14A3A" w:rsidRPr="00EA0C73">
        <w:rPr>
          <w:sz w:val="20"/>
          <w:szCs w:val="20"/>
          <w:lang w:val="en-US"/>
        </w:rPr>
        <w:t xml:space="preserve"> which is reasonably reliable</w:t>
      </w:r>
      <w:r w:rsidR="00702BBA" w:rsidRPr="00EA0C73">
        <w:rPr>
          <w:sz w:val="20"/>
          <w:szCs w:val="20"/>
          <w:vertAlign w:val="superscript"/>
          <w:lang w:val="en-US"/>
        </w:rPr>
        <w:t>11</w:t>
      </w:r>
      <w:r w:rsidR="002A6F0C" w:rsidRPr="00EA0C73">
        <w:rPr>
          <w:sz w:val="20"/>
          <w:szCs w:val="20"/>
          <w:lang w:val="en-US"/>
        </w:rPr>
        <w:t>.</w:t>
      </w:r>
      <w:r w:rsidR="00C41B24" w:rsidRPr="00EA0C73">
        <w:rPr>
          <w:sz w:val="20"/>
          <w:szCs w:val="20"/>
          <w:lang w:val="en-US"/>
        </w:rPr>
        <w:t xml:space="preserve"> It </w:t>
      </w:r>
      <w:r w:rsidR="00CC447C" w:rsidRPr="00EA0C73">
        <w:rPr>
          <w:sz w:val="20"/>
          <w:szCs w:val="20"/>
          <w:lang w:val="en-US"/>
        </w:rPr>
        <w:t xml:space="preserve">helps in detection of occult </w:t>
      </w:r>
      <w:r w:rsidR="00254A4E" w:rsidRPr="00EA0C73">
        <w:rPr>
          <w:sz w:val="20"/>
          <w:szCs w:val="20"/>
          <w:lang w:val="en-US"/>
        </w:rPr>
        <w:t>metastasis</w:t>
      </w:r>
      <w:r w:rsidR="00D14A3A" w:rsidRPr="00EA0C73">
        <w:rPr>
          <w:sz w:val="20"/>
          <w:szCs w:val="20"/>
          <w:lang w:val="en-US"/>
        </w:rPr>
        <w:t xml:space="preserve"> in a clinically negative neck.</w:t>
      </w:r>
    </w:p>
    <w:p w14:paraId="125BD791" w14:textId="3D8BB202" w:rsidR="000D68C3" w:rsidRDefault="000D68C3" w:rsidP="00CB2CC3">
      <w:pPr>
        <w:rPr>
          <w:b/>
          <w:bCs/>
          <w:color w:val="000000" w:themeColor="text1"/>
          <w:lang w:val="en-US"/>
        </w:rPr>
      </w:pPr>
    </w:p>
    <w:p w14:paraId="3338DAD5" w14:textId="2A3C5568" w:rsidR="00CC3D1A" w:rsidRDefault="009262B3" w:rsidP="00CB2CC3">
      <w:pPr>
        <w:jc w:val="center"/>
        <w:rPr>
          <w:b/>
          <w:bCs/>
          <w:color w:val="000000" w:themeColor="text1"/>
          <w:sz w:val="20"/>
          <w:szCs w:val="20"/>
          <w:lang w:val="en-US"/>
        </w:rPr>
      </w:pPr>
      <w:r>
        <w:rPr>
          <w:b/>
          <w:bCs/>
          <w:color w:val="000000" w:themeColor="text1"/>
          <w:sz w:val="20"/>
          <w:szCs w:val="20"/>
          <w:lang w:val="en-US"/>
        </w:rPr>
        <w:t xml:space="preserve">History and </w:t>
      </w:r>
      <w:r w:rsidR="00CC3D1A" w:rsidRPr="00CC3D1A">
        <w:rPr>
          <w:b/>
          <w:bCs/>
          <w:color w:val="000000" w:themeColor="text1"/>
          <w:sz w:val="20"/>
          <w:szCs w:val="20"/>
          <w:lang w:val="en-US"/>
        </w:rPr>
        <w:t>Futuristic trends</w:t>
      </w:r>
    </w:p>
    <w:p w14:paraId="67A5350B" w14:textId="77777777" w:rsidR="009262B3" w:rsidRDefault="009262B3" w:rsidP="00CB2CC3">
      <w:pPr>
        <w:jc w:val="center"/>
        <w:rPr>
          <w:b/>
          <w:bCs/>
          <w:color w:val="000000" w:themeColor="text1"/>
          <w:sz w:val="20"/>
          <w:szCs w:val="20"/>
          <w:lang w:val="en-US"/>
        </w:rPr>
      </w:pPr>
    </w:p>
    <w:p w14:paraId="178EFFBD" w14:textId="715EC06F" w:rsidR="009262B3" w:rsidRPr="009262B3" w:rsidRDefault="00CC3D1A" w:rsidP="009262B3">
      <w:pPr>
        <w:ind w:firstLine="720"/>
        <w:rPr>
          <w:sz w:val="20"/>
          <w:szCs w:val="20"/>
          <w:lang w:val="en-US"/>
        </w:rPr>
      </w:pPr>
      <w:r>
        <w:rPr>
          <w:b/>
          <w:bCs/>
          <w:color w:val="000000" w:themeColor="text1"/>
          <w:sz w:val="20"/>
          <w:szCs w:val="20"/>
          <w:lang w:val="en-US"/>
        </w:rPr>
        <w:tab/>
      </w:r>
      <w:r>
        <w:rPr>
          <w:color w:val="000000" w:themeColor="text1"/>
          <w:sz w:val="20"/>
          <w:szCs w:val="20"/>
          <w:lang w:val="en-US"/>
        </w:rPr>
        <w:t>The OPC’s were initially related to etiological agents like tobacco chewing and smoking. The disease used present in advanced stages and treatment initially involved surgery with mandibulotomy. Radiation along with chemotherapy later took over the as preferred treatment modality reserving surgery as salvage</w:t>
      </w:r>
      <w:r>
        <w:rPr>
          <w:color w:val="000000" w:themeColor="text1"/>
          <w:sz w:val="20"/>
          <w:szCs w:val="20"/>
          <w:vertAlign w:val="superscript"/>
          <w:lang w:val="en-US"/>
        </w:rPr>
        <w:t>12</w:t>
      </w:r>
      <w:r>
        <w:rPr>
          <w:color w:val="000000" w:themeColor="text1"/>
          <w:sz w:val="20"/>
          <w:szCs w:val="20"/>
          <w:lang w:val="en-US"/>
        </w:rPr>
        <w:t xml:space="preserve">. The </w:t>
      </w:r>
      <w:r w:rsidR="00CB2CC3">
        <w:rPr>
          <w:color w:val="000000" w:themeColor="text1"/>
          <w:sz w:val="20"/>
          <w:szCs w:val="20"/>
          <w:lang w:val="en-US"/>
        </w:rPr>
        <w:t>mode of delivery of radiation improved and techniques like IMRT and IGRT took over drastically improving the tumor dose and decreasing the toxicities to the organ at risk such as parotid</w:t>
      </w:r>
      <w:r w:rsidR="00CB2CC3">
        <w:rPr>
          <w:color w:val="000000" w:themeColor="text1"/>
          <w:sz w:val="20"/>
          <w:szCs w:val="20"/>
          <w:vertAlign w:val="superscript"/>
          <w:lang w:val="en-US"/>
        </w:rPr>
        <w:t>13</w:t>
      </w:r>
      <w:r w:rsidR="00CB2CC3">
        <w:rPr>
          <w:color w:val="000000" w:themeColor="text1"/>
          <w:sz w:val="20"/>
          <w:szCs w:val="20"/>
          <w:lang w:val="en-US"/>
        </w:rPr>
        <w:t xml:space="preserve"> and dysphagia aspiration related structures</w:t>
      </w:r>
      <w:r w:rsidR="00CB2CC3">
        <w:rPr>
          <w:color w:val="000000" w:themeColor="text1"/>
          <w:sz w:val="20"/>
          <w:szCs w:val="20"/>
          <w:vertAlign w:val="superscript"/>
          <w:lang w:val="en-US"/>
        </w:rPr>
        <w:t>14</w:t>
      </w:r>
      <w:r w:rsidR="00CB2CC3">
        <w:rPr>
          <w:color w:val="000000" w:themeColor="text1"/>
          <w:sz w:val="20"/>
          <w:szCs w:val="20"/>
          <w:lang w:val="en-US"/>
        </w:rPr>
        <w:t>.</w:t>
      </w:r>
      <w:r w:rsidR="00565F87">
        <w:rPr>
          <w:color w:val="000000" w:themeColor="text1"/>
          <w:sz w:val="20"/>
          <w:szCs w:val="20"/>
          <w:lang w:val="en-US"/>
        </w:rPr>
        <w:t xml:space="preserve"> Later, the discovery of HPV as the etiological agent, and differences in diseases presentation, treatment and survival were highlighted. HPV+ OPSCC generally present with a larger cystic node with smaller primary. It responds well to concurrent chemoradiation generally necessitating an adaptive radiation therapy approach due to anatomical regression of the tumor. The surgical techniques have also evolved to a minimally invasive approach with the advent of Transoral robotic </w:t>
      </w:r>
      <w:r w:rsidR="009262B3">
        <w:rPr>
          <w:color w:val="000000" w:themeColor="text1"/>
          <w:sz w:val="20"/>
          <w:szCs w:val="20"/>
          <w:lang w:val="en-US"/>
        </w:rPr>
        <w:t>surgery (</w:t>
      </w:r>
      <w:r w:rsidR="00565F87">
        <w:rPr>
          <w:color w:val="000000" w:themeColor="text1"/>
          <w:sz w:val="20"/>
          <w:szCs w:val="20"/>
          <w:lang w:val="en-US"/>
        </w:rPr>
        <w:t>TORS)</w:t>
      </w:r>
      <w:r w:rsidR="009262B3">
        <w:rPr>
          <w:color w:val="000000" w:themeColor="text1"/>
          <w:sz w:val="20"/>
          <w:szCs w:val="20"/>
          <w:vertAlign w:val="superscript"/>
          <w:lang w:val="en-US"/>
        </w:rPr>
        <w:t>15</w:t>
      </w:r>
      <w:r w:rsidR="00565F87">
        <w:rPr>
          <w:color w:val="000000" w:themeColor="text1"/>
          <w:sz w:val="20"/>
          <w:szCs w:val="20"/>
          <w:lang w:val="en-US"/>
        </w:rPr>
        <w:t>.</w:t>
      </w:r>
      <w:r w:rsidR="009262B3">
        <w:rPr>
          <w:color w:val="000000" w:themeColor="text1"/>
          <w:sz w:val="20"/>
          <w:szCs w:val="20"/>
          <w:lang w:val="en-US"/>
        </w:rPr>
        <w:t xml:space="preserve"> Immunotherapy has also made advancements and various checkpoint inhibitors like nivolumab and pembrolizumab have their role well established</w:t>
      </w:r>
      <w:r w:rsidR="009262B3">
        <w:rPr>
          <w:color w:val="000000" w:themeColor="text1"/>
          <w:sz w:val="20"/>
          <w:szCs w:val="20"/>
          <w:vertAlign w:val="superscript"/>
          <w:lang w:val="en-US"/>
        </w:rPr>
        <w:t>16</w:t>
      </w:r>
      <w:r w:rsidR="009262B3">
        <w:rPr>
          <w:color w:val="000000" w:themeColor="text1"/>
          <w:sz w:val="20"/>
          <w:szCs w:val="20"/>
          <w:lang w:val="en-US"/>
        </w:rPr>
        <w:t>.</w:t>
      </w:r>
      <w:r w:rsidR="009262B3" w:rsidRPr="009262B3">
        <w:rPr>
          <w:sz w:val="20"/>
          <w:szCs w:val="20"/>
          <w:lang w:val="en-US"/>
        </w:rPr>
        <w:t xml:space="preserve"> </w:t>
      </w:r>
      <w:r w:rsidR="009262B3">
        <w:rPr>
          <w:sz w:val="20"/>
          <w:szCs w:val="20"/>
          <w:lang w:val="en-US"/>
        </w:rPr>
        <w:t>With the advances made so far, it is probable, that a more individualized treatment approach would be adopted in the times to come</w:t>
      </w:r>
      <w:r w:rsidR="007D52E1">
        <w:rPr>
          <w:sz w:val="20"/>
          <w:szCs w:val="20"/>
          <w:vertAlign w:val="superscript"/>
          <w:lang w:val="en-US"/>
        </w:rPr>
        <w:t>17</w:t>
      </w:r>
      <w:r w:rsidR="009262B3">
        <w:rPr>
          <w:sz w:val="20"/>
          <w:szCs w:val="20"/>
          <w:lang w:val="en-US"/>
        </w:rPr>
        <w:t>.</w:t>
      </w:r>
    </w:p>
    <w:p w14:paraId="57073033" w14:textId="63F5BB6B" w:rsidR="00565F87" w:rsidRDefault="00565F87" w:rsidP="00CB2CC3">
      <w:pPr>
        <w:rPr>
          <w:color w:val="000000" w:themeColor="text1"/>
          <w:sz w:val="20"/>
          <w:szCs w:val="20"/>
          <w:lang w:val="en-US"/>
        </w:rPr>
      </w:pPr>
    </w:p>
    <w:p w14:paraId="0570BCFF" w14:textId="510F33F0" w:rsidR="00565F87" w:rsidRDefault="00565F87" w:rsidP="00CB2CC3">
      <w:pPr>
        <w:rPr>
          <w:color w:val="000000" w:themeColor="text1"/>
          <w:sz w:val="20"/>
          <w:szCs w:val="20"/>
          <w:lang w:val="en-US"/>
        </w:rPr>
      </w:pPr>
    </w:p>
    <w:p w14:paraId="4F486BF5" w14:textId="77777777" w:rsidR="00565F87" w:rsidRPr="00CC3D1A" w:rsidRDefault="00565F87" w:rsidP="00CB2CC3">
      <w:pPr>
        <w:rPr>
          <w:color w:val="000000" w:themeColor="text1"/>
          <w:sz w:val="20"/>
          <w:szCs w:val="20"/>
          <w:lang w:val="en-US"/>
        </w:rPr>
      </w:pPr>
    </w:p>
    <w:p w14:paraId="0E5E7E56" w14:textId="0D27DC42" w:rsidR="007B0B84" w:rsidRDefault="007B0B84" w:rsidP="00CB2CC3">
      <w:pPr>
        <w:jc w:val="center"/>
        <w:rPr>
          <w:b/>
          <w:bCs/>
          <w:color w:val="000000" w:themeColor="text1"/>
          <w:sz w:val="20"/>
          <w:szCs w:val="20"/>
          <w:lang w:val="en-US"/>
        </w:rPr>
      </w:pPr>
      <w:r w:rsidRPr="00EA0C73">
        <w:rPr>
          <w:b/>
          <w:bCs/>
          <w:color w:val="000000" w:themeColor="text1"/>
          <w:sz w:val="20"/>
          <w:szCs w:val="20"/>
          <w:lang w:val="en-US"/>
        </w:rPr>
        <w:t>Conclusion</w:t>
      </w:r>
    </w:p>
    <w:p w14:paraId="4D398AF2" w14:textId="77777777" w:rsidR="00F801C4" w:rsidRPr="00EA0C73" w:rsidRDefault="00F801C4" w:rsidP="00CB2CC3">
      <w:pPr>
        <w:jc w:val="center"/>
        <w:rPr>
          <w:b/>
          <w:bCs/>
          <w:color w:val="000000" w:themeColor="text1"/>
          <w:sz w:val="20"/>
          <w:szCs w:val="20"/>
          <w:lang w:val="en-US"/>
        </w:rPr>
      </w:pPr>
    </w:p>
    <w:p w14:paraId="56C60FC9" w14:textId="1784072C" w:rsidR="007B0B84" w:rsidRPr="00EA0C73" w:rsidRDefault="007B0B84" w:rsidP="00CB2CC3">
      <w:pPr>
        <w:ind w:firstLine="720"/>
        <w:rPr>
          <w:sz w:val="20"/>
          <w:szCs w:val="20"/>
          <w:lang w:val="en-US"/>
        </w:rPr>
      </w:pPr>
      <w:r w:rsidRPr="00EA0C73">
        <w:rPr>
          <w:sz w:val="20"/>
          <w:szCs w:val="20"/>
          <w:lang w:val="en-US"/>
        </w:rPr>
        <w:t>O</w:t>
      </w:r>
      <w:r w:rsidR="006D6264" w:rsidRPr="00EA0C73">
        <w:rPr>
          <w:sz w:val="20"/>
          <w:szCs w:val="20"/>
          <w:lang w:val="en-US"/>
        </w:rPr>
        <w:t xml:space="preserve">ropharyngeal cancers are </w:t>
      </w:r>
      <w:r w:rsidR="002E5914" w:rsidRPr="00EA0C73">
        <w:rPr>
          <w:sz w:val="20"/>
          <w:szCs w:val="20"/>
          <w:lang w:val="en-US"/>
        </w:rPr>
        <w:t xml:space="preserve">on the rise and HPV+ OPC are more commonly seen in younger population. </w:t>
      </w:r>
      <w:r w:rsidR="00A90706" w:rsidRPr="00EA0C73">
        <w:rPr>
          <w:sz w:val="20"/>
          <w:szCs w:val="20"/>
          <w:lang w:val="en-US"/>
        </w:rPr>
        <w:t xml:space="preserve">Clinical features are predominantly site </w:t>
      </w:r>
      <w:r w:rsidR="00EA1AF5" w:rsidRPr="00EA0C73">
        <w:rPr>
          <w:sz w:val="20"/>
          <w:szCs w:val="20"/>
          <w:lang w:val="en-US"/>
        </w:rPr>
        <w:t>specific,</w:t>
      </w:r>
      <w:r w:rsidR="00A90706" w:rsidRPr="00EA0C73">
        <w:rPr>
          <w:sz w:val="20"/>
          <w:szCs w:val="20"/>
          <w:lang w:val="en-US"/>
        </w:rPr>
        <w:t xml:space="preserve"> and an elaborate history and physical examination is </w:t>
      </w:r>
      <w:r w:rsidR="0095745E" w:rsidRPr="00EA0C73">
        <w:rPr>
          <w:sz w:val="20"/>
          <w:szCs w:val="20"/>
          <w:lang w:val="en-US"/>
        </w:rPr>
        <w:t>crucial</w:t>
      </w:r>
      <w:r w:rsidR="004D4691" w:rsidRPr="00EA0C73">
        <w:rPr>
          <w:sz w:val="20"/>
          <w:szCs w:val="20"/>
          <w:lang w:val="en-US"/>
        </w:rPr>
        <w:t xml:space="preserve"> in all patients. While CT scan remains the initial diagnostic evaluation other modalities like MRI and PET CT offer their own set of advantages</w:t>
      </w:r>
      <w:r w:rsidR="0095745E" w:rsidRPr="00EA0C73">
        <w:rPr>
          <w:sz w:val="20"/>
          <w:szCs w:val="20"/>
          <w:lang w:val="en-US"/>
        </w:rPr>
        <w:t>.</w:t>
      </w:r>
    </w:p>
    <w:p w14:paraId="256A09C9" w14:textId="0D90375A" w:rsidR="00BD6874" w:rsidRDefault="0095745E" w:rsidP="009262B3">
      <w:pPr>
        <w:ind w:firstLine="720"/>
        <w:rPr>
          <w:sz w:val="20"/>
          <w:szCs w:val="20"/>
          <w:lang w:val="en-US"/>
        </w:rPr>
      </w:pPr>
      <w:r w:rsidRPr="009262B3">
        <w:rPr>
          <w:sz w:val="20"/>
          <w:szCs w:val="20"/>
          <w:lang w:val="en-US"/>
        </w:rPr>
        <w:t xml:space="preserve">In low resource countries, </w:t>
      </w:r>
      <w:r w:rsidR="001969A4" w:rsidRPr="009262B3">
        <w:rPr>
          <w:sz w:val="20"/>
          <w:szCs w:val="20"/>
          <w:lang w:val="en-US"/>
        </w:rPr>
        <w:t>contrast</w:t>
      </w:r>
      <w:r w:rsidR="00002815" w:rsidRPr="009262B3">
        <w:rPr>
          <w:sz w:val="20"/>
          <w:szCs w:val="20"/>
          <w:lang w:val="en-US"/>
        </w:rPr>
        <w:t xml:space="preserve"> enhanced </w:t>
      </w:r>
      <w:r w:rsidRPr="009262B3">
        <w:rPr>
          <w:sz w:val="20"/>
          <w:szCs w:val="20"/>
          <w:lang w:val="en-US"/>
        </w:rPr>
        <w:t xml:space="preserve">CT scan remains the </w:t>
      </w:r>
      <w:r w:rsidR="008C7D3F" w:rsidRPr="009262B3">
        <w:rPr>
          <w:sz w:val="20"/>
          <w:szCs w:val="20"/>
          <w:lang w:val="en-US"/>
        </w:rPr>
        <w:t xml:space="preserve">preferred imaging choice owing to its </w:t>
      </w:r>
      <w:r w:rsidR="00002815" w:rsidRPr="009262B3">
        <w:rPr>
          <w:sz w:val="20"/>
          <w:szCs w:val="20"/>
          <w:lang w:val="en-US"/>
        </w:rPr>
        <w:t xml:space="preserve">good sensitivity </w:t>
      </w:r>
      <w:r w:rsidR="00EA1AF5" w:rsidRPr="009262B3">
        <w:rPr>
          <w:sz w:val="20"/>
          <w:szCs w:val="20"/>
          <w:lang w:val="en-US"/>
        </w:rPr>
        <w:t>and specificity</w:t>
      </w:r>
      <w:r w:rsidR="00002815" w:rsidRPr="009262B3">
        <w:rPr>
          <w:sz w:val="20"/>
          <w:szCs w:val="20"/>
          <w:lang w:val="en-US"/>
        </w:rPr>
        <w:t xml:space="preserve">. </w:t>
      </w:r>
      <w:r w:rsidR="00872505" w:rsidRPr="009262B3">
        <w:rPr>
          <w:sz w:val="20"/>
          <w:szCs w:val="20"/>
          <w:lang w:val="en-US"/>
        </w:rPr>
        <w:t xml:space="preserve">Biopsy and p16 </w:t>
      </w:r>
      <w:r w:rsidR="00ED4B49" w:rsidRPr="009262B3">
        <w:rPr>
          <w:sz w:val="20"/>
          <w:szCs w:val="20"/>
          <w:lang w:val="en-US"/>
        </w:rPr>
        <w:t xml:space="preserve">testing </w:t>
      </w:r>
      <w:r w:rsidR="00791193" w:rsidRPr="009262B3">
        <w:rPr>
          <w:sz w:val="20"/>
          <w:szCs w:val="20"/>
          <w:lang w:val="en-US"/>
        </w:rPr>
        <w:t>are must</w:t>
      </w:r>
      <w:r w:rsidR="00251734" w:rsidRPr="009262B3">
        <w:rPr>
          <w:sz w:val="20"/>
          <w:szCs w:val="20"/>
          <w:lang w:val="en-US"/>
        </w:rPr>
        <w:t xml:space="preserve"> in all cases due to different staging, </w:t>
      </w:r>
      <w:r w:rsidR="00702BBA" w:rsidRPr="009262B3">
        <w:rPr>
          <w:sz w:val="20"/>
          <w:szCs w:val="20"/>
          <w:lang w:val="en-US"/>
        </w:rPr>
        <w:t>response,</w:t>
      </w:r>
      <w:r w:rsidR="00251734" w:rsidRPr="009262B3">
        <w:rPr>
          <w:sz w:val="20"/>
          <w:szCs w:val="20"/>
          <w:lang w:val="en-US"/>
        </w:rPr>
        <w:t xml:space="preserve"> and prognosis of HPV+ versus HPV- OPC</w:t>
      </w:r>
      <w:r w:rsidR="00EA1AF5" w:rsidRPr="009262B3">
        <w:rPr>
          <w:sz w:val="20"/>
          <w:szCs w:val="20"/>
          <w:lang w:val="en-US"/>
        </w:rPr>
        <w:t>’s.</w:t>
      </w:r>
      <w:r w:rsidR="009262B3" w:rsidRPr="009262B3">
        <w:rPr>
          <w:sz w:val="20"/>
          <w:szCs w:val="20"/>
          <w:lang w:val="en-US"/>
        </w:rPr>
        <w:t xml:space="preserve"> </w:t>
      </w:r>
    </w:p>
    <w:p w14:paraId="70A8312A" w14:textId="7F72FE4E" w:rsidR="009262B3" w:rsidRDefault="009262B3" w:rsidP="009262B3">
      <w:pPr>
        <w:ind w:firstLine="720"/>
        <w:rPr>
          <w:sz w:val="20"/>
          <w:szCs w:val="20"/>
          <w:lang w:val="en-US"/>
        </w:rPr>
      </w:pPr>
    </w:p>
    <w:p w14:paraId="799305D2" w14:textId="77777777" w:rsidR="009262B3" w:rsidRPr="009262B3" w:rsidRDefault="009262B3" w:rsidP="009262B3">
      <w:pPr>
        <w:ind w:firstLine="720"/>
        <w:rPr>
          <w:sz w:val="20"/>
          <w:szCs w:val="20"/>
          <w:lang w:val="en-US"/>
        </w:rPr>
      </w:pPr>
    </w:p>
    <w:p w14:paraId="1792BA07" w14:textId="3FE4172F" w:rsidR="009D20A2" w:rsidRPr="00EA0C73" w:rsidRDefault="00BD6874" w:rsidP="00CB2CC3">
      <w:pPr>
        <w:rPr>
          <w:b/>
          <w:bCs/>
          <w:sz w:val="20"/>
          <w:szCs w:val="20"/>
          <w:lang w:val="en-US"/>
        </w:rPr>
      </w:pPr>
      <w:r w:rsidRPr="00EA0C73">
        <w:rPr>
          <w:b/>
          <w:bCs/>
          <w:sz w:val="20"/>
          <w:szCs w:val="20"/>
          <w:lang w:val="en-US"/>
        </w:rPr>
        <w:t>References:</w:t>
      </w:r>
    </w:p>
    <w:p w14:paraId="40A10197" w14:textId="1CFD8EBF" w:rsidR="00BD6874" w:rsidRPr="00EA0C73" w:rsidRDefault="009D20A2" w:rsidP="00CB2CC3">
      <w:pPr>
        <w:pStyle w:val="ListParagraph"/>
        <w:numPr>
          <w:ilvl w:val="0"/>
          <w:numId w:val="1"/>
        </w:numPr>
        <w:rPr>
          <w:sz w:val="16"/>
          <w:szCs w:val="16"/>
        </w:rPr>
      </w:pPr>
      <w:r w:rsidRPr="00EA0C73">
        <w:rPr>
          <w:color w:val="222222"/>
          <w:sz w:val="16"/>
          <w:szCs w:val="16"/>
          <w:shd w:val="clear" w:color="auto" w:fill="FFFFFF"/>
        </w:rPr>
        <w:t>Lorenzoni V, Chaturvedi AK, Vignat J, Laversanne M, Bray F, Vaccarella S. The current burden of oropharyngeal cancer: a global assessment based on GLOBOCAN 2020. Cancer Epidemiology, Biomarkers &amp; Prevention. 2022 Nov 2;31(11):2054-62.</w:t>
      </w:r>
    </w:p>
    <w:p w14:paraId="41963001" w14:textId="77777777" w:rsidR="00BD6874" w:rsidRPr="00EA0C73" w:rsidRDefault="00BD6874" w:rsidP="00CB2CC3">
      <w:pPr>
        <w:pStyle w:val="ListParagraph"/>
        <w:numPr>
          <w:ilvl w:val="0"/>
          <w:numId w:val="1"/>
        </w:numPr>
        <w:rPr>
          <w:sz w:val="16"/>
          <w:szCs w:val="16"/>
        </w:rPr>
      </w:pPr>
      <w:r w:rsidRPr="00EA0C73">
        <w:rPr>
          <w:color w:val="222222"/>
          <w:sz w:val="16"/>
          <w:szCs w:val="16"/>
          <w:shd w:val="clear" w:color="auto" w:fill="FFFFFF"/>
        </w:rPr>
        <w:t>Lechner M, Liu J, Masterson L, Fenton TR. HPV-associated oropharyngeal cancer: Epidemiology, molecular biology and clinical management. Nature reviews Clinical oncology. 2022 May;19(5):306-27.</w:t>
      </w:r>
    </w:p>
    <w:p w14:paraId="5E961048" w14:textId="45F81CC9" w:rsidR="009D20A2" w:rsidRPr="00EA0C73" w:rsidRDefault="00CD68FD" w:rsidP="00CB2CC3">
      <w:pPr>
        <w:pStyle w:val="ListParagraph"/>
        <w:numPr>
          <w:ilvl w:val="0"/>
          <w:numId w:val="1"/>
        </w:numPr>
        <w:rPr>
          <w:sz w:val="16"/>
          <w:szCs w:val="16"/>
        </w:rPr>
      </w:pPr>
      <w:r w:rsidRPr="00EA0C73">
        <w:rPr>
          <w:sz w:val="16"/>
          <w:szCs w:val="16"/>
        </w:rPr>
        <w:t>Martyn Plummer, Catherine de Martel, Jerome Vignat, Jacques Ferlay, Freddie Bray, Silvia Franceschi, Global burden of cancers attributable to infections in 2012: a synthetic analysis, The Lancet Global Health, Volume 4, Issue 9, 2016, Pages e609-e616, ISSN 2214-109X.</w:t>
      </w:r>
    </w:p>
    <w:p w14:paraId="3716249D" w14:textId="61021743" w:rsidR="009D20A2" w:rsidRPr="00EA0C73" w:rsidRDefault="00DE68F1" w:rsidP="00CB2CC3">
      <w:pPr>
        <w:pStyle w:val="ListParagraph"/>
        <w:numPr>
          <w:ilvl w:val="0"/>
          <w:numId w:val="1"/>
        </w:numPr>
        <w:rPr>
          <w:sz w:val="16"/>
          <w:szCs w:val="16"/>
        </w:rPr>
      </w:pPr>
      <w:r w:rsidRPr="00EA0C73">
        <w:rPr>
          <w:color w:val="222222"/>
          <w:sz w:val="16"/>
          <w:szCs w:val="16"/>
          <w:shd w:val="clear" w:color="auto" w:fill="FFFFFF"/>
        </w:rPr>
        <w:t>Carpén T, Sjöblom A, Lundberg M, Haglund C, Markkola A, Syrjänen S, Tarkkanen J, Mäkitie A, Hagström J, Mattila P. Presenting symptoms and clinical findings in HPV-positive and HPV-negative oropharyngeal cancer patients. Acta oto-laryngologica. 2018 May 4;138(5):513-8.</w:t>
      </w:r>
    </w:p>
    <w:p w14:paraId="4B322656" w14:textId="77777777" w:rsidR="00B657C4" w:rsidRPr="00EA0C73" w:rsidRDefault="00B657C4" w:rsidP="00CB2CC3">
      <w:pPr>
        <w:pStyle w:val="ListParagraph"/>
        <w:numPr>
          <w:ilvl w:val="0"/>
          <w:numId w:val="1"/>
        </w:numPr>
        <w:rPr>
          <w:sz w:val="16"/>
          <w:szCs w:val="16"/>
        </w:rPr>
      </w:pPr>
      <w:r w:rsidRPr="00EA0C73">
        <w:rPr>
          <w:color w:val="222222"/>
          <w:sz w:val="16"/>
          <w:szCs w:val="16"/>
          <w:shd w:val="clear" w:color="auto" w:fill="FFFFFF"/>
        </w:rPr>
        <w:t>Forastiere AA, Ang KK, Brizel D, Brockstein BE, Burtness BA, Cmelak AJ, Colevas AD, Dunphy F, Eisele DW, Goepfert H, Hicks WL. Head and neck cancers. JNCCN Journal of the National Comprehensive Cancer Network. 2008 Aug;6(7):646-95.</w:t>
      </w:r>
    </w:p>
    <w:p w14:paraId="043271AE" w14:textId="77777777" w:rsidR="00A45242" w:rsidRPr="00EA0C73" w:rsidRDefault="00A45242" w:rsidP="00CB2CC3">
      <w:pPr>
        <w:pStyle w:val="ListParagraph"/>
        <w:numPr>
          <w:ilvl w:val="0"/>
          <w:numId w:val="1"/>
        </w:numPr>
        <w:rPr>
          <w:sz w:val="16"/>
          <w:szCs w:val="16"/>
        </w:rPr>
      </w:pPr>
      <w:r w:rsidRPr="00EA0C73">
        <w:rPr>
          <w:color w:val="222222"/>
          <w:sz w:val="16"/>
          <w:szCs w:val="16"/>
          <w:shd w:val="clear" w:color="auto" w:fill="FFFFFF"/>
        </w:rPr>
        <w:t>De Bondt RB, Nelemans PJ, Hofman PA, Casselman JW, Kremer B, van Engelshoven JM, Beets-Tan RG. Detection of lymph node metastases in head and neck cancer: a meta-analysis comparing US, USgFNAC, CT and MR imaging. European journal of radiology. 2007 Nov 1;64(2):266-72.</w:t>
      </w:r>
    </w:p>
    <w:p w14:paraId="53A495D2" w14:textId="77777777" w:rsidR="00ED5F46" w:rsidRPr="00EA0C73" w:rsidRDefault="00ED5F46" w:rsidP="00CB2CC3">
      <w:pPr>
        <w:pStyle w:val="ListParagraph"/>
        <w:numPr>
          <w:ilvl w:val="0"/>
          <w:numId w:val="1"/>
        </w:numPr>
        <w:rPr>
          <w:sz w:val="16"/>
          <w:szCs w:val="16"/>
        </w:rPr>
      </w:pPr>
      <w:r w:rsidRPr="00EA0C73">
        <w:rPr>
          <w:color w:val="222222"/>
          <w:sz w:val="16"/>
          <w:szCs w:val="16"/>
          <w:shd w:val="clear" w:color="auto" w:fill="FFFFFF"/>
        </w:rPr>
        <w:t>Kyzas PA, Evangelou E, Denaxa-Kyza D, Ioannidis JP. 18F-fluorodeoxyglucose positron emission tomography to evaluate cervical node metastases in patients with head and neck squamous cell carcinoma: a meta-analysis. Journal of the National Cancer Institute. 2008 May 21;100(10):712-20.</w:t>
      </w:r>
    </w:p>
    <w:p w14:paraId="78E98475" w14:textId="1DF5CCED" w:rsidR="006077F4" w:rsidRPr="00EA0C73" w:rsidRDefault="001402C7" w:rsidP="00CB2CC3">
      <w:pPr>
        <w:pStyle w:val="ListParagraph"/>
        <w:numPr>
          <w:ilvl w:val="0"/>
          <w:numId w:val="1"/>
        </w:numPr>
        <w:rPr>
          <w:sz w:val="16"/>
          <w:szCs w:val="16"/>
        </w:rPr>
      </w:pPr>
      <w:r w:rsidRPr="00EA0C73">
        <w:rPr>
          <w:color w:val="222222"/>
          <w:sz w:val="16"/>
          <w:szCs w:val="16"/>
          <w:shd w:val="clear" w:color="auto" w:fill="FFFFFF"/>
        </w:rPr>
        <w:t>Cantley RL, Gabrielli E, Montebelli F, Cimbaluk D, Gattuso P, Petruzzelli G. Ancillary studies in determining human papillomavirus status of squamous cell carcinoma of the oropharynx: a review. Pathology research international. 2011;2011.</w:t>
      </w:r>
    </w:p>
    <w:p w14:paraId="43E36DE9" w14:textId="77777777" w:rsidR="00C41DD3" w:rsidRPr="00EA0C73" w:rsidRDefault="00C41DD3" w:rsidP="00CB2CC3">
      <w:pPr>
        <w:pStyle w:val="ListParagraph"/>
        <w:numPr>
          <w:ilvl w:val="0"/>
          <w:numId w:val="1"/>
        </w:numPr>
        <w:rPr>
          <w:sz w:val="16"/>
          <w:szCs w:val="16"/>
        </w:rPr>
      </w:pPr>
      <w:r w:rsidRPr="00EA0C73">
        <w:rPr>
          <w:color w:val="222222"/>
          <w:sz w:val="16"/>
          <w:szCs w:val="16"/>
          <w:shd w:val="clear" w:color="auto" w:fill="FFFFFF"/>
        </w:rPr>
        <w:t>Sinha P, Kallogjeri D, Gay H, Thorstad WL, Lewis Jr JS, Chernock R, Nussenbaum B, Haughey BH. High metastatic node number, not extracapsular spread or N-classification is a node-related prognosticator in transorally-resected, neck-dissected p16-positive oropharynx cancer. Oral oncology. 2015 May 1;51(5):514-20.</w:t>
      </w:r>
    </w:p>
    <w:p w14:paraId="0B37290C" w14:textId="77777777" w:rsidR="008D388F" w:rsidRPr="00EA0C73" w:rsidRDefault="008D388F" w:rsidP="00CB2CC3">
      <w:pPr>
        <w:pStyle w:val="ListParagraph"/>
        <w:numPr>
          <w:ilvl w:val="0"/>
          <w:numId w:val="1"/>
        </w:numPr>
        <w:rPr>
          <w:sz w:val="16"/>
          <w:szCs w:val="16"/>
        </w:rPr>
      </w:pPr>
      <w:r w:rsidRPr="00EA0C73">
        <w:rPr>
          <w:color w:val="222222"/>
          <w:sz w:val="16"/>
          <w:szCs w:val="16"/>
          <w:shd w:val="clear" w:color="auto" w:fill="FFFFFF"/>
        </w:rPr>
        <w:t>Haughey BH, Sinha P, Kallogjeri D, Goldberg RL, Lewis Jr JS, Piccirillo JF, Jackson RS, Moore EJ, Brandwein-Gensler M, Magnuson SJ, Carroll WR. Pathology-based staging for HPV-positive squamous carcinoma of the oropharynx. Oral oncology. 2016 Nov 1;62:11-9.</w:t>
      </w:r>
    </w:p>
    <w:p w14:paraId="4E7DB3BD" w14:textId="153394DC" w:rsidR="00E71FBF" w:rsidRPr="00CC3D1A" w:rsidRDefault="00702BBA" w:rsidP="00CB2CC3">
      <w:pPr>
        <w:pStyle w:val="ListParagraph"/>
        <w:numPr>
          <w:ilvl w:val="0"/>
          <w:numId w:val="1"/>
        </w:numPr>
        <w:rPr>
          <w:sz w:val="16"/>
          <w:szCs w:val="16"/>
        </w:rPr>
      </w:pPr>
      <w:r w:rsidRPr="00EA0C73">
        <w:rPr>
          <w:color w:val="222222"/>
          <w:sz w:val="16"/>
          <w:szCs w:val="16"/>
          <w:shd w:val="clear" w:color="auto" w:fill="FFFFFF"/>
        </w:rPr>
        <w:t>Peng H, Wang SJ, Niu X, Yang X, Chi C, Zhang G. Sentinel node biopsy using indocyanine green in oral/oropharyngeal cancer. World journal of surgical oncology. 2015 Dec;13(1):1-7</w:t>
      </w:r>
    </w:p>
    <w:p w14:paraId="0AA82314" w14:textId="77777777" w:rsidR="00CC3D1A" w:rsidRPr="00CB2CC3" w:rsidRDefault="00CC3D1A" w:rsidP="00CB2CC3">
      <w:pPr>
        <w:pStyle w:val="ListParagraph"/>
        <w:numPr>
          <w:ilvl w:val="0"/>
          <w:numId w:val="1"/>
        </w:numPr>
        <w:rPr>
          <w:sz w:val="16"/>
          <w:szCs w:val="16"/>
        </w:rPr>
      </w:pPr>
      <w:proofErr w:type="spellStart"/>
      <w:r w:rsidRPr="00CB2CC3">
        <w:rPr>
          <w:color w:val="222222"/>
          <w:sz w:val="16"/>
          <w:szCs w:val="16"/>
          <w:shd w:val="clear" w:color="auto" w:fill="FFFFFF"/>
        </w:rPr>
        <w:t>Pignon</w:t>
      </w:r>
      <w:proofErr w:type="spellEnd"/>
      <w:r w:rsidRPr="00CB2CC3">
        <w:rPr>
          <w:color w:val="222222"/>
          <w:sz w:val="16"/>
          <w:szCs w:val="16"/>
          <w:shd w:val="clear" w:color="auto" w:fill="FFFFFF"/>
        </w:rPr>
        <w:t xml:space="preserve"> JP, </w:t>
      </w:r>
      <w:proofErr w:type="spellStart"/>
      <w:r w:rsidRPr="00CB2CC3">
        <w:rPr>
          <w:color w:val="222222"/>
          <w:sz w:val="16"/>
          <w:szCs w:val="16"/>
          <w:shd w:val="clear" w:color="auto" w:fill="FFFFFF"/>
        </w:rPr>
        <w:t>Bourhis</w:t>
      </w:r>
      <w:proofErr w:type="spellEnd"/>
      <w:r w:rsidRPr="00CB2CC3">
        <w:rPr>
          <w:color w:val="222222"/>
          <w:sz w:val="16"/>
          <w:szCs w:val="16"/>
          <w:shd w:val="clear" w:color="auto" w:fill="FFFFFF"/>
        </w:rPr>
        <w:t xml:space="preserve"> J, </w:t>
      </w:r>
      <w:proofErr w:type="spellStart"/>
      <w:r w:rsidRPr="00CB2CC3">
        <w:rPr>
          <w:color w:val="222222"/>
          <w:sz w:val="16"/>
          <w:szCs w:val="16"/>
          <w:shd w:val="clear" w:color="auto" w:fill="FFFFFF"/>
        </w:rPr>
        <w:t>Domenge</w:t>
      </w:r>
      <w:proofErr w:type="spellEnd"/>
      <w:r w:rsidRPr="00CB2CC3">
        <w:rPr>
          <w:color w:val="222222"/>
          <w:sz w:val="16"/>
          <w:szCs w:val="16"/>
          <w:shd w:val="clear" w:color="auto" w:fill="FFFFFF"/>
        </w:rPr>
        <w:t xml:space="preserve"> C, </w:t>
      </w:r>
      <w:proofErr w:type="spellStart"/>
      <w:r w:rsidRPr="00CB2CC3">
        <w:rPr>
          <w:color w:val="222222"/>
          <w:sz w:val="16"/>
          <w:szCs w:val="16"/>
          <w:shd w:val="clear" w:color="auto" w:fill="FFFFFF"/>
        </w:rPr>
        <w:t>Designe</w:t>
      </w:r>
      <w:proofErr w:type="spellEnd"/>
      <w:r w:rsidRPr="00CB2CC3">
        <w:rPr>
          <w:color w:val="222222"/>
          <w:sz w:val="16"/>
          <w:szCs w:val="16"/>
          <w:shd w:val="clear" w:color="auto" w:fill="FFFFFF"/>
        </w:rPr>
        <w:t xml:space="preserve"> L. Chemotherapy added to locoregional treatment for head and neck squamous-cell carcinoma: three meta-analyses of updated individual data. MACH-NC Collaborative Group. Meta analysis of chemotherapy on head and neck cancer. Cancer/</w:t>
      </w:r>
      <w:proofErr w:type="spellStart"/>
      <w:r w:rsidRPr="00CB2CC3">
        <w:rPr>
          <w:color w:val="222222"/>
          <w:sz w:val="16"/>
          <w:szCs w:val="16"/>
          <w:shd w:val="clear" w:color="auto" w:fill="FFFFFF"/>
        </w:rPr>
        <w:t>Radiothérapie</w:t>
      </w:r>
      <w:proofErr w:type="spellEnd"/>
      <w:r w:rsidRPr="00CB2CC3">
        <w:rPr>
          <w:color w:val="222222"/>
          <w:sz w:val="16"/>
          <w:szCs w:val="16"/>
          <w:shd w:val="clear" w:color="auto" w:fill="FFFFFF"/>
        </w:rPr>
        <w:t>. 2001;2(5):201-2.</w:t>
      </w:r>
    </w:p>
    <w:p w14:paraId="59414AE2" w14:textId="77777777" w:rsidR="00CB2CC3" w:rsidRPr="009262B3" w:rsidRDefault="00CB2CC3" w:rsidP="00CB2CC3">
      <w:pPr>
        <w:pStyle w:val="ListParagraph"/>
        <w:numPr>
          <w:ilvl w:val="0"/>
          <w:numId w:val="1"/>
        </w:numPr>
        <w:rPr>
          <w:sz w:val="16"/>
          <w:szCs w:val="16"/>
        </w:rPr>
      </w:pPr>
      <w:r w:rsidRPr="009262B3">
        <w:rPr>
          <w:color w:val="222222"/>
          <w:sz w:val="16"/>
          <w:szCs w:val="16"/>
          <w:shd w:val="clear" w:color="auto" w:fill="FFFFFF"/>
        </w:rPr>
        <w:t xml:space="preserve">Nutting CM, Morden JP, Harrington KJ, </w:t>
      </w:r>
      <w:proofErr w:type="spellStart"/>
      <w:r w:rsidRPr="009262B3">
        <w:rPr>
          <w:color w:val="222222"/>
          <w:sz w:val="16"/>
          <w:szCs w:val="16"/>
          <w:shd w:val="clear" w:color="auto" w:fill="FFFFFF"/>
        </w:rPr>
        <w:t>Urbano</w:t>
      </w:r>
      <w:proofErr w:type="spellEnd"/>
      <w:r w:rsidRPr="009262B3">
        <w:rPr>
          <w:color w:val="222222"/>
          <w:sz w:val="16"/>
          <w:szCs w:val="16"/>
          <w:shd w:val="clear" w:color="auto" w:fill="FFFFFF"/>
        </w:rPr>
        <w:t xml:space="preserve"> TG, </w:t>
      </w:r>
      <w:proofErr w:type="spellStart"/>
      <w:r w:rsidRPr="009262B3">
        <w:rPr>
          <w:color w:val="222222"/>
          <w:sz w:val="16"/>
          <w:szCs w:val="16"/>
          <w:shd w:val="clear" w:color="auto" w:fill="FFFFFF"/>
        </w:rPr>
        <w:t>Bhide</w:t>
      </w:r>
      <w:proofErr w:type="spellEnd"/>
      <w:r w:rsidRPr="009262B3">
        <w:rPr>
          <w:color w:val="222222"/>
          <w:sz w:val="16"/>
          <w:szCs w:val="16"/>
          <w:shd w:val="clear" w:color="auto" w:fill="FFFFFF"/>
        </w:rPr>
        <w:t xml:space="preserve"> SA, Clark C, Miles EA, Miah AB, Newbold K, </w:t>
      </w:r>
      <w:proofErr w:type="spellStart"/>
      <w:r w:rsidRPr="009262B3">
        <w:rPr>
          <w:color w:val="222222"/>
          <w:sz w:val="16"/>
          <w:szCs w:val="16"/>
          <w:shd w:val="clear" w:color="auto" w:fill="FFFFFF"/>
        </w:rPr>
        <w:t>Tanay</w:t>
      </w:r>
      <w:proofErr w:type="spellEnd"/>
      <w:r w:rsidRPr="009262B3">
        <w:rPr>
          <w:color w:val="222222"/>
          <w:sz w:val="16"/>
          <w:szCs w:val="16"/>
          <w:shd w:val="clear" w:color="auto" w:fill="FFFFFF"/>
        </w:rPr>
        <w:t xml:space="preserve"> M, </w:t>
      </w:r>
      <w:proofErr w:type="spellStart"/>
      <w:r w:rsidRPr="009262B3">
        <w:rPr>
          <w:color w:val="222222"/>
          <w:sz w:val="16"/>
          <w:szCs w:val="16"/>
          <w:shd w:val="clear" w:color="auto" w:fill="FFFFFF"/>
        </w:rPr>
        <w:t>Adab</w:t>
      </w:r>
      <w:proofErr w:type="spellEnd"/>
      <w:r w:rsidRPr="009262B3">
        <w:rPr>
          <w:color w:val="222222"/>
          <w:sz w:val="16"/>
          <w:szCs w:val="16"/>
          <w:shd w:val="clear" w:color="auto" w:fill="FFFFFF"/>
        </w:rPr>
        <w:t xml:space="preserve"> F. Parotid-sparing intensity modulated versus conventional radiotherapy in head and neck cancer (PARSPORT): a phase 3 multicentre randomised controlled trial. The lancet oncology. 2011 Feb 1;12(2):127-36.</w:t>
      </w:r>
    </w:p>
    <w:p w14:paraId="0F6507E1" w14:textId="77777777" w:rsidR="00CB2CC3" w:rsidRPr="009262B3" w:rsidRDefault="00CB2CC3" w:rsidP="00CB2CC3">
      <w:pPr>
        <w:pStyle w:val="ListParagraph"/>
        <w:numPr>
          <w:ilvl w:val="0"/>
          <w:numId w:val="1"/>
        </w:numPr>
        <w:rPr>
          <w:sz w:val="16"/>
          <w:szCs w:val="16"/>
        </w:rPr>
      </w:pPr>
      <w:proofErr w:type="spellStart"/>
      <w:r w:rsidRPr="009262B3">
        <w:rPr>
          <w:color w:val="222222"/>
          <w:sz w:val="16"/>
          <w:szCs w:val="16"/>
          <w:shd w:val="clear" w:color="auto" w:fill="FFFFFF"/>
        </w:rPr>
        <w:t>Petkar</w:t>
      </w:r>
      <w:proofErr w:type="spellEnd"/>
      <w:r w:rsidRPr="009262B3">
        <w:rPr>
          <w:color w:val="222222"/>
          <w:sz w:val="16"/>
          <w:szCs w:val="16"/>
          <w:shd w:val="clear" w:color="auto" w:fill="FFFFFF"/>
        </w:rPr>
        <w:t xml:space="preserve"> I, Rooney K, Roe JW, Patterson JM, Bernstein D, Tyler JM, </w:t>
      </w:r>
      <w:proofErr w:type="spellStart"/>
      <w:r w:rsidRPr="009262B3">
        <w:rPr>
          <w:color w:val="222222"/>
          <w:sz w:val="16"/>
          <w:szCs w:val="16"/>
          <w:shd w:val="clear" w:color="auto" w:fill="FFFFFF"/>
        </w:rPr>
        <w:t>Emson</w:t>
      </w:r>
      <w:proofErr w:type="spellEnd"/>
      <w:r w:rsidRPr="009262B3">
        <w:rPr>
          <w:color w:val="222222"/>
          <w:sz w:val="16"/>
          <w:szCs w:val="16"/>
          <w:shd w:val="clear" w:color="auto" w:fill="FFFFFF"/>
        </w:rPr>
        <w:t xml:space="preserve"> MA, Morden JP, Mertens K, Miles E, Beasley M. DARS: a phase III randomised multicentre study of dysphagia-optimised intensity-modulated radiotherapy (Do-IMRT) versus standard intensity-modulated radiotherapy (S-IMRT) in head and neck cancer. BMC cancer. 2016 Dec;16:1-0.</w:t>
      </w:r>
    </w:p>
    <w:p w14:paraId="630C1CC2" w14:textId="77777777" w:rsidR="009262B3" w:rsidRPr="009262B3" w:rsidRDefault="009262B3" w:rsidP="009262B3">
      <w:pPr>
        <w:pStyle w:val="ListParagraph"/>
        <w:numPr>
          <w:ilvl w:val="0"/>
          <w:numId w:val="1"/>
        </w:numPr>
        <w:rPr>
          <w:sz w:val="16"/>
          <w:szCs w:val="16"/>
        </w:rPr>
      </w:pPr>
      <w:r w:rsidRPr="009262B3">
        <w:rPr>
          <w:color w:val="222222"/>
          <w:sz w:val="16"/>
          <w:szCs w:val="16"/>
          <w:shd w:val="clear" w:color="auto" w:fill="FFFFFF"/>
        </w:rPr>
        <w:t xml:space="preserve">Weinstein GS, O'Malley Jr BW, Magnuson JS, Carroll WR, Olsen KD, Daio L, Moore EJ, Holsinger FC. Transoral robotic surgery: a </w:t>
      </w:r>
      <w:proofErr w:type="spellStart"/>
      <w:r w:rsidRPr="009262B3">
        <w:rPr>
          <w:color w:val="222222"/>
          <w:sz w:val="16"/>
          <w:szCs w:val="16"/>
          <w:shd w:val="clear" w:color="auto" w:fill="FFFFFF"/>
        </w:rPr>
        <w:t>multicenter</w:t>
      </w:r>
      <w:proofErr w:type="spellEnd"/>
      <w:r w:rsidRPr="009262B3">
        <w:rPr>
          <w:color w:val="222222"/>
          <w:sz w:val="16"/>
          <w:szCs w:val="16"/>
          <w:shd w:val="clear" w:color="auto" w:fill="FFFFFF"/>
        </w:rPr>
        <w:t xml:space="preserve"> study to assess feasibility, safety, and surgical margins. The Laryngoscope. 2012 Aug;122(8):1701-7.</w:t>
      </w:r>
    </w:p>
    <w:p w14:paraId="76E28B45" w14:textId="56D8E265" w:rsidR="00CC3D1A" w:rsidRPr="007D52E1" w:rsidRDefault="009262B3" w:rsidP="007D52E1">
      <w:pPr>
        <w:pStyle w:val="ListParagraph"/>
        <w:numPr>
          <w:ilvl w:val="0"/>
          <w:numId w:val="1"/>
        </w:numPr>
        <w:rPr>
          <w:sz w:val="16"/>
          <w:szCs w:val="16"/>
        </w:rPr>
      </w:pPr>
      <w:r w:rsidRPr="009262B3">
        <w:rPr>
          <w:color w:val="222222"/>
          <w:sz w:val="16"/>
          <w:szCs w:val="16"/>
          <w:shd w:val="clear" w:color="auto" w:fill="FFFFFF"/>
        </w:rPr>
        <w:t xml:space="preserve">Dogan V, </w:t>
      </w:r>
      <w:proofErr w:type="spellStart"/>
      <w:r w:rsidRPr="009262B3">
        <w:rPr>
          <w:color w:val="222222"/>
          <w:sz w:val="16"/>
          <w:szCs w:val="16"/>
          <w:shd w:val="clear" w:color="auto" w:fill="FFFFFF"/>
        </w:rPr>
        <w:t>Rieckmann</w:t>
      </w:r>
      <w:proofErr w:type="spellEnd"/>
      <w:r w:rsidRPr="009262B3">
        <w:rPr>
          <w:color w:val="222222"/>
          <w:sz w:val="16"/>
          <w:szCs w:val="16"/>
          <w:shd w:val="clear" w:color="auto" w:fill="FFFFFF"/>
        </w:rPr>
        <w:t xml:space="preserve"> T, </w:t>
      </w:r>
      <w:proofErr w:type="spellStart"/>
      <w:r w:rsidRPr="009262B3">
        <w:rPr>
          <w:color w:val="222222"/>
          <w:sz w:val="16"/>
          <w:szCs w:val="16"/>
          <w:shd w:val="clear" w:color="auto" w:fill="FFFFFF"/>
        </w:rPr>
        <w:t>Münscher</w:t>
      </w:r>
      <w:proofErr w:type="spellEnd"/>
      <w:r w:rsidRPr="009262B3">
        <w:rPr>
          <w:color w:val="222222"/>
          <w:sz w:val="16"/>
          <w:szCs w:val="16"/>
          <w:shd w:val="clear" w:color="auto" w:fill="FFFFFF"/>
        </w:rPr>
        <w:t xml:space="preserve"> A, Busch CJ. Current studies of immunotherapy in head and neck cancer. Clinical Otolaryngology. 2018 Feb;43(1):13-21.</w:t>
      </w:r>
    </w:p>
    <w:p w14:paraId="55F52E3E" w14:textId="77777777" w:rsidR="007D52E1" w:rsidRPr="007D52E1" w:rsidRDefault="007D52E1" w:rsidP="007D52E1">
      <w:pPr>
        <w:pStyle w:val="ListParagraph"/>
        <w:numPr>
          <w:ilvl w:val="0"/>
          <w:numId w:val="1"/>
        </w:numPr>
        <w:rPr>
          <w:sz w:val="16"/>
          <w:szCs w:val="16"/>
        </w:rPr>
      </w:pPr>
      <w:r w:rsidRPr="007D52E1">
        <w:rPr>
          <w:color w:val="222222"/>
          <w:sz w:val="16"/>
          <w:szCs w:val="16"/>
          <w:shd w:val="clear" w:color="auto" w:fill="FFFFFF"/>
        </w:rPr>
        <w:t>Hay A, Nixon IJ. Recent advances in the understanding and management of oropharyngeal cancer. F1000Research. 2018;7.</w:t>
      </w:r>
    </w:p>
    <w:p w14:paraId="59721016" w14:textId="77777777" w:rsidR="007D52E1" w:rsidRPr="007D52E1" w:rsidRDefault="007D52E1" w:rsidP="007D52E1">
      <w:pPr>
        <w:pStyle w:val="ListParagraph"/>
        <w:rPr>
          <w:sz w:val="16"/>
          <w:szCs w:val="16"/>
        </w:rPr>
      </w:pPr>
    </w:p>
    <w:sectPr w:rsidR="007D52E1" w:rsidRPr="007D52E1" w:rsidSect="00F801C4">
      <w:pgSz w:w="11906" w:h="16838"/>
      <w:pgMar w:top="567" w:right="567" w:bottom="567" w:left="567"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366A"/>
    <w:multiLevelType w:val="multilevel"/>
    <w:tmpl w:val="785E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C54C8"/>
    <w:multiLevelType w:val="hybridMultilevel"/>
    <w:tmpl w:val="FA400FD4"/>
    <w:lvl w:ilvl="0" w:tplc="A4608256">
      <w:start w:val="1"/>
      <w:numFmt w:val="decimal"/>
      <w:lvlText w:val="%1."/>
      <w:lvlJc w:val="left"/>
      <w:pPr>
        <w:ind w:left="72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82C9F"/>
    <w:multiLevelType w:val="multilevel"/>
    <w:tmpl w:val="1844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F08F9"/>
    <w:multiLevelType w:val="hybridMultilevel"/>
    <w:tmpl w:val="C5C8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0046E"/>
    <w:multiLevelType w:val="hybridMultilevel"/>
    <w:tmpl w:val="5EC88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385DC3"/>
    <w:multiLevelType w:val="multilevel"/>
    <w:tmpl w:val="9AA8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C3650"/>
    <w:multiLevelType w:val="hybridMultilevel"/>
    <w:tmpl w:val="937C95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2AD0CBE"/>
    <w:multiLevelType w:val="hybridMultilevel"/>
    <w:tmpl w:val="2AB49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7407E"/>
    <w:multiLevelType w:val="hybridMultilevel"/>
    <w:tmpl w:val="BABC33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B75185"/>
    <w:multiLevelType w:val="hybridMultilevel"/>
    <w:tmpl w:val="4B10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D236B"/>
    <w:multiLevelType w:val="hybridMultilevel"/>
    <w:tmpl w:val="167AB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2547078">
    <w:abstractNumId w:val="1"/>
  </w:num>
  <w:num w:numId="2" w16cid:durableId="1615333015">
    <w:abstractNumId w:val="10"/>
  </w:num>
  <w:num w:numId="3" w16cid:durableId="2133405292">
    <w:abstractNumId w:val="4"/>
  </w:num>
  <w:num w:numId="4" w16cid:durableId="1788310107">
    <w:abstractNumId w:val="8"/>
  </w:num>
  <w:num w:numId="5" w16cid:durableId="1623733465">
    <w:abstractNumId w:val="3"/>
  </w:num>
  <w:num w:numId="6" w16cid:durableId="1478186089">
    <w:abstractNumId w:val="6"/>
  </w:num>
  <w:num w:numId="7" w16cid:durableId="695472230">
    <w:abstractNumId w:val="0"/>
  </w:num>
  <w:num w:numId="8" w16cid:durableId="70549173">
    <w:abstractNumId w:val="5"/>
  </w:num>
  <w:num w:numId="9" w16cid:durableId="835729627">
    <w:abstractNumId w:val="9"/>
  </w:num>
  <w:num w:numId="10" w16cid:durableId="2071878434">
    <w:abstractNumId w:val="2"/>
  </w:num>
  <w:num w:numId="11" w16cid:durableId="1994673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52C"/>
    <w:rsid w:val="00002815"/>
    <w:rsid w:val="00014BBC"/>
    <w:rsid w:val="0002174F"/>
    <w:rsid w:val="00022110"/>
    <w:rsid w:val="000314A1"/>
    <w:rsid w:val="00045B55"/>
    <w:rsid w:val="0005048D"/>
    <w:rsid w:val="00055980"/>
    <w:rsid w:val="00066ACC"/>
    <w:rsid w:val="00067206"/>
    <w:rsid w:val="000804B8"/>
    <w:rsid w:val="0009592E"/>
    <w:rsid w:val="000C4C70"/>
    <w:rsid w:val="000D117C"/>
    <w:rsid w:val="000D368A"/>
    <w:rsid w:val="000D5F2D"/>
    <w:rsid w:val="000D68C3"/>
    <w:rsid w:val="00101D0A"/>
    <w:rsid w:val="00125640"/>
    <w:rsid w:val="00126242"/>
    <w:rsid w:val="00133DAC"/>
    <w:rsid w:val="00136CC0"/>
    <w:rsid w:val="001402C7"/>
    <w:rsid w:val="001443E6"/>
    <w:rsid w:val="00146268"/>
    <w:rsid w:val="00182830"/>
    <w:rsid w:val="00192BEB"/>
    <w:rsid w:val="001969A4"/>
    <w:rsid w:val="00196BCD"/>
    <w:rsid w:val="001A4EAC"/>
    <w:rsid w:val="001A5F83"/>
    <w:rsid w:val="001B3D09"/>
    <w:rsid w:val="001C0990"/>
    <w:rsid w:val="001E5C87"/>
    <w:rsid w:val="001E614B"/>
    <w:rsid w:val="001F648B"/>
    <w:rsid w:val="00201C1F"/>
    <w:rsid w:val="00206279"/>
    <w:rsid w:val="002378A1"/>
    <w:rsid w:val="00251734"/>
    <w:rsid w:val="00254A4E"/>
    <w:rsid w:val="0027502D"/>
    <w:rsid w:val="0028768A"/>
    <w:rsid w:val="002951A0"/>
    <w:rsid w:val="002A6F0C"/>
    <w:rsid w:val="002C1250"/>
    <w:rsid w:val="002C5C3D"/>
    <w:rsid w:val="002C7B5A"/>
    <w:rsid w:val="002E5914"/>
    <w:rsid w:val="002F53EB"/>
    <w:rsid w:val="003129FB"/>
    <w:rsid w:val="00327B85"/>
    <w:rsid w:val="00363E0B"/>
    <w:rsid w:val="003950D0"/>
    <w:rsid w:val="003954E2"/>
    <w:rsid w:val="003A28D1"/>
    <w:rsid w:val="003D2922"/>
    <w:rsid w:val="003D3036"/>
    <w:rsid w:val="003D708D"/>
    <w:rsid w:val="003F2551"/>
    <w:rsid w:val="003F362D"/>
    <w:rsid w:val="00407CB0"/>
    <w:rsid w:val="00430E6F"/>
    <w:rsid w:val="00435566"/>
    <w:rsid w:val="0044704E"/>
    <w:rsid w:val="0045502A"/>
    <w:rsid w:val="00462B94"/>
    <w:rsid w:val="00484E49"/>
    <w:rsid w:val="00485253"/>
    <w:rsid w:val="004A3002"/>
    <w:rsid w:val="004B55A5"/>
    <w:rsid w:val="004B7EAC"/>
    <w:rsid w:val="004C35D8"/>
    <w:rsid w:val="004C459D"/>
    <w:rsid w:val="004D4691"/>
    <w:rsid w:val="004D5D12"/>
    <w:rsid w:val="004F5298"/>
    <w:rsid w:val="0051663C"/>
    <w:rsid w:val="00516DA2"/>
    <w:rsid w:val="00523C8F"/>
    <w:rsid w:val="00530EB3"/>
    <w:rsid w:val="00540FC5"/>
    <w:rsid w:val="00545A66"/>
    <w:rsid w:val="00563BA3"/>
    <w:rsid w:val="00565F87"/>
    <w:rsid w:val="00580608"/>
    <w:rsid w:val="005B6C2F"/>
    <w:rsid w:val="005C7C21"/>
    <w:rsid w:val="005D66B2"/>
    <w:rsid w:val="005E36ED"/>
    <w:rsid w:val="006077F4"/>
    <w:rsid w:val="006122E6"/>
    <w:rsid w:val="00623537"/>
    <w:rsid w:val="00655C9E"/>
    <w:rsid w:val="00662654"/>
    <w:rsid w:val="006669D5"/>
    <w:rsid w:val="00667ABB"/>
    <w:rsid w:val="00676030"/>
    <w:rsid w:val="00692A9C"/>
    <w:rsid w:val="006943CF"/>
    <w:rsid w:val="00695E5B"/>
    <w:rsid w:val="006C2F0B"/>
    <w:rsid w:val="006D6264"/>
    <w:rsid w:val="006F1A65"/>
    <w:rsid w:val="0070234D"/>
    <w:rsid w:val="00702BBA"/>
    <w:rsid w:val="00710D93"/>
    <w:rsid w:val="007114C4"/>
    <w:rsid w:val="00714725"/>
    <w:rsid w:val="00720CB3"/>
    <w:rsid w:val="00724D98"/>
    <w:rsid w:val="007315A5"/>
    <w:rsid w:val="00734967"/>
    <w:rsid w:val="00742A53"/>
    <w:rsid w:val="007508AB"/>
    <w:rsid w:val="00752847"/>
    <w:rsid w:val="007638B0"/>
    <w:rsid w:val="007663DB"/>
    <w:rsid w:val="007806A4"/>
    <w:rsid w:val="00791193"/>
    <w:rsid w:val="007B0B84"/>
    <w:rsid w:val="007C3B9C"/>
    <w:rsid w:val="007C4B86"/>
    <w:rsid w:val="007D52E1"/>
    <w:rsid w:val="007D5DB0"/>
    <w:rsid w:val="007E078E"/>
    <w:rsid w:val="007E481A"/>
    <w:rsid w:val="007E6D65"/>
    <w:rsid w:val="0080067E"/>
    <w:rsid w:val="0084107B"/>
    <w:rsid w:val="00847F7C"/>
    <w:rsid w:val="00850935"/>
    <w:rsid w:val="008523F5"/>
    <w:rsid w:val="00866E24"/>
    <w:rsid w:val="00872505"/>
    <w:rsid w:val="00875AD0"/>
    <w:rsid w:val="008B624A"/>
    <w:rsid w:val="008C3699"/>
    <w:rsid w:val="008C7D3F"/>
    <w:rsid w:val="008D388F"/>
    <w:rsid w:val="008F41F1"/>
    <w:rsid w:val="0090296A"/>
    <w:rsid w:val="009244A3"/>
    <w:rsid w:val="009262B3"/>
    <w:rsid w:val="00942261"/>
    <w:rsid w:val="00944512"/>
    <w:rsid w:val="00945846"/>
    <w:rsid w:val="00950AA4"/>
    <w:rsid w:val="00952868"/>
    <w:rsid w:val="0095745E"/>
    <w:rsid w:val="0096590C"/>
    <w:rsid w:val="00973794"/>
    <w:rsid w:val="009771B1"/>
    <w:rsid w:val="00990005"/>
    <w:rsid w:val="009A0D8F"/>
    <w:rsid w:val="009A2900"/>
    <w:rsid w:val="009B1063"/>
    <w:rsid w:val="009B773D"/>
    <w:rsid w:val="009B7A8D"/>
    <w:rsid w:val="009D20A2"/>
    <w:rsid w:val="009D2156"/>
    <w:rsid w:val="009D7C62"/>
    <w:rsid w:val="009F4CA6"/>
    <w:rsid w:val="00A07889"/>
    <w:rsid w:val="00A45242"/>
    <w:rsid w:val="00A60CEA"/>
    <w:rsid w:val="00A6338C"/>
    <w:rsid w:val="00A81741"/>
    <w:rsid w:val="00A90706"/>
    <w:rsid w:val="00AB6B78"/>
    <w:rsid w:val="00AD52A6"/>
    <w:rsid w:val="00AF792A"/>
    <w:rsid w:val="00B02639"/>
    <w:rsid w:val="00B24CEF"/>
    <w:rsid w:val="00B31CFE"/>
    <w:rsid w:val="00B6536D"/>
    <w:rsid w:val="00B657C4"/>
    <w:rsid w:val="00BB444D"/>
    <w:rsid w:val="00BD48A7"/>
    <w:rsid w:val="00BD6874"/>
    <w:rsid w:val="00BF552C"/>
    <w:rsid w:val="00C018E0"/>
    <w:rsid w:val="00C02185"/>
    <w:rsid w:val="00C24C32"/>
    <w:rsid w:val="00C268A2"/>
    <w:rsid w:val="00C27320"/>
    <w:rsid w:val="00C378A5"/>
    <w:rsid w:val="00C41B24"/>
    <w:rsid w:val="00C41DD3"/>
    <w:rsid w:val="00C4691B"/>
    <w:rsid w:val="00C54C70"/>
    <w:rsid w:val="00C72303"/>
    <w:rsid w:val="00C84D93"/>
    <w:rsid w:val="00CA3A5D"/>
    <w:rsid w:val="00CB2CC3"/>
    <w:rsid w:val="00CC06DA"/>
    <w:rsid w:val="00CC3D1A"/>
    <w:rsid w:val="00CC447C"/>
    <w:rsid w:val="00CC45A9"/>
    <w:rsid w:val="00CC61BA"/>
    <w:rsid w:val="00CD68FD"/>
    <w:rsid w:val="00CE06C8"/>
    <w:rsid w:val="00CE4589"/>
    <w:rsid w:val="00D000C7"/>
    <w:rsid w:val="00D14A3A"/>
    <w:rsid w:val="00D4784E"/>
    <w:rsid w:val="00D54940"/>
    <w:rsid w:val="00D659E0"/>
    <w:rsid w:val="00DB2039"/>
    <w:rsid w:val="00DB5DA2"/>
    <w:rsid w:val="00DD3B99"/>
    <w:rsid w:val="00DE68F1"/>
    <w:rsid w:val="00DF513A"/>
    <w:rsid w:val="00E025C6"/>
    <w:rsid w:val="00E11025"/>
    <w:rsid w:val="00E11468"/>
    <w:rsid w:val="00E25A82"/>
    <w:rsid w:val="00E27AAF"/>
    <w:rsid w:val="00E413B7"/>
    <w:rsid w:val="00E71A34"/>
    <w:rsid w:val="00E71FBF"/>
    <w:rsid w:val="00E745D1"/>
    <w:rsid w:val="00EA0C73"/>
    <w:rsid w:val="00EA1AF5"/>
    <w:rsid w:val="00EA2D71"/>
    <w:rsid w:val="00EA7F6B"/>
    <w:rsid w:val="00EB0AA0"/>
    <w:rsid w:val="00EC088F"/>
    <w:rsid w:val="00EC37B0"/>
    <w:rsid w:val="00EC4259"/>
    <w:rsid w:val="00EC5A6E"/>
    <w:rsid w:val="00ED1D24"/>
    <w:rsid w:val="00ED4B49"/>
    <w:rsid w:val="00ED5F46"/>
    <w:rsid w:val="00ED605D"/>
    <w:rsid w:val="00ED6482"/>
    <w:rsid w:val="00EE12FD"/>
    <w:rsid w:val="00F02228"/>
    <w:rsid w:val="00F0471F"/>
    <w:rsid w:val="00F1271A"/>
    <w:rsid w:val="00F428E9"/>
    <w:rsid w:val="00F62C1E"/>
    <w:rsid w:val="00F801C4"/>
    <w:rsid w:val="00F8309D"/>
    <w:rsid w:val="00F95692"/>
    <w:rsid w:val="00FB3302"/>
    <w:rsid w:val="00FD1700"/>
    <w:rsid w:val="00FE0367"/>
    <w:rsid w:val="00FE330E"/>
    <w:rsid w:val="00FF2EB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183C9"/>
  <w15:chartTrackingRefBased/>
  <w15:docId w15:val="{B61B8E69-9299-BB4A-9638-67D6D910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F83"/>
    <w:rPr>
      <w:rFonts w:ascii="Times New Roman" w:eastAsia="Times New Roman" w:hAnsi="Times New Roman" w:cs="Times New Roman"/>
      <w:lang w:eastAsia="en-GB" w:bidi="hi-IN"/>
    </w:rPr>
  </w:style>
  <w:style w:type="paragraph" w:styleId="Heading1">
    <w:name w:val="heading 1"/>
    <w:basedOn w:val="Normal"/>
    <w:next w:val="Normal"/>
    <w:link w:val="Heading1Char"/>
    <w:uiPriority w:val="9"/>
    <w:qFormat/>
    <w:rsid w:val="00C02185"/>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0A2"/>
    <w:pPr>
      <w:ind w:left="720"/>
      <w:contextualSpacing/>
    </w:pPr>
  </w:style>
  <w:style w:type="character" w:customStyle="1" w:styleId="Heading1Char">
    <w:name w:val="Heading 1 Char"/>
    <w:basedOn w:val="DefaultParagraphFont"/>
    <w:link w:val="Heading1"/>
    <w:uiPriority w:val="9"/>
    <w:rsid w:val="00C02185"/>
    <w:rPr>
      <w:rFonts w:asciiTheme="majorHAnsi" w:eastAsiaTheme="majorEastAsia" w:hAnsiTheme="majorHAnsi" w:cstheme="majorBidi"/>
      <w:b/>
      <w:bCs/>
      <w:color w:val="2F5496" w:themeColor="accent1" w:themeShade="BF"/>
      <w:sz w:val="28"/>
      <w:szCs w:val="28"/>
      <w:lang w:val="en-US" w:bidi="en-US"/>
    </w:rPr>
  </w:style>
  <w:style w:type="table" w:styleId="TableGrid">
    <w:name w:val="Table Grid"/>
    <w:basedOn w:val="TableNormal"/>
    <w:uiPriority w:val="39"/>
    <w:rsid w:val="00852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523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urfulAccent6">
    <w:name w:val="List Table 7 Colorful Accent 6"/>
    <w:basedOn w:val="TableNormal"/>
    <w:uiPriority w:val="52"/>
    <w:rsid w:val="00DF513A"/>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urfulAccent2">
    <w:name w:val="Grid Table 7 Colorful Accent 2"/>
    <w:basedOn w:val="TableNormal"/>
    <w:uiPriority w:val="52"/>
    <w:rsid w:val="00045B5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5">
    <w:name w:val="Grid Table 7 Colorful Accent 5"/>
    <w:basedOn w:val="TableNormal"/>
    <w:uiPriority w:val="52"/>
    <w:rsid w:val="00045B5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7Colourful">
    <w:name w:val="List Table 7 Colorful"/>
    <w:basedOn w:val="TableNormal"/>
    <w:uiPriority w:val="52"/>
    <w:rsid w:val="00045B5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5">
    <w:name w:val="List Table 2 Accent 5"/>
    <w:basedOn w:val="TableNormal"/>
    <w:uiPriority w:val="47"/>
    <w:rsid w:val="00AF792A"/>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urfulAccent5">
    <w:name w:val="List Table 7 Colorful Accent 5"/>
    <w:basedOn w:val="TableNormal"/>
    <w:uiPriority w:val="52"/>
    <w:rsid w:val="00F95692"/>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urfulAccent4">
    <w:name w:val="Grid Table 7 Colorful Accent 4"/>
    <w:basedOn w:val="TableNormal"/>
    <w:uiPriority w:val="52"/>
    <w:rsid w:val="002C125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Hyperlink">
    <w:name w:val="Hyperlink"/>
    <w:basedOn w:val="DefaultParagraphFont"/>
    <w:uiPriority w:val="99"/>
    <w:unhideWhenUsed/>
    <w:rsid w:val="00945846"/>
    <w:rPr>
      <w:color w:val="0563C1" w:themeColor="hyperlink"/>
      <w:u w:val="single"/>
    </w:rPr>
  </w:style>
  <w:style w:type="character" w:styleId="UnresolvedMention">
    <w:name w:val="Unresolved Mention"/>
    <w:basedOn w:val="DefaultParagraphFont"/>
    <w:uiPriority w:val="99"/>
    <w:semiHidden/>
    <w:unhideWhenUsed/>
    <w:rsid w:val="00945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838">
      <w:bodyDiv w:val="1"/>
      <w:marLeft w:val="0"/>
      <w:marRight w:val="0"/>
      <w:marTop w:val="0"/>
      <w:marBottom w:val="0"/>
      <w:divBdr>
        <w:top w:val="none" w:sz="0" w:space="0" w:color="auto"/>
        <w:left w:val="none" w:sz="0" w:space="0" w:color="auto"/>
        <w:bottom w:val="none" w:sz="0" w:space="0" w:color="auto"/>
        <w:right w:val="none" w:sz="0" w:space="0" w:color="auto"/>
      </w:divBdr>
    </w:div>
    <w:div w:id="180825298">
      <w:bodyDiv w:val="1"/>
      <w:marLeft w:val="0"/>
      <w:marRight w:val="0"/>
      <w:marTop w:val="0"/>
      <w:marBottom w:val="0"/>
      <w:divBdr>
        <w:top w:val="none" w:sz="0" w:space="0" w:color="auto"/>
        <w:left w:val="none" w:sz="0" w:space="0" w:color="auto"/>
        <w:bottom w:val="none" w:sz="0" w:space="0" w:color="auto"/>
        <w:right w:val="none" w:sz="0" w:space="0" w:color="auto"/>
      </w:divBdr>
    </w:div>
    <w:div w:id="218522460">
      <w:bodyDiv w:val="1"/>
      <w:marLeft w:val="0"/>
      <w:marRight w:val="0"/>
      <w:marTop w:val="0"/>
      <w:marBottom w:val="0"/>
      <w:divBdr>
        <w:top w:val="none" w:sz="0" w:space="0" w:color="auto"/>
        <w:left w:val="none" w:sz="0" w:space="0" w:color="auto"/>
        <w:bottom w:val="none" w:sz="0" w:space="0" w:color="auto"/>
        <w:right w:val="none" w:sz="0" w:space="0" w:color="auto"/>
      </w:divBdr>
    </w:div>
    <w:div w:id="225847425">
      <w:bodyDiv w:val="1"/>
      <w:marLeft w:val="0"/>
      <w:marRight w:val="0"/>
      <w:marTop w:val="0"/>
      <w:marBottom w:val="0"/>
      <w:divBdr>
        <w:top w:val="none" w:sz="0" w:space="0" w:color="auto"/>
        <w:left w:val="none" w:sz="0" w:space="0" w:color="auto"/>
        <w:bottom w:val="none" w:sz="0" w:space="0" w:color="auto"/>
        <w:right w:val="none" w:sz="0" w:space="0" w:color="auto"/>
      </w:divBdr>
    </w:div>
    <w:div w:id="262228409">
      <w:bodyDiv w:val="1"/>
      <w:marLeft w:val="0"/>
      <w:marRight w:val="0"/>
      <w:marTop w:val="0"/>
      <w:marBottom w:val="0"/>
      <w:divBdr>
        <w:top w:val="none" w:sz="0" w:space="0" w:color="auto"/>
        <w:left w:val="none" w:sz="0" w:space="0" w:color="auto"/>
        <w:bottom w:val="none" w:sz="0" w:space="0" w:color="auto"/>
        <w:right w:val="none" w:sz="0" w:space="0" w:color="auto"/>
      </w:divBdr>
    </w:div>
    <w:div w:id="530606085">
      <w:bodyDiv w:val="1"/>
      <w:marLeft w:val="0"/>
      <w:marRight w:val="0"/>
      <w:marTop w:val="0"/>
      <w:marBottom w:val="0"/>
      <w:divBdr>
        <w:top w:val="none" w:sz="0" w:space="0" w:color="auto"/>
        <w:left w:val="none" w:sz="0" w:space="0" w:color="auto"/>
        <w:bottom w:val="none" w:sz="0" w:space="0" w:color="auto"/>
        <w:right w:val="none" w:sz="0" w:space="0" w:color="auto"/>
      </w:divBdr>
    </w:div>
    <w:div w:id="635260255">
      <w:bodyDiv w:val="1"/>
      <w:marLeft w:val="0"/>
      <w:marRight w:val="0"/>
      <w:marTop w:val="0"/>
      <w:marBottom w:val="0"/>
      <w:divBdr>
        <w:top w:val="none" w:sz="0" w:space="0" w:color="auto"/>
        <w:left w:val="none" w:sz="0" w:space="0" w:color="auto"/>
        <w:bottom w:val="none" w:sz="0" w:space="0" w:color="auto"/>
        <w:right w:val="none" w:sz="0" w:space="0" w:color="auto"/>
      </w:divBdr>
    </w:div>
    <w:div w:id="649595864">
      <w:bodyDiv w:val="1"/>
      <w:marLeft w:val="0"/>
      <w:marRight w:val="0"/>
      <w:marTop w:val="0"/>
      <w:marBottom w:val="0"/>
      <w:divBdr>
        <w:top w:val="none" w:sz="0" w:space="0" w:color="auto"/>
        <w:left w:val="none" w:sz="0" w:space="0" w:color="auto"/>
        <w:bottom w:val="none" w:sz="0" w:space="0" w:color="auto"/>
        <w:right w:val="none" w:sz="0" w:space="0" w:color="auto"/>
      </w:divBdr>
    </w:div>
    <w:div w:id="737361147">
      <w:bodyDiv w:val="1"/>
      <w:marLeft w:val="0"/>
      <w:marRight w:val="0"/>
      <w:marTop w:val="0"/>
      <w:marBottom w:val="0"/>
      <w:divBdr>
        <w:top w:val="none" w:sz="0" w:space="0" w:color="auto"/>
        <w:left w:val="none" w:sz="0" w:space="0" w:color="auto"/>
        <w:bottom w:val="none" w:sz="0" w:space="0" w:color="auto"/>
        <w:right w:val="none" w:sz="0" w:space="0" w:color="auto"/>
      </w:divBdr>
      <w:divsChild>
        <w:div w:id="1553883227">
          <w:marLeft w:val="547"/>
          <w:marRight w:val="0"/>
          <w:marTop w:val="0"/>
          <w:marBottom w:val="0"/>
          <w:divBdr>
            <w:top w:val="none" w:sz="0" w:space="0" w:color="auto"/>
            <w:left w:val="none" w:sz="0" w:space="0" w:color="auto"/>
            <w:bottom w:val="none" w:sz="0" w:space="0" w:color="auto"/>
            <w:right w:val="none" w:sz="0" w:space="0" w:color="auto"/>
          </w:divBdr>
        </w:div>
      </w:divsChild>
    </w:div>
    <w:div w:id="1006907842">
      <w:bodyDiv w:val="1"/>
      <w:marLeft w:val="0"/>
      <w:marRight w:val="0"/>
      <w:marTop w:val="0"/>
      <w:marBottom w:val="0"/>
      <w:divBdr>
        <w:top w:val="none" w:sz="0" w:space="0" w:color="auto"/>
        <w:left w:val="none" w:sz="0" w:space="0" w:color="auto"/>
        <w:bottom w:val="none" w:sz="0" w:space="0" w:color="auto"/>
        <w:right w:val="none" w:sz="0" w:space="0" w:color="auto"/>
      </w:divBdr>
    </w:div>
    <w:div w:id="1010178722">
      <w:bodyDiv w:val="1"/>
      <w:marLeft w:val="0"/>
      <w:marRight w:val="0"/>
      <w:marTop w:val="0"/>
      <w:marBottom w:val="0"/>
      <w:divBdr>
        <w:top w:val="none" w:sz="0" w:space="0" w:color="auto"/>
        <w:left w:val="none" w:sz="0" w:space="0" w:color="auto"/>
        <w:bottom w:val="none" w:sz="0" w:space="0" w:color="auto"/>
        <w:right w:val="none" w:sz="0" w:space="0" w:color="auto"/>
      </w:divBdr>
    </w:div>
    <w:div w:id="1047729575">
      <w:bodyDiv w:val="1"/>
      <w:marLeft w:val="0"/>
      <w:marRight w:val="0"/>
      <w:marTop w:val="0"/>
      <w:marBottom w:val="0"/>
      <w:divBdr>
        <w:top w:val="none" w:sz="0" w:space="0" w:color="auto"/>
        <w:left w:val="none" w:sz="0" w:space="0" w:color="auto"/>
        <w:bottom w:val="none" w:sz="0" w:space="0" w:color="auto"/>
        <w:right w:val="none" w:sz="0" w:space="0" w:color="auto"/>
      </w:divBdr>
    </w:div>
    <w:div w:id="1065299531">
      <w:bodyDiv w:val="1"/>
      <w:marLeft w:val="0"/>
      <w:marRight w:val="0"/>
      <w:marTop w:val="0"/>
      <w:marBottom w:val="0"/>
      <w:divBdr>
        <w:top w:val="none" w:sz="0" w:space="0" w:color="auto"/>
        <w:left w:val="none" w:sz="0" w:space="0" w:color="auto"/>
        <w:bottom w:val="none" w:sz="0" w:space="0" w:color="auto"/>
        <w:right w:val="none" w:sz="0" w:space="0" w:color="auto"/>
      </w:divBdr>
    </w:div>
    <w:div w:id="1095901124">
      <w:bodyDiv w:val="1"/>
      <w:marLeft w:val="0"/>
      <w:marRight w:val="0"/>
      <w:marTop w:val="0"/>
      <w:marBottom w:val="0"/>
      <w:divBdr>
        <w:top w:val="none" w:sz="0" w:space="0" w:color="auto"/>
        <w:left w:val="none" w:sz="0" w:space="0" w:color="auto"/>
        <w:bottom w:val="none" w:sz="0" w:space="0" w:color="auto"/>
        <w:right w:val="none" w:sz="0" w:space="0" w:color="auto"/>
      </w:divBdr>
      <w:divsChild>
        <w:div w:id="1831484979">
          <w:marLeft w:val="547"/>
          <w:marRight w:val="0"/>
          <w:marTop w:val="0"/>
          <w:marBottom w:val="0"/>
          <w:divBdr>
            <w:top w:val="none" w:sz="0" w:space="0" w:color="auto"/>
            <w:left w:val="none" w:sz="0" w:space="0" w:color="auto"/>
            <w:bottom w:val="none" w:sz="0" w:space="0" w:color="auto"/>
            <w:right w:val="none" w:sz="0" w:space="0" w:color="auto"/>
          </w:divBdr>
        </w:div>
      </w:divsChild>
    </w:div>
    <w:div w:id="1683900519">
      <w:bodyDiv w:val="1"/>
      <w:marLeft w:val="0"/>
      <w:marRight w:val="0"/>
      <w:marTop w:val="0"/>
      <w:marBottom w:val="0"/>
      <w:divBdr>
        <w:top w:val="none" w:sz="0" w:space="0" w:color="auto"/>
        <w:left w:val="none" w:sz="0" w:space="0" w:color="auto"/>
        <w:bottom w:val="none" w:sz="0" w:space="0" w:color="auto"/>
        <w:right w:val="none" w:sz="0" w:space="0" w:color="auto"/>
      </w:divBdr>
    </w:div>
    <w:div w:id="1698264899">
      <w:bodyDiv w:val="1"/>
      <w:marLeft w:val="0"/>
      <w:marRight w:val="0"/>
      <w:marTop w:val="0"/>
      <w:marBottom w:val="0"/>
      <w:divBdr>
        <w:top w:val="none" w:sz="0" w:space="0" w:color="auto"/>
        <w:left w:val="none" w:sz="0" w:space="0" w:color="auto"/>
        <w:bottom w:val="none" w:sz="0" w:space="0" w:color="auto"/>
        <w:right w:val="none" w:sz="0" w:space="0" w:color="auto"/>
      </w:divBdr>
    </w:div>
    <w:div w:id="1818256258">
      <w:bodyDiv w:val="1"/>
      <w:marLeft w:val="0"/>
      <w:marRight w:val="0"/>
      <w:marTop w:val="0"/>
      <w:marBottom w:val="0"/>
      <w:divBdr>
        <w:top w:val="none" w:sz="0" w:space="0" w:color="auto"/>
        <w:left w:val="none" w:sz="0" w:space="0" w:color="auto"/>
        <w:bottom w:val="none" w:sz="0" w:space="0" w:color="auto"/>
        <w:right w:val="none" w:sz="0" w:space="0" w:color="auto"/>
      </w:divBdr>
    </w:div>
    <w:div w:id="1870072519">
      <w:bodyDiv w:val="1"/>
      <w:marLeft w:val="0"/>
      <w:marRight w:val="0"/>
      <w:marTop w:val="0"/>
      <w:marBottom w:val="0"/>
      <w:divBdr>
        <w:top w:val="none" w:sz="0" w:space="0" w:color="auto"/>
        <w:left w:val="none" w:sz="0" w:space="0" w:color="auto"/>
        <w:bottom w:val="none" w:sz="0" w:space="0" w:color="auto"/>
        <w:right w:val="none" w:sz="0" w:space="0" w:color="auto"/>
      </w:divBdr>
    </w:div>
    <w:div w:id="1878424223">
      <w:bodyDiv w:val="1"/>
      <w:marLeft w:val="0"/>
      <w:marRight w:val="0"/>
      <w:marTop w:val="0"/>
      <w:marBottom w:val="0"/>
      <w:divBdr>
        <w:top w:val="none" w:sz="0" w:space="0" w:color="auto"/>
        <w:left w:val="none" w:sz="0" w:space="0" w:color="auto"/>
        <w:bottom w:val="none" w:sz="0" w:space="0" w:color="auto"/>
        <w:right w:val="none" w:sz="0" w:space="0" w:color="auto"/>
      </w:divBdr>
    </w:div>
    <w:div w:id="1909534321">
      <w:bodyDiv w:val="1"/>
      <w:marLeft w:val="0"/>
      <w:marRight w:val="0"/>
      <w:marTop w:val="0"/>
      <w:marBottom w:val="0"/>
      <w:divBdr>
        <w:top w:val="none" w:sz="0" w:space="0" w:color="auto"/>
        <w:left w:val="none" w:sz="0" w:space="0" w:color="auto"/>
        <w:bottom w:val="none" w:sz="0" w:space="0" w:color="auto"/>
        <w:right w:val="none" w:sz="0" w:space="0" w:color="auto"/>
      </w:divBdr>
    </w:div>
    <w:div w:id="1939634188">
      <w:bodyDiv w:val="1"/>
      <w:marLeft w:val="0"/>
      <w:marRight w:val="0"/>
      <w:marTop w:val="0"/>
      <w:marBottom w:val="0"/>
      <w:divBdr>
        <w:top w:val="none" w:sz="0" w:space="0" w:color="auto"/>
        <w:left w:val="none" w:sz="0" w:space="0" w:color="auto"/>
        <w:bottom w:val="none" w:sz="0" w:space="0" w:color="auto"/>
        <w:right w:val="none" w:sz="0" w:space="0" w:color="auto"/>
      </w:divBdr>
    </w:div>
    <w:div w:id="1967348858">
      <w:bodyDiv w:val="1"/>
      <w:marLeft w:val="0"/>
      <w:marRight w:val="0"/>
      <w:marTop w:val="0"/>
      <w:marBottom w:val="0"/>
      <w:divBdr>
        <w:top w:val="none" w:sz="0" w:space="0" w:color="auto"/>
        <w:left w:val="none" w:sz="0" w:space="0" w:color="auto"/>
        <w:bottom w:val="none" w:sz="0" w:space="0" w:color="auto"/>
        <w:right w:val="none" w:sz="0" w:space="0" w:color="auto"/>
      </w:divBdr>
    </w:div>
    <w:div w:id="2004893248">
      <w:bodyDiv w:val="1"/>
      <w:marLeft w:val="0"/>
      <w:marRight w:val="0"/>
      <w:marTop w:val="0"/>
      <w:marBottom w:val="0"/>
      <w:divBdr>
        <w:top w:val="none" w:sz="0" w:space="0" w:color="auto"/>
        <w:left w:val="none" w:sz="0" w:space="0" w:color="auto"/>
        <w:bottom w:val="none" w:sz="0" w:space="0" w:color="auto"/>
        <w:right w:val="none" w:sz="0" w:space="0" w:color="auto"/>
      </w:divBdr>
    </w:div>
    <w:div w:id="2009281615">
      <w:bodyDiv w:val="1"/>
      <w:marLeft w:val="0"/>
      <w:marRight w:val="0"/>
      <w:marTop w:val="0"/>
      <w:marBottom w:val="0"/>
      <w:divBdr>
        <w:top w:val="none" w:sz="0" w:space="0" w:color="auto"/>
        <w:left w:val="none" w:sz="0" w:space="0" w:color="auto"/>
        <w:bottom w:val="none" w:sz="0" w:space="0" w:color="auto"/>
        <w:right w:val="none" w:sz="0" w:space="0" w:color="auto"/>
      </w:divBdr>
    </w:div>
    <w:div w:id="213204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rmanisha.oncologist@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6256D-C30D-E840-B831-04963E8B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Kabir Infinity</dc:creator>
  <cp:keywords/>
  <dc:description/>
  <cp:lastModifiedBy>Kabir Infinity</cp:lastModifiedBy>
  <cp:revision>5</cp:revision>
  <dcterms:created xsi:type="dcterms:W3CDTF">2023-08-31T07:50:00Z</dcterms:created>
  <dcterms:modified xsi:type="dcterms:W3CDTF">2023-08-31T08:45:00Z</dcterms:modified>
</cp:coreProperties>
</file>