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ED21" w14:textId="50C5D209" w:rsidR="005A4C82" w:rsidRPr="000B2514" w:rsidRDefault="000E67A9" w:rsidP="00F14097">
      <w:pPr>
        <w:spacing w:line="480" w:lineRule="auto"/>
        <w:jc w:val="center"/>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A </w:t>
      </w:r>
      <w:r w:rsidR="001D2AF4">
        <w:rPr>
          <w:rFonts w:ascii="Times New Roman" w:hAnsi="Times New Roman" w:cs="Times New Roman"/>
          <w:b/>
          <w:bCs/>
          <w:color w:val="000000" w:themeColor="text1"/>
          <w:sz w:val="24"/>
          <w:szCs w:val="24"/>
          <w:lang w:val="en-US"/>
        </w:rPr>
        <w:t>R</w:t>
      </w:r>
      <w:r w:rsidRPr="000B2514">
        <w:rPr>
          <w:rFonts w:ascii="Times New Roman" w:hAnsi="Times New Roman" w:cs="Times New Roman"/>
          <w:b/>
          <w:bCs/>
          <w:color w:val="000000" w:themeColor="text1"/>
          <w:sz w:val="24"/>
          <w:szCs w:val="24"/>
          <w:lang w:val="en-US"/>
        </w:rPr>
        <w:t xml:space="preserve">eview of </w:t>
      </w:r>
      <w:r w:rsidR="00F14097" w:rsidRPr="000B2514">
        <w:rPr>
          <w:rFonts w:ascii="Times New Roman" w:hAnsi="Times New Roman" w:cs="Times New Roman"/>
          <w:b/>
          <w:bCs/>
          <w:color w:val="000000" w:themeColor="text1"/>
          <w:sz w:val="24"/>
          <w:szCs w:val="24"/>
          <w:lang w:val="en-US"/>
        </w:rPr>
        <w:t>H</w:t>
      </w:r>
      <w:r w:rsidRPr="000B2514">
        <w:rPr>
          <w:rFonts w:ascii="Times New Roman" w:hAnsi="Times New Roman" w:cs="Times New Roman"/>
          <w:b/>
          <w:bCs/>
          <w:color w:val="000000" w:themeColor="text1"/>
          <w:sz w:val="24"/>
          <w:szCs w:val="24"/>
          <w:lang w:val="en-US"/>
        </w:rPr>
        <w:t>ydrogels</w:t>
      </w:r>
      <w:r w:rsidR="008F3611" w:rsidRPr="000B2514">
        <w:rPr>
          <w:rFonts w:ascii="Times New Roman" w:hAnsi="Times New Roman" w:cs="Times New Roman"/>
          <w:b/>
          <w:bCs/>
          <w:color w:val="000000" w:themeColor="text1"/>
          <w:sz w:val="24"/>
          <w:szCs w:val="24"/>
          <w:lang w:val="en-US"/>
        </w:rPr>
        <w:t xml:space="preserve"> </w:t>
      </w:r>
      <w:r w:rsidR="00F14097" w:rsidRPr="000B2514">
        <w:rPr>
          <w:rFonts w:ascii="Times New Roman" w:hAnsi="Times New Roman" w:cs="Times New Roman"/>
          <w:b/>
          <w:bCs/>
          <w:color w:val="000000" w:themeColor="text1"/>
          <w:sz w:val="24"/>
          <w:szCs w:val="24"/>
          <w:lang w:val="en-US"/>
        </w:rPr>
        <w:t>their</w:t>
      </w:r>
      <w:r w:rsidRPr="000B2514">
        <w:rPr>
          <w:rFonts w:ascii="Times New Roman" w:hAnsi="Times New Roman" w:cs="Times New Roman"/>
          <w:b/>
          <w:bCs/>
          <w:color w:val="000000" w:themeColor="text1"/>
          <w:sz w:val="24"/>
          <w:szCs w:val="24"/>
          <w:lang w:val="en-US"/>
        </w:rPr>
        <w:t xml:space="preserve"> </w:t>
      </w:r>
      <w:r w:rsidR="001D2AF4">
        <w:rPr>
          <w:rFonts w:ascii="Times New Roman" w:hAnsi="Times New Roman" w:cs="Times New Roman"/>
          <w:b/>
          <w:bCs/>
          <w:color w:val="000000" w:themeColor="text1"/>
          <w:sz w:val="24"/>
          <w:szCs w:val="24"/>
          <w:lang w:val="en-US"/>
        </w:rPr>
        <w:t>C</w:t>
      </w:r>
      <w:r w:rsidR="008F3611" w:rsidRPr="000B2514">
        <w:rPr>
          <w:rFonts w:ascii="Times New Roman" w:hAnsi="Times New Roman" w:cs="Times New Roman"/>
          <w:b/>
          <w:bCs/>
          <w:color w:val="000000" w:themeColor="text1"/>
          <w:sz w:val="24"/>
          <w:szCs w:val="24"/>
          <w:lang w:val="en-US"/>
        </w:rPr>
        <w:t>lassifications,</w:t>
      </w:r>
      <w:r w:rsidRPr="000B2514">
        <w:rPr>
          <w:rFonts w:ascii="Times New Roman" w:hAnsi="Times New Roman" w:cs="Times New Roman"/>
          <w:b/>
          <w:bCs/>
          <w:color w:val="000000" w:themeColor="text1"/>
          <w:sz w:val="24"/>
          <w:szCs w:val="24"/>
          <w:lang w:val="en-US"/>
        </w:rPr>
        <w:t xml:space="preserve"> and </w:t>
      </w:r>
      <w:r w:rsidR="001D2AF4">
        <w:rPr>
          <w:rFonts w:ascii="Times New Roman" w:hAnsi="Times New Roman" w:cs="Times New Roman"/>
          <w:b/>
          <w:bCs/>
          <w:color w:val="000000" w:themeColor="text1"/>
          <w:sz w:val="24"/>
          <w:szCs w:val="24"/>
          <w:lang w:val="en-US"/>
        </w:rPr>
        <w:t>A</w:t>
      </w:r>
      <w:r w:rsidRPr="000B2514">
        <w:rPr>
          <w:rFonts w:ascii="Times New Roman" w:hAnsi="Times New Roman" w:cs="Times New Roman"/>
          <w:b/>
          <w:bCs/>
          <w:color w:val="000000" w:themeColor="text1"/>
          <w:sz w:val="24"/>
          <w:szCs w:val="24"/>
          <w:lang w:val="en-US"/>
        </w:rPr>
        <w:t>pplication</w:t>
      </w:r>
      <w:r w:rsidR="00C20F8D" w:rsidRPr="000B2514">
        <w:rPr>
          <w:rFonts w:ascii="Times New Roman" w:hAnsi="Times New Roman" w:cs="Times New Roman"/>
          <w:b/>
          <w:bCs/>
          <w:color w:val="000000" w:themeColor="text1"/>
          <w:sz w:val="24"/>
          <w:szCs w:val="24"/>
          <w:lang w:val="en-US"/>
        </w:rPr>
        <w:t>s</w:t>
      </w:r>
    </w:p>
    <w:p w14:paraId="690EA11A" w14:textId="0F2BB2E6" w:rsidR="009624D1" w:rsidRPr="000B2514" w:rsidRDefault="00F14097" w:rsidP="009E72CC">
      <w:pPr>
        <w:spacing w:line="480" w:lineRule="auto"/>
        <w:jc w:val="center"/>
        <w:rPr>
          <w:rFonts w:ascii="Times New Roman" w:hAnsi="Times New Roman" w:cs="Times New Roman"/>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 Deepti </w:t>
      </w:r>
      <w:r w:rsidR="00101EC4" w:rsidRPr="000B2514">
        <w:rPr>
          <w:rFonts w:ascii="Times New Roman" w:hAnsi="Times New Roman" w:cs="Times New Roman"/>
          <w:b/>
          <w:bCs/>
          <w:color w:val="000000" w:themeColor="text1"/>
          <w:sz w:val="24"/>
          <w:szCs w:val="24"/>
          <w:lang w:val="en-US"/>
        </w:rPr>
        <w:t>Chauhan, e</w:t>
      </w:r>
      <w:r w:rsidR="008F3611" w:rsidRPr="000B2514">
        <w:rPr>
          <w:rFonts w:ascii="Times New Roman" w:hAnsi="Times New Roman" w:cs="Times New Roman"/>
          <w:b/>
          <w:bCs/>
          <w:color w:val="000000" w:themeColor="text1"/>
          <w:sz w:val="24"/>
          <w:szCs w:val="24"/>
          <w:lang w:val="en-US"/>
        </w:rPr>
        <w:t>-</w:t>
      </w:r>
      <w:r w:rsidR="00101EC4" w:rsidRPr="000B2514">
        <w:rPr>
          <w:rFonts w:ascii="Times New Roman" w:hAnsi="Times New Roman" w:cs="Times New Roman"/>
          <w:b/>
          <w:bCs/>
          <w:color w:val="000000" w:themeColor="text1"/>
          <w:sz w:val="24"/>
          <w:szCs w:val="24"/>
          <w:lang w:val="en-US"/>
        </w:rPr>
        <w:t>mail</w:t>
      </w:r>
      <w:r w:rsidRPr="000B2514">
        <w:rPr>
          <w:rFonts w:ascii="Times New Roman" w:hAnsi="Times New Roman" w:cs="Times New Roman"/>
          <w:b/>
          <w:bCs/>
          <w:color w:val="000000" w:themeColor="text1"/>
          <w:sz w:val="24"/>
          <w:szCs w:val="24"/>
          <w:lang w:val="en-US"/>
        </w:rPr>
        <w:t xml:space="preserve">- </w:t>
      </w:r>
      <w:hyperlink r:id="rId8" w:history="1">
        <w:r w:rsidR="00101EC4" w:rsidRPr="000B2514">
          <w:rPr>
            <w:rStyle w:val="Hyperlink"/>
            <w:rFonts w:ascii="Times New Roman" w:hAnsi="Times New Roman" w:cs="Times New Roman"/>
            <w:sz w:val="24"/>
            <w:szCs w:val="24"/>
            <w:lang w:val="en-US"/>
          </w:rPr>
          <w:t>deeptichauhan2570@gmail.com</w:t>
        </w:r>
      </w:hyperlink>
    </w:p>
    <w:p w14:paraId="033148E3" w14:textId="77777777" w:rsidR="00101EC4" w:rsidRPr="000B2514" w:rsidRDefault="00101EC4" w:rsidP="00D35D36">
      <w:pPr>
        <w:spacing w:line="480" w:lineRule="auto"/>
        <w:jc w:val="center"/>
        <w:rPr>
          <w:rFonts w:ascii="Times New Roman" w:hAnsi="Times New Roman" w:cs="Times New Roman"/>
          <w:sz w:val="24"/>
          <w:szCs w:val="24"/>
        </w:rPr>
      </w:pPr>
      <w:r w:rsidRPr="000B2514">
        <w:rPr>
          <w:rFonts w:ascii="Times New Roman" w:hAnsi="Times New Roman" w:cs="Times New Roman"/>
          <w:sz w:val="24"/>
          <w:szCs w:val="24"/>
        </w:rPr>
        <w:t>Department of Applied Chemistry, Delhi Technological University, Delhi, India</w:t>
      </w:r>
    </w:p>
    <w:p w14:paraId="4C00458F" w14:textId="77777777" w:rsidR="00C20F8D" w:rsidRPr="000B2514" w:rsidRDefault="00D35D36" w:rsidP="00AA02A5">
      <w:pPr>
        <w:spacing w:line="480" w:lineRule="auto"/>
        <w:jc w:val="both"/>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Abstract </w:t>
      </w:r>
    </w:p>
    <w:p w14:paraId="72099616" w14:textId="5ACA6035" w:rsidR="00D35D36" w:rsidRPr="000B2514" w:rsidRDefault="00D35D36" w:rsidP="00AA02A5">
      <w:pPr>
        <w:spacing w:line="480" w:lineRule="auto"/>
        <w:jc w:val="both"/>
        <w:rPr>
          <w:rFonts w:ascii="Times New Roman" w:hAnsi="Times New Roman" w:cs="Times New Roman"/>
          <w:color w:val="000000" w:themeColor="text1"/>
          <w:sz w:val="24"/>
          <w:szCs w:val="24"/>
          <w:lang w:val="en-US"/>
        </w:rPr>
      </w:pPr>
      <w:r w:rsidRPr="000B2514">
        <w:rPr>
          <w:rFonts w:ascii="Times New Roman" w:hAnsi="Times New Roman" w:cs="Times New Roman"/>
          <w:color w:val="000000" w:themeColor="text1"/>
          <w:sz w:val="24"/>
          <w:szCs w:val="24"/>
          <w:lang w:val="en-US"/>
        </w:rPr>
        <w:t>A hydrogel is a three-dimensional network of polymers that is water </w:t>
      </w:r>
      <w:r w:rsidR="00C20F8D" w:rsidRPr="000B2514">
        <w:rPr>
          <w:rFonts w:ascii="Times New Roman" w:hAnsi="Times New Roman" w:cs="Times New Roman"/>
          <w:color w:val="000000" w:themeColor="text1"/>
          <w:sz w:val="24"/>
          <w:szCs w:val="24"/>
          <w:lang w:val="en-US"/>
        </w:rPr>
        <w:t>insoluble and</w:t>
      </w:r>
      <w:r w:rsidRPr="000B2514">
        <w:rPr>
          <w:rFonts w:ascii="Times New Roman" w:hAnsi="Times New Roman" w:cs="Times New Roman"/>
          <w:color w:val="000000" w:themeColor="text1"/>
          <w:sz w:val="24"/>
          <w:szCs w:val="24"/>
          <w:lang w:val="en-US"/>
        </w:rPr>
        <w:t xml:space="preserve"> can absorb bod</w:t>
      </w:r>
      <w:r w:rsidR="001D2AF4">
        <w:rPr>
          <w:rFonts w:ascii="Times New Roman" w:hAnsi="Times New Roman" w:cs="Times New Roman"/>
          <w:color w:val="000000" w:themeColor="text1"/>
          <w:sz w:val="24"/>
          <w:szCs w:val="24"/>
          <w:lang w:val="en-US"/>
        </w:rPr>
        <w:t>il</w:t>
      </w:r>
      <w:r w:rsidRPr="000B2514">
        <w:rPr>
          <w:rFonts w:ascii="Times New Roman" w:hAnsi="Times New Roman" w:cs="Times New Roman"/>
          <w:color w:val="000000" w:themeColor="text1"/>
          <w:sz w:val="24"/>
          <w:szCs w:val="24"/>
          <w:lang w:val="en-US"/>
        </w:rPr>
        <w:t>y fluids in a biological condition.</w:t>
      </w:r>
      <w:r w:rsidR="00C20F8D" w:rsidRPr="000B2514">
        <w:rPr>
          <w:rFonts w:ascii="Times New Roman" w:hAnsi="Times New Roman" w:cs="Times New Roman"/>
          <w:color w:val="000000" w:themeColor="text1"/>
          <w:sz w:val="24"/>
          <w:szCs w:val="24"/>
          <w:lang w:val="en-US"/>
        </w:rPr>
        <w:t xml:space="preserve"> </w:t>
      </w:r>
      <w:r w:rsidR="001D2AF4">
        <w:rPr>
          <w:rFonts w:ascii="Times New Roman" w:hAnsi="Times New Roman" w:cs="Times New Roman"/>
          <w:color w:val="000000" w:themeColor="text1"/>
          <w:sz w:val="24"/>
          <w:szCs w:val="24"/>
          <w:lang w:val="en-US"/>
        </w:rPr>
        <w:t>A</w:t>
      </w:r>
      <w:r w:rsidRPr="000B2514">
        <w:rPr>
          <w:rFonts w:ascii="Times New Roman" w:hAnsi="Times New Roman" w:cs="Times New Roman"/>
          <w:color w:val="000000" w:themeColor="text1"/>
          <w:sz w:val="24"/>
          <w:szCs w:val="24"/>
          <w:lang w:val="en-US"/>
        </w:rPr>
        <w:t xml:space="preserve"> polymer network </w:t>
      </w:r>
      <w:r w:rsidR="001D2AF4">
        <w:rPr>
          <w:rFonts w:ascii="Times New Roman" w:hAnsi="Times New Roman" w:cs="Times New Roman"/>
          <w:color w:val="000000" w:themeColor="text1"/>
          <w:sz w:val="24"/>
          <w:szCs w:val="24"/>
          <w:lang w:val="en-US"/>
        </w:rPr>
        <w:t xml:space="preserve">like that </w:t>
      </w:r>
      <w:r w:rsidRPr="000B2514">
        <w:rPr>
          <w:rFonts w:ascii="Times New Roman" w:hAnsi="Times New Roman" w:cs="Times New Roman"/>
          <w:color w:val="000000" w:themeColor="text1"/>
          <w:sz w:val="24"/>
          <w:szCs w:val="24"/>
          <w:lang w:val="en-US"/>
        </w:rPr>
        <w:t>is created via physical crosslinking and chemical crosslinking mechanism. Chemical hydrogels are created by covalent forces, whereas physical hydrogels are formed by weak secondary forces. Hydrogels are made from a variety of synthetic and natural polymers. The most significant characteristics of hydrogels are swelling, mechanical properties, and their biological properties, all of which have an impact on the hydrogel's morphology and structure.</w:t>
      </w:r>
      <w:r w:rsidR="00C20F8D" w:rsidRPr="000B2514">
        <w:rPr>
          <w:rFonts w:ascii="Times New Roman" w:hAnsi="Times New Roman" w:cs="Times New Roman"/>
          <w:color w:val="000000" w:themeColor="text1"/>
          <w:sz w:val="24"/>
          <w:szCs w:val="24"/>
          <w:lang w:val="en-US"/>
        </w:rPr>
        <w:t xml:space="preserve"> </w:t>
      </w:r>
      <w:r w:rsidR="00AA02A5" w:rsidRPr="000B2514">
        <w:rPr>
          <w:rFonts w:ascii="Times New Roman" w:hAnsi="Times New Roman" w:cs="Times New Roman"/>
          <w:color w:val="252525"/>
          <w:sz w:val="24"/>
          <w:szCs w:val="24"/>
          <w:shd w:val="clear" w:color="auto" w:fill="FFFFFF"/>
        </w:rPr>
        <w:t>Hydrogel is used in wound dressings, tissue engineering, contact lenses, adsorbent, sensor and in medical applications, because of its water-absorbing properties and structural resemblance to the extracellular matrix (ECM). In this review hydrogels, types of hydrogels, their applications have discussed.</w:t>
      </w:r>
    </w:p>
    <w:p w14:paraId="008CBDAC" w14:textId="733E63B9" w:rsidR="005A4C82" w:rsidRPr="000B2514" w:rsidRDefault="00A56300" w:rsidP="009624D1">
      <w:pPr>
        <w:spacing w:line="480" w:lineRule="auto"/>
        <w:jc w:val="both"/>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1 </w:t>
      </w:r>
      <w:r w:rsidR="004F0EDA" w:rsidRPr="000B2514">
        <w:rPr>
          <w:rFonts w:ascii="Times New Roman" w:hAnsi="Times New Roman" w:cs="Times New Roman"/>
          <w:b/>
          <w:bCs/>
          <w:color w:val="000000" w:themeColor="text1"/>
          <w:sz w:val="24"/>
          <w:szCs w:val="24"/>
          <w:lang w:val="en-US"/>
        </w:rPr>
        <w:t>Introduction</w:t>
      </w:r>
    </w:p>
    <w:p w14:paraId="3A84142A" w14:textId="4592C1BA" w:rsidR="00291AC9" w:rsidRPr="000B2514" w:rsidRDefault="00291AC9" w:rsidP="009E72CC">
      <w:pPr>
        <w:spacing w:line="480" w:lineRule="auto"/>
        <w:jc w:val="both"/>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1.1 </w:t>
      </w:r>
      <w:r w:rsidR="009624D1" w:rsidRPr="000B2514">
        <w:rPr>
          <w:rFonts w:ascii="Times New Roman" w:hAnsi="Times New Roman" w:cs="Times New Roman"/>
          <w:b/>
          <w:bCs/>
          <w:color w:val="000000" w:themeColor="text1"/>
          <w:sz w:val="24"/>
          <w:szCs w:val="24"/>
          <w:lang w:val="en-US"/>
        </w:rPr>
        <w:t>hydrogels</w:t>
      </w:r>
    </w:p>
    <w:p w14:paraId="7DFA0C07" w14:textId="2984FBFC" w:rsidR="0086720E" w:rsidRPr="000B2514" w:rsidRDefault="00F171CB"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Researchers, over the years, have </w:t>
      </w:r>
      <w:r w:rsidR="0035140C" w:rsidRPr="000B2514">
        <w:rPr>
          <w:rFonts w:ascii="Times New Roman" w:hAnsi="Times New Roman" w:cs="Times New Roman"/>
          <w:color w:val="000000" w:themeColor="text1"/>
          <w:sz w:val="24"/>
          <w:szCs w:val="24"/>
        </w:rPr>
        <w:t>given different definition</w:t>
      </w:r>
      <w:r w:rsidR="00270856" w:rsidRPr="000B2514">
        <w:rPr>
          <w:rFonts w:ascii="Times New Roman" w:hAnsi="Times New Roman" w:cs="Times New Roman"/>
          <w:color w:val="000000" w:themeColor="text1"/>
          <w:sz w:val="24"/>
          <w:szCs w:val="24"/>
        </w:rPr>
        <w:t>s</w:t>
      </w:r>
      <w:r w:rsidR="0035140C" w:rsidRPr="000B2514">
        <w:rPr>
          <w:rFonts w:ascii="Times New Roman" w:hAnsi="Times New Roman" w:cs="Times New Roman"/>
          <w:color w:val="000000" w:themeColor="text1"/>
          <w:sz w:val="24"/>
          <w:szCs w:val="24"/>
        </w:rPr>
        <w:t xml:space="preserve"> of</w:t>
      </w:r>
      <w:r w:rsidRPr="000B2514">
        <w:rPr>
          <w:rFonts w:ascii="Times New Roman" w:hAnsi="Times New Roman" w:cs="Times New Roman"/>
          <w:color w:val="000000" w:themeColor="text1"/>
          <w:sz w:val="24"/>
          <w:szCs w:val="24"/>
        </w:rPr>
        <w:t xml:space="preserve"> hydrogels</w:t>
      </w:r>
      <w:r w:rsidR="0035140C" w:rsidRPr="000B2514">
        <w:rPr>
          <w:rFonts w:ascii="Times New Roman" w:hAnsi="Times New Roman" w:cs="Times New Roman"/>
          <w:color w:val="000000" w:themeColor="text1"/>
          <w:sz w:val="24"/>
          <w:szCs w:val="24"/>
        </w:rPr>
        <w:t xml:space="preserve">. </w:t>
      </w:r>
      <w:r w:rsidR="00C84110" w:rsidRPr="000B2514">
        <w:rPr>
          <w:rFonts w:ascii="Times New Roman" w:hAnsi="Times New Roman" w:cs="Times New Roman"/>
          <w:color w:val="000000" w:themeColor="text1"/>
          <w:sz w:val="24"/>
          <w:szCs w:val="24"/>
        </w:rPr>
        <w:t>Such as t</w:t>
      </w:r>
      <w:r w:rsidR="0035140C" w:rsidRPr="000B2514">
        <w:rPr>
          <w:rFonts w:ascii="Times New Roman" w:hAnsi="Times New Roman" w:cs="Times New Roman"/>
          <w:color w:val="000000" w:themeColor="text1"/>
          <w:sz w:val="24"/>
          <w:szCs w:val="24"/>
        </w:rPr>
        <w:t>hey</w:t>
      </w:r>
      <w:r w:rsidR="00DD3E35" w:rsidRPr="000B2514">
        <w:rPr>
          <w:rFonts w:ascii="Times New Roman" w:hAnsi="Times New Roman" w:cs="Times New Roman"/>
          <w:color w:val="000000" w:themeColor="text1"/>
          <w:sz w:val="24"/>
          <w:szCs w:val="24"/>
        </w:rPr>
        <w:t xml:space="preserve"> are polymer</w:t>
      </w:r>
      <w:r w:rsidR="00AF3084" w:rsidRPr="000B2514">
        <w:rPr>
          <w:rFonts w:ascii="Times New Roman" w:hAnsi="Times New Roman" w:cs="Times New Roman"/>
          <w:color w:val="000000" w:themeColor="text1"/>
          <w:sz w:val="24"/>
          <w:szCs w:val="24"/>
        </w:rPr>
        <w:t>ic</w:t>
      </w:r>
      <w:r w:rsidR="00DD3E35" w:rsidRPr="000B2514">
        <w:rPr>
          <w:rFonts w:ascii="Times New Roman" w:hAnsi="Times New Roman" w:cs="Times New Roman"/>
          <w:color w:val="000000" w:themeColor="text1"/>
          <w:sz w:val="24"/>
          <w:szCs w:val="24"/>
        </w:rPr>
        <w:t xml:space="preserve"> networks extensively swollen with water</w:t>
      </w:r>
      <w:r w:rsidR="002B00E1" w:rsidRPr="000B2514">
        <w:rPr>
          <w:rFonts w:ascii="Times New Roman" w:hAnsi="Times New Roman" w:cs="Times New Roman"/>
          <w:color w:val="000000" w:themeColor="text1"/>
          <w:sz w:val="24"/>
          <w:szCs w:val="24"/>
        </w:rPr>
        <w:t xml:space="preserve"> and </w:t>
      </w:r>
      <w:r w:rsidR="001D2AF4" w:rsidRPr="001D2AF4">
        <w:rPr>
          <w:rFonts w:ascii="Times New Roman" w:hAnsi="Times New Roman" w:cs="Times New Roman"/>
          <w:color w:val="000000" w:themeColor="text1"/>
          <w:sz w:val="24"/>
          <w:szCs w:val="24"/>
        </w:rPr>
        <w:t xml:space="preserve">hold onto a substantial amount of water </w:t>
      </w:r>
      <w:r w:rsidR="002B00E1" w:rsidRPr="000B2514">
        <w:rPr>
          <w:rFonts w:ascii="Times New Roman" w:hAnsi="Times New Roman" w:cs="Times New Roman"/>
          <w:color w:val="000000" w:themeColor="text1"/>
          <w:sz w:val="24"/>
          <w:szCs w:val="24"/>
        </w:rPr>
        <w:t xml:space="preserve">within its structure, but </w:t>
      </w:r>
      <w:r w:rsidR="00AF1002" w:rsidRPr="000B2514">
        <w:rPr>
          <w:rFonts w:ascii="Times New Roman" w:hAnsi="Times New Roman" w:cs="Times New Roman"/>
          <w:color w:val="000000" w:themeColor="text1"/>
          <w:sz w:val="24"/>
          <w:szCs w:val="24"/>
        </w:rPr>
        <w:t>insoluble</w:t>
      </w:r>
      <w:r w:rsidR="002B00E1" w:rsidRPr="000B2514">
        <w:rPr>
          <w:rFonts w:ascii="Times New Roman" w:hAnsi="Times New Roman" w:cs="Times New Roman"/>
          <w:color w:val="000000" w:themeColor="text1"/>
          <w:sz w:val="24"/>
          <w:szCs w:val="24"/>
        </w:rPr>
        <w:t xml:space="preserve"> in water</w:t>
      </w:r>
      <w:r w:rsidR="00DD3E35" w:rsidRPr="000B2514">
        <w:rPr>
          <w:rFonts w:ascii="Times New Roman" w:hAnsi="Times New Roman" w:cs="Times New Roman"/>
          <w:color w:val="000000" w:themeColor="text1"/>
          <w:sz w:val="24"/>
          <w:szCs w:val="24"/>
        </w:rPr>
        <w:t>.</w:t>
      </w:r>
      <w:r w:rsidR="00AC716F" w:rsidRPr="000B2514">
        <w:rPr>
          <w:rFonts w:ascii="Times New Roman" w:hAnsi="Times New Roman" w:cs="Times New Roman"/>
          <w:color w:val="000000" w:themeColor="text1"/>
          <w:sz w:val="24"/>
          <w:szCs w:val="24"/>
        </w:rPr>
        <w:t xml:space="preserve"> </w:t>
      </w:r>
      <w:r w:rsidR="00270856" w:rsidRPr="000B2514">
        <w:rPr>
          <w:rFonts w:ascii="Times New Roman" w:hAnsi="Times New Roman" w:cs="Times New Roman"/>
          <w:color w:val="000000" w:themeColor="text1"/>
          <w:sz w:val="24"/>
          <w:szCs w:val="24"/>
        </w:rPr>
        <w:t xml:space="preserve">The hydrophilic functional groups attached to the polymeric network attributes to the absorbance and water retention property in a hydrogel. On the other hand, the cross-links between the polymeric chains attributes to their reluctance to dissolution. </w:t>
      </w:r>
      <w:r w:rsidR="00FA2905" w:rsidRPr="000B2514">
        <w:rPr>
          <w:rFonts w:ascii="Times New Roman" w:hAnsi="Times New Roman" w:cs="Times New Roman"/>
          <w:color w:val="000000" w:themeColor="text1"/>
          <w:sz w:val="24"/>
          <w:szCs w:val="24"/>
        </w:rPr>
        <w:t xml:space="preserve">Hydrogels </w:t>
      </w:r>
      <w:r w:rsidR="00AF1002" w:rsidRPr="000B2514">
        <w:rPr>
          <w:rFonts w:ascii="Times New Roman" w:hAnsi="Times New Roman" w:cs="Times New Roman"/>
          <w:color w:val="000000" w:themeColor="text1"/>
          <w:sz w:val="24"/>
          <w:szCs w:val="24"/>
        </w:rPr>
        <w:t>can be</w:t>
      </w:r>
      <w:r w:rsidR="00FA2905" w:rsidRPr="000B2514">
        <w:rPr>
          <w:rFonts w:ascii="Times New Roman" w:hAnsi="Times New Roman" w:cs="Times New Roman"/>
          <w:color w:val="000000" w:themeColor="text1"/>
          <w:sz w:val="24"/>
          <w:szCs w:val="24"/>
        </w:rPr>
        <w:t xml:space="preserve"> defined </w:t>
      </w:r>
      <w:r w:rsidR="00CC5593" w:rsidRPr="000B2514">
        <w:rPr>
          <w:rFonts w:ascii="Times New Roman" w:hAnsi="Times New Roman" w:cs="Times New Roman"/>
          <w:color w:val="000000" w:themeColor="text1"/>
          <w:sz w:val="24"/>
          <w:szCs w:val="24"/>
        </w:rPr>
        <w:t>composed of</w:t>
      </w:r>
      <w:r w:rsidR="00FA2905" w:rsidRPr="000B2514">
        <w:rPr>
          <w:rFonts w:ascii="Times New Roman" w:hAnsi="Times New Roman" w:cs="Times New Roman"/>
          <w:color w:val="000000" w:themeColor="text1"/>
          <w:sz w:val="24"/>
          <w:szCs w:val="24"/>
        </w:rPr>
        <w:t xml:space="preserve"> two </w:t>
      </w:r>
      <w:r w:rsidR="000C0D6D" w:rsidRPr="000B2514">
        <w:rPr>
          <w:rFonts w:ascii="Times New Roman" w:hAnsi="Times New Roman" w:cs="Times New Roman"/>
          <w:color w:val="000000" w:themeColor="text1"/>
          <w:sz w:val="24"/>
          <w:szCs w:val="24"/>
        </w:rPr>
        <w:t>or more</w:t>
      </w:r>
      <w:r w:rsidR="007172D4" w:rsidRPr="000B2514">
        <w:rPr>
          <w:rFonts w:ascii="Times New Roman" w:hAnsi="Times New Roman" w:cs="Times New Roman"/>
          <w:color w:val="000000" w:themeColor="text1"/>
          <w:sz w:val="24"/>
          <w:szCs w:val="24"/>
        </w:rPr>
        <w:t xml:space="preserve"> </w:t>
      </w:r>
      <w:r w:rsidR="00CC5593" w:rsidRPr="000B2514">
        <w:rPr>
          <w:rFonts w:ascii="Times New Roman" w:hAnsi="Times New Roman" w:cs="Times New Roman"/>
          <w:color w:val="000000" w:themeColor="text1"/>
          <w:sz w:val="24"/>
          <w:szCs w:val="24"/>
        </w:rPr>
        <w:t xml:space="preserve">components </w:t>
      </w:r>
      <w:r w:rsidR="000C0D6D" w:rsidRPr="000B2514">
        <w:rPr>
          <w:rFonts w:ascii="Times New Roman" w:hAnsi="Times New Roman" w:cs="Times New Roman"/>
          <w:color w:val="000000" w:themeColor="text1"/>
          <w:sz w:val="24"/>
          <w:szCs w:val="24"/>
        </w:rPr>
        <w:t>having</w:t>
      </w:r>
      <w:r w:rsidR="00FA2905" w:rsidRPr="000B2514">
        <w:rPr>
          <w:rFonts w:ascii="Times New Roman" w:hAnsi="Times New Roman" w:cs="Times New Roman"/>
          <w:color w:val="000000" w:themeColor="text1"/>
          <w:sz w:val="24"/>
          <w:szCs w:val="24"/>
        </w:rPr>
        <w:t xml:space="preserve"> a </w:t>
      </w:r>
      <w:r w:rsidR="000C0D6D" w:rsidRPr="000B2514">
        <w:rPr>
          <w:rFonts w:ascii="Times New Roman" w:hAnsi="Times New Roman" w:cs="Times New Roman"/>
          <w:color w:val="000000" w:themeColor="text1"/>
          <w:sz w:val="24"/>
          <w:szCs w:val="24"/>
        </w:rPr>
        <w:t xml:space="preserve">3-D </w:t>
      </w:r>
      <w:r w:rsidR="00FA2905" w:rsidRPr="000B2514">
        <w:rPr>
          <w:rFonts w:ascii="Times New Roman" w:hAnsi="Times New Roman" w:cs="Times New Roman"/>
          <w:color w:val="000000" w:themeColor="text1"/>
          <w:sz w:val="24"/>
          <w:szCs w:val="24"/>
        </w:rPr>
        <w:t>network of polymer</w:t>
      </w:r>
      <w:r w:rsidR="000C0D6D" w:rsidRPr="000B2514">
        <w:rPr>
          <w:rFonts w:ascii="Times New Roman" w:hAnsi="Times New Roman" w:cs="Times New Roman"/>
          <w:color w:val="000000" w:themeColor="text1"/>
          <w:sz w:val="24"/>
          <w:szCs w:val="24"/>
        </w:rPr>
        <w:t>ic</w:t>
      </w:r>
      <w:r w:rsidR="00FA2905" w:rsidRPr="000B2514">
        <w:rPr>
          <w:rFonts w:ascii="Times New Roman" w:hAnsi="Times New Roman" w:cs="Times New Roman"/>
          <w:color w:val="000000" w:themeColor="text1"/>
          <w:sz w:val="24"/>
          <w:szCs w:val="24"/>
        </w:rPr>
        <w:t xml:space="preserve"> chains</w:t>
      </w:r>
      <w:r w:rsidR="00C84110" w:rsidRPr="000B2514">
        <w:rPr>
          <w:rFonts w:ascii="Times New Roman" w:hAnsi="Times New Roman" w:cs="Times New Roman"/>
          <w:color w:val="000000" w:themeColor="text1"/>
          <w:sz w:val="24"/>
          <w:szCs w:val="24"/>
        </w:rPr>
        <w:t>.</w:t>
      </w:r>
      <w:r w:rsidR="00FA2905" w:rsidRPr="000B2514">
        <w:rPr>
          <w:rFonts w:ascii="Times New Roman" w:hAnsi="Times New Roman" w:cs="Times New Roman"/>
          <w:color w:val="000000" w:themeColor="text1"/>
          <w:sz w:val="24"/>
          <w:szCs w:val="24"/>
        </w:rPr>
        <w:t xml:space="preserve"> </w:t>
      </w:r>
      <w:r w:rsidR="000C0D6D" w:rsidRPr="000B2514">
        <w:rPr>
          <w:rFonts w:ascii="Times New Roman" w:hAnsi="Times New Roman" w:cs="Times New Roman"/>
          <w:color w:val="000000" w:themeColor="text1"/>
          <w:sz w:val="24"/>
          <w:szCs w:val="24"/>
        </w:rPr>
        <w:t xml:space="preserve">Hydrophilic gels are interpreted as </w:t>
      </w:r>
      <w:r w:rsidR="00DD3E35" w:rsidRPr="000B2514">
        <w:rPr>
          <w:rFonts w:ascii="Times New Roman" w:hAnsi="Times New Roman" w:cs="Times New Roman"/>
          <w:color w:val="000000" w:themeColor="text1"/>
          <w:sz w:val="24"/>
          <w:szCs w:val="24"/>
        </w:rPr>
        <w:t>networks of polymer</w:t>
      </w:r>
      <w:r w:rsidR="000C0D6D" w:rsidRPr="000B2514">
        <w:rPr>
          <w:rFonts w:ascii="Times New Roman" w:hAnsi="Times New Roman" w:cs="Times New Roman"/>
          <w:color w:val="000000" w:themeColor="text1"/>
          <w:sz w:val="24"/>
          <w:szCs w:val="24"/>
        </w:rPr>
        <w:t>ic</w:t>
      </w:r>
      <w:r w:rsidR="00DD3E35" w:rsidRPr="000B2514">
        <w:rPr>
          <w:rFonts w:ascii="Times New Roman" w:hAnsi="Times New Roman" w:cs="Times New Roman"/>
          <w:color w:val="000000" w:themeColor="text1"/>
          <w:sz w:val="24"/>
          <w:szCs w:val="24"/>
        </w:rPr>
        <w:t xml:space="preserve"> chains </w:t>
      </w:r>
      <w:r w:rsidR="000C0D6D" w:rsidRPr="000B2514">
        <w:rPr>
          <w:rFonts w:ascii="Times New Roman" w:hAnsi="Times New Roman" w:cs="Times New Roman"/>
          <w:color w:val="000000" w:themeColor="text1"/>
          <w:sz w:val="24"/>
          <w:szCs w:val="24"/>
        </w:rPr>
        <w:lastRenderedPageBreak/>
        <w:t xml:space="preserve">which are often </w:t>
      </w:r>
      <w:r w:rsidR="00DD3E35" w:rsidRPr="000B2514">
        <w:rPr>
          <w:rFonts w:ascii="Times New Roman" w:hAnsi="Times New Roman" w:cs="Times New Roman"/>
          <w:color w:val="000000" w:themeColor="text1"/>
          <w:sz w:val="24"/>
          <w:szCs w:val="24"/>
        </w:rPr>
        <w:t xml:space="preserve">colloidal gels </w:t>
      </w:r>
      <w:r w:rsidR="007172D4" w:rsidRPr="000B2514">
        <w:rPr>
          <w:rFonts w:ascii="Times New Roman" w:hAnsi="Times New Roman" w:cs="Times New Roman"/>
          <w:color w:val="000000" w:themeColor="text1"/>
          <w:sz w:val="24"/>
          <w:szCs w:val="24"/>
        </w:rPr>
        <w:t xml:space="preserve">having </w:t>
      </w:r>
      <w:r w:rsidR="00DD3E35" w:rsidRPr="000B2514">
        <w:rPr>
          <w:rFonts w:ascii="Times New Roman" w:hAnsi="Times New Roman" w:cs="Times New Roman"/>
          <w:color w:val="000000" w:themeColor="text1"/>
          <w:sz w:val="24"/>
          <w:szCs w:val="24"/>
        </w:rPr>
        <w:t xml:space="preserve">water </w:t>
      </w:r>
      <w:r w:rsidR="007172D4" w:rsidRPr="000B2514">
        <w:rPr>
          <w:rFonts w:ascii="Times New Roman" w:hAnsi="Times New Roman" w:cs="Times New Roman"/>
          <w:color w:val="000000" w:themeColor="text1"/>
          <w:sz w:val="24"/>
          <w:szCs w:val="24"/>
        </w:rPr>
        <w:t>as</w:t>
      </w:r>
      <w:r w:rsidR="00DD3E35" w:rsidRPr="000B2514">
        <w:rPr>
          <w:rFonts w:ascii="Times New Roman" w:hAnsi="Times New Roman" w:cs="Times New Roman"/>
          <w:color w:val="000000" w:themeColor="text1"/>
          <w:sz w:val="24"/>
          <w:szCs w:val="24"/>
        </w:rPr>
        <w:t xml:space="preserve"> </w:t>
      </w:r>
      <w:r w:rsidR="000C0D6D" w:rsidRPr="000B2514">
        <w:rPr>
          <w:rFonts w:ascii="Times New Roman" w:hAnsi="Times New Roman" w:cs="Times New Roman"/>
          <w:color w:val="000000" w:themeColor="text1"/>
          <w:sz w:val="24"/>
          <w:szCs w:val="24"/>
        </w:rPr>
        <w:t xml:space="preserve">a </w:t>
      </w:r>
      <w:r w:rsidR="00DD3E35" w:rsidRPr="000B2514">
        <w:rPr>
          <w:rFonts w:ascii="Times New Roman" w:hAnsi="Times New Roman" w:cs="Times New Roman"/>
          <w:color w:val="000000" w:themeColor="text1"/>
          <w:sz w:val="24"/>
          <w:szCs w:val="24"/>
        </w:rPr>
        <w:t>medium</w:t>
      </w:r>
      <w:r w:rsidR="000C0D6D" w:rsidRPr="000B2514">
        <w:rPr>
          <w:rFonts w:ascii="Times New Roman" w:hAnsi="Times New Roman" w:cs="Times New Roman"/>
          <w:color w:val="000000" w:themeColor="text1"/>
          <w:sz w:val="24"/>
          <w:szCs w:val="24"/>
        </w:rPr>
        <w:t xml:space="preserve"> of dispersion</w:t>
      </w:r>
      <w:r w:rsidR="00B57B02" w:rsidRPr="000B2514">
        <w:rPr>
          <w:rFonts w:ascii="Times New Roman" w:hAnsi="Times New Roman" w:cs="Times New Roman"/>
          <w:color w:val="000000" w:themeColor="text1"/>
          <w:sz w:val="24"/>
          <w:szCs w:val="24"/>
        </w:rPr>
        <w:t>.</w:t>
      </w:r>
      <w:r w:rsidR="00D9199B" w:rsidRPr="000B2514">
        <w:rPr>
          <w:rFonts w:ascii="Times New Roman" w:hAnsi="Times New Roman" w:cs="Times New Roman"/>
          <w:color w:val="000000" w:themeColor="text1"/>
          <w:sz w:val="24"/>
          <w:szCs w:val="24"/>
        </w:rPr>
        <w:fldChar w:fldCharType="begin" w:fldLock="1"/>
      </w:r>
      <w:r w:rsidR="00D9199B" w:rsidRPr="000B2514">
        <w:rPr>
          <w:rFonts w:ascii="Times New Roman" w:hAnsi="Times New Roman" w:cs="Times New Roman"/>
          <w:color w:val="000000" w:themeColor="text1"/>
          <w:sz w:val="24"/>
          <w:szCs w:val="24"/>
        </w:rPr>
        <w:instrText>ADDIN CSL_CITATION {"citationItems":[{"id":"ITEM-1","itemData":{"DOI":"10.1016/j.carbpol.2012.08.056","ISSN":"01448617","abstract":"A novel method for preparation of a conducting nanometal hydroxide hydrogel was undertaken. In situ accommodation of metal hydroxide nanoparticles within swollen hydrogel networks is developed. Thus, poly(acrylic acid/acrylate) hydrogel (PAAc/AC) was prepared by simultaneous polymerization of acrylic acid/acrylate (AAc/AC). Electrodeposition hydroxide of nanoiron and nanocopper into (PAAc/AC) hydrogel was performed. Swelling behaviour and swelling kinetics of prepared hydrogel were evaluated in media having different pH values. The conductivity of both PAAc/AC/nanocopper hydroxide and PAAc/AC/nanoiron hydroxide were measured in comparison with that for PAAc/AC hydrogel. An amelioration in conductance of PAAc/AC hydrogel having 0.8 × 103 μS after being incorporated with nanocopper hydroxide and nanoiron hydroxide to be 1.5 × 103 μS and 2.6 × 103 μS, respectively has been achieved. Distribution of the metal hydroxide nanoparticles penetrated within the hydrogel networks using transmission electron microscopy has been thoroughly elucidated. © 2012 Elsevier Ltd.","author":[{"dropping-particle":"","family":"Ahmed","given":"Enas M.","non-dropping-particle":"","parse-names":false,"suffix":""},{"dropping-particle":"","family":"Aggor","given":"Fatma S.","non-dropping-particle":"","parse-names":false,"suffix":""},{"dropping-particle":"","family":"Awad","given":"Ahmed M.","non-dropping-particle":"","parse-names":false,"suffix":""},{"dropping-particle":"","family":"El-Aref","given":"Ahmed T.","non-dropping-particle":"","parse-names":false,"suffix":""}],"container-title":"Carbohydrate Polymers","id":"ITEM-1","issue":"2","issued":{"date-parts":[["2013"]]},"page":"693-698","publisher":"Elsevier Ltd.","title":"An innovative method for preparation of nanometal hydroxide superabsorbent hydrogel","type":"article-journal","volume":"91"},"uris":["http://www.mendeley.com/documents/?uuid=d04c752b-47de-4162-9ed0-057c1aa0ac10"]}],"mendeley":{"formattedCitation":"&lt;sup&gt;1&lt;/sup&gt;","plainTextFormattedCitation":"1","previouslyFormattedCitation":"&lt;sup&gt;1&lt;/sup&gt;"},"properties":{"noteIndex":0},"schema":"https://github.com/citation-style-language/schema/raw/master/csl-citation.json"}</w:instrText>
      </w:r>
      <w:r w:rsidR="00D9199B" w:rsidRPr="000B2514">
        <w:rPr>
          <w:rFonts w:ascii="Times New Roman" w:hAnsi="Times New Roman" w:cs="Times New Roman"/>
          <w:color w:val="000000" w:themeColor="text1"/>
          <w:sz w:val="24"/>
          <w:szCs w:val="24"/>
        </w:rPr>
        <w:fldChar w:fldCharType="separate"/>
      </w:r>
      <w:r w:rsidR="00D9199B" w:rsidRPr="000B2514">
        <w:rPr>
          <w:rFonts w:ascii="Times New Roman" w:hAnsi="Times New Roman" w:cs="Times New Roman"/>
          <w:noProof/>
          <w:color w:val="000000" w:themeColor="text1"/>
          <w:sz w:val="24"/>
          <w:szCs w:val="24"/>
          <w:vertAlign w:val="superscript"/>
        </w:rPr>
        <w:t>1</w:t>
      </w:r>
      <w:r w:rsidR="00D9199B" w:rsidRPr="000B2514">
        <w:rPr>
          <w:rFonts w:ascii="Times New Roman" w:hAnsi="Times New Roman" w:cs="Times New Roman"/>
          <w:color w:val="000000" w:themeColor="text1"/>
          <w:sz w:val="24"/>
          <w:szCs w:val="24"/>
        </w:rPr>
        <w:fldChar w:fldCharType="end"/>
      </w:r>
      <w:r w:rsidR="00B22B86" w:rsidRPr="000B2514">
        <w:rPr>
          <w:rFonts w:ascii="Times New Roman" w:hAnsi="Times New Roman" w:cs="Times New Roman"/>
          <w:color w:val="000000" w:themeColor="text1"/>
          <w:sz w:val="24"/>
          <w:szCs w:val="24"/>
          <w:vertAlign w:val="superscript"/>
        </w:rPr>
        <w:t>,</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2</w:t>
      </w:r>
      <w:r w:rsidR="00B22B86" w:rsidRPr="000B2514">
        <w:rPr>
          <w:rFonts w:ascii="Times New Roman" w:hAnsi="Times New Roman" w:cs="Times New Roman"/>
          <w:color w:val="000000" w:themeColor="text1"/>
          <w:sz w:val="24"/>
          <w:szCs w:val="24"/>
        </w:rPr>
        <w:fldChar w:fldCharType="end"/>
      </w:r>
      <w:r w:rsidR="00DD3E35" w:rsidRPr="000B2514">
        <w:rPr>
          <w:rFonts w:ascii="Times New Roman" w:hAnsi="Times New Roman" w:cs="Times New Roman"/>
          <w:color w:val="000000" w:themeColor="text1"/>
          <w:sz w:val="24"/>
          <w:szCs w:val="24"/>
        </w:rPr>
        <w:t xml:space="preserve"> </w:t>
      </w:r>
      <w:r w:rsidR="00063CD4" w:rsidRPr="000B2514">
        <w:rPr>
          <w:rFonts w:ascii="Times New Roman" w:hAnsi="Times New Roman" w:cs="Times New Roman"/>
          <w:color w:val="000000" w:themeColor="text1"/>
          <w:sz w:val="24"/>
          <w:szCs w:val="24"/>
        </w:rPr>
        <w:t xml:space="preserve">Hydrogels are commonly </w:t>
      </w:r>
      <w:r w:rsidR="001D2AF4" w:rsidRPr="001D2AF4">
        <w:rPr>
          <w:rFonts w:ascii="Times New Roman" w:hAnsi="Times New Roman" w:cs="Times New Roman"/>
          <w:color w:val="000000" w:themeColor="text1"/>
          <w:sz w:val="24"/>
          <w:szCs w:val="24"/>
        </w:rPr>
        <w:t xml:space="preserve">stated as </w:t>
      </w:r>
      <w:r w:rsidR="00DD3E35" w:rsidRPr="000B2514">
        <w:rPr>
          <w:rFonts w:ascii="Times New Roman" w:hAnsi="Times New Roman" w:cs="Times New Roman"/>
          <w:color w:val="000000" w:themeColor="text1"/>
          <w:sz w:val="24"/>
          <w:szCs w:val="24"/>
        </w:rPr>
        <w:t xml:space="preserve">a </w:t>
      </w:r>
      <w:r w:rsidR="00063CD4" w:rsidRPr="000B2514">
        <w:rPr>
          <w:rFonts w:ascii="Times New Roman" w:hAnsi="Times New Roman" w:cs="Times New Roman"/>
          <w:color w:val="000000" w:themeColor="text1"/>
          <w:sz w:val="24"/>
          <w:szCs w:val="24"/>
        </w:rPr>
        <w:t>cross-linked polymeric chains that undergoes swelling in presence of water</w:t>
      </w:r>
      <w:r w:rsidR="00DD3E35" w:rsidRPr="000B2514">
        <w:rPr>
          <w:rFonts w:ascii="Times New Roman" w:hAnsi="Times New Roman" w:cs="Times New Roman"/>
          <w:color w:val="000000" w:themeColor="text1"/>
          <w:sz w:val="24"/>
          <w:szCs w:val="24"/>
        </w:rPr>
        <w:t>, and</w:t>
      </w:r>
      <w:r w:rsidR="00063CD4" w:rsidRPr="000B2514">
        <w:rPr>
          <w:rFonts w:ascii="Times New Roman" w:hAnsi="Times New Roman" w:cs="Times New Roman"/>
          <w:color w:val="000000" w:themeColor="text1"/>
          <w:sz w:val="24"/>
          <w:szCs w:val="24"/>
        </w:rPr>
        <w:t xml:space="preserve"> are</w:t>
      </w:r>
      <w:r w:rsidR="00DD3E35" w:rsidRPr="000B2514">
        <w:rPr>
          <w:rFonts w:ascii="Times New Roman" w:hAnsi="Times New Roman" w:cs="Times New Roman"/>
          <w:color w:val="000000" w:themeColor="text1"/>
          <w:sz w:val="24"/>
          <w:szCs w:val="24"/>
        </w:rPr>
        <w:t xml:space="preserve"> </w:t>
      </w:r>
      <w:r w:rsidR="007172D4" w:rsidRPr="000B2514">
        <w:rPr>
          <w:rFonts w:ascii="Times New Roman" w:hAnsi="Times New Roman" w:cs="Times New Roman"/>
          <w:color w:val="000000" w:themeColor="text1"/>
          <w:sz w:val="24"/>
          <w:szCs w:val="24"/>
        </w:rPr>
        <w:t>obtained</w:t>
      </w:r>
      <w:r w:rsidR="00DD3E35" w:rsidRPr="000B2514">
        <w:rPr>
          <w:rFonts w:ascii="Times New Roman" w:hAnsi="Times New Roman" w:cs="Times New Roman"/>
          <w:color w:val="000000" w:themeColor="text1"/>
          <w:sz w:val="24"/>
          <w:szCs w:val="24"/>
        </w:rPr>
        <w:t xml:space="preserve"> </w:t>
      </w:r>
      <w:r w:rsidR="00063CD4" w:rsidRPr="000B2514">
        <w:rPr>
          <w:rFonts w:ascii="Times New Roman" w:hAnsi="Times New Roman" w:cs="Times New Roman"/>
          <w:color w:val="000000" w:themeColor="text1"/>
          <w:sz w:val="24"/>
          <w:szCs w:val="24"/>
        </w:rPr>
        <w:t>through a simple reaction between</w:t>
      </w:r>
      <w:r w:rsidR="00DD3E35" w:rsidRPr="000B2514">
        <w:rPr>
          <w:rFonts w:ascii="Times New Roman" w:hAnsi="Times New Roman" w:cs="Times New Roman"/>
          <w:color w:val="000000" w:themeColor="text1"/>
          <w:sz w:val="24"/>
          <w:szCs w:val="24"/>
        </w:rPr>
        <w:t xml:space="preserve"> one or more monomers</w:t>
      </w:r>
      <w:r w:rsidR="00244E9C" w:rsidRPr="000B2514">
        <w:rPr>
          <w:rFonts w:ascii="Times New Roman" w:hAnsi="Times New Roman" w:cs="Times New Roman"/>
          <w:color w:val="000000" w:themeColor="text1"/>
          <w:sz w:val="24"/>
          <w:szCs w:val="24"/>
        </w:rPr>
        <w:t>.</w:t>
      </w:r>
      <w:r w:rsidR="007679F5" w:rsidRPr="000B2514">
        <w:rPr>
          <w:rFonts w:ascii="Times New Roman" w:hAnsi="Times New Roman" w:cs="Times New Roman"/>
          <w:color w:val="000000" w:themeColor="text1"/>
          <w:sz w:val="24"/>
          <w:szCs w:val="24"/>
        </w:rPr>
        <w:t xml:space="preserve"> </w:t>
      </w:r>
      <w:r w:rsidR="00244E9C" w:rsidRPr="000B2514">
        <w:rPr>
          <w:rFonts w:ascii="Times New Roman" w:hAnsi="Times New Roman" w:cs="Times New Roman"/>
          <w:color w:val="000000" w:themeColor="text1"/>
          <w:sz w:val="24"/>
          <w:szCs w:val="24"/>
        </w:rPr>
        <w:t xml:space="preserve"> </w:t>
      </w:r>
      <w:r w:rsidR="0047608F" w:rsidRPr="000B2514">
        <w:rPr>
          <w:rFonts w:ascii="Times New Roman" w:hAnsi="Times New Roman" w:cs="Times New Roman"/>
          <w:color w:val="000000" w:themeColor="text1"/>
          <w:sz w:val="24"/>
          <w:szCs w:val="24"/>
        </w:rPr>
        <w:t>It maintains its 3</w:t>
      </w:r>
      <w:r w:rsidR="007172D4" w:rsidRPr="000B2514">
        <w:rPr>
          <w:rFonts w:ascii="Times New Roman" w:hAnsi="Times New Roman" w:cs="Times New Roman"/>
          <w:color w:val="000000" w:themeColor="text1"/>
          <w:sz w:val="24"/>
          <w:szCs w:val="24"/>
        </w:rPr>
        <w:t>-</w:t>
      </w:r>
      <w:r w:rsidR="0047608F" w:rsidRPr="000B2514">
        <w:rPr>
          <w:rFonts w:ascii="Times New Roman" w:hAnsi="Times New Roman" w:cs="Times New Roman"/>
          <w:color w:val="000000" w:themeColor="text1"/>
          <w:sz w:val="24"/>
          <w:szCs w:val="24"/>
        </w:rPr>
        <w:t xml:space="preserve">D </w:t>
      </w:r>
      <w:r w:rsidR="007172D4" w:rsidRPr="000B2514">
        <w:rPr>
          <w:rFonts w:ascii="Times New Roman" w:hAnsi="Times New Roman" w:cs="Times New Roman"/>
          <w:color w:val="000000" w:themeColor="text1"/>
          <w:sz w:val="24"/>
          <w:szCs w:val="24"/>
        </w:rPr>
        <w:t>property</w:t>
      </w:r>
      <w:r w:rsidR="0047608F" w:rsidRPr="000B2514">
        <w:rPr>
          <w:rFonts w:ascii="Times New Roman" w:hAnsi="Times New Roman" w:cs="Times New Roman"/>
          <w:color w:val="000000" w:themeColor="text1"/>
          <w:sz w:val="24"/>
          <w:szCs w:val="24"/>
        </w:rPr>
        <w:t xml:space="preserve"> in its swollen phase by the virtue of crosslinking</w:t>
      </w:r>
      <w:r w:rsidR="00244E9C" w:rsidRPr="000B2514">
        <w:rPr>
          <w:rFonts w:ascii="Times New Roman" w:hAnsi="Times New Roman" w:cs="Times New Roman"/>
          <w:color w:val="000000" w:themeColor="text1"/>
          <w:sz w:val="24"/>
          <w:szCs w:val="24"/>
        </w:rPr>
        <w:t>.</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3</w:t>
      </w:r>
      <w:r w:rsidR="00B22B86" w:rsidRPr="000B2514">
        <w:rPr>
          <w:rFonts w:ascii="Times New Roman" w:hAnsi="Times New Roman" w:cs="Times New Roman"/>
          <w:color w:val="000000" w:themeColor="text1"/>
          <w:sz w:val="24"/>
          <w:szCs w:val="24"/>
        </w:rPr>
        <w:fldChar w:fldCharType="end"/>
      </w:r>
      <w:r w:rsidR="0047608F" w:rsidRPr="000B2514">
        <w:rPr>
          <w:rFonts w:ascii="Times New Roman" w:hAnsi="Times New Roman" w:cs="Times New Roman"/>
          <w:color w:val="000000" w:themeColor="text1"/>
          <w:sz w:val="24"/>
          <w:szCs w:val="24"/>
        </w:rPr>
        <w:t xml:space="preserve">  </w:t>
      </w:r>
      <w:r w:rsidR="00DD3E35" w:rsidRPr="000B2514">
        <w:rPr>
          <w:rFonts w:ascii="Times New Roman" w:hAnsi="Times New Roman" w:cs="Times New Roman"/>
          <w:color w:val="000000" w:themeColor="text1"/>
          <w:sz w:val="24"/>
          <w:szCs w:val="24"/>
        </w:rPr>
        <w:t xml:space="preserve">Hydrogels have </w:t>
      </w:r>
      <w:r w:rsidR="007172D4" w:rsidRPr="000B2514">
        <w:rPr>
          <w:rFonts w:ascii="Times New Roman" w:hAnsi="Times New Roman" w:cs="Times New Roman"/>
          <w:color w:val="000000" w:themeColor="text1"/>
          <w:sz w:val="24"/>
          <w:szCs w:val="24"/>
        </w:rPr>
        <w:t>acquired</w:t>
      </w:r>
      <w:r w:rsidR="00DD3E35" w:rsidRPr="000B2514">
        <w:rPr>
          <w:rFonts w:ascii="Times New Roman" w:hAnsi="Times New Roman" w:cs="Times New Roman"/>
          <w:color w:val="000000" w:themeColor="text1"/>
          <w:sz w:val="24"/>
          <w:szCs w:val="24"/>
        </w:rPr>
        <w:t xml:space="preserve"> </w:t>
      </w:r>
      <w:r w:rsidR="007172D4" w:rsidRPr="000B2514">
        <w:rPr>
          <w:rFonts w:ascii="Times New Roman" w:hAnsi="Times New Roman" w:cs="Times New Roman"/>
          <w:color w:val="000000" w:themeColor="text1"/>
          <w:sz w:val="24"/>
          <w:szCs w:val="24"/>
        </w:rPr>
        <w:t>huge</w:t>
      </w:r>
      <w:r w:rsidR="00DD3E35" w:rsidRPr="000B2514">
        <w:rPr>
          <w:rFonts w:ascii="Times New Roman" w:hAnsi="Times New Roman" w:cs="Times New Roman"/>
          <w:color w:val="000000" w:themeColor="text1"/>
          <w:sz w:val="24"/>
          <w:szCs w:val="24"/>
        </w:rPr>
        <w:t xml:space="preserve"> attention in the past 50 years, due to their exceptional promise in </w:t>
      </w:r>
      <w:r w:rsidR="007172D4" w:rsidRPr="000B2514">
        <w:rPr>
          <w:rFonts w:ascii="Times New Roman" w:hAnsi="Times New Roman" w:cs="Times New Roman"/>
          <w:color w:val="000000" w:themeColor="text1"/>
          <w:sz w:val="24"/>
          <w:szCs w:val="24"/>
        </w:rPr>
        <w:t>various</w:t>
      </w:r>
      <w:r w:rsidR="00DD3E35" w:rsidRPr="000B2514">
        <w:rPr>
          <w:rFonts w:ascii="Times New Roman" w:hAnsi="Times New Roman" w:cs="Times New Roman"/>
          <w:color w:val="000000" w:themeColor="text1"/>
          <w:sz w:val="24"/>
          <w:szCs w:val="24"/>
        </w:rPr>
        <w:t xml:space="preserve"> applications</w:t>
      </w:r>
      <w:r w:rsidR="00B57B02" w:rsidRPr="000B2514">
        <w:rPr>
          <w:rFonts w:ascii="Times New Roman" w:hAnsi="Times New Roman" w:cs="Times New Roman"/>
          <w:color w:val="000000" w:themeColor="text1"/>
          <w:sz w:val="24"/>
          <w:szCs w:val="24"/>
        </w:rPr>
        <w:t>.</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{"citationItems":[{"id":"ITEM-1","itemData":{"DOI":"10.1002/adfm.201201708","ISSN":"1616301X","abstract":"Hydrogels find widespread applications in biomedical engineering due to their hydrated environment and tunable properties (e.g., mechanical, chemical, biocompatible) similar to the native extracellular matrix (ECM). However, challenges still exist regarding utilizing hydrogels in applications such as engineering 3D tissue constructs and active targeting in drug delivery, due to the lack of controllability, actuation, and quick-response properties. Recently, magnetic hydrogels have emerged as a novel biocomposite for their active response properties and extended applications. In this review, the state-of-the-art methods for magnetic hydrogel preparation are presented and their advantages and drawbacks in applications are discussed. The applications of magnetic hydrogels in biomedical engineering are also reviewed, including tissue engineering, drug delivery and release, enzyme immobilization, cancer therapy, and soft actuators. Concluding remarks and perspectives for the future development of magnetic hydrogels are addressed. Magnetic hydrogels are emerging as a novel biocomposite for active response properties and extended applications. State-of-the-art methods for magnetic hydrogel fabrication are presented. The applications of magnetic hydrogels in biomedical engineering are also reviewed, including tissue engineering, drug delivery and enzyme immobilization, cancer therapy, and soft actuators. Concluding remarks and perspectives for the future development of magnetic hydrogels are addressed. Copyright © 2013 WILEY-VCH Verlag GmbH &amp; Co. KGaA, Weinheim.","author":[{"dropping-particle":"","family":"Li","given":"Yuhui","non-dropping-particle":"","parse-names":false,"suffix":""},{"dropping-particle":"","family":"Huang","given":"Guoyou","non-dropping-particle":"","parse-names":false,"suffix":""},{"dropping-particle":"","family":"Zhang","given":"Xiaohui","non-dropping-particle":"","parse-names":false,"suffix":""},{"dropping-particle":"","family":"Li","given":"Baoqiang","non-dropping-particle":"","parse-names":false,"suffix":""},{"dropping-particle":"","family":"Chen","given":"Yongmei","non-dropping-particle":"","parse-names":false,"suffix":""},{"dropping-particle":"","family":"Lu","given":"Tingli","non-dropping-particle":"","parse-names":false,"suffix":""},{"dropping-particle":"","family":"Lu","given":"Tian Jian","non-dropping-particle":"","parse-names":false,"suffix":""},{"dropping-particle":"","family":"Xu","given":"Feng","non-dropping-particle":"","parse-names":false,"suffix":""}],"container-title":"Advanced Functional Materials","id":"ITEM-1","issue":"6","issued":{"date-parts":[["2013"]]},"page":"660-672","title":"Magnetic hydrogels and their potential biomedical applications","type":"article-journal","volume":"23"},"uris":["http://www.mendeley.com/documents/?uuid=7e666e4f-9149-4248-a025-288ca06de9dc"]}],"mendeley":{"formattedCitation":"&lt;sup&gt;4&lt;/sup&gt;","plainTextFormattedCitation":"4","previouslyFormattedCitation":"&lt;sup&gt;4&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4</w:t>
      </w:r>
      <w:r w:rsidR="00B22B86" w:rsidRPr="000B2514">
        <w:rPr>
          <w:rFonts w:ascii="Times New Roman" w:hAnsi="Times New Roman" w:cs="Times New Roman"/>
          <w:color w:val="000000" w:themeColor="text1"/>
          <w:sz w:val="24"/>
          <w:szCs w:val="24"/>
        </w:rPr>
        <w:fldChar w:fldCharType="end"/>
      </w:r>
      <w:r w:rsidR="00DD3E35" w:rsidRPr="000B2514">
        <w:rPr>
          <w:rFonts w:ascii="Times New Roman" w:hAnsi="Times New Roman" w:cs="Times New Roman"/>
          <w:color w:val="000000" w:themeColor="text1"/>
          <w:sz w:val="24"/>
          <w:szCs w:val="24"/>
        </w:rPr>
        <w:t xml:space="preserve"> </w:t>
      </w:r>
      <w:r w:rsidR="0016418F" w:rsidRPr="000B2514">
        <w:rPr>
          <w:rFonts w:ascii="Times New Roman" w:hAnsi="Times New Roman" w:cs="Times New Roman"/>
          <w:color w:val="000000" w:themeColor="text1"/>
          <w:sz w:val="24"/>
          <w:szCs w:val="24"/>
        </w:rPr>
        <w:t xml:space="preserve"> </w:t>
      </w:r>
      <w:r w:rsidR="00E06ABA" w:rsidRPr="000B2514">
        <w:rPr>
          <w:rFonts w:ascii="Times New Roman" w:hAnsi="Times New Roman" w:cs="Times New Roman"/>
          <w:color w:val="000000" w:themeColor="text1"/>
          <w:sz w:val="24"/>
          <w:szCs w:val="24"/>
        </w:rPr>
        <w:t>Hydrogels</w:t>
      </w:r>
      <w:r w:rsidR="00F8639D" w:rsidRPr="000B2514">
        <w:rPr>
          <w:rFonts w:ascii="Times New Roman" w:hAnsi="Times New Roman" w:cs="Times New Roman"/>
          <w:color w:val="000000" w:themeColor="text1"/>
          <w:sz w:val="24"/>
          <w:szCs w:val="24"/>
        </w:rPr>
        <w:t xml:space="preserve"> </w:t>
      </w:r>
      <w:r w:rsidR="00515821" w:rsidRPr="000B2514">
        <w:rPr>
          <w:rFonts w:ascii="Times New Roman" w:hAnsi="Times New Roman" w:cs="Times New Roman"/>
          <w:color w:val="000000" w:themeColor="text1"/>
          <w:sz w:val="24"/>
          <w:szCs w:val="24"/>
        </w:rPr>
        <w:t xml:space="preserve">exhibit </w:t>
      </w:r>
      <w:r w:rsidR="00F8639D" w:rsidRPr="000B2514">
        <w:rPr>
          <w:rFonts w:ascii="Times New Roman" w:hAnsi="Times New Roman" w:cs="Times New Roman"/>
          <w:color w:val="000000" w:themeColor="text1"/>
          <w:sz w:val="24"/>
          <w:szCs w:val="24"/>
        </w:rPr>
        <w:t xml:space="preserve">flexibility very similar to </w:t>
      </w:r>
      <w:r w:rsidR="00EF406F" w:rsidRPr="000B2514">
        <w:rPr>
          <w:rFonts w:ascii="Times New Roman" w:hAnsi="Times New Roman" w:cs="Times New Roman"/>
          <w:color w:val="000000" w:themeColor="text1"/>
          <w:sz w:val="24"/>
          <w:szCs w:val="24"/>
        </w:rPr>
        <w:t xml:space="preserve">that of </w:t>
      </w:r>
      <w:r w:rsidR="00F8639D" w:rsidRPr="000B2514">
        <w:rPr>
          <w:rFonts w:ascii="Times New Roman" w:hAnsi="Times New Roman" w:cs="Times New Roman"/>
          <w:color w:val="000000" w:themeColor="text1"/>
          <w:sz w:val="24"/>
          <w:szCs w:val="24"/>
        </w:rPr>
        <w:t xml:space="preserve">natural tissue due to their </w:t>
      </w:r>
      <w:r w:rsidR="00EF406F" w:rsidRPr="000B2514">
        <w:rPr>
          <w:rFonts w:ascii="Times New Roman" w:hAnsi="Times New Roman" w:cs="Times New Roman"/>
          <w:color w:val="000000" w:themeColor="text1"/>
          <w:sz w:val="24"/>
          <w:szCs w:val="24"/>
        </w:rPr>
        <w:t xml:space="preserve">capability of carrying large water and fluid contents, such as </w:t>
      </w:r>
      <w:r w:rsidR="00831E49" w:rsidRPr="000B2514">
        <w:rPr>
          <w:rFonts w:ascii="Times New Roman" w:hAnsi="Times New Roman" w:cs="Times New Roman"/>
          <w:color w:val="000000" w:themeColor="text1"/>
          <w:sz w:val="24"/>
          <w:szCs w:val="24"/>
        </w:rPr>
        <w:t xml:space="preserve">biological fluids </w:t>
      </w:r>
      <w:r w:rsidR="00EF406F" w:rsidRPr="000B2514">
        <w:rPr>
          <w:rFonts w:ascii="Times New Roman" w:hAnsi="Times New Roman" w:cs="Times New Roman"/>
          <w:color w:val="000000" w:themeColor="text1"/>
          <w:sz w:val="24"/>
          <w:szCs w:val="24"/>
        </w:rPr>
        <w:t xml:space="preserve">which may </w:t>
      </w:r>
      <w:r w:rsidR="00831E49" w:rsidRPr="000B2514">
        <w:rPr>
          <w:rFonts w:ascii="Times New Roman" w:hAnsi="Times New Roman" w:cs="Times New Roman"/>
          <w:color w:val="000000" w:themeColor="text1"/>
          <w:sz w:val="24"/>
          <w:szCs w:val="24"/>
        </w:rPr>
        <w:t>resembl</w:t>
      </w:r>
      <w:r w:rsidR="00EF406F" w:rsidRPr="000B2514">
        <w:rPr>
          <w:rFonts w:ascii="Times New Roman" w:hAnsi="Times New Roman" w:cs="Times New Roman"/>
          <w:color w:val="000000" w:themeColor="text1"/>
          <w:sz w:val="24"/>
          <w:szCs w:val="24"/>
        </w:rPr>
        <w:t>e</w:t>
      </w:r>
      <w:r w:rsidR="00831E49" w:rsidRPr="000B2514">
        <w:rPr>
          <w:rFonts w:ascii="Times New Roman" w:hAnsi="Times New Roman" w:cs="Times New Roman"/>
          <w:color w:val="000000" w:themeColor="text1"/>
          <w:sz w:val="24"/>
          <w:szCs w:val="24"/>
        </w:rPr>
        <w:t xml:space="preserve"> biological tissues. </w:t>
      </w:r>
      <w:r w:rsidR="001D2AF4" w:rsidRPr="001D2AF4">
        <w:rPr>
          <w:rFonts w:ascii="Times New Roman" w:hAnsi="Times New Roman" w:cs="Times New Roman"/>
          <w:color w:val="000000" w:themeColor="text1"/>
          <w:sz w:val="24"/>
          <w:szCs w:val="24"/>
        </w:rPr>
        <w:t>Due to this property, a lot of interest has grown</w:t>
      </w:r>
      <w:r w:rsidR="001D2AF4">
        <w:rPr>
          <w:rFonts w:ascii="Times New Roman" w:hAnsi="Times New Roman" w:cs="Times New Roman"/>
          <w:color w:val="000000" w:themeColor="text1"/>
          <w:sz w:val="24"/>
          <w:szCs w:val="24"/>
        </w:rPr>
        <w:t xml:space="preserve"> </w:t>
      </w:r>
      <w:r w:rsidR="006E0F95" w:rsidRPr="000B2514">
        <w:rPr>
          <w:rFonts w:ascii="Times New Roman" w:hAnsi="Times New Roman" w:cs="Times New Roman"/>
          <w:color w:val="000000" w:themeColor="text1"/>
          <w:sz w:val="24"/>
          <w:szCs w:val="24"/>
        </w:rPr>
        <w:t xml:space="preserve">in designing the innovative </w:t>
      </w:r>
      <w:r w:rsidR="0042194B" w:rsidRPr="000B2514">
        <w:rPr>
          <w:rFonts w:ascii="Times New Roman" w:hAnsi="Times New Roman" w:cs="Times New Roman"/>
          <w:color w:val="000000" w:themeColor="text1"/>
          <w:sz w:val="24"/>
          <w:szCs w:val="24"/>
        </w:rPr>
        <w:t>devices by</w:t>
      </w:r>
      <w:r w:rsidR="00831E49" w:rsidRPr="000B2514">
        <w:rPr>
          <w:rFonts w:ascii="Times New Roman" w:hAnsi="Times New Roman" w:cs="Times New Roman"/>
          <w:color w:val="000000" w:themeColor="text1"/>
          <w:sz w:val="24"/>
          <w:szCs w:val="24"/>
        </w:rPr>
        <w:t xml:space="preserve"> varying their physicochemical properties which can be tuned</w:t>
      </w:r>
      <w:r w:rsidR="00B22B86" w:rsidRPr="000B2514">
        <w:rPr>
          <w:rFonts w:ascii="Times New Roman" w:hAnsi="Times New Roman" w:cs="Times New Roman"/>
          <w:color w:val="000000" w:themeColor="text1"/>
          <w:sz w:val="24"/>
          <w:szCs w:val="24"/>
        </w:rPr>
        <w:t xml:space="preserve">. </w:t>
      </w:r>
      <w:r w:rsidR="00E06ABA" w:rsidRPr="000B2514">
        <w:rPr>
          <w:rFonts w:ascii="Times New Roman" w:hAnsi="Times New Roman" w:cs="Times New Roman"/>
          <w:color w:val="000000" w:themeColor="text1"/>
          <w:sz w:val="24"/>
          <w:szCs w:val="24"/>
        </w:rPr>
        <w:t>Recently,</w:t>
      </w:r>
      <w:r w:rsidR="00F8639D" w:rsidRPr="000B2514">
        <w:rPr>
          <w:rFonts w:ascii="Times New Roman" w:hAnsi="Times New Roman" w:cs="Times New Roman"/>
          <w:color w:val="000000" w:themeColor="text1"/>
          <w:sz w:val="24"/>
          <w:szCs w:val="24"/>
        </w:rPr>
        <w:t xml:space="preserve"> natural </w:t>
      </w:r>
      <w:r w:rsidR="00244E9C" w:rsidRPr="000B2514">
        <w:rPr>
          <w:rFonts w:ascii="Times New Roman" w:hAnsi="Times New Roman" w:cs="Times New Roman"/>
          <w:color w:val="000000" w:themeColor="text1"/>
          <w:sz w:val="24"/>
          <w:szCs w:val="24"/>
        </w:rPr>
        <w:t>h</w:t>
      </w:r>
      <w:r w:rsidR="00F8639D" w:rsidRPr="000B2514">
        <w:rPr>
          <w:rFonts w:ascii="Times New Roman" w:hAnsi="Times New Roman" w:cs="Times New Roman"/>
          <w:color w:val="000000" w:themeColor="text1"/>
          <w:sz w:val="24"/>
          <w:szCs w:val="24"/>
        </w:rPr>
        <w:t xml:space="preserve">ydrogels were gradually replaced by synthetic hydrogels </w:t>
      </w:r>
      <w:r w:rsidR="00EF406F" w:rsidRPr="000B2514">
        <w:rPr>
          <w:rFonts w:ascii="Times New Roman" w:hAnsi="Times New Roman" w:cs="Times New Roman"/>
          <w:color w:val="000000" w:themeColor="text1"/>
          <w:sz w:val="24"/>
          <w:szCs w:val="24"/>
        </w:rPr>
        <w:t xml:space="preserve">having distinct structures that can be further modified to yield tailorable functionality and degradability. </w:t>
      </w:r>
      <w:r w:rsidR="00E06ABA" w:rsidRPr="000B2514">
        <w:rPr>
          <w:rFonts w:ascii="Times New Roman" w:hAnsi="Times New Roman" w:cs="Times New Roman"/>
          <w:color w:val="000000" w:themeColor="text1"/>
          <w:sz w:val="24"/>
          <w:szCs w:val="24"/>
        </w:rPr>
        <w:t xml:space="preserve"> </w:t>
      </w:r>
      <w:r w:rsidR="00EF406F" w:rsidRPr="000B2514">
        <w:rPr>
          <w:rFonts w:ascii="Times New Roman" w:hAnsi="Times New Roman" w:cs="Times New Roman"/>
          <w:color w:val="000000" w:themeColor="text1"/>
          <w:sz w:val="24"/>
          <w:szCs w:val="24"/>
        </w:rPr>
        <w:t xml:space="preserve">Relying upon the properties </w:t>
      </w:r>
      <w:r w:rsidR="00F8639D" w:rsidRPr="000B2514">
        <w:rPr>
          <w:rFonts w:ascii="Times New Roman" w:hAnsi="Times New Roman" w:cs="Times New Roman"/>
          <w:color w:val="000000" w:themeColor="text1"/>
          <w:sz w:val="24"/>
          <w:szCs w:val="24"/>
        </w:rPr>
        <w:t xml:space="preserve">of the </w:t>
      </w:r>
      <w:r w:rsidR="004D228F" w:rsidRPr="000B2514">
        <w:rPr>
          <w:rFonts w:ascii="Times New Roman" w:hAnsi="Times New Roman" w:cs="Times New Roman"/>
          <w:color w:val="000000" w:themeColor="text1"/>
          <w:sz w:val="24"/>
          <w:szCs w:val="24"/>
        </w:rPr>
        <w:t xml:space="preserve">components </w:t>
      </w:r>
      <w:r w:rsidR="00EF406F" w:rsidRPr="000B2514">
        <w:rPr>
          <w:rFonts w:ascii="Times New Roman" w:hAnsi="Times New Roman" w:cs="Times New Roman"/>
          <w:color w:val="000000" w:themeColor="text1"/>
          <w:sz w:val="24"/>
          <w:szCs w:val="24"/>
        </w:rPr>
        <w:t>utilized</w:t>
      </w:r>
      <w:r w:rsidR="004D228F" w:rsidRPr="000B2514">
        <w:rPr>
          <w:rFonts w:ascii="Times New Roman" w:hAnsi="Times New Roman" w:cs="Times New Roman"/>
          <w:color w:val="000000" w:themeColor="text1"/>
          <w:sz w:val="24"/>
          <w:szCs w:val="24"/>
        </w:rPr>
        <w:t xml:space="preserve"> in polymeric network</w:t>
      </w:r>
      <w:r w:rsidR="00F8639D" w:rsidRPr="000B2514">
        <w:rPr>
          <w:rFonts w:ascii="Times New Roman" w:hAnsi="Times New Roman" w:cs="Times New Roman"/>
          <w:color w:val="000000" w:themeColor="text1"/>
          <w:sz w:val="24"/>
          <w:szCs w:val="24"/>
        </w:rPr>
        <w:t xml:space="preserve"> </w:t>
      </w:r>
      <w:r w:rsidR="00EF406F" w:rsidRPr="000B2514">
        <w:rPr>
          <w:rFonts w:ascii="Times New Roman" w:hAnsi="Times New Roman" w:cs="Times New Roman"/>
          <w:color w:val="000000" w:themeColor="text1"/>
          <w:sz w:val="24"/>
          <w:szCs w:val="24"/>
        </w:rPr>
        <w:t>along with the</w:t>
      </w:r>
      <w:r w:rsidR="004D228F" w:rsidRPr="000B2514">
        <w:rPr>
          <w:rFonts w:ascii="Times New Roman" w:hAnsi="Times New Roman" w:cs="Times New Roman"/>
          <w:color w:val="000000" w:themeColor="text1"/>
          <w:sz w:val="24"/>
          <w:szCs w:val="24"/>
        </w:rPr>
        <w:t xml:space="preserve"> </w:t>
      </w:r>
      <w:r w:rsidR="00E123D0" w:rsidRPr="000B2514">
        <w:rPr>
          <w:rFonts w:ascii="Times New Roman" w:hAnsi="Times New Roman" w:cs="Times New Roman"/>
          <w:color w:val="000000" w:themeColor="text1"/>
          <w:sz w:val="24"/>
          <w:szCs w:val="24"/>
        </w:rPr>
        <w:t>density of the</w:t>
      </w:r>
      <w:r w:rsidR="00F8639D" w:rsidRPr="000B2514">
        <w:rPr>
          <w:rFonts w:ascii="Times New Roman" w:hAnsi="Times New Roman" w:cs="Times New Roman"/>
          <w:color w:val="000000" w:themeColor="text1"/>
          <w:sz w:val="24"/>
          <w:szCs w:val="24"/>
        </w:rPr>
        <w:t xml:space="preserve"> </w:t>
      </w:r>
      <w:r w:rsidR="00E123D0" w:rsidRPr="000B2514">
        <w:rPr>
          <w:rFonts w:ascii="Times New Roman" w:hAnsi="Times New Roman" w:cs="Times New Roman"/>
          <w:color w:val="000000" w:themeColor="text1"/>
          <w:sz w:val="24"/>
          <w:szCs w:val="24"/>
        </w:rPr>
        <w:t xml:space="preserve">network </w:t>
      </w:r>
      <w:r w:rsidR="00F8639D" w:rsidRPr="000B2514">
        <w:rPr>
          <w:rFonts w:ascii="Times New Roman" w:hAnsi="Times New Roman" w:cs="Times New Roman"/>
          <w:color w:val="000000" w:themeColor="text1"/>
          <w:sz w:val="24"/>
          <w:szCs w:val="24"/>
        </w:rPr>
        <w:t xml:space="preserve">joints, </w:t>
      </w:r>
      <w:r w:rsidR="004D228F" w:rsidRPr="000B2514">
        <w:rPr>
          <w:rFonts w:ascii="Times New Roman" w:hAnsi="Times New Roman" w:cs="Times New Roman"/>
          <w:color w:val="000000" w:themeColor="text1"/>
          <w:sz w:val="24"/>
          <w:szCs w:val="24"/>
        </w:rPr>
        <w:t xml:space="preserve">they </w:t>
      </w:r>
      <w:r w:rsidR="00F8639D" w:rsidRPr="000B2514">
        <w:rPr>
          <w:rFonts w:ascii="Times New Roman" w:hAnsi="Times New Roman" w:cs="Times New Roman"/>
          <w:color w:val="000000" w:themeColor="text1"/>
          <w:sz w:val="24"/>
          <w:szCs w:val="24"/>
        </w:rPr>
        <w:t>can contain various amounts of water</w:t>
      </w:r>
      <w:r w:rsidR="004D228F" w:rsidRPr="000B2514">
        <w:rPr>
          <w:rFonts w:ascii="Times New Roman" w:hAnsi="Times New Roman" w:cs="Times New Roman"/>
          <w:color w:val="000000" w:themeColor="text1"/>
          <w:sz w:val="24"/>
          <w:szCs w:val="24"/>
        </w:rPr>
        <w:t xml:space="preserve"> in equilibrium</w:t>
      </w:r>
      <w:r w:rsidR="00B57B02" w:rsidRPr="000B2514">
        <w:rPr>
          <w:rFonts w:ascii="Times New Roman" w:hAnsi="Times New Roman" w:cs="Times New Roman"/>
          <w:color w:val="000000" w:themeColor="text1"/>
          <w:sz w:val="24"/>
          <w:szCs w:val="24"/>
        </w:rPr>
        <w:t>.</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{"citationItems":[{"id":"ITEM-1","itemData":{"DOI":"10.1016/j.ijbiomac.2018.05.037","ISSN":"18790003","PMID":"29751036","abstract":"Ginger peroxidase (GP) was entrapped into the hydrogels of guar gum (GG)-alginate/agarose and these immobilized GP preparations were employed for the treatment of textile effluent. GG is a natural hydrophilic polysaccharide, the average size of which increases in its hydrated form that helps in retaining the enzyme inside the entrapping support. Therefore, the activity retention by alginate-guar gum (ANGG) and agarose-guar gum (AGG) was higher than that of alginate and agarose alone. ANGG-GP and AGG-GP were highly stable against various physical and chemical denaturants during the decolorization of textile effluent. As compared to free GP, both the immobilized preparations were more efficient in the decolorization of textile effluent in batch processes. After 10th repeated use in batch processes, ANGG-GP and AGG-GP was quite effective in removing up to 68% and 55% of the color from textile effluent, respectively. Continuous packed bed reactors containing ANGG-GP and AGG-GP were able to decolorize around 80% and 69% of the effluent color, respectively, even after 30 days of their continuous operation at room temperature (30 °C). Genotoxicity of textile effluent was significantly reduced after GP mediated decolorization.","author":[{"dropping-particle":"","family":"Ali","given":"Misha","non-dropping-particle":"","parse-names":false,"suffix":""},{"dropping-particle":"","family":"Husain","given":"Qayyum","non-dropping-particle":"","parse-names":false,"suffix":""}],"container-title":"International Journal of Biological Macromolecules","id":"ITEM-1","issued":{"date-parts":[["2018"]]},"page":"463-471","publisher":"Elsevier B.V","title":"Guar gum blended alginate/agarose hydrogel as a promising support for the entrapment of peroxidase: Stability and reusability studies for the treatment of textile effluent","type":"article-journal","volume":"116"},"uris":["http://www.mendeley.com/documents/?uuid=a7259217-8c0b-41c4-849d-6ad1f576848d"]}],"mendeley":{"formattedCitation":"&lt;sup&gt;5&lt;/sup&gt;","plainTextFormattedCitation":"5","previouslyFormattedCitation":"&lt;sup&gt;5&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5</w:t>
      </w:r>
      <w:r w:rsidR="00B22B86" w:rsidRPr="000B2514">
        <w:rPr>
          <w:rFonts w:ascii="Times New Roman" w:hAnsi="Times New Roman" w:cs="Times New Roman"/>
          <w:color w:val="000000" w:themeColor="text1"/>
          <w:sz w:val="24"/>
          <w:szCs w:val="24"/>
        </w:rPr>
        <w:fldChar w:fldCharType="end"/>
      </w:r>
    </w:p>
    <w:p w14:paraId="7B19FCC6" w14:textId="30287CCB" w:rsidR="00B57B02" w:rsidRPr="000B2514" w:rsidRDefault="00E54CA3"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The synthesis of h</w:t>
      </w:r>
      <w:r w:rsidR="00F8639D" w:rsidRPr="000B2514">
        <w:rPr>
          <w:rFonts w:ascii="Times New Roman" w:hAnsi="Times New Roman" w:cs="Times New Roman"/>
          <w:color w:val="000000" w:themeColor="text1"/>
          <w:sz w:val="24"/>
          <w:szCs w:val="24"/>
        </w:rPr>
        <w:t xml:space="preserve">ydrogels </w:t>
      </w:r>
      <w:r w:rsidR="00A11186" w:rsidRPr="000B2514">
        <w:rPr>
          <w:rFonts w:ascii="Times New Roman" w:hAnsi="Times New Roman" w:cs="Times New Roman"/>
          <w:color w:val="000000" w:themeColor="text1"/>
          <w:sz w:val="24"/>
          <w:szCs w:val="24"/>
        </w:rPr>
        <w:t>can</w:t>
      </w:r>
      <w:r w:rsidR="00F8639D" w:rsidRPr="000B2514">
        <w:rPr>
          <w:rFonts w:ascii="Times New Roman" w:hAnsi="Times New Roman" w:cs="Times New Roman"/>
          <w:color w:val="000000" w:themeColor="text1"/>
          <w:sz w:val="24"/>
          <w:szCs w:val="24"/>
        </w:rPr>
        <w:t xml:space="preserve"> be</w:t>
      </w:r>
      <w:r w:rsidRPr="000B2514">
        <w:rPr>
          <w:rFonts w:ascii="Times New Roman" w:hAnsi="Times New Roman" w:cs="Times New Roman"/>
          <w:color w:val="000000" w:themeColor="text1"/>
          <w:sz w:val="24"/>
          <w:szCs w:val="24"/>
        </w:rPr>
        <w:t xml:space="preserve"> achieved by</w:t>
      </w:r>
      <w:r w:rsidR="00F8639D" w:rsidRPr="000B2514">
        <w:rPr>
          <w:rFonts w:ascii="Times New Roman" w:hAnsi="Times New Roman" w:cs="Times New Roman"/>
          <w:color w:val="000000" w:themeColor="text1"/>
          <w:sz w:val="24"/>
          <w:szCs w:val="24"/>
        </w:rPr>
        <w:t xml:space="preserve"> </w:t>
      </w:r>
      <w:r w:rsidR="008F3611" w:rsidRPr="000B2514">
        <w:rPr>
          <w:rFonts w:ascii="Times New Roman" w:hAnsi="Times New Roman" w:cs="Times New Roman"/>
          <w:color w:val="000000" w:themeColor="text1"/>
          <w:sz w:val="24"/>
          <w:szCs w:val="24"/>
        </w:rPr>
        <w:t>several</w:t>
      </w:r>
      <w:r w:rsidR="00B573DC" w:rsidRPr="000B2514">
        <w:rPr>
          <w:rFonts w:ascii="Times New Roman" w:hAnsi="Times New Roman" w:cs="Times New Roman"/>
          <w:color w:val="000000" w:themeColor="text1"/>
          <w:sz w:val="24"/>
          <w:szCs w:val="24"/>
        </w:rPr>
        <w:t xml:space="preserve"> </w:t>
      </w:r>
      <w:r w:rsidR="00F8639D" w:rsidRPr="000B2514">
        <w:rPr>
          <w:rFonts w:ascii="Times New Roman" w:hAnsi="Times New Roman" w:cs="Times New Roman"/>
          <w:color w:val="000000" w:themeColor="text1"/>
          <w:sz w:val="24"/>
          <w:szCs w:val="24"/>
        </w:rPr>
        <w:t>chemical ways</w:t>
      </w:r>
      <w:r w:rsidR="00B573DC" w:rsidRPr="000B2514">
        <w:rPr>
          <w:rFonts w:ascii="Times New Roman" w:hAnsi="Times New Roman" w:cs="Times New Roman"/>
          <w:color w:val="000000" w:themeColor="text1"/>
          <w:sz w:val="24"/>
          <w:szCs w:val="24"/>
        </w:rPr>
        <w:t xml:space="preserve"> involving</w:t>
      </w:r>
      <w:r w:rsidR="00F8639D" w:rsidRPr="000B2514">
        <w:rPr>
          <w:rFonts w:ascii="Times New Roman" w:hAnsi="Times New Roman" w:cs="Times New Roman"/>
          <w:color w:val="000000" w:themeColor="text1"/>
          <w:sz w:val="24"/>
          <w:szCs w:val="24"/>
        </w:rPr>
        <w:t xml:space="preserve"> one-step</w:t>
      </w:r>
      <w:r w:rsidR="00B573DC" w:rsidRPr="000B2514">
        <w:rPr>
          <w:rFonts w:ascii="Times New Roman" w:hAnsi="Times New Roman" w:cs="Times New Roman"/>
          <w:color w:val="000000" w:themeColor="text1"/>
          <w:sz w:val="24"/>
          <w:szCs w:val="24"/>
        </w:rPr>
        <w:t xml:space="preserve"> methods</w:t>
      </w:r>
      <w:r w:rsidR="00F8639D" w:rsidRPr="000B2514">
        <w:rPr>
          <w:rFonts w:ascii="Times New Roman" w:hAnsi="Times New Roman" w:cs="Times New Roman"/>
          <w:color w:val="000000" w:themeColor="text1"/>
          <w:sz w:val="24"/>
          <w:szCs w:val="24"/>
        </w:rPr>
        <w:t xml:space="preserve"> like cross-linking of multifunctional monomers</w:t>
      </w:r>
      <w:r w:rsidRPr="000B2514">
        <w:rPr>
          <w:rFonts w:ascii="Times New Roman" w:hAnsi="Times New Roman" w:cs="Times New Roman"/>
          <w:color w:val="000000" w:themeColor="text1"/>
          <w:sz w:val="24"/>
          <w:szCs w:val="24"/>
        </w:rPr>
        <w:t xml:space="preserve">, polymerization, </w:t>
      </w:r>
      <w:r w:rsidR="00D17D8E" w:rsidRPr="000B2514">
        <w:rPr>
          <w:rFonts w:ascii="Times New Roman" w:hAnsi="Times New Roman" w:cs="Times New Roman"/>
          <w:color w:val="000000" w:themeColor="text1"/>
          <w:sz w:val="24"/>
          <w:szCs w:val="24"/>
        </w:rPr>
        <w:t xml:space="preserve">and </w:t>
      </w:r>
      <w:r w:rsidR="00F8639D" w:rsidRPr="000B2514">
        <w:rPr>
          <w:rFonts w:ascii="Times New Roman" w:hAnsi="Times New Roman" w:cs="Times New Roman"/>
          <w:color w:val="000000" w:themeColor="text1"/>
          <w:sz w:val="24"/>
          <w:szCs w:val="24"/>
        </w:rPr>
        <w:t xml:space="preserve">multiple step </w:t>
      </w:r>
      <w:r w:rsidR="00D17D8E" w:rsidRPr="000B2514">
        <w:rPr>
          <w:rFonts w:ascii="Times New Roman" w:hAnsi="Times New Roman" w:cs="Times New Roman"/>
          <w:color w:val="000000" w:themeColor="text1"/>
          <w:sz w:val="24"/>
          <w:szCs w:val="24"/>
        </w:rPr>
        <w:t>methods</w:t>
      </w:r>
      <w:r w:rsidR="00F8639D"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which </w:t>
      </w:r>
      <w:r w:rsidR="00F8639D" w:rsidRPr="000B2514">
        <w:rPr>
          <w:rFonts w:ascii="Times New Roman" w:hAnsi="Times New Roman" w:cs="Times New Roman"/>
          <w:color w:val="000000" w:themeColor="text1"/>
          <w:sz w:val="24"/>
          <w:szCs w:val="24"/>
        </w:rPr>
        <w:t>involv</w:t>
      </w:r>
      <w:r w:rsidRPr="000B2514">
        <w:rPr>
          <w:rFonts w:ascii="Times New Roman" w:hAnsi="Times New Roman" w:cs="Times New Roman"/>
          <w:color w:val="000000" w:themeColor="text1"/>
          <w:sz w:val="24"/>
          <w:szCs w:val="24"/>
        </w:rPr>
        <w:t>es</w:t>
      </w:r>
      <w:r w:rsidR="00F8639D" w:rsidRPr="000B2514">
        <w:rPr>
          <w:rFonts w:ascii="Times New Roman" w:hAnsi="Times New Roman" w:cs="Times New Roman"/>
          <w:color w:val="000000" w:themeColor="text1"/>
          <w:sz w:val="24"/>
          <w:szCs w:val="24"/>
        </w:rPr>
        <w:t xml:space="preserve"> synthesis of polymer</w:t>
      </w:r>
      <w:r w:rsidRPr="000B2514">
        <w:rPr>
          <w:rFonts w:ascii="Times New Roman" w:hAnsi="Times New Roman" w:cs="Times New Roman"/>
          <w:color w:val="000000" w:themeColor="text1"/>
          <w:sz w:val="24"/>
          <w:szCs w:val="24"/>
        </w:rPr>
        <w:t>ic chains</w:t>
      </w:r>
      <w:r w:rsidR="00F8639D" w:rsidRPr="000B2514">
        <w:rPr>
          <w:rFonts w:ascii="Times New Roman" w:hAnsi="Times New Roman" w:cs="Times New Roman"/>
          <w:color w:val="000000" w:themeColor="text1"/>
          <w:sz w:val="24"/>
          <w:szCs w:val="24"/>
        </w:rPr>
        <w:t xml:space="preserve"> </w:t>
      </w:r>
      <w:r w:rsidR="00D17D8E" w:rsidRPr="000B2514">
        <w:rPr>
          <w:rFonts w:ascii="Times New Roman" w:hAnsi="Times New Roman" w:cs="Times New Roman"/>
          <w:color w:val="000000" w:themeColor="text1"/>
          <w:sz w:val="24"/>
          <w:szCs w:val="24"/>
        </w:rPr>
        <w:t xml:space="preserve">containing </w:t>
      </w:r>
      <w:r w:rsidRPr="000B2514">
        <w:rPr>
          <w:rFonts w:ascii="Times New Roman" w:hAnsi="Times New Roman" w:cs="Times New Roman"/>
          <w:color w:val="000000" w:themeColor="text1"/>
          <w:sz w:val="24"/>
          <w:szCs w:val="24"/>
        </w:rPr>
        <w:t xml:space="preserve">highly </w:t>
      </w:r>
      <w:r w:rsidR="00F8639D" w:rsidRPr="000B2514">
        <w:rPr>
          <w:rFonts w:ascii="Times New Roman" w:hAnsi="Times New Roman" w:cs="Times New Roman"/>
          <w:color w:val="000000" w:themeColor="text1"/>
          <w:sz w:val="24"/>
          <w:szCs w:val="24"/>
        </w:rPr>
        <w:t xml:space="preserve">reactive </w:t>
      </w:r>
      <w:r w:rsidR="00D17D8E" w:rsidRPr="000B2514">
        <w:rPr>
          <w:rFonts w:ascii="Times New Roman" w:hAnsi="Times New Roman" w:cs="Times New Roman"/>
          <w:color w:val="000000" w:themeColor="text1"/>
          <w:sz w:val="24"/>
          <w:szCs w:val="24"/>
        </w:rPr>
        <w:t xml:space="preserve">functional </w:t>
      </w:r>
      <w:r w:rsidR="00F8639D" w:rsidRPr="000B2514">
        <w:rPr>
          <w:rFonts w:ascii="Times New Roman" w:hAnsi="Times New Roman" w:cs="Times New Roman"/>
          <w:color w:val="000000" w:themeColor="text1"/>
          <w:sz w:val="24"/>
          <w:szCs w:val="24"/>
        </w:rPr>
        <w:t>groups</w:t>
      </w:r>
      <w:r w:rsidR="0009696C"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which </w:t>
      </w:r>
      <w:r w:rsidR="00F8639D" w:rsidRPr="000B2514">
        <w:rPr>
          <w:rFonts w:ascii="Times New Roman" w:hAnsi="Times New Roman" w:cs="Times New Roman"/>
          <w:color w:val="000000" w:themeColor="text1"/>
          <w:sz w:val="24"/>
          <w:szCs w:val="24"/>
        </w:rPr>
        <w:t>subsequent</w:t>
      </w:r>
      <w:r w:rsidRPr="000B2514">
        <w:rPr>
          <w:rFonts w:ascii="Times New Roman" w:hAnsi="Times New Roman" w:cs="Times New Roman"/>
          <w:color w:val="000000" w:themeColor="text1"/>
          <w:sz w:val="24"/>
          <w:szCs w:val="24"/>
        </w:rPr>
        <w:t>ly gets</w:t>
      </w:r>
      <w:r w:rsidR="00F8639D" w:rsidRPr="000B2514">
        <w:rPr>
          <w:rFonts w:ascii="Times New Roman" w:hAnsi="Times New Roman" w:cs="Times New Roman"/>
          <w:color w:val="000000" w:themeColor="text1"/>
          <w:sz w:val="24"/>
          <w:szCs w:val="24"/>
        </w:rPr>
        <w:t xml:space="preserve"> cross-link</w:t>
      </w:r>
      <w:r w:rsidRPr="000B2514">
        <w:rPr>
          <w:rFonts w:ascii="Times New Roman" w:hAnsi="Times New Roman" w:cs="Times New Roman"/>
          <w:color w:val="000000" w:themeColor="text1"/>
          <w:sz w:val="24"/>
          <w:szCs w:val="24"/>
        </w:rPr>
        <w:t>ed</w:t>
      </w:r>
      <w:r w:rsidR="00F8639D" w:rsidRPr="000B2514">
        <w:rPr>
          <w:rFonts w:ascii="Times New Roman" w:hAnsi="Times New Roman" w:cs="Times New Roman"/>
          <w:color w:val="000000" w:themeColor="text1"/>
          <w:sz w:val="24"/>
          <w:szCs w:val="24"/>
        </w:rPr>
        <w:t xml:space="preserve"> with </w:t>
      </w:r>
      <w:r w:rsidRPr="000B2514">
        <w:rPr>
          <w:rFonts w:ascii="Times New Roman" w:hAnsi="Times New Roman" w:cs="Times New Roman"/>
          <w:color w:val="000000" w:themeColor="text1"/>
          <w:sz w:val="24"/>
          <w:szCs w:val="24"/>
        </w:rPr>
        <w:t xml:space="preserve">a </w:t>
      </w:r>
      <w:r w:rsidR="00606468" w:rsidRPr="000B2514">
        <w:rPr>
          <w:rFonts w:ascii="Times New Roman" w:hAnsi="Times New Roman" w:cs="Times New Roman"/>
          <w:color w:val="000000" w:themeColor="text1"/>
          <w:sz w:val="24"/>
          <w:szCs w:val="24"/>
        </w:rPr>
        <w:t>suitable cross-linking agent</w:t>
      </w:r>
      <w:r w:rsidR="00F8639D"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A</w:t>
      </w:r>
      <w:r w:rsidR="00F8639D" w:rsidRPr="000B2514">
        <w:rPr>
          <w:rFonts w:ascii="Times New Roman" w:hAnsi="Times New Roman" w:cs="Times New Roman"/>
          <w:color w:val="000000" w:themeColor="text1"/>
          <w:sz w:val="24"/>
          <w:szCs w:val="24"/>
        </w:rPr>
        <w:t xml:space="preserve"> polymer engineer can </w:t>
      </w:r>
      <w:r w:rsidR="0009696C" w:rsidRPr="000B2514">
        <w:rPr>
          <w:rFonts w:ascii="Times New Roman" w:hAnsi="Times New Roman" w:cs="Times New Roman"/>
          <w:color w:val="000000" w:themeColor="text1"/>
          <w:sz w:val="24"/>
          <w:szCs w:val="24"/>
        </w:rPr>
        <w:t>formulate</w:t>
      </w:r>
      <w:r w:rsidR="00F8639D" w:rsidRPr="000B2514">
        <w:rPr>
          <w:rFonts w:ascii="Times New Roman" w:hAnsi="Times New Roman" w:cs="Times New Roman"/>
          <w:color w:val="000000" w:themeColor="text1"/>
          <w:sz w:val="24"/>
          <w:szCs w:val="24"/>
        </w:rPr>
        <w:t xml:space="preserve"> polymer</w:t>
      </w:r>
      <w:r w:rsidRPr="000B2514">
        <w:rPr>
          <w:rFonts w:ascii="Times New Roman" w:hAnsi="Times New Roman" w:cs="Times New Roman"/>
          <w:color w:val="000000" w:themeColor="text1"/>
          <w:sz w:val="24"/>
          <w:szCs w:val="24"/>
        </w:rPr>
        <w:t>ic</w:t>
      </w:r>
      <w:r w:rsidR="00F8639D" w:rsidRPr="000B2514">
        <w:rPr>
          <w:rFonts w:ascii="Times New Roman" w:hAnsi="Times New Roman" w:cs="Times New Roman"/>
          <w:color w:val="000000" w:themeColor="text1"/>
          <w:sz w:val="24"/>
          <w:szCs w:val="24"/>
        </w:rPr>
        <w:t xml:space="preserve"> networks </w:t>
      </w:r>
      <w:r w:rsidRPr="000B2514">
        <w:rPr>
          <w:rFonts w:ascii="Times New Roman" w:hAnsi="Times New Roman" w:cs="Times New Roman"/>
          <w:color w:val="000000" w:themeColor="text1"/>
          <w:sz w:val="24"/>
          <w:szCs w:val="24"/>
        </w:rPr>
        <w:t>possessing a</w:t>
      </w:r>
      <w:r w:rsidR="00F8639D" w:rsidRPr="000B2514">
        <w:rPr>
          <w:rFonts w:ascii="Times New Roman" w:hAnsi="Times New Roman" w:cs="Times New Roman"/>
          <w:color w:val="000000" w:themeColor="text1"/>
          <w:sz w:val="24"/>
          <w:szCs w:val="24"/>
        </w:rPr>
        <w:t xml:space="preserve"> molecular-scale control </w:t>
      </w:r>
      <w:r w:rsidR="00934FAE" w:rsidRPr="000B2514">
        <w:rPr>
          <w:rFonts w:ascii="Times New Roman" w:hAnsi="Times New Roman" w:cs="Times New Roman"/>
          <w:color w:val="000000" w:themeColor="text1"/>
          <w:sz w:val="24"/>
          <w:szCs w:val="24"/>
        </w:rPr>
        <w:t xml:space="preserve">over structure including cross-linking density </w:t>
      </w:r>
      <w:r w:rsidR="00F8639D" w:rsidRPr="000B2514">
        <w:rPr>
          <w:rFonts w:ascii="Times New Roman" w:hAnsi="Times New Roman" w:cs="Times New Roman"/>
          <w:color w:val="000000" w:themeColor="text1"/>
          <w:sz w:val="24"/>
          <w:szCs w:val="24"/>
        </w:rPr>
        <w:t xml:space="preserve">with </w:t>
      </w:r>
      <w:r w:rsidR="00934FAE" w:rsidRPr="000B2514">
        <w:rPr>
          <w:rFonts w:ascii="Times New Roman" w:hAnsi="Times New Roman" w:cs="Times New Roman"/>
          <w:color w:val="000000" w:themeColor="text1"/>
          <w:sz w:val="24"/>
          <w:szCs w:val="24"/>
        </w:rPr>
        <w:t>modified</w:t>
      </w:r>
      <w:r w:rsidR="00BB3163" w:rsidRPr="000B2514">
        <w:rPr>
          <w:rFonts w:ascii="Times New Roman" w:hAnsi="Times New Roman" w:cs="Times New Roman"/>
          <w:color w:val="000000" w:themeColor="text1"/>
          <w:sz w:val="24"/>
          <w:szCs w:val="24"/>
        </w:rPr>
        <w:t xml:space="preserve"> features like</w:t>
      </w:r>
      <w:r w:rsidR="00F8639D" w:rsidRPr="000B2514">
        <w:rPr>
          <w:rFonts w:ascii="Times New Roman" w:hAnsi="Times New Roman" w:cs="Times New Roman"/>
          <w:color w:val="000000" w:themeColor="text1"/>
          <w:sz w:val="24"/>
          <w:szCs w:val="24"/>
        </w:rPr>
        <w:t>, mechanical</w:t>
      </w:r>
      <w:r w:rsidR="00934FAE" w:rsidRPr="000B2514">
        <w:rPr>
          <w:rFonts w:ascii="Times New Roman" w:hAnsi="Times New Roman" w:cs="Times New Roman"/>
          <w:color w:val="000000" w:themeColor="text1"/>
          <w:sz w:val="24"/>
          <w:szCs w:val="24"/>
        </w:rPr>
        <w:t xml:space="preserve"> properties</w:t>
      </w:r>
      <w:r w:rsidR="00F8639D" w:rsidRPr="000B2514">
        <w:rPr>
          <w:rFonts w:ascii="Times New Roman" w:hAnsi="Times New Roman" w:cs="Times New Roman"/>
          <w:color w:val="000000" w:themeColor="text1"/>
          <w:sz w:val="24"/>
          <w:szCs w:val="24"/>
        </w:rPr>
        <w:t>,</w:t>
      </w:r>
      <w:r w:rsidR="00BB3163" w:rsidRPr="000B2514">
        <w:rPr>
          <w:rFonts w:ascii="Times New Roman" w:hAnsi="Times New Roman" w:cs="Times New Roman"/>
          <w:color w:val="000000" w:themeColor="text1"/>
          <w:sz w:val="24"/>
          <w:szCs w:val="24"/>
        </w:rPr>
        <w:t xml:space="preserve"> biodegradation,</w:t>
      </w:r>
      <w:r w:rsidR="00F8639D" w:rsidRPr="000B2514">
        <w:rPr>
          <w:rFonts w:ascii="Times New Roman" w:hAnsi="Times New Roman" w:cs="Times New Roman"/>
          <w:color w:val="000000" w:themeColor="text1"/>
          <w:sz w:val="24"/>
          <w:szCs w:val="24"/>
        </w:rPr>
        <w:t xml:space="preserve"> biological</w:t>
      </w:r>
      <w:r w:rsidR="00BB3163" w:rsidRPr="000B2514">
        <w:rPr>
          <w:rFonts w:ascii="Times New Roman" w:hAnsi="Times New Roman" w:cs="Times New Roman"/>
          <w:color w:val="000000" w:themeColor="text1"/>
          <w:sz w:val="24"/>
          <w:szCs w:val="24"/>
        </w:rPr>
        <w:t xml:space="preserve"> and</w:t>
      </w:r>
      <w:r w:rsidR="00F8639D" w:rsidRPr="000B2514">
        <w:rPr>
          <w:rFonts w:ascii="Times New Roman" w:hAnsi="Times New Roman" w:cs="Times New Roman"/>
          <w:color w:val="000000" w:themeColor="text1"/>
          <w:sz w:val="24"/>
          <w:szCs w:val="24"/>
        </w:rPr>
        <w:t xml:space="preserve"> </w:t>
      </w:r>
      <w:r w:rsidR="00BB3163" w:rsidRPr="000B2514">
        <w:rPr>
          <w:rFonts w:ascii="Times New Roman" w:hAnsi="Times New Roman" w:cs="Times New Roman"/>
          <w:color w:val="000000" w:themeColor="text1"/>
          <w:sz w:val="24"/>
          <w:szCs w:val="24"/>
        </w:rPr>
        <w:t xml:space="preserve">chemical </w:t>
      </w:r>
      <w:r w:rsidR="00F8639D" w:rsidRPr="000B2514">
        <w:rPr>
          <w:rFonts w:ascii="Times New Roman" w:hAnsi="Times New Roman" w:cs="Times New Roman"/>
          <w:color w:val="000000" w:themeColor="text1"/>
          <w:sz w:val="24"/>
          <w:szCs w:val="24"/>
        </w:rPr>
        <w:t>response to stimuli</w:t>
      </w:r>
      <w:r w:rsidR="00B57B02" w:rsidRPr="000B2514">
        <w:rPr>
          <w:rFonts w:ascii="Times New Roman" w:hAnsi="Times New Roman" w:cs="Times New Roman"/>
          <w:color w:val="000000" w:themeColor="text1"/>
          <w:sz w:val="24"/>
          <w:szCs w:val="24"/>
        </w:rPr>
        <w:t>.</w:t>
      </w:r>
      <w:r w:rsidR="00B22B86" w:rsidRPr="000B2514">
        <w:rPr>
          <w:rFonts w:ascii="Times New Roman" w:hAnsi="Times New Roman" w:cs="Times New Roman"/>
          <w:color w:val="000000" w:themeColor="text1"/>
          <w:sz w:val="24"/>
          <w:szCs w:val="24"/>
        </w:rPr>
        <w:fldChar w:fldCharType="begin" w:fldLock="1"/>
      </w:r>
      <w:r w:rsidR="0035236D" w:rsidRPr="000B2514">
        <w:rPr>
          <w:rFonts w:ascii="Times New Roman" w:hAnsi="Times New Roman" w:cs="Times New Roman"/>
          <w:color w:val="000000" w:themeColor="text1"/>
          <w:sz w:val="24"/>
          <w:szCs w:val="24"/>
        </w:rPr>
        <w:instrText>ADDIN CSL_CITATION {"citationItems":[{"id":"ITEM-1","itemData":{"DOI":"10.1016/j.radphyschem.2007.02.024","ISSN":"0969806X","abstract":"Biocompatible hydrogels based on poly(N-vinyl pyrrolidone) (PVP) were synthesized by electron beam irradiation of the dry polymer under various conditions. Sol-gel analysis of the bulk gel (in mm range) gave a dose of gelation of 94 kGy. As seen for various other polymers, the network density rises with the increase in dose. At around 350 kGy, PVP began to decompose. Based on these observations, films in μm range on a silicon wafer were synthesized by electron beam irradiation. Due to irradiation, the films adhered irreversibly on the wafer. Their swelling behavior was analyzed by ellipsometry. © 2007 Elsevier Ltd. All rights reserved.","author":[{"dropping-particle":"","family":"Burkert","given":"Sina","non-dropping-particle":"","parse-names":false,"suffix":""},{"dropping-particle":"","family":"Schmidt","given":"Thomas","non-dropping-particle":"","parse-names":false,"suffix":""},{"dropping-particle":"","family":"Gohs","given":"Uwe","non-dropping-particle":"","parse-names":false,"suffix":""},{"dropping-particle":"","family":"Dorschner","given":"Helmut","non-dropping-particle":"","parse-names":false,"suffix":""},{"dropping-particle":"","family":"Arndt","given":"Karl Friedrich","non-dropping-particle":"","parse-names":false,"suffix":""}],"container-title":"Radiation Physics and Chemistry","id":"ITEM-1","issue":"8-9","issued":{"date-parts":[["2007"]]},"page":"1324-1328","title":"Cross-linking of poly(N-vinyl pyrrolidone) films by electron beam irradiation","type":"article-journal","volume":"76"},"uris":["http://www.mendeley.com/documents/?uuid=f0ea44ed-3854-4599-b26a-c073a64df51b"]}],"mendeley":{"formattedCitation":"&lt;sup&gt;6&lt;/sup&gt;","plainTextFormattedCitation":"6","previouslyFormattedCitation":"&lt;sup&gt;6&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6</w:t>
      </w:r>
      <w:r w:rsidR="00B22B86" w:rsidRPr="000B2514">
        <w:rPr>
          <w:rFonts w:ascii="Times New Roman" w:hAnsi="Times New Roman" w:cs="Times New Roman"/>
          <w:color w:val="000000" w:themeColor="text1"/>
          <w:sz w:val="24"/>
          <w:szCs w:val="24"/>
        </w:rPr>
        <w:fldChar w:fldCharType="end"/>
      </w:r>
      <w:r w:rsidR="0009696C" w:rsidRPr="000B2514">
        <w:rPr>
          <w:rFonts w:ascii="Times New Roman" w:hAnsi="Times New Roman" w:cs="Times New Roman"/>
          <w:color w:val="000000" w:themeColor="text1"/>
          <w:sz w:val="24"/>
          <w:szCs w:val="24"/>
        </w:rPr>
        <w:t xml:space="preserve"> </w:t>
      </w:r>
    </w:p>
    <w:p w14:paraId="724B1583" w14:textId="3ABFBF97" w:rsidR="00745E08" w:rsidRPr="000B2514" w:rsidRDefault="00AB174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 xml:space="preserve">1.2 Natural Gums </w:t>
      </w:r>
      <w:r w:rsidR="00B51E73" w:rsidRPr="000B2514">
        <w:rPr>
          <w:rFonts w:ascii="Times New Roman" w:hAnsi="Times New Roman" w:cs="Times New Roman"/>
          <w:b/>
          <w:bCs/>
          <w:color w:val="000000" w:themeColor="text1"/>
          <w:sz w:val="24"/>
          <w:szCs w:val="24"/>
        </w:rPr>
        <w:t>b</w:t>
      </w:r>
      <w:r w:rsidRPr="000B2514">
        <w:rPr>
          <w:rFonts w:ascii="Times New Roman" w:hAnsi="Times New Roman" w:cs="Times New Roman"/>
          <w:b/>
          <w:bCs/>
          <w:color w:val="000000" w:themeColor="text1"/>
          <w:sz w:val="24"/>
          <w:szCs w:val="24"/>
        </w:rPr>
        <w:t>ased Hydrogels</w:t>
      </w:r>
    </w:p>
    <w:p w14:paraId="56C25C06" w14:textId="298CD884" w:rsidR="00302FD1" w:rsidRPr="000B2514" w:rsidRDefault="00482707"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In the recent past,</w:t>
      </w:r>
      <w:r w:rsidR="00036FE0" w:rsidRPr="000B2514">
        <w:rPr>
          <w:rFonts w:ascii="Times New Roman" w:hAnsi="Times New Roman" w:cs="Times New Roman"/>
          <w:color w:val="000000" w:themeColor="text1"/>
          <w:sz w:val="24"/>
          <w:szCs w:val="24"/>
        </w:rPr>
        <w:t xml:space="preserve"> </w:t>
      </w:r>
      <w:r w:rsidR="005E0469" w:rsidRPr="000B2514">
        <w:rPr>
          <w:rFonts w:ascii="Times New Roman" w:hAnsi="Times New Roman" w:cs="Times New Roman"/>
          <w:color w:val="000000" w:themeColor="text1"/>
          <w:sz w:val="24"/>
          <w:szCs w:val="24"/>
        </w:rPr>
        <w:t>the</w:t>
      </w:r>
      <w:r w:rsidR="00745E08"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prospected</w:t>
      </w:r>
      <w:r w:rsidR="00745E08" w:rsidRPr="000B2514">
        <w:rPr>
          <w:rFonts w:ascii="Times New Roman" w:hAnsi="Times New Roman" w:cs="Times New Roman"/>
          <w:color w:val="000000" w:themeColor="text1"/>
          <w:sz w:val="24"/>
          <w:szCs w:val="24"/>
        </w:rPr>
        <w:t xml:space="preserve"> </w:t>
      </w:r>
      <w:r w:rsidR="001D2AF4" w:rsidRPr="001D2AF4">
        <w:rPr>
          <w:rFonts w:ascii="Times New Roman" w:hAnsi="Times New Roman" w:cs="Times New Roman"/>
          <w:color w:val="000000" w:themeColor="text1"/>
          <w:sz w:val="24"/>
          <w:szCs w:val="24"/>
        </w:rPr>
        <w:t xml:space="preserve">applications of natural gum polysaccharides in a range of fields </w:t>
      </w:r>
      <w:r w:rsidR="00745E08" w:rsidRPr="000B2514">
        <w:rPr>
          <w:rFonts w:ascii="Times New Roman" w:hAnsi="Times New Roman" w:cs="Times New Roman"/>
          <w:color w:val="000000" w:themeColor="text1"/>
          <w:sz w:val="24"/>
          <w:szCs w:val="24"/>
        </w:rPr>
        <w:t>of</w:t>
      </w:r>
      <w:r w:rsidR="002056CD" w:rsidRPr="000B2514">
        <w:rPr>
          <w:rFonts w:ascii="Times New Roman" w:hAnsi="Times New Roman" w:cs="Times New Roman"/>
          <w:color w:val="000000" w:themeColor="text1"/>
          <w:sz w:val="24"/>
          <w:szCs w:val="24"/>
        </w:rPr>
        <w:t xml:space="preserve"> water,</w:t>
      </w:r>
      <w:r w:rsidR="00745E08" w:rsidRPr="000B2514">
        <w:rPr>
          <w:rFonts w:ascii="Times New Roman" w:hAnsi="Times New Roman" w:cs="Times New Roman"/>
          <w:color w:val="000000" w:themeColor="text1"/>
          <w:sz w:val="24"/>
          <w:szCs w:val="24"/>
        </w:rPr>
        <w:t xml:space="preserve"> food, energy, </w:t>
      </w:r>
      <w:r w:rsidR="00362D1E" w:rsidRPr="000B2514">
        <w:rPr>
          <w:rFonts w:ascii="Times New Roman" w:hAnsi="Times New Roman" w:cs="Times New Roman"/>
          <w:color w:val="000000" w:themeColor="text1"/>
          <w:sz w:val="24"/>
          <w:szCs w:val="24"/>
        </w:rPr>
        <w:t xml:space="preserve">environment, </w:t>
      </w:r>
      <w:r w:rsidR="008F3611" w:rsidRPr="000B2514">
        <w:rPr>
          <w:rFonts w:ascii="Times New Roman" w:hAnsi="Times New Roman" w:cs="Times New Roman"/>
          <w:color w:val="000000" w:themeColor="text1"/>
          <w:sz w:val="24"/>
          <w:szCs w:val="24"/>
        </w:rPr>
        <w:t>biotechnology,</w:t>
      </w:r>
      <w:r w:rsidR="00745E08" w:rsidRPr="000B2514">
        <w:rPr>
          <w:rFonts w:ascii="Times New Roman" w:hAnsi="Times New Roman" w:cs="Times New Roman"/>
          <w:color w:val="000000" w:themeColor="text1"/>
          <w:sz w:val="24"/>
          <w:szCs w:val="24"/>
        </w:rPr>
        <w:t xml:space="preserve"> and medicine industries, have </w:t>
      </w:r>
      <w:r w:rsidR="0080708F" w:rsidRPr="000B2514">
        <w:rPr>
          <w:rFonts w:ascii="Times New Roman" w:hAnsi="Times New Roman" w:cs="Times New Roman"/>
          <w:color w:val="000000" w:themeColor="text1"/>
          <w:sz w:val="24"/>
          <w:szCs w:val="24"/>
        </w:rPr>
        <w:t xml:space="preserve">gained an eye of research fraternity, </w:t>
      </w:r>
      <w:r w:rsidR="001D2AF4" w:rsidRPr="001D2AF4">
        <w:rPr>
          <w:rFonts w:ascii="Times New Roman" w:hAnsi="Times New Roman" w:cs="Times New Roman"/>
          <w:color w:val="000000" w:themeColor="text1"/>
          <w:sz w:val="24"/>
          <w:szCs w:val="24"/>
        </w:rPr>
        <w:t xml:space="preserve">because of their accessibility, affordability, structural </w:t>
      </w:r>
      <w:r w:rsidR="001D2AF4" w:rsidRPr="001D2AF4">
        <w:rPr>
          <w:rFonts w:ascii="Times New Roman" w:hAnsi="Times New Roman" w:cs="Times New Roman"/>
          <w:color w:val="000000" w:themeColor="text1"/>
          <w:sz w:val="24"/>
          <w:szCs w:val="24"/>
        </w:rPr>
        <w:lastRenderedPageBreak/>
        <w:t>variety, and exceptional qualities.</w:t>
      </w:r>
      <w:r w:rsidR="00E23B23" w:rsidRPr="000B2514">
        <w:rPr>
          <w:rFonts w:ascii="Times New Roman" w:hAnsi="Times New Roman" w:cs="Times New Roman"/>
          <w:color w:val="000000" w:themeColor="text1"/>
          <w:sz w:val="24"/>
          <w:szCs w:val="24"/>
        </w:rPr>
        <w:t xml:space="preserve"> </w:t>
      </w:r>
      <w:r w:rsidR="00745E08" w:rsidRPr="000B2514">
        <w:rPr>
          <w:rFonts w:ascii="Times New Roman" w:hAnsi="Times New Roman" w:cs="Times New Roman"/>
          <w:color w:val="000000" w:themeColor="text1"/>
          <w:sz w:val="24"/>
          <w:szCs w:val="24"/>
        </w:rPr>
        <w:t xml:space="preserve">Natural gums </w:t>
      </w:r>
      <w:r w:rsidR="005E0469" w:rsidRPr="000B2514">
        <w:rPr>
          <w:rFonts w:ascii="Times New Roman" w:hAnsi="Times New Roman" w:cs="Times New Roman"/>
          <w:color w:val="000000" w:themeColor="text1"/>
          <w:sz w:val="24"/>
          <w:szCs w:val="24"/>
        </w:rPr>
        <w:t>or polysaccharides</w:t>
      </w:r>
      <w:r w:rsidR="0035236D" w:rsidRPr="000B2514">
        <w:rPr>
          <w:rFonts w:ascii="Times New Roman" w:hAnsi="Times New Roman" w:cs="Times New Roman"/>
          <w:color w:val="000000" w:themeColor="text1"/>
          <w:sz w:val="24"/>
          <w:szCs w:val="24"/>
        </w:rPr>
        <w:fldChar w:fldCharType="begin" w:fldLock="1"/>
      </w:r>
      <w:r w:rsidR="0035236D" w:rsidRPr="000B2514">
        <w:rPr>
          <w:rFonts w:ascii="Times New Roman" w:hAnsi="Times New Roman" w:cs="Times New Roman"/>
          <w:color w:val="000000" w:themeColor="text1"/>
          <w:sz w:val="24"/>
          <w:szCs w:val="24"/>
        </w:rPr>
        <w:instrText>ADDIN CSL_CITATION {"citationItems":[{"id":"ITEM-1","itemData":{"DOI":"10.1016/j.ijbiomac.2019.06.113","ISSN":"18790003","PMID":"31226381","abstract":"The prospective uses of natural gum polysaccharides in various aspects of food, water, energy, biotechnology, environment and medicine industries, have garnered a great deal of attention recently. Natural gums have gained widespread attention due to their availability, low cost, structural diversity and remarkable properties as ‘green’ bio-based renewable materials. Natural gums are obtainable as natural polysaccharides from various tree genera possessing exceptional properties, including their renewable, biocompatible, biodegradable, and non-toxic nature and their ability to undergo easy chemical modifications. Hydrogels based on natural gums offer several valuable properties when equated to synthetic origin. The fundamental objective of this review is to compile different strategies for the preparation of hydrogels based on several important commercially available gums (arabic, guar, gellan, ghatti, karaya, kondagogu, konjac, locust bean tamarind, tragacanth, tara and xanthan) for the greener synthesis and stabilization of metal/metal oxide NPs, production of electrospun fibers, water purification, drug delivery, tissue engineering, agriculture and for antimicrobial and biomedical applications.","author":[{"dropping-particle":"","family":"Ahmad","given":"Suhail","non-dropping-particle":"","parse-names":false,"suffix":""},{"dropping-particle":"","family":"Ahmad","given":"Mudasir","non-dropping-particle":"","parse-names":false,"suffix":""},{"dropping-particle":"","family":"Manzoor","given":"Kaiser","non-dropping-particle":"","parse-names":false,"suffix":""},{"dropping-particle":"","family":"Purwar","given":"Roli","non-dropping-particle":"","parse-names":false,"suffix":""},{"dropping-particle":"","family":"Ikram","given":"Saiqa","non-dropping-particle":"","parse-names":false,"suffix":""}],"container-title":"International Journal of Biological Macromolecules","id":"ITEM-1","issued":{"date-parts":[["2019"]]},"page":"870-890","publisher":"Elsevier B.V.","title":"A review on latest innovations in natural gums based hydrogels: Preparations &amp; applications","type":"article-journal","volume":"136"},"uris":["http://www.mendeley.com/documents/?uuid=c3efef84-26b2-4ad1-b608-fdaba5beac61"]}],"mendeley":{"formattedCitation":"&lt;sup&gt;7&lt;/sup&gt;","plainTextFormattedCitation":"7","previouslyFormattedCitation":"&lt;sup&gt;7&lt;/sup&gt;"},"properties":{"noteIndex":0},"schema":"https://github.com/citation-style-language/schema/raw/master/csl-citation.json"}</w:instrText>
      </w:r>
      <w:r w:rsidR="0035236D" w:rsidRPr="000B2514">
        <w:rPr>
          <w:rFonts w:ascii="Times New Roman" w:hAnsi="Times New Roman" w:cs="Times New Roman"/>
          <w:color w:val="000000" w:themeColor="text1"/>
          <w:sz w:val="24"/>
          <w:szCs w:val="24"/>
        </w:rPr>
        <w:fldChar w:fldCharType="separate"/>
      </w:r>
      <w:r w:rsidR="0035236D" w:rsidRPr="000B2514">
        <w:rPr>
          <w:rFonts w:ascii="Times New Roman" w:hAnsi="Times New Roman" w:cs="Times New Roman"/>
          <w:noProof/>
          <w:color w:val="000000" w:themeColor="text1"/>
          <w:sz w:val="24"/>
          <w:szCs w:val="24"/>
          <w:vertAlign w:val="superscript"/>
        </w:rPr>
        <w:t>7</w:t>
      </w:r>
      <w:r w:rsidR="0035236D" w:rsidRPr="000B2514">
        <w:rPr>
          <w:rFonts w:ascii="Times New Roman" w:hAnsi="Times New Roman" w:cs="Times New Roman"/>
          <w:color w:val="000000" w:themeColor="text1"/>
          <w:sz w:val="24"/>
          <w:szCs w:val="24"/>
        </w:rPr>
        <w:fldChar w:fldCharType="end"/>
      </w:r>
      <w:r w:rsidR="00B57B02" w:rsidRPr="000B2514">
        <w:rPr>
          <w:rFonts w:ascii="Times New Roman" w:hAnsi="Times New Roman" w:cs="Times New Roman"/>
          <w:color w:val="000000" w:themeColor="text1"/>
          <w:sz w:val="24"/>
          <w:szCs w:val="24"/>
        </w:rPr>
        <w:t xml:space="preserve"> </w:t>
      </w:r>
      <w:r w:rsidR="00745E08" w:rsidRPr="000B2514">
        <w:rPr>
          <w:rFonts w:ascii="Times New Roman" w:hAnsi="Times New Roman" w:cs="Times New Roman"/>
          <w:color w:val="000000" w:themeColor="text1"/>
          <w:sz w:val="24"/>
          <w:szCs w:val="24"/>
        </w:rPr>
        <w:t>are obtainable from various tree g</w:t>
      </w:r>
      <w:r w:rsidR="00427495" w:rsidRPr="000B2514">
        <w:rPr>
          <w:rFonts w:ascii="Times New Roman" w:hAnsi="Times New Roman" w:cs="Times New Roman"/>
          <w:color w:val="000000" w:themeColor="text1"/>
          <w:sz w:val="24"/>
          <w:szCs w:val="24"/>
        </w:rPr>
        <w:t>roups</w:t>
      </w:r>
      <w:r w:rsidR="00C84110" w:rsidRPr="000B2514">
        <w:rPr>
          <w:rFonts w:ascii="Times New Roman" w:hAnsi="Times New Roman" w:cs="Times New Roman"/>
          <w:color w:val="000000" w:themeColor="text1"/>
          <w:sz w:val="24"/>
          <w:szCs w:val="24"/>
        </w:rPr>
        <w:t>,</w:t>
      </w:r>
      <w:r w:rsidR="00745E08" w:rsidRPr="000B2514">
        <w:rPr>
          <w:rFonts w:ascii="Times New Roman" w:hAnsi="Times New Roman" w:cs="Times New Roman"/>
          <w:color w:val="000000" w:themeColor="text1"/>
          <w:sz w:val="24"/>
          <w:szCs w:val="24"/>
        </w:rPr>
        <w:t xml:space="preserve"> possessing </w:t>
      </w:r>
      <w:r w:rsidR="00427495" w:rsidRPr="000B2514">
        <w:rPr>
          <w:rFonts w:ascii="Times New Roman" w:hAnsi="Times New Roman" w:cs="Times New Roman"/>
          <w:color w:val="000000" w:themeColor="text1"/>
          <w:sz w:val="24"/>
          <w:szCs w:val="24"/>
        </w:rPr>
        <w:t>extraordinary</w:t>
      </w:r>
      <w:r w:rsidR="00745E08" w:rsidRPr="000B2514">
        <w:rPr>
          <w:rFonts w:ascii="Times New Roman" w:hAnsi="Times New Roman" w:cs="Times New Roman"/>
          <w:color w:val="000000" w:themeColor="text1"/>
          <w:sz w:val="24"/>
          <w:szCs w:val="24"/>
        </w:rPr>
        <w:t xml:space="preserve"> properties, including</w:t>
      </w:r>
      <w:r w:rsidR="00C84110" w:rsidRPr="000B2514">
        <w:rPr>
          <w:rFonts w:ascii="Times New Roman" w:hAnsi="Times New Roman" w:cs="Times New Roman"/>
          <w:color w:val="000000" w:themeColor="text1"/>
          <w:sz w:val="24"/>
          <w:szCs w:val="24"/>
        </w:rPr>
        <w:t xml:space="preserve"> r</w:t>
      </w:r>
      <w:r w:rsidR="00745E08" w:rsidRPr="000B2514">
        <w:rPr>
          <w:rFonts w:ascii="Times New Roman" w:hAnsi="Times New Roman" w:cs="Times New Roman"/>
          <w:color w:val="000000" w:themeColor="text1"/>
          <w:sz w:val="24"/>
          <w:szCs w:val="24"/>
        </w:rPr>
        <w:t>enewable,</w:t>
      </w:r>
      <w:r w:rsidR="00440F35" w:rsidRPr="000B2514">
        <w:rPr>
          <w:rFonts w:ascii="Times New Roman" w:hAnsi="Times New Roman" w:cs="Times New Roman"/>
          <w:color w:val="000000" w:themeColor="text1"/>
          <w:sz w:val="24"/>
          <w:szCs w:val="24"/>
        </w:rPr>
        <w:t xml:space="preserve"> </w:t>
      </w:r>
      <w:r w:rsidR="00754580" w:rsidRPr="000B2514">
        <w:rPr>
          <w:rFonts w:ascii="Times New Roman" w:hAnsi="Times New Roman" w:cs="Times New Roman"/>
          <w:color w:val="000000" w:themeColor="text1"/>
          <w:sz w:val="24"/>
          <w:szCs w:val="24"/>
        </w:rPr>
        <w:t>biodegradable, biocompatible</w:t>
      </w:r>
      <w:r w:rsidR="00745E08" w:rsidRPr="000B2514">
        <w:rPr>
          <w:rFonts w:ascii="Times New Roman" w:hAnsi="Times New Roman" w:cs="Times New Roman"/>
          <w:color w:val="000000" w:themeColor="text1"/>
          <w:sz w:val="24"/>
          <w:szCs w:val="24"/>
        </w:rPr>
        <w:t>, non-toxic nature and</w:t>
      </w:r>
      <w:r w:rsidR="00C65800" w:rsidRPr="000B2514">
        <w:rPr>
          <w:rFonts w:ascii="Times New Roman" w:hAnsi="Times New Roman" w:cs="Times New Roman"/>
          <w:color w:val="000000" w:themeColor="text1"/>
          <w:sz w:val="24"/>
          <w:szCs w:val="24"/>
        </w:rPr>
        <w:t xml:space="preserve"> can be easily modified chemically</w:t>
      </w:r>
      <w:r w:rsidR="00B57B02" w:rsidRPr="000B2514">
        <w:rPr>
          <w:rFonts w:ascii="Times New Roman" w:hAnsi="Times New Roman" w:cs="Times New Roman"/>
          <w:color w:val="000000" w:themeColor="text1"/>
          <w:sz w:val="24"/>
          <w:szCs w:val="24"/>
        </w:rPr>
        <w:t>.</w:t>
      </w:r>
      <w:r w:rsidR="00B57B02" w:rsidRPr="000B2514">
        <w:rPr>
          <w:rFonts w:ascii="Times New Roman" w:hAnsi="Times New Roman" w:cs="Times New Roman"/>
          <w:color w:val="000000" w:themeColor="text1"/>
          <w:sz w:val="24"/>
          <w:szCs w:val="24"/>
          <w:vertAlign w:val="superscript"/>
        </w:rPr>
        <w:t>7</w:t>
      </w:r>
      <w:r w:rsidR="0022338A" w:rsidRPr="000B2514">
        <w:rPr>
          <w:rFonts w:ascii="Times New Roman" w:hAnsi="Times New Roman" w:cs="Times New Roman"/>
          <w:color w:val="000000" w:themeColor="text1"/>
          <w:sz w:val="24"/>
          <w:szCs w:val="24"/>
        </w:rPr>
        <w:t xml:space="preserve"> </w:t>
      </w:r>
      <w:r w:rsidR="001D2AF4" w:rsidRPr="001D2AF4">
        <w:rPr>
          <w:rFonts w:ascii="Times New Roman" w:hAnsi="Times New Roman" w:cs="Times New Roman"/>
          <w:color w:val="000000" w:themeColor="text1"/>
          <w:sz w:val="24"/>
          <w:szCs w:val="24"/>
        </w:rPr>
        <w:t>Natural gum-based hydrogels</w:t>
      </w:r>
      <w:r w:rsidR="0088068E" w:rsidRPr="000B2514">
        <w:rPr>
          <w:rFonts w:ascii="Times New Roman" w:hAnsi="Times New Roman" w:cs="Times New Roman"/>
          <w:color w:val="000000" w:themeColor="text1"/>
          <w:sz w:val="24"/>
          <w:szCs w:val="24"/>
        </w:rPr>
        <w:t xml:space="preserve"> or polysaccharide</w:t>
      </w:r>
      <w:r w:rsidR="00C84110" w:rsidRPr="000B2514">
        <w:rPr>
          <w:rFonts w:ascii="Times New Roman" w:hAnsi="Times New Roman" w:cs="Times New Roman"/>
          <w:color w:val="000000" w:themeColor="text1"/>
          <w:sz w:val="24"/>
          <w:szCs w:val="24"/>
        </w:rPr>
        <w:t>s</w:t>
      </w:r>
      <w:r w:rsidR="00513379" w:rsidRPr="000B2514">
        <w:rPr>
          <w:rFonts w:ascii="Times New Roman" w:hAnsi="Times New Roman" w:cs="Times New Roman"/>
          <w:color w:val="000000" w:themeColor="text1"/>
          <w:sz w:val="24"/>
          <w:szCs w:val="24"/>
        </w:rPr>
        <w:t xml:space="preserve"> provide several valuable properties compared to synthetic origin.</w:t>
      </w:r>
      <w:r w:rsidR="0088068E" w:rsidRPr="000B2514">
        <w:rPr>
          <w:rFonts w:ascii="Times New Roman" w:hAnsi="Times New Roman" w:cs="Times New Roman"/>
          <w:color w:val="000000" w:themeColor="text1"/>
          <w:sz w:val="24"/>
          <w:szCs w:val="24"/>
        </w:rPr>
        <w:t xml:space="preserve"> </w:t>
      </w:r>
      <w:r w:rsidR="003B3B34" w:rsidRPr="000B2514">
        <w:rPr>
          <w:rFonts w:ascii="Times New Roman" w:hAnsi="Times New Roman" w:cs="Times New Roman"/>
          <w:color w:val="000000" w:themeColor="text1"/>
          <w:sz w:val="24"/>
          <w:szCs w:val="24"/>
        </w:rPr>
        <w:t>In the recent years t</w:t>
      </w:r>
      <w:r w:rsidR="0088068E" w:rsidRPr="000B2514">
        <w:rPr>
          <w:rFonts w:ascii="Times New Roman" w:hAnsi="Times New Roman" w:cs="Times New Roman"/>
          <w:color w:val="000000" w:themeColor="text1"/>
          <w:sz w:val="24"/>
          <w:szCs w:val="24"/>
        </w:rPr>
        <w:t xml:space="preserve">hey </w:t>
      </w:r>
      <w:r w:rsidR="000014C4" w:rsidRPr="000B2514">
        <w:rPr>
          <w:rFonts w:ascii="Times New Roman" w:hAnsi="Times New Roman" w:cs="Times New Roman"/>
          <w:color w:val="000000" w:themeColor="text1"/>
          <w:sz w:val="24"/>
          <w:szCs w:val="24"/>
        </w:rPr>
        <w:t>have</w:t>
      </w:r>
      <w:r w:rsidR="0088068E" w:rsidRPr="000B2514">
        <w:rPr>
          <w:rFonts w:ascii="Times New Roman" w:hAnsi="Times New Roman" w:cs="Times New Roman"/>
          <w:color w:val="000000" w:themeColor="text1"/>
          <w:sz w:val="24"/>
          <w:szCs w:val="24"/>
        </w:rPr>
        <w:t xml:space="preserve"> </w:t>
      </w:r>
      <w:r w:rsidR="000014C4" w:rsidRPr="000B2514">
        <w:rPr>
          <w:rFonts w:ascii="Times New Roman" w:hAnsi="Times New Roman" w:cs="Times New Roman"/>
          <w:color w:val="000000" w:themeColor="text1"/>
          <w:sz w:val="24"/>
          <w:szCs w:val="24"/>
        </w:rPr>
        <w:t xml:space="preserve">witnessed </w:t>
      </w:r>
      <w:r w:rsidR="00297F0A" w:rsidRPr="000B2514">
        <w:rPr>
          <w:rFonts w:ascii="Times New Roman" w:hAnsi="Times New Roman" w:cs="Times New Roman"/>
          <w:color w:val="000000" w:themeColor="text1"/>
          <w:sz w:val="24"/>
          <w:szCs w:val="24"/>
        </w:rPr>
        <w:t>remarkable</w:t>
      </w:r>
      <w:r w:rsidR="000014C4" w:rsidRPr="000B2514">
        <w:rPr>
          <w:rFonts w:ascii="Times New Roman" w:hAnsi="Times New Roman" w:cs="Times New Roman"/>
          <w:color w:val="000000" w:themeColor="text1"/>
          <w:sz w:val="24"/>
          <w:szCs w:val="24"/>
        </w:rPr>
        <w:t xml:space="preserve"> improvement as a novel alternative</w:t>
      </w:r>
      <w:r w:rsidR="002F58D2" w:rsidRPr="000B2514">
        <w:rPr>
          <w:rFonts w:ascii="Times New Roman" w:hAnsi="Times New Roman" w:cs="Times New Roman"/>
          <w:color w:val="000000" w:themeColor="text1"/>
          <w:sz w:val="24"/>
          <w:szCs w:val="24"/>
        </w:rPr>
        <w:t xml:space="preserve"> because of</w:t>
      </w:r>
      <w:r w:rsidR="000014C4" w:rsidRPr="000B2514">
        <w:rPr>
          <w:rFonts w:ascii="Times New Roman" w:hAnsi="Times New Roman" w:cs="Times New Roman"/>
          <w:color w:val="000000" w:themeColor="text1"/>
          <w:sz w:val="24"/>
          <w:szCs w:val="24"/>
        </w:rPr>
        <w:t xml:space="preserve"> </w:t>
      </w:r>
      <w:r w:rsidR="00297F0A" w:rsidRPr="000B2514">
        <w:rPr>
          <w:rFonts w:ascii="Times New Roman" w:hAnsi="Times New Roman" w:cs="Times New Roman"/>
          <w:color w:val="000000" w:themeColor="text1"/>
          <w:sz w:val="24"/>
          <w:szCs w:val="24"/>
        </w:rPr>
        <w:t xml:space="preserve">health, </w:t>
      </w:r>
      <w:r w:rsidR="000014C4" w:rsidRPr="000B2514">
        <w:rPr>
          <w:rFonts w:ascii="Times New Roman" w:hAnsi="Times New Roman" w:cs="Times New Roman"/>
          <w:color w:val="000000" w:themeColor="text1"/>
          <w:sz w:val="24"/>
          <w:szCs w:val="24"/>
        </w:rPr>
        <w:t xml:space="preserve">environmental pollution and ecological issues faced by the </w:t>
      </w:r>
      <w:r w:rsidR="00297F0A" w:rsidRPr="000B2514">
        <w:rPr>
          <w:rFonts w:ascii="Times New Roman" w:hAnsi="Times New Roman" w:cs="Times New Roman"/>
          <w:color w:val="000000" w:themeColor="text1"/>
          <w:sz w:val="24"/>
          <w:szCs w:val="24"/>
        </w:rPr>
        <w:t>uncontrolled use</w:t>
      </w:r>
      <w:r w:rsidR="000014C4" w:rsidRPr="000B2514">
        <w:rPr>
          <w:rFonts w:ascii="Times New Roman" w:hAnsi="Times New Roman" w:cs="Times New Roman"/>
          <w:color w:val="000000" w:themeColor="text1"/>
          <w:sz w:val="24"/>
          <w:szCs w:val="24"/>
        </w:rPr>
        <w:t xml:space="preserve"> of synthetic polymers based hydrogels</w:t>
      </w:r>
      <w:r w:rsidR="00B57B02" w:rsidRPr="000B2514">
        <w:rPr>
          <w:rFonts w:ascii="Times New Roman" w:hAnsi="Times New Roman" w:cs="Times New Roman"/>
          <w:color w:val="000000" w:themeColor="text1"/>
          <w:sz w:val="24"/>
          <w:szCs w:val="24"/>
        </w:rPr>
        <w:t>.</w:t>
      </w:r>
      <w:r w:rsidR="0035236D" w:rsidRPr="000B2514">
        <w:rPr>
          <w:rFonts w:ascii="Times New Roman" w:hAnsi="Times New Roman" w:cs="Times New Roman"/>
          <w:color w:val="000000" w:themeColor="text1"/>
          <w:sz w:val="24"/>
          <w:szCs w:val="24"/>
        </w:rPr>
        <w:fldChar w:fldCharType="begin" w:fldLock="1"/>
      </w:r>
      <w:r w:rsidR="0035236D" w:rsidRPr="000B2514">
        <w:rPr>
          <w:rFonts w:ascii="Times New Roman" w:hAnsi="Times New Roman" w:cs="Times New Roman"/>
          <w:color w:val="000000" w:themeColor="text1"/>
          <w:sz w:val="24"/>
          <w:szCs w:val="24"/>
        </w:rPr>
        <w:instrText>ADDIN CSL_CITATION {"citationItems":[{"id":"ITEM-1","itemData":{"DOI":"10.1016/j.ijbiomac.2018.10.014","ISSN":"18790003","PMID":"30291931","abstract":"Tissue engineering (TE) is a promising approach for repairing diseased and damaged bone tissue. Injectable hydrogel based strategies offer a wide range of applications in rapid recovery of bone defects by acting as filler materials and depots for delivering various bioactive molecules and averting the need for surgical intervention. Chitosan (CS), a natural polysaccharide, forms a thermosensitive injectable hydrogel through the addition of beta-glycerophosphate (β-GP). This hybrid hydrogel possesses numerous advantages namely mimicking native extracellular matrix (ECM) and providing an amenable microenvironment for cell growth. In this review, a brief insight into the gelation mechanism of CS/GP hydrogels, modifications, bioactive additives and their applications in treating bone defects are presented.","author":[{"dropping-particle":"","family":"Saravanan","given":"Sekaran","non-dropping-particle":"","parse-names":false,"suffix":""},{"dropping-particle":"","family":"Vimalraj","given":"Selvaraj","non-dropping-particle":"","parse-names":false,"suffix":""},{"dropping-particle":"","family":"Thanikaivelan","given":"Palanisamy","non-dropping-particle":"","parse-names":false,"suffix":""},{"dropping-particle":"","family":"Banudevi","given":"Sivanantham","non-dropping-particle":"","parse-names":false,"suffix":""},{"dropping-particle":"","family":"Manivasagam","given":"Geetha","non-dropping-particle":"","parse-names":false,"suffix":""}],"container-title":"International Journal of Biological Macromolecules","id":"ITEM-1","issued":{"date-parts":[["2019"]]},"page":"38-54","publisher":"Elsevier B.V","title":"A review on injectable chitosan/beta glycerophosphate hydrogels for bone tissue regeneration","type":"article-journal","volume":"121"},"uris":["http://www.mendeley.com/documents/?uuid=db52ec08-999f-4f72-8551-fd959cdc493f"]}],"mendeley":{"formattedCitation":"&lt;sup&gt;8&lt;/sup&gt;","plainTextFormattedCitation":"8","previouslyFormattedCitation":"&lt;sup&gt;8&lt;/sup&gt;"},"properties":{"noteIndex":0},"schema":"https://github.com/citation-style-language/schema/raw/master/csl-citation.json"}</w:instrText>
      </w:r>
      <w:r w:rsidR="0035236D" w:rsidRPr="000B2514">
        <w:rPr>
          <w:rFonts w:ascii="Times New Roman" w:hAnsi="Times New Roman" w:cs="Times New Roman"/>
          <w:color w:val="000000" w:themeColor="text1"/>
          <w:sz w:val="24"/>
          <w:szCs w:val="24"/>
        </w:rPr>
        <w:fldChar w:fldCharType="separate"/>
      </w:r>
      <w:r w:rsidR="0035236D" w:rsidRPr="000B2514">
        <w:rPr>
          <w:rFonts w:ascii="Times New Roman" w:hAnsi="Times New Roman" w:cs="Times New Roman"/>
          <w:noProof/>
          <w:color w:val="000000" w:themeColor="text1"/>
          <w:sz w:val="24"/>
          <w:szCs w:val="24"/>
          <w:vertAlign w:val="superscript"/>
        </w:rPr>
        <w:t>8</w:t>
      </w:r>
      <w:r w:rsidR="0035236D" w:rsidRPr="000B2514">
        <w:rPr>
          <w:rFonts w:ascii="Times New Roman" w:hAnsi="Times New Roman" w:cs="Times New Roman"/>
          <w:color w:val="000000" w:themeColor="text1"/>
          <w:sz w:val="24"/>
          <w:szCs w:val="24"/>
        </w:rPr>
        <w:fldChar w:fldCharType="end"/>
      </w:r>
      <w:r w:rsidR="0035236D" w:rsidRPr="000B2514">
        <w:rPr>
          <w:rFonts w:ascii="Times New Roman" w:hAnsi="Times New Roman" w:cs="Times New Roman"/>
          <w:color w:val="000000" w:themeColor="text1"/>
          <w:sz w:val="24"/>
          <w:szCs w:val="24"/>
          <w:vertAlign w:val="superscript"/>
        </w:rPr>
        <w:t xml:space="preserve">, </w:t>
      </w:r>
      <w:r w:rsidR="0035236D" w:rsidRPr="000B2514">
        <w:rPr>
          <w:rFonts w:ascii="Times New Roman" w:hAnsi="Times New Roman" w:cs="Times New Roman"/>
          <w:color w:val="000000" w:themeColor="text1"/>
          <w:sz w:val="24"/>
          <w:szCs w:val="24"/>
          <w:vertAlign w:val="superscript"/>
        </w:rPr>
        <w:fldChar w:fldCharType="begin" w:fldLock="1"/>
      </w:r>
      <w:r w:rsidR="0043210F" w:rsidRPr="000B2514">
        <w:rPr>
          <w:rFonts w:ascii="Times New Roman" w:hAnsi="Times New Roman" w:cs="Times New Roman"/>
          <w:color w:val="000000" w:themeColor="text1"/>
          <w:sz w:val="24"/>
          <w:szCs w:val="24"/>
          <w:vertAlign w:val="superscript"/>
        </w:rPr>
        <w:instrText>ADDIN CSL_CITATION {"citationItems":[{"id":"ITEM-1","itemData":{"DOI":"10.1016/j.carbpol.2018.11.053","ISSN":"01448617","PMID":"30599994","abstract":"Thermoresponsive polymers have been used extensively for various applications including food additives, pharmaceutical formulations, therapeutic delivery, cosmetics and environmental remediation, to mention a few. Many thermoresponsive polymers have the ability to form physical hydrogel networks in response to temperature changes, which are particularly useful for emerging biomedical applications, including cell therapies, drug delivery systems, tissue engineering, wound healing and 3D bioprinting. In particular, the use of polysaccharides with thermoresponsive properties has been of interest due to their wide availability, versatile functionality, biodegradability, and in many cases, inherent biocompatibility. Naturally thermoresponsive polysaccharides include agarose, carrageenans and gellan gum, which exhibit upper critical solution temperatures, transitioning from a solution to a gel state upon cooling. Arguably, this limits their use in biomedical applications, particularly for cell encapsulation as they require raised temperatures to maintain a solution state that may be detrimental to living systems. Conversely, significant progress has been made over recent years to develop synthetically modified polysaccharides, which tend to exhibit lower critical solution temperatures, transitioning from a solution to a gel state upon warming. Of particular interest are thermoresponsive polysaccharides with a lower critical solution temperature in between room temperature and physiological temperature, as their solutions can conveniently be manipulated at room temperature before gelling upon warming to physiological temperature, which makes them ideal candidates for many biological applications. Therefore, this review provides an introduction to the different types of thermoresponsive polysaccharides that have been developed, their resulting hydrogels and properties, and the exciting applications that have emerged as a result of these properties.","author":[{"dropping-particle":"","family":"Graham","given":"Sarah","non-dropping-particle":"","parse-names":false,"suffix":""},{"dropping-particle":"","family":"Marina","given":"Paula Facal","non-dropping-particle":"","parse-names":false,"suffix":""},{"dropping-particle":"","family":"Blencowe","given":"Anton","non-dropping-particle":"","parse-names":false,"suffix":""}],"container-title":"Carbohydrate Polymers","id":"ITEM-1","issued":{"date-parts":[["2019"]]},"page":"143-159","publisher":"Elsevier Ltd.","title":"Thermoresponsive polysaccharides and their thermoreversible physical hydrogel networks","type":"article-journal","volume":"207"},"uris":["http://www.mendeley.com/documents/?uuid=50887d6d-e302-43f3-a03f-7c85ec51b2e7"]}],"mendeley":{"formattedCitation":"&lt;sup&gt;9&lt;/sup&gt;","plainTextFormattedCitation":"9","previouslyFormattedCitation":"&lt;sup&gt;9&lt;/sup&gt;"},"properties":{"noteIndex":0},"schema":"https://github.com/citation-style-language/schema/raw/master/csl-citation.json"}</w:instrText>
      </w:r>
      <w:r w:rsidR="0035236D" w:rsidRPr="000B2514">
        <w:rPr>
          <w:rFonts w:ascii="Times New Roman" w:hAnsi="Times New Roman" w:cs="Times New Roman"/>
          <w:color w:val="000000" w:themeColor="text1"/>
          <w:sz w:val="24"/>
          <w:szCs w:val="24"/>
          <w:vertAlign w:val="superscript"/>
        </w:rPr>
        <w:fldChar w:fldCharType="separate"/>
      </w:r>
      <w:r w:rsidR="0035236D" w:rsidRPr="000B2514">
        <w:rPr>
          <w:rFonts w:ascii="Times New Roman" w:hAnsi="Times New Roman" w:cs="Times New Roman"/>
          <w:noProof/>
          <w:color w:val="000000" w:themeColor="text1"/>
          <w:sz w:val="24"/>
          <w:szCs w:val="24"/>
          <w:vertAlign w:val="superscript"/>
        </w:rPr>
        <w:t>9</w:t>
      </w:r>
      <w:r w:rsidR="0035236D" w:rsidRPr="000B2514">
        <w:rPr>
          <w:rFonts w:ascii="Times New Roman" w:hAnsi="Times New Roman" w:cs="Times New Roman"/>
          <w:color w:val="000000" w:themeColor="text1"/>
          <w:sz w:val="24"/>
          <w:szCs w:val="24"/>
          <w:vertAlign w:val="superscript"/>
        </w:rPr>
        <w:fldChar w:fldCharType="end"/>
      </w:r>
      <w:r w:rsidR="00B57B02" w:rsidRPr="000B2514">
        <w:rPr>
          <w:rFonts w:ascii="Times New Roman" w:hAnsi="Times New Roman" w:cs="Times New Roman"/>
          <w:color w:val="000000" w:themeColor="text1"/>
          <w:sz w:val="24"/>
          <w:szCs w:val="24"/>
        </w:rPr>
        <w:t xml:space="preserve"> </w:t>
      </w:r>
      <w:r w:rsidR="00297F0A" w:rsidRPr="000B2514">
        <w:rPr>
          <w:rFonts w:ascii="Times New Roman" w:hAnsi="Times New Roman" w:cs="Times New Roman"/>
          <w:color w:val="000000" w:themeColor="text1"/>
          <w:sz w:val="24"/>
          <w:szCs w:val="24"/>
        </w:rPr>
        <w:t xml:space="preserve">Hence, </w:t>
      </w:r>
      <w:r w:rsidR="000014C4" w:rsidRPr="000B2514">
        <w:rPr>
          <w:rFonts w:ascii="Times New Roman" w:hAnsi="Times New Roman" w:cs="Times New Roman"/>
          <w:color w:val="000000" w:themeColor="text1"/>
          <w:sz w:val="24"/>
          <w:szCs w:val="24"/>
        </w:rPr>
        <w:t xml:space="preserve">there is a </w:t>
      </w:r>
      <w:r w:rsidR="00297F0A" w:rsidRPr="000B2514">
        <w:rPr>
          <w:rFonts w:ascii="Times New Roman" w:hAnsi="Times New Roman" w:cs="Times New Roman"/>
          <w:color w:val="000000" w:themeColor="text1"/>
          <w:sz w:val="24"/>
          <w:szCs w:val="24"/>
        </w:rPr>
        <w:t>great demand</w:t>
      </w:r>
      <w:r w:rsidR="000014C4" w:rsidRPr="000B2514">
        <w:rPr>
          <w:rFonts w:ascii="Times New Roman" w:hAnsi="Times New Roman" w:cs="Times New Roman"/>
          <w:color w:val="000000" w:themeColor="text1"/>
          <w:sz w:val="24"/>
          <w:szCs w:val="24"/>
        </w:rPr>
        <w:t xml:space="preserve"> </w:t>
      </w:r>
      <w:r w:rsidR="004A23A7" w:rsidRPr="000B2514">
        <w:rPr>
          <w:rFonts w:ascii="Times New Roman" w:hAnsi="Times New Roman" w:cs="Times New Roman"/>
          <w:color w:val="000000" w:themeColor="text1"/>
          <w:sz w:val="24"/>
          <w:szCs w:val="24"/>
        </w:rPr>
        <w:t xml:space="preserve">of </w:t>
      </w:r>
      <w:r w:rsidR="000014C4" w:rsidRPr="000B2514">
        <w:rPr>
          <w:rFonts w:ascii="Times New Roman" w:hAnsi="Times New Roman" w:cs="Times New Roman"/>
          <w:color w:val="000000" w:themeColor="text1"/>
          <w:sz w:val="24"/>
          <w:szCs w:val="24"/>
        </w:rPr>
        <w:t>the materials that do not harm the ecosystem</w:t>
      </w:r>
      <w:r w:rsidR="00481B44" w:rsidRPr="000B2514">
        <w:rPr>
          <w:rFonts w:ascii="Times New Roman" w:hAnsi="Times New Roman" w:cs="Times New Roman"/>
          <w:color w:val="000000" w:themeColor="text1"/>
          <w:sz w:val="24"/>
          <w:szCs w:val="24"/>
        </w:rPr>
        <w:t>.</w:t>
      </w:r>
      <w:r w:rsidR="00B57B02" w:rsidRPr="000B2514">
        <w:rPr>
          <w:rFonts w:ascii="Times New Roman" w:hAnsi="Times New Roman" w:cs="Times New Roman"/>
          <w:color w:val="000000" w:themeColor="text1"/>
          <w:sz w:val="24"/>
          <w:szCs w:val="24"/>
        </w:rPr>
        <w:t xml:space="preserve"> </w:t>
      </w:r>
      <w:r w:rsidR="0088272C" w:rsidRPr="000B2514">
        <w:rPr>
          <w:rFonts w:ascii="Times New Roman" w:hAnsi="Times New Roman" w:cs="Times New Roman"/>
          <w:color w:val="000000" w:themeColor="text1"/>
          <w:sz w:val="24"/>
          <w:szCs w:val="24"/>
        </w:rPr>
        <w:t xml:space="preserve">These </w:t>
      </w:r>
      <w:r w:rsidR="0022338A" w:rsidRPr="000B2514">
        <w:rPr>
          <w:rFonts w:ascii="Times New Roman" w:hAnsi="Times New Roman" w:cs="Times New Roman"/>
          <w:color w:val="000000" w:themeColor="text1"/>
          <w:sz w:val="24"/>
          <w:szCs w:val="24"/>
        </w:rPr>
        <w:t>hydrophilic</w:t>
      </w:r>
      <w:r w:rsidR="0088272C" w:rsidRPr="000B2514">
        <w:rPr>
          <w:rFonts w:ascii="Times New Roman" w:hAnsi="Times New Roman" w:cs="Times New Roman"/>
          <w:color w:val="000000" w:themeColor="text1"/>
          <w:sz w:val="24"/>
          <w:szCs w:val="24"/>
        </w:rPr>
        <w:t xml:space="preserve"> polymeric networks are insoluble in water</w:t>
      </w:r>
      <w:r w:rsidR="0022338A" w:rsidRPr="000B2514">
        <w:rPr>
          <w:rFonts w:ascii="Times New Roman" w:hAnsi="Times New Roman" w:cs="Times New Roman"/>
          <w:color w:val="000000" w:themeColor="text1"/>
          <w:sz w:val="24"/>
          <w:szCs w:val="24"/>
        </w:rPr>
        <w:t>, display higher strength and elasticity</w:t>
      </w:r>
      <w:r w:rsidR="00B57B02" w:rsidRPr="000B2514">
        <w:rPr>
          <w:rFonts w:ascii="Times New Roman" w:hAnsi="Times New Roman" w:cs="Times New Roman"/>
          <w:color w:val="000000" w:themeColor="text1"/>
          <w:sz w:val="24"/>
          <w:szCs w:val="24"/>
        </w:rPr>
        <w:t>.</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{"citationItems":[{"id":"ITEM-1","itemData":{"DOI":"10.1016/j.carbpol.2012.08.056","ISSN":"01448617","abstract":"A novel method for preparation of a conducting nanometal hydroxide hydrogel was undertaken. In situ accommodation of metal hydroxide nanoparticles within swollen hydrogel networks is developed. Thus, poly(acrylic acid/acrylate) hydrogel (PAAc/AC) was prepared by simultaneous polymerization of acrylic acid/acrylate (AAc/AC). Electrodeposition hydroxide of nanoiron and nanocopper into (PAAc/AC) hydrogel was performed. Swelling behaviour and swelling kinetics of prepared hydrogel were evaluated in media having different pH values. The conductivity of both PAAc/AC/nanocopper hydroxide and PAAc/AC/nanoiron hydroxide were measured in comparison with that for PAAc/AC hydrogel. An amelioration in conductance of PAAc/AC hydrogel having 0.8 × 103 μS after being incorporated with nanocopper hydroxide and nanoiron hydroxide to be 1.5 × 103 μS and 2.6 × 103 μS, respectively has been achieved. Distribution of the metal hydroxide nanoparticles penetrated within the hydrogel networks using transmission electron microscopy has been thoroughly elucidated. © 2012 Elsevier Ltd.","author":[{"dropping-particle":"","family":"Ahmed","given":"Enas M.","non-dropping-particle":"","parse-names":false,"suffix":""},{"dropping-particle":"","family":"Aggor","given":"Fatma S.","non-dropping-particle":"","parse-names":false,"suffix":""},{"dropping-particle":"","family":"Awad","given":"Ahmed M.","non-dropping-particle":"","parse-names":false,"suffix":""},{"dropping-particle":"","family":"El-Aref","given":"Ahmed T.","non-dropping-particle":"","parse-names":false,"suffix":""}],"container-title":"Carbohydrate Polymers","id":"ITEM-1","issue":"2","issued":{"date-parts":[["2013"]]},"page":"693-698","publisher":"Elsevier Ltd.","title":"An innovative method for preparation of nanometal hydroxide superabsorbent hydrogel","type":"article-journal","volume":"91"},"uris":["http://www.mendeley.com/documents/?uuid=d04c752b-47de-4162-9ed0-057c1aa0ac10"]}],"mendeley":{"formattedCitation":"&lt;sup&gt;1&lt;/sup&gt;","plainTextFormattedCitation":"1","previouslyFormattedCitation":"&lt;sup&gt;1&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vertAlign w:val="superscript"/>
        </w:rPr>
        <w:t xml:space="preserve">, </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{"citationItems":[{"id":"ITEM-1","itemData":{"DOI":"10.1021/cm202640w","ISSN":"08974756","abstract":"Hydrogels are polymeric networks, capable of absorbing large amounts of water and biological fluids. They are insoluble due to the presence of chemical or physical cross-links between the constituents. Hydrogels are promising materials for use as injectable biomaterials due to their high water content, tunable viscoelasticity, and biocompatibility. Peptides and proteins are important building blocks in the design of hydrogels, since they are easily degraded by the body and display a high biocompatibility. This review aims to give an overview of hydrogels in which peptides and proteins are structural elements of the polymer network. The review starts with hydrogels derived from naturally occurring structural proteins, followed by all-protein and peptide-based synthetic systems. Next, hybrid hydrogels composed of synthetic polymeric and peptide structural elements will be discussed. The potential of these hydrogels is illustrated with applications that are mainly derived from the field of tissue engineering. © 2011 American Chemical Society.","author":[{"dropping-particle":"","family":"Jonker","given":"Anika M.","non-dropping-particle":"","parse-names":false,"suffix":""},{"dropping-particle":"","family":"Löwik","given":"Dennis W.P.M.","non-dropping-particle":"","parse-names":false,"suffix":""},{"dropping-particle":"","family":"Hest","given":"Jan C.M.","non-dropping-particle":"Van","parse-names":false,"suffix":""}],"container-title":"Chemistry of Materials","id":"ITEM-1","issue":"5","issued":{"date-parts":[["2012"]]},"page":"759-773","title":"Peptide- and protein-based hydrogels","type":"article-journal","volume":"24"},"uris":["http://www.mendeley.com/documents/?uuid=7ff7a909-890e-47c8-885d-f6d8c1bdd10c"]}],"mendeley":{"formattedCitation":"&lt;sup&gt;10&lt;/sup&gt;","plainTextFormattedCitation":"10","previouslyFormattedCitation":"&lt;sup&gt;10&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10</w:t>
      </w:r>
      <w:r w:rsidR="0043210F" w:rsidRPr="000B2514">
        <w:rPr>
          <w:rFonts w:ascii="Times New Roman" w:hAnsi="Times New Roman" w:cs="Times New Roman"/>
          <w:color w:val="000000" w:themeColor="text1"/>
          <w:sz w:val="24"/>
          <w:szCs w:val="24"/>
        </w:rPr>
        <w:fldChar w:fldCharType="end"/>
      </w:r>
      <w:r w:rsidR="0088272C" w:rsidRPr="000B2514">
        <w:rPr>
          <w:rFonts w:ascii="Times New Roman" w:hAnsi="Times New Roman" w:cs="Times New Roman"/>
          <w:color w:val="000000" w:themeColor="text1"/>
          <w:sz w:val="24"/>
          <w:szCs w:val="24"/>
        </w:rPr>
        <w:t xml:space="preserve"> Th</w:t>
      </w:r>
      <w:r w:rsidR="0022338A" w:rsidRPr="000B2514">
        <w:rPr>
          <w:rFonts w:ascii="Times New Roman" w:hAnsi="Times New Roman" w:cs="Times New Roman"/>
          <w:color w:val="000000" w:themeColor="text1"/>
          <w:sz w:val="24"/>
          <w:szCs w:val="24"/>
        </w:rPr>
        <w:t>ey</w:t>
      </w:r>
      <w:r w:rsidR="0088272C" w:rsidRPr="000B2514">
        <w:rPr>
          <w:rFonts w:ascii="Times New Roman" w:hAnsi="Times New Roman" w:cs="Times New Roman"/>
          <w:color w:val="000000" w:themeColor="text1"/>
          <w:sz w:val="24"/>
          <w:szCs w:val="24"/>
        </w:rPr>
        <w:t xml:space="preserve"> are </w:t>
      </w:r>
      <w:r w:rsidR="002C2A72" w:rsidRPr="000B2514">
        <w:rPr>
          <w:rFonts w:ascii="Times New Roman" w:hAnsi="Times New Roman" w:cs="Times New Roman"/>
          <w:color w:val="000000" w:themeColor="text1"/>
          <w:sz w:val="24"/>
          <w:szCs w:val="24"/>
        </w:rPr>
        <w:t>eminently</w:t>
      </w:r>
      <w:r w:rsidR="0088272C" w:rsidRPr="000B2514">
        <w:rPr>
          <w:rFonts w:ascii="Times New Roman" w:hAnsi="Times New Roman" w:cs="Times New Roman"/>
          <w:color w:val="000000" w:themeColor="text1"/>
          <w:sz w:val="24"/>
          <w:szCs w:val="24"/>
        </w:rPr>
        <w:t xml:space="preserve"> responsive </w:t>
      </w:r>
      <w:r w:rsidR="00030E28" w:rsidRPr="000B2514">
        <w:rPr>
          <w:rFonts w:ascii="Times New Roman" w:hAnsi="Times New Roman" w:cs="Times New Roman"/>
          <w:color w:val="000000" w:themeColor="text1"/>
          <w:sz w:val="24"/>
          <w:szCs w:val="24"/>
        </w:rPr>
        <w:t xml:space="preserve">towards </w:t>
      </w:r>
      <w:r w:rsidR="002C2A72" w:rsidRPr="000B2514">
        <w:rPr>
          <w:rFonts w:ascii="Times New Roman" w:hAnsi="Times New Roman" w:cs="Times New Roman"/>
          <w:color w:val="000000" w:themeColor="text1"/>
          <w:sz w:val="24"/>
          <w:szCs w:val="24"/>
        </w:rPr>
        <w:t xml:space="preserve">their environment, like </w:t>
      </w:r>
      <w:r w:rsidR="00030E28" w:rsidRPr="000B2514">
        <w:rPr>
          <w:rFonts w:ascii="Times New Roman" w:hAnsi="Times New Roman" w:cs="Times New Roman"/>
          <w:color w:val="000000" w:themeColor="text1"/>
          <w:sz w:val="24"/>
          <w:szCs w:val="24"/>
        </w:rPr>
        <w:t>any change in,</w:t>
      </w:r>
      <w:r w:rsidR="0088272C" w:rsidRPr="000B2514">
        <w:rPr>
          <w:rFonts w:ascii="Times New Roman" w:hAnsi="Times New Roman" w:cs="Times New Roman"/>
          <w:color w:val="000000" w:themeColor="text1"/>
          <w:sz w:val="24"/>
          <w:szCs w:val="24"/>
        </w:rPr>
        <w:t xml:space="preserve"> </w:t>
      </w:r>
      <w:r w:rsidR="00030E28" w:rsidRPr="000B2514">
        <w:rPr>
          <w:rFonts w:ascii="Times New Roman" w:hAnsi="Times New Roman" w:cs="Times New Roman"/>
          <w:color w:val="000000" w:themeColor="text1"/>
          <w:sz w:val="24"/>
          <w:szCs w:val="24"/>
        </w:rPr>
        <w:t xml:space="preserve">pressure, </w:t>
      </w:r>
      <w:r w:rsidR="002C2A72" w:rsidRPr="000B2514">
        <w:rPr>
          <w:rFonts w:ascii="Times New Roman" w:hAnsi="Times New Roman" w:cs="Times New Roman"/>
          <w:color w:val="000000" w:themeColor="text1"/>
          <w:sz w:val="24"/>
          <w:szCs w:val="24"/>
        </w:rPr>
        <w:t>electric field</w:t>
      </w:r>
      <w:r w:rsidR="0088272C" w:rsidRPr="000B2514">
        <w:rPr>
          <w:rFonts w:ascii="Times New Roman" w:hAnsi="Times New Roman" w:cs="Times New Roman"/>
          <w:color w:val="000000" w:themeColor="text1"/>
          <w:sz w:val="24"/>
          <w:szCs w:val="24"/>
        </w:rPr>
        <w:t>, solvent composition</w:t>
      </w:r>
      <w:r w:rsidR="002C2A72" w:rsidRPr="000B2514">
        <w:rPr>
          <w:rFonts w:ascii="Times New Roman" w:hAnsi="Times New Roman" w:cs="Times New Roman"/>
          <w:color w:val="000000" w:themeColor="text1"/>
          <w:sz w:val="24"/>
          <w:szCs w:val="24"/>
        </w:rPr>
        <w:t>,</w:t>
      </w:r>
      <w:r w:rsidR="0088272C" w:rsidRPr="000B2514">
        <w:rPr>
          <w:rFonts w:ascii="Times New Roman" w:hAnsi="Times New Roman" w:cs="Times New Roman"/>
          <w:color w:val="000000" w:themeColor="text1"/>
          <w:sz w:val="24"/>
          <w:szCs w:val="24"/>
        </w:rPr>
        <w:t xml:space="preserve"> </w:t>
      </w:r>
      <w:r w:rsidR="002C2A72" w:rsidRPr="000B2514">
        <w:rPr>
          <w:rFonts w:ascii="Times New Roman" w:hAnsi="Times New Roman" w:cs="Times New Roman"/>
          <w:color w:val="000000" w:themeColor="text1"/>
          <w:sz w:val="24"/>
          <w:szCs w:val="24"/>
        </w:rPr>
        <w:t xml:space="preserve">pH </w:t>
      </w:r>
      <w:r w:rsidR="0088272C" w:rsidRPr="000B2514">
        <w:rPr>
          <w:rFonts w:ascii="Times New Roman" w:hAnsi="Times New Roman" w:cs="Times New Roman"/>
          <w:color w:val="000000" w:themeColor="text1"/>
          <w:sz w:val="24"/>
          <w:szCs w:val="24"/>
        </w:rPr>
        <w:t>and temperature</w:t>
      </w:r>
      <w:r w:rsidR="00B57B02" w:rsidRPr="000B2514">
        <w:rPr>
          <w:rFonts w:ascii="Times New Roman" w:hAnsi="Times New Roman" w:cs="Times New Roman"/>
          <w:color w:val="000000" w:themeColor="text1"/>
          <w:sz w:val="24"/>
          <w:szCs w:val="24"/>
        </w:rPr>
        <w:t>.</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{"citationItems":[{"id":"ITEM-1","itemData":{"DOI":"10.1016/j.ijpharm.2013.12.015","ISSN":"18733476","PMID":"24368109","abstract":"In the last years, health care professionals faced with an increasing number of patients suffering from wounds and burns difficult to treat and heal. During the wound healing process, the dressing protects the injury and contributes to the recovery of dermal and epidermal tissues. Because their biocompatibility, biodegradability and similarity to macromolecules recognized by the human body, some natural polymers such as polysaccharides (alginates, chitin, chitosan, heparin, chondroitin), proteoglycans and proteins (collagen, gelatin, fibrin, keratin, silk fibroin, eggshell membrane) are extensively used in wounds and burns management. Obtained by electrospinning technique, some synthetic polymers like biomimetic extracellular matrix micro/nanoscale fibers based on polyglycolic acid, polylactic acid, polyacrylic acid, poly-É-caprolactone, polyvinylpyrrolidone, polyvinyl alcohol, polyethylene glycol, exhibit in vivo and in vitro wound healing properties and enhance re-epithelialization. They provide an optimal microenvironment for cell proliferation, migration and differentiation, due to their biocompatibility, biodegradability, peculiar structure and good mechanical properties. Thus, synthetic polymers are used also in regenerative medicine for cartilage, bone, vascular, nerve and ligament repair and restoration. Biocompatible with fibroblasts and keratinocytes, tissue engineered skin is indicated for regeneration and remodeling of human epidermis and wound healing improving the treatment of severe skin defects or partial-thickness burn injuries. © 2013 Elsevier B.V.","author":[{"dropping-particle":"","family":"Mogoşanu","given":"George Dan","non-dropping-particle":"","parse-names":false,"suffix":""},{"dropping-particle":"","family":"Grumezescu","given":"Alexandru Mihai","non-dropping-particle":"","parse-names":false,"suffix":""}],"container-title":"International Journal of Pharmaceutics","id":"ITEM-1","issue":"2","issued":{"date-parts":[["2014"]]},"page":"127-136","title":"Natural and synthetic polymers for wounds and burns dressing","type":"article-journal","volume":"463"},"uris":["http://www.mendeley.com/documents/?uuid=bfe9e23f-c4f7-472a-8433-cef4f8846eb8"]}],"mendeley":{"formattedCitation":"&lt;sup&gt;11&lt;/sup&gt;","plainTextFormattedCitation":"11","previouslyFormattedCitation":"&lt;sup&gt;11&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11</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vertAlign w:val="superscript"/>
        </w:rPr>
        <w:t>,</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{"citationItems":[{"id":"ITEM-1","itemData":{"DOI":"10.1016/j.jconrel.2014.03.052","ISSN":"18734995","PMID":"24746623","abstract":"Over the past decades, significant progress has been made in the field of hydrogels as functional biomaterials. Biomedical application of hydrogels was initially hindered by the toxicity of crosslinking agents and limitations of hydrogel formation under physiological conditions. Emerging knowledge in polymer chemistry and increased understanding of biological processes resulted in the design of versatile materials and minimally invasive therapies. Hydrogel matrices comprise a wide range of natural and synthetic polymers held together by a variety of physical or chemical crosslinks. With their capacity to embed pharmaceutical agents in their hydrophilic crosslinked network, hydrogels form promising materials for controlled drug release and tissue engineering. Despite all their beneficial properties, there are still several challenges to overcome for clinical translation. In this review, we provide a historical overview of the developments in hydrogel research from simple networks to smart materials. © 2014 Elsevier B.V.","author":[{"dropping-particle":"","family":"Buwalda","given":"Sytze J.","non-dropping-particle":"","parse-names":false,"suffix":""},{"dropping-particle":"","family":"Boere","given":"Kristel W.M.","non-dropping-particle":"","parse-names":false,"suffix":""},{"dropping-particle":"","family":"Dijkstra","given":"Pieter J.","non-dropping-particle":"","parse-names":false,"suffix":""},{"dropping-particle":"","family":"Feijen","given":"Jan","non-dropping-particle":"","parse-names":false,"suffix":""},{"dropping-particle":"","family":"Vermonden","given":"Tina","non-dropping-particle":"","parse-names":false,"suffix":""},{"dropping-particle":"","family":"Hennink","given":"Wim E.","non-dropping-particle":"","parse-names":false,"suffix":""}],"container-title":"Journal of Controlled Release","id":"ITEM-1","issued":{"date-parts":[["2014"]]},"page":"254-273","publisher":"Elsevier B.V.","title":"Hydrogels in a historical perspective: From simple networks to smart materials","type":"article-journal","volume":"190"},"uris":["http://www.mendeley.com/documents/?uuid=3134e958-4c30-4a7f-96cb-35a5968137ee"]}],"mendeley":{"formattedCitation":"&lt;sup&gt;12&lt;/sup&gt;","plainTextFormattedCitation":"12","previouslyFormattedCitation":"&lt;sup&gt;12&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12</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vertAlign w:val="superscript"/>
        </w:rPr>
        <w:t>,</w:t>
      </w:r>
      <w:r w:rsidR="0043210F"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{"citationItems":[{"id":"ITEM-1","itemData":{"DOI":"10.1016/j.eurpolymj.2015.08.032","ISBN":"3162029163","ISSN":"00143057","abstract":"An overview of developments in the field of hydrogels is provided. The gradual increase in functionality and in complexity of hydrogels is highlighted in the light of the Special Issue on hydrogels. This contribution provides a concise overview of the majority of contributions to this Special Issue and aims to link it to historical developments in the field.","author":[{"dropping-particle":"","family":"Vermonden","given":"Tina","non-dropping-particle":"","parse-names":false,"suffix":""},{"dropping-particle":"","family":"Klumperman","given":"Bert","non-dropping-particle":"","parse-names":false,"suffix":""}],"container-title":"European Polymer Journal","id":"ITEM-1","issue":"August","issued":{"date-parts":[["2015"]]},"page":"341-343","publisher":"Elsevier Ltd","title":"The past, present and future of hydrogels","type":"article-journal","volume":"72"},"uris":["http://www.mendeley.com/documents/?uuid=88c36999-0cc9-4166-b80a-becb46b87c1b"]}],"mendeley":{"formattedCitation":"&lt;sup&gt;13&lt;/sup&gt;","plainTextFormattedCitation":"13","previouslyFormattedCitation":"&lt;sup&gt;13&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13</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rPr>
        <w:t xml:space="preserve"> </w:t>
      </w:r>
      <w:r w:rsidR="0098037C" w:rsidRPr="000B2514">
        <w:rPr>
          <w:rFonts w:ascii="Times New Roman" w:hAnsi="Times New Roman" w:cs="Times New Roman"/>
          <w:color w:val="000000" w:themeColor="text1"/>
          <w:sz w:val="24"/>
          <w:szCs w:val="24"/>
        </w:rPr>
        <w:t>The practical</w:t>
      </w:r>
      <w:r w:rsidR="007C16C2" w:rsidRPr="000B2514">
        <w:rPr>
          <w:rFonts w:ascii="Times New Roman" w:hAnsi="Times New Roman" w:cs="Times New Roman"/>
          <w:color w:val="000000" w:themeColor="text1"/>
          <w:sz w:val="24"/>
          <w:szCs w:val="24"/>
        </w:rPr>
        <w:t xml:space="preserve"> importance of these hydrated polymeric network is tremendously increasing day by day and are</w:t>
      </w:r>
      <w:r w:rsidR="0088272C" w:rsidRPr="000B2514">
        <w:rPr>
          <w:rFonts w:ascii="Times New Roman" w:hAnsi="Times New Roman" w:cs="Times New Roman"/>
          <w:color w:val="000000" w:themeColor="text1"/>
          <w:sz w:val="24"/>
          <w:szCs w:val="24"/>
        </w:rPr>
        <w:t xml:space="preserve"> of interest as biomimetic</w:t>
      </w:r>
      <w:r w:rsidR="007C16C2" w:rsidRPr="000B2514">
        <w:rPr>
          <w:rFonts w:ascii="Times New Roman" w:hAnsi="Times New Roman" w:cs="Times New Roman"/>
          <w:color w:val="000000" w:themeColor="text1"/>
          <w:sz w:val="24"/>
          <w:szCs w:val="24"/>
        </w:rPr>
        <w:t>,</w:t>
      </w:r>
      <w:r w:rsidR="0088272C" w:rsidRPr="000B2514">
        <w:rPr>
          <w:rFonts w:ascii="Times New Roman" w:hAnsi="Times New Roman" w:cs="Times New Roman"/>
          <w:color w:val="000000" w:themeColor="text1"/>
          <w:sz w:val="24"/>
          <w:szCs w:val="24"/>
        </w:rPr>
        <w:t xml:space="preserve"> intelligent</w:t>
      </w:r>
      <w:r w:rsidR="00481B44" w:rsidRPr="000B2514">
        <w:rPr>
          <w:rFonts w:ascii="Times New Roman" w:hAnsi="Times New Roman" w:cs="Times New Roman"/>
          <w:color w:val="000000" w:themeColor="text1"/>
          <w:sz w:val="24"/>
          <w:szCs w:val="24"/>
        </w:rPr>
        <w:t xml:space="preserve"> and</w:t>
      </w:r>
      <w:r w:rsidR="007C16C2" w:rsidRPr="000B2514">
        <w:rPr>
          <w:rFonts w:ascii="Times New Roman" w:hAnsi="Times New Roman" w:cs="Times New Roman"/>
          <w:color w:val="000000" w:themeColor="text1"/>
          <w:sz w:val="24"/>
          <w:szCs w:val="24"/>
        </w:rPr>
        <w:t xml:space="preserve"> </w:t>
      </w:r>
      <w:r w:rsidR="0088272C" w:rsidRPr="000B2514">
        <w:rPr>
          <w:rFonts w:ascii="Times New Roman" w:hAnsi="Times New Roman" w:cs="Times New Roman"/>
          <w:color w:val="000000" w:themeColor="text1"/>
          <w:sz w:val="24"/>
          <w:szCs w:val="24"/>
        </w:rPr>
        <w:t>smart materials</w:t>
      </w:r>
      <w:r w:rsidR="007C16C2" w:rsidRPr="000B2514">
        <w:rPr>
          <w:rFonts w:ascii="Times New Roman" w:hAnsi="Times New Roman" w:cs="Times New Roman"/>
          <w:color w:val="000000" w:themeColor="text1"/>
          <w:sz w:val="24"/>
          <w:szCs w:val="24"/>
        </w:rPr>
        <w:t>.</w:t>
      </w:r>
      <w:r w:rsidR="0088272C" w:rsidRPr="000B2514">
        <w:rPr>
          <w:rFonts w:ascii="Times New Roman" w:hAnsi="Times New Roman" w:cs="Times New Roman"/>
          <w:color w:val="000000" w:themeColor="text1"/>
          <w:sz w:val="24"/>
          <w:szCs w:val="24"/>
        </w:rPr>
        <w:t xml:space="preserve"> </w:t>
      </w:r>
      <w:r w:rsidR="004A23A7" w:rsidRPr="000B2514">
        <w:rPr>
          <w:rFonts w:ascii="Times New Roman" w:hAnsi="Times New Roman" w:cs="Times New Roman"/>
          <w:color w:val="000000" w:themeColor="text1"/>
          <w:sz w:val="24"/>
          <w:szCs w:val="24"/>
        </w:rPr>
        <w:t>They h</w:t>
      </w:r>
      <w:r w:rsidR="0088272C" w:rsidRPr="000B2514">
        <w:rPr>
          <w:rFonts w:ascii="Times New Roman" w:hAnsi="Times New Roman" w:cs="Times New Roman"/>
          <w:color w:val="000000" w:themeColor="text1"/>
          <w:sz w:val="24"/>
          <w:szCs w:val="24"/>
        </w:rPr>
        <w:t>ave applications in sensor</w:t>
      </w:r>
      <w:r w:rsidR="004A23A7" w:rsidRPr="000B2514">
        <w:rPr>
          <w:rFonts w:ascii="Times New Roman" w:hAnsi="Times New Roman" w:cs="Times New Roman"/>
          <w:color w:val="000000" w:themeColor="text1"/>
          <w:sz w:val="24"/>
          <w:szCs w:val="24"/>
        </w:rPr>
        <w:t>s</w:t>
      </w:r>
      <w:r w:rsidR="000C5D37" w:rsidRPr="000B2514">
        <w:rPr>
          <w:rFonts w:ascii="Times New Roman" w:hAnsi="Times New Roman" w:cs="Times New Roman"/>
          <w:color w:val="000000" w:themeColor="text1"/>
          <w:sz w:val="24"/>
          <w:szCs w:val="24"/>
        </w:rPr>
        <w:t>,</w:t>
      </w:r>
      <w:r w:rsidR="0088272C" w:rsidRPr="000B2514">
        <w:rPr>
          <w:rFonts w:ascii="Times New Roman" w:hAnsi="Times New Roman" w:cs="Times New Roman"/>
          <w:color w:val="000000" w:themeColor="text1"/>
          <w:sz w:val="24"/>
          <w:szCs w:val="24"/>
        </w:rPr>
        <w:t xml:space="preserve"> actuators and </w:t>
      </w:r>
      <w:r w:rsidR="001D1B44" w:rsidRPr="000B2514">
        <w:rPr>
          <w:rFonts w:ascii="Times New Roman" w:hAnsi="Times New Roman" w:cs="Times New Roman"/>
          <w:color w:val="000000" w:themeColor="text1"/>
          <w:sz w:val="24"/>
          <w:szCs w:val="24"/>
        </w:rPr>
        <w:t xml:space="preserve">frequently </w:t>
      </w:r>
      <w:r w:rsidR="0088272C" w:rsidRPr="000B2514">
        <w:rPr>
          <w:rFonts w:ascii="Times New Roman" w:hAnsi="Times New Roman" w:cs="Times New Roman"/>
          <w:color w:val="000000" w:themeColor="text1"/>
          <w:sz w:val="24"/>
          <w:szCs w:val="24"/>
        </w:rPr>
        <w:t xml:space="preserve">they are being </w:t>
      </w:r>
      <w:r w:rsidR="000014C4" w:rsidRPr="000B2514">
        <w:rPr>
          <w:rFonts w:ascii="Times New Roman" w:hAnsi="Times New Roman" w:cs="Times New Roman"/>
          <w:color w:val="000000" w:themeColor="text1"/>
          <w:sz w:val="24"/>
          <w:szCs w:val="24"/>
        </w:rPr>
        <w:t>studied</w:t>
      </w:r>
      <w:r w:rsidR="0088272C" w:rsidRPr="000B2514">
        <w:rPr>
          <w:rFonts w:ascii="Times New Roman" w:hAnsi="Times New Roman" w:cs="Times New Roman"/>
          <w:color w:val="000000" w:themeColor="text1"/>
          <w:sz w:val="24"/>
          <w:szCs w:val="24"/>
        </w:rPr>
        <w:t xml:space="preserve"> as self-oscillating gels</w:t>
      </w:r>
      <w:r w:rsidR="00C75B78"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{"citationItems":[{"id":"ITEM-1","itemData":{"DOI":"10.1016/j.radphyschem.2010.08.013","ISSN":"0969806X","abstract":"Radiation-induced graft copolymerization of N-isopropylacrylamide (NIPAAm) and acrylic acid (AA) mixture was investigated on polypropylene nonwoven fabric to develop a thermosensitive material. The grafting was carried out using methanol, acetone and butanone as homopolymerization inhibitor in the reaction medium. Butanone was observed to give the maximum grafting. It was observed that the grafting is significantly influenced by the reaction conditions, such as radiation dose, monomer concentration, monomer ratio, solvent composition and reaction temperature. The degree of grafting increased as the AA and NIPAAm concentration in the reaction medium increased. The degree of grafting increased as the AA fraction in the NIPAAm/AA mixture increased. The temperature dependence of the grafting process is very much governed by the thermosensitive nature of the grafted chains right from the stage when initial grafting has taken place. © 2010 Elsevier Ltd.","author":[{"dropping-particle":"","family":"Ikram","given":"Saiqa","non-dropping-particle":"","parse-names":false,"suffix":""},{"dropping-particle":"","family":"Kumari","given":"Mamta","non-dropping-particle":"","parse-names":false,"suffix":""},{"dropping-particle":"","family":"Gupta","given":"Bhuvanesh","non-dropping-particle":"","parse-names":false,"suffix":""}],"container-title":"Radiation Physics and Chemistry","id":"ITEM-1","issue":"1","issued":{"date-parts":[["2011"]]},"page":"50-56","publisher":"Elsevier","title":"Thermosensitive membranes by radiation-induced graft polymerization of N-isopropyl acrylamide/acrylic acid on polypropylene nonwoven fabric","type":"article-journal","volume":"80"},"uris":["http://www.mendeley.com/documents/?uuid=e5b736c1-15a4-43c7-8f14-f973c4850ea8"]}],"mendeley":{"formattedCitation":"&lt;sup&gt;14&lt;/sup&gt;","plainTextFormattedCitation":"14","previouslyFormattedCitation":"&lt;sup&gt;14&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14</w:t>
      </w:r>
      <w:r w:rsidR="009B4353" w:rsidRPr="000B2514">
        <w:rPr>
          <w:rFonts w:ascii="Times New Roman" w:hAnsi="Times New Roman" w:cs="Times New Roman"/>
          <w:color w:val="000000" w:themeColor="text1"/>
          <w:sz w:val="24"/>
          <w:szCs w:val="24"/>
        </w:rPr>
        <w:fldChar w:fldCharType="end"/>
      </w:r>
      <w:r w:rsidR="00581F95" w:rsidRPr="000B2514">
        <w:rPr>
          <w:rFonts w:ascii="Times New Roman" w:hAnsi="Times New Roman" w:cs="Times New Roman"/>
          <w:color w:val="000000" w:themeColor="text1"/>
          <w:sz w:val="24"/>
          <w:szCs w:val="24"/>
        </w:rPr>
        <w:t xml:space="preserve"> </w:t>
      </w:r>
      <w:r w:rsidR="00302FD1" w:rsidRPr="000B2514">
        <w:rPr>
          <w:rFonts w:ascii="Times New Roman" w:hAnsi="Times New Roman" w:cs="Times New Roman"/>
          <w:color w:val="000000" w:themeColor="text1"/>
          <w:sz w:val="24"/>
          <w:szCs w:val="24"/>
        </w:rPr>
        <w:t xml:space="preserve">Hydrogels termed as Smart </w:t>
      </w:r>
      <w:r w:rsidR="004A23A7" w:rsidRPr="000B2514">
        <w:rPr>
          <w:rFonts w:ascii="Times New Roman" w:hAnsi="Times New Roman" w:cs="Times New Roman"/>
          <w:color w:val="000000" w:themeColor="text1"/>
          <w:sz w:val="24"/>
          <w:szCs w:val="24"/>
        </w:rPr>
        <w:t>n</w:t>
      </w:r>
      <w:r w:rsidR="00302FD1" w:rsidRPr="000B2514">
        <w:rPr>
          <w:rFonts w:ascii="Times New Roman" w:hAnsi="Times New Roman" w:cs="Times New Roman"/>
          <w:color w:val="000000" w:themeColor="text1"/>
          <w:sz w:val="24"/>
          <w:szCs w:val="24"/>
        </w:rPr>
        <w:t xml:space="preserve">etworks </w:t>
      </w:r>
      <w:r w:rsidR="004947A7" w:rsidRPr="000B2514">
        <w:rPr>
          <w:rFonts w:ascii="Times New Roman" w:hAnsi="Times New Roman" w:cs="Times New Roman"/>
          <w:color w:val="000000" w:themeColor="text1"/>
          <w:sz w:val="24"/>
          <w:szCs w:val="24"/>
        </w:rPr>
        <w:t>exhibit a significant physicochemical response towards small changes in the surroundings</w:t>
      </w:r>
      <w:r w:rsidR="003E2B23" w:rsidRPr="000B2514">
        <w:rPr>
          <w:rFonts w:ascii="Times New Roman" w:hAnsi="Times New Roman" w:cs="Times New Roman"/>
          <w:color w:val="000000" w:themeColor="text1"/>
          <w:sz w:val="24"/>
          <w:szCs w:val="24"/>
        </w:rPr>
        <w:t xml:space="preserve">. </w:t>
      </w:r>
      <w:r w:rsidR="008C1BB1" w:rsidRPr="000B2514">
        <w:rPr>
          <w:rFonts w:ascii="Times New Roman" w:hAnsi="Times New Roman" w:cs="Times New Roman"/>
          <w:color w:val="000000" w:themeColor="text1"/>
          <w:sz w:val="24"/>
          <w:szCs w:val="24"/>
        </w:rPr>
        <w:t>T</w:t>
      </w:r>
      <w:r w:rsidR="00302FD1" w:rsidRPr="000B2514">
        <w:rPr>
          <w:rFonts w:ascii="Times New Roman" w:hAnsi="Times New Roman" w:cs="Times New Roman"/>
          <w:color w:val="000000" w:themeColor="text1"/>
          <w:sz w:val="24"/>
          <w:szCs w:val="24"/>
        </w:rPr>
        <w:t>hese changes are reversible</w:t>
      </w:r>
      <w:r w:rsidR="008C1BB1" w:rsidRPr="000B2514">
        <w:rPr>
          <w:rFonts w:ascii="Times New Roman" w:hAnsi="Times New Roman" w:cs="Times New Roman"/>
          <w:color w:val="000000" w:themeColor="text1"/>
          <w:sz w:val="24"/>
          <w:szCs w:val="24"/>
        </w:rPr>
        <w:t xml:space="preserve"> and</w:t>
      </w:r>
      <w:r w:rsidR="00302FD1" w:rsidRPr="000B2514">
        <w:rPr>
          <w:rFonts w:ascii="Times New Roman" w:hAnsi="Times New Roman" w:cs="Times New Roman"/>
          <w:color w:val="000000" w:themeColor="text1"/>
          <w:sz w:val="24"/>
          <w:szCs w:val="24"/>
        </w:rPr>
        <w:t xml:space="preserve"> </w:t>
      </w:r>
      <w:r w:rsidR="008C1BB1" w:rsidRPr="000B2514">
        <w:rPr>
          <w:rFonts w:ascii="Times New Roman" w:hAnsi="Times New Roman" w:cs="Times New Roman"/>
          <w:color w:val="000000" w:themeColor="text1"/>
          <w:sz w:val="24"/>
          <w:szCs w:val="24"/>
        </w:rPr>
        <w:t xml:space="preserve">have </w:t>
      </w:r>
      <w:r w:rsidR="00302FD1" w:rsidRPr="000B2514">
        <w:rPr>
          <w:rFonts w:ascii="Times New Roman" w:hAnsi="Times New Roman" w:cs="Times New Roman"/>
          <w:color w:val="000000" w:themeColor="text1"/>
          <w:sz w:val="24"/>
          <w:szCs w:val="24"/>
        </w:rPr>
        <w:t>capability of returning to its initial state after the trigger is removed</w:t>
      </w:r>
      <w:r w:rsidR="00C75B78"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{"citationItems":[{"id":"ITEM-1","itemData":{"DOI":"10.1016/j.ijbiomac.2017.03.029","ISSN":"18790003","PMID":"28300586","abstract":"Pectins are natural complex heteropolysaccharides, composed of (1, 4)-linked α-D-galacturonic acid residues and variety of neutral sugars such as rhamnose, galactose and arabinose. It is second most abundant component of the cell wall of all land plants. It has wide applications in various fields due to its use as gelling, emulsifying or stabilizing agent and as well as its non-toxic, biocompatible and biodegradable nature. Considering these versatile properties this review sheds a light on the synthesis, modification, characterization and applications of pectin based polymers. Most of them are used in industries, pharmaceutics, nutraceutics, drug delivery, tissue engineering, food packaging and cosmetics. Properties of pectin can be improved and modified by forming derivatives, blends and composites.","author":[{"dropping-particle":"","family":"Noreen","given":"Aqdas","non-dropping-particle":"","parse-names":false,"suffix":""},{"dropping-particle":"","family":"Nazli","given":"Zill i.Huma","non-dropping-particle":"","parse-names":false,"suffix":""},{"dropping-particle":"","family":"Akram","given":"Javeria","non-dropping-particle":"","parse-names":false,"suffix":""},{"dropping-particle":"","family":"Rasul","given":"Ijaz","non-dropping-particle":"","parse-names":false,"suffix":""},{"dropping-particle":"","family":"Mansha","given":"Asim","non-dropping-particle":"","parse-names":false,"suffix":""},{"dropping-particle":"","family":"Yaqoob","given":"Nazia","non-dropping-particle":"","parse-names":false,"suffix":""},{"dropping-particle":"","family":"Iqbal","given":"Rehana","non-dropping-particle":"","parse-names":false,"suffix":""},{"dropping-particle":"","family":"Tabasum","given":"Shazia","non-dropping-particle":"","parse-names":false,"suffix":""},{"dropping-particle":"","family":"Zuber","given":"Mohammad","non-dropping-particle":"","parse-names":false,"suffix":""},{"dropping-particle":"","family":"Zia","given":"Khalid Mahmood","non-dropping-particle":"","parse-names":false,"suffix":""}],"container-title":"International Journal of Biological Macromolecules","id":"ITEM-1","issued":{"date-parts":[["2017"]]},"page":"254-272","publisher":"Elsevier B.V.","title":"Pectins functionalized biomaterials; a new viable approach for biomedical applications: A review","type":"article-journal","volume":"101"},"uris":["http://www.mendeley.com/documents/?uuid=3f0be099-137a-4800-9d5c-d776df229c9c"]}],"mendeley":{"formattedCitation":"&lt;sup&gt;15&lt;/sup&gt;","plainTextFormattedCitation":"15","previouslyFormattedCitation":"&lt;sup&gt;15&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15</w:t>
      </w:r>
      <w:r w:rsidR="009B4353" w:rsidRPr="000B2514">
        <w:rPr>
          <w:rFonts w:ascii="Times New Roman" w:hAnsi="Times New Roman" w:cs="Times New Roman"/>
          <w:color w:val="000000" w:themeColor="text1"/>
          <w:sz w:val="24"/>
          <w:szCs w:val="24"/>
        </w:rPr>
        <w:fldChar w:fldCharType="end"/>
      </w:r>
      <w:r w:rsidR="00302FD1" w:rsidRPr="000B2514">
        <w:rPr>
          <w:rFonts w:ascii="Times New Roman" w:hAnsi="Times New Roman" w:cs="Times New Roman"/>
          <w:color w:val="000000" w:themeColor="text1"/>
          <w:sz w:val="24"/>
          <w:szCs w:val="24"/>
        </w:rPr>
        <w:t xml:space="preserve"> </w:t>
      </w:r>
    </w:p>
    <w:p w14:paraId="5CA6E2E1" w14:textId="6B3B5868" w:rsidR="008D70A1" w:rsidRPr="000B2514" w:rsidRDefault="00AB174E"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1.3 </w:t>
      </w:r>
      <w:r w:rsidR="008D70A1" w:rsidRPr="000B2514">
        <w:rPr>
          <w:rFonts w:ascii="Times New Roman" w:hAnsi="Times New Roman" w:cs="Times New Roman"/>
          <w:b/>
          <w:bCs/>
          <w:color w:val="000000" w:themeColor="text1"/>
          <w:sz w:val="24"/>
          <w:szCs w:val="24"/>
        </w:rPr>
        <w:t xml:space="preserve">Classification of </w:t>
      </w:r>
      <w:r w:rsidR="00B51E73" w:rsidRPr="000B2514">
        <w:rPr>
          <w:rFonts w:ascii="Times New Roman" w:hAnsi="Times New Roman" w:cs="Times New Roman"/>
          <w:b/>
          <w:bCs/>
          <w:color w:val="000000" w:themeColor="text1"/>
          <w:sz w:val="24"/>
          <w:szCs w:val="24"/>
        </w:rPr>
        <w:t>H</w:t>
      </w:r>
      <w:r w:rsidR="008D70A1" w:rsidRPr="000B2514">
        <w:rPr>
          <w:rFonts w:ascii="Times New Roman" w:hAnsi="Times New Roman" w:cs="Times New Roman"/>
          <w:b/>
          <w:bCs/>
          <w:color w:val="000000" w:themeColor="text1"/>
          <w:sz w:val="24"/>
          <w:szCs w:val="24"/>
        </w:rPr>
        <w:t>ydrogels</w:t>
      </w:r>
    </w:p>
    <w:p w14:paraId="0D687E45" w14:textId="1DE752EB" w:rsidR="00620523" w:rsidRPr="000B2514" w:rsidRDefault="00481B44"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w:t>
      </w:r>
      <w:r w:rsidR="002D4C9F" w:rsidRPr="000B2514">
        <w:rPr>
          <w:rFonts w:ascii="Times New Roman" w:hAnsi="Times New Roman" w:cs="Times New Roman"/>
          <w:i/>
          <w:iCs/>
          <w:color w:val="000000" w:themeColor="text1"/>
          <w:sz w:val="24"/>
          <w:szCs w:val="24"/>
        </w:rPr>
        <w:t>ased on source</w:t>
      </w:r>
      <w:r w:rsidR="002D4C9F"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T</w:t>
      </w:r>
      <w:r w:rsidR="002D4C9F" w:rsidRPr="000B2514">
        <w:rPr>
          <w:rFonts w:ascii="Times New Roman" w:hAnsi="Times New Roman" w:cs="Times New Roman"/>
          <w:color w:val="000000" w:themeColor="text1"/>
          <w:sz w:val="24"/>
          <w:szCs w:val="24"/>
        </w:rPr>
        <w:t>hey can be of natural or synthetic origins.</w:t>
      </w:r>
      <w:r w:rsidR="002577FA" w:rsidRPr="000B2514">
        <w:rPr>
          <w:rFonts w:ascii="Times New Roman" w:hAnsi="Times New Roman" w:cs="Times New Roman"/>
          <w:color w:val="000000" w:themeColor="text1"/>
          <w:sz w:val="24"/>
          <w:szCs w:val="24"/>
        </w:rPr>
        <w:t xml:space="preserve"> </w:t>
      </w:r>
      <w:r w:rsidR="00CC51BD" w:rsidRPr="00CC51BD">
        <w:rPr>
          <w:rFonts w:ascii="Times New Roman" w:hAnsi="Times New Roman" w:cs="Times New Roman"/>
          <w:color w:val="000000" w:themeColor="text1"/>
          <w:sz w:val="24"/>
          <w:szCs w:val="24"/>
        </w:rPr>
        <w:t>Natural polymers include polysaccharides like alginate and proteins like collagen and gelatine</w:t>
      </w:r>
      <w:r w:rsidR="002577FA"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starch,</w:t>
      </w:r>
      <w:r w:rsidR="00B51E73" w:rsidRPr="000B2514">
        <w:rPr>
          <w:rFonts w:ascii="Times New Roman" w:hAnsi="Times New Roman" w:cs="Times New Roman"/>
          <w:color w:val="000000" w:themeColor="text1"/>
          <w:sz w:val="24"/>
          <w:szCs w:val="24"/>
          <w:shd w:val="clear" w:color="auto" w:fill="FFFFFF"/>
        </w:rPr>
        <w:t xml:space="preserve"> cellulose, glucomannan, pectin, hemicellulose, gums,</w:t>
      </w:r>
      <w:r w:rsidR="007A2E76" w:rsidRPr="000B2514">
        <w:rPr>
          <w:rFonts w:ascii="Times New Roman" w:hAnsi="Times New Roman" w:cs="Times New Roman"/>
          <w:color w:val="000000" w:themeColor="text1"/>
          <w:sz w:val="24"/>
          <w:szCs w:val="24"/>
        </w:rPr>
        <w:t xml:space="preserve"> and agarose</w:t>
      </w:r>
      <w:r w:rsidR="002577FA" w:rsidRPr="000B2514">
        <w:rPr>
          <w:rFonts w:ascii="Times New Roman" w:hAnsi="Times New Roman" w:cs="Times New Roman"/>
          <w:color w:val="000000" w:themeColor="text1"/>
          <w:sz w:val="24"/>
          <w:szCs w:val="24"/>
        </w:rPr>
        <w:t xml:space="preserve"> forming hydrogels</w:t>
      </w:r>
      <w:r w:rsidR="007A2E76" w:rsidRPr="000B2514">
        <w:rPr>
          <w:rFonts w:ascii="Times New Roman" w:hAnsi="Times New Roman" w:cs="Times New Roman"/>
          <w:color w:val="000000" w:themeColor="text1"/>
          <w:sz w:val="24"/>
          <w:szCs w:val="24"/>
        </w:rPr>
        <w:t xml:space="preserve">. Synthetic polymers </w:t>
      </w:r>
      <w:r w:rsidR="00DA0902" w:rsidRPr="000B2514">
        <w:rPr>
          <w:rFonts w:ascii="Times New Roman" w:hAnsi="Times New Roman" w:cs="Times New Roman"/>
          <w:color w:val="000000" w:themeColor="text1"/>
          <w:sz w:val="24"/>
          <w:szCs w:val="24"/>
        </w:rPr>
        <w:t xml:space="preserve">including polyvinyl alcohol (PVA), polyethylene glycol (PEG), polyacrylic acid (PAA), polyacrylamide (PAM) </w:t>
      </w:r>
      <w:r w:rsidR="007A2E76" w:rsidRPr="000B2514">
        <w:rPr>
          <w:rFonts w:ascii="Times New Roman" w:hAnsi="Times New Roman" w:cs="Times New Roman"/>
          <w:color w:val="000000" w:themeColor="text1"/>
          <w:sz w:val="24"/>
          <w:szCs w:val="24"/>
        </w:rPr>
        <w:t xml:space="preserve">that form hydrogels are </w:t>
      </w:r>
      <w:r w:rsidR="00E93C68" w:rsidRPr="000B2514">
        <w:rPr>
          <w:rFonts w:ascii="Times New Roman" w:hAnsi="Times New Roman" w:cs="Times New Roman"/>
          <w:color w:val="000000" w:themeColor="text1"/>
          <w:sz w:val="24"/>
          <w:szCs w:val="24"/>
        </w:rPr>
        <w:t>conventionally</w:t>
      </w:r>
      <w:r w:rsidR="007A2E76" w:rsidRPr="000B2514">
        <w:rPr>
          <w:rFonts w:ascii="Times New Roman" w:hAnsi="Times New Roman" w:cs="Times New Roman"/>
          <w:color w:val="000000" w:themeColor="text1"/>
          <w:sz w:val="24"/>
          <w:szCs w:val="24"/>
        </w:rPr>
        <w:t xml:space="preserve"> </w:t>
      </w:r>
      <w:r w:rsidR="00E93C68" w:rsidRPr="000B2514">
        <w:rPr>
          <w:rFonts w:ascii="Times New Roman" w:hAnsi="Times New Roman" w:cs="Times New Roman"/>
          <w:color w:val="000000" w:themeColor="text1"/>
          <w:sz w:val="24"/>
          <w:szCs w:val="24"/>
        </w:rPr>
        <w:t xml:space="preserve">synthesized </w:t>
      </w:r>
      <w:r w:rsidR="007A2E76" w:rsidRPr="000B2514">
        <w:rPr>
          <w:rFonts w:ascii="Times New Roman" w:hAnsi="Times New Roman" w:cs="Times New Roman"/>
          <w:color w:val="000000" w:themeColor="text1"/>
          <w:sz w:val="24"/>
          <w:szCs w:val="24"/>
        </w:rPr>
        <w:t>using chemical polymerization methods</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2</w:t>
      </w:r>
      <w:r w:rsidR="009B4353" w:rsidRPr="000B2514">
        <w:rPr>
          <w:rFonts w:ascii="Times New Roman" w:hAnsi="Times New Roman" w:cs="Times New Roman"/>
          <w:color w:val="000000" w:themeColor="text1"/>
          <w:sz w:val="24"/>
          <w:szCs w:val="24"/>
        </w:rPr>
        <w:fldChar w:fldCharType="end"/>
      </w:r>
    </w:p>
    <w:p w14:paraId="6618D0E9" w14:textId="77777777" w:rsidR="00DA0902" w:rsidRPr="000B2514" w:rsidRDefault="002D4C9F"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Based on polymeric composition</w:t>
      </w:r>
      <w:r w:rsidR="0087113B" w:rsidRPr="000B2514">
        <w:rPr>
          <w:rFonts w:ascii="Times New Roman" w:hAnsi="Times New Roman" w:cs="Times New Roman"/>
          <w:color w:val="000000" w:themeColor="text1"/>
          <w:sz w:val="24"/>
          <w:szCs w:val="24"/>
        </w:rPr>
        <w:t xml:space="preserve"> or synthesis techniques</w:t>
      </w:r>
      <w:r w:rsidRPr="000B2514">
        <w:rPr>
          <w:rFonts w:ascii="Times New Roman" w:hAnsi="Times New Roman" w:cs="Times New Roman"/>
          <w:color w:val="000000" w:themeColor="text1"/>
          <w:sz w:val="24"/>
          <w:szCs w:val="24"/>
        </w:rPr>
        <w:t xml:space="preserve">: </w:t>
      </w:r>
    </w:p>
    <w:p w14:paraId="409F480F" w14:textId="653D1421" w:rsidR="00DA0902" w:rsidRPr="000B2514" w:rsidRDefault="0087113B" w:rsidP="009E72CC">
      <w:pPr>
        <w:pStyle w:val="ListParagraph"/>
        <w:numPr>
          <w:ilvl w:val="0"/>
          <w:numId w:val="3"/>
        </w:num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lastRenderedPageBreak/>
        <w:t>Homopolymer</w:t>
      </w:r>
      <w:r w:rsidR="002D4C9F" w:rsidRPr="000B2514">
        <w:rPr>
          <w:rFonts w:ascii="Times New Roman" w:hAnsi="Times New Roman" w:cs="Times New Roman"/>
          <w:color w:val="000000" w:themeColor="text1"/>
          <w:sz w:val="24"/>
          <w:szCs w:val="24"/>
        </w:rPr>
        <w:t xml:space="preserve"> hydrogels </w:t>
      </w:r>
      <w:r w:rsidR="00620523" w:rsidRPr="000B2514">
        <w:rPr>
          <w:rFonts w:ascii="Times New Roman" w:hAnsi="Times New Roman" w:cs="Times New Roman"/>
          <w:color w:val="000000" w:themeColor="text1"/>
          <w:sz w:val="24"/>
          <w:szCs w:val="24"/>
        </w:rPr>
        <w:t xml:space="preserve">have basic structural </w:t>
      </w:r>
      <w:r w:rsidRPr="000B2514">
        <w:rPr>
          <w:rFonts w:ascii="Times New Roman" w:hAnsi="Times New Roman" w:cs="Times New Roman"/>
          <w:color w:val="000000" w:themeColor="text1"/>
          <w:sz w:val="24"/>
          <w:szCs w:val="24"/>
        </w:rPr>
        <w:t xml:space="preserve">and functional unit </w:t>
      </w:r>
      <w:r w:rsidR="00620523" w:rsidRPr="000B2514">
        <w:rPr>
          <w:rFonts w:ascii="Times New Roman" w:hAnsi="Times New Roman" w:cs="Times New Roman"/>
          <w:color w:val="000000" w:themeColor="text1"/>
          <w:sz w:val="24"/>
          <w:szCs w:val="24"/>
        </w:rPr>
        <w:t>comprising of</w:t>
      </w:r>
      <w:r w:rsidR="002D4C9F" w:rsidRPr="000B2514">
        <w:rPr>
          <w:rFonts w:ascii="Times New Roman" w:hAnsi="Times New Roman" w:cs="Times New Roman"/>
          <w:color w:val="000000" w:themeColor="text1"/>
          <w:sz w:val="24"/>
          <w:szCs w:val="24"/>
        </w:rPr>
        <w:t xml:space="preserve"> a single </w:t>
      </w:r>
      <w:r w:rsidR="00F47D8B" w:rsidRPr="000B2514">
        <w:rPr>
          <w:rFonts w:ascii="Times New Roman" w:hAnsi="Times New Roman" w:cs="Times New Roman"/>
          <w:color w:val="000000" w:themeColor="text1"/>
          <w:sz w:val="24"/>
          <w:szCs w:val="24"/>
        </w:rPr>
        <w:t>type</w:t>
      </w:r>
      <w:r w:rsidR="002D4C9F" w:rsidRPr="000B2514">
        <w:rPr>
          <w:rFonts w:ascii="Times New Roman" w:hAnsi="Times New Roman" w:cs="Times New Roman"/>
          <w:color w:val="000000" w:themeColor="text1"/>
          <w:sz w:val="24"/>
          <w:szCs w:val="24"/>
        </w:rPr>
        <w:t xml:space="preserve"> of monomer</w:t>
      </w:r>
      <w:r w:rsidR="00620523" w:rsidRPr="000B2514">
        <w:rPr>
          <w:rFonts w:ascii="Times New Roman" w:hAnsi="Times New Roman" w:cs="Times New Roman"/>
          <w:color w:val="000000" w:themeColor="text1"/>
          <w:sz w:val="24"/>
          <w:szCs w:val="24"/>
        </w:rPr>
        <w:t xml:space="preserve"> </w:t>
      </w:r>
      <w:r w:rsidR="00317E4D" w:rsidRPr="000B2514">
        <w:rPr>
          <w:rFonts w:ascii="Times New Roman" w:hAnsi="Times New Roman" w:cs="Times New Roman"/>
          <w:color w:val="000000" w:themeColor="text1"/>
          <w:sz w:val="24"/>
          <w:szCs w:val="24"/>
        </w:rPr>
        <w:t>in the</w:t>
      </w:r>
      <w:r w:rsidR="002D4C9F" w:rsidRPr="000B2514">
        <w:rPr>
          <w:rFonts w:ascii="Times New Roman" w:hAnsi="Times New Roman" w:cs="Times New Roman"/>
          <w:color w:val="000000" w:themeColor="text1"/>
          <w:sz w:val="24"/>
          <w:szCs w:val="24"/>
        </w:rPr>
        <w:t xml:space="preserve"> polymer</w:t>
      </w:r>
      <w:r w:rsidR="00317E4D" w:rsidRPr="000B2514">
        <w:rPr>
          <w:rFonts w:ascii="Times New Roman" w:hAnsi="Times New Roman" w:cs="Times New Roman"/>
          <w:color w:val="000000" w:themeColor="text1"/>
          <w:sz w:val="24"/>
          <w:szCs w:val="24"/>
        </w:rPr>
        <w:t>ic</w:t>
      </w:r>
      <w:r w:rsidR="002D4C9F" w:rsidRPr="000B2514">
        <w:rPr>
          <w:rFonts w:ascii="Times New Roman" w:hAnsi="Times New Roman" w:cs="Times New Roman"/>
          <w:color w:val="000000" w:themeColor="text1"/>
          <w:sz w:val="24"/>
          <w:szCs w:val="24"/>
        </w:rPr>
        <w:t xml:space="preserve"> network. </w:t>
      </w:r>
      <w:r w:rsidR="00317E4D" w:rsidRPr="000B2514">
        <w:rPr>
          <w:rFonts w:ascii="Times New Roman" w:hAnsi="Times New Roman" w:cs="Times New Roman"/>
          <w:color w:val="000000" w:themeColor="text1"/>
          <w:sz w:val="24"/>
          <w:szCs w:val="24"/>
        </w:rPr>
        <w:t xml:space="preserve">They can </w:t>
      </w:r>
      <w:r w:rsidR="002D4C9F" w:rsidRPr="000B2514">
        <w:rPr>
          <w:rFonts w:ascii="Times New Roman" w:hAnsi="Times New Roman" w:cs="Times New Roman"/>
          <w:color w:val="000000" w:themeColor="text1"/>
          <w:sz w:val="24"/>
          <w:szCs w:val="24"/>
        </w:rPr>
        <w:t>have cross-linked skeletal depending on the</w:t>
      </w:r>
      <w:r w:rsidR="00317E4D" w:rsidRPr="000B2514">
        <w:rPr>
          <w:rFonts w:ascii="Times New Roman" w:hAnsi="Times New Roman" w:cs="Times New Roman"/>
          <w:color w:val="000000" w:themeColor="text1"/>
          <w:sz w:val="24"/>
          <w:szCs w:val="24"/>
        </w:rPr>
        <w:t xml:space="preserve"> polymerization technique as well as on the</w:t>
      </w:r>
      <w:r w:rsidR="002D4C9F" w:rsidRPr="000B2514">
        <w:rPr>
          <w:rFonts w:ascii="Times New Roman" w:hAnsi="Times New Roman" w:cs="Times New Roman"/>
          <w:color w:val="000000" w:themeColor="text1"/>
          <w:sz w:val="24"/>
          <w:szCs w:val="24"/>
        </w:rPr>
        <w:t xml:space="preserve"> </w:t>
      </w:r>
      <w:r w:rsidR="002C2A72" w:rsidRPr="000B2514">
        <w:rPr>
          <w:rFonts w:ascii="Times New Roman" w:hAnsi="Times New Roman" w:cs="Times New Roman"/>
          <w:color w:val="000000" w:themeColor="text1"/>
          <w:sz w:val="24"/>
          <w:szCs w:val="24"/>
        </w:rPr>
        <w:t>type</w:t>
      </w:r>
      <w:r w:rsidR="002D4C9F" w:rsidRPr="000B2514">
        <w:rPr>
          <w:rFonts w:ascii="Times New Roman" w:hAnsi="Times New Roman" w:cs="Times New Roman"/>
          <w:color w:val="000000" w:themeColor="text1"/>
          <w:sz w:val="24"/>
          <w:szCs w:val="24"/>
        </w:rPr>
        <w:t xml:space="preserve"> of  monomer</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{"citationItems":[{"id":"ITEM-1","itemData":{"DOI":"10.1002/app","ISSN":"00218995","abstract":"Poly(ε-caprolactone) (PCL)/layered double hydroxide (LDH) nanocomposites were prepared successfully via simple solution intercalation. The nonisothermal melt crystallization kinetics of neat PCL and its LDH nanocomposites was investigated with the Ozawa, Avrami, and combined Avrami-Ozawa methods. The Ozawa method failed to describe the crystallization kinetics of the studied systems. The Avrami method was found to be useful for describing the nonisothermal crystallization behavior, but the parameters in this method do not have explicit meaning for nonisothermal crystallization. The combined Avrami-Ozawa method explained the nonisothermal crystallization behavior of PCL and its LDH nanocomposites effectively. The kinetic results and polarized optical microscopy observations indicated that the addition of LDH could affect the mechanism of nucleation and growth of the PCL matrix. The Takhor model was used to analyze the activation energies of nonisothermal crystallization. © 2010 Wiley Periodicals, Inc.","author":[{"dropping-particle":"","family":"Yang","given":"Zhe","non-dropping-particle":"","parse-names":false,"suffix":""},{"dropping-particle":"","family":"Peng","given":"Hongdan","non-dropping-particle":"","parse-names":false,"suffix":""},{"dropping-particle":"","family":"Wang","given":"Weizhi","non-dropping-particle":"","parse-names":false,"suffix":""},{"dropping-particle":"","family":"Liu","given":"Tianxi","non-dropping-particle":"","parse-names":false,"suffix":""}],"container-title":"Journal of Applied Polymer Science","id":"ITEM-1","issue":"5","issued":{"date-parts":[["2010"]]},"page":"2658-2667","title":"Crystallization behavior of poly(ε-caprolactone)/layered double hydroxide nanocomposites","type":"article-journal","volume":"116"},"uris":["http://www.mendeley.com/documents/?uuid=161d4c68-2313-4a15-9d50-80a761a632ed"]}],"mendeley":{"formattedCitation":"&lt;sup&gt;16&lt;/sup&gt;","plainTextFormattedCitation":"16","previouslyFormattedCitation":"&lt;sup&gt;16&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16</w:t>
      </w:r>
      <w:r w:rsidR="009B4353" w:rsidRPr="000B2514">
        <w:rPr>
          <w:rFonts w:ascii="Times New Roman" w:hAnsi="Times New Roman" w:cs="Times New Roman"/>
          <w:color w:val="000000" w:themeColor="text1"/>
          <w:sz w:val="24"/>
          <w:szCs w:val="24"/>
        </w:rPr>
        <w:fldChar w:fldCharType="end"/>
      </w:r>
      <w:r w:rsidR="00481B44" w:rsidRPr="000B2514">
        <w:rPr>
          <w:rFonts w:ascii="Times New Roman" w:hAnsi="Times New Roman" w:cs="Times New Roman"/>
          <w:color w:val="000000" w:themeColor="text1"/>
          <w:sz w:val="24"/>
          <w:szCs w:val="24"/>
        </w:rPr>
        <w:t xml:space="preserve"> </w:t>
      </w:r>
    </w:p>
    <w:p w14:paraId="755022EA" w14:textId="69606D30" w:rsidR="00BE6CCD" w:rsidRPr="000B2514" w:rsidRDefault="002D4C9F" w:rsidP="009E72CC">
      <w:pPr>
        <w:pStyle w:val="ListParagraph"/>
        <w:numPr>
          <w:ilvl w:val="0"/>
          <w:numId w:val="3"/>
        </w:num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Copolymeric hydrogels are </w:t>
      </w:r>
      <w:r w:rsidR="00317E4D" w:rsidRPr="000B2514">
        <w:rPr>
          <w:rFonts w:ascii="Times New Roman" w:hAnsi="Times New Roman" w:cs="Times New Roman"/>
          <w:color w:val="000000" w:themeColor="text1"/>
          <w:sz w:val="24"/>
          <w:szCs w:val="24"/>
        </w:rPr>
        <w:t>derived from</w:t>
      </w:r>
      <w:r w:rsidR="00DE658A" w:rsidRPr="000B2514">
        <w:rPr>
          <w:rFonts w:ascii="Times New Roman" w:hAnsi="Times New Roman" w:cs="Times New Roman"/>
          <w:color w:val="000000" w:themeColor="text1"/>
          <w:sz w:val="24"/>
          <w:szCs w:val="24"/>
        </w:rPr>
        <w:t xml:space="preserve"> a variety of</w:t>
      </w:r>
      <w:r w:rsidRPr="000B2514">
        <w:rPr>
          <w:rFonts w:ascii="Times New Roman" w:hAnsi="Times New Roman" w:cs="Times New Roman"/>
          <w:color w:val="000000" w:themeColor="text1"/>
          <w:sz w:val="24"/>
          <w:szCs w:val="24"/>
        </w:rPr>
        <w:t xml:space="preserve"> monomer</w:t>
      </w:r>
      <w:r w:rsidR="00DE658A" w:rsidRPr="000B2514">
        <w:rPr>
          <w:rFonts w:ascii="Times New Roman" w:hAnsi="Times New Roman" w:cs="Times New Roman"/>
          <w:color w:val="000000" w:themeColor="text1"/>
          <w:sz w:val="24"/>
          <w:szCs w:val="24"/>
        </w:rPr>
        <w:t>ic</w:t>
      </w:r>
      <w:r w:rsidRPr="000B2514">
        <w:rPr>
          <w:rFonts w:ascii="Times New Roman" w:hAnsi="Times New Roman" w:cs="Times New Roman"/>
          <w:color w:val="000000" w:themeColor="text1"/>
          <w:sz w:val="24"/>
          <w:szCs w:val="24"/>
        </w:rPr>
        <w:t xml:space="preserve"> </w:t>
      </w:r>
      <w:r w:rsidR="00317E4D" w:rsidRPr="000B2514">
        <w:rPr>
          <w:rFonts w:ascii="Times New Roman" w:hAnsi="Times New Roman" w:cs="Times New Roman"/>
          <w:color w:val="000000" w:themeColor="text1"/>
          <w:sz w:val="24"/>
          <w:szCs w:val="24"/>
        </w:rPr>
        <w:t>units</w:t>
      </w:r>
      <w:r w:rsidRPr="000B2514">
        <w:rPr>
          <w:rFonts w:ascii="Times New Roman" w:hAnsi="Times New Roman" w:cs="Times New Roman"/>
          <w:color w:val="000000" w:themeColor="text1"/>
          <w:sz w:val="24"/>
          <w:szCs w:val="24"/>
        </w:rPr>
        <w:t xml:space="preserve"> with at least one hydrophilic component</w:t>
      </w:r>
      <w:r w:rsidR="00317E4D"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 xml:space="preserve">The polymeric network chains can be </w:t>
      </w:r>
      <w:r w:rsidRPr="000B2514">
        <w:rPr>
          <w:rFonts w:ascii="Times New Roman" w:hAnsi="Times New Roman" w:cs="Times New Roman"/>
          <w:color w:val="000000" w:themeColor="text1"/>
          <w:sz w:val="24"/>
          <w:szCs w:val="24"/>
        </w:rPr>
        <w:t>arranged in a random, block or alternating configuration</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t xml:space="preserve"> </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{"citationItems":[{"id":"ITEM-1","itemData":{"DOI":"10.1016/S0378-5173(02)00004-2","ISSN":"03785173","PMID":"11879735","abstract":"The necessity and advantages of colon-specific drug delivery systems have been well recognized and documented. In the past, the primary approaches to obtain colon-specific delivery achieved limited success and included prodrugs, pH- and time-dependent systems, and microflora-activated systems. Precise colon drug delivery requires that the triggering mechanism in the delivery system only respond to the physiological conditions particular to the colon. Hence, continuous efforts have been focused on designing colon-specific delivery systems with improved site specificity and versatile drug release kinetics to accommodate different therapeutic needs. Among the systems developed most recently for colon-specific delivery, four systems were unique in terms of achieving in vivo site specificity, design rationale, and feasibility of the manufacturing process (pressure-controlled colon delivery capsules (PCDCs), CODES™, colonic drug delivery system based on pectin and galactomannan coating, and Azo hydrogels). The focus of this review is to provide detailed descriptions of the four systems, in particular, and in vitro/in vivo evaluation of colon-specific drug delivery systems, in general. © 2002 Elsevier Science B.V. All rights reserved.","author":[{"dropping-particle":"","family":"Yang","given":"Libo","non-dropping-particle":"","parse-names":false,"suffix":""},{"dropping-particle":"","family":"Chu","given":"James S.","non-dropping-particle":"","parse-names":false,"suffix":""},{"dropping-particle":"","family":"Fix","given":"Joseph A.","non-dropping-particle":"","parse-names":false,"suffix":""}],"container-title":"International Journal of Pharmaceutics","id":"ITEM-1","issue":"1-2","issued":{"date-parts":[["2002"]]},"page":"1-15","title":"Colon-specific drug delivery: New approaches and in vitro/in vivo evaluation","type":"article-journal","volume":"235"},"uris":["http://www.mendeley.com/documents/?uuid=f72aa580-dc3b-4d69-9ad7-e9a46470b571"]}],"mendeley":{"formattedCitation":"&lt;sup&gt;17&lt;/sup&gt;","plainTextFormattedCitation":"17","previouslyFormattedCitation":"&lt;sup&gt;17&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17</w:t>
      </w:r>
      <w:r w:rsidR="009B4353" w:rsidRPr="000B2514">
        <w:rPr>
          <w:rFonts w:ascii="Times New Roman" w:hAnsi="Times New Roman" w:cs="Times New Roman"/>
          <w:color w:val="000000" w:themeColor="text1"/>
          <w:sz w:val="24"/>
          <w:szCs w:val="24"/>
        </w:rPr>
        <w:fldChar w:fldCharType="end"/>
      </w:r>
      <w:r w:rsidR="007A2E76" w:rsidRPr="000B2514">
        <w:rPr>
          <w:rFonts w:ascii="Times New Roman" w:hAnsi="Times New Roman" w:cs="Times New Roman"/>
          <w:color w:val="000000" w:themeColor="text1"/>
          <w:sz w:val="24"/>
          <w:szCs w:val="24"/>
        </w:rPr>
        <w:t xml:space="preserve"> </w:t>
      </w:r>
      <w:r w:rsidR="003A703A" w:rsidRPr="000B2514">
        <w:rPr>
          <w:rFonts w:ascii="Times New Roman" w:hAnsi="Times New Roman" w:cs="Times New Roman"/>
          <w:color w:val="000000" w:themeColor="text1"/>
          <w:sz w:val="24"/>
          <w:szCs w:val="24"/>
        </w:rPr>
        <w:t xml:space="preserve"> </w:t>
      </w:r>
    </w:p>
    <w:p w14:paraId="68483932" w14:textId="12B09939" w:rsidR="005F089F" w:rsidRPr="000B2514" w:rsidRDefault="002D4C9F" w:rsidP="009E72CC">
      <w:pPr>
        <w:pStyle w:val="ListParagraph"/>
        <w:numPr>
          <w:ilvl w:val="0"/>
          <w:numId w:val="3"/>
        </w:num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Multipolymer </w:t>
      </w:r>
      <w:r w:rsidR="003A703A" w:rsidRPr="000B2514">
        <w:rPr>
          <w:rFonts w:ascii="Times New Roman" w:hAnsi="Times New Roman" w:cs="Times New Roman"/>
          <w:color w:val="000000" w:themeColor="text1"/>
          <w:sz w:val="24"/>
          <w:szCs w:val="24"/>
        </w:rPr>
        <w:t>i</w:t>
      </w:r>
      <w:r w:rsidRPr="000B2514">
        <w:rPr>
          <w:rFonts w:ascii="Times New Roman" w:hAnsi="Times New Roman" w:cs="Times New Roman"/>
          <w:color w:val="000000" w:themeColor="text1"/>
          <w:sz w:val="24"/>
          <w:szCs w:val="24"/>
        </w:rPr>
        <w:t xml:space="preserve">nterpenetrating polymeric </w:t>
      </w:r>
      <w:r w:rsidR="00BE6CCD" w:rsidRPr="000B2514">
        <w:rPr>
          <w:rFonts w:ascii="Times New Roman" w:hAnsi="Times New Roman" w:cs="Times New Roman"/>
          <w:color w:val="000000" w:themeColor="text1"/>
          <w:sz w:val="24"/>
          <w:szCs w:val="24"/>
        </w:rPr>
        <w:t>network</w:t>
      </w:r>
      <w:r w:rsidRPr="000B2514">
        <w:rPr>
          <w:rFonts w:ascii="Times New Roman" w:hAnsi="Times New Roman" w:cs="Times New Roman"/>
          <w:color w:val="000000" w:themeColor="text1"/>
          <w:sz w:val="24"/>
          <w:szCs w:val="24"/>
        </w:rPr>
        <w:t xml:space="preserve"> (IPN) </w:t>
      </w:r>
      <w:r w:rsidR="00E93C68" w:rsidRPr="000B2514">
        <w:rPr>
          <w:rFonts w:ascii="Times New Roman" w:hAnsi="Times New Roman" w:cs="Times New Roman"/>
          <w:color w:val="000000" w:themeColor="text1"/>
          <w:sz w:val="24"/>
          <w:szCs w:val="24"/>
        </w:rPr>
        <w:t xml:space="preserve">can be synthesized using </w:t>
      </w:r>
      <w:r w:rsidR="00CC51BD" w:rsidRPr="00CC51BD">
        <w:rPr>
          <w:rFonts w:ascii="Times New Roman" w:hAnsi="Times New Roman" w:cs="Times New Roman"/>
          <w:color w:val="000000" w:themeColor="text1"/>
          <w:sz w:val="24"/>
          <w:szCs w:val="24"/>
        </w:rPr>
        <w:t>two separate, cross-linked components of natural or synthetic polymers</w:t>
      </w:r>
      <w:r w:rsidRPr="000B2514">
        <w:rPr>
          <w:rFonts w:ascii="Times New Roman" w:hAnsi="Times New Roman" w:cs="Times New Roman"/>
          <w:color w:val="000000" w:themeColor="text1"/>
          <w:sz w:val="24"/>
          <w:szCs w:val="24"/>
        </w:rPr>
        <w:t>, con</w:t>
      </w:r>
      <w:r w:rsidR="00E93C68" w:rsidRPr="000B2514">
        <w:rPr>
          <w:rFonts w:ascii="Times New Roman" w:hAnsi="Times New Roman" w:cs="Times New Roman"/>
          <w:color w:val="000000" w:themeColor="text1"/>
          <w:sz w:val="24"/>
          <w:szCs w:val="24"/>
        </w:rPr>
        <w:t>fined</w:t>
      </w:r>
      <w:r w:rsidRPr="000B2514">
        <w:rPr>
          <w:rFonts w:ascii="Times New Roman" w:hAnsi="Times New Roman" w:cs="Times New Roman"/>
          <w:color w:val="000000" w:themeColor="text1"/>
          <w:sz w:val="24"/>
          <w:szCs w:val="24"/>
        </w:rPr>
        <w:t xml:space="preserve"> in a network form. In</w:t>
      </w:r>
      <w:r w:rsidR="00E93C68" w:rsidRPr="000B2514">
        <w:rPr>
          <w:rFonts w:ascii="Times New Roman" w:hAnsi="Times New Roman" w:cs="Times New Roman"/>
          <w:color w:val="000000" w:themeColor="text1"/>
          <w:sz w:val="24"/>
          <w:szCs w:val="24"/>
        </w:rPr>
        <w:t xml:space="preserve"> case of </w:t>
      </w:r>
      <w:r w:rsidRPr="000B2514">
        <w:rPr>
          <w:rFonts w:ascii="Times New Roman" w:hAnsi="Times New Roman" w:cs="Times New Roman"/>
          <w:color w:val="000000" w:themeColor="text1"/>
          <w:sz w:val="24"/>
          <w:szCs w:val="24"/>
        </w:rPr>
        <w:t xml:space="preserve"> </w:t>
      </w:r>
      <w:r w:rsidR="006F1E15" w:rsidRPr="000B2514">
        <w:rPr>
          <w:rFonts w:ascii="Times New Roman" w:hAnsi="Times New Roman" w:cs="Times New Roman"/>
          <w:color w:val="000000" w:themeColor="text1"/>
          <w:sz w:val="24"/>
          <w:szCs w:val="24"/>
        </w:rPr>
        <w:t>Semi-interpenetrating</w:t>
      </w:r>
      <w:r w:rsidRPr="000B2514">
        <w:rPr>
          <w:rFonts w:ascii="Times New Roman" w:hAnsi="Times New Roman" w:cs="Times New Roman"/>
          <w:color w:val="000000" w:themeColor="text1"/>
          <w:sz w:val="24"/>
          <w:szCs w:val="24"/>
        </w:rPr>
        <w:t xml:space="preserve"> hydrogel, one </w:t>
      </w:r>
      <w:r w:rsidR="009C10A5" w:rsidRPr="000B2514">
        <w:rPr>
          <w:rFonts w:ascii="Times New Roman" w:hAnsi="Times New Roman" w:cs="Times New Roman"/>
          <w:color w:val="000000" w:themeColor="text1"/>
          <w:sz w:val="24"/>
          <w:szCs w:val="24"/>
        </w:rPr>
        <w:t xml:space="preserve">polymer </w:t>
      </w:r>
      <w:r w:rsidRPr="000B2514">
        <w:rPr>
          <w:rFonts w:ascii="Times New Roman" w:hAnsi="Times New Roman" w:cs="Times New Roman"/>
          <w:color w:val="000000" w:themeColor="text1"/>
          <w:sz w:val="24"/>
          <w:szCs w:val="24"/>
        </w:rPr>
        <w:t>is a cross-linked</w:t>
      </w:r>
      <w:r w:rsidR="009C10A5"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and other </w:t>
      </w:r>
      <w:r w:rsidR="009C10A5" w:rsidRPr="000B2514">
        <w:rPr>
          <w:rFonts w:ascii="Times New Roman" w:hAnsi="Times New Roman" w:cs="Times New Roman"/>
          <w:color w:val="000000" w:themeColor="text1"/>
          <w:sz w:val="24"/>
          <w:szCs w:val="24"/>
        </w:rPr>
        <w:t xml:space="preserve">polymeric </w:t>
      </w:r>
      <w:r w:rsidRPr="000B2514">
        <w:rPr>
          <w:rFonts w:ascii="Times New Roman" w:hAnsi="Times New Roman" w:cs="Times New Roman"/>
          <w:color w:val="000000" w:themeColor="text1"/>
          <w:sz w:val="24"/>
          <w:szCs w:val="24"/>
        </w:rPr>
        <w:t>component is a non-cross-linked</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{"citationItems":[{"id":"ITEM-1","itemData":{"DOI":"10.1016/S0969-806X(99)00491-0","ISSN":"0969806X","abstract":"In this study, semi-interpenetrating polymer networks (semi-IPNs) composed of polyNIPAAm and hydrophilic polymers were prepared by Co-60 γ-rays to investigate the effect of hydrophilic polymers on the properties of semi-IPNs. The linear hydrophilic polymers used in this study were PVA, PVP, poly(NaAAc) and PAAc, which can form hydrogen bonds in the semi-IPNs. It was found that the incorporation of linear hydrophilic polymers led to various changes in swelling behavior compared with pure polyNIPAAm hydrogel. Copyright (C) 2000 Elsevier Science Ltd.","author":[{"dropping-particle":"","family":"Maolin","given":"Zhai","non-dropping-particle":"","parse-names":false,"suffix":""},{"dropping-particle":"","family":"Jun","given":"Li","non-dropping-particle":"","parse-names":false,"suffix":""},{"dropping-particle":"","family":"Min","given":"Yi","non-dropping-particle":"","parse-names":false,"suffix":""},{"dropping-particle":"","family":"Hongfei","given":"Ha","non-dropping-particle":"","parse-names":false,"suffix":""}],"container-title":"Radiation Physics and Chemistry","id":"ITEM-1","issue":"4","issued":{"date-parts":[["2000"]]},"page":"397-400","title":"The swelling behavior of radiation prepared semi-interpenetrating polymer networks composed of polyNIPAAm and hydrophilic polymers","type":"article-journal","volume":"58"},"uris":["http://www.mendeley.com/documents/?uuid=300259f1-37df-48a0-8dec-edab75291f11"]}],"mendeley":{"formattedCitation":"&lt;sup&gt;18&lt;/sup&gt;","plainTextFormattedCitation":"18","previouslyFormattedCitation":"&lt;sup&gt;18&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18</w:t>
      </w:r>
      <w:r w:rsidR="009B4353" w:rsidRPr="000B2514">
        <w:rPr>
          <w:rFonts w:ascii="Times New Roman" w:hAnsi="Times New Roman" w:cs="Times New Roman"/>
          <w:color w:val="000000" w:themeColor="text1"/>
          <w:sz w:val="24"/>
          <w:szCs w:val="24"/>
        </w:rPr>
        <w:fldChar w:fldCharType="end"/>
      </w:r>
      <w:r w:rsidR="002F73F4" w:rsidRPr="000B2514">
        <w:rPr>
          <w:rFonts w:ascii="Times New Roman" w:hAnsi="Times New Roman" w:cs="Times New Roman"/>
          <w:color w:val="000000" w:themeColor="text1"/>
          <w:sz w:val="24"/>
          <w:szCs w:val="24"/>
        </w:rPr>
        <w:t xml:space="preserve"> </w:t>
      </w:r>
      <w:r w:rsidR="003A703A" w:rsidRPr="000B2514">
        <w:rPr>
          <w:rFonts w:ascii="Times New Roman" w:hAnsi="Times New Roman" w:cs="Times New Roman"/>
          <w:color w:val="000000" w:themeColor="text1"/>
          <w:sz w:val="24"/>
          <w:szCs w:val="24"/>
        </w:rPr>
        <w:t>T</w:t>
      </w:r>
      <w:r w:rsidR="006F1E15" w:rsidRPr="000B2514">
        <w:rPr>
          <w:rFonts w:ascii="Times New Roman" w:hAnsi="Times New Roman" w:cs="Times New Roman"/>
          <w:color w:val="000000" w:themeColor="text1"/>
          <w:sz w:val="24"/>
          <w:szCs w:val="24"/>
        </w:rPr>
        <w:t xml:space="preserve">hey </w:t>
      </w:r>
      <w:r w:rsidR="009C10A5" w:rsidRPr="000B2514">
        <w:rPr>
          <w:rFonts w:ascii="Times New Roman" w:hAnsi="Times New Roman" w:cs="Times New Roman"/>
          <w:color w:val="000000" w:themeColor="text1"/>
          <w:sz w:val="24"/>
          <w:szCs w:val="24"/>
        </w:rPr>
        <w:t xml:space="preserve">interact </w:t>
      </w:r>
      <w:r w:rsidR="002F73F4" w:rsidRPr="000B2514">
        <w:rPr>
          <w:rFonts w:ascii="Times New Roman" w:hAnsi="Times New Roman" w:cs="Times New Roman"/>
          <w:color w:val="000000" w:themeColor="text1"/>
          <w:sz w:val="24"/>
          <w:szCs w:val="24"/>
        </w:rPr>
        <w:t xml:space="preserve"> without any chemical bond</w:t>
      </w:r>
      <w:r w:rsidR="009C10A5" w:rsidRPr="000B2514">
        <w:rPr>
          <w:rFonts w:ascii="Times New Roman" w:hAnsi="Times New Roman" w:cs="Times New Roman"/>
          <w:color w:val="000000" w:themeColor="text1"/>
          <w:sz w:val="24"/>
          <w:szCs w:val="24"/>
        </w:rPr>
        <w:t>ing</w:t>
      </w:r>
      <w:r w:rsidR="002F73F4" w:rsidRPr="000B2514">
        <w:rPr>
          <w:rFonts w:ascii="Times New Roman" w:hAnsi="Times New Roman" w:cs="Times New Roman"/>
          <w:color w:val="000000" w:themeColor="text1"/>
          <w:sz w:val="24"/>
          <w:szCs w:val="24"/>
        </w:rPr>
        <w:t xml:space="preserve"> between them</w:t>
      </w:r>
      <w:r w:rsidR="009C10A5" w:rsidRPr="000B2514">
        <w:rPr>
          <w:rFonts w:ascii="Times New Roman" w:hAnsi="Times New Roman" w:cs="Times New Roman"/>
          <w:color w:val="000000" w:themeColor="text1"/>
          <w:sz w:val="24"/>
          <w:szCs w:val="24"/>
        </w:rPr>
        <w:t>,</w:t>
      </w:r>
      <w:r w:rsidR="002F73F4" w:rsidRPr="000B2514">
        <w:rPr>
          <w:rFonts w:ascii="Times New Roman" w:hAnsi="Times New Roman" w:cs="Times New Roman"/>
          <w:color w:val="000000" w:themeColor="text1"/>
          <w:sz w:val="24"/>
          <w:szCs w:val="24"/>
        </w:rPr>
        <w:t xml:space="preserve"> one straight</w:t>
      </w:r>
      <w:r w:rsidR="009C10A5" w:rsidRPr="000B2514">
        <w:rPr>
          <w:rFonts w:ascii="Times New Roman" w:hAnsi="Times New Roman" w:cs="Times New Roman"/>
          <w:color w:val="000000" w:themeColor="text1"/>
          <w:sz w:val="24"/>
          <w:szCs w:val="24"/>
        </w:rPr>
        <w:t xml:space="preserve"> polymeric</w:t>
      </w:r>
      <w:r w:rsidR="002F73F4" w:rsidRPr="000B2514">
        <w:rPr>
          <w:rFonts w:ascii="Times New Roman" w:hAnsi="Times New Roman" w:cs="Times New Roman"/>
          <w:color w:val="000000" w:themeColor="text1"/>
          <w:sz w:val="24"/>
          <w:szCs w:val="24"/>
        </w:rPr>
        <w:t xml:space="preserve"> chain penetrates </w:t>
      </w:r>
      <w:r w:rsidR="009C10A5" w:rsidRPr="000B2514">
        <w:rPr>
          <w:rFonts w:ascii="Times New Roman" w:hAnsi="Times New Roman" w:cs="Times New Roman"/>
          <w:color w:val="000000" w:themeColor="text1"/>
          <w:sz w:val="24"/>
          <w:szCs w:val="24"/>
        </w:rPr>
        <w:t xml:space="preserve">into </w:t>
      </w:r>
      <w:r w:rsidR="002F73F4" w:rsidRPr="000B2514">
        <w:rPr>
          <w:rFonts w:ascii="Times New Roman" w:hAnsi="Times New Roman" w:cs="Times New Roman"/>
          <w:color w:val="000000" w:themeColor="text1"/>
          <w:sz w:val="24"/>
          <w:szCs w:val="24"/>
        </w:rPr>
        <w:t>another crosslinked network</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{"citationItems":[{"id":"ITEM-1","itemData":{"DOI":"10.1016/j.actbio.2008.06.012","ISSN":"17427061","PMID":"18656431","abstract":"A series of temperature-sensitive hydrogels of semi-interpenetrating polymeric networks (semi-IPN) composed of poly(N-isopropylacrylamide) (PNIPAAm) and poly(vinyl alcohol) (PVA) were prepared by radical polymerization. The PNIPAAm networks were cross-linked by N,N′-methylenebisacrylamide in the presence of linear PVA. The reaction processes were investigated by rheometry using oscillatory deformation tests. It was found that gelations were very fast and the modulus reached equilibrium within about 12.5 min. The prepared semi-IPN hydrogels were characterized for their morphologies and thermal behaviors by scanning electron microscopy and differential scanning calorimetry, respectively. The interior network structures of the semi-IPN matrix became more porous with increasing PVA. In comparison to the conventional PNIPAAm gel, the newly reported semi-IPN hydrogels exhibited the same lower critical solution temperature. Their swelling properties, such as temperature dependence of equilibrium swelling ratio, shrinking kinetics and reswelling kinetics in water, were also studied. Experimental data indicated that the shrinking and reswelling rates of the semi-IPN hydrogels were much faster than those of the conventional PNIPAAm hydrogels. With this novel approach, water absorption and response properties could be adjusted by tuning the feed ratio of NIPAAm and PVA. These fast responsive hydrogels exhibited improved temperature sensitivity and swelling properties compared to the conventional PNIPAAm hydrogel, which would be critical and desirable for a gel to find potential applications in biomedical fields, such as drug delivery systems and sensors. © 2008 Acta Materialia Inc.","author":[{"dropping-particle":"","family":"Zhang","given":"Jian Tao","non-dropping-particle":"","parse-names":false,"suffix":""},{"dropping-particle":"","family":"Bhat","given":"Rahila","non-dropping-particle":"","parse-names":false,"suffix":""},{"dropping-particle":"","family":"Jandt","given":"Klaus D.","non-dropping-particle":"","parse-names":false,"suffix":""}],"container-title":"Acta Biomaterialia","id":"ITEM-1","issue":"1","issued":{"date-parts":[["2009"]]},"page":"488-497","publisher":"Acta Materialia Inc.","title":"Temperature-sensitive PVA/PNIPAAm semi-IPN hydrogels with enhanced responsive properties","type":"article-journal","volume":"5"},"uris":["http://www.mendeley.com/documents/?uuid=0f7c1e76-ccdc-4d79-8220-28a289c36dc8"]}],"mendeley":{"formattedCitation":"&lt;sup&gt;19&lt;/sup&gt;","plainTextFormattedCitation":"19","previouslyFormattedCitation":"&lt;sup&gt;19&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19</w:t>
      </w:r>
      <w:r w:rsidR="009B4353" w:rsidRPr="000B2514">
        <w:rPr>
          <w:rFonts w:ascii="Times New Roman" w:hAnsi="Times New Roman" w:cs="Times New Roman"/>
          <w:color w:val="000000" w:themeColor="text1"/>
          <w:sz w:val="24"/>
          <w:szCs w:val="24"/>
        </w:rPr>
        <w:fldChar w:fldCharType="end"/>
      </w:r>
    </w:p>
    <w:p w14:paraId="24DC8D65" w14:textId="776F936A" w:rsidR="00AA7B0A" w:rsidRPr="000B2514" w:rsidRDefault="003A703A"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w:t>
      </w:r>
      <w:r w:rsidR="007A2E76" w:rsidRPr="000B2514">
        <w:rPr>
          <w:rFonts w:ascii="Times New Roman" w:hAnsi="Times New Roman" w:cs="Times New Roman"/>
          <w:i/>
          <w:iCs/>
          <w:color w:val="000000" w:themeColor="text1"/>
          <w:sz w:val="24"/>
          <w:szCs w:val="24"/>
        </w:rPr>
        <w:t>ased on</w:t>
      </w:r>
      <w:r w:rsidR="005237A7" w:rsidRPr="000B2514">
        <w:rPr>
          <w:rFonts w:ascii="Times New Roman" w:hAnsi="Times New Roman" w:cs="Times New Roman"/>
          <w:i/>
          <w:iCs/>
          <w:color w:val="000000" w:themeColor="text1"/>
          <w:sz w:val="24"/>
          <w:szCs w:val="24"/>
        </w:rPr>
        <w:t xml:space="preserve"> </w:t>
      </w:r>
      <w:r w:rsidR="007A2E76" w:rsidRPr="000B2514">
        <w:rPr>
          <w:rFonts w:ascii="Times New Roman" w:hAnsi="Times New Roman" w:cs="Times New Roman"/>
          <w:i/>
          <w:iCs/>
          <w:color w:val="000000" w:themeColor="text1"/>
          <w:sz w:val="24"/>
          <w:szCs w:val="24"/>
        </w:rPr>
        <w:t>physical and chemical composition:</w:t>
      </w:r>
      <w:r w:rsidR="007A2E76" w:rsidRPr="000B2514">
        <w:rPr>
          <w:rFonts w:ascii="Times New Roman" w:hAnsi="Times New Roman" w:cs="Times New Roman"/>
          <w:color w:val="000000" w:themeColor="text1"/>
          <w:sz w:val="24"/>
          <w:szCs w:val="24"/>
        </w:rPr>
        <w:t xml:space="preserve"> (</w:t>
      </w:r>
      <w:r w:rsidR="00AA7B0A" w:rsidRPr="000B2514">
        <w:rPr>
          <w:rFonts w:ascii="Times New Roman" w:hAnsi="Times New Roman" w:cs="Times New Roman"/>
          <w:color w:val="000000" w:themeColor="text1"/>
          <w:sz w:val="24"/>
          <w:szCs w:val="24"/>
        </w:rPr>
        <w:t>I</w:t>
      </w:r>
      <w:r w:rsidR="007A2E76" w:rsidRPr="000B2514">
        <w:rPr>
          <w:rFonts w:ascii="Times New Roman" w:hAnsi="Times New Roman" w:cs="Times New Roman"/>
          <w:color w:val="000000" w:themeColor="text1"/>
          <w:sz w:val="24"/>
          <w:szCs w:val="24"/>
        </w:rPr>
        <w:t xml:space="preserve">) </w:t>
      </w:r>
      <w:r w:rsidR="00606468" w:rsidRPr="000B2514">
        <w:rPr>
          <w:rFonts w:ascii="Times New Roman" w:hAnsi="Times New Roman" w:cs="Times New Roman"/>
          <w:color w:val="000000" w:themeColor="text1"/>
          <w:sz w:val="24"/>
          <w:szCs w:val="24"/>
        </w:rPr>
        <w:t>N</w:t>
      </w:r>
      <w:r w:rsidR="007A2E76" w:rsidRPr="000B2514">
        <w:rPr>
          <w:rFonts w:ascii="Times New Roman" w:hAnsi="Times New Roman" w:cs="Times New Roman"/>
          <w:color w:val="000000" w:themeColor="text1"/>
          <w:sz w:val="24"/>
          <w:szCs w:val="24"/>
        </w:rPr>
        <w:t>on-crystalline</w:t>
      </w:r>
      <w:r w:rsidR="00606468" w:rsidRPr="000B2514">
        <w:rPr>
          <w:rFonts w:ascii="Times New Roman" w:hAnsi="Times New Roman" w:cs="Times New Roman"/>
          <w:color w:val="000000" w:themeColor="text1"/>
          <w:sz w:val="24"/>
          <w:szCs w:val="24"/>
        </w:rPr>
        <w:t xml:space="preserve"> (Amorphous)</w:t>
      </w:r>
      <w:r w:rsidR="007A2E76" w:rsidRPr="000B2514">
        <w:rPr>
          <w:rFonts w:ascii="Times New Roman" w:hAnsi="Times New Roman" w:cs="Times New Roman"/>
          <w:color w:val="000000" w:themeColor="text1"/>
          <w:sz w:val="24"/>
          <w:szCs w:val="24"/>
        </w:rPr>
        <w:t xml:space="preserve"> (</w:t>
      </w:r>
      <w:r w:rsidR="00AA7B0A" w:rsidRPr="000B2514">
        <w:rPr>
          <w:rFonts w:ascii="Times New Roman" w:hAnsi="Times New Roman" w:cs="Times New Roman"/>
          <w:color w:val="000000" w:themeColor="text1"/>
          <w:sz w:val="24"/>
          <w:szCs w:val="24"/>
        </w:rPr>
        <w:t>II</w:t>
      </w:r>
      <w:r w:rsidR="007A2E76" w:rsidRPr="000B2514">
        <w:rPr>
          <w:rFonts w:ascii="Times New Roman" w:hAnsi="Times New Roman" w:cs="Times New Roman"/>
          <w:color w:val="000000" w:themeColor="text1"/>
          <w:sz w:val="24"/>
          <w:szCs w:val="24"/>
        </w:rPr>
        <w:t>) Semicrystalline</w:t>
      </w:r>
      <w:r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w:t>
      </w:r>
      <w:r w:rsidR="008A6DCD" w:rsidRPr="000B2514">
        <w:rPr>
          <w:rFonts w:ascii="Times New Roman" w:hAnsi="Times New Roman" w:cs="Times New Roman"/>
          <w:color w:val="000000" w:themeColor="text1"/>
          <w:sz w:val="24"/>
          <w:szCs w:val="24"/>
        </w:rPr>
        <w:t xml:space="preserve">a </w:t>
      </w:r>
      <w:r w:rsidR="00F958DC" w:rsidRPr="000B2514">
        <w:rPr>
          <w:rFonts w:ascii="Times New Roman" w:hAnsi="Times New Roman" w:cs="Times New Roman"/>
          <w:color w:val="000000" w:themeColor="text1"/>
          <w:sz w:val="24"/>
          <w:szCs w:val="24"/>
        </w:rPr>
        <w:t>composite</w:t>
      </w:r>
      <w:r w:rsidR="007A2E76" w:rsidRPr="000B2514">
        <w:rPr>
          <w:rFonts w:ascii="Times New Roman" w:hAnsi="Times New Roman" w:cs="Times New Roman"/>
          <w:color w:val="000000" w:themeColor="text1"/>
          <w:sz w:val="24"/>
          <w:szCs w:val="24"/>
        </w:rPr>
        <w:t xml:space="preserve"> of amorphous and crystalline phases. (</w:t>
      </w:r>
      <w:r w:rsidR="00AA7B0A" w:rsidRPr="000B2514">
        <w:rPr>
          <w:rFonts w:ascii="Times New Roman" w:hAnsi="Times New Roman" w:cs="Times New Roman"/>
          <w:color w:val="000000" w:themeColor="text1"/>
          <w:sz w:val="24"/>
          <w:szCs w:val="24"/>
        </w:rPr>
        <w:t>III</w:t>
      </w:r>
      <w:r w:rsidR="007A2E76" w:rsidRPr="000B2514">
        <w:rPr>
          <w:rFonts w:ascii="Times New Roman" w:hAnsi="Times New Roman" w:cs="Times New Roman"/>
          <w:color w:val="000000" w:themeColor="text1"/>
          <w:sz w:val="24"/>
          <w:szCs w:val="24"/>
        </w:rPr>
        <w:t>) Crystalline</w:t>
      </w:r>
      <w:r w:rsidR="008A4A54" w:rsidRPr="000B2514">
        <w:rPr>
          <w:rFonts w:ascii="Times New Roman" w:hAnsi="Times New Roman" w:cs="Times New Roman"/>
          <w:color w:val="000000" w:themeColor="text1"/>
          <w:sz w:val="24"/>
          <w:szCs w:val="24"/>
        </w:rPr>
        <w:t>.</w:t>
      </w:r>
      <w:r w:rsidR="008A6DCD"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8A6DCD" w:rsidRPr="000B2514">
        <w:rPr>
          <w:rFonts w:ascii="Times New Roman" w:hAnsi="Times New Roman" w:cs="Times New Roman"/>
          <w:color w:val="000000" w:themeColor="text1"/>
          <w:sz w:val="24"/>
          <w:szCs w:val="24"/>
        </w:rPr>
        <w:fldChar w:fldCharType="separate"/>
      </w:r>
      <w:r w:rsidR="008A6DCD" w:rsidRPr="000B2514">
        <w:rPr>
          <w:rFonts w:ascii="Times New Roman" w:hAnsi="Times New Roman" w:cs="Times New Roman"/>
          <w:noProof/>
          <w:color w:val="000000" w:themeColor="text1"/>
          <w:sz w:val="24"/>
          <w:szCs w:val="24"/>
          <w:vertAlign w:val="superscript"/>
        </w:rPr>
        <w:t>2</w:t>
      </w:r>
      <w:r w:rsidR="008A6DCD" w:rsidRPr="000B2514">
        <w:rPr>
          <w:rFonts w:ascii="Times New Roman" w:hAnsi="Times New Roman" w:cs="Times New Roman"/>
          <w:color w:val="000000" w:themeColor="text1"/>
          <w:sz w:val="24"/>
          <w:szCs w:val="24"/>
        </w:rPr>
        <w:fldChar w:fldCharType="end"/>
      </w:r>
    </w:p>
    <w:p w14:paraId="46DCAE73" w14:textId="676F460E" w:rsidR="00FA7663" w:rsidRPr="000B2514" w:rsidRDefault="003A703A"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w:t>
      </w:r>
      <w:r w:rsidR="007A2E76" w:rsidRPr="000B2514">
        <w:rPr>
          <w:rFonts w:ascii="Times New Roman" w:hAnsi="Times New Roman" w:cs="Times New Roman"/>
          <w:i/>
          <w:iCs/>
          <w:color w:val="000000" w:themeColor="text1"/>
          <w:sz w:val="24"/>
          <w:szCs w:val="24"/>
        </w:rPr>
        <w:t>ased on cross-link</w:t>
      </w:r>
      <w:r w:rsidR="00F958DC" w:rsidRPr="000B2514">
        <w:rPr>
          <w:rFonts w:ascii="Times New Roman" w:hAnsi="Times New Roman" w:cs="Times New Roman"/>
          <w:i/>
          <w:iCs/>
          <w:color w:val="000000" w:themeColor="text1"/>
          <w:sz w:val="24"/>
          <w:szCs w:val="24"/>
        </w:rPr>
        <w:t>ed networks:</w:t>
      </w:r>
      <w:r w:rsidR="00F958DC"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 xml:space="preserve"> Chemically cross-linked networks have permanent </w:t>
      </w:r>
      <w:r w:rsidR="00093B02" w:rsidRPr="000B2514">
        <w:rPr>
          <w:rFonts w:ascii="Times New Roman" w:hAnsi="Times New Roman" w:cs="Times New Roman"/>
          <w:color w:val="000000" w:themeColor="text1"/>
          <w:sz w:val="24"/>
          <w:szCs w:val="24"/>
        </w:rPr>
        <w:t>bonding</w:t>
      </w:r>
      <w:r w:rsidR="00BD66BF" w:rsidRPr="000B2514">
        <w:rPr>
          <w:rFonts w:ascii="Times New Roman" w:hAnsi="Times New Roman" w:cs="Times New Roman"/>
          <w:color w:val="000000" w:themeColor="text1"/>
          <w:sz w:val="24"/>
          <w:szCs w:val="24"/>
        </w:rPr>
        <w:t xml:space="preserve"> involving covalent interaction</w:t>
      </w:r>
      <w:r w:rsidR="007A2E76" w:rsidRPr="000B2514">
        <w:rPr>
          <w:rFonts w:ascii="Times New Roman" w:hAnsi="Times New Roman" w:cs="Times New Roman"/>
          <w:color w:val="000000" w:themeColor="text1"/>
          <w:sz w:val="24"/>
          <w:szCs w:val="24"/>
        </w:rPr>
        <w:t xml:space="preserve"> while physical networks have transient junctions </w:t>
      </w:r>
      <w:r w:rsidR="00BD66BF" w:rsidRPr="000B2514">
        <w:rPr>
          <w:rFonts w:ascii="Times New Roman" w:hAnsi="Times New Roman" w:cs="Times New Roman"/>
          <w:color w:val="000000" w:themeColor="text1"/>
          <w:sz w:val="24"/>
          <w:szCs w:val="24"/>
        </w:rPr>
        <w:t xml:space="preserve">involving entanglements of </w:t>
      </w:r>
      <w:r w:rsidR="007A2E76" w:rsidRPr="000B2514">
        <w:rPr>
          <w:rFonts w:ascii="Times New Roman" w:hAnsi="Times New Roman" w:cs="Times New Roman"/>
          <w:color w:val="000000" w:themeColor="text1"/>
          <w:sz w:val="24"/>
          <w:szCs w:val="24"/>
        </w:rPr>
        <w:t>polymer</w:t>
      </w:r>
      <w:r w:rsidR="00BD66BF" w:rsidRPr="000B2514">
        <w:rPr>
          <w:rFonts w:ascii="Times New Roman" w:hAnsi="Times New Roman" w:cs="Times New Roman"/>
          <w:color w:val="000000" w:themeColor="text1"/>
          <w:sz w:val="24"/>
          <w:szCs w:val="24"/>
        </w:rPr>
        <w:t>ic</w:t>
      </w:r>
      <w:r w:rsidR="007A2E76" w:rsidRPr="000B2514">
        <w:rPr>
          <w:rFonts w:ascii="Times New Roman" w:hAnsi="Times New Roman" w:cs="Times New Roman"/>
          <w:color w:val="000000" w:themeColor="text1"/>
          <w:sz w:val="24"/>
          <w:szCs w:val="24"/>
        </w:rPr>
        <w:t xml:space="preserve"> chain</w:t>
      </w:r>
      <w:r w:rsidR="00093B02" w:rsidRPr="000B2514">
        <w:rPr>
          <w:rFonts w:ascii="Times New Roman" w:hAnsi="Times New Roman" w:cs="Times New Roman"/>
          <w:color w:val="000000" w:themeColor="text1"/>
          <w:sz w:val="24"/>
          <w:szCs w:val="24"/>
        </w:rPr>
        <w:t xml:space="preserve"> involving</w:t>
      </w:r>
      <w:r w:rsidR="007A2E76"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color w:val="000000" w:themeColor="text1"/>
          <w:sz w:val="24"/>
          <w:szCs w:val="24"/>
        </w:rPr>
        <w:t>hydrogen bonds,</w:t>
      </w:r>
      <w:r w:rsidR="00D32F4D" w:rsidRPr="000B2514">
        <w:rPr>
          <w:rFonts w:ascii="Times New Roman" w:hAnsi="Times New Roman" w:cs="Times New Roman"/>
          <w:color w:val="000000" w:themeColor="text1"/>
          <w:sz w:val="24"/>
          <w:szCs w:val="24"/>
        </w:rPr>
        <w:t xml:space="preserve"> polar or</w:t>
      </w:r>
      <w:r w:rsidR="00831C77"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ionic</w:t>
      </w:r>
      <w:r w:rsidR="00D32F4D"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hydrophobic </w:t>
      </w:r>
      <w:r w:rsidR="00D32F4D" w:rsidRPr="000B2514">
        <w:rPr>
          <w:rFonts w:ascii="Times New Roman" w:hAnsi="Times New Roman" w:cs="Times New Roman"/>
          <w:color w:val="000000" w:themeColor="text1"/>
          <w:sz w:val="24"/>
          <w:szCs w:val="24"/>
        </w:rPr>
        <w:t xml:space="preserve"> type of physical interactions</w:t>
      </w:r>
      <w:r w:rsidR="008A4A54" w:rsidRPr="000B2514">
        <w:rPr>
          <w:rFonts w:ascii="Times New Roman" w:hAnsi="Times New Roman" w:cs="Times New Roman"/>
          <w:color w:val="000000" w:themeColor="text1"/>
          <w:sz w:val="24"/>
          <w:szCs w:val="24"/>
        </w:rPr>
        <w:t>.</w:t>
      </w:r>
      <w:r w:rsidR="008A6DCD"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8A6DCD" w:rsidRPr="000B2514">
        <w:rPr>
          <w:rFonts w:ascii="Times New Roman" w:hAnsi="Times New Roman" w:cs="Times New Roman"/>
          <w:color w:val="000000" w:themeColor="text1"/>
          <w:sz w:val="24"/>
          <w:szCs w:val="24"/>
        </w:rPr>
        <w:fldChar w:fldCharType="separate"/>
      </w:r>
      <w:r w:rsidR="008A6DCD" w:rsidRPr="000B2514">
        <w:rPr>
          <w:rFonts w:ascii="Times New Roman" w:hAnsi="Times New Roman" w:cs="Times New Roman"/>
          <w:noProof/>
          <w:color w:val="000000" w:themeColor="text1"/>
          <w:sz w:val="24"/>
          <w:szCs w:val="24"/>
          <w:vertAlign w:val="superscript"/>
        </w:rPr>
        <w:t>2</w:t>
      </w:r>
      <w:r w:rsidR="008A6DCD" w:rsidRPr="000B2514">
        <w:rPr>
          <w:rFonts w:ascii="Times New Roman" w:hAnsi="Times New Roman" w:cs="Times New Roman"/>
          <w:color w:val="000000" w:themeColor="text1"/>
          <w:sz w:val="24"/>
          <w:szCs w:val="24"/>
        </w:rPr>
        <w:fldChar w:fldCharType="end"/>
      </w:r>
      <w:r w:rsidR="007A2E76" w:rsidRPr="000B2514">
        <w:rPr>
          <w:rFonts w:ascii="Times New Roman" w:hAnsi="Times New Roman" w:cs="Times New Roman"/>
          <w:color w:val="000000" w:themeColor="text1"/>
          <w:sz w:val="24"/>
          <w:szCs w:val="24"/>
        </w:rPr>
        <w:t xml:space="preserve"> </w:t>
      </w:r>
    </w:p>
    <w:p w14:paraId="0CE8616E" w14:textId="320F5B69" w:rsidR="007A2E76" w:rsidRPr="000B2514" w:rsidRDefault="00BB7A09"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Based on</w:t>
      </w:r>
      <w:r w:rsidR="00831C77"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i/>
          <w:iCs/>
          <w:color w:val="000000" w:themeColor="text1"/>
          <w:sz w:val="24"/>
          <w:szCs w:val="24"/>
        </w:rPr>
        <w:t>electrical</w:t>
      </w:r>
      <w:r w:rsidRPr="000B2514">
        <w:rPr>
          <w:rFonts w:ascii="Times New Roman" w:hAnsi="Times New Roman" w:cs="Times New Roman"/>
          <w:i/>
          <w:iCs/>
          <w:color w:val="000000" w:themeColor="text1"/>
          <w:sz w:val="24"/>
          <w:szCs w:val="24"/>
        </w:rPr>
        <w:t xml:space="preserve"> </w:t>
      </w:r>
      <w:r w:rsidR="007A2E76" w:rsidRPr="000B2514">
        <w:rPr>
          <w:rFonts w:ascii="Times New Roman" w:hAnsi="Times New Roman" w:cs="Times New Roman"/>
          <w:i/>
          <w:iCs/>
          <w:color w:val="000000" w:themeColor="text1"/>
          <w:sz w:val="24"/>
          <w:szCs w:val="24"/>
        </w:rPr>
        <w:t>charge</w:t>
      </w:r>
      <w:r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w:t>
      </w:r>
      <w:r w:rsidR="00831C77" w:rsidRPr="000B2514">
        <w:rPr>
          <w:rFonts w:ascii="Times New Roman" w:hAnsi="Times New Roman" w:cs="Times New Roman"/>
          <w:color w:val="000000" w:themeColor="text1"/>
          <w:sz w:val="24"/>
          <w:szCs w:val="24"/>
        </w:rPr>
        <w:t>I</w:t>
      </w:r>
      <w:r w:rsidR="007A2E76" w:rsidRPr="000B2514">
        <w:rPr>
          <w:rFonts w:ascii="Times New Roman" w:hAnsi="Times New Roman" w:cs="Times New Roman"/>
          <w:color w:val="000000" w:themeColor="text1"/>
          <w:sz w:val="24"/>
          <w:szCs w:val="24"/>
        </w:rPr>
        <w:t xml:space="preserve">) </w:t>
      </w:r>
      <w:r w:rsidR="00F958DC" w:rsidRPr="000B2514">
        <w:rPr>
          <w:rFonts w:ascii="Times New Roman" w:hAnsi="Times New Roman" w:cs="Times New Roman"/>
          <w:color w:val="000000" w:themeColor="text1"/>
          <w:sz w:val="24"/>
          <w:szCs w:val="24"/>
        </w:rPr>
        <w:t>Neutral (n</w:t>
      </w:r>
      <w:r w:rsidR="00831C77" w:rsidRPr="000B2514">
        <w:rPr>
          <w:rFonts w:ascii="Times New Roman" w:hAnsi="Times New Roman" w:cs="Times New Roman"/>
          <w:color w:val="000000" w:themeColor="text1"/>
          <w:sz w:val="24"/>
          <w:szCs w:val="24"/>
        </w:rPr>
        <w:t>on-ionic</w:t>
      </w:r>
      <w:r w:rsidR="00F958DC" w:rsidRPr="000B2514">
        <w:rPr>
          <w:rFonts w:ascii="Times New Roman" w:hAnsi="Times New Roman" w:cs="Times New Roman"/>
          <w:color w:val="000000" w:themeColor="text1"/>
          <w:sz w:val="24"/>
          <w:szCs w:val="24"/>
        </w:rPr>
        <w:t>)</w:t>
      </w:r>
      <w:r w:rsidR="008A4A54"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w:t>
      </w:r>
      <w:r w:rsidR="00831C77" w:rsidRPr="000B2514">
        <w:rPr>
          <w:rFonts w:ascii="Times New Roman" w:hAnsi="Times New Roman" w:cs="Times New Roman"/>
          <w:color w:val="000000" w:themeColor="text1"/>
          <w:sz w:val="24"/>
          <w:szCs w:val="24"/>
        </w:rPr>
        <w:t>II</w:t>
      </w:r>
      <w:r w:rsidR="007A2E76" w:rsidRPr="000B2514">
        <w:rPr>
          <w:rFonts w:ascii="Times New Roman" w:hAnsi="Times New Roman" w:cs="Times New Roman"/>
          <w:color w:val="000000" w:themeColor="text1"/>
          <w:sz w:val="24"/>
          <w:szCs w:val="24"/>
        </w:rPr>
        <w:t>) Ionic (including anionic or cationic)</w:t>
      </w:r>
      <w:r w:rsidR="008A4A54"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color w:val="000000" w:themeColor="text1"/>
          <w:sz w:val="24"/>
          <w:szCs w:val="24"/>
        </w:rPr>
        <w:t>III</w:t>
      </w:r>
      <w:r w:rsidR="007A2E76" w:rsidRPr="000B2514">
        <w:rPr>
          <w:rFonts w:ascii="Times New Roman" w:hAnsi="Times New Roman" w:cs="Times New Roman"/>
          <w:color w:val="000000" w:themeColor="text1"/>
          <w:sz w:val="24"/>
          <w:szCs w:val="24"/>
        </w:rPr>
        <w:t xml:space="preserve">) Amphoteric </w:t>
      </w:r>
      <w:r w:rsidR="00D32F4D" w:rsidRPr="000B2514">
        <w:rPr>
          <w:rFonts w:ascii="Times New Roman" w:hAnsi="Times New Roman" w:cs="Times New Roman"/>
          <w:color w:val="000000" w:themeColor="text1"/>
          <w:sz w:val="24"/>
          <w:szCs w:val="24"/>
        </w:rPr>
        <w:t xml:space="preserve">having </w:t>
      </w:r>
      <w:r w:rsidR="007A2E76" w:rsidRPr="000B2514">
        <w:rPr>
          <w:rFonts w:ascii="Times New Roman" w:hAnsi="Times New Roman" w:cs="Times New Roman"/>
          <w:color w:val="000000" w:themeColor="text1"/>
          <w:sz w:val="24"/>
          <w:szCs w:val="24"/>
        </w:rPr>
        <w:t>both acidic and basic groups</w:t>
      </w:r>
      <w:r w:rsidR="008A4A54"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color w:val="000000" w:themeColor="text1"/>
          <w:sz w:val="24"/>
          <w:szCs w:val="24"/>
        </w:rPr>
        <w:t>IV</w:t>
      </w:r>
      <w:r w:rsidR="007A2E76" w:rsidRPr="000B2514">
        <w:rPr>
          <w:rFonts w:ascii="Times New Roman" w:hAnsi="Times New Roman" w:cs="Times New Roman"/>
          <w:color w:val="000000" w:themeColor="text1"/>
          <w:sz w:val="24"/>
          <w:szCs w:val="24"/>
        </w:rPr>
        <w:t xml:space="preserve">) Zwitterionic (polybetaines) </w:t>
      </w:r>
      <w:r w:rsidR="00D32F4D" w:rsidRPr="000B2514">
        <w:rPr>
          <w:rFonts w:ascii="Times New Roman" w:hAnsi="Times New Roman" w:cs="Times New Roman"/>
          <w:color w:val="000000" w:themeColor="text1"/>
          <w:sz w:val="24"/>
          <w:szCs w:val="24"/>
        </w:rPr>
        <w:t xml:space="preserve">possess </w:t>
      </w:r>
      <w:r w:rsidR="007A2E76" w:rsidRPr="000B2514">
        <w:rPr>
          <w:rFonts w:ascii="Times New Roman" w:hAnsi="Times New Roman" w:cs="Times New Roman"/>
          <w:color w:val="000000" w:themeColor="text1"/>
          <w:sz w:val="24"/>
          <w:szCs w:val="24"/>
        </w:rPr>
        <w:t xml:space="preserve"> both </w:t>
      </w:r>
      <w:r w:rsidR="00F958DC" w:rsidRPr="000B2514">
        <w:rPr>
          <w:rFonts w:ascii="Times New Roman" w:hAnsi="Times New Roman" w:cs="Times New Roman"/>
          <w:color w:val="000000" w:themeColor="text1"/>
          <w:sz w:val="24"/>
          <w:szCs w:val="24"/>
        </w:rPr>
        <w:t xml:space="preserve">cationic and </w:t>
      </w:r>
      <w:r w:rsidR="007A2E76" w:rsidRPr="000B2514">
        <w:rPr>
          <w:rFonts w:ascii="Times New Roman" w:hAnsi="Times New Roman" w:cs="Times New Roman"/>
          <w:color w:val="000000" w:themeColor="text1"/>
          <w:sz w:val="24"/>
          <w:szCs w:val="24"/>
        </w:rPr>
        <w:t xml:space="preserve">anionic </w:t>
      </w:r>
      <w:r w:rsidR="00F958DC" w:rsidRPr="000B2514">
        <w:rPr>
          <w:rFonts w:ascii="Times New Roman" w:hAnsi="Times New Roman" w:cs="Times New Roman"/>
          <w:color w:val="000000" w:themeColor="text1"/>
          <w:sz w:val="24"/>
          <w:szCs w:val="24"/>
        </w:rPr>
        <w:t xml:space="preserve">functionality </w:t>
      </w:r>
      <w:r w:rsidR="007A2E76" w:rsidRPr="000B2514">
        <w:rPr>
          <w:rFonts w:ascii="Times New Roman" w:hAnsi="Times New Roman" w:cs="Times New Roman"/>
          <w:color w:val="000000" w:themeColor="text1"/>
          <w:sz w:val="24"/>
          <w:szCs w:val="24"/>
        </w:rPr>
        <w:t>in each repeating unit</w:t>
      </w:r>
      <w:r w:rsidR="008A4A54" w:rsidRPr="000B2514">
        <w:rPr>
          <w:rFonts w:ascii="Times New Roman" w:hAnsi="Times New Roman" w:cs="Times New Roman"/>
          <w:color w:val="000000" w:themeColor="text1"/>
          <w:sz w:val="24"/>
          <w:szCs w:val="24"/>
        </w:rPr>
        <w:t>.</w:t>
      </w:r>
      <w:r w:rsidR="008A6DCD"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8A6DCD" w:rsidRPr="000B2514">
        <w:rPr>
          <w:rFonts w:ascii="Times New Roman" w:hAnsi="Times New Roman" w:cs="Times New Roman"/>
          <w:color w:val="000000" w:themeColor="text1"/>
          <w:sz w:val="24"/>
          <w:szCs w:val="24"/>
        </w:rPr>
        <w:fldChar w:fldCharType="separate"/>
      </w:r>
      <w:r w:rsidR="008A6DCD" w:rsidRPr="000B2514">
        <w:rPr>
          <w:rFonts w:ascii="Times New Roman" w:hAnsi="Times New Roman" w:cs="Times New Roman"/>
          <w:noProof/>
          <w:color w:val="000000" w:themeColor="text1"/>
          <w:sz w:val="24"/>
          <w:szCs w:val="24"/>
          <w:vertAlign w:val="superscript"/>
        </w:rPr>
        <w:t>2</w:t>
      </w:r>
      <w:r w:rsidR="008A6DCD" w:rsidRPr="000B2514">
        <w:rPr>
          <w:rFonts w:ascii="Times New Roman" w:hAnsi="Times New Roman" w:cs="Times New Roman"/>
          <w:color w:val="000000" w:themeColor="text1"/>
          <w:sz w:val="24"/>
          <w:szCs w:val="24"/>
        </w:rPr>
        <w:fldChar w:fldCharType="end"/>
      </w:r>
      <w:r w:rsidR="00984794" w:rsidRPr="000B2514">
        <w:rPr>
          <w:rFonts w:ascii="Times New Roman" w:hAnsi="Times New Roman" w:cs="Times New Roman"/>
          <w:color w:val="000000" w:themeColor="text1"/>
          <w:sz w:val="24"/>
          <w:szCs w:val="24"/>
        </w:rPr>
        <w:t xml:space="preserve"> </w:t>
      </w:r>
    </w:p>
    <w:p w14:paraId="1EE62832" w14:textId="3CB3DEAD"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1.4 Preparation of hydrogels</w:t>
      </w:r>
    </w:p>
    <w:p w14:paraId="79FB37D9" w14:textId="50A4E0D6"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lastRenderedPageBreak/>
        <w:t xml:space="preserve">Hydrogels can be </w:t>
      </w:r>
      <w:r w:rsidR="00AE79D7" w:rsidRPr="000B2514">
        <w:rPr>
          <w:rFonts w:ascii="Times New Roman" w:hAnsi="Times New Roman" w:cs="Times New Roman"/>
          <w:color w:val="000000" w:themeColor="text1"/>
          <w:sz w:val="24"/>
          <w:szCs w:val="24"/>
        </w:rPr>
        <w:t>produced</w:t>
      </w:r>
      <w:r w:rsidRPr="000B2514">
        <w:rPr>
          <w:rFonts w:ascii="Times New Roman" w:hAnsi="Times New Roman" w:cs="Times New Roman"/>
          <w:color w:val="000000" w:themeColor="text1"/>
          <w:sz w:val="24"/>
          <w:szCs w:val="24"/>
        </w:rPr>
        <w:t xml:space="preserve"> </w:t>
      </w:r>
      <w:r w:rsidR="009A151C">
        <w:rPr>
          <w:rFonts w:ascii="Times New Roman" w:hAnsi="Times New Roman" w:cs="Times New Roman"/>
          <w:color w:val="000000" w:themeColor="text1"/>
          <w:sz w:val="24"/>
          <w:szCs w:val="24"/>
        </w:rPr>
        <w:t>employ</w:t>
      </w:r>
      <w:r w:rsidRPr="000B2514">
        <w:rPr>
          <w:rFonts w:ascii="Times New Roman" w:hAnsi="Times New Roman" w:cs="Times New Roman"/>
          <w:color w:val="000000" w:themeColor="text1"/>
          <w:sz w:val="24"/>
          <w:szCs w:val="24"/>
        </w:rPr>
        <w:t xml:space="preserve">ing natural, synthetic, and </w:t>
      </w:r>
      <w:r w:rsidR="00C63127" w:rsidRPr="000B2514">
        <w:rPr>
          <w:rFonts w:ascii="Times New Roman" w:hAnsi="Times New Roman" w:cs="Times New Roman"/>
          <w:color w:val="000000" w:themeColor="text1"/>
          <w:sz w:val="24"/>
          <w:szCs w:val="24"/>
        </w:rPr>
        <w:t>composite</w:t>
      </w:r>
      <w:r w:rsidRPr="000B2514">
        <w:rPr>
          <w:rFonts w:ascii="Times New Roman" w:hAnsi="Times New Roman" w:cs="Times New Roman"/>
          <w:color w:val="000000" w:themeColor="text1"/>
          <w:sz w:val="24"/>
          <w:szCs w:val="24"/>
        </w:rPr>
        <w:t xml:space="preserve"> of </w:t>
      </w:r>
      <w:r w:rsidR="00C63127" w:rsidRPr="000B2514">
        <w:rPr>
          <w:rFonts w:ascii="Times New Roman" w:hAnsi="Times New Roman" w:cs="Times New Roman"/>
          <w:color w:val="000000" w:themeColor="text1"/>
          <w:sz w:val="24"/>
          <w:szCs w:val="24"/>
        </w:rPr>
        <w:t xml:space="preserve">both </w:t>
      </w:r>
      <w:r w:rsidRPr="000B2514">
        <w:rPr>
          <w:rFonts w:ascii="Times New Roman" w:hAnsi="Times New Roman" w:cs="Times New Roman"/>
          <w:color w:val="000000" w:themeColor="text1"/>
          <w:sz w:val="24"/>
          <w:szCs w:val="24"/>
        </w:rPr>
        <w:t>natural</w:t>
      </w:r>
      <w:r w:rsidR="00BE6CCD" w:rsidRPr="000B2514">
        <w:rPr>
          <w:rFonts w:ascii="Times New Roman" w:hAnsi="Times New Roman" w:cs="Times New Roman"/>
          <w:color w:val="000000" w:themeColor="text1"/>
          <w:sz w:val="24"/>
          <w:szCs w:val="24"/>
        </w:rPr>
        <w:t xml:space="preserve"> and s</w:t>
      </w:r>
      <w:r w:rsidRPr="000B2514">
        <w:rPr>
          <w:rFonts w:ascii="Times New Roman" w:hAnsi="Times New Roman" w:cs="Times New Roman"/>
          <w:color w:val="000000" w:themeColor="text1"/>
          <w:sz w:val="24"/>
          <w:szCs w:val="24"/>
        </w:rPr>
        <w:t xml:space="preserve">ynthetic polymeric materials. </w:t>
      </w:r>
      <w:r w:rsidR="00D5184B" w:rsidRPr="00D5184B">
        <w:rPr>
          <w:rFonts w:ascii="Times New Roman" w:hAnsi="Times New Roman" w:cs="Times New Roman"/>
          <w:color w:val="000000" w:themeColor="text1"/>
          <w:sz w:val="24"/>
          <w:szCs w:val="24"/>
        </w:rPr>
        <w:t xml:space="preserve">Hydrogels have been prepared by cross-linking polymer chains via chemical modification, external cross-linking agent, exposure to high energy radiation, and polymerization grafting. </w:t>
      </w:r>
      <w:r w:rsidRPr="000B2514">
        <w:rPr>
          <w:rFonts w:ascii="Times New Roman" w:hAnsi="Times New Roman" w:cs="Times New Roman"/>
          <w:color w:val="000000" w:themeColor="text1"/>
          <w:sz w:val="24"/>
          <w:szCs w:val="24"/>
        </w:rPr>
        <w:t>In the hydrogel formation chemical cross-linking involve the formation of new covalent bonds between polymeric chains in the hydrogel, where as physical cross-linking involves physical interactions between polymer chains.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{"citationItems":[{"id":"ITEM-1","itemData":{"DOI":"10.1016/j.polymer.2008.01.027","ISSN":"00323861","abstract":"There has been considerable progress in recent years in addressing the clinical and pharmacological limitations of hydrogels for drug delivery applications but substantial challenges remain. Here we discuss recent progress in overcoming these challenges, particularly with regards to effectively delivering hydrogels inside the body without implantation, prolonging the release kinetics of drugs from hydrogels, and expanding the nature of drugs which can be delivered using hydrogel-based approaches. © 2008 Elsevier Ltd. All rights reserved.","author":[{"dropping-particle":"","family":"Hoare","given":"Todd R.","non-dropping-particle":"","parse-names":false,"suffix":""},{"dropping-particle":"","family":"Kohane","given":"Daniel S.","non-dropping-particle":"","parse-names":false,"suffix":""}],"container-title":"Polymer","id":"ITEM-1","issue":"8","issued":{"date-parts":[["2008"]]},"page":"1993-2007","publisher":"Elsevier Ltd","title":"Hydrogels in drug delivery: Progress and challenges","type":"article-journal","volume":"49"},"uris":["http://www.mendeley.com/documents/?uuid=90d39aad-ae82-477b-b7e4-e78f6de532c0"]}],"mendeley":{"formattedCitation":"&lt;sup&gt;53&lt;/sup&gt;","plainTextFormattedCitation":"53","previouslyFormattedCitation":"&lt;sup&gt;53&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53</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Both </w:t>
      </w:r>
      <w:r w:rsidR="00D5184B">
        <w:rPr>
          <w:rFonts w:ascii="Times New Roman" w:hAnsi="Times New Roman" w:cs="Times New Roman"/>
          <w:color w:val="000000" w:themeColor="text1"/>
          <w:sz w:val="24"/>
          <w:szCs w:val="24"/>
        </w:rPr>
        <w:t>chemical</w:t>
      </w:r>
      <w:r w:rsidRPr="000B2514">
        <w:rPr>
          <w:rFonts w:ascii="Times New Roman" w:hAnsi="Times New Roman" w:cs="Times New Roman"/>
          <w:color w:val="000000" w:themeColor="text1"/>
          <w:sz w:val="24"/>
          <w:szCs w:val="24"/>
        </w:rPr>
        <w:t xml:space="preserve"> and </w:t>
      </w:r>
      <w:r w:rsidR="00D5184B">
        <w:rPr>
          <w:rFonts w:ascii="Times New Roman" w:hAnsi="Times New Roman" w:cs="Times New Roman"/>
          <w:color w:val="000000" w:themeColor="text1"/>
          <w:sz w:val="24"/>
          <w:szCs w:val="24"/>
        </w:rPr>
        <w:t>physical</w:t>
      </w:r>
      <w:r w:rsidRPr="000B2514">
        <w:rPr>
          <w:rFonts w:ascii="Times New Roman" w:hAnsi="Times New Roman" w:cs="Times New Roman"/>
          <w:color w:val="000000" w:themeColor="text1"/>
          <w:sz w:val="24"/>
          <w:szCs w:val="24"/>
        </w:rPr>
        <w:t xml:space="preserve"> methods have their own advantages and disadvantages related with them. </w:t>
      </w:r>
      <w:r w:rsidR="00DE658A" w:rsidRPr="000B2514">
        <w:rPr>
          <w:rFonts w:ascii="Times New Roman" w:hAnsi="Times New Roman" w:cs="Times New Roman"/>
          <w:color w:val="000000" w:themeColor="text1"/>
          <w:sz w:val="24"/>
          <w:szCs w:val="24"/>
        </w:rPr>
        <w:t>C</w:t>
      </w:r>
      <w:r w:rsidRPr="000B2514">
        <w:rPr>
          <w:rFonts w:ascii="Times New Roman" w:hAnsi="Times New Roman" w:cs="Times New Roman"/>
          <w:color w:val="000000" w:themeColor="text1"/>
          <w:sz w:val="24"/>
          <w:szCs w:val="24"/>
        </w:rPr>
        <w:t>onventional</w:t>
      </w:r>
      <w:r w:rsidR="00DE658A" w:rsidRPr="000B2514">
        <w:rPr>
          <w:rFonts w:ascii="Times New Roman" w:hAnsi="Times New Roman" w:cs="Times New Roman"/>
          <w:color w:val="000000" w:themeColor="text1"/>
          <w:sz w:val="24"/>
          <w:szCs w:val="24"/>
        </w:rPr>
        <w:t xml:space="preserve"> and controlled</w:t>
      </w:r>
      <w:r w:rsidRPr="000B2514">
        <w:rPr>
          <w:rFonts w:ascii="Times New Roman" w:hAnsi="Times New Roman" w:cs="Times New Roman"/>
          <w:color w:val="000000" w:themeColor="text1"/>
          <w:sz w:val="24"/>
          <w:szCs w:val="24"/>
        </w:rPr>
        <w:t xml:space="preserve"> radical polymerization techniques results hydrogels with </w:t>
      </w:r>
      <w:r w:rsidR="00DE658A" w:rsidRPr="000B2514">
        <w:rPr>
          <w:rFonts w:ascii="Times New Roman" w:hAnsi="Times New Roman" w:cs="Times New Roman"/>
          <w:color w:val="000000" w:themeColor="text1"/>
          <w:sz w:val="24"/>
          <w:szCs w:val="24"/>
        </w:rPr>
        <w:t>various</w:t>
      </w:r>
      <w:r w:rsidRPr="000B2514">
        <w:rPr>
          <w:rFonts w:ascii="Times New Roman" w:hAnsi="Times New Roman" w:cs="Times New Roman"/>
          <w:color w:val="000000" w:themeColor="text1"/>
          <w:sz w:val="24"/>
          <w:szCs w:val="24"/>
        </w:rPr>
        <w:t xml:space="preserve"> morphologies, size</w:t>
      </w:r>
      <w:r w:rsidR="00DE658A" w:rsidRPr="000B2514">
        <w:rPr>
          <w:rFonts w:ascii="Times New Roman" w:hAnsi="Times New Roman" w:cs="Times New Roman"/>
          <w:color w:val="000000" w:themeColor="text1"/>
          <w:sz w:val="24"/>
          <w:szCs w:val="24"/>
        </w:rPr>
        <w:t xml:space="preserve"> and composition</w:t>
      </w:r>
      <w:r w:rsidRPr="000B2514">
        <w:rPr>
          <w:rFonts w:ascii="Times New Roman" w:hAnsi="Times New Roman" w:cs="Times New Roman"/>
          <w:color w:val="000000" w:themeColor="text1"/>
          <w:sz w:val="24"/>
          <w:szCs w:val="24"/>
        </w:rPr>
        <w:t xml:space="preserve"> including hollow core-shell particles.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{"citationItems":[{"id":"ITEM-1","itemData":{"DOI":"10.1021/la302903v","ISSN":"07437463","PMID":"23036055","abstract":"Dual stimuli-responsive hollow nanogel spheres serving as an efficient intracellular drug delivery platform were obtained from the spontaneous coassociation of two graft copolymers into the vesicle architecture in aqueous phase. Both copolymers comprise acrylic acid (AAc) and 2-methacryloylethyl acrylate (MEA) units as the backbone and either poly(N-isopropylacrylamide) (PNIPAAm) alone or both PNIPAAm and monomethoxypoly(ethylene glycol) (mPEG) chain segments as the grafts. The assemblies were then subjected to covalent stabilization within vesicle walls with ester-containing cross-links by radical polymerization of MEA moieties, thereby leading to hollow nanogel particles. Taking the advantage of retaining a low quantity of payload within polymer layer-enclosed aqueous chambers through the entire loading process, doxorubicin (DOX) in the external bulk phase can be effectively transported into the gel membrane and bound therein via electrostatic interactions with ionized AAc residues and hydrogen-bond pairings with PNIPAAm grafts at pH 7.4. With the environmental pH being reduced (e.g., from 7.4 to 5.0) at 37 °C, the extensive disruption of AAc/DOX complexes due to the reduced ionization of AAc residues within the gel layer and the pronounced shrinkage of nanogels enable the rapid release of DOX species from drug-loaded hollow nanogels. By contrast, the drug liberation at 4 °C was severally restricted, particularly at pH 7.4 at which the DOX molecules remain strongly bound with ionized AAc residues and PNIPAAm grafts. The in vitro characterizations suggest that the DOX-loaded hollow nanogel particles after being internalized by HeLa cells via endocytosis can rapidly release the payload within acidic endosomes or lysosomes. This will then lead to significant drug accumulation in nuclei (within 1 h) and a cytotoxic effect comparable to free drug. This work demonstrates that the novel DOX-loaded hollow nanogel particles show great promise of therapeutic efficacy for potential anticancer treatment. © 2012 American Chemical Society.","author":[{"dropping-particle":"","family":"Chiang","given":"Wen Hsuan","non-dropping-particle":"","parse-names":false,"suffix":""},{"dropping-particle":"","family":"Ho","given":"Viet Thang","non-dropping-particle":"","parse-names":false,"suffix":""},{"dropping-particle":"","family":"Huang","given":"Wen Chia","non-dropping-particle":"","parse-names":false,"suffix":""},{"dropping-particle":"","family":"Huang","given":"Yi Fong","non-dropping-particle":"","parse-names":false,"suffix":""},{"dropping-particle":"","family":"Chern","given":"Chorng Shyan","non-dropping-particle":"","parse-names":false,"suffix":""},{"dropping-particle":"","family":"Chiu","given":"Hsin Cheng","non-dropping-particle":"","parse-names":false,"suffix":""}],"container-title":"Langmuir","id":"ITEM-1","issue":"42","issued":{"date-parts":[["2012"]]},"page":"15056-15064","title":"Dual stimuli-responsive polymeric hollow nanogels designed as carriers for intracellular triggered drug release","type":"article-journal","volume":"28"},"uris":["http://www.mendeley.com/documents/?uuid=30c22085-b3d5-4b44-baeb-ceffb7562c7b"]}],"mendeley":{"formattedCitation":"&lt;sup&gt;54&lt;/sup&gt;","plainTextFormattedCitation":"54","previouslyFormattedCitation":"&lt;sup&gt;54&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54</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vertAlign w:val="superscript"/>
        </w:rPr>
        <w:t xml:space="preserve">, </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{"citationItems":[{"id":"ITEM-1","itemData":{"DOI":"10.2217/nnm.10.18","ISSN":"17435889","PMID":"20394537","abstract":"This article discusses stimuli-responsive poly(ethylene glycol) (PEG)-coated (PEGylated) nanogels and their biomedical applications. Preparation and characterization of stimuli-responsive PEGylated nanogels composed of a crosslinked poly(2-[N,N-diethylamino]ethyl methacrylate) (PEAMA) core and PEG tethered chains are initially described. Stimuli-responsive PEGylated nanogels show unique properties and functions in synchronizing with the reversible volume phase transition of the PEAMA core in response to the extracellular pH (7-6.5) of a tumor environment as well as endosomal/lysosomal pH (6.5-5.0) and temperature. We list several biomedical applications of stimuli-responsive PEGylated nanogels, including 19F magnetic resonance spectroscopic imaging (MRS/I) probe to visualize acidosis (tumor tissue), intracellular drug and siRNA delivery, antennas for cancer photothermal therapy and apoptosis probe for monitoring response to cancer therapy. Thus, stimuli-responsive PEGylated nanogels can be utilized as smart nanomedicines for cancer diagnostics and therapy. © 2010 Future Medicine Ltd.","author":[{"dropping-particle":"","family":"Oishi","given":"Motoi","non-dropping-particle":"","parse-names":false,"suffix":""},{"dropping-particle":"","family":"Nagasaki","given":"Yukio","non-dropping-particle":"","parse-names":false,"suffix":""}],"container-title":"Nanomedicine","id":"ITEM-1","issue":"3","issued":{"date-parts":[["2010"]]},"page":"451-468","title":"Stimuli-responsive smart nanogels for cancer diagnostics and therapy","type":"article-journal","volume":"5"},"uris":["http://www.mendeley.com/documents/?uuid=16985ca3-d042-4017-be80-cbe90d057e61"]}],"mendeley":{"formattedCitation":"&lt;sup&gt;55&lt;/sup&gt;","plainTextFormattedCitation":"55","previouslyFormattedCitation":"&lt;sup&gt;55&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55</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b/>
          <w:bCs/>
          <w:noProof/>
          <w:color w:val="000000" w:themeColor="text1"/>
          <w:sz w:val="24"/>
          <w:szCs w:val="24"/>
          <w:lang w:val="en-US"/>
        </w:rPr>
        <w:t xml:space="preserve"> </w:t>
      </w:r>
      <w:r w:rsidRPr="000B2514">
        <w:rPr>
          <w:rFonts w:ascii="Times New Roman" w:hAnsi="Times New Roman" w:cs="Times New Roman"/>
          <w:color w:val="000000" w:themeColor="text1"/>
          <w:sz w:val="24"/>
          <w:szCs w:val="24"/>
        </w:rPr>
        <w:t xml:space="preserve"> The most widely used mechanism is free radical polymerization to prepare hydrogels.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{"citationItems":[{"id":"ITEM-1","itemData":{"DOI":"10.1016/j.ijbiomac.2018.04.034","ISSN":"18790003","PMID":"29660456","abstract":"Chitosan (CS), the second most plentiful natural polysaccharide next to cellulose, has valuable characteristics including biocompatibility, nontoxicity and biodegradability. CS is broken down in the human body to innocuous products (amino sugars). Hydrogels are polymeric materials with three dimensional networks retaining a huge quantity of water within their structures which are of great interest in biomedical/environmental applications. Usually, injectable hydrogels have functional groups which are sensitive to pH, temperature or irradiation stimuli. Injectable scaffolds can be formed in situ through stimuli-responsive effect and they can overcome the drawback of traditional scaffolds which require surgery in order to be placed on the desired tissue. The antibacterial/antifungal activities of chitosan-based hydrogels and their applications in controlled drug delivery/release systems, tissue engineering, preparation of injectable hydrogels and water treatment (removal of heavy/toxic metals and dyes) will be described. Moreover, the molecular dynamics (MD) simulation were performed on the delivery of the anticancer chlorambucil (CB) drug using three silica filled polymeric nanocomposites based on chitosan (CS), polylactic acid (PLA) and polyethylene glycol (PEG) and it was illustrated that among three drug delivery systems (DDSs), the CS nanocomposite was the most efficient DDS due to the lowest drug diffusion was measured for the CS system that could lead to the most sustained/controlled drug delivery.","author":[{"dropping-particle":"","family":"Shariatinia","given":"Zahra","non-dropping-particle":"","parse-names":false,"suffix":""},{"dropping-particle":"","family":"Jalali","given":"Azin Mazloom","non-dropping-particle":"","parse-names":false,"suffix":""}],"container-title":"International Journal of Biological Macromolecules","id":"ITEM-1","issued":{"date-parts":[["2018"]]},"page":"194-220","publisher":"Elsevier B.V.","title":"Chitosan-based hydrogels: Preparation, properties and applications","type":"article-journal","volume":"115"},"uris":["http://www.mendeley.com/documents/?uuid=073e9fd0-ebd9-42b5-8d42-f97b595ccb50"]}],"mendeley":{"formattedCitation":"&lt;sup&gt;56&lt;/sup&gt;","plainTextFormattedCitation":"56","previouslyFormattedCitation":"&lt;sup&gt;56&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56</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vertAlign w:val="superscript"/>
        </w:rPr>
        <w:t xml:space="preserve">, </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{"citationItems":[{"id":"ITEM-1","itemData":{"DOI":"10.1016/j.msec.2015.07.053","ISSN":"18730191","PMID":"26354282","abstract":"This article aims to review the literature concerning the choice of selectivity for hydrogels based on classification, application and processing. Super porous hydrogels (SPHs) and superabsorbent polymers (SAPs) represent an innovative category of recent generation highlighted as an ideal mould system for the study of solution-dependent phenomena. Hydrogels, also termed as smart and/or hungry networks, are currently subject of considerable scientific research due to their potential in hi-tech applications in the biomedical, pharmaceutical, biotechnology, bioseparation, biosensor, agriculture, oil recovery and cosmetics fields. Smart hydrogels display a significant physiochemical change in response to small changes in the surroundings. However, such changes are reversible; therefore, the hydrogels are capable of returning to its initial state after a reaction as soon as the trigger is removed.","author":[{"dropping-particle":"","family":"Ullah","given":"Faheem","non-dropping-particle":"","parse-names":false,"suffix":""},{"dropping-particle":"","family":"Othman","given":"Muhammad Bisyrul Hafi","non-dropping-particle":"","parse-names":false,"suffix":""},{"dropping-particle":"","family":"Javed","given":"Fatima","non-dropping-particle":"","parse-names":false,"suffix":""},{"dropping-particle":"","family":"Ahmad","given":"Zulkifli","non-dropping-particle":"","parse-names":false,"suffix":""},{"dropping-particle":"","family":"Akil","given":"Hazizan Md","non-dropping-particle":"","parse-names":false,"suffix":""}],"container-title":"Materials Science and Engineering C","id":"ITEM-1","issued":{"date-parts":[["2015"]]},"page":"414-433","title":"Classification, processing and application of hydrogels: A review","type":"article-journal","volume":"57"},"uris":["http://www.mendeley.com/documents/?uuid=35e52c0c-1cf5-470f-863b-c19a2d9f47be"]}],"mendeley":{"formattedCitation":"&lt;sup&gt;57&lt;/sup&gt;","plainTextFormattedCitation":"57","previouslyFormattedCitation":"&lt;sup&gt;57&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57</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Usually in hydrogel </w:t>
      </w:r>
      <w:r w:rsidR="00E62B76" w:rsidRPr="000B2514">
        <w:rPr>
          <w:rFonts w:ascii="Times New Roman" w:hAnsi="Times New Roman" w:cs="Times New Roman"/>
          <w:color w:val="000000" w:themeColor="text1"/>
          <w:sz w:val="24"/>
          <w:szCs w:val="24"/>
        </w:rPr>
        <w:t>preparation</w:t>
      </w:r>
      <w:r w:rsidRPr="000B2514">
        <w:rPr>
          <w:rFonts w:ascii="Times New Roman" w:hAnsi="Times New Roman" w:cs="Times New Roman"/>
          <w:color w:val="000000" w:themeColor="text1"/>
          <w:sz w:val="24"/>
          <w:szCs w:val="24"/>
        </w:rPr>
        <w:t xml:space="preserve">, the gel reactants react with crosslinker (s) to </w:t>
      </w:r>
      <w:r w:rsidR="00E62B76">
        <w:rPr>
          <w:rFonts w:ascii="Times New Roman" w:hAnsi="Times New Roman" w:cs="Times New Roman"/>
          <w:color w:val="000000" w:themeColor="text1"/>
          <w:sz w:val="24"/>
          <w:szCs w:val="24"/>
        </w:rPr>
        <w:t>generate</w:t>
      </w:r>
      <w:r w:rsidRPr="000B2514">
        <w:rPr>
          <w:rFonts w:ascii="Times New Roman" w:hAnsi="Times New Roman" w:cs="Times New Roman"/>
          <w:color w:val="000000" w:themeColor="text1"/>
          <w:sz w:val="24"/>
          <w:szCs w:val="24"/>
        </w:rPr>
        <w:t xml:space="preserve"> 3D-crosslinked networks in presence of radical initiators like potassium persulfate or ammonium persulfate. </w:t>
      </w:r>
      <w:r w:rsidR="00AD1778" w:rsidRPr="000B2514">
        <w:rPr>
          <w:rFonts w:ascii="Times New Roman" w:hAnsi="Times New Roman" w:cs="Times New Roman"/>
          <w:color w:val="000000" w:themeColor="text1"/>
          <w:sz w:val="24"/>
          <w:szCs w:val="24"/>
        </w:rPr>
        <w:t>F</w:t>
      </w:r>
      <w:r w:rsidRPr="000B2514">
        <w:rPr>
          <w:rFonts w:ascii="Times New Roman" w:hAnsi="Times New Roman" w:cs="Times New Roman"/>
          <w:color w:val="000000" w:themeColor="text1"/>
          <w:sz w:val="24"/>
          <w:szCs w:val="24"/>
        </w:rPr>
        <w:t>ree radical polymerization occurs in three main steps: initiation, propagation, and termination</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{"citationItems":[{"id":"ITEM-1","itemData":{"DOI":"10.1016/j.watres.2016.10.008","ISSN":"18792448","PMID":"27728820","abstract":"Due to the unique physical and chemical characteristics of hydrogels, such as hydrophilicity, swellability, and modifiability, there is increasing research interest in the development and application of novel hydrogels in water and wastewater treatment. Hydrogels have exhibited superior performance in the adsorptive removal of a wide range of aqueous pollutants including heavy metals, nutrients, and toxic dyes. However, there remain certain challenges which need to be addressed in order to evolve hydrogel based treatment systems from the lab-scale to practical applications. This review provides a coverage of the latest developments in the application of hydrogels for the adsorptive removal of aqueous pollutants. A holistic overview of different steps involved in the hydrogel based treatment systems is provided, and the influencing factors and mechanisms of pollutants removal are reviewed. Major challenges pertaining to adsorption kinetics, operational pH range, interference, and hydrogel recovery are examined. Important considerations such as stability and reusability of hydrogels and resource recovery are also discussed, for economic and sustainability concerns.","author":[{"dropping-particle":"","family":"Khan","given":"Musharib","non-dropping-particle":"","parse-names":false,"suffix":""},{"dropping-particle":"","family":"Lo","given":"Irene M.C.","non-dropping-particle":"","parse-names":false,"suffix":""}],"container-title":"Water Research","id":"ITEM-1","issued":{"date-parts":[["2016"]]},"page":"259-271","publisher":"Elsevier Ltd","title":"A holistic review of hydrogel applications in the adsorptive removal of aqueous pollutants: Recent progress, challenges, and perspectives","type":"article-journal","volume":"106"},"uris":["http://www.mendeley.com/documents/?uuid=0bdfaf61-af3d-4685-97d4-dc9b0fc7af06"]}],"mendeley":{"formattedCitation":"&lt;sup&gt;58&lt;/sup&gt;","plainTextFormattedCitation":"58","previouslyFormattedCitation":"&lt;sup&gt;58&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58</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In the initiation step, free radicals (R</w:t>
      </w:r>
      <w:r w:rsidRPr="000B2514">
        <w:rPr>
          <w:rFonts w:ascii="Times New Roman" w:hAnsi="Times New Roman" w:cs="Times New Roman"/>
          <w:color w:val="000000" w:themeColor="text1"/>
          <w:sz w:val="24"/>
          <w:szCs w:val="24"/>
          <w:vertAlign w:val="superscript"/>
        </w:rPr>
        <w:t>●</w:t>
      </w:r>
      <w:r w:rsidRPr="000B2514">
        <w:rPr>
          <w:rFonts w:ascii="Times New Roman" w:hAnsi="Times New Roman" w:cs="Times New Roman"/>
          <w:color w:val="000000" w:themeColor="text1"/>
          <w:sz w:val="24"/>
          <w:szCs w:val="24"/>
        </w:rPr>
        <w:t xml:space="preserve">) </w:t>
      </w:r>
      <w:r w:rsidR="00D5184B" w:rsidRPr="00D5184B">
        <w:rPr>
          <w:rFonts w:ascii="Times New Roman" w:hAnsi="Times New Roman" w:cs="Times New Roman"/>
          <w:color w:val="000000" w:themeColor="text1"/>
          <w:sz w:val="24"/>
          <w:szCs w:val="24"/>
        </w:rPr>
        <w:t xml:space="preserve">are produced when an initiator </w:t>
      </w:r>
      <w:r w:rsidR="00D5184B">
        <w:rPr>
          <w:rFonts w:ascii="Times New Roman" w:hAnsi="Times New Roman" w:cs="Times New Roman"/>
          <w:color w:val="000000" w:themeColor="text1"/>
          <w:sz w:val="24"/>
          <w:szCs w:val="24"/>
        </w:rPr>
        <w:t>dissociated</w:t>
      </w:r>
      <w:r w:rsidRPr="000B2514">
        <w:rPr>
          <w:rFonts w:ascii="Times New Roman" w:hAnsi="Times New Roman" w:cs="Times New Roman"/>
          <w:color w:val="000000" w:themeColor="text1"/>
          <w:sz w:val="24"/>
          <w:szCs w:val="24"/>
        </w:rPr>
        <w:t xml:space="preserve"> and then react with </w:t>
      </w:r>
      <w:r w:rsidR="00146465" w:rsidRPr="000B2514">
        <w:rPr>
          <w:rFonts w:ascii="Times New Roman" w:hAnsi="Times New Roman" w:cs="Times New Roman"/>
          <w:color w:val="000000" w:themeColor="text1"/>
          <w:sz w:val="24"/>
          <w:szCs w:val="24"/>
        </w:rPr>
        <w:t xml:space="preserve">other </w:t>
      </w:r>
      <w:r w:rsidRPr="000B2514">
        <w:rPr>
          <w:rFonts w:ascii="Times New Roman" w:hAnsi="Times New Roman" w:cs="Times New Roman"/>
          <w:color w:val="000000" w:themeColor="text1"/>
          <w:sz w:val="24"/>
          <w:szCs w:val="24"/>
        </w:rPr>
        <w:t>molecules (M) to produce the first radicals M</w:t>
      </w:r>
      <w:r w:rsidRPr="000B2514">
        <w:rPr>
          <w:rFonts w:ascii="Times New Roman" w:hAnsi="Times New Roman" w:cs="Times New Roman"/>
          <w:color w:val="000000" w:themeColor="text1"/>
          <w:sz w:val="24"/>
          <w:szCs w:val="24"/>
          <w:vertAlign w:val="superscript"/>
        </w:rPr>
        <w:t>●</w:t>
      </w:r>
      <w:r w:rsidRPr="000B2514">
        <w:rPr>
          <w:rFonts w:ascii="Times New Roman" w:hAnsi="Times New Roman" w:cs="Times New Roman"/>
          <w:color w:val="000000" w:themeColor="text1"/>
          <w:sz w:val="24"/>
          <w:szCs w:val="24"/>
        </w:rPr>
        <w:t xml:space="preserve">. In the propagation step </w:t>
      </w:r>
      <w:r w:rsidR="00146465" w:rsidRPr="000B2514">
        <w:rPr>
          <w:rFonts w:ascii="Times New Roman" w:hAnsi="Times New Roman" w:cs="Times New Roman"/>
          <w:color w:val="000000" w:themeColor="text1"/>
          <w:sz w:val="24"/>
          <w:szCs w:val="24"/>
        </w:rPr>
        <w:t xml:space="preserve">highly, </w:t>
      </w:r>
      <w:r w:rsidRPr="000B2514">
        <w:rPr>
          <w:rFonts w:ascii="Times New Roman" w:hAnsi="Times New Roman" w:cs="Times New Roman"/>
          <w:color w:val="000000" w:themeColor="text1"/>
          <w:sz w:val="24"/>
          <w:szCs w:val="24"/>
        </w:rPr>
        <w:t xml:space="preserve">reactive free radicals </w:t>
      </w:r>
      <w:r w:rsidR="00C63127" w:rsidRPr="000B2514">
        <w:rPr>
          <w:rFonts w:ascii="Times New Roman" w:hAnsi="Times New Roman" w:cs="Times New Roman"/>
          <w:color w:val="000000" w:themeColor="text1"/>
          <w:sz w:val="24"/>
          <w:szCs w:val="24"/>
        </w:rPr>
        <w:t>rapidly</w:t>
      </w:r>
      <w:r w:rsidRPr="000B2514">
        <w:rPr>
          <w:rFonts w:ascii="Times New Roman" w:hAnsi="Times New Roman" w:cs="Times New Roman"/>
          <w:color w:val="000000" w:themeColor="text1"/>
          <w:sz w:val="24"/>
          <w:szCs w:val="24"/>
        </w:rPr>
        <w:t xml:space="preserve"> react </w:t>
      </w:r>
      <w:r w:rsidR="00146465" w:rsidRPr="000B2514">
        <w:rPr>
          <w:rFonts w:ascii="Times New Roman" w:hAnsi="Times New Roman" w:cs="Times New Roman"/>
          <w:color w:val="000000" w:themeColor="text1"/>
          <w:sz w:val="24"/>
          <w:szCs w:val="24"/>
        </w:rPr>
        <w:t xml:space="preserve">with </w:t>
      </w:r>
      <w:r w:rsidRPr="000B2514">
        <w:rPr>
          <w:rFonts w:ascii="Times New Roman" w:hAnsi="Times New Roman" w:cs="Times New Roman"/>
          <w:color w:val="000000" w:themeColor="text1"/>
          <w:sz w:val="24"/>
          <w:szCs w:val="24"/>
        </w:rPr>
        <w:t xml:space="preserve">molecules of monomer </w:t>
      </w:r>
      <w:r w:rsidR="00C63127" w:rsidRPr="000B2514">
        <w:rPr>
          <w:rFonts w:ascii="Times New Roman" w:hAnsi="Times New Roman" w:cs="Times New Roman"/>
          <w:color w:val="000000" w:themeColor="text1"/>
          <w:sz w:val="24"/>
          <w:szCs w:val="24"/>
        </w:rPr>
        <w:t>resulting</w:t>
      </w:r>
      <w:r w:rsidRPr="000B2514">
        <w:rPr>
          <w:rFonts w:ascii="Times New Roman" w:hAnsi="Times New Roman" w:cs="Times New Roman"/>
          <w:color w:val="000000" w:themeColor="text1"/>
          <w:sz w:val="24"/>
          <w:szCs w:val="24"/>
        </w:rPr>
        <w:t xml:space="preserve"> </w:t>
      </w:r>
      <w:r w:rsidR="00C63127" w:rsidRPr="000B2514">
        <w:rPr>
          <w:rFonts w:ascii="Times New Roman" w:hAnsi="Times New Roman" w:cs="Times New Roman"/>
          <w:color w:val="000000" w:themeColor="text1"/>
          <w:sz w:val="24"/>
          <w:szCs w:val="24"/>
        </w:rPr>
        <w:t>formation</w:t>
      </w:r>
      <w:r w:rsidRPr="000B2514">
        <w:rPr>
          <w:rFonts w:ascii="Times New Roman" w:hAnsi="Times New Roman" w:cs="Times New Roman"/>
          <w:color w:val="000000" w:themeColor="text1"/>
          <w:sz w:val="24"/>
          <w:szCs w:val="24"/>
        </w:rPr>
        <w:t xml:space="preserve"> of macroradicals. Usually, termination </w:t>
      </w:r>
      <w:r w:rsidR="00A56300" w:rsidRPr="000B2514">
        <w:rPr>
          <w:rFonts w:ascii="Times New Roman" w:hAnsi="Times New Roman" w:cs="Times New Roman"/>
          <w:color w:val="000000" w:themeColor="text1"/>
          <w:sz w:val="24"/>
          <w:szCs w:val="24"/>
        </w:rPr>
        <w:t>occurs</w:t>
      </w:r>
      <w:r w:rsidRPr="000B2514">
        <w:rPr>
          <w:rFonts w:ascii="Times New Roman" w:hAnsi="Times New Roman" w:cs="Times New Roman"/>
          <w:color w:val="000000" w:themeColor="text1"/>
          <w:sz w:val="24"/>
          <w:szCs w:val="24"/>
        </w:rPr>
        <w:t xml:space="preserve"> by combination or disproportionation reaction of free radicals. Various shape of hydrogels like bulk, sphere, and films can be obtained by selecting the appropriate preparation process, raw material, and polymerization condition.</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{"citationItems":[{"id":"ITEM-1","itemData":{"DOI":"10.1007/s11356-020-08096-6","ISSN":"16147499","PMID":"32124301","abstract":"Due to the wonderful property of hydrogels, they can provide a platform for a wide range of applications. Recently, there is a growing research interest in the development of potential hydrogel adsorbents in wastewater treatment due to their adsorption ability toward aqueous pollutants. It is important to prepare such a hydrogel that possesses appropriate robustness, adsorption capacity, and adsorption efficiency to meet the need of water treatment. In order to improve the property of hydrogels, much effort has been made by researchers to modify hydrogels, among which incorporating inorganic components into the polymeric networks is the most common method, which can reduce the product cost and simplify the preparation procedure. Not only can hydrogel be applied as adsorbent, but it also can be used as matrix for catalyst immobilization. In this review, the key advancement on the preparation and modification of hydrogels is discussed, with special emphasis on the introduction of inorganic materials into polymeric networks and consequential changes in the properties of mechanical strength, swelling, and adsorption. Besides, hydrogels used as adsorbents for removal of dyes and inorganic pollutants have been widely explored, but their use for adsorbing emerging contaminants from aqueous solution has not received much attention. Thus, this review is mainly focused on hydrogels’ application in removing emerging contaminants by adsorption. Furthermore, hydrogels can be also applied in immobilizing catalysts, such as enzyme and photocatalyst, to remove pollutants completely and avoid secondary pollution, so their progress as catalyst matrix is overviewed.","author":[{"dropping-particle":"","family":"Du","given":"Hongxue","non-dropping-particle":"","parse-names":false,"suffix":""},{"dropping-particle":"","family":"Shi","given":"Shuyun","non-dropping-particle":"","parse-names":false,"suffix":""},{"dropping-particle":"","family":"Liu","given":"Wei","non-dropping-particle":"","parse-names":false,"suffix":""},{"dropping-particle":"","family":"Teng","given":"Honghui","non-dropping-particle":"","parse-names":false,"suffix":""},{"dropping-particle":"","family":"Piao","given":"Mingyue","non-dropping-particle":"","parse-names":false,"suffix":""}],"container-title":"Environmental Science and Pollution Research","id":"ITEM-1","issue":"12","issued":{"date-parts":[["2020"]]},"page":"12967-12994","publisher":"Environmental Science and Pollution Research","title":"Processing and modification of hydrogel and its application in emerging contaminant adsorption and in catalyst immobilization: a review","type":"article-journal","volume":"27"},"uris":["http://www.mendeley.com/documents/?uuid=87568a30-b4ab-4743-ad60-9b8d57782ae0"]}],"mendeley":{"formattedCitation":"&lt;sup&gt;47&lt;/sup&gt;","plainTextFormattedCitation":"47","previouslyFormattedCitation":"&lt;sup&gt;47&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47</w:t>
      </w:r>
      <w:r w:rsidRPr="000B2514">
        <w:rPr>
          <w:rFonts w:ascii="Times New Roman" w:hAnsi="Times New Roman" w:cs="Times New Roman"/>
          <w:color w:val="000000" w:themeColor="text1"/>
          <w:sz w:val="24"/>
          <w:szCs w:val="24"/>
        </w:rPr>
        <w:fldChar w:fldCharType="end"/>
      </w:r>
    </w:p>
    <w:p w14:paraId="359A698F" w14:textId="4DB3FA8F"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Bulk Hydrogels</w:t>
      </w:r>
      <w:r w:rsidRPr="000B2514">
        <w:rPr>
          <w:rFonts w:ascii="Times New Roman" w:hAnsi="Times New Roman" w:cs="Times New Roman"/>
          <w:color w:val="000000" w:themeColor="text1"/>
          <w:sz w:val="24"/>
          <w:szCs w:val="24"/>
        </w:rPr>
        <w:t xml:space="preserve">:  </w:t>
      </w:r>
      <w:r w:rsidR="00993E71" w:rsidRPr="000B2514">
        <w:rPr>
          <w:rFonts w:ascii="Times New Roman" w:hAnsi="Times New Roman" w:cs="Times New Roman"/>
          <w:color w:val="000000" w:themeColor="text1"/>
          <w:sz w:val="24"/>
          <w:szCs w:val="24"/>
        </w:rPr>
        <w:t>Usually</w:t>
      </w:r>
      <w:r w:rsidRPr="000B2514">
        <w:rPr>
          <w:rFonts w:ascii="Times New Roman" w:hAnsi="Times New Roman" w:cs="Times New Roman"/>
          <w:color w:val="000000" w:themeColor="text1"/>
          <w:sz w:val="24"/>
          <w:szCs w:val="24"/>
        </w:rPr>
        <w:t xml:space="preserve">, they </w:t>
      </w:r>
      <w:r w:rsidR="00993E71" w:rsidRPr="000B2514">
        <w:rPr>
          <w:rFonts w:ascii="Times New Roman" w:hAnsi="Times New Roman" w:cs="Times New Roman"/>
          <w:color w:val="000000" w:themeColor="text1"/>
          <w:sz w:val="24"/>
          <w:szCs w:val="24"/>
        </w:rPr>
        <w:t>are</w:t>
      </w:r>
      <w:r w:rsidRPr="000B2514">
        <w:rPr>
          <w:rFonts w:ascii="Times New Roman" w:hAnsi="Times New Roman" w:cs="Times New Roman"/>
          <w:color w:val="000000" w:themeColor="text1"/>
          <w:sz w:val="24"/>
          <w:szCs w:val="24"/>
        </w:rPr>
        <w:t xml:space="preserve"> </w:t>
      </w:r>
      <w:r w:rsidR="00993E71" w:rsidRPr="000B2514">
        <w:rPr>
          <w:rFonts w:ascii="Times New Roman" w:hAnsi="Times New Roman" w:cs="Times New Roman"/>
          <w:color w:val="000000" w:themeColor="text1"/>
          <w:sz w:val="24"/>
          <w:szCs w:val="24"/>
        </w:rPr>
        <w:t>smoothly</w:t>
      </w:r>
      <w:r w:rsidRPr="000B2514">
        <w:rPr>
          <w:rFonts w:ascii="Times New Roman" w:hAnsi="Times New Roman" w:cs="Times New Roman"/>
          <w:color w:val="000000" w:themeColor="text1"/>
          <w:sz w:val="24"/>
          <w:szCs w:val="24"/>
        </w:rPr>
        <w:t xml:space="preserve"> obtained by solution or homogeneous polymerization </w:t>
      </w:r>
      <w:r w:rsidR="00264B23" w:rsidRPr="000B2514">
        <w:rPr>
          <w:rFonts w:ascii="Times New Roman" w:hAnsi="Times New Roman" w:cs="Times New Roman"/>
          <w:color w:val="000000" w:themeColor="text1"/>
          <w:sz w:val="24"/>
          <w:szCs w:val="24"/>
        </w:rPr>
        <w:t>wherein all the reactants i.e.,</w:t>
      </w:r>
      <w:r w:rsidRPr="000B2514">
        <w:rPr>
          <w:rFonts w:ascii="Times New Roman" w:hAnsi="Times New Roman" w:cs="Times New Roman"/>
          <w:color w:val="000000" w:themeColor="text1"/>
          <w:sz w:val="24"/>
          <w:szCs w:val="24"/>
        </w:rPr>
        <w:t xml:space="preserve"> the monomer (or polymer)</w:t>
      </w:r>
      <w:r w:rsidR="00264B23" w:rsidRPr="000B2514">
        <w:rPr>
          <w:rFonts w:ascii="Times New Roman" w:hAnsi="Times New Roman" w:cs="Times New Roman"/>
          <w:color w:val="000000" w:themeColor="text1"/>
          <w:sz w:val="24"/>
          <w:szCs w:val="24"/>
        </w:rPr>
        <w:t>, initiator, and cross- linker</w:t>
      </w:r>
      <w:r w:rsidRPr="000B2514">
        <w:rPr>
          <w:rFonts w:ascii="Times New Roman" w:hAnsi="Times New Roman" w:cs="Times New Roman"/>
          <w:color w:val="000000" w:themeColor="text1"/>
          <w:sz w:val="24"/>
          <w:szCs w:val="24"/>
        </w:rPr>
        <w:t xml:space="preserve"> are soluble in the medium. The resultant hydrogel </w:t>
      </w:r>
      <w:r w:rsidR="00264B23" w:rsidRPr="000B2514">
        <w:rPr>
          <w:rFonts w:ascii="Times New Roman" w:hAnsi="Times New Roman" w:cs="Times New Roman"/>
          <w:color w:val="000000" w:themeColor="text1"/>
          <w:sz w:val="24"/>
          <w:szCs w:val="24"/>
        </w:rPr>
        <w:t>generally</w:t>
      </w:r>
      <w:r w:rsidRPr="000B2514">
        <w:rPr>
          <w:rFonts w:ascii="Times New Roman" w:hAnsi="Times New Roman" w:cs="Times New Roman"/>
          <w:color w:val="000000" w:themeColor="text1"/>
          <w:sz w:val="24"/>
          <w:szCs w:val="24"/>
        </w:rPr>
        <w:t xml:space="preserve"> takes </w:t>
      </w:r>
      <w:r w:rsidR="00264B23" w:rsidRPr="000B2514">
        <w:rPr>
          <w:rFonts w:ascii="Times New Roman" w:hAnsi="Times New Roman" w:cs="Times New Roman"/>
          <w:color w:val="000000" w:themeColor="text1"/>
          <w:sz w:val="24"/>
          <w:szCs w:val="24"/>
        </w:rPr>
        <w:t xml:space="preserve">up </w:t>
      </w:r>
      <w:r w:rsidRPr="000B2514">
        <w:rPr>
          <w:rFonts w:ascii="Times New Roman" w:hAnsi="Times New Roman" w:cs="Times New Roman"/>
          <w:color w:val="000000" w:themeColor="text1"/>
          <w:sz w:val="24"/>
          <w:szCs w:val="24"/>
        </w:rPr>
        <w:t>the shap</w:t>
      </w:r>
      <w:r w:rsidR="00264B23" w:rsidRPr="000B2514">
        <w:rPr>
          <w:rFonts w:ascii="Times New Roman" w:hAnsi="Times New Roman" w:cs="Times New Roman"/>
          <w:color w:val="000000" w:themeColor="text1"/>
          <w:sz w:val="24"/>
          <w:szCs w:val="24"/>
        </w:rPr>
        <w:t>e of the container in which it has been</w:t>
      </w:r>
      <w:r w:rsidRPr="000B2514">
        <w:rPr>
          <w:rFonts w:ascii="Times New Roman" w:hAnsi="Times New Roman" w:cs="Times New Roman"/>
          <w:color w:val="000000" w:themeColor="text1"/>
          <w:sz w:val="24"/>
          <w:szCs w:val="24"/>
        </w:rPr>
        <w:t xml:space="preserve"> polymerized and yield</w:t>
      </w:r>
      <w:r w:rsidR="00264B23" w:rsidRPr="000B2514">
        <w:rPr>
          <w:rFonts w:ascii="Times New Roman" w:hAnsi="Times New Roman" w:cs="Times New Roman"/>
          <w:color w:val="000000" w:themeColor="text1"/>
          <w:sz w:val="24"/>
          <w:szCs w:val="24"/>
        </w:rPr>
        <w:t>s</w:t>
      </w:r>
      <w:r w:rsidRPr="000B2514">
        <w:rPr>
          <w:rFonts w:ascii="Times New Roman" w:hAnsi="Times New Roman" w:cs="Times New Roman"/>
          <w:color w:val="000000" w:themeColor="text1"/>
          <w:sz w:val="24"/>
          <w:szCs w:val="24"/>
        </w:rPr>
        <w:t xml:space="preserve"> a relatively homogeneous hydrogel.</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{"citationItems":[{"id":"ITEM-1","itemData":{"DOI":"10.1016/j.carbpol.2019.05.021","ISBN":"1439905584","ISSN":"01448617","PMID":"31151505","abstract":"Wastewater treatment materials that combine high decontamination performance, ease of use and economic production are highly desirable for practical applications. Herein, we fabricated a low-cost and recyclable bio-adsorbent based on a microbial polysaccharide (salecan)for efficient removal of methyl violet (MV)from wastewater. The success fabrication and the properties (such as thermal stability, microarchitecture, mechanical strength and water uptake)of the adsorbent had been investigated, and the hydrogels were found to have tunable properties by simple adjusting the salecan dose in hydrogel composition. Adsorption data displayed that the adsorption of MV followed the pseudo second-order kinetic model (R2 = 0.99015)and Freundlich isotherm model (R2 = 0.99221)with a maximum adsorption capacity of 178.9 mg/g. Moreover, salecan-based hydrogels showed a good reversibility in adsorption–desorption cycles. These features indicate that salecan-based bio-adsorbent may be a promising device for dye removal from dyeing waste water.","author":[{"dropping-particle":"","family":"Qi","given":"Xiaoliang","non-dropping-particle":"","parse-names":false,"suffix":""},{"dropping-particle":"","family":"Li","given":"Zhipeng","non-dropping-particle":"","parse-names":false,"suffix":""},{"dropping-particle":"","family":"Shen","given":"Liangliang","non-dropping-particle":"","parse-names":false,"suffix":""},{"dropping-particle":"","family":"Qin","given":"Tao","non-dropping-particle":"","parse-names":false,"suffix":""},{"dropping-particle":"","family":"Qian","given":"Yuna","non-dropping-particle":"","parse-names":false,"suffix":""},{"dropping-particle":"","family":"Zhao","given":"Shengzhe","non-dropping-particle":"","parse-names":false,"suffix":""},{"dropping-particle":"","family":"Liu","given":"Minchao","non-dropping-particle":"","parse-names":false,"suffix":""},{"dropping-particle":"","family":"Zeng","given":"Qiankun","non-dropping-particle":"","parse-names":false,"suffix":""},{"dropping-particle":"","family":"Shen","given":"Jianliang","non-dropping-particle":"","parse-names":false,"suffix":""}],"container-title":"Carbohydrate Polymers","id":"ITEM-1","issue":"January","issued":{"date-parts":[["2019"]]},"page":"1-11","publisher":"Elsevier","title":"Highly efficient dye decontamination via microbial salecan polysaccharide-based gels","type":"article-journal","volume":"219"},"uris":["http://www.mendeley.com/documents/?uuid=82f8a657-b557-4fde-b4a7-383253a20eb4"]}],"mendeley":{"formattedCitation":"&lt;sup&gt;59&lt;/sup&gt;","plainTextFormattedCitation":"59","previouslyFormattedCitation":"&lt;sup&gt;59&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59</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However, due to the slow diffusion of solute to the adsorption sites within hydrogel it will take long time to reach equilibrium during water treatment.</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{"citationItems":[{"id":"ITEM-1","itemData":{"DOI":"10.1089/ees.2010.0112","ISSN":"10928758","abstract":"Many magnetic adsorbents reported in the literature, such as iron oxides, for Cr(VI) removal have been found effective only in low pH environments. Moreover, the application of polymeric hydrogels on heavy metal removal has been hindered by difficulties in separation by filtration. In this study, a magnetic cationic hydrogel was synthesized for Cr(VI) removal from contaminated water, making use of the advantages of magnetic adsorbents and polymeric hydrogels. The magnetic hydrogel was produced by imbedding 10-nm γ-Fe2O 3 nanoparticles into the polymeric matrix via radical polymerization. Characterization of the hydrogel was undertaken with Fourier transform infrared and vibrating sample magnetometer; swelling properties were tested and anionic adsorption capacity was evaluated. The magnetic hydrogel showed a superior Cr(VI) removal capacity compared to commercial products such as MIEX®. Cr(VI) removal was independent of solution pH. Results show that Cr(VI) removal kinetics was improved drastically by grinding the bulk hydrogel into powder form. At relevant concentrations, common water anions (e.g., Cl-, SO42-, PO43-) and natural organic matter did not exhibit significant inhibition of Cr(VI) adsorption onto the hydrogel. Results of vibrating sample magnetometer indicate that the magnetic hydrogel can be easily separated from treatment systems. Regeneration of the magnetic hydrogel can be easily achieved by washing the Cr(VI)-loaded hydrogel with 0.5 M NaCl solution, with a recovery rate of about 90% of Cr(VI). © Copyright 2010, Mary Ann Liebert, Inc. 2010.","author":[{"dropping-particle":"","family":"Tang","given":"Samuel C.N.","non-dropping-particle":"","parse-names":false,"suffix":""},{"dropping-particle":"","family":"Wang","given":"Peng","non-dropping-particle":"","parse-names":false,"suffix":""},{"dropping-particle":"","family":"Yin","given":"Ke","non-dropping-particle":"","parse-names":false,"suffix":""},{"dropping-particle":"","family":"Lo","given":"Irene M.C.","non-dropping-particle":"","parse-names":false,"suffix":""}],"container-title":"Environmental Engineering Science","id":"ITEM-1","issue":"11","issued":{"date-parts":[["2010"]]},"page":"947-954","title":"Synthesis and application of magnetic hydrogel for Cr(VI) removal from contaminated water","type":"article-journal","volume":"27"},"uris":["http://www.mendeley.com/documents/?uuid=d00dc9f4-c474-4f8b-9964-bffb06218276"]}],"mendeley":{"formattedCitation":"&lt;sup&gt;60&lt;/sup&gt;","plainTextFormattedCitation":"60","previouslyFormattedCitation":"&lt;sup&gt;60&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60</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Usually, bulk hydrogel is cut into </w:t>
      </w:r>
      <w:r w:rsidRPr="000B2514">
        <w:rPr>
          <w:rFonts w:ascii="Times New Roman" w:hAnsi="Times New Roman" w:cs="Times New Roman"/>
          <w:color w:val="000000" w:themeColor="text1"/>
          <w:sz w:val="24"/>
          <w:szCs w:val="24"/>
        </w:rPr>
        <w:lastRenderedPageBreak/>
        <w:t>small sized pieces manually or by using food blender to produce small size hydrogel beads for better adsorption efficiency. However, sometime cutting or grinding step may yield hydrogel particles with polydispersity and damaged morphology.</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{"citationItems":[{"id":"ITEM-1","itemData":{"DOI":"10.1016/j.jclepro.2018.08.035","ISSN":"09596526","abstract":"This article reports an efficient removal of selected heavy metal ions using a low-cost superabsorbent polymer hydrogel (SPH) composed of acrylic acid and acrylamide in different compositions which were prepared by single step free radical polymerization technique using ammonium persulphate and N, N-methylene bis-acrylamide as an initiator and cross-linker respectively. The morphological, thermal and mechanical properties were assessed for superabsorbent polymer hydrogels. The effect of pH and monomer content on the swelling behaviour of SPH was studied in detail and a maximum swelling capacity of 1841% was found for composition having maximum acrylic acid (AA) content. All the samples were highly effective in the removal of Cd2+, Ni2+, Cu2+ and Co2+ from aqueous medium at pH range of 2–10 following pseudo second order kinetics and Freundlisch adsorption model. Also, the removal capacity was greater at pH 7 and materials showed high selectivity towards Co2+ and Cu2+ in competitive removal process. The high removal ability &gt;75% for each metal ion, make these materials as an efficient, easily obtainable, and environmental friendly product.","author":[{"dropping-particle":"","family":"Shah","given":"Luqman Ali","non-dropping-particle":"","parse-names":false,"suffix":""},{"dropping-particle":"","family":"Khan","given":"Majid","non-dropping-particle":"","parse-names":false,"suffix":""},{"dropping-particle":"","family":"Javed","given":"Rida","non-dropping-particle":"","parse-names":false,"suffix":""},{"dropping-particle":"","family":"Sayed","given":"Murtaza","non-dropping-particle":"","parse-names":false,"suffix":""},{"dropping-particle":"","family":"Khan","given":"Muhammad Saleem","non-dropping-particle":"","parse-names":false,"suffix":""},{"dropping-particle":"","family":"Khan","given":"Abbas","non-dropping-particle":"","parse-names":false,"suffix":""},{"dropping-particle":"","family":"Ullah","given":"Mohib","non-dropping-particle":"","parse-names":false,"suffix":""}],"container-title":"Journal of Cleaner Production","id":"ITEM-1","issued":{"date-parts":[["2018"]]},"page":"78-87","publisher":"Elsevier Ltd","title":"Superabsorbent polymer hydrogels with good thermal and mechanical properties for removal of selected heavy metal ions","type":"article-journal","volume":"201"},"uris":["http://www.mendeley.com/documents/?uuid=83129f90-b53d-44a9-ae23-c6c1d31c8947"]}],"mendeley":{"formattedCitation":"&lt;sup&gt;61&lt;/sup&gt;","plainTextFormattedCitation":"61","previouslyFormattedCitation":"&lt;sup&gt;61&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61</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vertAlign w:val="superscript"/>
        </w:rPr>
        <w:t xml:space="preserve">, </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{"citationItems":[{"id":"ITEM-1","itemData":{"DOI":"10.1016/j.matdes.2017.10.046","ISSN":"18734197","abstract":"Two methods for the preparation of hierarchically porous composites have been developed and explored. The first involved templating mixed slurries of hydrogel beads with two different average bead size distributions with gypsum slurry which allows for precise control over the porosity, pore size distributions and hierarchical microstructure of the hardened composite after the evaporation of the water from the hydrogel beads. The other technique utilised the viscosity of methylcellulose solution to suspend gypsum particles as they form an interlocked network. By varying the volume percentage of methylcellulose solution used, it is possible to control the porosity of the dried sample. The mechanical and thermal insulation properties of the composites as a function of both their porosity and pore size were investigated. Both methods demonstrate an inexpensive approach for introducing porosity in gypsum composites which reduces their thermal conductivity, improves their insulation properties and allows economic use of the matrix material whilst controlling their mechanical properties. Such composites allow for tuneable porosity without significantly compromising their strength which could find applications in the building industry as well as structuring of other composites for a variety of consumer products.","author":[{"dropping-particle":"","family":"Thompson","given":"Benjamin R.","non-dropping-particle":"","parse-names":false,"suffix":""},{"dropping-particle":"","family":"Horozov","given":"Tommy S.","non-dropping-particle":"","parse-names":false,"suffix":""},{"dropping-particle":"","family":"Stoyanov","given":"Simeon D.","non-dropping-particle":"","parse-names":false,"suffix":""},{"dropping-particle":"","family":"Paunov","given":"Vesselin N.","non-dropping-particle":"","parse-names":false,"suffix":""}],"container-title":"Materials and Design","id":"ITEM-1","issued":{"date-parts":[["2018"]]},"page":"384-393","publisher":"Elsevier Ltd","title":"Hierarchically porous composites fabricated by hydrogel templating and viscous trapping techniques","type":"article-journal","volume":"137"},"uris":["http://www.mendeley.com/documents/?uuid=315555b4-3ee2-4767-81c2-c710af00d58c"]}],"mendeley":{"formattedCitation":"&lt;sup&gt;62&lt;/sup&gt;","plainTextFormattedCitation":"62","previouslyFormattedCitation":"&lt;sup&gt;62&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62</w:t>
      </w:r>
      <w:r w:rsidRPr="000B2514">
        <w:rPr>
          <w:rFonts w:ascii="Times New Roman" w:hAnsi="Times New Roman" w:cs="Times New Roman"/>
          <w:color w:val="000000" w:themeColor="text1"/>
          <w:sz w:val="24"/>
          <w:szCs w:val="24"/>
        </w:rPr>
        <w:fldChar w:fldCharType="end"/>
      </w:r>
    </w:p>
    <w:p w14:paraId="7FD051CF" w14:textId="0F02948B"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Spherical Hydrogels</w:t>
      </w:r>
      <w:r w:rsidRPr="000B2514">
        <w:rPr>
          <w:rFonts w:ascii="Times New Roman" w:hAnsi="Times New Roman" w:cs="Times New Roman"/>
          <w:color w:val="000000" w:themeColor="text1"/>
          <w:sz w:val="24"/>
          <w:szCs w:val="24"/>
        </w:rPr>
        <w:t xml:space="preserve">:  Spherical hydrogel does not require grinding or cutting and thus avoids further morphology destruction and energy consumption. Hydrogel bead is </w:t>
      </w:r>
      <w:r w:rsidR="00E62B76">
        <w:rPr>
          <w:rFonts w:ascii="Times New Roman" w:hAnsi="Times New Roman" w:cs="Times New Roman"/>
          <w:color w:val="000000" w:themeColor="text1"/>
          <w:sz w:val="24"/>
          <w:szCs w:val="24"/>
        </w:rPr>
        <w:t>an</w:t>
      </w:r>
      <w:r w:rsidRPr="000B2514">
        <w:rPr>
          <w:rFonts w:ascii="Times New Roman" w:hAnsi="Times New Roman" w:cs="Times New Roman"/>
          <w:color w:val="000000" w:themeColor="text1"/>
          <w:sz w:val="24"/>
          <w:szCs w:val="24"/>
        </w:rPr>
        <w:t xml:space="preserve"> example of spherical hydrogel with a millimetre diameter. </w:t>
      </w:r>
      <w:r w:rsidR="00E62B76" w:rsidRPr="000B2514">
        <w:rPr>
          <w:rFonts w:ascii="Times New Roman" w:hAnsi="Times New Roman" w:cs="Times New Roman"/>
          <w:color w:val="000000" w:themeColor="text1"/>
          <w:sz w:val="24"/>
          <w:szCs w:val="24"/>
        </w:rPr>
        <w:t>Usually</w:t>
      </w:r>
      <w:r w:rsidRPr="000B2514">
        <w:rPr>
          <w:rFonts w:ascii="Times New Roman" w:hAnsi="Times New Roman" w:cs="Times New Roman"/>
          <w:color w:val="000000" w:themeColor="text1"/>
          <w:sz w:val="24"/>
          <w:szCs w:val="24"/>
        </w:rPr>
        <w:t xml:space="preserve">, </w:t>
      </w:r>
      <w:r w:rsidR="00616E3E" w:rsidRPr="000B2514">
        <w:rPr>
          <w:rFonts w:ascii="Times New Roman" w:hAnsi="Times New Roman" w:cs="Times New Roman"/>
          <w:color w:val="000000" w:themeColor="text1"/>
          <w:sz w:val="24"/>
          <w:szCs w:val="24"/>
        </w:rPr>
        <w:t xml:space="preserve">synthesis of spherical hydrogels </w:t>
      </w:r>
      <w:r w:rsidR="008D43BF" w:rsidRPr="000B2514">
        <w:rPr>
          <w:rFonts w:ascii="Times New Roman" w:hAnsi="Times New Roman" w:cs="Times New Roman"/>
          <w:color w:val="000000" w:themeColor="text1"/>
          <w:sz w:val="24"/>
          <w:szCs w:val="24"/>
        </w:rPr>
        <w:t>involves</w:t>
      </w:r>
      <w:r w:rsidRPr="000B2514">
        <w:rPr>
          <w:rFonts w:ascii="Times New Roman" w:hAnsi="Times New Roman" w:cs="Times New Roman"/>
          <w:color w:val="000000" w:themeColor="text1"/>
          <w:sz w:val="24"/>
          <w:szCs w:val="24"/>
        </w:rPr>
        <w:t xml:space="preserve"> dropping the monomer or polymer suspension </w:t>
      </w:r>
      <w:r w:rsidR="00616E3E" w:rsidRPr="000B2514">
        <w:rPr>
          <w:rFonts w:ascii="Times New Roman" w:hAnsi="Times New Roman" w:cs="Times New Roman"/>
          <w:color w:val="000000" w:themeColor="text1"/>
          <w:sz w:val="24"/>
          <w:szCs w:val="24"/>
        </w:rPr>
        <w:t xml:space="preserve">using syringe </w:t>
      </w:r>
      <w:r w:rsidRPr="000B2514">
        <w:rPr>
          <w:rFonts w:ascii="Times New Roman" w:hAnsi="Times New Roman" w:cs="Times New Roman"/>
          <w:color w:val="000000" w:themeColor="text1"/>
          <w:sz w:val="24"/>
          <w:szCs w:val="24"/>
        </w:rPr>
        <w:t>into a solution</w:t>
      </w:r>
      <w:r w:rsidR="00616E3E"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thus, the size of the resultant </w:t>
      </w:r>
      <w:r w:rsidR="00D5184B" w:rsidRPr="00D5184B">
        <w:rPr>
          <w:rFonts w:ascii="Times New Roman" w:hAnsi="Times New Roman" w:cs="Times New Roman"/>
          <w:color w:val="000000" w:themeColor="text1"/>
          <w:sz w:val="24"/>
          <w:szCs w:val="24"/>
        </w:rPr>
        <w:t>hydrogel bead typically depends on the syringe's diameter</w:t>
      </w:r>
      <w:r w:rsidRPr="000B2514">
        <w:rPr>
          <w:rFonts w:ascii="Times New Roman" w:hAnsi="Times New Roman" w:cs="Times New Roman"/>
          <w:color w:val="000000" w:themeColor="text1"/>
          <w:sz w:val="24"/>
          <w:szCs w:val="24"/>
        </w:rPr>
        <w:t xml:space="preserve">. Chitosan, a natural polysaccharide which is biodegradable, nontoxic, odourless, biocompatible </w:t>
      </w:r>
      <w:r w:rsidR="00616E3E" w:rsidRPr="000B2514">
        <w:rPr>
          <w:rFonts w:ascii="Times New Roman" w:hAnsi="Times New Roman" w:cs="Times New Roman"/>
          <w:color w:val="000000" w:themeColor="text1"/>
          <w:sz w:val="24"/>
          <w:szCs w:val="24"/>
        </w:rPr>
        <w:t xml:space="preserve">and </w:t>
      </w:r>
      <w:r w:rsidRPr="000B2514">
        <w:rPr>
          <w:rFonts w:ascii="Times New Roman" w:hAnsi="Times New Roman" w:cs="Times New Roman"/>
          <w:color w:val="000000" w:themeColor="text1"/>
          <w:sz w:val="24"/>
          <w:szCs w:val="24"/>
        </w:rPr>
        <w:t>biopolymer is commonly used for hydrogel bead preparation. It can be crosslinked by contacting with sodium and potassium cations.</w:t>
      </w:r>
      <w:r w:rsidR="00C63127" w:rsidRPr="000B2514">
        <w:rPr>
          <w:rFonts w:ascii="Times New Roman" w:hAnsi="Times New Roman" w:cs="Times New Roman"/>
          <w:color w:val="000000" w:themeColor="text1"/>
          <w:sz w:val="24"/>
          <w:szCs w:val="24"/>
          <w:vertAlign w:val="superscript"/>
        </w:rPr>
        <w:t>63-67</w:t>
      </w:r>
      <w:r w:rsidR="00C63127" w:rsidRPr="000B2514">
        <w:rPr>
          <w:rFonts w:ascii="Times New Roman" w:hAnsi="Times New Roman" w:cs="Times New Roman"/>
          <w:color w:val="000000" w:themeColor="text1"/>
          <w:sz w:val="24"/>
          <w:szCs w:val="24"/>
        </w:rPr>
        <w:t xml:space="preserve"> </w:t>
      </w:r>
    </w:p>
    <w:p w14:paraId="75DF819C" w14:textId="06CAF565"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Hydrogel Films</w:t>
      </w:r>
      <w:r w:rsidRPr="000B2514">
        <w:rPr>
          <w:rFonts w:ascii="Times New Roman" w:hAnsi="Times New Roman" w:cs="Times New Roman"/>
          <w:color w:val="000000" w:themeColor="text1"/>
          <w:sz w:val="24"/>
          <w:szCs w:val="24"/>
        </w:rPr>
        <w:t xml:space="preserve">: Hydrogel composite film seems to have a great potential for real application. They exhibit robust and repeatable self-healing behaviour in the aqueous medium and are easy to prepare. Many hydrogels have been </w:t>
      </w:r>
      <w:proofErr w:type="spellStart"/>
      <w:r w:rsidR="00E62B76">
        <w:rPr>
          <w:rFonts w:ascii="Times New Roman" w:hAnsi="Times New Roman" w:cs="Times New Roman"/>
          <w:color w:val="000000" w:themeColor="text1"/>
          <w:sz w:val="24"/>
          <w:szCs w:val="24"/>
        </w:rPr>
        <w:t>employes</w:t>
      </w:r>
      <w:proofErr w:type="spellEnd"/>
      <w:r w:rsidRPr="000B2514">
        <w:rPr>
          <w:rFonts w:ascii="Times New Roman" w:hAnsi="Times New Roman" w:cs="Times New Roman"/>
          <w:color w:val="000000" w:themeColor="text1"/>
          <w:sz w:val="24"/>
          <w:szCs w:val="24"/>
        </w:rPr>
        <w:t xml:space="preserve"> as an efficient ion-exchange film for water purification. Recently, the electrospinning technique is selected as a method to directly synthesis nanofiber hydrogel film.</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{"citationItems":[{"id":"ITEM-1","itemData":{"DOI":"10.1021/acsomega.9b02109","ISSN":"24701343","abstract":"Electrospun nanofiber membrane (ENM) with huge specific surface area is an ideal solid substrate for sensors. However, only a few ENMs are developed into colorimetric sensors and it is even more challenging to fabricate multiple-ion-responsive ENM-based colorimetric sensor. In this study, benefiting from the excellent metal ion adsorption ability of poly(aspartic acid) (PASP) and high specific surface area of nanofibers, a reusable colorimetric sensor utilizing PASP electrospun nanofiber hydrogel membrane (ENHM) was designed to detect Cu2+ and Fe3+ in aqueous solution with simple filtration. The sensor based on PASP-ENHM exhibited high sensitivity and selectivity, and colorimetric responses for Cu2+ and Fe3+ detection could be observed by the naked eye. Upon exposure to Cu2+ aqueous solution, the color of the sensor changed from white to blue with a naked eye detection limit of 0.3 mg/L, while it turned from white to yellow with a detection limit of 0.1 mg/L for Fe3+ detection. Furthermore, this sensor was reusable after metal ion extraction by the desorption process.","author":[{"dropping-particle":"","family":"Zhang","given":"Caidan","non-dropping-particle":"","parse-names":false,"suffix":""},{"dropping-particle":"","family":"Li","given":"Haidong","non-dropping-particle":"","parse-names":false,"suffix":""},{"dropping-particle":"","family":"Yu","given":"Qiaozhen","non-dropping-particle":"","parse-names":false,"suffix":""},{"dropping-particle":"","family":"Jia","given":"Lin","non-dropping-particle":"","parse-names":false,"suffix":""},{"dropping-particle":"","family":"Wan","given":"Lynn Yuqin","non-dropping-particle":"","parse-names":false,"suffix":""}],"container-title":"ACS Omega","id":"ITEM-1","issued":{"date-parts":[["2019"]]},"title":"Poly(aspartic acid) Electrospun Nanofiber Hydrogel Membrane-Based Reusable Colorimetric Sensor for Cu(II) and Fe(III) Detection","type":"article-journal"},"uris":["http://www.mendeley.com/documents/?uuid=74442c7b-7b57-40d1-936b-e350dfb95985"]}],"mendeley":{"formattedCitation":"&lt;sup&gt;68&lt;/sup&gt;","plainTextFormattedCitation":"68","previouslyFormattedCitation":"&lt;sup&gt;68&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68</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In order to synthesize a particular hydrogel composite with desired</w:t>
      </w:r>
      <w:r w:rsidR="009956F6" w:rsidRPr="000B2514">
        <w:rPr>
          <w:rFonts w:ascii="Times New Roman" w:hAnsi="Times New Roman" w:cs="Times New Roman"/>
          <w:color w:val="000000" w:themeColor="text1"/>
          <w:sz w:val="24"/>
          <w:szCs w:val="24"/>
        </w:rPr>
        <w:t xml:space="preserve"> properties</w:t>
      </w:r>
      <w:r w:rsidRPr="000B2514">
        <w:rPr>
          <w:rFonts w:ascii="Times New Roman" w:hAnsi="Times New Roman" w:cs="Times New Roman"/>
          <w:color w:val="000000" w:themeColor="text1"/>
          <w:sz w:val="24"/>
          <w:szCs w:val="24"/>
        </w:rPr>
        <w:t xml:space="preserve">, some </w:t>
      </w:r>
      <w:r w:rsidR="009956F6" w:rsidRPr="000B2514">
        <w:rPr>
          <w:rFonts w:ascii="Times New Roman" w:hAnsi="Times New Roman" w:cs="Times New Roman"/>
          <w:color w:val="000000" w:themeColor="text1"/>
          <w:sz w:val="24"/>
          <w:szCs w:val="24"/>
        </w:rPr>
        <w:t>additional components</w:t>
      </w:r>
      <w:r w:rsidRPr="000B2514">
        <w:rPr>
          <w:rFonts w:ascii="Times New Roman" w:hAnsi="Times New Roman" w:cs="Times New Roman"/>
          <w:color w:val="000000" w:themeColor="text1"/>
          <w:sz w:val="24"/>
          <w:szCs w:val="24"/>
        </w:rPr>
        <w:t xml:space="preserve"> could be </w:t>
      </w:r>
      <w:r w:rsidR="009956F6" w:rsidRPr="000B2514">
        <w:rPr>
          <w:rFonts w:ascii="Times New Roman" w:hAnsi="Times New Roman" w:cs="Times New Roman"/>
          <w:color w:val="000000" w:themeColor="text1"/>
          <w:sz w:val="24"/>
          <w:szCs w:val="24"/>
        </w:rPr>
        <w:t>incorporated</w:t>
      </w:r>
      <w:r w:rsidRPr="000B2514">
        <w:rPr>
          <w:rFonts w:ascii="Times New Roman" w:hAnsi="Times New Roman" w:cs="Times New Roman"/>
          <w:color w:val="000000" w:themeColor="text1"/>
          <w:sz w:val="24"/>
          <w:szCs w:val="24"/>
        </w:rPr>
        <w:t xml:space="preserve"> into the hydrogel film either by mixing additive with hydrogel precursor before polymerization or by grafting after polymerization.</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{"citationItems":[{"id":"ITEM-1","itemData":{"DOI":"10.1016/j.memsci.2018.08.017","ISSN":"18733123","abstract":"Membrane modification using zwitterion polymers is an excellent strategy to reduce organic fouling and initial bacterial deposition, and functionalization of the membrane surface with antibacterial material can reduce biofilm formation. In this study, we combined these two approaches to develop an ultrafiltration polyethersulfone (PES) membrane with dual antifouling and antibacterial properties. At the beginning, a zwitterion polyampholyte hydrogel was UV grafted onto PES membrane surface (p-PES membrane). Then, the hydrogel was loaded with graphene oxide (GO) nanosheets using vacuum filtration strategy (GO-p-PES membrane). Raman spectroscopy and scanning electron microscopy (SEM) confirmed the successful incorporation of the GO nanosheets into the zwitterion hydrogel, and contact angle measurements indicated that the membrane hydrophilicity was enhanced. Static adsorption and dynamic filtration experiments demonstrated that the p-PES and GO-p-PES membranes exhibited similar organic fouling propensity. Moreover, the loading of GO induced antibacterial property for the membrane as evidenced by contact killing and antibiofouling filtration experiments. Leaching of GO was very low, with over 98% of the GO remaining on the membrane surface after 7 days. Our findings highlight the potential of this GO-functionalized polyampholyte hydrogel for long-term wastewater treatment.","author":[{"dropping-particle":"","family":"Zhang","given":"Wei","non-dropping-particle":"","parse-names":false,"suffix":""},{"dropping-particle":"","family":"Cheng","given":"Wei","non-dropping-particle":"","parse-names":false,"suffix":""},{"dropping-particle":"","family":"Ziemann","given":"Eric","non-dropping-particle":"","parse-names":false,"suffix":""},{"dropping-particle":"","family":"Be'er","given":"Avraham","non-dropping-particle":"","parse-names":false,"suffix":""},{"dropping-particle":"","family":"Lu","given":"Xinglin","non-dropping-particle":"","parse-names":false,"suffix":""},{"dropping-particle":"","family":"Elimelech","given":"Menachem","non-dropping-particle":"","parse-names":false,"suffix":""},{"dropping-particle":"","family":"Bernstein","given":"Roy","non-dropping-particle":"","parse-names":false,"suffix":""}],"container-title":"Journal of Membrane Science","id":"ITEM-1","issued":{"date-parts":[["2018"]]},"page":"293-302","publisher":"Elsevier B.V.","title":"Functionalization of ultrafiltration membrane with polyampholyte hydrogel and graphene oxide to achieve dual antifouling and antibacterial properties","type":"article-journal","volume":"565"},"uris":["http://www.mendeley.com/documents/?uuid=98427480-e556-4fa0-a406-c2be33f4046f"]}],"mendeley":{"formattedCitation":"&lt;sup&gt;69&lt;/sup&gt;","plainTextFormattedCitation":"69","previouslyFormattedCitation":"&lt;sup&gt;69&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69</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Usually, hydrogel film is used </w:t>
      </w:r>
      <w:r w:rsidR="009C1077" w:rsidRPr="000B2514">
        <w:rPr>
          <w:rFonts w:ascii="Times New Roman" w:hAnsi="Times New Roman" w:cs="Times New Roman"/>
          <w:color w:val="000000" w:themeColor="text1"/>
          <w:sz w:val="24"/>
          <w:szCs w:val="24"/>
        </w:rPr>
        <w:t xml:space="preserve">in </w:t>
      </w:r>
      <w:r w:rsidRPr="000B2514">
        <w:rPr>
          <w:rFonts w:ascii="Times New Roman" w:hAnsi="Times New Roman" w:cs="Times New Roman"/>
          <w:color w:val="000000" w:themeColor="text1"/>
          <w:sz w:val="24"/>
          <w:szCs w:val="24"/>
        </w:rPr>
        <w:t>sens</w:t>
      </w:r>
      <w:r w:rsidR="009C1077" w:rsidRPr="000B2514">
        <w:rPr>
          <w:rFonts w:ascii="Times New Roman" w:hAnsi="Times New Roman" w:cs="Times New Roman"/>
          <w:color w:val="000000" w:themeColor="text1"/>
          <w:sz w:val="24"/>
          <w:szCs w:val="24"/>
        </w:rPr>
        <w:t>ing applications</w:t>
      </w:r>
      <w:r w:rsidRPr="000B2514">
        <w:rPr>
          <w:rFonts w:ascii="Times New Roman" w:hAnsi="Times New Roman" w:cs="Times New Roman"/>
          <w:color w:val="000000" w:themeColor="text1"/>
          <w:sz w:val="24"/>
          <w:szCs w:val="24"/>
        </w:rPr>
        <w:t xml:space="preserve"> in which it is generally employed as an active membrane, primarily to provide more hydrophilic</w:t>
      </w:r>
      <w:r w:rsidR="0012325C" w:rsidRPr="000B2514">
        <w:rPr>
          <w:rFonts w:ascii="Times New Roman" w:hAnsi="Times New Roman" w:cs="Times New Roman"/>
          <w:color w:val="000000" w:themeColor="text1"/>
          <w:sz w:val="24"/>
          <w:szCs w:val="24"/>
        </w:rPr>
        <w:t xml:space="preserve"> surface</w:t>
      </w:r>
      <w:r w:rsidRPr="000B2514">
        <w:rPr>
          <w:rFonts w:ascii="Times New Roman" w:hAnsi="Times New Roman" w:cs="Times New Roman"/>
          <w:color w:val="000000" w:themeColor="text1"/>
          <w:sz w:val="24"/>
          <w:szCs w:val="24"/>
        </w:rPr>
        <w:t xml:space="preserve"> and less </w:t>
      </w:r>
      <w:r w:rsidR="0012325C" w:rsidRPr="000B2514">
        <w:rPr>
          <w:rFonts w:ascii="Times New Roman" w:hAnsi="Times New Roman" w:cs="Times New Roman"/>
          <w:color w:val="000000" w:themeColor="text1"/>
          <w:sz w:val="24"/>
          <w:szCs w:val="24"/>
        </w:rPr>
        <w:t>susceptible</w:t>
      </w:r>
      <w:r w:rsidRPr="000B2514">
        <w:rPr>
          <w:rFonts w:ascii="Times New Roman" w:hAnsi="Times New Roman" w:cs="Times New Roman"/>
          <w:color w:val="000000" w:themeColor="text1"/>
          <w:sz w:val="24"/>
          <w:szCs w:val="24"/>
        </w:rPr>
        <w:t xml:space="preserve"> to contamination.</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{"citationItems":[{"id":"ITEM-1","itemData":{"DOI":"10.1021/am506558d","ISSN":"19448252","abstract":"A robust solid sensing platform for an on-site operational and accurate detection of heavy metal is still a challenge. We introduce chitosan based carbon dots rooted agarose hydrogel film as a hybrid solid sensing platform for detection of heavy metal ions. The fabrication of the solid sensing platform is centered on simple electrostatic interaction between the NH3+ group present in the carbon dots and the OH- groups present in agarose. Simply on dipping the hydrogel film strip into the heavy metal ion solution, in particular Cr6+, Cu2+, Fe3+, Pb2+, Mn2+, the strip displays a color change, viz., Cr6+ → yellow, Cu2+ → blue, Fe3+ → brown, Pb2+ → white, Mn2+ → tan brown. The optical detection limit of the respective metal ion is found to be 1 pM for Cr6+, 0.5 μM for Cu2+, and 0.5 nM for Fe3+, Pb2+, and Mn2+ by studying the changes in UV-visible reflectance spectrum of the hydrogel film. Moreover, the hydrogel film finds applicability as an efficient filtration membrane for separation of these quintet heavy metal ions. The strategic fundamental feature of this sensing platform is the successful capability of chitosan to form colored chelates with transition metals. This proficient hybrid hydrogel solid sensing platform is thus the most suitable to employ as an on-site operational, portable, cheap colorimetric-optical detector of heavy metal ion with potential skill in their separation. Details of the possible mechanistic insight into the colorimetric detection and ion separation are also discussed.","author":[{"dropping-particle":"","family":"Gogoi","given":"Neelam","non-dropping-particle":"","parse-names":false,"suffix":""},{"dropping-particle":"","family":"Barooah","given":"Mayuri","non-dropping-particle":"","parse-names":false,"suffix":""},{"dropping-particle":"","family":"Majumdar","given":"Gitanjali","non-dropping-particle":"","parse-names":false,"suffix":""},{"dropping-particle":"","family":"Chowdhury","given":"Devasish","non-dropping-particle":"","parse-names":false,"suffix":""}],"container-title":"ACS Applied Materials and Interfaces","id":"ITEM-1","issue":"5","issued":{"date-parts":[["2015"]]},"page":"3058-3067","title":"Carbon dots rooted agarose hydrogel hybrid platform for optical detection and separation of heavy metal ions","type":"article-journal","volume":"7"},"uris":["http://www.mendeley.com/documents/?uuid=a565d4a0-567d-40ee-8a15-7157e2f643bc"]}],"mendeley":{"formattedCitation":"&lt;sup&gt;66&lt;/sup&gt;","plainTextFormattedCitation":"66","previouslyFormattedCitation":"&lt;sup&gt;66&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66</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p>
    <w:p w14:paraId="6A1DB6EC" w14:textId="5027E8F4" w:rsidR="009A09EE" w:rsidRPr="000B2514" w:rsidRDefault="009A09EE"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1.5 Characterization of Hydrogels</w:t>
      </w:r>
    </w:p>
    <w:p w14:paraId="10FF6D7B" w14:textId="28670B31" w:rsidR="009A09EE" w:rsidRPr="000B2514" w:rsidRDefault="007A0A99" w:rsidP="009E72CC">
      <w:pPr>
        <w:spacing w:line="480" w:lineRule="auto"/>
        <w:jc w:val="both"/>
        <w:rPr>
          <w:rFonts w:ascii="Times New Roman" w:hAnsi="Times New Roman" w:cs="Times New Roman"/>
          <w:color w:val="000000" w:themeColor="text1"/>
          <w:sz w:val="24"/>
          <w:szCs w:val="24"/>
        </w:rPr>
      </w:pPr>
      <w:r w:rsidRPr="007A0A99">
        <w:rPr>
          <w:rFonts w:ascii="Times New Roman" w:hAnsi="Times New Roman" w:cs="Times New Roman"/>
          <w:color w:val="000000" w:themeColor="text1"/>
          <w:sz w:val="24"/>
          <w:szCs w:val="24"/>
        </w:rPr>
        <w:t>Numerous characterisation approaches have been</w:t>
      </w:r>
      <w:r w:rsidR="009A09EE" w:rsidRPr="000B2514">
        <w:rPr>
          <w:rFonts w:ascii="Times New Roman" w:hAnsi="Times New Roman" w:cs="Times New Roman"/>
          <w:color w:val="000000" w:themeColor="text1"/>
          <w:sz w:val="24"/>
          <w:szCs w:val="24"/>
        </w:rPr>
        <w:t xml:space="preserve"> utilized for understanding the hydrogel</w:t>
      </w:r>
      <w:r w:rsidR="001304C3" w:rsidRPr="000B2514">
        <w:rPr>
          <w:rFonts w:ascii="Times New Roman" w:hAnsi="Times New Roman" w:cs="Times New Roman"/>
          <w:color w:val="000000" w:themeColor="text1"/>
          <w:sz w:val="24"/>
          <w:szCs w:val="24"/>
        </w:rPr>
        <w:t>’s</w:t>
      </w:r>
      <w:r w:rsidR="009A09EE" w:rsidRPr="000B2514">
        <w:rPr>
          <w:rFonts w:ascii="Times New Roman" w:hAnsi="Times New Roman" w:cs="Times New Roman"/>
          <w:color w:val="000000" w:themeColor="text1"/>
          <w:sz w:val="24"/>
          <w:szCs w:val="24"/>
        </w:rPr>
        <w:t xml:space="preserve"> physical and chemical properties. The physical properties of polymeric hydrogels </w:t>
      </w:r>
      <w:r w:rsidR="00BD08C6" w:rsidRPr="000B2514">
        <w:rPr>
          <w:rFonts w:ascii="Times New Roman" w:hAnsi="Times New Roman" w:cs="Times New Roman"/>
          <w:color w:val="000000" w:themeColor="text1"/>
          <w:sz w:val="24"/>
          <w:szCs w:val="24"/>
        </w:rPr>
        <w:t xml:space="preserve">determined </w:t>
      </w:r>
      <w:r w:rsidR="00BD08C6" w:rsidRPr="000B2514">
        <w:rPr>
          <w:rFonts w:ascii="Times New Roman" w:hAnsi="Times New Roman" w:cs="Times New Roman"/>
          <w:color w:val="000000" w:themeColor="text1"/>
          <w:sz w:val="24"/>
          <w:szCs w:val="24"/>
        </w:rPr>
        <w:lastRenderedPageBreak/>
        <w:t>by the</w:t>
      </w:r>
      <w:r w:rsidR="009A09EE" w:rsidRPr="000B2514">
        <w:rPr>
          <w:rFonts w:ascii="Times New Roman" w:hAnsi="Times New Roman" w:cs="Times New Roman"/>
          <w:color w:val="000000" w:themeColor="text1"/>
          <w:sz w:val="24"/>
          <w:szCs w:val="24"/>
        </w:rPr>
        <w:t xml:space="preserve"> volume fraction</w:t>
      </w:r>
      <w:r w:rsidR="00BD08C6" w:rsidRPr="000B2514">
        <w:rPr>
          <w:rFonts w:ascii="Times New Roman" w:hAnsi="Times New Roman" w:cs="Times New Roman"/>
          <w:color w:val="000000" w:themeColor="text1"/>
          <w:sz w:val="24"/>
          <w:szCs w:val="24"/>
        </w:rPr>
        <w:t>,</w:t>
      </w:r>
      <w:r w:rsidR="009A09EE" w:rsidRPr="000B2514">
        <w:rPr>
          <w:rFonts w:ascii="Times New Roman" w:hAnsi="Times New Roman" w:cs="Times New Roman"/>
          <w:color w:val="000000" w:themeColor="text1"/>
          <w:sz w:val="24"/>
          <w:szCs w:val="24"/>
        </w:rPr>
        <w:t xml:space="preserve"> effective molecular weight of the polymer</w:t>
      </w:r>
      <w:r w:rsidR="00BD08C6" w:rsidRPr="000B2514">
        <w:rPr>
          <w:rFonts w:ascii="Times New Roman" w:hAnsi="Times New Roman" w:cs="Times New Roman"/>
          <w:color w:val="000000" w:themeColor="text1"/>
          <w:sz w:val="24"/>
          <w:szCs w:val="24"/>
        </w:rPr>
        <w:t>ic</w:t>
      </w:r>
      <w:r w:rsidR="009A09EE" w:rsidRPr="000B2514">
        <w:rPr>
          <w:rFonts w:ascii="Times New Roman" w:hAnsi="Times New Roman" w:cs="Times New Roman"/>
          <w:color w:val="000000" w:themeColor="text1"/>
          <w:sz w:val="24"/>
          <w:szCs w:val="24"/>
        </w:rPr>
        <w:t xml:space="preserve"> chain in between two crosslinking </w:t>
      </w:r>
      <w:r w:rsidR="00BD08C6" w:rsidRPr="000B2514">
        <w:rPr>
          <w:rFonts w:ascii="Times New Roman" w:hAnsi="Times New Roman" w:cs="Times New Roman"/>
          <w:color w:val="000000" w:themeColor="text1"/>
          <w:sz w:val="24"/>
          <w:szCs w:val="24"/>
        </w:rPr>
        <w:t>junction</w:t>
      </w:r>
      <w:r w:rsidR="009A09EE" w:rsidRPr="000B2514">
        <w:rPr>
          <w:rFonts w:ascii="Times New Roman" w:hAnsi="Times New Roman" w:cs="Times New Roman"/>
          <w:color w:val="000000" w:themeColor="text1"/>
          <w:sz w:val="24"/>
          <w:szCs w:val="24"/>
        </w:rPr>
        <w:t xml:space="preserve"> </w:t>
      </w:r>
      <w:r w:rsidR="00BD08C6" w:rsidRPr="000B2514">
        <w:rPr>
          <w:rFonts w:ascii="Times New Roman" w:hAnsi="Times New Roman" w:cs="Times New Roman"/>
          <w:color w:val="000000" w:themeColor="text1"/>
          <w:sz w:val="24"/>
          <w:szCs w:val="24"/>
        </w:rPr>
        <w:t>and on</w:t>
      </w:r>
      <w:r w:rsidR="009A09EE" w:rsidRPr="000B2514">
        <w:rPr>
          <w:rFonts w:ascii="Times New Roman" w:hAnsi="Times New Roman" w:cs="Times New Roman"/>
          <w:color w:val="000000" w:themeColor="text1"/>
          <w:sz w:val="24"/>
          <w:szCs w:val="24"/>
        </w:rPr>
        <w:t xml:space="preserve"> the density of the crosslinking.</w:t>
      </w:r>
      <w:r w:rsidR="009A09EE" w:rsidRPr="000B2514">
        <w:rPr>
          <w:rFonts w:ascii="Times New Roman" w:hAnsi="Times New Roman" w:cs="Times New Roman"/>
          <w:color w:val="000000" w:themeColor="text1"/>
          <w:sz w:val="24"/>
          <w:szCs w:val="24"/>
        </w:rPr>
        <w:fldChar w:fldCharType="begin" w:fldLock="1"/>
      </w:r>
      <w:r w:rsidR="009A09EE" w:rsidRPr="000B2514">
        <w:rPr>
          <w:rFonts w:ascii="Times New Roman" w:hAnsi="Times New Roman" w:cs="Times New Roman"/>
          <w:color w:val="000000" w:themeColor="text1"/>
          <w:sz w:val="24"/>
          <w:szCs w:val="24"/>
        </w:rPr>
        <w:instrText>ADDIN CSL_CITATION {"citationItems":[{"id":"ITEM-1","itemData":{"DOI":"10.1016/j.addr.2006.09.004","ISSN":"0169409X","PMID":"17081649","abstract":"Over the past few decades, advances in hydrogel technologies have spurred development in many biomedical applications including controlled drug delivery. Many novel hydrogel-based delivery matrices have been designed and fabricated to fulfill the ever-increasing needs of the pharmaceutical and medical fields. Mathematical modeling plays an important role in facilitating hydrogel network design by identifying key parameters and molecule release mechanisms. The objective of this article is to review the fundamentals and recent advances in hydrogel network design as well as mathematical modeling approaches related to controlled molecule release from hydrogels. In the first section, the niche roles of hydrogels in controlled release, molecule release mechanisms, and hydrogel design criteria for controlled release applications are discussed. Novel hydrogel systems for drug delivery including biodegradable, smart, and biomimetic hydrogels are reviewed in the second section. Several mechanisms have been elucidated to describe molecule release from polymer hydrogel systems including diffusion, swelling, and chemically-controlled release. The focus of the final part of this article is discussion of emerging hydrogel delivery systems and challenges associated with modeling the performance of these devices. © 2006 Elsevier B.V. All rights reserved.","author":[{"dropping-particle":"","family":"Lin","given":"Chien Chi","non-dropping-particle":"","parse-names":false,"suffix":""},{"dropping-particle":"","family":"Metters","given":"Andrew T.","non-dropping-particle":"","parse-names":false,"suffix":""}],"container-title":"Advanced Drug Delivery Reviews","id":"ITEM-1","issue":"12-13","issued":{"date-parts":[["2006"]]},"page":"1379-1408","title":"Hydrogels in controlled release formulations: Network design and mathematical modeling","type":"article-journal","volume":"58"},"uris":["http://www.mendeley.com/documents/?uuid=beb84a2d-ff06-4d32-9208-c0dda362c2b4"]}],"mendeley":{"formattedCitation":"&lt;sup&gt;20&lt;/sup&gt;","plainTextFormattedCitation":"20","previouslyFormattedCitation":"&lt;sup&gt;20&lt;/sup&gt;"},"properties":{"noteIndex":0},"schema":"https://github.com/citation-style-language/schema/raw/master/csl-citation.json"}</w:instrText>
      </w:r>
      <w:r w:rsidR="009A09EE" w:rsidRPr="000B2514">
        <w:rPr>
          <w:rFonts w:ascii="Times New Roman" w:hAnsi="Times New Roman" w:cs="Times New Roman"/>
          <w:color w:val="000000" w:themeColor="text1"/>
          <w:sz w:val="24"/>
          <w:szCs w:val="24"/>
        </w:rPr>
        <w:fldChar w:fldCharType="separate"/>
      </w:r>
      <w:r w:rsidR="009A09EE" w:rsidRPr="000B2514">
        <w:rPr>
          <w:rFonts w:ascii="Times New Roman" w:hAnsi="Times New Roman" w:cs="Times New Roman"/>
          <w:noProof/>
          <w:color w:val="000000" w:themeColor="text1"/>
          <w:sz w:val="24"/>
          <w:szCs w:val="24"/>
          <w:vertAlign w:val="superscript"/>
        </w:rPr>
        <w:t>20</w:t>
      </w:r>
      <w:r w:rsidR="009A09EE" w:rsidRPr="000B2514">
        <w:rPr>
          <w:rFonts w:ascii="Times New Roman" w:hAnsi="Times New Roman" w:cs="Times New Roman"/>
          <w:color w:val="000000" w:themeColor="text1"/>
          <w:sz w:val="24"/>
          <w:szCs w:val="24"/>
        </w:rPr>
        <w:fldChar w:fldCharType="end"/>
      </w:r>
      <w:r w:rsidR="009A09EE" w:rsidRPr="000B2514">
        <w:rPr>
          <w:rFonts w:ascii="Times New Roman" w:hAnsi="Times New Roman" w:cs="Times New Roman"/>
          <w:color w:val="000000" w:themeColor="text1"/>
          <w:sz w:val="24"/>
          <w:szCs w:val="24"/>
        </w:rPr>
        <w:t xml:space="preserve"> Hydrogels have many properties, such as absorption capacity, permeability, swelling behaviour, optical, surface, and mechanical properties. The nature of the polymer chains and the crosslinking present in the network structures play a </w:t>
      </w:r>
      <w:r w:rsidR="004E5A62" w:rsidRPr="000B2514">
        <w:rPr>
          <w:rFonts w:ascii="Times New Roman" w:hAnsi="Times New Roman" w:cs="Times New Roman"/>
          <w:color w:val="000000" w:themeColor="text1"/>
          <w:sz w:val="24"/>
          <w:szCs w:val="24"/>
        </w:rPr>
        <w:t>significant</w:t>
      </w:r>
      <w:r w:rsidR="009A09EE" w:rsidRPr="000B2514">
        <w:rPr>
          <w:rFonts w:ascii="Times New Roman" w:hAnsi="Times New Roman" w:cs="Times New Roman"/>
          <w:color w:val="000000" w:themeColor="text1"/>
          <w:sz w:val="24"/>
          <w:szCs w:val="24"/>
        </w:rPr>
        <w:t xml:space="preserve"> </w:t>
      </w:r>
      <w:r w:rsidR="00E62B76">
        <w:rPr>
          <w:rFonts w:ascii="Times New Roman" w:hAnsi="Times New Roman" w:cs="Times New Roman"/>
          <w:color w:val="000000" w:themeColor="text1"/>
          <w:sz w:val="24"/>
          <w:szCs w:val="24"/>
        </w:rPr>
        <w:t>function</w:t>
      </w:r>
      <w:r w:rsidR="009A09EE" w:rsidRPr="000B2514">
        <w:rPr>
          <w:rFonts w:ascii="Times New Roman" w:hAnsi="Times New Roman" w:cs="Times New Roman"/>
          <w:color w:val="000000" w:themeColor="text1"/>
          <w:sz w:val="24"/>
          <w:szCs w:val="24"/>
        </w:rPr>
        <w:t xml:space="preserve"> in the </w:t>
      </w:r>
      <w:r w:rsidR="00E62B76" w:rsidRPr="000B2514">
        <w:rPr>
          <w:rFonts w:ascii="Times New Roman" w:hAnsi="Times New Roman" w:cs="Times New Roman"/>
          <w:color w:val="000000" w:themeColor="text1"/>
          <w:sz w:val="24"/>
          <w:szCs w:val="24"/>
        </w:rPr>
        <w:t>result</w:t>
      </w:r>
      <w:r w:rsidR="009A09EE" w:rsidRPr="000B2514">
        <w:rPr>
          <w:rFonts w:ascii="Times New Roman" w:hAnsi="Times New Roman" w:cs="Times New Roman"/>
          <w:color w:val="000000" w:themeColor="text1"/>
          <w:sz w:val="24"/>
          <w:szCs w:val="24"/>
        </w:rPr>
        <w:t xml:space="preserve"> of the properties of the hydrogel. All these properties are responsible for making hydrogel a promising material for a wide range of applications.</w:t>
      </w:r>
      <w:r w:rsidR="009A09EE" w:rsidRPr="000B2514">
        <w:rPr>
          <w:rFonts w:ascii="Times New Roman" w:hAnsi="Times New Roman" w:cs="Times New Roman"/>
          <w:color w:val="000000" w:themeColor="text1"/>
          <w:sz w:val="24"/>
          <w:szCs w:val="24"/>
        </w:rPr>
        <w:fldChar w:fldCharType="begin" w:fldLock="1"/>
      </w:r>
      <w:r w:rsidR="009A09EE" w:rsidRPr="000B2514">
        <w:rPr>
          <w:rFonts w:ascii="Times New Roman" w:hAnsi="Times New Roman" w:cs="Times New Roman"/>
          <w:color w:val="000000" w:themeColor="text1"/>
          <w:sz w:val="24"/>
          <w:szCs w:val="24"/>
        </w:rPr>
        <w:instrText>ADDIN CSL_CITATION {"citationItems":[{"id":"ITEM-1","itemData":{"DOI":"10.1002/adma.200501612","ISSN":"09359648","abstract":"Hydrophilic polymers are the center of research emphasis in nanotechnology because of their perceived \"intelligence\". They can be used as thin films, scaffolds, or nanoparticles in a wide range of biomedical and biological applications. Here we highlight recent developments in engineering uncrosslinked and crosslinked hydrophilic polymers for these applications. Natural, biohybrid, and synthetic hydrophilic polymers and hydrogels are analyzed and their thermodynamic responses are discussed. In addition, examples of the use of hydrogels for various therapeutic applications are given. We show how such systems' intelligent behavior can be used in sensors, microarrays, and imaging. Finally, we outline challenges for the future in integrating hydrogels into biomedical applications. © 2006 WILEY-VCH Verlag GmbH &amp; Co. KCaA,.","author":[{"dropping-particle":"","family":"Peppas","given":"Nicholas A.","non-dropping-particle":"","parse-names":false,"suffix":""},{"dropping-particle":"","family":"Hilt","given":"J. Zach","non-dropping-particle":"","parse-names":false,"suffix":""},{"dropping-particle":"","family":"Khademhosseini","given":"Ali","non-dropping-particle":"","parse-names":false,"suffix":""},{"dropping-particle":"","family":"Langer","given":"Robert","non-dropping-particle":"","parse-names":false,"suffix":""}],"container-title":"Advanced Materials","id":"ITEM-1","issue":"11","issued":{"date-parts":[["2006"]]},"page":"1345-1360","title":"Hydrogels in biology and medicine: From molecular principles to bionanotechnology","type":"article-journal","volume":"18"},"uris":["http://www.mendeley.com/documents/?uuid=a220cccb-a45f-4cbe-a902-b8752d385426"]}],"mendeley":{"formattedCitation":"&lt;sup&gt;21&lt;/sup&gt;","plainTextFormattedCitation":"21","previouslyFormattedCitation":"&lt;sup&gt;21&lt;/sup&gt;"},"properties":{"noteIndex":0},"schema":"https://github.com/citation-style-language/schema/raw/master/csl-citation.json"}</w:instrText>
      </w:r>
      <w:r w:rsidR="009A09EE" w:rsidRPr="000B2514">
        <w:rPr>
          <w:rFonts w:ascii="Times New Roman" w:hAnsi="Times New Roman" w:cs="Times New Roman"/>
          <w:color w:val="000000" w:themeColor="text1"/>
          <w:sz w:val="24"/>
          <w:szCs w:val="24"/>
        </w:rPr>
        <w:fldChar w:fldCharType="separate"/>
      </w:r>
      <w:r w:rsidR="009A09EE" w:rsidRPr="000B2514">
        <w:rPr>
          <w:rFonts w:ascii="Times New Roman" w:hAnsi="Times New Roman" w:cs="Times New Roman"/>
          <w:noProof/>
          <w:color w:val="000000" w:themeColor="text1"/>
          <w:sz w:val="24"/>
          <w:szCs w:val="24"/>
          <w:vertAlign w:val="superscript"/>
        </w:rPr>
        <w:t>21</w:t>
      </w:r>
      <w:r w:rsidR="009A09EE" w:rsidRPr="000B2514">
        <w:rPr>
          <w:rFonts w:ascii="Times New Roman" w:hAnsi="Times New Roman" w:cs="Times New Roman"/>
          <w:color w:val="000000" w:themeColor="text1"/>
          <w:sz w:val="24"/>
          <w:szCs w:val="24"/>
        </w:rPr>
        <w:fldChar w:fldCharType="end"/>
      </w:r>
      <w:r w:rsidR="009A09EE" w:rsidRPr="000B2514">
        <w:rPr>
          <w:rFonts w:ascii="Times New Roman" w:hAnsi="Times New Roman" w:cs="Times New Roman"/>
          <w:color w:val="000000" w:themeColor="text1"/>
          <w:sz w:val="24"/>
          <w:szCs w:val="24"/>
        </w:rPr>
        <w:t xml:space="preserve"> </w:t>
      </w:r>
    </w:p>
    <w:p w14:paraId="3217B0D2" w14:textId="009AAE46"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Fourier Transform Infrared Spectroscopy FTIR analysis</w:t>
      </w:r>
      <w:r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This method provides reliable crosslinking data and gives a notion of the hydrogels' morphology</w:t>
      </w:r>
      <w:r w:rsidRPr="000B2514">
        <w:rPr>
          <w:rFonts w:ascii="Times New Roman" w:hAnsi="Times New Roman" w:cs="Times New Roman"/>
          <w:color w:val="000000" w:themeColor="text1"/>
          <w:sz w:val="24"/>
          <w:szCs w:val="24"/>
        </w:rPr>
        <w:t>.</w:t>
      </w:r>
    </w:p>
    <w:p w14:paraId="51E7376A" w14:textId="33BBF07E"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Atomic Force Microscopy (AFM)</w:t>
      </w:r>
      <w:r w:rsidRPr="000B2514">
        <w:rPr>
          <w:rFonts w:ascii="Times New Roman" w:hAnsi="Times New Roman" w:cs="Times New Roman"/>
          <w:color w:val="000000" w:themeColor="text1"/>
          <w:sz w:val="24"/>
          <w:szCs w:val="24"/>
        </w:rPr>
        <w:t xml:space="preserve">: </w:t>
      </w:r>
      <w:r w:rsidR="004E5A62" w:rsidRPr="000B2514">
        <w:rPr>
          <w:rFonts w:ascii="Times New Roman" w:hAnsi="Times New Roman" w:cs="Times New Roman"/>
          <w:color w:val="000000" w:themeColor="text1"/>
          <w:sz w:val="24"/>
          <w:szCs w:val="24"/>
        </w:rPr>
        <w:t xml:space="preserve">This technique </w:t>
      </w:r>
      <w:r w:rsidRPr="000B2514">
        <w:rPr>
          <w:rFonts w:ascii="Times New Roman" w:hAnsi="Times New Roman" w:cs="Times New Roman"/>
          <w:color w:val="000000" w:themeColor="text1"/>
          <w:sz w:val="24"/>
          <w:szCs w:val="24"/>
        </w:rPr>
        <w:t xml:space="preserve">helps to examine the surface morphology of the hydrogels. </w:t>
      </w:r>
      <w:r w:rsidR="00D32EA6" w:rsidRPr="000B2514">
        <w:rPr>
          <w:rFonts w:ascii="Times New Roman" w:hAnsi="Times New Roman" w:cs="Times New Roman"/>
          <w:color w:val="000000" w:themeColor="text1"/>
          <w:sz w:val="24"/>
          <w:szCs w:val="24"/>
        </w:rPr>
        <w:t>It uses</w:t>
      </w:r>
      <w:r w:rsidR="004E5A62" w:rsidRPr="000B2514">
        <w:rPr>
          <w:rFonts w:ascii="Times New Roman" w:hAnsi="Times New Roman" w:cs="Times New Roman"/>
          <w:color w:val="000000" w:themeColor="text1"/>
          <w:sz w:val="24"/>
          <w:szCs w:val="24"/>
        </w:rPr>
        <w:t xml:space="preserve"> multimode atomic force microscope</w:t>
      </w:r>
      <w:r w:rsidR="00D32EA6" w:rsidRPr="000B2514">
        <w:rPr>
          <w:rFonts w:ascii="Times New Roman" w:hAnsi="Times New Roman" w:cs="Times New Roman"/>
          <w:color w:val="000000" w:themeColor="text1"/>
          <w:sz w:val="24"/>
          <w:szCs w:val="24"/>
        </w:rPr>
        <w:t>.</w:t>
      </w:r>
    </w:p>
    <w:p w14:paraId="2E45B028" w14:textId="3C2F7073"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Network Pore Size:</w:t>
      </w:r>
      <w:r w:rsidRPr="000B2514">
        <w:rPr>
          <w:rFonts w:ascii="Times New Roman" w:hAnsi="Times New Roman" w:cs="Times New Roman"/>
          <w:color w:val="000000" w:themeColor="text1"/>
          <w:sz w:val="24"/>
          <w:szCs w:val="24"/>
        </w:rPr>
        <w:t xml:space="preserve"> </w:t>
      </w:r>
      <w:r w:rsidR="00F92EA4" w:rsidRPr="000B2514">
        <w:rPr>
          <w:rFonts w:ascii="Times New Roman" w:hAnsi="Times New Roman" w:cs="Times New Roman"/>
          <w:color w:val="000000" w:themeColor="text1"/>
          <w:sz w:val="24"/>
          <w:szCs w:val="24"/>
        </w:rPr>
        <w:t>Various techniques, for instance,</w:t>
      </w:r>
      <w:r w:rsidRPr="000B2514">
        <w:rPr>
          <w:rFonts w:ascii="Times New Roman" w:hAnsi="Times New Roman" w:cs="Times New Roman"/>
          <w:color w:val="000000" w:themeColor="text1"/>
          <w:sz w:val="24"/>
          <w:szCs w:val="24"/>
        </w:rPr>
        <w:t xml:space="preserve"> </w:t>
      </w:r>
      <w:r w:rsidR="00E62B76" w:rsidRPr="000B2514">
        <w:rPr>
          <w:rFonts w:ascii="Times New Roman" w:hAnsi="Times New Roman" w:cs="Times New Roman"/>
          <w:color w:val="000000" w:themeColor="text1"/>
          <w:sz w:val="24"/>
          <w:szCs w:val="24"/>
        </w:rPr>
        <w:t xml:space="preserve">mercury </w:t>
      </w:r>
      <w:proofErr w:type="spellStart"/>
      <w:r w:rsidR="00E62B76" w:rsidRPr="000B2514">
        <w:rPr>
          <w:rFonts w:ascii="Times New Roman" w:hAnsi="Times New Roman" w:cs="Times New Roman"/>
          <w:color w:val="000000" w:themeColor="text1"/>
          <w:sz w:val="24"/>
          <w:szCs w:val="24"/>
        </w:rPr>
        <w:t>porosimetry</w:t>
      </w:r>
      <w:proofErr w:type="spellEnd"/>
      <w:r w:rsidR="00E62B76"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Quasi-elastic laser light scattering, </w:t>
      </w:r>
      <w:r w:rsidR="00E62B76" w:rsidRPr="000B2514">
        <w:rPr>
          <w:rFonts w:ascii="Times New Roman" w:hAnsi="Times New Roman" w:cs="Times New Roman"/>
          <w:color w:val="000000" w:themeColor="text1"/>
          <w:sz w:val="24"/>
          <w:szCs w:val="24"/>
        </w:rPr>
        <w:t>equilibrium swelling</w:t>
      </w:r>
      <w:r w:rsidRPr="000B2514">
        <w:rPr>
          <w:rFonts w:ascii="Times New Roman" w:hAnsi="Times New Roman" w:cs="Times New Roman"/>
          <w:color w:val="000000" w:themeColor="text1"/>
          <w:sz w:val="24"/>
          <w:szCs w:val="24"/>
        </w:rPr>
        <w:t>,</w:t>
      </w:r>
      <w:r w:rsidR="00F92EA4" w:rsidRPr="000B2514">
        <w:rPr>
          <w:rFonts w:ascii="Times New Roman" w:hAnsi="Times New Roman" w:cs="Times New Roman"/>
          <w:color w:val="000000" w:themeColor="text1"/>
          <w:sz w:val="24"/>
          <w:szCs w:val="24"/>
        </w:rPr>
        <w:t xml:space="preserve"> electron microscopy, </w:t>
      </w:r>
      <w:r w:rsidRPr="000B2514">
        <w:rPr>
          <w:rFonts w:ascii="Times New Roman" w:hAnsi="Times New Roman" w:cs="Times New Roman"/>
          <w:color w:val="000000" w:themeColor="text1"/>
          <w:sz w:val="24"/>
          <w:szCs w:val="24"/>
        </w:rPr>
        <w:t xml:space="preserve">and </w:t>
      </w:r>
      <w:r w:rsidR="00E62B76" w:rsidRPr="000B2514">
        <w:rPr>
          <w:rFonts w:ascii="Times New Roman" w:hAnsi="Times New Roman" w:cs="Times New Roman"/>
          <w:color w:val="000000" w:themeColor="text1"/>
          <w:sz w:val="24"/>
          <w:szCs w:val="24"/>
        </w:rPr>
        <w:t xml:space="preserve">rubber elasticity measurements </w:t>
      </w:r>
      <w:r w:rsidR="00F92EA4" w:rsidRPr="000B2514">
        <w:rPr>
          <w:rFonts w:ascii="Times New Roman" w:hAnsi="Times New Roman" w:cs="Times New Roman"/>
          <w:color w:val="000000" w:themeColor="text1"/>
          <w:sz w:val="24"/>
          <w:szCs w:val="24"/>
        </w:rPr>
        <w:t>experiments are employed</w:t>
      </w:r>
      <w:r w:rsidRPr="000B2514">
        <w:rPr>
          <w:rFonts w:ascii="Times New Roman" w:hAnsi="Times New Roman" w:cs="Times New Roman"/>
          <w:color w:val="000000" w:themeColor="text1"/>
          <w:sz w:val="24"/>
          <w:szCs w:val="24"/>
        </w:rPr>
        <w:t xml:space="preserve"> to</w:t>
      </w:r>
      <w:r w:rsidR="00F92EA4" w:rsidRPr="000B2514">
        <w:rPr>
          <w:rFonts w:ascii="Times New Roman" w:hAnsi="Times New Roman" w:cs="Times New Roman"/>
          <w:color w:val="000000" w:themeColor="text1"/>
          <w:sz w:val="24"/>
          <w:szCs w:val="24"/>
        </w:rPr>
        <w:t xml:space="preserve"> find out</w:t>
      </w:r>
      <w:r w:rsidRPr="000B2514">
        <w:rPr>
          <w:rFonts w:ascii="Times New Roman" w:hAnsi="Times New Roman" w:cs="Times New Roman"/>
          <w:color w:val="000000" w:themeColor="text1"/>
          <w:sz w:val="24"/>
          <w:szCs w:val="24"/>
        </w:rPr>
        <w:t xml:space="preserve"> the network pore size of hydrogel. This is an important technique for hydrogel characterization.</w:t>
      </w:r>
    </w:p>
    <w:p w14:paraId="4283AF6B" w14:textId="3757BEDA"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i/>
          <w:iCs/>
          <w:color w:val="000000" w:themeColor="text1"/>
          <w:sz w:val="24"/>
          <w:szCs w:val="24"/>
        </w:rPr>
        <w:t>X-ray Diffraction</w:t>
      </w:r>
      <w:r w:rsidRPr="000B2514">
        <w:rPr>
          <w:rFonts w:ascii="Times New Roman" w:hAnsi="Times New Roman" w:cs="Times New Roman"/>
          <w:color w:val="000000" w:themeColor="text1"/>
          <w:sz w:val="24"/>
          <w:szCs w:val="24"/>
        </w:rPr>
        <w:t xml:space="preserve">: X-ray diffraction </w:t>
      </w:r>
      <w:r w:rsidR="00182ED8" w:rsidRPr="000B2514">
        <w:rPr>
          <w:rFonts w:ascii="Times New Roman" w:hAnsi="Times New Roman" w:cs="Times New Roman"/>
          <w:color w:val="000000" w:themeColor="text1"/>
          <w:sz w:val="24"/>
          <w:szCs w:val="24"/>
        </w:rPr>
        <w:t>analysis</w:t>
      </w:r>
      <w:r w:rsidR="007E1F55" w:rsidRPr="000B2514">
        <w:rPr>
          <w:rFonts w:ascii="Times New Roman" w:hAnsi="Times New Roman" w:cs="Times New Roman"/>
          <w:color w:val="000000" w:themeColor="text1"/>
          <w:sz w:val="24"/>
          <w:szCs w:val="24"/>
        </w:rPr>
        <w:t xml:space="preserve"> enables one to understand</w:t>
      </w:r>
      <w:r w:rsidRPr="000B2514">
        <w:rPr>
          <w:rFonts w:ascii="Times New Roman" w:hAnsi="Times New Roman" w:cs="Times New Roman"/>
          <w:color w:val="000000" w:themeColor="text1"/>
          <w:sz w:val="24"/>
          <w:szCs w:val="24"/>
        </w:rPr>
        <w:t xml:space="preserve"> the crystalline and amorphous </w:t>
      </w:r>
      <w:r w:rsidR="007E1F55" w:rsidRPr="000B2514">
        <w:rPr>
          <w:rFonts w:ascii="Times New Roman" w:hAnsi="Times New Roman" w:cs="Times New Roman"/>
          <w:color w:val="000000" w:themeColor="text1"/>
          <w:sz w:val="24"/>
          <w:szCs w:val="24"/>
        </w:rPr>
        <w:t>nature of hydrogel, whether the</w:t>
      </w:r>
      <w:r w:rsidRPr="000B2514">
        <w:rPr>
          <w:rFonts w:ascii="Times New Roman" w:hAnsi="Times New Roman" w:cs="Times New Roman"/>
          <w:color w:val="000000" w:themeColor="text1"/>
          <w:sz w:val="24"/>
          <w:szCs w:val="24"/>
        </w:rPr>
        <w:t xml:space="preserve"> crystallinity</w:t>
      </w:r>
      <w:r w:rsidR="007E1F55" w:rsidRPr="000B2514">
        <w:rPr>
          <w:rFonts w:ascii="Times New Roman" w:hAnsi="Times New Roman" w:cs="Times New Roman"/>
          <w:color w:val="000000" w:themeColor="text1"/>
          <w:sz w:val="24"/>
          <w:szCs w:val="24"/>
        </w:rPr>
        <w:t xml:space="preserve"> is maintained or was</w:t>
      </w:r>
      <w:r w:rsidRPr="000B2514">
        <w:rPr>
          <w:rFonts w:ascii="Times New Roman" w:hAnsi="Times New Roman" w:cs="Times New Roman"/>
          <w:color w:val="000000" w:themeColor="text1"/>
          <w:sz w:val="24"/>
          <w:szCs w:val="24"/>
        </w:rPr>
        <w:t xml:space="preserve"> </w:t>
      </w:r>
      <w:r w:rsidR="00E62B76" w:rsidRPr="000B2514">
        <w:rPr>
          <w:rFonts w:ascii="Times New Roman" w:hAnsi="Times New Roman" w:cs="Times New Roman"/>
          <w:color w:val="000000" w:themeColor="text1"/>
          <w:sz w:val="24"/>
          <w:szCs w:val="24"/>
        </w:rPr>
        <w:t>distorted</w:t>
      </w:r>
      <w:r w:rsidRPr="000B2514">
        <w:rPr>
          <w:rFonts w:ascii="Times New Roman" w:hAnsi="Times New Roman" w:cs="Times New Roman"/>
          <w:color w:val="000000" w:themeColor="text1"/>
          <w:sz w:val="24"/>
          <w:szCs w:val="24"/>
        </w:rPr>
        <w:t xml:space="preserve"> </w:t>
      </w:r>
      <w:r w:rsidR="007E1F55" w:rsidRPr="000B2514">
        <w:rPr>
          <w:rFonts w:ascii="Times New Roman" w:hAnsi="Times New Roman" w:cs="Times New Roman"/>
          <w:color w:val="000000" w:themeColor="text1"/>
          <w:sz w:val="24"/>
          <w:szCs w:val="24"/>
        </w:rPr>
        <w:t>while synthesizing</w:t>
      </w:r>
      <w:r w:rsidRPr="000B2514">
        <w:rPr>
          <w:rFonts w:ascii="Times New Roman" w:hAnsi="Times New Roman" w:cs="Times New Roman"/>
          <w:color w:val="000000" w:themeColor="text1"/>
          <w:sz w:val="24"/>
          <w:szCs w:val="24"/>
        </w:rPr>
        <w:t>.</w:t>
      </w:r>
    </w:p>
    <w:p w14:paraId="50ED8140" w14:textId="6AA560B5"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Swelling Behaviour</w:t>
      </w:r>
      <w:r w:rsidRPr="000B2514">
        <w:rPr>
          <w:rFonts w:ascii="Times New Roman" w:hAnsi="Times New Roman" w:cs="Times New Roman"/>
          <w:color w:val="000000" w:themeColor="text1"/>
          <w:sz w:val="24"/>
          <w:szCs w:val="24"/>
        </w:rPr>
        <w:t xml:space="preserve">: </w:t>
      </w:r>
      <w:r w:rsidR="00A56300" w:rsidRPr="000B2514">
        <w:rPr>
          <w:rFonts w:ascii="Times New Roman" w:hAnsi="Times New Roman" w:cs="Times New Roman"/>
          <w:color w:val="000000" w:themeColor="text1"/>
          <w:sz w:val="24"/>
          <w:szCs w:val="24"/>
        </w:rPr>
        <w:t>To</w:t>
      </w:r>
      <w:r w:rsidR="006E31EF" w:rsidRPr="000B2514">
        <w:rPr>
          <w:rFonts w:ascii="Times New Roman" w:hAnsi="Times New Roman" w:cs="Times New Roman"/>
          <w:color w:val="000000" w:themeColor="text1"/>
          <w:sz w:val="24"/>
          <w:szCs w:val="24"/>
        </w:rPr>
        <w:t xml:space="preserve"> study the</w:t>
      </w:r>
      <w:r w:rsidRPr="000B2514">
        <w:rPr>
          <w:rFonts w:ascii="Times New Roman" w:hAnsi="Times New Roman" w:cs="Times New Roman"/>
          <w:color w:val="000000" w:themeColor="text1"/>
          <w:sz w:val="24"/>
          <w:szCs w:val="24"/>
        </w:rPr>
        <w:t xml:space="preserve"> potential use as a hydrogel, </w:t>
      </w:r>
      <w:r w:rsidR="006E31EF" w:rsidRPr="000B2514">
        <w:rPr>
          <w:rFonts w:ascii="Times New Roman" w:hAnsi="Times New Roman" w:cs="Times New Roman"/>
          <w:color w:val="000000" w:themeColor="text1"/>
          <w:sz w:val="24"/>
          <w:szCs w:val="24"/>
        </w:rPr>
        <w:t xml:space="preserve">the specific swelling data studies are employed </w:t>
      </w:r>
      <w:r w:rsidRPr="000B2514">
        <w:rPr>
          <w:rFonts w:ascii="Times New Roman" w:hAnsi="Times New Roman" w:cs="Times New Roman"/>
          <w:color w:val="000000" w:themeColor="text1"/>
          <w:sz w:val="24"/>
          <w:szCs w:val="24"/>
        </w:rPr>
        <w:t xml:space="preserve">and </w:t>
      </w:r>
      <w:r w:rsidR="007A0A99">
        <w:rPr>
          <w:rFonts w:ascii="Times New Roman" w:hAnsi="Times New Roman" w:cs="Times New Roman"/>
          <w:color w:val="000000" w:themeColor="text1"/>
          <w:sz w:val="24"/>
          <w:szCs w:val="24"/>
        </w:rPr>
        <w:t>i</w:t>
      </w:r>
      <w:r w:rsidR="007A0A99" w:rsidRPr="007A0A99">
        <w:rPr>
          <w:rFonts w:ascii="Times New Roman" w:hAnsi="Times New Roman" w:cs="Times New Roman"/>
          <w:color w:val="000000" w:themeColor="text1"/>
          <w:sz w:val="24"/>
          <w:szCs w:val="24"/>
        </w:rPr>
        <w:t>t has been successfully studied by numerous researchers.</w:t>
      </w:r>
    </w:p>
    <w:p w14:paraId="428444DF" w14:textId="27477A59" w:rsidR="009A09EE" w:rsidRPr="000B2514" w:rsidRDefault="009A09E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Crosslinking and Mechanical Strength</w:t>
      </w:r>
      <w:r w:rsidRPr="000B2514">
        <w:rPr>
          <w:rFonts w:ascii="Times New Roman" w:hAnsi="Times New Roman" w:cs="Times New Roman"/>
          <w:color w:val="000000" w:themeColor="text1"/>
          <w:sz w:val="24"/>
          <w:szCs w:val="24"/>
        </w:rPr>
        <w:t>:</w:t>
      </w:r>
      <w:r w:rsidRPr="000B2514">
        <w:rPr>
          <w:rFonts w:ascii="Times New Roman" w:hAnsi="Times New Roman" w:cs="Times New Roman"/>
          <w:i/>
          <w:iCs/>
          <w:color w:val="000000" w:themeColor="text1"/>
          <w:sz w:val="24"/>
          <w:szCs w:val="24"/>
        </w:rPr>
        <w:t xml:space="preserve"> </w:t>
      </w:r>
      <w:r w:rsidRPr="000B2514">
        <w:rPr>
          <w:rFonts w:ascii="Times New Roman" w:hAnsi="Times New Roman" w:cs="Times New Roman"/>
          <w:color w:val="000000" w:themeColor="text1"/>
          <w:sz w:val="24"/>
          <w:szCs w:val="24"/>
        </w:rPr>
        <w:t xml:space="preserve"> </w:t>
      </w:r>
      <w:r w:rsidR="00C146C9" w:rsidRPr="000B2514">
        <w:rPr>
          <w:rFonts w:ascii="Times New Roman" w:hAnsi="Times New Roman" w:cs="Times New Roman"/>
          <w:color w:val="000000" w:themeColor="text1"/>
          <w:sz w:val="24"/>
          <w:szCs w:val="24"/>
        </w:rPr>
        <w:t xml:space="preserve">The crosslinking density inside the network structure of hydrogel determines its </w:t>
      </w:r>
      <w:r w:rsidRPr="000B2514">
        <w:rPr>
          <w:rFonts w:ascii="Times New Roman" w:hAnsi="Times New Roman" w:cs="Times New Roman"/>
          <w:color w:val="000000" w:themeColor="text1"/>
          <w:sz w:val="24"/>
          <w:szCs w:val="24"/>
        </w:rPr>
        <w:t xml:space="preserve">mechanical strength. Generally, </w:t>
      </w:r>
      <w:r w:rsidR="00273F09" w:rsidRPr="000B2514">
        <w:rPr>
          <w:rFonts w:ascii="Times New Roman" w:hAnsi="Times New Roman" w:cs="Times New Roman"/>
          <w:color w:val="000000" w:themeColor="text1"/>
          <w:sz w:val="24"/>
          <w:szCs w:val="24"/>
        </w:rPr>
        <w:t>with increasing crosslinker concentration</w:t>
      </w:r>
      <w:r w:rsidRPr="000B2514">
        <w:rPr>
          <w:rFonts w:ascii="Times New Roman" w:hAnsi="Times New Roman" w:cs="Times New Roman"/>
          <w:color w:val="000000" w:themeColor="text1"/>
          <w:sz w:val="24"/>
          <w:szCs w:val="24"/>
        </w:rPr>
        <w:t xml:space="preserve"> mechanical strength of the hydrogel </w:t>
      </w:r>
      <w:r w:rsidR="00273F09" w:rsidRPr="000B2514">
        <w:rPr>
          <w:rFonts w:ascii="Times New Roman" w:hAnsi="Times New Roman" w:cs="Times New Roman"/>
          <w:color w:val="000000" w:themeColor="text1"/>
          <w:sz w:val="24"/>
          <w:szCs w:val="24"/>
        </w:rPr>
        <w:t xml:space="preserve">also </w:t>
      </w:r>
      <w:r w:rsidRPr="000B2514">
        <w:rPr>
          <w:rFonts w:ascii="Times New Roman" w:hAnsi="Times New Roman" w:cs="Times New Roman"/>
          <w:color w:val="000000" w:themeColor="text1"/>
          <w:sz w:val="24"/>
          <w:szCs w:val="24"/>
        </w:rPr>
        <w:t>increases</w:t>
      </w:r>
      <w:r w:rsidR="00273F09" w:rsidRPr="000B2514">
        <w:rPr>
          <w:rFonts w:ascii="Times New Roman" w:hAnsi="Times New Roman" w:cs="Times New Roman"/>
          <w:color w:val="000000" w:themeColor="text1"/>
          <w:sz w:val="24"/>
          <w:szCs w:val="24"/>
        </w:rPr>
        <w:t>.</w:t>
      </w:r>
      <w:r w:rsidRPr="000B2514">
        <w:rPr>
          <w:rFonts w:ascii="Times New Roman" w:hAnsi="Times New Roman" w:cs="Times New Roman"/>
          <w:b/>
          <w:bCs/>
          <w:noProof/>
          <w:color w:val="000000" w:themeColor="text1"/>
          <w:sz w:val="24"/>
          <w:szCs w:val="24"/>
          <w:lang w:val="en-US"/>
        </w:rPr>
        <w:t xml:space="preserve"> </w:t>
      </w:r>
    </w:p>
    <w:p w14:paraId="675309EF" w14:textId="4683261E" w:rsidR="009A09EE" w:rsidRPr="000B2514" w:rsidRDefault="009A09EE" w:rsidP="009E72CC">
      <w:pPr>
        <w:spacing w:before="240"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lastRenderedPageBreak/>
        <w:t>Rheology</w:t>
      </w:r>
      <w:r w:rsidRPr="000B2514">
        <w:rPr>
          <w:rFonts w:ascii="Times New Roman" w:hAnsi="Times New Roman" w:cs="Times New Roman"/>
          <w:color w:val="000000" w:themeColor="text1"/>
          <w:sz w:val="24"/>
          <w:szCs w:val="24"/>
        </w:rPr>
        <w:t xml:space="preserve">: It depends on the type of interactions (association, </w:t>
      </w:r>
      <w:r w:rsidR="00A56300" w:rsidRPr="000B2514">
        <w:rPr>
          <w:rFonts w:ascii="Times New Roman" w:hAnsi="Times New Roman" w:cs="Times New Roman"/>
          <w:color w:val="000000" w:themeColor="text1"/>
          <w:sz w:val="24"/>
          <w:szCs w:val="24"/>
        </w:rPr>
        <w:t>entanglement,</w:t>
      </w:r>
      <w:r w:rsidRPr="000B2514">
        <w:rPr>
          <w:rFonts w:ascii="Times New Roman" w:hAnsi="Times New Roman" w:cs="Times New Roman"/>
          <w:color w:val="000000" w:themeColor="text1"/>
          <w:sz w:val="24"/>
          <w:szCs w:val="24"/>
        </w:rPr>
        <w:t xml:space="preserve"> and crosslinks) present in the polymeric network among polymer chains. </w:t>
      </w:r>
    </w:p>
    <w:p w14:paraId="55259C33" w14:textId="572AF282" w:rsidR="009A09EE" w:rsidRPr="000B2514" w:rsidRDefault="009A09EE" w:rsidP="009E72CC">
      <w:pPr>
        <w:spacing w:before="240"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All these characterization </w:t>
      </w:r>
      <w:r w:rsidR="00273F09" w:rsidRPr="000B2514">
        <w:rPr>
          <w:rFonts w:ascii="Times New Roman" w:hAnsi="Times New Roman" w:cs="Times New Roman"/>
          <w:color w:val="000000" w:themeColor="text1"/>
          <w:sz w:val="24"/>
          <w:szCs w:val="24"/>
        </w:rPr>
        <w:t>methods</w:t>
      </w:r>
      <w:r w:rsidRPr="000B2514">
        <w:rPr>
          <w:rFonts w:ascii="Times New Roman" w:hAnsi="Times New Roman" w:cs="Times New Roman"/>
          <w:color w:val="000000" w:themeColor="text1"/>
          <w:sz w:val="24"/>
          <w:szCs w:val="24"/>
        </w:rPr>
        <w:t xml:space="preserve"> </w:t>
      </w:r>
      <w:r w:rsidR="00273F09" w:rsidRPr="000B2514">
        <w:rPr>
          <w:rFonts w:ascii="Times New Roman" w:hAnsi="Times New Roman" w:cs="Times New Roman"/>
          <w:color w:val="000000" w:themeColor="text1"/>
          <w:sz w:val="24"/>
          <w:szCs w:val="24"/>
        </w:rPr>
        <w:t>provide</w:t>
      </w:r>
      <w:r w:rsidRPr="000B2514">
        <w:rPr>
          <w:rFonts w:ascii="Times New Roman" w:hAnsi="Times New Roman" w:cs="Times New Roman"/>
          <w:color w:val="000000" w:themeColor="text1"/>
          <w:sz w:val="24"/>
          <w:szCs w:val="24"/>
        </w:rPr>
        <w:t xml:space="preserve"> important information about the</w:t>
      </w:r>
      <w:r w:rsidR="00273F09" w:rsidRPr="000B2514">
        <w:rPr>
          <w:rFonts w:ascii="Times New Roman" w:hAnsi="Times New Roman" w:cs="Times New Roman"/>
          <w:color w:val="000000" w:themeColor="text1"/>
          <w:sz w:val="24"/>
          <w:szCs w:val="24"/>
        </w:rPr>
        <w:t xml:space="preserve"> desired </w:t>
      </w:r>
      <w:r w:rsidRPr="000B2514">
        <w:rPr>
          <w:rFonts w:ascii="Times New Roman" w:hAnsi="Times New Roman" w:cs="Times New Roman"/>
          <w:color w:val="000000" w:themeColor="text1"/>
          <w:sz w:val="24"/>
          <w:szCs w:val="24"/>
        </w:rPr>
        <w:t>crosslinking results, formation of hydrogel. Which can be use</w:t>
      </w:r>
      <w:r w:rsidR="00273F09" w:rsidRPr="000B2514">
        <w:rPr>
          <w:rFonts w:ascii="Times New Roman" w:hAnsi="Times New Roman" w:cs="Times New Roman"/>
          <w:color w:val="000000" w:themeColor="text1"/>
          <w:sz w:val="24"/>
          <w:szCs w:val="24"/>
        </w:rPr>
        <w:t>ful</w:t>
      </w:r>
      <w:r w:rsidRPr="000B2514">
        <w:rPr>
          <w:rFonts w:ascii="Times New Roman" w:hAnsi="Times New Roman" w:cs="Times New Roman"/>
          <w:color w:val="000000" w:themeColor="text1"/>
          <w:sz w:val="24"/>
          <w:szCs w:val="24"/>
        </w:rPr>
        <w:t xml:space="preserve"> further for </w:t>
      </w:r>
      <w:r w:rsidR="00273F09" w:rsidRPr="000B2514">
        <w:rPr>
          <w:rFonts w:ascii="Times New Roman" w:hAnsi="Times New Roman" w:cs="Times New Roman"/>
          <w:color w:val="000000" w:themeColor="text1"/>
          <w:sz w:val="24"/>
          <w:szCs w:val="24"/>
        </w:rPr>
        <w:t>various</w:t>
      </w:r>
      <w:r w:rsidRPr="000B2514">
        <w:rPr>
          <w:rFonts w:ascii="Times New Roman" w:hAnsi="Times New Roman" w:cs="Times New Roman"/>
          <w:color w:val="000000" w:themeColor="text1"/>
          <w:sz w:val="24"/>
          <w:szCs w:val="24"/>
        </w:rPr>
        <w:t xml:space="preserve"> applications.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3</w:t>
      </w:r>
      <w:r w:rsidRPr="000B2514">
        <w:rPr>
          <w:rFonts w:ascii="Times New Roman" w:hAnsi="Times New Roman" w:cs="Times New Roman"/>
          <w:color w:val="000000" w:themeColor="text1"/>
          <w:sz w:val="24"/>
          <w:szCs w:val="24"/>
        </w:rPr>
        <w:fldChar w:fldCharType="end"/>
      </w:r>
    </w:p>
    <w:p w14:paraId="48E54AF3" w14:textId="31A33FC7" w:rsidR="00A5032D" w:rsidRPr="000B2514" w:rsidRDefault="00A56300"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2 </w:t>
      </w:r>
      <w:r w:rsidR="00E14C8A" w:rsidRPr="000B2514">
        <w:rPr>
          <w:rFonts w:ascii="Times New Roman" w:hAnsi="Times New Roman" w:cs="Times New Roman"/>
          <w:b/>
          <w:bCs/>
          <w:color w:val="000000" w:themeColor="text1"/>
          <w:sz w:val="24"/>
          <w:szCs w:val="24"/>
        </w:rPr>
        <w:t>Application</w:t>
      </w:r>
      <w:r w:rsidR="00B02804" w:rsidRPr="000B2514">
        <w:rPr>
          <w:rFonts w:ascii="Times New Roman" w:hAnsi="Times New Roman" w:cs="Times New Roman"/>
          <w:b/>
          <w:bCs/>
          <w:color w:val="000000" w:themeColor="text1"/>
          <w:sz w:val="24"/>
          <w:szCs w:val="24"/>
        </w:rPr>
        <w:t>s</w:t>
      </w:r>
      <w:r w:rsidR="00E14C8A" w:rsidRPr="000B2514">
        <w:rPr>
          <w:rFonts w:ascii="Times New Roman" w:hAnsi="Times New Roman" w:cs="Times New Roman"/>
          <w:b/>
          <w:bCs/>
          <w:color w:val="000000" w:themeColor="text1"/>
          <w:sz w:val="24"/>
          <w:szCs w:val="24"/>
        </w:rPr>
        <w:t xml:space="preserve"> of Hydrogel</w:t>
      </w:r>
      <w:r w:rsidR="00047A46" w:rsidRPr="000B2514">
        <w:rPr>
          <w:rFonts w:ascii="Times New Roman" w:hAnsi="Times New Roman" w:cs="Times New Roman"/>
          <w:b/>
          <w:bCs/>
          <w:color w:val="000000" w:themeColor="text1"/>
          <w:sz w:val="24"/>
          <w:szCs w:val="24"/>
        </w:rPr>
        <w:t xml:space="preserve"> </w:t>
      </w:r>
    </w:p>
    <w:p w14:paraId="2A388433" w14:textId="47B0EB2B" w:rsidR="00325CA8" w:rsidRPr="000B2514" w:rsidRDefault="00A5032D"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The</w:t>
      </w:r>
      <w:r w:rsidR="00D81442" w:rsidRPr="000B2514">
        <w:rPr>
          <w:rFonts w:ascii="Times New Roman" w:hAnsi="Times New Roman" w:cs="Times New Roman"/>
          <w:color w:val="000000" w:themeColor="text1"/>
          <w:sz w:val="24"/>
          <w:szCs w:val="24"/>
        </w:rPr>
        <w:t xml:space="preserve"> </w:t>
      </w:r>
      <w:r w:rsidR="00B22A50" w:rsidRPr="000B2514">
        <w:rPr>
          <w:rFonts w:ascii="Times New Roman" w:hAnsi="Times New Roman" w:cs="Times New Roman"/>
          <w:color w:val="000000" w:themeColor="text1"/>
          <w:sz w:val="24"/>
          <w:szCs w:val="24"/>
        </w:rPr>
        <w:t>salient</w:t>
      </w:r>
      <w:r w:rsidR="00D81442" w:rsidRPr="000B2514">
        <w:rPr>
          <w:rFonts w:ascii="Times New Roman" w:hAnsi="Times New Roman" w:cs="Times New Roman"/>
          <w:color w:val="000000" w:themeColor="text1"/>
          <w:sz w:val="24"/>
          <w:szCs w:val="24"/>
        </w:rPr>
        <w:t xml:space="preserve"> features of hydrogels</w:t>
      </w:r>
      <w:r w:rsidR="00B22A50"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they are </w:t>
      </w:r>
      <w:r w:rsidR="00974816" w:rsidRPr="000B2514">
        <w:rPr>
          <w:rFonts w:ascii="Times New Roman" w:hAnsi="Times New Roman" w:cs="Times New Roman"/>
          <w:color w:val="000000" w:themeColor="text1"/>
          <w:sz w:val="24"/>
          <w:szCs w:val="24"/>
        </w:rPr>
        <w:t xml:space="preserve">biodegradable, </w:t>
      </w:r>
      <w:r w:rsidR="003F62ED" w:rsidRPr="000B2514">
        <w:rPr>
          <w:rFonts w:ascii="Times New Roman" w:hAnsi="Times New Roman" w:cs="Times New Roman"/>
          <w:color w:val="000000" w:themeColor="text1"/>
          <w:sz w:val="24"/>
          <w:szCs w:val="24"/>
        </w:rPr>
        <w:t xml:space="preserve">hydrophilic character, </w:t>
      </w:r>
      <w:r w:rsidRPr="000B2514">
        <w:rPr>
          <w:rFonts w:ascii="Times New Roman" w:hAnsi="Times New Roman" w:cs="Times New Roman"/>
          <w:color w:val="000000" w:themeColor="text1"/>
          <w:sz w:val="24"/>
          <w:szCs w:val="24"/>
        </w:rPr>
        <w:t>biocompatible, l</w:t>
      </w:r>
      <w:r w:rsidR="00974816" w:rsidRPr="000B2514">
        <w:rPr>
          <w:rFonts w:ascii="Times New Roman" w:hAnsi="Times New Roman" w:cs="Times New Roman"/>
          <w:color w:val="000000" w:themeColor="text1"/>
          <w:sz w:val="24"/>
          <w:szCs w:val="24"/>
        </w:rPr>
        <w:t>ess</w:t>
      </w:r>
      <w:r w:rsidRPr="000B2514">
        <w:rPr>
          <w:rFonts w:ascii="Times New Roman" w:hAnsi="Times New Roman" w:cs="Times New Roman"/>
          <w:color w:val="000000" w:themeColor="text1"/>
          <w:sz w:val="24"/>
          <w:szCs w:val="24"/>
        </w:rPr>
        <w:t xml:space="preserve"> toxic, high</w:t>
      </w:r>
      <w:r w:rsidR="00974816" w:rsidRPr="000B2514">
        <w:rPr>
          <w:rFonts w:ascii="Times New Roman" w:hAnsi="Times New Roman" w:cs="Times New Roman"/>
          <w:color w:val="000000" w:themeColor="text1"/>
          <w:sz w:val="24"/>
          <w:szCs w:val="24"/>
        </w:rPr>
        <w:t>ly</w:t>
      </w:r>
      <w:r w:rsidRPr="000B2514">
        <w:rPr>
          <w:rFonts w:ascii="Times New Roman" w:hAnsi="Times New Roman" w:cs="Times New Roman"/>
          <w:color w:val="000000" w:themeColor="text1"/>
          <w:sz w:val="24"/>
          <w:szCs w:val="24"/>
        </w:rPr>
        <w:t xml:space="preserve"> </w:t>
      </w:r>
      <w:r w:rsidR="00974816" w:rsidRPr="000B2514">
        <w:rPr>
          <w:rFonts w:ascii="Times New Roman" w:hAnsi="Times New Roman" w:cs="Times New Roman"/>
          <w:color w:val="000000" w:themeColor="text1"/>
          <w:sz w:val="24"/>
          <w:szCs w:val="24"/>
        </w:rPr>
        <w:t>flexible</w:t>
      </w:r>
      <w:r w:rsidRPr="000B2514">
        <w:rPr>
          <w:rFonts w:ascii="Times New Roman" w:hAnsi="Times New Roman" w:cs="Times New Roman"/>
          <w:color w:val="000000" w:themeColor="text1"/>
          <w:sz w:val="24"/>
          <w:szCs w:val="24"/>
        </w:rPr>
        <w:t xml:space="preserve"> </w:t>
      </w:r>
      <w:r w:rsidR="00672E25" w:rsidRPr="000B2514">
        <w:rPr>
          <w:rFonts w:ascii="Times New Roman" w:hAnsi="Times New Roman" w:cs="Times New Roman"/>
          <w:color w:val="000000" w:themeColor="text1"/>
          <w:sz w:val="24"/>
          <w:szCs w:val="24"/>
        </w:rPr>
        <w:t>like</w:t>
      </w:r>
      <w:r w:rsidRPr="000B2514">
        <w:rPr>
          <w:rFonts w:ascii="Times New Roman" w:hAnsi="Times New Roman" w:cs="Times New Roman"/>
          <w:color w:val="000000" w:themeColor="text1"/>
          <w:sz w:val="24"/>
          <w:szCs w:val="24"/>
        </w:rPr>
        <w:t xml:space="preserve"> tissues and</w:t>
      </w:r>
      <w:r w:rsidR="006F4347" w:rsidRPr="000B2514">
        <w:rPr>
          <w:rFonts w:ascii="Times New Roman" w:hAnsi="Times New Roman" w:cs="Times New Roman"/>
          <w:color w:val="000000" w:themeColor="text1"/>
          <w:sz w:val="24"/>
          <w:szCs w:val="24"/>
        </w:rPr>
        <w:t xml:space="preserve"> easily modifiable</w:t>
      </w:r>
      <w:r w:rsidRPr="000B2514">
        <w:rPr>
          <w:rFonts w:ascii="Times New Roman" w:hAnsi="Times New Roman" w:cs="Times New Roman"/>
          <w:color w:val="000000" w:themeColor="text1"/>
          <w:sz w:val="24"/>
          <w:szCs w:val="24"/>
        </w:rPr>
        <w:t xml:space="preserve">. They have </w:t>
      </w:r>
      <w:r w:rsidR="00954A65" w:rsidRPr="000B2514">
        <w:rPr>
          <w:rFonts w:ascii="Times New Roman" w:hAnsi="Times New Roman" w:cs="Times New Roman"/>
          <w:color w:val="000000" w:themeColor="text1"/>
          <w:sz w:val="24"/>
          <w:szCs w:val="24"/>
        </w:rPr>
        <w:t xml:space="preserve">good transport properties and </w:t>
      </w:r>
      <w:r w:rsidRPr="000B2514">
        <w:rPr>
          <w:rFonts w:ascii="Times New Roman" w:hAnsi="Times New Roman" w:cs="Times New Roman"/>
          <w:color w:val="000000" w:themeColor="text1"/>
          <w:sz w:val="24"/>
          <w:szCs w:val="24"/>
        </w:rPr>
        <w:t>the ability to</w:t>
      </w:r>
      <w:r w:rsidR="006F4347" w:rsidRPr="000B2514">
        <w:rPr>
          <w:rFonts w:ascii="Times New Roman" w:hAnsi="Times New Roman" w:cs="Times New Roman"/>
          <w:color w:val="000000" w:themeColor="text1"/>
          <w:sz w:val="24"/>
          <w:szCs w:val="24"/>
        </w:rPr>
        <w:t xml:space="preserve"> response towards</w:t>
      </w:r>
      <w:r w:rsidRPr="000B2514">
        <w:rPr>
          <w:rFonts w:ascii="Times New Roman" w:hAnsi="Times New Roman" w:cs="Times New Roman"/>
          <w:color w:val="000000" w:themeColor="text1"/>
          <w:sz w:val="24"/>
          <w:szCs w:val="24"/>
        </w:rPr>
        <w:t xml:space="preserve"> environmental changes such as </w:t>
      </w:r>
      <w:r w:rsidR="00140B14" w:rsidRPr="000B2514">
        <w:rPr>
          <w:rFonts w:ascii="Times New Roman" w:hAnsi="Times New Roman" w:cs="Times New Roman"/>
          <w:color w:val="000000" w:themeColor="text1"/>
          <w:sz w:val="24"/>
          <w:szCs w:val="24"/>
        </w:rPr>
        <w:t xml:space="preserve">pH, </w:t>
      </w:r>
      <w:r w:rsidRPr="000B2514">
        <w:rPr>
          <w:rFonts w:ascii="Times New Roman" w:hAnsi="Times New Roman" w:cs="Times New Roman"/>
          <w:color w:val="000000" w:themeColor="text1"/>
          <w:sz w:val="24"/>
          <w:szCs w:val="24"/>
        </w:rPr>
        <w:t>temperature, or the concentration of metabolites.</w:t>
      </w:r>
      <w:r w:rsidR="003F62ED" w:rsidRPr="000B2514">
        <w:rPr>
          <w:rFonts w:ascii="Times New Roman" w:hAnsi="Times New Roman" w:cs="Times New Roman"/>
          <w:color w:val="000000" w:themeColor="text1"/>
          <w:sz w:val="24"/>
          <w:szCs w:val="24"/>
        </w:rPr>
        <w:t xml:space="preserve"> </w:t>
      </w:r>
      <w:r w:rsidR="006E31EF" w:rsidRPr="000B2514">
        <w:rPr>
          <w:rFonts w:ascii="Times New Roman" w:hAnsi="Times New Roman" w:cs="Times New Roman"/>
          <w:color w:val="000000" w:themeColor="text1"/>
          <w:sz w:val="24"/>
          <w:szCs w:val="24"/>
        </w:rPr>
        <w:t>Owing to their</w:t>
      </w:r>
      <w:r w:rsidR="009B0FDD" w:rsidRPr="000B2514">
        <w:rPr>
          <w:rFonts w:ascii="Times New Roman" w:hAnsi="Times New Roman" w:cs="Times New Roman"/>
          <w:color w:val="000000" w:themeColor="text1"/>
          <w:sz w:val="24"/>
          <w:szCs w:val="24"/>
        </w:rPr>
        <w:t xml:space="preserve"> </w:t>
      </w:r>
      <w:r w:rsidR="006E31EF" w:rsidRPr="000B2514">
        <w:rPr>
          <w:rFonts w:ascii="Times New Roman" w:hAnsi="Times New Roman" w:cs="Times New Roman"/>
          <w:color w:val="000000" w:themeColor="text1"/>
          <w:sz w:val="24"/>
          <w:szCs w:val="24"/>
        </w:rPr>
        <w:t>extraordinary</w:t>
      </w:r>
      <w:r w:rsidR="009B0FDD" w:rsidRPr="000B2514">
        <w:rPr>
          <w:rFonts w:ascii="Times New Roman" w:hAnsi="Times New Roman" w:cs="Times New Roman"/>
          <w:color w:val="000000" w:themeColor="text1"/>
          <w:sz w:val="24"/>
          <w:szCs w:val="24"/>
        </w:rPr>
        <w:t xml:space="preserve"> properties, hydrogel</w:t>
      </w:r>
      <w:r w:rsidR="006E31EF" w:rsidRPr="000B2514">
        <w:rPr>
          <w:rFonts w:ascii="Times New Roman" w:hAnsi="Times New Roman" w:cs="Times New Roman"/>
          <w:color w:val="000000" w:themeColor="text1"/>
          <w:sz w:val="24"/>
          <w:szCs w:val="24"/>
        </w:rPr>
        <w:t>s</w:t>
      </w:r>
      <w:r w:rsidR="009B0FDD" w:rsidRPr="000B2514">
        <w:rPr>
          <w:rFonts w:ascii="Times New Roman" w:hAnsi="Times New Roman" w:cs="Times New Roman"/>
          <w:color w:val="000000" w:themeColor="text1"/>
          <w:sz w:val="24"/>
          <w:szCs w:val="24"/>
        </w:rPr>
        <w:t xml:space="preserve"> </w:t>
      </w:r>
      <w:r w:rsidR="006E31EF" w:rsidRPr="000B2514">
        <w:rPr>
          <w:rFonts w:ascii="Times New Roman" w:hAnsi="Times New Roman" w:cs="Times New Roman"/>
          <w:color w:val="000000" w:themeColor="text1"/>
          <w:sz w:val="24"/>
          <w:szCs w:val="24"/>
        </w:rPr>
        <w:t xml:space="preserve">are said to have novel applications in a number of fields like </w:t>
      </w:r>
      <w:r w:rsidR="00EC75D8" w:rsidRPr="000B2514">
        <w:rPr>
          <w:rFonts w:ascii="Times New Roman" w:hAnsi="Times New Roman" w:cs="Times New Roman"/>
          <w:color w:val="000000" w:themeColor="text1"/>
          <w:sz w:val="24"/>
          <w:szCs w:val="24"/>
        </w:rPr>
        <w:t xml:space="preserve">wound dressing, </w:t>
      </w:r>
      <w:r w:rsidR="006E31EF" w:rsidRPr="000B2514">
        <w:rPr>
          <w:rFonts w:ascii="Times New Roman" w:hAnsi="Times New Roman" w:cs="Times New Roman"/>
          <w:color w:val="000000" w:themeColor="text1"/>
          <w:sz w:val="24"/>
          <w:szCs w:val="24"/>
        </w:rPr>
        <w:t xml:space="preserve">drug delivery, </w:t>
      </w:r>
      <w:r w:rsidR="00EC75D8" w:rsidRPr="000B2514">
        <w:rPr>
          <w:rFonts w:ascii="Times New Roman" w:hAnsi="Times New Roman" w:cs="Times New Roman"/>
          <w:color w:val="000000" w:themeColor="text1"/>
          <w:sz w:val="24"/>
          <w:szCs w:val="24"/>
        </w:rPr>
        <w:t xml:space="preserve">agriculture, </w:t>
      </w:r>
      <w:r w:rsidR="006E31EF" w:rsidRPr="000B2514">
        <w:rPr>
          <w:rFonts w:ascii="Times New Roman" w:hAnsi="Times New Roman" w:cs="Times New Roman"/>
          <w:color w:val="000000" w:themeColor="text1"/>
          <w:sz w:val="24"/>
          <w:szCs w:val="24"/>
        </w:rPr>
        <w:t>tissue engineering, water purification, hygiene</w:t>
      </w:r>
      <w:r w:rsidR="009B0FDD" w:rsidRPr="000B2514">
        <w:rPr>
          <w:rFonts w:ascii="Times New Roman" w:hAnsi="Times New Roman" w:cs="Times New Roman"/>
          <w:color w:val="000000" w:themeColor="text1"/>
          <w:sz w:val="24"/>
          <w:szCs w:val="24"/>
        </w:rPr>
        <w:t xml:space="preserve"> applications</w:t>
      </w:r>
      <w:r w:rsidR="006E31EF" w:rsidRPr="000B2514">
        <w:rPr>
          <w:rFonts w:ascii="Times New Roman" w:hAnsi="Times New Roman" w:cs="Times New Roman"/>
          <w:color w:val="000000" w:themeColor="text1"/>
          <w:sz w:val="24"/>
          <w:szCs w:val="24"/>
        </w:rPr>
        <w:t>,</w:t>
      </w:r>
      <w:r w:rsidR="00B22A50" w:rsidRPr="000B2514">
        <w:rPr>
          <w:rFonts w:ascii="Times New Roman" w:hAnsi="Times New Roman" w:cs="Times New Roman"/>
          <w:color w:val="000000" w:themeColor="text1"/>
          <w:sz w:val="24"/>
          <w:szCs w:val="24"/>
        </w:rPr>
        <w:t xml:space="preserve"> etc</w:t>
      </w:r>
      <w:r w:rsidR="00325CA8" w:rsidRPr="000B2514">
        <w:rPr>
          <w:rFonts w:ascii="Times New Roman" w:hAnsi="Times New Roman" w:cs="Times New Roman"/>
          <w:color w:val="000000" w:themeColor="text1"/>
          <w:sz w:val="24"/>
          <w:szCs w:val="24"/>
        </w:rPr>
        <w:t>.</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3</w:t>
      </w:r>
      <w:r w:rsidR="00864992" w:rsidRPr="000B2514">
        <w:rPr>
          <w:rFonts w:ascii="Times New Roman" w:hAnsi="Times New Roman" w:cs="Times New Roman"/>
          <w:color w:val="000000" w:themeColor="text1"/>
          <w:sz w:val="24"/>
          <w:szCs w:val="24"/>
        </w:rPr>
        <w:fldChar w:fldCharType="end"/>
      </w:r>
      <w:r w:rsidR="00864992" w:rsidRPr="000B2514">
        <w:rPr>
          <w:rFonts w:ascii="Times New Roman" w:hAnsi="Times New Roman" w:cs="Times New Roman"/>
          <w:color w:val="000000" w:themeColor="text1"/>
          <w:sz w:val="24"/>
          <w:szCs w:val="24"/>
          <w:vertAlign w:val="superscript"/>
        </w:rPr>
        <w:t>,</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{"citationItems":[{"id":"ITEM-1","itemData":{"DOI":"10.1016/j.ijbiomac.2019.06.113","ISSN":"18790003","PMID":"31226381","abstract":"The prospective uses of natural gum polysaccharides in various aspects of food, water, energy, biotechnology, environment and medicine industries, have garnered a great deal of attention recently. Natural gums have gained widespread attention due to their availability, low cost, structural diversity and remarkable properties as ‘green’ bio-based renewable materials. Natural gums are obtainable as natural polysaccharides from various tree genera possessing exceptional properties, including their renewable, biocompatible, biodegradable, and non-toxic nature and their ability to undergo easy chemical modifications. Hydrogels based on natural gums offer several valuable properties when equated to synthetic origin. The fundamental objective of this review is to compile different strategies for the preparation of hydrogels based on several important commercially available gums (arabic, guar, gellan, ghatti, karaya, kondagogu, konjac, locust bean tamarind, tragacanth, tara and xanthan) for the greener synthesis and stabilization of metal/metal oxide NPs, production of electrospun fibers, water purification, drug delivery, tissue engineering, agriculture and for antimicrobial and biomedical applications.","author":[{"dropping-particle":"","family":"Ahmad","given":"Suhail","non-dropping-particle":"","parse-names":false,"suffix":""},{"dropping-particle":"","family":"Ahmad","given":"Mudasir","non-dropping-particle":"","parse-names":false,"suffix":""},{"dropping-particle":"","family":"Manzoor","given":"Kaiser","non-dropping-particle":"","parse-names":false,"suffix":""},{"dropping-particle":"","family":"Purwar","given":"Roli","non-dropping-particle":"","parse-names":false,"suffix":""},{"dropping-particle":"","family":"Ikram","given":"Saiqa","non-dropping-particle":"","parse-names":false,"suffix":""}],"container-title":"International Journal of Biological Macromolecules","id":"ITEM-1","issued":{"date-parts":[["2019"]]},"page":"870-890","publisher":"Elsevier B.V.","title":"A review on latest innovations in natural gums based hydrogels: Preparations &amp; applications","type":"article-journal","volume":"136"},"uris":["http://www.mendeley.com/documents/?uuid=c3efef84-26b2-4ad1-b608-fdaba5beac61"]}],"mendeley":{"formattedCitation":"&lt;sup&gt;7&lt;/sup&gt;","plainTextFormattedCitation":"7","previouslyFormattedCitation":"&lt;sup&gt;7&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7</w:t>
      </w:r>
      <w:r w:rsidR="00864992" w:rsidRPr="000B2514">
        <w:rPr>
          <w:rFonts w:ascii="Times New Roman" w:hAnsi="Times New Roman" w:cs="Times New Roman"/>
          <w:color w:val="000000" w:themeColor="text1"/>
          <w:sz w:val="24"/>
          <w:szCs w:val="24"/>
        </w:rPr>
        <w:fldChar w:fldCharType="end"/>
      </w:r>
    </w:p>
    <w:p w14:paraId="5C35DD02" w14:textId="365CCF23" w:rsidR="00325CA8" w:rsidRPr="000B2514" w:rsidRDefault="00431AEA"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Owing to the properties similar to human soft tissue, hydrogels have been frequently utilized in biomedical field, such as drug delivery</w:t>
      </w:r>
      <w:r w:rsidR="00D32EA6" w:rsidRPr="000B2514">
        <w:rPr>
          <w:rFonts w:ascii="Times New Roman" w:hAnsi="Times New Roman" w:cs="Times New Roman"/>
          <w:color w:val="000000" w:themeColor="text1"/>
          <w:sz w:val="24"/>
          <w:szCs w:val="24"/>
        </w:rPr>
        <w:t>.</w:t>
      </w:r>
      <w:r w:rsidR="00D32EA6" w:rsidRPr="000B2514">
        <w:rPr>
          <w:rFonts w:ascii="Times New Roman" w:hAnsi="Times New Roman" w:cs="Times New Roman"/>
          <w:color w:val="000000" w:themeColor="text1"/>
          <w:sz w:val="24"/>
          <w:szCs w:val="24"/>
          <w:vertAlign w:val="superscript"/>
        </w:rPr>
        <w:t>22-25</w:t>
      </w:r>
      <w:r w:rsidR="003F62ED"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gene vectors</w:t>
      </w:r>
      <w:r w:rsidR="00864992"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tissue engineering</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{"citationItems":[{"id":"ITEM-1","itemData":{"DOI":"10.1016/j.biomaterials.2004.09.062","ISSN":"01429612","PMID":"15626439","abstract":"A biodegradable scaffold in tissue engineering serves as a temporary skeleton to accommodate and stimulate new tissue growth. Here we report on the development of a biodegradable porous scaffold made from naturally derived chitosan and alginate polymers with significantly improved mechanical and biological properties as compared to its chitosan counterpart. Enhanced mechanical properties were attributable to the formation of a complex structure of chitosan and alginate. Bone-forming osteoblasts readily attached to the chitosan-alginate scaffold, proliferated well, and deposited calcified matrix. The in vivo study showed that the hybrid scaffold had a high degree of tissue compatibility. Calcium deposition occurred as early as the fourth week after implantation. The chitosan-alginate scaffold can be prepared from solutions of physiological pH, which may provide a favorable environment for incorporating proteins with less risk of denaturation. Coacervation of chitosan and alginate combined with liquid-solid separation provides a scaffold with high porosity, and mechanical and biological properties suitable for rapid advancement into clinical trials. © 2004 Elsevier Ltd. All rights reserved.","author":[{"dropping-particle":"","family":"Li","given":"Zhensheng","non-dropping-particle":"","parse-names":false,"suffix":""},{"dropping-particle":"","family":"Ramay","given":"Hassna R.","non-dropping-particle":"","parse-names":false,"suffix":""},{"dropping-particle":"","family":"Hauch","given":"Kip D.","non-dropping-particle":"","parse-names":false,"suffix":""},{"dropping-particle":"","family":"Xiao","given":"Demin","non-dropping-particle":"","parse-names":false,"suffix":""},{"dropping-particle":"","family":"Zhang","given":"Miqin","non-dropping-particle":"","parse-names":false,"suffix":""}],"container-title":"Biomaterials","id":"ITEM-1","issue":"18","issued":{"date-parts":[["2005"]]},"page":"3919-3928","title":"Chitosan-alginate hybrid scaffolds for bone tissue engineering","type":"article-journal","volume":"26"},"uris":["http://www.mendeley.com/documents/?uuid=5fdae3ad-f003-4ef1-8f2e-4b331783c006"]}],"mendeley":{"formattedCitation":"&lt;sup&gt;26&lt;/sup&gt;","plainTextFormattedCitation":"26","previouslyFormattedCitation":"&lt;sup&gt;26&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26</w:t>
      </w:r>
      <w:r w:rsidR="00864992" w:rsidRPr="000B2514">
        <w:rPr>
          <w:rFonts w:ascii="Times New Roman" w:hAnsi="Times New Roman" w:cs="Times New Roman"/>
          <w:color w:val="000000" w:themeColor="text1"/>
          <w:sz w:val="24"/>
          <w:szCs w:val="24"/>
        </w:rPr>
        <w:fldChar w:fldCharType="end"/>
      </w:r>
      <w:r w:rsidR="00864992" w:rsidRPr="000B2514">
        <w:rPr>
          <w:rFonts w:ascii="Times New Roman" w:hAnsi="Times New Roman" w:cs="Times New Roman"/>
          <w:color w:val="000000" w:themeColor="text1"/>
          <w:sz w:val="24"/>
          <w:szCs w:val="24"/>
          <w:vertAlign w:val="superscript"/>
        </w:rPr>
        <w:t>,</w:t>
      </w:r>
      <w:r w:rsidR="00D32EA6" w:rsidRPr="000B2514">
        <w:rPr>
          <w:rFonts w:ascii="Times New Roman" w:hAnsi="Times New Roman" w:cs="Times New Roman"/>
          <w:color w:val="000000" w:themeColor="text1"/>
          <w:sz w:val="24"/>
          <w:szCs w:val="24"/>
          <w:vertAlign w:val="superscript"/>
        </w:rPr>
        <w:t xml:space="preserve"> </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{"citationItems":[{"id":"ITEM-1","itemData":{"DOI":"10.1021/acsami.8b21179","ISSN":"19448252","PMID":"30596421","abstract":"Effective bone regeneration remains a challenge for bone-tissue engineering. In this study, we propose a new strategy to accelerate bone regeneration via a sustained supply of phosphorus without providing foreign calcium. Herein, a black phosphorus nanosheet (BPN)-based hydrogel platform was developed, and the BPNs were used to stably and mildly provide phosphorus. The hydrogel was fabricated by photo-crosslinking of gelatin methacrylamide, BPNs, and cationic arginine-based unsaturated poly(ester amide)s. This platform combines the following advantages: the hydrogel scaffold would keep BPNs inside, and the encapsulated BPNs can degrade into phosphorus ions and capture calcium ions to accelerate biomineralization in a bone defect. The introduction of BPNs helped to enhance the mechanical performance of hydrogels, photoresponsively release phosphate, and accelerate mineralization in vitro. Moreover, BPN-containing hydrogels improved osteogenic differentiation of human dental pulp stem cells via the bone morphogenic protein-runt-related transcription factor 2 pathway. In vivo results from a rabbit model of bone defects revealed that the BPNs helped to accelerate bone regeneration. All these results strongly suggest that the strategy of a sustained supply of calcium-free phosphorus and this BPN-containing hydrogel platform hold promise for effective bone regeneration.","author":[{"dropping-particle":"","family":"Huang","given":"Keqing","non-dropping-particle":"","parse-names":false,"suffix":""},{"dropping-particle":"","family":"Wu","given":"Jun","non-dropping-particle":"","parse-names":false,"suffix":""},{"dropping-particle":"","family":"Gu","given":"Zhipeng","non-dropping-particle":"","parse-names":false,"suffix":""}],"container-title":"ACS Applied Materials and Interfaces","genre":"research-article","id":"ITEM-1","issue":"3","issued":{"date-parts":[["2019"]]},"page":"2908-2916","publisher":"American Chemical Society","title":"Black Phosphorus Hydrogel Scaffolds Enhance Bone Regeneration via a Sustained Supply of Calcium-Free Phosphorus","type":"article-journal","volume":"11"},"uris":["http://www.mendeley.com/documents/?uuid=fe2396a3-f0a7-4ade-a2e7-71f7ee0e70ef"]}],"mendeley":{"formattedCitation":"&lt;sup&gt;27&lt;/sup&gt;","plainTextFormattedCitation":"27","previouslyFormattedCitation":"&lt;sup&gt;27&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27</w:t>
      </w:r>
      <w:r w:rsidR="00864992" w:rsidRPr="000B2514">
        <w:rPr>
          <w:rFonts w:ascii="Times New Roman" w:hAnsi="Times New Roman" w:cs="Times New Roman"/>
          <w:color w:val="000000" w:themeColor="text1"/>
          <w:sz w:val="24"/>
          <w:szCs w:val="24"/>
        </w:rPr>
        <w:fldChar w:fldCharType="end"/>
      </w:r>
      <w:r w:rsidR="00680DB4"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w:t>
      </w:r>
      <w:r w:rsidR="003F62ED" w:rsidRPr="000B2514">
        <w:rPr>
          <w:rFonts w:ascii="Times New Roman" w:hAnsi="Times New Roman" w:cs="Times New Roman"/>
          <w:color w:val="000000" w:themeColor="text1"/>
          <w:sz w:val="24"/>
          <w:szCs w:val="24"/>
        </w:rPr>
        <w:t xml:space="preserve">and </w:t>
      </w:r>
      <w:r w:rsidRPr="000B2514">
        <w:rPr>
          <w:rFonts w:ascii="Times New Roman" w:hAnsi="Times New Roman" w:cs="Times New Roman"/>
          <w:color w:val="000000" w:themeColor="text1"/>
          <w:sz w:val="24"/>
          <w:szCs w:val="24"/>
        </w:rPr>
        <w:t>biosensors</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{"citationItems":[{"id":"ITEM-1","itemData":{"DOI":"10.1016/j.bios.2004.08.020","ISSN":"09565663","PMID":"15967372","abstract":"Microspheres coated with polyelectrolyte multilayers (PEM's) are being investigated for potential use as implantable biosensors - so-called \"smart tattoos.\" In this work, the feasibility of this approach for glucose sensors was demonstrated by glucose oxidase encapsulated within calcium alginate microspheres, followed by entrapment of an oxygen-quenched ruthenium compound in the same microstructure. A novel feature of these microdevices is the formation of multilayer nanofilms on the surface of the microspheres, used to stabilize enzyme entrapment and control substrate diffusion. Confocal microscopy was used to confirm the stable encapsulation of sensor chemistry. The reversible response of sensors to step changes in glucose was observed, and preliminary experimental data were compared to theoretical predictions produced by a computational model. These findings demonstrate the promise of the described nanoengineering approach for production of functional implantable glucose sensor materials. © 2004 Elsevier B.V. All rights reserved.","author":[{"dropping-particle":"","family":"Brown","given":"J. Quincy","non-dropping-particle":"","parse-names":false,"suffix":""},{"dropping-particle":"","family":"Srivastava","given":"Rohit","non-dropping-particle":"","parse-names":false,"suffix":""},{"dropping-particle":"","family":"McShane","given":"Michael J.","non-dropping-particle":"","parse-names":false,"suffix":""}],"container-title":"Biosensors and Bioelectronics","id":"ITEM-1","issue":"1","issued":{"date-parts":[["2005"]]},"page":"212-216","title":"Encapsulation of glucose oxidase and an oxygen-quenched fluorophore in polyelectrolyte-coated calcium alginate microspheres as optical glucose sensor systems","type":"article-journal","volume":"21"},"uris":["http://www.mendeley.com/documents/?uuid=9f74beaf-6799-4690-9776-362627ccf081"]}],"mendeley":{"formattedCitation":"&lt;sup&gt;28&lt;/sup&gt;","plainTextFormattedCitation":"28","previouslyFormattedCitation":"&lt;sup&gt;28&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28</w:t>
      </w:r>
      <w:r w:rsidR="00864992" w:rsidRPr="000B2514">
        <w:rPr>
          <w:rFonts w:ascii="Times New Roman" w:hAnsi="Times New Roman" w:cs="Times New Roman"/>
          <w:color w:val="000000" w:themeColor="text1"/>
          <w:sz w:val="24"/>
          <w:szCs w:val="24"/>
        </w:rPr>
        <w:fldChar w:fldCharType="end"/>
      </w:r>
      <w:r w:rsidR="00680DB4" w:rsidRPr="000B2514">
        <w:rPr>
          <w:rFonts w:ascii="Times New Roman" w:hAnsi="Times New Roman" w:cs="Times New Roman"/>
          <w:color w:val="000000" w:themeColor="text1"/>
          <w:sz w:val="24"/>
          <w:szCs w:val="24"/>
          <w:vertAlign w:val="superscript"/>
        </w:rPr>
        <w:t xml:space="preserve">, </w:t>
      </w:r>
      <w:r w:rsidR="00864992"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{"citationItems":[{"id":"ITEM-1","itemData":{"DOI":"10.1073/pnas.93.18.9839","ISSN":"00278424","PMID":"8790418","abstract":"Mucoid strains of Pseudomonas aeruginosa isolated from the lungs of cystic fibrosis patients produce large amounts of the exopolysaccharide alginate. AlgR has long been considered a key regulator of alginate production, but its cognate sensor has not been identified. Here we show that AlgR is required for twitching motility, which is a form of bacterial surface translocation mediated by type 4 fimbriae. Adjacent to algR we have identified a sensor gene (fimS), which is also required for twitching motility. However, FimS does not appear to be required for alginate production in mucoid strains. FimS and AlgR are representative of a new subclass of two-component transmitter-receiver regulatory systems. The alternative sigma factor AlgU also affects both alginate production and twitching motility. Therefore, these two virulence determinants appear to be closely associated and coordinately regulated.","author":[{"dropping-particle":"","family":"Whitchurch","given":"Cynthia B.","non-dropping-particle":"","parse-names":false,"suffix":""},{"dropping-particle":"","family":"Alm","given":"Richard A.","non-dropping-particle":"","parse-names":false,"suffix":""},{"dropping-particle":"","family":"Mattick","given":"John S.","non-dropping-particle":"","parse-names":false,"suffix":""}],"container-title":"Proceedings of the National Academy of Sciences of the United States of America","id":"ITEM-1","issue":"18","issued":{"date-parts":[["1996"]]},"page":"9839-9843","title":"The alginate regulator AlgR and an associated sensor FimS are required for twitching motility in Pseudomonas aeruginosa","type":"article-journal","volume":"93"},"uris":["http://www.mendeley.com/documents/?uuid=639106a9-3838-436c-a112-e82edc9dc482"]}],"mendeley":{"formattedCitation":"&lt;sup&gt;29&lt;/sup&gt;","plainTextFormattedCitation":"29","previouslyFormattedCitation":"&lt;sup&gt;29&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29</w:t>
      </w:r>
      <w:r w:rsidR="00864992"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t xml:space="preserve"> </w:t>
      </w:r>
      <w:r w:rsidR="0067041A" w:rsidRPr="000B2514">
        <w:rPr>
          <w:rFonts w:ascii="Times New Roman" w:hAnsi="Times New Roman" w:cs="Times New Roman"/>
          <w:color w:val="000000" w:themeColor="text1"/>
          <w:sz w:val="24"/>
          <w:szCs w:val="24"/>
        </w:rPr>
        <w:t>Hydrogel</w:t>
      </w:r>
      <w:r w:rsidR="00EB0E7A" w:rsidRPr="000B2514">
        <w:rPr>
          <w:rFonts w:ascii="Times New Roman" w:hAnsi="Times New Roman" w:cs="Times New Roman"/>
          <w:color w:val="000000" w:themeColor="text1"/>
          <w:sz w:val="24"/>
          <w:szCs w:val="24"/>
        </w:rPr>
        <w:t xml:space="preserve">s </w:t>
      </w:r>
      <w:r w:rsidR="00776854" w:rsidRPr="000B2514">
        <w:rPr>
          <w:rFonts w:ascii="Times New Roman" w:hAnsi="Times New Roman" w:cs="Times New Roman"/>
          <w:color w:val="000000" w:themeColor="text1"/>
          <w:sz w:val="24"/>
          <w:szCs w:val="24"/>
        </w:rPr>
        <w:t xml:space="preserve">meet both material and biological requirements </w:t>
      </w:r>
      <w:r w:rsidR="00BA6E48" w:rsidRPr="000B2514">
        <w:rPr>
          <w:rFonts w:ascii="Times New Roman" w:hAnsi="Times New Roman" w:cs="Times New Roman"/>
          <w:color w:val="000000" w:themeColor="text1"/>
          <w:sz w:val="24"/>
          <w:szCs w:val="24"/>
        </w:rPr>
        <w:t xml:space="preserve">because they </w:t>
      </w:r>
      <w:r w:rsidR="00EB0E7A" w:rsidRPr="000B2514">
        <w:rPr>
          <w:rFonts w:ascii="Times New Roman" w:hAnsi="Times New Roman" w:cs="Times New Roman"/>
          <w:color w:val="000000" w:themeColor="text1"/>
          <w:sz w:val="24"/>
          <w:szCs w:val="24"/>
        </w:rPr>
        <w:t>have</w:t>
      </w:r>
      <w:r w:rsidR="0067041A" w:rsidRPr="000B2514">
        <w:rPr>
          <w:rFonts w:ascii="Times New Roman" w:hAnsi="Times New Roman" w:cs="Times New Roman"/>
          <w:color w:val="000000" w:themeColor="text1"/>
          <w:sz w:val="24"/>
          <w:szCs w:val="24"/>
        </w:rPr>
        <w:t xml:space="preserve"> unique characteristics</w:t>
      </w:r>
      <w:r w:rsidR="00BA6E48" w:rsidRPr="000B2514">
        <w:rPr>
          <w:rFonts w:ascii="Times New Roman" w:hAnsi="Times New Roman" w:cs="Times New Roman"/>
          <w:color w:val="000000" w:themeColor="text1"/>
          <w:sz w:val="24"/>
          <w:szCs w:val="24"/>
        </w:rPr>
        <w:t xml:space="preserve"> like</w:t>
      </w:r>
      <w:r w:rsidR="0067041A" w:rsidRPr="000B2514">
        <w:rPr>
          <w:rFonts w:ascii="Times New Roman" w:hAnsi="Times New Roman" w:cs="Times New Roman"/>
          <w:color w:val="000000" w:themeColor="text1"/>
          <w:sz w:val="24"/>
          <w:szCs w:val="24"/>
        </w:rPr>
        <w:t xml:space="preserve"> desired functionality, reversibility, and biocompatibility</w:t>
      </w:r>
      <w:r w:rsidR="00BA6E48" w:rsidRPr="000B2514">
        <w:rPr>
          <w:rFonts w:ascii="Times New Roman" w:hAnsi="Times New Roman" w:cs="Times New Roman"/>
          <w:color w:val="000000" w:themeColor="text1"/>
          <w:sz w:val="24"/>
          <w:szCs w:val="24"/>
        </w:rPr>
        <w:t>.</w:t>
      </w:r>
      <w:r w:rsidR="0067041A" w:rsidRPr="000B2514">
        <w:rPr>
          <w:rFonts w:ascii="Times New Roman" w:hAnsi="Times New Roman" w:cs="Times New Roman"/>
          <w:color w:val="000000" w:themeColor="text1"/>
          <w:sz w:val="24"/>
          <w:szCs w:val="24"/>
        </w:rPr>
        <w:t xml:space="preserve"> </w:t>
      </w:r>
      <w:r w:rsidR="00BA6E48" w:rsidRPr="000B2514">
        <w:rPr>
          <w:rFonts w:ascii="Times New Roman" w:hAnsi="Times New Roman" w:cs="Times New Roman"/>
          <w:color w:val="000000" w:themeColor="text1"/>
          <w:sz w:val="24"/>
          <w:szCs w:val="24"/>
        </w:rPr>
        <w:t>T</w:t>
      </w:r>
      <w:r w:rsidR="0067041A" w:rsidRPr="000B2514">
        <w:rPr>
          <w:rFonts w:ascii="Times New Roman" w:hAnsi="Times New Roman" w:cs="Times New Roman"/>
          <w:color w:val="000000" w:themeColor="text1"/>
          <w:sz w:val="24"/>
          <w:szCs w:val="24"/>
        </w:rPr>
        <w:t xml:space="preserve">hey are commonly used for </w:t>
      </w:r>
      <w:r w:rsidR="00BA6E48" w:rsidRPr="000B2514">
        <w:rPr>
          <w:rFonts w:ascii="Times New Roman" w:hAnsi="Times New Roman" w:cs="Times New Roman"/>
          <w:color w:val="000000" w:themeColor="text1"/>
          <w:sz w:val="24"/>
          <w:szCs w:val="24"/>
        </w:rPr>
        <w:t xml:space="preserve">cell-laden, </w:t>
      </w:r>
      <w:r w:rsidR="0067041A" w:rsidRPr="000B2514">
        <w:rPr>
          <w:rFonts w:ascii="Times New Roman" w:hAnsi="Times New Roman" w:cs="Times New Roman"/>
          <w:color w:val="000000" w:themeColor="text1"/>
          <w:sz w:val="24"/>
          <w:szCs w:val="24"/>
        </w:rPr>
        <w:t xml:space="preserve">tissue regeneration, drug </w:t>
      </w:r>
      <w:r w:rsidR="00BA6E48" w:rsidRPr="000B2514">
        <w:rPr>
          <w:rFonts w:ascii="Times New Roman" w:hAnsi="Times New Roman" w:cs="Times New Roman"/>
          <w:color w:val="000000" w:themeColor="text1"/>
          <w:sz w:val="24"/>
          <w:szCs w:val="24"/>
        </w:rPr>
        <w:t>delivery</w:t>
      </w:r>
      <w:r w:rsidR="0067041A"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t xml:space="preserve"> and</w:t>
      </w:r>
      <w:r w:rsidR="0067041A" w:rsidRPr="000B2514">
        <w:rPr>
          <w:rFonts w:ascii="Times New Roman" w:hAnsi="Times New Roman" w:cs="Times New Roman"/>
          <w:color w:val="000000" w:themeColor="text1"/>
          <w:sz w:val="24"/>
          <w:szCs w:val="24"/>
        </w:rPr>
        <w:t xml:space="preserve"> biosensor</w:t>
      </w:r>
      <w:r w:rsidR="00680DB4" w:rsidRPr="000B2514">
        <w:rPr>
          <w:rFonts w:ascii="Times New Roman" w:hAnsi="Times New Roman" w:cs="Times New Roman"/>
          <w:color w:val="000000" w:themeColor="text1"/>
          <w:sz w:val="24"/>
          <w:szCs w:val="24"/>
        </w:rPr>
        <w:t>.</w:t>
      </w:r>
      <w:r w:rsidR="0067041A" w:rsidRPr="000B2514">
        <w:rPr>
          <w:rFonts w:ascii="Times New Roman" w:hAnsi="Times New Roman" w:cs="Times New Roman"/>
          <w:color w:val="000000" w:themeColor="text1"/>
          <w:sz w:val="24"/>
          <w:szCs w:val="24"/>
        </w:rPr>
        <w:t xml:space="preserve"> </w:t>
      </w:r>
    </w:p>
    <w:p w14:paraId="0BD56E4A" w14:textId="6B2B423D" w:rsidR="004F7B68" w:rsidRPr="000B2514" w:rsidRDefault="00E14C8A"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Soft Contact Lenses</w:t>
      </w:r>
      <w:r w:rsidR="004F7B68"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It remains one of the most popular uses for hydrogels</w:t>
      </w:r>
      <w:r w:rsidR="007A0A99">
        <w:rPr>
          <w:rFonts w:ascii="Times New Roman" w:hAnsi="Times New Roman" w:cs="Times New Roman"/>
          <w:color w:val="000000" w:themeColor="text1"/>
          <w:sz w:val="24"/>
          <w:szCs w:val="24"/>
        </w:rPr>
        <w:t xml:space="preserve"> </w:t>
      </w:r>
      <w:r w:rsidR="00A25FDF" w:rsidRPr="000B2514">
        <w:rPr>
          <w:rFonts w:ascii="Times New Roman" w:hAnsi="Times New Roman" w:cs="Times New Roman"/>
          <w:color w:val="000000" w:themeColor="text1"/>
          <w:sz w:val="24"/>
          <w:szCs w:val="24"/>
        </w:rPr>
        <w:t>due to their biocompatibility and mechanical properties</w:t>
      </w:r>
      <w:r w:rsidRPr="000B2514">
        <w:rPr>
          <w:rFonts w:ascii="Times New Roman" w:hAnsi="Times New Roman" w:cs="Times New Roman"/>
          <w:color w:val="000000" w:themeColor="text1"/>
          <w:sz w:val="24"/>
          <w:szCs w:val="24"/>
        </w:rPr>
        <w:t xml:space="preserve">. Hydrogels have the </w:t>
      </w:r>
      <w:r w:rsidR="008243B5" w:rsidRPr="000B2514">
        <w:rPr>
          <w:rFonts w:ascii="Times New Roman" w:hAnsi="Times New Roman" w:cs="Times New Roman"/>
          <w:color w:val="000000" w:themeColor="text1"/>
          <w:sz w:val="24"/>
          <w:szCs w:val="24"/>
          <w:shd w:val="clear" w:color="auto" w:fill="FFFFFF"/>
        </w:rPr>
        <w:t>adjustability</w:t>
      </w:r>
      <w:r w:rsidRPr="000B2514">
        <w:rPr>
          <w:rFonts w:ascii="Times New Roman" w:hAnsi="Times New Roman" w:cs="Times New Roman"/>
          <w:color w:val="000000" w:themeColor="text1"/>
          <w:sz w:val="24"/>
          <w:szCs w:val="24"/>
        </w:rPr>
        <w:t xml:space="preserve"> towards the global ocular curvature and </w:t>
      </w:r>
      <w:r w:rsidR="007A5B17" w:rsidRPr="000B2514">
        <w:rPr>
          <w:rFonts w:ascii="Times New Roman" w:hAnsi="Times New Roman" w:cs="Times New Roman"/>
          <w:color w:val="000000" w:themeColor="text1"/>
          <w:sz w:val="24"/>
          <w:szCs w:val="24"/>
        </w:rPr>
        <w:t xml:space="preserve">allow </w:t>
      </w:r>
      <w:r w:rsidRPr="000B2514">
        <w:rPr>
          <w:rFonts w:ascii="Times New Roman" w:hAnsi="Times New Roman" w:cs="Times New Roman"/>
          <w:color w:val="000000" w:themeColor="text1"/>
          <w:sz w:val="24"/>
          <w:szCs w:val="24"/>
        </w:rPr>
        <w:t>the atmospheric oxygen to reach up to cornea by dissolving the water of the lens</w:t>
      </w:r>
      <w:r w:rsidR="00325CA8"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{"citationItems":[{"id":"ITEM-1","itemData":{"DOI":"10.1097/OPX.0000000000000016","ISSN":"10405488","PMID":"23939291","abstract":"PURPOSE: To examine the changes in corneal sensitivity after overnight wear of contact lenses with different mechanical properties. METHODS: Twenty young-adult subjects wore a silicone hydrogel, rigid gas-permeable, or orthokeratology (OK) contact lens in randomized order for a single night of wear in the right eye only. All lenses were matched in Dk/t (</w:instrText>
      </w:r>
      <w:r w:rsidR="00680DB4" w:rsidRPr="000B2514">
        <w:rPr>
          <w:rFonts w:ascii="Cambria Math" w:hAnsi="Cambria Math" w:cs="Cambria Math"/>
          <w:color w:val="000000" w:themeColor="text1"/>
          <w:sz w:val="24"/>
          <w:szCs w:val="24"/>
        </w:rPr>
        <w:instrText>∼</w:instrText>
      </w:r>
      <w:r w:rsidR="00680DB4" w:rsidRPr="000B2514">
        <w:rPr>
          <w:rFonts w:ascii="Times New Roman" w:hAnsi="Times New Roman" w:cs="Times New Roman"/>
          <w:color w:val="000000" w:themeColor="text1"/>
          <w:sz w:val="24"/>
          <w:szCs w:val="24"/>
        </w:rPr>
        <w:instrText>46 ISO Fatt). Changes in corneal apical radius ro, asphericity Q, and corneal refractive power (Medmont E300) were measured. Changes in central corneal sensitivity were also measured by a masked investigator using two instruments: Cochet-Bonnet (COBO) aesthesiometer and Non-Contact Corneal Aesthesiometer (NCCA). RESULTS: There were significant differences in corneal topographic change from baseline between the lens types for ro, Q, and corneal refractive power. There were also significant differences in the change from baseline (mean ± SD) in corneal sensitivity between lens types using the COBO (silicone hydrogel, 0.02 ± 0.17 g/mm; rigid gas-permeable, 0.03 ± 0.20 g/mm; OK, 0.22 ± 0.33 g/mm). A significant increase in threshold from baseline was only seen in the OK lenses (p = 0.006). There was no change in sensitivity thresholds from baseline for any lens type using the NCCA (p &gt; 0.05). CONCLUSIONS: Central corneal sensitivity is reduced after a single overnight wear of OK lenses, as measured using the COBO aesthesiometer. This suggests that the mechanical force exerted by contact lenses may influence corneal sensitivity. © 2013 American Academy of Optometry.","author":[{"dropping-particle":"","family":"Lum","given":"Edward","non-dropping-particle":"","parse-names":false,"suffix":""},{"dropping-particle":"","family":"Golebiowski","given":"Blanka","non-dropping-particle":"","parse-names":false,"suffix":""},{"dropping-particle":"","family":"Gunn","given":"Renee","non-dropping-particle":"","parse-names":false,"suffix":""},{"dropping-particle":"","family":"Babhoota","given":"Meesha","non-dropping-particle":"","parse-names":false,"suffix":""},{"dropping-particle":"","family":"Swarbrick","given":"Helen","non-dropping-particle":"","parse-names":false,"suffix":""}],"container-title":"Optometry and Vision Science","id":"ITEM-1","issue":"9","issued":{"date-parts":[["2013"]]},"page":"954-960","title":"Corneal sensitivity with contact lenses of different mechanical properties","type":"article-journal","volume":"90"},"uris":["http://www.mendeley.com/documents/?uuid=17499738-61dd-449a-a599-c81913e0649a"]}],"mendeley":{"formattedCitation":"&lt;sup&gt;30&lt;/sup&gt;","plainTextFormattedCitation":"30","previouslyFormattedCitation":"&lt;sup&gt;30&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30</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proofErr w:type="spellStart"/>
      <w:r w:rsidR="00A94879" w:rsidRPr="000B2514">
        <w:rPr>
          <w:rFonts w:ascii="Times New Roman" w:hAnsi="Times New Roman" w:cs="Times New Roman"/>
          <w:color w:val="000000" w:themeColor="text1"/>
          <w:sz w:val="24"/>
          <w:szCs w:val="24"/>
        </w:rPr>
        <w:t>Polyhydroxyethylmethacrylate</w:t>
      </w:r>
      <w:proofErr w:type="spellEnd"/>
      <w:r w:rsidR="00A94879"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PHEMA</w:t>
      </w:r>
      <w:r w:rsidR="00A94879"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was the first </w:t>
      </w:r>
      <w:r w:rsidR="002A35E7" w:rsidRPr="000B2514">
        <w:rPr>
          <w:rFonts w:ascii="Times New Roman" w:hAnsi="Times New Roman" w:cs="Times New Roman"/>
          <w:color w:val="000000" w:themeColor="text1"/>
          <w:sz w:val="24"/>
          <w:szCs w:val="24"/>
        </w:rPr>
        <w:t xml:space="preserve">ever established </w:t>
      </w:r>
      <w:r w:rsidRPr="000B2514">
        <w:rPr>
          <w:rFonts w:ascii="Times New Roman" w:hAnsi="Times New Roman" w:cs="Times New Roman"/>
          <w:color w:val="000000" w:themeColor="text1"/>
          <w:sz w:val="24"/>
          <w:szCs w:val="24"/>
        </w:rPr>
        <w:t xml:space="preserve">synthetic hydrogel as a </w:t>
      </w:r>
      <w:r w:rsidR="002A35E7" w:rsidRPr="000B2514">
        <w:rPr>
          <w:rFonts w:ascii="Times New Roman" w:hAnsi="Times New Roman" w:cs="Times New Roman"/>
          <w:color w:val="000000" w:themeColor="text1"/>
          <w:sz w:val="24"/>
          <w:szCs w:val="24"/>
          <w:shd w:val="clear" w:color="auto" w:fill="FFFFFF"/>
        </w:rPr>
        <w:t>favourable</w:t>
      </w:r>
      <w:r w:rsidR="002A35E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and </w:t>
      </w:r>
      <w:r w:rsidR="002A35E7" w:rsidRPr="000B2514">
        <w:rPr>
          <w:rFonts w:ascii="Times New Roman" w:hAnsi="Times New Roman" w:cs="Times New Roman"/>
          <w:color w:val="000000" w:themeColor="text1"/>
          <w:sz w:val="24"/>
          <w:szCs w:val="24"/>
        </w:rPr>
        <w:t>great</w:t>
      </w:r>
      <w:r w:rsidRPr="000B2514">
        <w:rPr>
          <w:rFonts w:ascii="Times New Roman" w:hAnsi="Times New Roman" w:cs="Times New Roman"/>
          <w:color w:val="000000" w:themeColor="text1"/>
          <w:sz w:val="24"/>
          <w:szCs w:val="24"/>
        </w:rPr>
        <w:t xml:space="preserve"> candidate for manufacture of contact lens by </w:t>
      </w:r>
      <w:proofErr w:type="spellStart"/>
      <w:r w:rsidRPr="000B2514">
        <w:rPr>
          <w:rFonts w:ascii="Times New Roman" w:hAnsi="Times New Roman" w:cs="Times New Roman"/>
          <w:color w:val="000000" w:themeColor="text1"/>
          <w:sz w:val="24"/>
          <w:szCs w:val="24"/>
        </w:rPr>
        <w:t>Wichterle</w:t>
      </w:r>
      <w:proofErr w:type="spellEnd"/>
      <w:r w:rsidRPr="000B2514">
        <w:rPr>
          <w:rFonts w:ascii="Times New Roman" w:hAnsi="Times New Roman" w:cs="Times New Roman"/>
          <w:color w:val="000000" w:themeColor="text1"/>
          <w:sz w:val="24"/>
          <w:szCs w:val="24"/>
        </w:rPr>
        <w:t xml:space="preserve"> and Lim (1960)</w:t>
      </w:r>
      <w:r w:rsidR="00325CA8"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p>
    <w:p w14:paraId="492DFA72" w14:textId="6FAA5765" w:rsidR="00143FB6" w:rsidRPr="000B2514" w:rsidRDefault="00E14C8A"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lastRenderedPageBreak/>
        <w:t>Tissue Regeneration and Tissue Engineering</w:t>
      </w:r>
      <w:r w:rsidR="00887374" w:rsidRPr="000B2514">
        <w:rPr>
          <w:rFonts w:ascii="Times New Roman" w:hAnsi="Times New Roman" w:cs="Times New Roman"/>
          <w:color w:val="000000" w:themeColor="text1"/>
          <w:sz w:val="24"/>
          <w:szCs w:val="24"/>
        </w:rPr>
        <w:t>:</w:t>
      </w:r>
      <w:r w:rsidR="00270657" w:rsidRPr="000B2514">
        <w:rPr>
          <w:rFonts w:ascii="Times New Roman" w:hAnsi="Times New Roman" w:cs="Times New Roman"/>
          <w:color w:val="000000" w:themeColor="text1"/>
          <w:sz w:val="24"/>
          <w:szCs w:val="24"/>
        </w:rPr>
        <w:t xml:space="preserve"> The loss or chronic failure of any organ function due to some severe disease or accident necessitates the demand of tissue and organ transplantations. </w:t>
      </w:r>
      <w:r w:rsidR="00D32EA6" w:rsidRPr="000B2514">
        <w:rPr>
          <w:rFonts w:ascii="Times New Roman" w:hAnsi="Times New Roman" w:cs="Times New Roman"/>
          <w:color w:val="000000" w:themeColor="text1"/>
          <w:sz w:val="24"/>
          <w:szCs w:val="24"/>
        </w:rPr>
        <w:t>It has</w:t>
      </w:r>
      <w:r w:rsidR="00270657" w:rsidRPr="000B2514">
        <w:rPr>
          <w:rFonts w:ascii="Times New Roman" w:hAnsi="Times New Roman" w:cs="Times New Roman"/>
          <w:color w:val="000000" w:themeColor="text1"/>
          <w:sz w:val="24"/>
          <w:szCs w:val="24"/>
        </w:rPr>
        <w:t xml:space="preserve"> </w:t>
      </w:r>
      <w:r w:rsidR="00D32EA6" w:rsidRPr="000B2514">
        <w:rPr>
          <w:rFonts w:ascii="Times New Roman" w:hAnsi="Times New Roman" w:cs="Times New Roman"/>
          <w:color w:val="000000" w:themeColor="text1"/>
          <w:sz w:val="24"/>
          <w:szCs w:val="24"/>
        </w:rPr>
        <w:t xml:space="preserve">become challenging </w:t>
      </w:r>
      <w:r w:rsidR="00270657" w:rsidRPr="000B2514">
        <w:rPr>
          <w:rFonts w:ascii="Times New Roman" w:hAnsi="Times New Roman" w:cs="Times New Roman"/>
          <w:color w:val="000000" w:themeColor="text1"/>
          <w:sz w:val="24"/>
          <w:szCs w:val="24"/>
        </w:rPr>
        <w:t>due to lesser availability of donors, social norms, legal norms etc</w:t>
      </w:r>
      <w:r w:rsidR="00143FB6"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{"citationItems":[{"id":"ITEM-1","itemData":{"DOI":"10.1021/cr000108x","ISSN":"00092665","PMID":"11710233","author":[{"dropping-particle":"","family":"Lee","given":"Kuen Yong","non-dropping-particle":"","parse-names":false,"suffix":""},{"dropping-particle":"","family":"Mooney","given":"David J.","non-dropping-particle":"","parse-names":false,"suffix":""}],"container-title":"Chemical Reviews","id":"ITEM-1","issue":"7","issued":{"date-parts":[["2001"]]},"page":"1869-1879","title":"Hydrogels for tissue engineering","type":"article-journal","volume":"101"},"uris":["http://www.mendeley.com/documents/?uuid=50f7279f-3689-4201-88a9-2ee1b3a23651"]}],"mendeley":{"formattedCitation":"&lt;sup&gt;31&lt;/sup&gt;","plainTextFormattedCitation":"31","previouslyFormattedCitation":"&lt;sup&gt;31&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31</w:t>
      </w:r>
      <w:r w:rsidR="00680DB4" w:rsidRPr="000B2514">
        <w:rPr>
          <w:rFonts w:ascii="Times New Roman" w:hAnsi="Times New Roman" w:cs="Times New Roman"/>
          <w:color w:val="000000" w:themeColor="text1"/>
          <w:sz w:val="24"/>
          <w:szCs w:val="24"/>
        </w:rPr>
        <w:fldChar w:fldCharType="end"/>
      </w:r>
      <w:r w:rsidR="00270657" w:rsidRPr="000B2514">
        <w:rPr>
          <w:rFonts w:ascii="Times New Roman" w:hAnsi="Times New Roman" w:cs="Times New Roman"/>
          <w:color w:val="000000" w:themeColor="text1"/>
          <w:sz w:val="24"/>
          <w:szCs w:val="24"/>
        </w:rPr>
        <w:t xml:space="preserve"> Tissue Engineering</w:t>
      </w:r>
      <w:r w:rsidR="009E38D0" w:rsidRPr="000B2514">
        <w:rPr>
          <w:rFonts w:ascii="Times New Roman" w:hAnsi="Times New Roman" w:cs="Times New Roman"/>
          <w:color w:val="000000" w:themeColor="text1"/>
          <w:sz w:val="24"/>
          <w:szCs w:val="24"/>
        </w:rPr>
        <w:t xml:space="preserve"> has developed a hope for design</w:t>
      </w:r>
      <w:r w:rsidR="006A3860" w:rsidRPr="000B2514">
        <w:rPr>
          <w:rFonts w:ascii="Times New Roman" w:hAnsi="Times New Roman" w:cs="Times New Roman"/>
          <w:color w:val="000000" w:themeColor="text1"/>
          <w:sz w:val="24"/>
          <w:szCs w:val="24"/>
        </w:rPr>
        <w:t>ing</w:t>
      </w:r>
      <w:r w:rsidR="009E38D0" w:rsidRPr="000B2514">
        <w:rPr>
          <w:rFonts w:ascii="Times New Roman" w:hAnsi="Times New Roman" w:cs="Times New Roman"/>
          <w:color w:val="000000" w:themeColor="text1"/>
          <w:sz w:val="24"/>
          <w:szCs w:val="24"/>
        </w:rPr>
        <w:t xml:space="preserve"> an ideal living substitute which </w:t>
      </w:r>
      <w:r w:rsidR="00D32EA6" w:rsidRPr="000B2514">
        <w:rPr>
          <w:rFonts w:ascii="Times New Roman" w:hAnsi="Times New Roman" w:cs="Times New Roman"/>
          <w:color w:val="000000" w:themeColor="text1"/>
          <w:sz w:val="24"/>
          <w:szCs w:val="24"/>
        </w:rPr>
        <w:t>imitate</w:t>
      </w:r>
      <w:r w:rsidR="009E38D0" w:rsidRPr="000B2514">
        <w:rPr>
          <w:rFonts w:ascii="Times New Roman" w:hAnsi="Times New Roman" w:cs="Times New Roman"/>
          <w:color w:val="000000" w:themeColor="text1"/>
          <w:sz w:val="24"/>
          <w:szCs w:val="24"/>
        </w:rPr>
        <w:t xml:space="preserve"> the </w:t>
      </w:r>
      <w:r w:rsidR="0014449E" w:rsidRPr="000B2514">
        <w:rPr>
          <w:rFonts w:ascii="Times New Roman" w:hAnsi="Times New Roman" w:cs="Times New Roman"/>
          <w:color w:val="000000" w:themeColor="text1"/>
          <w:sz w:val="24"/>
          <w:szCs w:val="24"/>
        </w:rPr>
        <w:t>functions</w:t>
      </w:r>
      <w:r w:rsidR="009E38D0" w:rsidRPr="000B2514">
        <w:rPr>
          <w:rFonts w:ascii="Times New Roman" w:hAnsi="Times New Roman" w:cs="Times New Roman"/>
          <w:color w:val="000000" w:themeColor="text1"/>
          <w:sz w:val="24"/>
          <w:szCs w:val="24"/>
        </w:rPr>
        <w:t xml:space="preserve"> of living tissues in human system</w:t>
      </w:r>
      <w:r w:rsidR="00143FB6"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w:t>
      </w:r>
      <w:r w:rsidR="00680DB4" w:rsidRPr="000B2514">
        <w:rPr>
          <w:rFonts w:ascii="Times New Roman" w:hAnsi="Times New Roman" w:cs="Times New Roman"/>
          <w:color w:val="000000" w:themeColor="text1"/>
          <w:sz w:val="24"/>
          <w:szCs w:val="24"/>
        </w:rPr>
        <w:fldChar w:fldCharType="end"/>
      </w:r>
      <w:r w:rsidR="009E38D0" w:rsidRPr="000B2514">
        <w:rPr>
          <w:rFonts w:ascii="Times New Roman" w:hAnsi="Times New Roman" w:cs="Times New Roman"/>
          <w:color w:val="000000" w:themeColor="text1"/>
          <w:sz w:val="24"/>
          <w:szCs w:val="24"/>
        </w:rPr>
        <w:t xml:space="preserve"> Scaffolds act as </w:t>
      </w:r>
      <w:r w:rsidR="00752C9F" w:rsidRPr="000B2514">
        <w:rPr>
          <w:rFonts w:ascii="Times New Roman" w:hAnsi="Times New Roman" w:cs="Times New Roman"/>
          <w:color w:val="000000" w:themeColor="text1"/>
          <w:sz w:val="24"/>
          <w:szCs w:val="24"/>
        </w:rPr>
        <w:t>3</w:t>
      </w:r>
      <w:r w:rsidR="009E38D0" w:rsidRPr="000B2514">
        <w:rPr>
          <w:rFonts w:ascii="Times New Roman" w:hAnsi="Times New Roman" w:cs="Times New Roman"/>
          <w:color w:val="000000" w:themeColor="text1"/>
          <w:sz w:val="24"/>
          <w:szCs w:val="24"/>
        </w:rPr>
        <w:t>-</w:t>
      </w:r>
      <w:r w:rsidR="00752C9F" w:rsidRPr="000B2514">
        <w:rPr>
          <w:rFonts w:ascii="Times New Roman" w:hAnsi="Times New Roman" w:cs="Times New Roman"/>
          <w:color w:val="000000" w:themeColor="text1"/>
          <w:sz w:val="24"/>
          <w:szCs w:val="24"/>
        </w:rPr>
        <w:t>D</w:t>
      </w:r>
      <w:r w:rsidR="009E38D0" w:rsidRPr="000B2514">
        <w:rPr>
          <w:rFonts w:ascii="Times New Roman" w:hAnsi="Times New Roman" w:cs="Times New Roman"/>
          <w:color w:val="000000" w:themeColor="text1"/>
          <w:sz w:val="24"/>
          <w:szCs w:val="24"/>
        </w:rPr>
        <w:t xml:space="preserve"> artificial templates in which the</w:t>
      </w:r>
      <w:r w:rsidR="001D2952" w:rsidRPr="000B2514">
        <w:rPr>
          <w:rFonts w:ascii="Times New Roman" w:hAnsi="Times New Roman" w:cs="Times New Roman"/>
          <w:color w:val="000000" w:themeColor="text1"/>
          <w:sz w:val="24"/>
          <w:szCs w:val="24"/>
        </w:rPr>
        <w:t xml:space="preserve"> re</w:t>
      </w:r>
      <w:r w:rsidR="00752C9F" w:rsidRPr="000B2514">
        <w:rPr>
          <w:rFonts w:ascii="Times New Roman" w:hAnsi="Times New Roman" w:cs="Times New Roman"/>
          <w:color w:val="000000" w:themeColor="text1"/>
          <w:sz w:val="24"/>
          <w:szCs w:val="24"/>
        </w:rPr>
        <w:t>building</w:t>
      </w:r>
      <w:r w:rsidR="001D2952" w:rsidRPr="000B2514">
        <w:rPr>
          <w:rFonts w:ascii="Times New Roman" w:hAnsi="Times New Roman" w:cs="Times New Roman"/>
          <w:color w:val="000000" w:themeColor="text1"/>
          <w:sz w:val="24"/>
          <w:szCs w:val="24"/>
        </w:rPr>
        <w:t xml:space="preserve"> of </w:t>
      </w:r>
      <w:r w:rsidR="009E38D0" w:rsidRPr="000B2514">
        <w:rPr>
          <w:rFonts w:ascii="Times New Roman" w:hAnsi="Times New Roman" w:cs="Times New Roman"/>
          <w:color w:val="000000" w:themeColor="text1"/>
          <w:sz w:val="24"/>
          <w:szCs w:val="24"/>
        </w:rPr>
        <w:t xml:space="preserve">targeted </w:t>
      </w:r>
      <w:r w:rsidR="001D2952" w:rsidRPr="000B2514">
        <w:rPr>
          <w:rFonts w:ascii="Times New Roman" w:hAnsi="Times New Roman" w:cs="Times New Roman"/>
          <w:color w:val="000000" w:themeColor="text1"/>
          <w:sz w:val="24"/>
          <w:szCs w:val="24"/>
        </w:rPr>
        <w:t xml:space="preserve">tissue </w:t>
      </w:r>
      <w:r w:rsidR="009E38D0" w:rsidRPr="000B2514">
        <w:rPr>
          <w:rFonts w:ascii="Times New Roman" w:hAnsi="Times New Roman" w:cs="Times New Roman"/>
          <w:color w:val="000000" w:themeColor="text1"/>
          <w:sz w:val="24"/>
          <w:szCs w:val="24"/>
        </w:rPr>
        <w:t>is cultured to grow.</w:t>
      </w:r>
      <w:r w:rsidR="0027065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The </w:t>
      </w:r>
      <w:r w:rsidR="00752C9F" w:rsidRPr="000B2514">
        <w:rPr>
          <w:rFonts w:ascii="Times New Roman" w:hAnsi="Times New Roman" w:cs="Times New Roman"/>
          <w:color w:val="000000" w:themeColor="text1"/>
          <w:sz w:val="24"/>
          <w:szCs w:val="24"/>
        </w:rPr>
        <w:t xml:space="preserve">extremely porosity </w:t>
      </w:r>
      <w:r w:rsidRPr="000B2514">
        <w:rPr>
          <w:rFonts w:ascii="Times New Roman" w:hAnsi="Times New Roman" w:cs="Times New Roman"/>
          <w:color w:val="000000" w:themeColor="text1"/>
          <w:sz w:val="24"/>
          <w:szCs w:val="24"/>
        </w:rPr>
        <w:t xml:space="preserve"> of hydrogel </w:t>
      </w:r>
      <w:r w:rsidR="00270657" w:rsidRPr="000B2514">
        <w:rPr>
          <w:rFonts w:ascii="Times New Roman" w:hAnsi="Times New Roman" w:cs="Times New Roman"/>
          <w:color w:val="000000" w:themeColor="text1"/>
          <w:sz w:val="24"/>
          <w:szCs w:val="24"/>
        </w:rPr>
        <w:t>enables</w:t>
      </w:r>
      <w:r w:rsidRPr="000B2514">
        <w:rPr>
          <w:rFonts w:ascii="Times New Roman" w:hAnsi="Times New Roman" w:cs="Times New Roman"/>
          <w:color w:val="000000" w:themeColor="text1"/>
          <w:sz w:val="24"/>
          <w:szCs w:val="24"/>
        </w:rPr>
        <w:t xml:space="preserve"> the diffusion of cells during migration</w:t>
      </w:r>
      <w:r w:rsidR="00752C9F" w:rsidRPr="000B2514">
        <w:rPr>
          <w:rFonts w:ascii="Times New Roman" w:hAnsi="Times New Roman" w:cs="Times New Roman"/>
          <w:color w:val="000000" w:themeColor="text1"/>
          <w:sz w:val="24"/>
          <w:szCs w:val="24"/>
        </w:rPr>
        <w:t xml:space="preserve">, </w:t>
      </w:r>
      <w:r w:rsidR="0027065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transfer</w:t>
      </w:r>
      <w:r w:rsidR="00270657" w:rsidRPr="000B2514">
        <w:rPr>
          <w:rFonts w:ascii="Times New Roman" w:hAnsi="Times New Roman" w:cs="Times New Roman"/>
          <w:color w:val="000000" w:themeColor="text1"/>
          <w:sz w:val="24"/>
          <w:szCs w:val="24"/>
        </w:rPr>
        <w:t xml:space="preserve"> of nutrients</w:t>
      </w:r>
      <w:r w:rsidRPr="000B2514">
        <w:rPr>
          <w:rFonts w:ascii="Times New Roman" w:hAnsi="Times New Roman" w:cs="Times New Roman"/>
          <w:color w:val="000000" w:themeColor="text1"/>
          <w:sz w:val="24"/>
          <w:szCs w:val="24"/>
        </w:rPr>
        <w:t xml:space="preserve"> and excludes the</w:t>
      </w:r>
      <w:r w:rsidR="00273F09" w:rsidRPr="000B2514">
        <w:rPr>
          <w:rFonts w:ascii="Times New Roman" w:hAnsi="Times New Roman" w:cs="Times New Roman"/>
          <w:color w:val="000000" w:themeColor="text1"/>
          <w:sz w:val="24"/>
          <w:szCs w:val="24"/>
        </w:rPr>
        <w:t xml:space="preserve"> unwanted</w:t>
      </w:r>
      <w:r w:rsidRPr="000B2514">
        <w:rPr>
          <w:rFonts w:ascii="Times New Roman" w:hAnsi="Times New Roman" w:cs="Times New Roman"/>
          <w:color w:val="000000" w:themeColor="text1"/>
          <w:sz w:val="24"/>
          <w:szCs w:val="24"/>
        </w:rPr>
        <w:t xml:space="preserve"> products </w:t>
      </w:r>
      <w:r w:rsidR="00273F09" w:rsidRPr="000B2514">
        <w:rPr>
          <w:rFonts w:ascii="Times New Roman" w:hAnsi="Times New Roman" w:cs="Times New Roman"/>
          <w:color w:val="000000" w:themeColor="text1"/>
          <w:sz w:val="24"/>
          <w:szCs w:val="24"/>
        </w:rPr>
        <w:t xml:space="preserve">outside of </w:t>
      </w:r>
      <w:r w:rsidRPr="000B2514">
        <w:rPr>
          <w:rFonts w:ascii="Times New Roman" w:hAnsi="Times New Roman" w:cs="Times New Roman"/>
          <w:color w:val="000000" w:themeColor="text1"/>
          <w:sz w:val="24"/>
          <w:szCs w:val="24"/>
        </w:rPr>
        <w:t>cellular membranes</w:t>
      </w:r>
      <w:r w:rsidR="00143FB6"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{"citationItems":[{"id":"ITEM-1","itemData":{"DOI":"10.1089/ten.teb.2012.0437","ISSN":"19373368","PMID":"23672709","abstract":"Tissue engineering applications commonly encompass the use of three-dimensional (3D) scaffolds to provide a suitable microenvironment for the incorporation of cells or growth factors to regenerate damaged tissues or organs. These scaffolds serve to mimic the actual in vivo microenvironment where cells interact and behave according to the mechanical cues obtained from the surrounding 3D environment. Hence, the material properties of the scaffolds are vital in determining cellular response and fate. These 3D scaffolds are generally highly porous with interconnected pore networks to facilitate nutrient and oxygen diffusion and waste removal. This review focuses on the various fabrication techniques (e.g., conventional and rapid prototyping methods) that have been employed to fabricate 3D scaffolds of different pore sizes and porosity. The different pore size and porosity measurement methods will also be discussed. Scaffolds with graded porosity have also been studied for their ability to better represent the actual in vivo situation where cells are exposed to layers of different tissues with varying properties. In addition, the ability of pore size and porosity of scaffolds to direct cellular responses and alter the mechanical properties of scaffolds will be reviewed, followed by a look at nature's own scaffold, the extracellular matrix. Overall, the limitations of current scaffold fabrication approaches for tissue engineering applications and some novel and promising alternatives will be highlighted. © Copyright 2013, Mary Ann Liebert, Inc. 2013.","author":[{"dropping-particle":"","family":"Loh","given":"Qiu Li","non-dropping-particle":"","parse-names":false,"suffix":""},{"dropping-particle":"","family":"Choong","given":"Cleo","non-dropping-particle":"","parse-names":false,"suffix":""}],"container-title":"Tissue Engineering - Part B: Reviews","id":"ITEM-1","issue":"6","issued":{"date-parts":[["2013"]]},"page":"485-502","title":"Three-dimensional scaffolds for tissue engineering applications: Role of porosity and pore size","type":"article-journal","volume":"19"},"uris":["http://www.mendeley.com/documents/?uuid=4d3a1ec7-1ec9-4abf-8be6-c5852dfb2ed5"]}],"mendeley":{"formattedCitation":"&lt;sup&gt;32&lt;/sup&gt;","plainTextFormattedCitation":"32","previouslyFormattedCitation":"&lt;sup&gt;32&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32</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Now, both synthetic </w:t>
      </w:r>
      <w:r w:rsidR="00D53E4E" w:rsidRPr="000B2514">
        <w:rPr>
          <w:rFonts w:ascii="Times New Roman" w:hAnsi="Times New Roman" w:cs="Times New Roman"/>
          <w:color w:val="000000" w:themeColor="text1"/>
          <w:sz w:val="24"/>
          <w:szCs w:val="24"/>
        </w:rPr>
        <w:t>and</w:t>
      </w:r>
      <w:r w:rsidRPr="000B2514">
        <w:rPr>
          <w:rFonts w:ascii="Times New Roman" w:hAnsi="Times New Roman" w:cs="Times New Roman"/>
          <w:color w:val="000000" w:themeColor="text1"/>
          <w:sz w:val="24"/>
          <w:szCs w:val="24"/>
        </w:rPr>
        <w:t xml:space="preserve"> natural hydrogels are used as scaffolds </w:t>
      </w:r>
      <w:r w:rsidR="00D53E4E" w:rsidRPr="000B2514">
        <w:rPr>
          <w:rFonts w:ascii="Times New Roman" w:hAnsi="Times New Roman" w:cs="Times New Roman"/>
          <w:color w:val="000000" w:themeColor="text1"/>
          <w:sz w:val="24"/>
          <w:szCs w:val="24"/>
        </w:rPr>
        <w:t>in</w:t>
      </w:r>
      <w:r w:rsidRPr="000B2514">
        <w:rPr>
          <w:rFonts w:ascii="Times New Roman" w:hAnsi="Times New Roman" w:cs="Times New Roman"/>
          <w:color w:val="000000" w:themeColor="text1"/>
          <w:sz w:val="24"/>
          <w:szCs w:val="24"/>
        </w:rPr>
        <w:t xml:space="preserve"> </w:t>
      </w:r>
      <w:r w:rsidR="00D53E4E" w:rsidRPr="000B2514">
        <w:rPr>
          <w:rFonts w:ascii="Times New Roman" w:hAnsi="Times New Roman" w:cs="Times New Roman"/>
          <w:color w:val="000000" w:themeColor="text1"/>
          <w:sz w:val="24"/>
          <w:szCs w:val="24"/>
        </w:rPr>
        <w:t>many</w:t>
      </w:r>
      <w:r w:rsidRPr="000B2514">
        <w:rPr>
          <w:rFonts w:ascii="Times New Roman" w:hAnsi="Times New Roman" w:cs="Times New Roman"/>
          <w:color w:val="000000" w:themeColor="text1"/>
          <w:sz w:val="24"/>
          <w:szCs w:val="24"/>
        </w:rPr>
        <w:t xml:space="preserve"> tissue engineering applications</w:t>
      </w:r>
      <w:r w:rsidR="00D53E4E"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includ</w:t>
      </w:r>
      <w:r w:rsidR="00EF4BC9" w:rsidRPr="000B2514">
        <w:rPr>
          <w:rFonts w:ascii="Times New Roman" w:hAnsi="Times New Roman" w:cs="Times New Roman"/>
          <w:color w:val="000000" w:themeColor="text1"/>
          <w:sz w:val="24"/>
          <w:szCs w:val="24"/>
        </w:rPr>
        <w:t>ing</w:t>
      </w:r>
      <w:r w:rsidRPr="000B2514">
        <w:rPr>
          <w:rFonts w:ascii="Times New Roman" w:hAnsi="Times New Roman" w:cs="Times New Roman"/>
          <w:color w:val="000000" w:themeColor="text1"/>
          <w:sz w:val="24"/>
          <w:szCs w:val="24"/>
        </w:rPr>
        <w:t xml:space="preserve"> repair of tendon, </w:t>
      </w:r>
      <w:r w:rsidR="00EF4BC9" w:rsidRPr="000B2514">
        <w:rPr>
          <w:rFonts w:ascii="Times New Roman" w:hAnsi="Times New Roman" w:cs="Times New Roman"/>
          <w:color w:val="000000" w:themeColor="text1"/>
          <w:sz w:val="24"/>
          <w:szCs w:val="24"/>
        </w:rPr>
        <w:t xml:space="preserve">cartilage, </w:t>
      </w:r>
      <w:r w:rsidRPr="000B2514">
        <w:rPr>
          <w:rFonts w:ascii="Times New Roman" w:hAnsi="Times New Roman" w:cs="Times New Roman"/>
          <w:color w:val="000000" w:themeColor="text1"/>
          <w:sz w:val="24"/>
          <w:szCs w:val="24"/>
        </w:rPr>
        <w:t>ligament, blood vessels, skin and even heart valves</w:t>
      </w:r>
      <w:r w:rsidR="00143FB6"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{"citationItems":[{"id":"ITEM-1","itemData":{"DOI":"10.1016/S1369-7021(04)00233-0","ISSN":"13697021","abstract":"Tissue engineering is an interdisciplinary and multidisciplinary field. It has shown great promise in generating living alternatives for harvested tissues and organs for transplantation and reconstructive surgery. Materials and fabrication technologies are critically important for tissue engineering in designing temporary, artificial extracellular matrices (scaffolds), which support three-dimensional tissue formation. This review briefly introduces the concept of tissue engineering, and illustrates the relationship between tissue engineering and materials science and engineering. Important scaffold design principles are described. The most frequently used materials and fabrication technologies for scaffolds are reviewed. Some exciting new developments in scaffold materials and fabrication technologies are also discussed. © 2004 Elsevier Ltd.","author":[{"dropping-particle":"","family":"Ma","given":"Peter X.","non-dropping-particle":"","parse-names":false,"suffix":""}],"container-title":"Materials Today","id":"ITEM-1","issue":"5","issued":{"date-parts":[["2004"]]},"page":"30-40","publisher":"Elsevier Ltd","title":"Scaffolds for tissue fabrication","type":"article-journal","volume":"7"},"uris":["http://www.mendeley.com/documents/?uuid=9832c984-9658-40c3-bcc5-281a1ec7de23"]}],"mendeley":{"formattedCitation":"&lt;sup&gt;33&lt;/sup&gt;","plainTextFormattedCitation":"33","previouslyFormattedCitation":"&lt;sup&gt;33&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33</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They have been used in a number of biomedical applications, including fillers for scar cosmetic repair</w:t>
      </w:r>
      <w:r w:rsidR="007A0A99" w:rsidRPr="007A0A99">
        <w:rPr>
          <w:rFonts w:ascii="Times New Roman" w:hAnsi="Times New Roman" w:cs="Times New Roman"/>
          <w:color w:val="000000" w:themeColor="text1"/>
          <w:sz w:val="24"/>
          <w:szCs w:val="24"/>
          <w:vertAlign w:val="superscript"/>
        </w:rPr>
        <w:t>7</w:t>
      </w:r>
      <w:r w:rsidR="00A5032D" w:rsidRPr="000B2514">
        <w:rPr>
          <w:rFonts w:ascii="Times New Roman" w:hAnsi="Times New Roman" w:cs="Times New Roman"/>
          <w:color w:val="000000" w:themeColor="text1"/>
          <w:sz w:val="24"/>
          <w:szCs w:val="24"/>
        </w:rPr>
        <w:t>, bladder</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{"citationItems":[{"id":"ITEM-1","itemData":{"DOI":"10.1016/j.juro.2014.03.116","ISSN":"15273792","PMID":"24769032","abstract":"Purpose We systematically reviewed preclinical studies in the literature to evaluate the potential of tissue engineering of the bladder. Study outcomes were compared to the available clinical evidence to assess the feasibility of tissue engineering for future clinical use. Materials and Methods Preclinical studies of tissue engineering for bladder augmentation were identified through a systematic search of PubMed and Embase™ from January 1, 1980 to January 1, 2014. Primary studies in English were included if bladder reconstruction after partial cystectomy was performed using a tissue engineered biomaterial in any animal species, with cystometric bladder capacity as an outcome measure. Outcomes were compared to clinical studies available at http://www.clinicaltrials.gov and published clinical studies. Results A total of 28 preclinical studies are included, demonstrating remarkable heterogeneity in study characteristics and design. Studies in which preoperative bladder volumes were compared to postoperative volumes were considered the most clinically relevant (18 studies). Bladder augmentation through tissue engineering resulted in a normal bladder volume in healthy animals, with the influence of a cellular component being negligible. Furthermore, experiments in large animal models (pigs and dogs) approximated the desired bladder volume more accurately than in smaller species. The initial clinical experience was based on seemingly predictive healthy animal models with a promising outcome. Unfortunately these results were not substantiated in all clinical trials, revealing dissimilar outcomes in different clinical/disease backgrounds. Thus, the translational predictability of a model using healthy animals might be questioned. Conclusions Through this systematic approach we present an unbiased overview of all published preclinical studies investigating the effect of bladder tissue engineering on cystometric bladder capacity. Preclinical research in healthy animals appears to show the feasibility of bladder augmentation by tissue engineering. However, in view of the disappointing clinical results based on healthy animal models new approaches should also be evaluated in preclinical models using dysfunctional/diseased bladders. This endeavor may aid in the development of clinically applicable tissue engineered bladder augmentation with satisfactory long-term outcome.","author":[{"dropping-particle":"","family":"Sloff","given":"Marije","non-dropping-particle":"","parse-names":false,"suffix":""},{"dropping-particle":"","family":"Simaioforidis","given":"Vasileios","non-dropping-particle":"","parse-names":false,"suffix":""},{"dropping-particle":"","family":"Vries","given":"Rob","non-dropping-particle":"De","parse-names":false,"suffix":""},{"dropping-particle":"","family":"Oosterwijk","given":"Egbert","non-dropping-particle":"","parse-names":false,"suffix":""},{"dropping-particle":"","family":"Feitz","given":"Wout","non-dropping-particle":"","parse-names":false,"suffix":""}],"container-title":"Journal of Urology","id":"ITEM-1","issue":"4","issued":{"date-parts":[["2014"]]},"page":"1035-1042","publisher":"Elsevier Ltd","title":"Tissue engineering of the bladder - Reality or myth? A systematic review","type":"article-journal","volume":"192"},"uris":["http://www.mendeley.com/documents/?uuid=72cd807f-7cb1-45bd-99a7-4869c8402ac6"]}],"mendeley":{"formattedCitation":"&lt;sup&gt;34&lt;/sup&gt;","plainTextFormattedCitation":"34","previouslyFormattedCitation":"&lt;sup&gt;34&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34</w:t>
      </w:r>
      <w:r w:rsidR="00680DB4"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cartilage</w:t>
      </w:r>
      <w:r w:rsidR="00680DB4"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{"citationItems":[{"id":"ITEM-1","itemData":{"DOI":"10.1038/nrrheum.2014.157","ISSN":"17594804","PMID":"25247412","abstract":"Chondral and osteochondral lesions due to injury or other pathology commonly result in the development of osteoarthritis, eventually leading to progressive total joint destruction. Although current progress suggests that biologic agents can delay the advancement of deterioration, such drugs are incapable of promoting tissue restoration. The limited ability of articular cartilage to regenerate renders joint arthroplasty an unavoidable surgical intervention. This Review describes current, widely used clinical repair techniques for resurfacing articular cartilage defects; short-term and long-term clinical outcomes of these techniques are discussed. Also reviewed is a developmental pipeline of acellular and cellular regenerative products and techniques that could revolutionize joint care over the next decade by promoting the development of functional articular cartilage. Acellular products typically consist of collagen or hyaluronic-acid-based materials, whereas cellular techniques use either primary cells or stem cells, with or without scaffolds. Central to these efforts is the prominent role that tissue engineering has in translating biological technology into clinical products; therefore, concomitant regulatory processes are also discussed.","author":[{"dropping-particle":"","family":"Makris","given":"Eleftherios A.","non-dropping-particle":"","parse-names":false,"suffix":""},{"dropping-particle":"","family":"Gomoll","given":"Andreas H.","non-dropping-particle":"","parse-names":false,"suffix":""},{"dropping-particle":"","family":"Malizos","given":"Konstantinos N.","non-dropping-particle":"","parse-names":false,"suffix":""},{"dropping-particle":"","family":"Hu","given":"Jerry C.","non-dropping-particle":"","parse-names":false,"suffix":""},{"dropping-particle":"","family":"Athanasiou","given":"Kyriacos A.","non-dropping-particle":"","parse-names":false,"suffix":""}],"container-title":"Nature Reviews Rheumatology","id":"ITEM-1","issue":"1","issued":{"date-parts":[["2015"]]},"page":"21-34","publisher":"Nature Publishing Group","title":"Repair and tissue engineering techniques for articular cartilage","type":"article-journal","volume":"11"},"uris":["http://www.mendeley.com/documents/?uuid=91aa2889-0b10-4d93-973c-1f6923bfe240"]}],"mendeley":{"formattedCitation":"&lt;sup&gt;35&lt;/sup&gt;","plainTextFormattedCitation":"35","previouslyFormattedCitation":"&lt;sup&gt;35&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35</w:t>
      </w:r>
      <w:r w:rsidR="00680DB4"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xml:space="preserve">, </w:t>
      </w:r>
      <w:r w:rsidR="00B75282" w:rsidRPr="000B2514">
        <w:rPr>
          <w:rFonts w:ascii="Times New Roman" w:hAnsi="Times New Roman" w:cs="Times New Roman"/>
          <w:color w:val="000000" w:themeColor="text1"/>
          <w:sz w:val="24"/>
          <w:szCs w:val="24"/>
        </w:rPr>
        <w:t>orthopaedic</w:t>
      </w:r>
      <w:r w:rsidR="00A5032D" w:rsidRPr="000B2514">
        <w:rPr>
          <w:rFonts w:ascii="Times New Roman" w:hAnsi="Times New Roman" w:cs="Times New Roman"/>
          <w:color w:val="000000" w:themeColor="text1"/>
          <w:sz w:val="24"/>
          <w:szCs w:val="24"/>
        </w:rPr>
        <w:t xml:space="preserve"> applications</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{"citationItems":[{"id":"ITEM-1","itemData":{"DOI":"10.1016/j.biotechadv.2017.05.006","ISSN":"07349750","PMID":"28558979","abstract":"Recently, understanding of the extracellular matrix (ECM) has expanded rapidly due to the accessibility of cellular and molecular techniques and the growing potential and value for hydrogels in tissue engineering. The fabrication of hydrogel-based cellular scaffolds for the generation of bioengineered tissues has been based on knowledge of the composition and structure of ECM. Attempts at recreating ECM have used either naturally-derived ECM components or synthetic polymers with structural integrity derived from hydrogels. Due to their increasing use, their biocompatibility has been questioned since the use of these biomaterials needs to be effective and safe. It is not surprising then that the evaluation of biocompatibility of these types of biomaterials for regenerative and tissue engineering applications has been expanded from being primarily investigated in a laboratory setting to being applied in the multi-billion dollar medicinal industry. This review will aid in the improvement of design of non-invasive, smart hydrogels that can be utilized for tissue engineering and other biomedical applications. In this review, the biocompatibility of hydrogels and design criteria for fabricating effective scaffolds are examined. Examples of natural and synthetic hydrogels, their biocompatibility and use in tissue engineering are discussed. The merits and clinical complications of hydrogel scaffold use are also reviewed. The article concludes with a future outlook of the field of biocompatibility within the context of hydrogel-based scaffolds.","author":[{"dropping-particle":"","family":"Naahidi","given":"Sheva","non-dropping-particle":"","parse-names":false,"suffix":""},{"dropping-particle":"","family":"Jafari","given":"Mousa","non-dropping-particle":"","parse-names":false,"suffix":""},{"dropping-particle":"","family":"Logan","given":"Megan","non-dropping-particle":"","parse-names":false,"suffix":""},{"dropping-particle":"","family":"Wang","given":"Yujie","non-dropping-particle":"","parse-names":false,"suffix":""},{"dropping-particle":"","family":"Yuan","given":"Yongfang","non-dropping-particle":"","parse-names":false,"suffix":""},{"dropping-particle":"","family":"Bae","given":"Hojae","non-dropping-particle":"","parse-names":false,"suffix":""},{"dropping-particle":"","family":"Dixon","given":"Brian","non-dropping-particle":"","parse-names":false,"suffix":""},{"dropping-particle":"","family":"Chen","given":"P.","non-dropping-particle":"","parse-names":false,"suffix":""}],"container-title":"Biotechnology Advances","id":"ITEM-1","issue":"5","issued":{"date-parts":[["2017"]]},"page":"530-544","publisher":"Elsevier Inc","title":"Biocompatibility of hydrogel-based scaffolds for tissue engineering applications","type":"article-journal","volume":"35"},"uris":["http://www.mendeley.com/documents/?uuid=3da904c9-ab53-4cbd-abd3-ab1a8b7fd9b6"]}],"mendeley":{"formattedCitation":"&lt;sup&gt;36&lt;/sup&gt;","plainTextFormattedCitation":"36","previouslyFormattedCitation":"&lt;sup&gt;36&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36</w:t>
      </w:r>
      <w:r w:rsidR="005B021F"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skin</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{"citationItems":[{"id":"ITEM-1","itemData":{"DOI":"10.1007/s10965-017-1278-4","ISSN":"15728935","abstract":"Polymer hydrogels consist of a three-dimensional (3D) structure with cross-linked networks rich in a huge amount of water through hydrogen-bonding interactions, making them highly hydrophilic. Due to their impressive hydrophilic characteristics and cell non-cytotoxicity, polymer hydrogels are useful tissue engineering tools for the organization of cells and tissues and organ regeneration. Many biomedical engineers and researchers have recently begun to utilize polymer hydrogels as tissue or cell culture environments and as scaffolds for the stable growth of organs in tissue engineering and regeneration medicine. This paper focuses on skin regeneration in polymer hydrogels where skin is a means of protecting the body from infection or physical or chemical damage. Generally, skin tissue that has incurred minor damage or wounds can regenerate and heal in a relatively short time, while severe injuries may require transplantation or artificial skin. For those purposes, skin culturing in an in vitro environment is essential, and the environment produced using polymer hydrogel scaffolds needs to be both similar to the real environment and safe for skin cell growth. This paper reviews post-2000 skin regeneration research in the field of tissue engineering, focusing specifically on polymer hydrogels; it also discusses some of the central perspectives and key issues.","author":[{"dropping-particle":"","family":"Jeong","given":"Kwang Hun","non-dropping-particle":"","parse-names":false,"suffix":""},{"dropping-particle":"","family":"Park","given":"Duckshin","non-dropping-particle":"","parse-names":false,"suffix":""},{"dropping-particle":"","family":"Lee","given":"Young Chul","non-dropping-particle":"","parse-names":false,"suffix":""}],"container-title":"Journal of Polymer Research","id":"ITEM-1","issue":"7","issued":{"date-parts":[["2017"]]},"publisher":"Journal of Polymer Research","title":"Polymer-based hydrogel scaffolds for skin tissue engineering applications: a mini-review","type":"article-journal","volume":"24"},"uris":["http://www.mendeley.com/documents/?uuid=973c9ff6-e9ac-4115-b5b6-1b2abba58bf0"]}],"mendeley":{"formattedCitation":"&lt;sup&gt;37&lt;/sup&gt;","plainTextFormattedCitation":"37","previouslyFormattedCitation":"&lt;sup&gt;37&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37</w:t>
      </w:r>
      <w:r w:rsidR="005B021F"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xml:space="preserve"> and bone</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{"citationItems":[{"id":"ITEM-1","itemData":{"DOI":"10.1016/j.biotechadv.2012.10.003","ISSN":"07349750","PMID":"23142624","abstract":"Clinical translation of scaffold-based bone tissue engineering (BTE) therapy still faces many challenges despite intense investigations and advancement over the years. To address these clinical barriers, it is important to analyse the current technical challenges in constructing a clinically relevant scaffold and subsequent clinical issues relating to bone repair. This review highlights the key challenges hampering widespread clinical translation of scaffold-based vascularised BTE, with a focus on the repair of large non-union defects. The main limitations of current scaffolds include the lack of sufficient vascularisation, insufficient mechanical strength as well as issues relating to the osseointegration of the bioresorbable scaffold and bone infection management. Critical insights on the current trends of scaffold technologies and future directions for advancing next-generation BTE scaffolds into the clinical realm are discussed. Considerations concerning regulatory approval and the route towards commercialisation of the scaffolds for widespread clinical utility will also be introduced. © 2012 Elsevier Inc.","author":[{"dropping-particle":"","family":"Liu","given":"Yuchun","non-dropping-particle":"","parse-names":false,"suffix":""},{"dropping-particle":"","family":"Lim","given":"Jing","non-dropping-particle":"","parse-names":false,"suffix":""},{"dropping-particle":"","family":"Teoh","given":"Swee Hin","non-dropping-particle":"","parse-names":false,"suffix":""}],"container-title":"Biotechnology Advances","id":"ITEM-1","issue":"5","issued":{"date-parts":[["2013"]]},"page":"688-705","publisher":"Elsevier Inc.","title":"Review: Development of clinically relevant scaffolds for vascularised bone tissue engineering","type":"article-journal","volume":"31"},"uris":["http://www.mendeley.com/documents/?uuid=9c929c23-4a3c-4a95-b2a2-71d054fe66eb"]}],"mendeley":{"formattedCitation":"&lt;sup&gt;38&lt;/sup&gt;","plainTextFormattedCitation":"38","previouslyFormattedCitation":"&lt;sup&gt;38&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38</w:t>
      </w:r>
      <w:r w:rsidR="005B021F"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w:t>
      </w:r>
      <w:r w:rsidR="00EF4BC9" w:rsidRPr="000B2514">
        <w:rPr>
          <w:rFonts w:ascii="Times New Roman" w:hAnsi="Times New Roman" w:cs="Times New Roman"/>
          <w:color w:val="000000" w:themeColor="text1"/>
          <w:sz w:val="24"/>
          <w:szCs w:val="24"/>
        </w:rPr>
        <w:t xml:space="preserve"> P</w:t>
      </w:r>
      <w:r w:rsidR="00660305" w:rsidRPr="000B2514">
        <w:rPr>
          <w:rFonts w:ascii="Times New Roman" w:hAnsi="Times New Roman" w:cs="Times New Roman"/>
          <w:color w:val="000000" w:themeColor="text1"/>
          <w:sz w:val="24"/>
          <w:szCs w:val="24"/>
        </w:rPr>
        <w:t>olysaccharides</w:t>
      </w:r>
      <w:r w:rsidR="00EF4BC9" w:rsidRPr="000B2514">
        <w:rPr>
          <w:rFonts w:ascii="Times New Roman" w:hAnsi="Times New Roman" w:cs="Times New Roman"/>
          <w:color w:val="000000" w:themeColor="text1"/>
          <w:sz w:val="24"/>
          <w:szCs w:val="24"/>
        </w:rPr>
        <w:t xml:space="preserve"> based hydrogels</w:t>
      </w:r>
      <w:r w:rsidR="00660305" w:rsidRPr="000B2514">
        <w:rPr>
          <w:rFonts w:ascii="Times New Roman" w:hAnsi="Times New Roman" w:cs="Times New Roman"/>
          <w:color w:val="000000" w:themeColor="text1"/>
          <w:sz w:val="24"/>
          <w:szCs w:val="24"/>
        </w:rPr>
        <w:t xml:space="preserve"> that </w:t>
      </w:r>
      <w:r w:rsidR="00B22A50" w:rsidRPr="000B2514">
        <w:rPr>
          <w:rFonts w:ascii="Times New Roman" w:hAnsi="Times New Roman" w:cs="Times New Roman"/>
          <w:color w:val="000000" w:themeColor="text1"/>
          <w:sz w:val="24"/>
          <w:szCs w:val="24"/>
        </w:rPr>
        <w:t>exhibit b</w:t>
      </w:r>
      <w:r w:rsidR="00660305" w:rsidRPr="000B2514">
        <w:rPr>
          <w:rFonts w:ascii="Times New Roman" w:hAnsi="Times New Roman" w:cs="Times New Roman"/>
          <w:color w:val="000000" w:themeColor="text1"/>
          <w:sz w:val="24"/>
          <w:szCs w:val="24"/>
        </w:rPr>
        <w:t xml:space="preserve">iocompatibility with tissues </w:t>
      </w:r>
      <w:r w:rsidR="007A0A99" w:rsidRPr="007A0A99">
        <w:rPr>
          <w:rFonts w:ascii="Times New Roman" w:hAnsi="Times New Roman" w:cs="Times New Roman"/>
          <w:color w:val="000000" w:themeColor="text1"/>
          <w:sz w:val="24"/>
          <w:szCs w:val="24"/>
        </w:rPr>
        <w:t>which increases their significance in tissue engineering and biomedical applications.</w:t>
      </w:r>
    </w:p>
    <w:p w14:paraId="7D1D81AD" w14:textId="092C7CC6" w:rsidR="00FA66AB" w:rsidRPr="000B2514" w:rsidRDefault="00FA66AB" w:rsidP="009E72CC">
      <w:pPr>
        <w:pStyle w:val="CommentText"/>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Wound healing</w:t>
      </w:r>
      <w:r w:rsidRPr="000B2514">
        <w:rPr>
          <w:rFonts w:ascii="Times New Roman" w:hAnsi="Times New Roman" w:cs="Times New Roman"/>
          <w:color w:val="000000" w:themeColor="text1"/>
          <w:sz w:val="24"/>
          <w:szCs w:val="24"/>
        </w:rPr>
        <w:t xml:space="preserve">: </w:t>
      </w:r>
      <w:r w:rsidR="00C035D9" w:rsidRPr="000B2514">
        <w:rPr>
          <w:rFonts w:ascii="Times New Roman" w:hAnsi="Times New Roman" w:cs="Times New Roman"/>
          <w:color w:val="000000" w:themeColor="text1"/>
          <w:sz w:val="24"/>
          <w:szCs w:val="24"/>
        </w:rPr>
        <w:t>Injured skin is covered to avoid</w:t>
      </w:r>
      <w:r w:rsidR="00F17CA4" w:rsidRPr="000B2514">
        <w:rPr>
          <w:rFonts w:ascii="Times New Roman" w:hAnsi="Times New Roman" w:cs="Times New Roman"/>
          <w:color w:val="000000" w:themeColor="text1"/>
          <w:sz w:val="24"/>
          <w:szCs w:val="24"/>
        </w:rPr>
        <w:t xml:space="preserve"> bleeding</w:t>
      </w:r>
      <w:r w:rsidR="00C035D9" w:rsidRPr="000B2514">
        <w:rPr>
          <w:rFonts w:ascii="Times New Roman" w:hAnsi="Times New Roman" w:cs="Times New Roman"/>
          <w:color w:val="000000" w:themeColor="text1"/>
          <w:sz w:val="24"/>
          <w:szCs w:val="24"/>
        </w:rPr>
        <w:t xml:space="preserve"> and to </w:t>
      </w:r>
      <w:r w:rsidR="00F17CA4" w:rsidRPr="000B2514">
        <w:rPr>
          <w:rFonts w:ascii="Times New Roman" w:hAnsi="Times New Roman" w:cs="Times New Roman"/>
          <w:color w:val="000000" w:themeColor="text1"/>
          <w:sz w:val="24"/>
          <w:szCs w:val="24"/>
        </w:rPr>
        <w:t>protect the wound from environmental infections</w:t>
      </w:r>
      <w:r w:rsidR="00C035D9" w:rsidRPr="000B2514">
        <w:rPr>
          <w:rFonts w:ascii="Times New Roman" w:hAnsi="Times New Roman" w:cs="Times New Roman"/>
          <w:color w:val="000000" w:themeColor="text1"/>
          <w:sz w:val="24"/>
          <w:szCs w:val="24"/>
        </w:rPr>
        <w:t xml:space="preserve">. </w:t>
      </w:r>
      <w:r w:rsidR="00B22A50" w:rsidRPr="000B2514">
        <w:rPr>
          <w:rFonts w:ascii="Times New Roman" w:hAnsi="Times New Roman" w:cs="Times New Roman"/>
          <w:color w:val="000000" w:themeColor="text1"/>
          <w:sz w:val="24"/>
          <w:szCs w:val="24"/>
        </w:rPr>
        <w:t>Wound dressings are non-toxic, antiseptic, permeable to oxygen, preserve wound moisture, cause minimum damage, eliminates excess exudates and thus fasten the healing process while direct interacting with the wound.</w:t>
      </w:r>
      <w:r w:rsidR="00F17CA4" w:rsidRPr="000B2514">
        <w:rPr>
          <w:rFonts w:ascii="Times New Roman" w:hAnsi="Times New Roman" w:cs="Times New Roman"/>
          <w:color w:val="000000" w:themeColor="text1"/>
          <w:sz w:val="24"/>
          <w:szCs w:val="24"/>
        </w:rPr>
        <w:t xml:space="preserve"> A great </w:t>
      </w:r>
      <w:r w:rsidR="00377587" w:rsidRPr="000B2514">
        <w:rPr>
          <w:rFonts w:ascii="Times New Roman" w:hAnsi="Times New Roman" w:cs="Times New Roman"/>
          <w:color w:val="000000" w:themeColor="text1"/>
          <w:sz w:val="24"/>
          <w:szCs w:val="24"/>
        </w:rPr>
        <w:t xml:space="preserve">advantage </w:t>
      </w:r>
      <w:r w:rsidR="008375F7" w:rsidRPr="000B2514">
        <w:rPr>
          <w:rFonts w:ascii="Times New Roman" w:hAnsi="Times New Roman" w:cs="Times New Roman"/>
          <w:color w:val="000000" w:themeColor="text1"/>
          <w:sz w:val="24"/>
          <w:szCs w:val="24"/>
        </w:rPr>
        <w:t>of gum</w:t>
      </w:r>
      <w:r w:rsidR="00F17CA4" w:rsidRPr="000B2514">
        <w:rPr>
          <w:rFonts w:ascii="Times New Roman" w:hAnsi="Times New Roman" w:cs="Times New Roman"/>
          <w:color w:val="000000" w:themeColor="text1"/>
          <w:sz w:val="24"/>
          <w:szCs w:val="24"/>
        </w:rPr>
        <w:t xml:space="preserve"> based hydrogel </w:t>
      </w:r>
      <w:r w:rsidR="00377587" w:rsidRPr="000B2514">
        <w:rPr>
          <w:rFonts w:ascii="Times New Roman" w:hAnsi="Times New Roman" w:cs="Times New Roman"/>
          <w:color w:val="000000" w:themeColor="text1"/>
          <w:sz w:val="24"/>
          <w:szCs w:val="24"/>
        </w:rPr>
        <w:t>in</w:t>
      </w:r>
      <w:r w:rsidR="00F17CA4" w:rsidRPr="000B2514">
        <w:rPr>
          <w:rFonts w:ascii="Times New Roman" w:hAnsi="Times New Roman" w:cs="Times New Roman"/>
          <w:color w:val="000000" w:themeColor="text1"/>
          <w:sz w:val="24"/>
          <w:szCs w:val="24"/>
        </w:rPr>
        <w:t xml:space="preserve"> wound dressings is that they can </w:t>
      </w:r>
      <w:r w:rsidR="00EE3047" w:rsidRPr="000B2514">
        <w:rPr>
          <w:rFonts w:ascii="Times New Roman" w:hAnsi="Times New Roman" w:cs="Times New Roman"/>
          <w:color w:val="000000" w:themeColor="text1"/>
          <w:sz w:val="24"/>
          <w:szCs w:val="24"/>
        </w:rPr>
        <w:t>easily</w:t>
      </w:r>
      <w:r w:rsidR="00F17CA4" w:rsidRPr="000B2514">
        <w:rPr>
          <w:rFonts w:ascii="Times New Roman" w:hAnsi="Times New Roman" w:cs="Times New Roman"/>
          <w:color w:val="000000" w:themeColor="text1"/>
          <w:sz w:val="24"/>
          <w:szCs w:val="24"/>
        </w:rPr>
        <w:t xml:space="preserve"> be applied</w:t>
      </w:r>
      <w:r w:rsidR="00EE3047" w:rsidRPr="000B2514">
        <w:rPr>
          <w:rFonts w:ascii="Times New Roman" w:hAnsi="Times New Roman" w:cs="Times New Roman"/>
          <w:color w:val="000000" w:themeColor="text1"/>
          <w:sz w:val="24"/>
          <w:szCs w:val="24"/>
        </w:rPr>
        <w:t xml:space="preserve"> or </w:t>
      </w:r>
      <w:r w:rsidR="00F17CA4" w:rsidRPr="000B2514">
        <w:rPr>
          <w:rFonts w:ascii="Times New Roman" w:hAnsi="Times New Roman" w:cs="Times New Roman"/>
          <w:color w:val="000000" w:themeColor="text1"/>
          <w:sz w:val="24"/>
          <w:szCs w:val="24"/>
        </w:rPr>
        <w:t>removed without interfering with the wound beds</w:t>
      </w:r>
      <w:r w:rsidR="00143FB6" w:rsidRPr="000B2514">
        <w:rPr>
          <w:rFonts w:ascii="Times New Roman" w:hAnsi="Times New Roman" w:cs="Times New Roman"/>
          <w:color w:val="000000" w:themeColor="text1"/>
          <w:sz w:val="24"/>
          <w:szCs w:val="24"/>
        </w:rPr>
        <w:t>.</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{"citationItems":[{"id":"ITEM-1","itemData":{"DOI":"10.1007/s12221-014-1422-2","ISSN":"12299197","abstract":"Present study is focused on the preparation of two layers composite wound dressing for drug release. The outer layer is made of hydrogel which contains of drug and the core layer is made of fabric. The two layers structure of composite dressing is formed by grafting of polyacrylamide-co-acrylic acid hydrogel on cotton fabric using ammonium per sulphate (APS) as chemical initiator and polyethylene glycol (PEG) as crosslinker. The major factors affecting graft copolymerization of hydrogel on cotton fabric are optimized by varying concentration of monomers &amp; initiator, reaction temperature and addition time of crosslinker. Maximum grafting of hydrogel is obtained at 5 % (w/v) APS and 15 % acrylamide/acrylic acid (1:1 w/w ratio) concentration. The FTIR spectra of composite dressing shows characteristics peak of acrylic acid and acrylamide. The composite wound dressing material is loaded with model drug bovine serum albumin (BSA) and drug release behaviour is studied at different pH. The dressing shows drug release in different pH with maximum release of drug in acidic medium. © 2014 The Korean Fiber Society and Springer Science+Business Media Dordrecht.","author":[{"dropping-particle":"","family":"Purwar","given":"Roli","non-dropping-particle":"","parse-names":false,"suffix":""},{"dropping-particle":"","family":"Rajput","given":"Poonam","non-dropping-particle":"","parse-names":false,"suffix":""},{"dropping-particle":"","family":"Srivastava","given":"Chandra Mohan","non-dropping-particle":"","parse-names":false,"suffix":""}],"container-title":"Fibers and Polymers","id":"ITEM-1","issue":"7","issued":{"date-parts":[["2014"]]},"page":"1422-1428","title":"Composite wound dressing for drug release","type":"article-journal","volume":"15"},"uris":["http://www.mendeley.com/documents/?uuid=20961591-4473-4e28-9509-5c07f0168729"]}],"mendeley":{"formattedCitation":"&lt;sup&gt;39&lt;/sup&gt;","plainTextFormattedCitation":"39","previouslyFormattedCitation":"&lt;sup&gt;39&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39</w:t>
      </w:r>
      <w:r w:rsidR="005B021F" w:rsidRPr="000B2514">
        <w:rPr>
          <w:rFonts w:ascii="Times New Roman" w:hAnsi="Times New Roman" w:cs="Times New Roman"/>
          <w:color w:val="000000" w:themeColor="text1"/>
          <w:sz w:val="24"/>
          <w:szCs w:val="24"/>
        </w:rPr>
        <w:fldChar w:fldCharType="end"/>
      </w:r>
      <w:r w:rsidR="005B021F" w:rsidRPr="000B2514">
        <w:rPr>
          <w:rFonts w:ascii="Times New Roman" w:hAnsi="Times New Roman" w:cs="Times New Roman"/>
          <w:color w:val="000000" w:themeColor="text1"/>
          <w:sz w:val="24"/>
          <w:szCs w:val="24"/>
          <w:vertAlign w:val="superscript"/>
        </w:rPr>
        <w:t xml:space="preserve">, </w:t>
      </w:r>
      <w:r w:rsidR="005B021F"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{"citationItems":[{"id":"ITEM-1","itemData":{"DOI":"10.1016/j.jaad.2007.08.048","ISSN":"01909622","PMID":"18222318","abstract":"Chronic wounds are a major healthcare problem costing the United States billions of dollars a year. The American Academy of Dermatology has underscored the significance of wound care in dermatological practice. It is critical for all dermatologists to understand the elements of diagnosis and therapy. We emphasize major aspects of diagnosis and present a simple classification of wound dressings with guidelines for usage and relative cost data. Learning objective: After completing this learning activity, participants should be able to diagnose common types of chronic wounds, formulate a therapeutic plan, and describe the major classes of topical therapies and dressings for the chronic wound. © 2008 American Academy of Dermatology, Inc.","author":[{"dropping-particle":"","family":"Fonder","given":"Margaret A.","non-dropping-particle":"","parse-names":false,"suffix":""},{"dropping-particle":"","family":"Lazarus","given":"Gerald S.","non-dropping-particle":"","parse-names":false,"suffix":""},{"dropping-particle":"","family":"Cowan","given":"David A.","non-dropping-particle":"","parse-names":false,"suffix":""},{"dropping-particle":"","family":"Aronson-Cook","given":"Barbara","non-dropping-particle":"","parse-names":false,"suffix":""},{"dropping-particle":"","family":"Kohli","given":"Angela R.","non-dropping-particle":"","parse-names":false,"suffix":""},{"dropping-particle":"","family":"Mamelak","given":"Adam J.","non-dropping-particle":"","parse-names":false,"suffix":""}],"container-title":"Journal of the American Academy of Dermatology","id":"ITEM-1","issue":"2","issued":{"date-parts":[["2008"]]},"page":"185-206","title":"Treating the chronic wound: A practical approach to the care of nonhealing wounds and wound care dressings","type":"article-journal","volume":"58"},"uris":["http://www.mendeley.com/documents/?uuid=ff9ac7b7-733d-4b16-8cc3-a9f70188adb8"]}],"mendeley":{"formattedCitation":"&lt;sup&gt;40&lt;/sup&gt;","plainTextFormattedCitation":"40","previouslyFormattedCitation":"&lt;sup&gt;40&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40</w:t>
      </w:r>
      <w:r w:rsidR="005B021F" w:rsidRPr="000B2514">
        <w:rPr>
          <w:rFonts w:ascii="Times New Roman" w:hAnsi="Times New Roman" w:cs="Times New Roman"/>
          <w:color w:val="000000" w:themeColor="text1"/>
          <w:sz w:val="24"/>
          <w:szCs w:val="24"/>
        </w:rPr>
        <w:fldChar w:fldCharType="end"/>
      </w:r>
      <w:r w:rsidR="00143FB6"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Compared to traditional bandages, pads, or gauzes, the mechanical characteristics of hydrogels increase their elasticity and flexibility to adapt with wounds and provide patients with immediate pain relief</w:t>
      </w:r>
      <w:r w:rsidR="00E14C8A" w:rsidRPr="000B2514">
        <w:rPr>
          <w:rFonts w:ascii="Times New Roman" w:hAnsi="Times New Roman" w:cs="Times New Roman"/>
          <w:color w:val="000000" w:themeColor="text1"/>
          <w:sz w:val="24"/>
          <w:szCs w:val="24"/>
        </w:rPr>
        <w:t xml:space="preserve">. </w:t>
      </w:r>
      <w:r w:rsidR="005265ED" w:rsidRPr="000B2514">
        <w:rPr>
          <w:rFonts w:ascii="Times New Roman" w:hAnsi="Times New Roman" w:cs="Times New Roman"/>
          <w:color w:val="000000" w:themeColor="text1"/>
          <w:sz w:val="24"/>
          <w:szCs w:val="24"/>
        </w:rPr>
        <w:t>They</w:t>
      </w:r>
      <w:r w:rsidR="00E14C8A" w:rsidRPr="000B2514">
        <w:rPr>
          <w:rFonts w:ascii="Times New Roman" w:hAnsi="Times New Roman" w:cs="Times New Roman"/>
          <w:color w:val="000000" w:themeColor="text1"/>
          <w:sz w:val="24"/>
          <w:szCs w:val="24"/>
        </w:rPr>
        <w:t xml:space="preserve"> act</w:t>
      </w:r>
      <w:r w:rsidR="005265ED" w:rsidRPr="000B2514">
        <w:rPr>
          <w:rFonts w:ascii="Times New Roman" w:hAnsi="Times New Roman" w:cs="Times New Roman"/>
          <w:color w:val="000000" w:themeColor="text1"/>
          <w:sz w:val="24"/>
          <w:szCs w:val="24"/>
        </w:rPr>
        <w:t xml:space="preserve"> </w:t>
      </w:r>
      <w:r w:rsidR="00E14C8A" w:rsidRPr="000B2514">
        <w:rPr>
          <w:rFonts w:ascii="Times New Roman" w:hAnsi="Times New Roman" w:cs="Times New Roman"/>
          <w:color w:val="000000" w:themeColor="text1"/>
          <w:sz w:val="24"/>
          <w:szCs w:val="24"/>
        </w:rPr>
        <w:t xml:space="preserve">as a coolant to localized wound </w:t>
      </w:r>
      <w:r w:rsidR="005265ED" w:rsidRPr="000B2514">
        <w:rPr>
          <w:rFonts w:ascii="Times New Roman" w:hAnsi="Times New Roman" w:cs="Times New Roman"/>
          <w:color w:val="000000" w:themeColor="text1"/>
          <w:sz w:val="24"/>
          <w:szCs w:val="24"/>
        </w:rPr>
        <w:t xml:space="preserve">in case of burn </w:t>
      </w:r>
      <w:r w:rsidR="00E14C8A" w:rsidRPr="000B2514">
        <w:rPr>
          <w:rFonts w:ascii="Times New Roman" w:hAnsi="Times New Roman" w:cs="Times New Roman"/>
          <w:color w:val="000000" w:themeColor="text1"/>
          <w:sz w:val="24"/>
          <w:szCs w:val="24"/>
        </w:rPr>
        <w:t xml:space="preserve">also reduces the pain and recovers </w:t>
      </w:r>
      <w:r w:rsidR="005265ED" w:rsidRPr="000B2514">
        <w:rPr>
          <w:rFonts w:ascii="Times New Roman" w:hAnsi="Times New Roman" w:cs="Times New Roman"/>
          <w:color w:val="000000" w:themeColor="text1"/>
          <w:sz w:val="24"/>
          <w:szCs w:val="24"/>
        </w:rPr>
        <w:t>from</w:t>
      </w:r>
      <w:r w:rsidR="00E14C8A" w:rsidRPr="000B2514">
        <w:rPr>
          <w:rFonts w:ascii="Times New Roman" w:hAnsi="Times New Roman" w:cs="Times New Roman"/>
          <w:color w:val="000000" w:themeColor="text1"/>
          <w:sz w:val="24"/>
          <w:szCs w:val="24"/>
        </w:rPr>
        <w:t xml:space="preserve"> resultant damage</w:t>
      </w:r>
      <w:r w:rsidR="00143FB6"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{"citationItems":[{"id":"ITEM-1","itemData":{"DOI":"10.1016/j.burns.2008.10.011","ISSN":"03054179","PMID":"19269746","abstract":"Throughout history there have been many different and sometimes bizarre treatments prescribed for burns. Unfortunately many of these treatments still persist today, although they often do not have sufficient evidence to support their use. This paper reviews common first aid and pre-hospital treatments for burns (water-cold or warm, ice, oils, powders and natural plant therapies), possible mechanisms whereby they might work and the literature which supports their use. From the published work to date, the current recommendations for the first aid treatment of burn injuries should be to use cold running tap water (between 2 and 15 °C) on the burn, not ice or alternative plant therapies. © 2008 Elsevier Ltd and ISBI.","author":[{"dropping-particle":"","family":"Cuttle","given":"Leila","non-dropping-particle":"","parse-names":false,"suffix":""},{"dropping-particle":"","family":"Pearn","given":"John","non-dropping-particle":"","parse-names":false,"suffix":""},{"dropping-particle":"","family":"McMillan","given":"James R.","non-dropping-particle":"","parse-names":false,"suffix":""},{"dropping-particle":"","family":"Kimble","given":"Roy M.","non-dropping-particle":"","parse-names":false,"suffix":""}],"container-title":"Burns","id":"ITEM-1","issue":"6","issued":{"date-parts":[["2009"]]},"page":"768-775","title":"A review of first aid treatments for burn injuries","type":"article-journal","volume":"35"},"uris":["http://www.mendeley.com/documents/?uuid=c9c68059-3dc1-4b15-9905-0ccae000c60f"]}],"mendeley":{"formattedCitation":"&lt;sup&gt;41&lt;/sup&gt;","plainTextFormattedCitation":"41","previouslyFormattedCitation":"&lt;sup&gt;41&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41</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vertAlign w:val="superscript"/>
        </w:rPr>
        <w:t xml:space="preserve">, </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{"citationItems":[{"id":"ITEM-1","itemData":{"DOI":"10.1136/emj.19.3.224","ISSN":"13510622","PMID":"11971832","abstract":"Objectives: This study was designed to investigate the effect on skin temperature of different methods of use of a hydrogel dressing. Methods: Twelve volunteers had temperature measured under a hydrogel dressing with different combinations of air movement and bandaging. Results: A large drop in skin temperature was only achieved when the dressing was left exposed with air movement over the surface of the dressing. Conclusions: A temperature that gives effective analgesia is not reached if the dressing is used in accordance with the manufacturer's instructions (covered with an insulating layer). This explains the authors' observation that paramedics and patients often leave these dressings uncovered.","author":[{"dropping-particle":"","family":"Coats","given":"T. J.","non-dropping-particle":"","parse-names":false,"suffix":""},{"dropping-particle":"","family":"Edwards","given":"C.","non-dropping-particle":"","parse-names":false,"suffix":""},{"dropping-particle":"","family":"Newton","given":"R.","non-dropping-particle":"","parse-names":false,"suffix":""},{"dropping-particle":"","family":"Staun","given":"E.","non-dropping-particle":"","parse-names":false,"suffix":""}],"container-title":"Emergency Medicine Journal","id":"ITEM-1","issue":"3","issued":{"date-parts":[["2002"]]},"page":"224-225","title":"The effect of gel burns dressings on skin temperature","type":"article-journal","volume":"19"},"uris":["http://www.mendeley.com/documents/?uuid=3e9403ab-602c-4665-a4c9-62d47da9d2dd"]}],"mendeley":{"formattedCitation":"&lt;sup&gt;42&lt;/sup&gt;","plainTextFormattedCitation":"42","previouslyFormattedCitation":"&lt;sup&gt;42&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42</w:t>
      </w:r>
      <w:r w:rsidR="005D6A89" w:rsidRPr="000B2514">
        <w:rPr>
          <w:rFonts w:ascii="Times New Roman" w:hAnsi="Times New Roman" w:cs="Times New Roman"/>
          <w:color w:val="000000" w:themeColor="text1"/>
          <w:sz w:val="24"/>
          <w:szCs w:val="24"/>
        </w:rPr>
        <w:fldChar w:fldCharType="end"/>
      </w:r>
      <w:r w:rsidR="00E14C8A" w:rsidRPr="000B2514">
        <w:rPr>
          <w:rFonts w:ascii="Times New Roman" w:hAnsi="Times New Roman" w:cs="Times New Roman"/>
          <w:color w:val="000000" w:themeColor="text1"/>
          <w:sz w:val="24"/>
          <w:szCs w:val="24"/>
        </w:rPr>
        <w:t xml:space="preserve"> Non-adhesive nature </w:t>
      </w:r>
      <w:r w:rsidR="006716E7" w:rsidRPr="000B2514">
        <w:rPr>
          <w:rFonts w:ascii="Times New Roman" w:hAnsi="Times New Roman" w:cs="Times New Roman"/>
          <w:color w:val="000000" w:themeColor="text1"/>
          <w:sz w:val="24"/>
          <w:szCs w:val="24"/>
        </w:rPr>
        <w:t xml:space="preserve">and hydrophilic surface </w:t>
      </w:r>
      <w:r w:rsidR="00E14C8A" w:rsidRPr="000B2514">
        <w:rPr>
          <w:rFonts w:ascii="Times New Roman" w:hAnsi="Times New Roman" w:cs="Times New Roman"/>
          <w:color w:val="000000" w:themeColor="text1"/>
          <w:sz w:val="24"/>
          <w:szCs w:val="24"/>
        </w:rPr>
        <w:t xml:space="preserve">of hydrogels </w:t>
      </w:r>
      <w:r w:rsidR="006716E7" w:rsidRPr="000B2514">
        <w:rPr>
          <w:rFonts w:ascii="Times New Roman" w:hAnsi="Times New Roman" w:cs="Times New Roman"/>
          <w:color w:val="000000" w:themeColor="text1"/>
          <w:sz w:val="24"/>
          <w:szCs w:val="24"/>
        </w:rPr>
        <w:t xml:space="preserve">do not allow it to attach with cells therefore </w:t>
      </w:r>
      <w:r w:rsidR="00E14C8A" w:rsidRPr="000B2514">
        <w:rPr>
          <w:rFonts w:ascii="Times New Roman" w:hAnsi="Times New Roman" w:cs="Times New Roman"/>
          <w:color w:val="000000" w:themeColor="text1"/>
          <w:sz w:val="24"/>
          <w:szCs w:val="24"/>
        </w:rPr>
        <w:t>causes less pain and discomfort to patien</w:t>
      </w:r>
      <w:r w:rsidR="006716E7" w:rsidRPr="000B2514">
        <w:rPr>
          <w:rFonts w:ascii="Times New Roman" w:hAnsi="Times New Roman" w:cs="Times New Roman"/>
          <w:color w:val="000000" w:themeColor="text1"/>
          <w:sz w:val="24"/>
          <w:szCs w:val="24"/>
        </w:rPr>
        <w:t>t.</w:t>
      </w:r>
      <w:r w:rsidR="00640D83" w:rsidRPr="000B2514">
        <w:rPr>
          <w:rFonts w:ascii="Times New Roman" w:hAnsi="Times New Roman" w:cs="Times New Roman"/>
          <w:color w:val="000000" w:themeColor="text1"/>
          <w:sz w:val="24"/>
          <w:szCs w:val="24"/>
        </w:rPr>
        <w:t xml:space="preserve"> Hydrogel</w:t>
      </w:r>
      <w:r w:rsidR="00E14C8A" w:rsidRPr="000B2514">
        <w:rPr>
          <w:rFonts w:ascii="Times New Roman" w:hAnsi="Times New Roman" w:cs="Times New Roman"/>
          <w:color w:val="000000" w:themeColor="text1"/>
          <w:sz w:val="24"/>
          <w:szCs w:val="24"/>
        </w:rPr>
        <w:t xml:space="preserve"> </w:t>
      </w:r>
      <w:r w:rsidR="00640D83" w:rsidRPr="000B2514">
        <w:rPr>
          <w:rFonts w:ascii="Times New Roman" w:hAnsi="Times New Roman" w:cs="Times New Roman"/>
          <w:color w:val="000000" w:themeColor="text1"/>
          <w:sz w:val="24"/>
          <w:szCs w:val="24"/>
        </w:rPr>
        <w:t>t</w:t>
      </w:r>
      <w:r w:rsidR="00E14C8A" w:rsidRPr="000B2514">
        <w:rPr>
          <w:rFonts w:ascii="Times New Roman" w:hAnsi="Times New Roman" w:cs="Times New Roman"/>
          <w:color w:val="000000" w:themeColor="text1"/>
          <w:sz w:val="24"/>
          <w:szCs w:val="24"/>
        </w:rPr>
        <w:t xml:space="preserve">ransparency </w:t>
      </w:r>
      <w:r w:rsidR="00640D83" w:rsidRPr="000B2514">
        <w:rPr>
          <w:rFonts w:ascii="Times New Roman" w:hAnsi="Times New Roman" w:cs="Times New Roman"/>
          <w:color w:val="000000" w:themeColor="text1"/>
          <w:sz w:val="24"/>
          <w:szCs w:val="24"/>
        </w:rPr>
        <w:t>has</w:t>
      </w:r>
      <w:r w:rsidR="00E14C8A" w:rsidRPr="000B2514">
        <w:rPr>
          <w:rFonts w:ascii="Times New Roman" w:hAnsi="Times New Roman" w:cs="Times New Roman"/>
          <w:color w:val="000000" w:themeColor="text1"/>
          <w:sz w:val="24"/>
          <w:szCs w:val="24"/>
        </w:rPr>
        <w:t xml:space="preserve"> a </w:t>
      </w:r>
      <w:r w:rsidR="006C5996" w:rsidRPr="000B2514">
        <w:rPr>
          <w:rFonts w:ascii="Times New Roman" w:hAnsi="Times New Roman" w:cs="Times New Roman"/>
          <w:color w:val="000000" w:themeColor="text1"/>
          <w:sz w:val="24"/>
          <w:szCs w:val="24"/>
        </w:rPr>
        <w:t>benefit</w:t>
      </w:r>
      <w:r w:rsidR="00E14C8A" w:rsidRPr="000B2514">
        <w:rPr>
          <w:rFonts w:ascii="Times New Roman" w:hAnsi="Times New Roman" w:cs="Times New Roman"/>
          <w:color w:val="000000" w:themeColor="text1"/>
          <w:sz w:val="24"/>
          <w:szCs w:val="24"/>
        </w:rPr>
        <w:t xml:space="preserve"> over traditional bandages </w:t>
      </w:r>
      <w:r w:rsidR="001F1FCD" w:rsidRPr="000B2514">
        <w:rPr>
          <w:rFonts w:ascii="Times New Roman" w:hAnsi="Times New Roman" w:cs="Times New Roman"/>
          <w:color w:val="000000" w:themeColor="text1"/>
          <w:sz w:val="24"/>
          <w:szCs w:val="24"/>
        </w:rPr>
        <w:lastRenderedPageBreak/>
        <w:t>as it causes</w:t>
      </w:r>
      <w:r w:rsidR="00E14C8A" w:rsidRPr="000B2514">
        <w:rPr>
          <w:rFonts w:ascii="Times New Roman" w:hAnsi="Times New Roman" w:cs="Times New Roman"/>
          <w:color w:val="000000" w:themeColor="text1"/>
          <w:sz w:val="24"/>
          <w:szCs w:val="24"/>
        </w:rPr>
        <w:t xml:space="preserve"> less </w:t>
      </w:r>
      <w:r w:rsidR="006C5996" w:rsidRPr="000B2514">
        <w:rPr>
          <w:rFonts w:ascii="Times New Roman" w:hAnsi="Times New Roman" w:cs="Times New Roman"/>
          <w:color w:val="000000" w:themeColor="text1"/>
          <w:sz w:val="24"/>
          <w:szCs w:val="24"/>
        </w:rPr>
        <w:t>discomfort</w:t>
      </w:r>
      <w:r w:rsidR="00E14C8A" w:rsidRPr="000B2514">
        <w:rPr>
          <w:rFonts w:ascii="Times New Roman" w:hAnsi="Times New Roman" w:cs="Times New Roman"/>
          <w:color w:val="000000" w:themeColor="text1"/>
          <w:sz w:val="24"/>
          <w:szCs w:val="24"/>
        </w:rPr>
        <w:t xml:space="preserve"> during peeling it off. </w:t>
      </w:r>
      <w:r w:rsidR="001F1FCD" w:rsidRPr="000B2514">
        <w:rPr>
          <w:rFonts w:ascii="Times New Roman" w:hAnsi="Times New Roman" w:cs="Times New Roman"/>
          <w:color w:val="000000" w:themeColor="text1"/>
          <w:sz w:val="24"/>
          <w:szCs w:val="24"/>
        </w:rPr>
        <w:t>Various hydrogels</w:t>
      </w:r>
      <w:r w:rsidR="00E14C8A" w:rsidRPr="000B2514">
        <w:rPr>
          <w:rFonts w:ascii="Times New Roman" w:hAnsi="Times New Roman" w:cs="Times New Roman"/>
          <w:color w:val="000000" w:themeColor="text1"/>
          <w:sz w:val="24"/>
          <w:szCs w:val="24"/>
        </w:rPr>
        <w:t xml:space="preserve"> for wound dressings are available</w:t>
      </w:r>
      <w:r w:rsidR="00640D83" w:rsidRPr="000B2514">
        <w:rPr>
          <w:rFonts w:ascii="Times New Roman" w:hAnsi="Times New Roman" w:cs="Times New Roman"/>
          <w:color w:val="000000" w:themeColor="text1"/>
          <w:sz w:val="24"/>
          <w:szCs w:val="24"/>
        </w:rPr>
        <w:t>,</w:t>
      </w:r>
      <w:r w:rsidR="00E14C8A" w:rsidRPr="000B2514">
        <w:rPr>
          <w:rFonts w:ascii="Times New Roman" w:hAnsi="Times New Roman" w:cs="Times New Roman"/>
          <w:color w:val="000000" w:themeColor="text1"/>
          <w:sz w:val="24"/>
          <w:szCs w:val="24"/>
        </w:rPr>
        <w:t xml:space="preserve"> like amorphous gels, gel-impregnated gauzes, </w:t>
      </w:r>
      <w:r w:rsidR="00640D83" w:rsidRPr="000B2514">
        <w:rPr>
          <w:rFonts w:ascii="Times New Roman" w:hAnsi="Times New Roman" w:cs="Times New Roman"/>
          <w:color w:val="000000" w:themeColor="text1"/>
          <w:sz w:val="24"/>
          <w:szCs w:val="24"/>
        </w:rPr>
        <w:t xml:space="preserve">plasters </w:t>
      </w:r>
      <w:r w:rsidR="00E14C8A" w:rsidRPr="000B2514">
        <w:rPr>
          <w:rFonts w:ascii="Times New Roman" w:hAnsi="Times New Roman" w:cs="Times New Roman"/>
          <w:color w:val="000000" w:themeColor="text1"/>
          <w:sz w:val="24"/>
          <w:szCs w:val="24"/>
        </w:rPr>
        <w:t>or</w:t>
      </w:r>
      <w:r w:rsidR="00640D83" w:rsidRPr="000B2514">
        <w:rPr>
          <w:rFonts w:ascii="Times New Roman" w:hAnsi="Times New Roman" w:cs="Times New Roman"/>
          <w:color w:val="000000" w:themeColor="text1"/>
          <w:sz w:val="24"/>
          <w:szCs w:val="24"/>
        </w:rPr>
        <w:t xml:space="preserve"> sheets</w:t>
      </w:r>
      <w:r w:rsidR="00E14C8A" w:rsidRPr="000B2514">
        <w:rPr>
          <w:rFonts w:ascii="Times New Roman" w:hAnsi="Times New Roman" w:cs="Times New Roman"/>
          <w:color w:val="000000" w:themeColor="text1"/>
          <w:sz w:val="24"/>
          <w:szCs w:val="24"/>
        </w:rPr>
        <w:t>. The development of hydrogel formulations to address different aspects of wound healing and management</w:t>
      </w:r>
      <w:r w:rsidR="00585D3A" w:rsidRPr="000B2514">
        <w:rPr>
          <w:rFonts w:ascii="Times New Roman" w:hAnsi="Times New Roman" w:cs="Times New Roman"/>
          <w:color w:val="000000" w:themeColor="text1"/>
          <w:sz w:val="24"/>
          <w:szCs w:val="24"/>
        </w:rPr>
        <w:t xml:space="preserve"> such as easy dressing,</w:t>
      </w:r>
      <w:r w:rsidR="003F4F57" w:rsidRPr="000B2514">
        <w:rPr>
          <w:rFonts w:ascii="Times New Roman" w:hAnsi="Times New Roman" w:cs="Times New Roman"/>
          <w:color w:val="000000" w:themeColor="text1"/>
          <w:sz w:val="24"/>
          <w:szCs w:val="24"/>
        </w:rPr>
        <w:t xml:space="preserve"> </w:t>
      </w:r>
      <w:r w:rsidR="00585D3A" w:rsidRPr="000B2514">
        <w:rPr>
          <w:rFonts w:ascii="Times New Roman" w:hAnsi="Times New Roman" w:cs="Times New Roman"/>
          <w:color w:val="000000" w:themeColor="text1"/>
          <w:sz w:val="24"/>
          <w:szCs w:val="24"/>
        </w:rPr>
        <w:t>reduction in infection</w:t>
      </w:r>
      <w:r w:rsidR="00E14C8A" w:rsidRPr="000B2514">
        <w:rPr>
          <w:rFonts w:ascii="Times New Roman" w:hAnsi="Times New Roman" w:cs="Times New Roman"/>
          <w:color w:val="000000" w:themeColor="text1"/>
          <w:sz w:val="24"/>
          <w:szCs w:val="24"/>
        </w:rPr>
        <w:t xml:space="preserve"> </w:t>
      </w:r>
      <w:r w:rsidR="00687DF3" w:rsidRPr="000B2514">
        <w:rPr>
          <w:rFonts w:ascii="Times New Roman" w:hAnsi="Times New Roman" w:cs="Times New Roman"/>
          <w:color w:val="000000" w:themeColor="text1"/>
          <w:sz w:val="24"/>
          <w:szCs w:val="24"/>
        </w:rPr>
        <w:t>is attaining new heights</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{"citationItems":[{"id":"ITEM-1","itemData":{"DOI":"10.1016/j.burns.2009.10.021","ISSN":"03054179","PMID":"20079572","abstract":"The purpose of this randomised comparative study was to evaluate the use of silver sulphadiazine (SSD) 1% cream (Group A) with the use of Procutase ® (Group B) in treating burns with a TBSA &lt;10% and a depth not greater than 2nd degree burns and thus suitable for outpatient management. The two groups were similar in age, gender, race, and extent of burn. Procutase ® is an ionic hydrogel composed of natural hydrophilic polymers in an active ionic solution with an inhibitor of matrix metalloproteinases MMP-1, -3 and -9 (collagenase/gelatinase). Subjects were seen in follow-up biweekly, and wounds of patients in SSD group were compared with those of Procutase® group for healing time, pain score at dressing change, compliance with therapy and complication rate. The result of this study showed that Procutase® treated patients had statistically significantly less pain and shorter wound healing time. Procutase® can be used successfully in patients with burns that do not require hospital admission. © 2009 Elsevier Ltd and ISBI.","author":[{"dropping-particle":"","family":"Grippaudo","given":"F. R.","non-dropping-particle":"","parse-names":false,"suffix":""},{"dropping-particle":"","family":"Carini","given":"L.","non-dropping-particle":"","parse-names":false,"suffix":""},{"dropping-particle":"","family":"Baldini","given":"R.","non-dropping-particle":"","parse-names":false,"suffix":""}],"container-title":"Burns","id":"ITEM-1","issue":"6","issued":{"date-parts":[["2010"]]},"page":"871-875","title":"Procutase® versus 1% silver sulphadiazine in the treatment of minor burns","type":"article-journal","volume":"36"},"uris":["http://www.mendeley.com/documents/?uuid=62027b5f-a679-4a70-a489-6ff591962671"]}],"mendeley":{"formattedCitation":"&lt;sup&gt;43&lt;/sup&gt;","plainTextFormattedCitation":"43","previouslyFormattedCitation":"&lt;sup&gt;43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43</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vertAlign w:val="superscript"/>
        </w:rPr>
        <w:t xml:space="preserve">, </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3</w:t>
      </w:r>
      <w:r w:rsidR="005D6A89" w:rsidRPr="000B2514">
        <w:rPr>
          <w:rFonts w:ascii="Times New Roman" w:hAnsi="Times New Roman" w:cs="Times New Roman"/>
          <w:color w:val="000000" w:themeColor="text1"/>
          <w:sz w:val="24"/>
          <w:szCs w:val="24"/>
        </w:rPr>
        <w:fldChar w:fldCharType="end"/>
      </w:r>
      <w:r w:rsidR="00687DF3" w:rsidRPr="000B2514">
        <w:rPr>
          <w:rFonts w:ascii="Times New Roman" w:hAnsi="Times New Roman" w:cs="Times New Roman"/>
          <w:color w:val="000000" w:themeColor="text1"/>
          <w:sz w:val="24"/>
          <w:szCs w:val="24"/>
        </w:rPr>
        <w:t xml:space="preserve"> </w:t>
      </w:r>
    </w:p>
    <w:p w14:paraId="41B72979" w14:textId="72BB4AF5" w:rsidR="00F1420F" w:rsidRPr="000B2514" w:rsidRDefault="00E14C8A"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Drug Delivery</w:t>
      </w:r>
      <w:r w:rsidR="00FA66AB"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Hydrogels' porous structure can act as a matrix for the loading or distribution of pharmaceuticals while also shielding them from harsh environments</w:t>
      </w:r>
      <w:r w:rsidR="000B20C9" w:rsidRPr="000B2514">
        <w:rPr>
          <w:rFonts w:ascii="Times New Roman" w:hAnsi="Times New Roman" w:cs="Times New Roman"/>
          <w:color w:val="000000" w:themeColor="text1"/>
          <w:sz w:val="24"/>
          <w:szCs w:val="24"/>
        </w:rPr>
        <w:t>.</w:t>
      </w:r>
      <w:r w:rsidR="00DE152D" w:rsidRPr="000B2514">
        <w:rPr>
          <w:rFonts w:ascii="Times New Roman" w:hAnsi="Times New Roman" w:cs="Times New Roman"/>
          <w:color w:val="000000" w:themeColor="text1"/>
          <w:sz w:val="24"/>
          <w:szCs w:val="24"/>
        </w:rPr>
        <w:t xml:space="preserve"> Hydrogel targets specific </w:t>
      </w:r>
      <w:r w:rsidR="000E0325" w:rsidRPr="000B2514">
        <w:rPr>
          <w:rFonts w:ascii="Times New Roman" w:hAnsi="Times New Roman" w:cs="Times New Roman"/>
          <w:color w:val="000000" w:themeColor="text1"/>
          <w:sz w:val="24"/>
          <w:szCs w:val="24"/>
        </w:rPr>
        <w:t xml:space="preserve">sites like colon </w:t>
      </w:r>
      <w:r w:rsidR="00DE152D" w:rsidRPr="000B2514">
        <w:rPr>
          <w:rFonts w:ascii="Times New Roman" w:hAnsi="Times New Roman" w:cs="Times New Roman"/>
          <w:color w:val="000000" w:themeColor="text1"/>
          <w:sz w:val="24"/>
          <w:szCs w:val="24"/>
        </w:rPr>
        <w:t xml:space="preserve">as a drug delivery </w:t>
      </w:r>
      <w:r w:rsidR="000E0325" w:rsidRPr="000B2514">
        <w:rPr>
          <w:rFonts w:ascii="Times New Roman" w:hAnsi="Times New Roman" w:cs="Times New Roman"/>
          <w:color w:val="000000" w:themeColor="text1"/>
          <w:sz w:val="24"/>
          <w:szCs w:val="24"/>
        </w:rPr>
        <w:t xml:space="preserve">agent </w:t>
      </w:r>
      <w:r w:rsidR="00DE152D" w:rsidRPr="000B2514">
        <w:rPr>
          <w:rFonts w:ascii="Times New Roman" w:hAnsi="Times New Roman" w:cs="Times New Roman"/>
          <w:color w:val="000000" w:themeColor="text1"/>
          <w:sz w:val="24"/>
          <w:szCs w:val="24"/>
        </w:rPr>
        <w:t xml:space="preserve">and </w:t>
      </w:r>
      <w:r w:rsidR="001977CA" w:rsidRPr="000B2514">
        <w:rPr>
          <w:rFonts w:ascii="Times New Roman" w:hAnsi="Times New Roman" w:cs="Times New Roman"/>
          <w:color w:val="000000" w:themeColor="text1"/>
          <w:sz w:val="24"/>
          <w:szCs w:val="24"/>
        </w:rPr>
        <w:t xml:space="preserve">release drug </w:t>
      </w:r>
      <w:r w:rsidR="001A16D1" w:rsidRPr="000B2514">
        <w:rPr>
          <w:rFonts w:ascii="Times New Roman" w:hAnsi="Times New Roman" w:cs="Times New Roman"/>
          <w:color w:val="000000" w:themeColor="text1"/>
          <w:sz w:val="24"/>
          <w:szCs w:val="24"/>
        </w:rPr>
        <w:t xml:space="preserve">or other nutrients </w:t>
      </w:r>
      <w:r w:rsidR="001977CA" w:rsidRPr="000B2514">
        <w:rPr>
          <w:rFonts w:ascii="Times New Roman" w:hAnsi="Times New Roman" w:cs="Times New Roman"/>
          <w:color w:val="000000" w:themeColor="text1"/>
          <w:sz w:val="24"/>
          <w:szCs w:val="24"/>
        </w:rPr>
        <w:t>timely</w:t>
      </w:r>
      <w:r w:rsidR="001A16D1" w:rsidRPr="000B2514">
        <w:rPr>
          <w:rFonts w:ascii="Times New Roman" w:hAnsi="Times New Roman" w:cs="Times New Roman"/>
          <w:color w:val="000000" w:themeColor="text1"/>
          <w:sz w:val="24"/>
          <w:szCs w:val="24"/>
        </w:rPr>
        <w:t>. In addition to this hydrogel interacts very less with the drug and other loaded solute</w:t>
      </w:r>
      <w:r w:rsidR="00DE152D" w:rsidRPr="000B2514">
        <w:rPr>
          <w:rFonts w:ascii="Times New Roman" w:hAnsi="Times New Roman" w:cs="Times New Roman"/>
          <w:color w:val="000000" w:themeColor="text1"/>
          <w:sz w:val="24"/>
          <w:szCs w:val="24"/>
        </w:rPr>
        <w:t xml:space="preserve"> hence </w:t>
      </w:r>
      <w:r w:rsidR="00B32E73" w:rsidRPr="000B2514">
        <w:rPr>
          <w:rFonts w:ascii="Times New Roman" w:hAnsi="Times New Roman" w:cs="Times New Roman"/>
          <w:color w:val="000000" w:themeColor="text1"/>
          <w:sz w:val="24"/>
          <w:szCs w:val="24"/>
        </w:rPr>
        <w:t xml:space="preserve">sustained and prolonged </w:t>
      </w:r>
      <w:r w:rsidR="00DE152D" w:rsidRPr="000B2514">
        <w:rPr>
          <w:rFonts w:ascii="Times New Roman" w:hAnsi="Times New Roman" w:cs="Times New Roman"/>
          <w:color w:val="000000" w:themeColor="text1"/>
          <w:sz w:val="24"/>
          <w:szCs w:val="24"/>
        </w:rPr>
        <w:t xml:space="preserve">release </w:t>
      </w:r>
      <w:r w:rsidR="001A16D1" w:rsidRPr="000B2514">
        <w:rPr>
          <w:rFonts w:ascii="Times New Roman" w:hAnsi="Times New Roman" w:cs="Times New Roman"/>
          <w:color w:val="000000" w:themeColor="text1"/>
          <w:sz w:val="24"/>
          <w:szCs w:val="24"/>
        </w:rPr>
        <w:t xml:space="preserve">occurs </w:t>
      </w:r>
      <w:r w:rsidR="00DE152D" w:rsidRPr="000B2514">
        <w:rPr>
          <w:rFonts w:ascii="Times New Roman" w:hAnsi="Times New Roman" w:cs="Times New Roman"/>
          <w:color w:val="000000" w:themeColor="text1"/>
          <w:sz w:val="24"/>
          <w:szCs w:val="24"/>
        </w:rPr>
        <w:t xml:space="preserve">in the larger fraction </w:t>
      </w:r>
      <w:r w:rsidR="001D5737" w:rsidRPr="000B2514">
        <w:rPr>
          <w:rFonts w:ascii="Times New Roman" w:hAnsi="Times New Roman" w:cs="Times New Roman"/>
          <w:color w:val="000000" w:themeColor="text1"/>
          <w:sz w:val="24"/>
          <w:szCs w:val="24"/>
        </w:rPr>
        <w:t>comparative</w:t>
      </w:r>
      <w:r w:rsidR="00DE152D" w:rsidRPr="000B2514">
        <w:rPr>
          <w:rFonts w:ascii="Times New Roman" w:hAnsi="Times New Roman" w:cs="Times New Roman"/>
          <w:color w:val="000000" w:themeColor="text1"/>
          <w:sz w:val="24"/>
          <w:szCs w:val="24"/>
        </w:rPr>
        <w:t xml:space="preserve"> to conventional drug delivery systems</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{"citationItems":[{"id":"ITEM-1","itemData":{"DOI":"10.1016/j.ijbiomac.2019.06.113","ISSN":"18790003","PMID":"31226381","abstract":"The prospective uses of natural gum polysaccharides in various aspects of food, water, energy, biotechnology, environment and medicine industries, have garnered a great deal of attention recently. Natural gums have gained widespread attention due to their availability, low cost, structural diversity and remarkable properties as ‘green’ bio-based renewable materials. Natural gums are obtainable as natural polysaccharides from various tree genera possessing exceptional properties, including their renewable, biocompatible, biodegradable, and non-toxic nature and their ability to undergo easy chemical modifications. Hydrogels based on natural gums offer several valuable properties when equated to synthetic origin. The fundamental objective of this review is to compile different strategies for the preparation of hydrogels based on several important commercially available gums (arabic, guar, gellan, ghatti, karaya, kondagogu, konjac, locust bean tamarind, tragacanth, tara and xanthan) for the greener synthesis and stabilization of metal/metal oxide NPs, production of electrospun fibers, water purification, drug delivery, tissue engineering, agriculture and for antimicrobial and biomedical applications.","author":[{"dropping-particle":"","family":"Ahmad","given":"Suhail","non-dropping-particle":"","parse-names":false,"suffix":""},{"dropping-particle":"","family":"Ahmad","given":"Mudasir","non-dropping-particle":"","parse-names":false,"suffix":""},{"dropping-particle":"","family":"Manzoor","given":"Kaiser","non-dropping-particle":"","parse-names":false,"suffix":""},{"dropping-particle":"","family":"Purwar","given":"Roli","non-dropping-particle":"","parse-names":false,"suffix":""},{"dropping-particle":"","family":"Ikram","given":"Saiqa","non-dropping-particle":"","parse-names":false,"suffix":""}],"container-title":"International Journal of Biological Macromolecules","id":"ITEM-1","issued":{"date-parts":[["2019"]]},"page":"870-890","publisher":"Elsevier B.V.","title":"A review on latest innovations in natural gums based hydrogels: Preparations &amp; applications","type":"article-journal","volume":"136"},"uris":["http://www.mendeley.com/documents/?uuid=c3efef84-26b2-4ad1-b608-fdaba5beac61"]}],"mendeley":{"formattedCitation":"&lt;sup&gt;7&lt;/sup&gt;","plainTextFormattedCitation":"7","previouslyFormattedCitation":"&lt;sup&gt;7&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7</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rPr>
        <w:t xml:space="preserve"> </w:t>
      </w:r>
      <w:r w:rsidR="0076552A" w:rsidRPr="0076552A">
        <w:rPr>
          <w:rFonts w:ascii="Times New Roman" w:hAnsi="Times New Roman" w:cs="Times New Roman"/>
          <w:color w:val="000000" w:themeColor="text1"/>
          <w:sz w:val="24"/>
          <w:szCs w:val="24"/>
        </w:rPr>
        <w:t xml:space="preserve">Because of their special ability to retain large volumes of water, hydrogels are valuable in drug delivery applications that regulate the release of solute over a predetermined length of time. This trait is known as hydrophilicity. Many biomaterials that function through two mechanisms have been investigated for this aim. (1) By adjusting the crosslinker dosage and keeping an eye on the proportion of hydrophilic to hydrophobic monomers, a controlled release of the medication can be accomplished. </w:t>
      </w:r>
      <w:r w:rsidRPr="000B2514">
        <w:rPr>
          <w:rFonts w:ascii="Times New Roman" w:hAnsi="Times New Roman" w:cs="Times New Roman"/>
          <w:color w:val="000000" w:themeColor="text1"/>
          <w:sz w:val="24"/>
          <w:szCs w:val="24"/>
        </w:rPr>
        <w:t xml:space="preserve">(2) </w:t>
      </w:r>
      <w:r w:rsidR="006F6916" w:rsidRPr="000B2514">
        <w:rPr>
          <w:rFonts w:ascii="Times New Roman" w:hAnsi="Times New Roman" w:cs="Times New Roman"/>
          <w:color w:val="000000" w:themeColor="text1"/>
          <w:sz w:val="24"/>
          <w:szCs w:val="24"/>
        </w:rPr>
        <w:t>H</w:t>
      </w:r>
      <w:r w:rsidR="005F0AAD" w:rsidRPr="000B2514">
        <w:rPr>
          <w:rFonts w:ascii="Times New Roman" w:hAnsi="Times New Roman" w:cs="Times New Roman"/>
          <w:color w:val="000000" w:themeColor="text1"/>
          <w:sz w:val="24"/>
          <w:szCs w:val="24"/>
        </w:rPr>
        <w:t xml:space="preserve">ydrogel </w:t>
      </w:r>
      <w:r w:rsidRPr="000B2514">
        <w:rPr>
          <w:rFonts w:ascii="Times New Roman" w:hAnsi="Times New Roman" w:cs="Times New Roman"/>
          <w:color w:val="000000" w:themeColor="text1"/>
          <w:sz w:val="24"/>
          <w:szCs w:val="24"/>
        </w:rPr>
        <w:t>release large fraction of active</w:t>
      </w:r>
      <w:r w:rsidR="00462CE9" w:rsidRPr="000B2514">
        <w:rPr>
          <w:rFonts w:ascii="Times New Roman" w:hAnsi="Times New Roman" w:cs="Times New Roman"/>
          <w:color w:val="000000" w:themeColor="text1"/>
          <w:sz w:val="24"/>
          <w:szCs w:val="24"/>
        </w:rPr>
        <w:t xml:space="preserve"> drug</w:t>
      </w:r>
      <w:r w:rsidRPr="000B2514">
        <w:rPr>
          <w:rFonts w:ascii="Times New Roman" w:hAnsi="Times New Roman" w:cs="Times New Roman"/>
          <w:color w:val="000000" w:themeColor="text1"/>
          <w:sz w:val="24"/>
          <w:szCs w:val="24"/>
        </w:rPr>
        <w:t xml:space="preserve"> molecules </w:t>
      </w:r>
      <w:r w:rsidR="00462CE9"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protein and peptides</w:t>
      </w:r>
      <w:r w:rsidR="00462CE9" w:rsidRPr="000B2514">
        <w:rPr>
          <w:rFonts w:ascii="Times New Roman" w:hAnsi="Times New Roman" w:cs="Times New Roman"/>
          <w:color w:val="000000" w:themeColor="text1"/>
          <w:sz w:val="24"/>
          <w:szCs w:val="24"/>
        </w:rPr>
        <w:t xml:space="preserve">) </w:t>
      </w:r>
      <w:r w:rsidR="006F6916" w:rsidRPr="000B2514">
        <w:rPr>
          <w:rFonts w:ascii="Times New Roman" w:hAnsi="Times New Roman" w:cs="Times New Roman"/>
          <w:color w:val="000000" w:themeColor="text1"/>
          <w:sz w:val="24"/>
          <w:szCs w:val="24"/>
        </w:rPr>
        <w:t>because its interaction with drug is very less.</w:t>
      </w:r>
      <w:r w:rsidRPr="000B2514">
        <w:rPr>
          <w:rFonts w:ascii="Times New Roman" w:hAnsi="Times New Roman" w:cs="Times New Roman"/>
          <w:color w:val="000000" w:themeColor="text1"/>
          <w:sz w:val="24"/>
          <w:szCs w:val="24"/>
        </w:rPr>
        <w:t xml:space="preserve"> </w:t>
      </w:r>
      <w:r w:rsidR="00B72D8C" w:rsidRPr="000B2514">
        <w:rPr>
          <w:rFonts w:ascii="Times New Roman" w:hAnsi="Times New Roman" w:cs="Times New Roman"/>
          <w:color w:val="000000" w:themeColor="text1"/>
          <w:sz w:val="24"/>
          <w:szCs w:val="24"/>
        </w:rPr>
        <w:t>Targeted and c</w:t>
      </w:r>
      <w:r w:rsidRPr="000B2514">
        <w:rPr>
          <w:rFonts w:ascii="Times New Roman" w:hAnsi="Times New Roman" w:cs="Times New Roman"/>
          <w:color w:val="000000" w:themeColor="text1"/>
          <w:sz w:val="24"/>
          <w:szCs w:val="24"/>
        </w:rPr>
        <w:t xml:space="preserve">ontrolled drug delivery would </w:t>
      </w:r>
      <w:r w:rsidR="00AB13CF">
        <w:rPr>
          <w:rFonts w:ascii="Times New Roman" w:hAnsi="Times New Roman" w:cs="Times New Roman"/>
          <w:color w:val="000000" w:themeColor="text1"/>
          <w:sz w:val="24"/>
          <w:szCs w:val="24"/>
        </w:rPr>
        <w:t>reduce</w:t>
      </w:r>
      <w:r w:rsidRPr="000B2514">
        <w:rPr>
          <w:rFonts w:ascii="Times New Roman" w:hAnsi="Times New Roman" w:cs="Times New Roman"/>
          <w:color w:val="000000" w:themeColor="text1"/>
          <w:sz w:val="24"/>
          <w:szCs w:val="24"/>
        </w:rPr>
        <w:t xml:space="preserve"> the un</w:t>
      </w:r>
      <w:r w:rsidR="0087485A" w:rsidRPr="000B2514">
        <w:rPr>
          <w:rFonts w:ascii="Times New Roman" w:hAnsi="Times New Roman" w:cs="Times New Roman"/>
          <w:color w:val="000000" w:themeColor="text1"/>
          <w:sz w:val="24"/>
          <w:szCs w:val="24"/>
        </w:rPr>
        <w:t>desired</w:t>
      </w:r>
      <w:r w:rsidRPr="000B2514">
        <w:rPr>
          <w:rFonts w:ascii="Times New Roman" w:hAnsi="Times New Roman" w:cs="Times New Roman"/>
          <w:color w:val="000000" w:themeColor="text1"/>
          <w:sz w:val="24"/>
          <w:szCs w:val="24"/>
        </w:rPr>
        <w:t xml:space="preserve"> side effects and </w:t>
      </w:r>
      <w:r w:rsidR="0087485A" w:rsidRPr="000B2514">
        <w:rPr>
          <w:rFonts w:ascii="Times New Roman" w:hAnsi="Times New Roman" w:cs="Times New Roman"/>
          <w:color w:val="000000" w:themeColor="text1"/>
          <w:sz w:val="24"/>
          <w:szCs w:val="24"/>
        </w:rPr>
        <w:t>support</w:t>
      </w:r>
      <w:r w:rsidRPr="000B2514">
        <w:rPr>
          <w:rFonts w:ascii="Times New Roman" w:hAnsi="Times New Roman" w:cs="Times New Roman"/>
          <w:color w:val="000000" w:themeColor="text1"/>
          <w:sz w:val="24"/>
          <w:szCs w:val="24"/>
        </w:rPr>
        <w:t xml:space="preserve"> the recovery aspects. Several mechanisms </w:t>
      </w:r>
      <w:r w:rsidR="0087485A" w:rsidRPr="000B2514">
        <w:rPr>
          <w:rFonts w:ascii="Times New Roman" w:hAnsi="Times New Roman" w:cs="Times New Roman"/>
          <w:color w:val="000000" w:themeColor="text1"/>
          <w:sz w:val="24"/>
          <w:szCs w:val="24"/>
        </w:rPr>
        <w:t>express</w:t>
      </w:r>
      <w:r w:rsidRPr="000B2514">
        <w:rPr>
          <w:rFonts w:ascii="Times New Roman" w:hAnsi="Times New Roman" w:cs="Times New Roman"/>
          <w:color w:val="000000" w:themeColor="text1"/>
          <w:sz w:val="24"/>
          <w:szCs w:val="24"/>
        </w:rPr>
        <w:t xml:space="preserve"> the release of drug from hydrogel</w:t>
      </w:r>
      <w:r w:rsidR="0087485A" w:rsidRPr="000B2514">
        <w:rPr>
          <w:rFonts w:ascii="Times New Roman" w:hAnsi="Times New Roman" w:cs="Times New Roman"/>
          <w:color w:val="000000" w:themeColor="text1"/>
          <w:sz w:val="24"/>
          <w:szCs w:val="24"/>
        </w:rPr>
        <w:t xml:space="preserve"> such as </w:t>
      </w:r>
      <w:r w:rsidRPr="000B2514">
        <w:rPr>
          <w:rFonts w:ascii="Times New Roman" w:hAnsi="Times New Roman" w:cs="Times New Roman"/>
          <w:color w:val="000000" w:themeColor="text1"/>
          <w:sz w:val="24"/>
          <w:szCs w:val="24"/>
        </w:rPr>
        <w:t xml:space="preserve">(a) diffusion, (b) chemical control, (c) </w:t>
      </w:r>
      <w:r w:rsidR="00635A3E" w:rsidRPr="000B2514">
        <w:rPr>
          <w:rFonts w:ascii="Times New Roman" w:hAnsi="Times New Roman" w:cs="Times New Roman"/>
          <w:color w:val="000000" w:themeColor="text1"/>
          <w:sz w:val="24"/>
          <w:szCs w:val="24"/>
        </w:rPr>
        <w:t>de</w:t>
      </w:r>
      <w:r w:rsidRPr="000B2514">
        <w:rPr>
          <w:rFonts w:ascii="Times New Roman" w:hAnsi="Times New Roman" w:cs="Times New Roman"/>
          <w:color w:val="000000" w:themeColor="text1"/>
          <w:sz w:val="24"/>
          <w:szCs w:val="24"/>
        </w:rPr>
        <w:t>swelling and environmentally responsive release</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3</w:t>
      </w:r>
      <w:r w:rsidR="005D6A89" w:rsidRPr="000B2514">
        <w:rPr>
          <w:rFonts w:ascii="Times New Roman" w:hAnsi="Times New Roman" w:cs="Times New Roman"/>
          <w:color w:val="000000" w:themeColor="text1"/>
          <w:sz w:val="24"/>
          <w:szCs w:val="24"/>
        </w:rPr>
        <w:fldChar w:fldCharType="end"/>
      </w:r>
      <w:r w:rsidR="000B37C9" w:rsidRPr="000B2514">
        <w:rPr>
          <w:rFonts w:ascii="Times New Roman" w:hAnsi="Times New Roman" w:cs="Times New Roman"/>
          <w:color w:val="000000" w:themeColor="text1"/>
          <w:sz w:val="24"/>
          <w:szCs w:val="24"/>
        </w:rPr>
        <w:t xml:space="preserve"> </w:t>
      </w:r>
    </w:p>
    <w:p w14:paraId="548DDCE6" w14:textId="154530EF" w:rsidR="00E82AF9" w:rsidRPr="000B2514" w:rsidRDefault="000B37C9"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Agricultural</w:t>
      </w:r>
      <w:r w:rsidR="00635A3E" w:rsidRPr="000B2514">
        <w:rPr>
          <w:rFonts w:ascii="Times New Roman" w:hAnsi="Times New Roman" w:cs="Times New Roman"/>
          <w:i/>
          <w:iCs/>
          <w:color w:val="000000" w:themeColor="text1"/>
          <w:sz w:val="24"/>
          <w:szCs w:val="24"/>
        </w:rPr>
        <w:t xml:space="preserve"> Applications: </w:t>
      </w:r>
      <w:r w:rsidR="00381001" w:rsidRPr="00381001">
        <w:rPr>
          <w:rFonts w:ascii="Times New Roman" w:hAnsi="Times New Roman" w:cs="Times New Roman"/>
          <w:color w:val="000000" w:themeColor="text1"/>
          <w:sz w:val="24"/>
          <w:szCs w:val="24"/>
        </w:rPr>
        <w:t>One significant step in achieving sustainable development and growth in agriculture is water management</w:t>
      </w:r>
      <w:r w:rsidR="00381001" w:rsidRPr="00381001">
        <w:rPr>
          <w:rFonts w:ascii="Times New Roman" w:hAnsi="Times New Roman" w:cs="Times New Roman"/>
          <w:color w:val="000000" w:themeColor="text1"/>
          <w:sz w:val="24"/>
          <w:szCs w:val="24"/>
          <w:vertAlign w:val="superscript"/>
        </w:rPr>
        <w:t>44</w:t>
      </w:r>
      <w:r w:rsidR="00381001" w:rsidRPr="00381001">
        <w:rPr>
          <w:rFonts w:ascii="Times New Roman" w:hAnsi="Times New Roman" w:cs="Times New Roman"/>
          <w:color w:val="000000" w:themeColor="text1"/>
          <w:sz w:val="24"/>
          <w:szCs w:val="24"/>
        </w:rPr>
        <w:t xml:space="preserve">. Superabsorbent polymeric hydrogels (SPH) derived from natural polysaccharides have gained significance in agriculture due to their remarkable capacity to hold and retain large amounts of water. In dry and semi-arid regions, SPH can be added to the soil to prolong longer moisture retention, enabling crops to tolerate </w:t>
      </w:r>
      <w:r w:rsidR="00381001" w:rsidRPr="00381001">
        <w:rPr>
          <w:rFonts w:ascii="Times New Roman" w:hAnsi="Times New Roman" w:cs="Times New Roman"/>
          <w:color w:val="000000" w:themeColor="text1"/>
          <w:sz w:val="24"/>
          <w:szCs w:val="24"/>
        </w:rPr>
        <w:lastRenderedPageBreak/>
        <w:t>arid weather. In dry and semi-arid soil, hydrogels act as "mini liquid tanks," releasing water into the soil along with the targeted amount of loaded nutrients.</w:t>
      </w:r>
      <w:r w:rsidR="00F428C7" w:rsidRPr="000B2514">
        <w:rPr>
          <w:rFonts w:ascii="Times New Roman" w:hAnsi="Times New Roman" w:cs="Times New Roman"/>
          <w:color w:val="000000" w:themeColor="text1"/>
          <w:sz w:val="24"/>
          <w:szCs w:val="24"/>
        </w:rPr>
        <w:t xml:space="preserve"> Modification in hydrogel properties</w:t>
      </w:r>
      <w:r w:rsidR="00AA1D0E" w:rsidRPr="000B2514">
        <w:rPr>
          <w:rFonts w:ascii="Times New Roman" w:hAnsi="Times New Roman" w:cs="Times New Roman"/>
          <w:color w:val="000000" w:themeColor="text1"/>
          <w:sz w:val="24"/>
          <w:szCs w:val="24"/>
        </w:rPr>
        <w:t xml:space="preserve"> </w:t>
      </w:r>
      <w:r w:rsidR="00F428C7" w:rsidRPr="000B2514">
        <w:rPr>
          <w:rFonts w:ascii="Times New Roman" w:hAnsi="Times New Roman" w:cs="Times New Roman"/>
          <w:color w:val="000000" w:themeColor="text1"/>
          <w:sz w:val="24"/>
          <w:szCs w:val="24"/>
        </w:rPr>
        <w:t>as required</w:t>
      </w:r>
      <w:r w:rsidR="00AA1D0E" w:rsidRPr="000B2514">
        <w:rPr>
          <w:rFonts w:ascii="Times New Roman" w:hAnsi="Times New Roman" w:cs="Times New Roman"/>
          <w:color w:val="000000" w:themeColor="text1"/>
          <w:sz w:val="24"/>
          <w:szCs w:val="24"/>
        </w:rPr>
        <w:t xml:space="preserve"> give </w:t>
      </w:r>
      <w:r w:rsidR="00F428C7" w:rsidRPr="000B2514">
        <w:rPr>
          <w:rFonts w:ascii="Times New Roman" w:hAnsi="Times New Roman" w:cs="Times New Roman"/>
          <w:color w:val="000000" w:themeColor="text1"/>
          <w:sz w:val="24"/>
          <w:szCs w:val="24"/>
        </w:rPr>
        <w:t>fertile</w:t>
      </w:r>
      <w:r w:rsidR="00AA1D0E" w:rsidRPr="000B2514">
        <w:rPr>
          <w:rFonts w:ascii="Times New Roman" w:hAnsi="Times New Roman" w:cs="Times New Roman"/>
          <w:color w:val="000000" w:themeColor="text1"/>
          <w:sz w:val="24"/>
          <w:szCs w:val="24"/>
        </w:rPr>
        <w:t xml:space="preserve"> physical properties of soil</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{"citationItems":[{"id":"ITEM-1","itemData":{"DOI":"10.1016/0378-3774(93)90042-9","ISSN":"03783774","abstract":"The polyacrylamid (PAM) hydrophilic gel Agrosoak® was tested as a soil conditioner for improving water availability to crops grown on sand dunes. Corn (Zea mays L.) was grown in the field, in a factorial design array using four rates of Agrosoak (0.00, 0.15, 0.30, 0.45% by weight in the upper 25 cm of the soil), three water amounts (70, 85 and 100% of the recommended Class A evaporation pan ratio), and two water salinity levels (1.2 and 6.5 dS·m-1). Irrigation and fertilization were provided by trickling. The water storage capacity of the soil increased with the rate of Agrosoak but the applied water was accumulated and stored in the vicinity of the emitters leaving relatively dry sections between the drippers. This caused a reduction in the density of the plants. Even so, yield components, except shoot dry weight per meter (cob yield per plant and per meter, and shoot dry weight per plant) increased with the Agrosoak application rate. Concentrations of nitrogen and sodium in the leaves increased, but phosphate and potassium were unaffected by the Agrosoak application rate with the use of fresh water or brackish water. The use of Agrosoak did not avoid salinity damage to the plants. The results show that the use of trickle irrigation with PAM soil conditioner require a reevaluation of the method of irrigation. © 1993.","author":[{"dropping-particle":"","family":"Silberbush","given":"M.","non-dropping-particle":"","parse-names":false,"suffix":""},{"dropping-particle":"","family":"Adar","given":"E.","non-dropping-particle":"","parse-names":false,"suffix":""},{"dropping-particle":"","family":"Malach","given":"Y.","non-dropping-particle":"De","parse-names":false,"suffix":""}],"container-title":"Agricultural Water Management","id":"ITEM-1","issue":"4","issued":{"date-parts":[["1993"]]},"page":"303-313","title":"Use of an hydrophilic polymer to improve water storage and availability to crops grown in sand dunes I. Corn irrigated by trickling","type":"article-journal","volume":"23"},"uris":["http://www.mendeley.com/documents/?uuid=2e69bf53-23ed-4027-8fcb-a9cec4b58dda"]}],"mendeley":{"formattedCitation":"&lt;sup&gt;45&lt;/sup&gt;","plainTextFormattedCitation":"45","previouslyFormattedCitation":"&lt;sup&gt;45&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45</w:t>
      </w:r>
      <w:r w:rsidR="005D6A89" w:rsidRPr="000B2514">
        <w:rPr>
          <w:rFonts w:ascii="Times New Roman" w:hAnsi="Times New Roman" w:cs="Times New Roman"/>
          <w:color w:val="000000" w:themeColor="text1"/>
          <w:sz w:val="24"/>
          <w:szCs w:val="24"/>
        </w:rPr>
        <w:fldChar w:fldCharType="end"/>
      </w:r>
      <w:r w:rsidR="00AA1D0E" w:rsidRPr="000B2514">
        <w:rPr>
          <w:rFonts w:ascii="Times New Roman" w:hAnsi="Times New Roman" w:cs="Times New Roman"/>
          <w:color w:val="000000" w:themeColor="text1"/>
          <w:sz w:val="24"/>
          <w:szCs w:val="24"/>
        </w:rPr>
        <w:t xml:space="preserve"> The usag</w:t>
      </w:r>
      <w:r w:rsidR="0061337C" w:rsidRPr="000B2514">
        <w:rPr>
          <w:rFonts w:ascii="Times New Roman" w:hAnsi="Times New Roman" w:cs="Times New Roman"/>
          <w:color w:val="000000" w:themeColor="text1"/>
          <w:sz w:val="24"/>
          <w:szCs w:val="24"/>
        </w:rPr>
        <w:t xml:space="preserve">e </w:t>
      </w:r>
      <w:r w:rsidR="00AA1D0E" w:rsidRPr="000B2514">
        <w:rPr>
          <w:rFonts w:ascii="Times New Roman" w:hAnsi="Times New Roman" w:cs="Times New Roman"/>
          <w:color w:val="000000" w:themeColor="text1"/>
          <w:sz w:val="24"/>
          <w:szCs w:val="24"/>
        </w:rPr>
        <w:t>natural polysaccharides</w:t>
      </w:r>
      <w:r w:rsidR="0061337C" w:rsidRPr="000B2514">
        <w:rPr>
          <w:rFonts w:ascii="Times New Roman" w:hAnsi="Times New Roman" w:cs="Times New Roman"/>
          <w:color w:val="000000" w:themeColor="text1"/>
          <w:sz w:val="24"/>
          <w:szCs w:val="24"/>
        </w:rPr>
        <w:t xml:space="preserve"> based SPH</w:t>
      </w:r>
      <w:r w:rsidR="00AA1D0E" w:rsidRPr="000B2514">
        <w:rPr>
          <w:rFonts w:ascii="Times New Roman" w:hAnsi="Times New Roman" w:cs="Times New Roman"/>
          <w:color w:val="000000" w:themeColor="text1"/>
          <w:sz w:val="24"/>
          <w:szCs w:val="24"/>
        </w:rPr>
        <w:t xml:space="preserve"> </w:t>
      </w:r>
      <w:r w:rsidR="0061337C" w:rsidRPr="000B2514">
        <w:rPr>
          <w:rFonts w:ascii="Times New Roman" w:hAnsi="Times New Roman" w:cs="Times New Roman"/>
          <w:color w:val="000000" w:themeColor="text1"/>
          <w:sz w:val="24"/>
          <w:szCs w:val="24"/>
        </w:rPr>
        <w:t>i</w:t>
      </w:r>
      <w:r w:rsidR="00F428C7" w:rsidRPr="000B2514">
        <w:rPr>
          <w:rFonts w:ascii="Times New Roman" w:hAnsi="Times New Roman" w:cs="Times New Roman"/>
          <w:color w:val="000000" w:themeColor="text1"/>
          <w:sz w:val="24"/>
          <w:szCs w:val="24"/>
        </w:rPr>
        <w:t xml:space="preserve">s flourishing </w:t>
      </w:r>
      <w:r w:rsidR="00AA1D0E" w:rsidRPr="000B2514">
        <w:rPr>
          <w:rFonts w:ascii="Times New Roman" w:hAnsi="Times New Roman" w:cs="Times New Roman"/>
          <w:color w:val="000000" w:themeColor="text1"/>
          <w:sz w:val="24"/>
          <w:szCs w:val="24"/>
        </w:rPr>
        <w:t xml:space="preserve"> owing to their biodegradability, </w:t>
      </w:r>
      <w:r w:rsidR="00F428C7" w:rsidRPr="000B2514">
        <w:rPr>
          <w:rFonts w:ascii="Times New Roman" w:hAnsi="Times New Roman" w:cs="Times New Roman"/>
          <w:color w:val="000000" w:themeColor="text1"/>
          <w:sz w:val="24"/>
          <w:szCs w:val="24"/>
        </w:rPr>
        <w:t xml:space="preserve">durability, </w:t>
      </w:r>
      <w:r w:rsidR="00AA1D0E" w:rsidRPr="000B2514">
        <w:rPr>
          <w:rFonts w:ascii="Times New Roman" w:hAnsi="Times New Roman" w:cs="Times New Roman"/>
          <w:color w:val="000000" w:themeColor="text1"/>
          <w:sz w:val="24"/>
          <w:szCs w:val="24"/>
        </w:rPr>
        <w:t>high water</w:t>
      </w:r>
      <w:r w:rsidR="005555FB" w:rsidRPr="000B2514">
        <w:rPr>
          <w:rFonts w:ascii="Times New Roman" w:hAnsi="Times New Roman" w:cs="Times New Roman"/>
          <w:color w:val="000000" w:themeColor="text1"/>
          <w:sz w:val="24"/>
          <w:szCs w:val="24"/>
        </w:rPr>
        <w:t xml:space="preserve"> holding ability</w:t>
      </w:r>
      <w:r w:rsidR="00AA1D0E" w:rsidRPr="000B2514">
        <w:rPr>
          <w:rFonts w:ascii="Times New Roman" w:hAnsi="Times New Roman" w:cs="Times New Roman"/>
          <w:color w:val="000000" w:themeColor="text1"/>
          <w:sz w:val="24"/>
          <w:szCs w:val="24"/>
        </w:rPr>
        <w:t>, avoid loss of nutrients</w:t>
      </w:r>
      <w:r w:rsidR="0061337C" w:rsidRPr="000B2514">
        <w:rPr>
          <w:rFonts w:ascii="Times New Roman" w:hAnsi="Times New Roman" w:cs="Times New Roman"/>
          <w:color w:val="000000" w:themeColor="text1"/>
          <w:sz w:val="24"/>
          <w:szCs w:val="24"/>
        </w:rPr>
        <w:t>,</w:t>
      </w:r>
      <w:r w:rsidR="00AA1D0E" w:rsidRPr="000B2514">
        <w:rPr>
          <w:rFonts w:ascii="Times New Roman" w:hAnsi="Times New Roman" w:cs="Times New Roman"/>
          <w:color w:val="000000" w:themeColor="text1"/>
          <w:sz w:val="24"/>
          <w:szCs w:val="24"/>
        </w:rPr>
        <w:t xml:space="preserve"> nontoxic, and their sustainability </w:t>
      </w:r>
      <w:r w:rsidR="0061337C" w:rsidRPr="000B2514">
        <w:rPr>
          <w:rFonts w:ascii="Times New Roman" w:hAnsi="Times New Roman" w:cs="Times New Roman"/>
          <w:color w:val="000000" w:themeColor="text1"/>
          <w:sz w:val="24"/>
          <w:szCs w:val="24"/>
        </w:rPr>
        <w:t>compared to s</w:t>
      </w:r>
      <w:r w:rsidR="00AA1D0E" w:rsidRPr="000B2514">
        <w:rPr>
          <w:rFonts w:ascii="Times New Roman" w:hAnsi="Times New Roman" w:cs="Times New Roman"/>
          <w:color w:val="000000" w:themeColor="text1"/>
          <w:sz w:val="24"/>
          <w:szCs w:val="24"/>
        </w:rPr>
        <w:t>ynthetic polymer based hydrogels</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{"citationItems":[{"id":"ITEM-1","itemData":{"DOI":"10.1016/j.ijbiomac.2017.07.051","ISSN":"18790003","PMID":"28709894","abstract":"In this work, a modified Arabic gum-based hydrogel copolymerized with acrylamide was synthesized and characterized for application in adsorption and controlled release of potassium, phosphate and ammonia. From FT-IR results, it would be reasonable to assume that the hydrogel was effectively synthesized. The degree of swelling at pure water with pH 6.0 was 21.0 g water per g dried hydrogel whereas the degrees of swelling at buffer solutions with pH 4.5 and 7.0 were 7.2 and 9.2 g water per g dried hydrogel, respectively. The water diffusion mechanism was governed by Fickian transport with tendency to occur macromolecular relaxation. The adsorption capacities of potassium, phosphate and ammonia were higher by increasing the initial concentrations due to availability of active sites in the hydrogel network, nutrient size and ionic charge. Potassium, phosphate and ammonia concentrations released from the modified Arabic gum-based hydrogel increased by increasing the release time from 0 to 1440 min. Release profiles indicated that this hydrogel could be applied for the enrichment and hydration of deserted soil, avoiding losses of nutrients by leaching and percolation, with an advantage of being constituted by an eco-friendly polysaccharide.","author":[{"dropping-particle":"","family":"Zonatto","given":"Fernanda","non-dropping-particle":"","parse-names":false,"suffix":""},{"dropping-particle":"","family":"Muniz","given":"Edvani C.","non-dropping-particle":"","parse-names":false,"suffix":""},{"dropping-particle":"","family":"Tambourgi","given":"Elias B.","non-dropping-particle":"","parse-names":false,"suffix":""},{"dropping-particle":"","family":"Paulino","given":"Alexandre T.","non-dropping-particle":"","parse-names":false,"suffix":""}],"container-title":"International Journal of Biological Macromolecules","id":"ITEM-1","issued":{"date-parts":[["2017"]]},"page":"363-369","publisher":"Elsevier B.V.","title":"Adsorption and controlled release of potassium, phosphate and ammonia from modified Arabic gum-based hydrogel","type":"article-journal","volume":"105"},"uris":["http://www.mendeley.com/documents/?uuid=fd4f3fa2-d3b2-4e90-936a-dbb867681115"]}],"mendeley":{"formattedCitation":"&lt;sup&gt;46&lt;/sup&gt;","plainTextFormattedCitation":"46","previouslyFormattedCitation":"&lt;sup&gt;46&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46</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rPr>
        <w:t xml:space="preserve"> </w:t>
      </w:r>
      <w:r w:rsidR="00AE4898" w:rsidRPr="000B2514">
        <w:rPr>
          <w:rFonts w:ascii="Times New Roman" w:hAnsi="Times New Roman" w:cs="Times New Roman"/>
          <w:color w:val="000000" w:themeColor="text1"/>
          <w:sz w:val="24"/>
          <w:szCs w:val="24"/>
        </w:rPr>
        <w:t>Hydrogels</w:t>
      </w:r>
      <w:r w:rsidR="00996B43" w:rsidRPr="000B2514">
        <w:rPr>
          <w:rFonts w:ascii="Times New Roman" w:hAnsi="Times New Roman" w:cs="Times New Roman"/>
          <w:color w:val="000000" w:themeColor="text1"/>
          <w:sz w:val="24"/>
          <w:szCs w:val="24"/>
        </w:rPr>
        <w:t xml:space="preserve"> have been used</w:t>
      </w:r>
      <w:r w:rsidR="00AE4898" w:rsidRPr="000B2514">
        <w:rPr>
          <w:rFonts w:ascii="Times New Roman" w:hAnsi="Times New Roman" w:cs="Times New Roman"/>
          <w:color w:val="000000" w:themeColor="text1"/>
          <w:sz w:val="24"/>
          <w:szCs w:val="24"/>
        </w:rPr>
        <w:t xml:space="preserve"> for the </w:t>
      </w:r>
      <w:r w:rsidR="00996B43" w:rsidRPr="000B2514">
        <w:rPr>
          <w:rFonts w:ascii="Times New Roman" w:hAnsi="Times New Roman" w:cs="Times New Roman"/>
          <w:color w:val="000000" w:themeColor="text1"/>
          <w:sz w:val="24"/>
          <w:szCs w:val="24"/>
        </w:rPr>
        <w:t>p</w:t>
      </w:r>
      <w:r w:rsidR="00AE4898" w:rsidRPr="000B2514">
        <w:rPr>
          <w:rFonts w:ascii="Times New Roman" w:hAnsi="Times New Roman" w:cs="Times New Roman"/>
          <w:color w:val="000000" w:themeColor="text1"/>
          <w:sz w:val="24"/>
          <w:szCs w:val="24"/>
        </w:rPr>
        <w:t xml:space="preserve">revention of </w:t>
      </w:r>
      <w:r w:rsidR="00996B43" w:rsidRPr="000B2514">
        <w:rPr>
          <w:rFonts w:ascii="Times New Roman" w:hAnsi="Times New Roman" w:cs="Times New Roman"/>
          <w:color w:val="000000" w:themeColor="text1"/>
          <w:sz w:val="24"/>
          <w:szCs w:val="24"/>
        </w:rPr>
        <w:t>s</w:t>
      </w:r>
      <w:r w:rsidR="00AE4898" w:rsidRPr="000B2514">
        <w:rPr>
          <w:rFonts w:ascii="Times New Roman" w:hAnsi="Times New Roman" w:cs="Times New Roman"/>
          <w:color w:val="000000" w:themeColor="text1"/>
          <w:sz w:val="24"/>
          <w:szCs w:val="24"/>
        </w:rPr>
        <w:t xml:space="preserve">oil erosion </w:t>
      </w:r>
      <w:r w:rsidR="005555FB" w:rsidRPr="000B2514">
        <w:rPr>
          <w:rFonts w:ascii="Times New Roman" w:hAnsi="Times New Roman" w:cs="Times New Roman"/>
          <w:color w:val="000000" w:themeColor="text1"/>
          <w:sz w:val="24"/>
          <w:szCs w:val="24"/>
        </w:rPr>
        <w:t>over</w:t>
      </w:r>
      <w:r w:rsidR="00AE4898" w:rsidRPr="000B2514">
        <w:rPr>
          <w:rFonts w:ascii="Times New Roman" w:hAnsi="Times New Roman" w:cs="Times New Roman"/>
          <w:color w:val="000000" w:themeColor="text1"/>
          <w:sz w:val="24"/>
          <w:szCs w:val="24"/>
        </w:rPr>
        <w:t xml:space="preserve"> a decade by redu</w:t>
      </w:r>
      <w:r w:rsidR="008B12DC" w:rsidRPr="000B2514">
        <w:rPr>
          <w:rFonts w:ascii="Times New Roman" w:hAnsi="Times New Roman" w:cs="Times New Roman"/>
          <w:color w:val="000000" w:themeColor="text1"/>
          <w:sz w:val="24"/>
          <w:szCs w:val="24"/>
        </w:rPr>
        <w:t>ction in soil</w:t>
      </w:r>
      <w:r w:rsidR="00AE4898" w:rsidRPr="000B2514">
        <w:rPr>
          <w:rFonts w:ascii="Times New Roman" w:hAnsi="Times New Roman" w:cs="Times New Roman"/>
          <w:color w:val="000000" w:themeColor="text1"/>
          <w:sz w:val="24"/>
          <w:szCs w:val="24"/>
        </w:rPr>
        <w:t xml:space="preserve"> erosion</w:t>
      </w:r>
      <w:r w:rsidR="008B12DC" w:rsidRPr="000B2514">
        <w:rPr>
          <w:rFonts w:ascii="Times New Roman" w:hAnsi="Times New Roman" w:cs="Times New Roman"/>
          <w:color w:val="000000" w:themeColor="text1"/>
          <w:sz w:val="24"/>
          <w:szCs w:val="24"/>
        </w:rPr>
        <w:t>,</w:t>
      </w:r>
      <w:r w:rsidR="00AE4898" w:rsidRPr="000B2514">
        <w:rPr>
          <w:rFonts w:ascii="Times New Roman" w:hAnsi="Times New Roman" w:cs="Times New Roman"/>
          <w:color w:val="000000" w:themeColor="text1"/>
          <w:sz w:val="24"/>
          <w:szCs w:val="24"/>
        </w:rPr>
        <w:t xml:space="preserve"> increasing water </w:t>
      </w:r>
      <w:r w:rsidR="008B12DC" w:rsidRPr="000B2514">
        <w:rPr>
          <w:rFonts w:ascii="Times New Roman" w:hAnsi="Times New Roman" w:cs="Times New Roman"/>
          <w:color w:val="000000" w:themeColor="text1"/>
          <w:sz w:val="24"/>
          <w:szCs w:val="24"/>
        </w:rPr>
        <w:t>holding capacity</w:t>
      </w:r>
      <w:r w:rsidR="0050404A" w:rsidRPr="000B2514">
        <w:rPr>
          <w:rFonts w:ascii="Times New Roman" w:hAnsi="Times New Roman" w:cs="Times New Roman"/>
          <w:color w:val="000000" w:themeColor="text1"/>
          <w:sz w:val="24"/>
          <w:szCs w:val="24"/>
        </w:rPr>
        <w:t xml:space="preserve">, </w:t>
      </w:r>
      <w:r w:rsidR="008B12DC" w:rsidRPr="000B2514">
        <w:rPr>
          <w:rFonts w:ascii="Times New Roman" w:hAnsi="Times New Roman" w:cs="Times New Roman"/>
          <w:color w:val="000000" w:themeColor="text1"/>
          <w:sz w:val="24"/>
          <w:szCs w:val="24"/>
        </w:rPr>
        <w:t xml:space="preserve">enhancing </w:t>
      </w:r>
      <w:r w:rsidR="00AE4898" w:rsidRPr="000B2514">
        <w:rPr>
          <w:rFonts w:ascii="Times New Roman" w:hAnsi="Times New Roman" w:cs="Times New Roman"/>
          <w:color w:val="000000" w:themeColor="text1"/>
          <w:sz w:val="24"/>
          <w:szCs w:val="24"/>
        </w:rPr>
        <w:t>permeability of finely textured  soils</w:t>
      </w:r>
      <w:r w:rsidR="0050404A" w:rsidRPr="000B2514">
        <w:rPr>
          <w:rFonts w:ascii="Times New Roman" w:hAnsi="Times New Roman" w:cs="Times New Roman"/>
          <w:color w:val="000000" w:themeColor="text1"/>
          <w:sz w:val="24"/>
          <w:szCs w:val="24"/>
        </w:rPr>
        <w:t>,</w:t>
      </w:r>
      <w:r w:rsidR="00AE4898" w:rsidRPr="000B2514">
        <w:rPr>
          <w:rFonts w:ascii="Times New Roman" w:hAnsi="Times New Roman" w:cs="Times New Roman"/>
          <w:color w:val="000000" w:themeColor="text1"/>
          <w:sz w:val="24"/>
          <w:szCs w:val="24"/>
        </w:rPr>
        <w:t xml:space="preserve"> </w:t>
      </w:r>
      <w:r w:rsidR="00C42E36">
        <w:rPr>
          <w:rFonts w:ascii="Times New Roman" w:hAnsi="Times New Roman" w:cs="Times New Roman"/>
          <w:color w:val="000000" w:themeColor="text1"/>
          <w:sz w:val="24"/>
          <w:szCs w:val="24"/>
        </w:rPr>
        <w:t>enhance</w:t>
      </w:r>
      <w:r w:rsidR="00AE4898" w:rsidRPr="000B2514">
        <w:rPr>
          <w:rFonts w:ascii="Times New Roman" w:hAnsi="Times New Roman" w:cs="Times New Roman"/>
          <w:color w:val="000000" w:themeColor="text1"/>
          <w:sz w:val="24"/>
          <w:szCs w:val="24"/>
        </w:rPr>
        <w:t xml:space="preserve"> water infiltration among fine-textured agricultural soils. The water-soluble </w:t>
      </w:r>
      <w:r w:rsidR="00996B43" w:rsidRPr="000B2514">
        <w:rPr>
          <w:rFonts w:ascii="Times New Roman" w:hAnsi="Times New Roman" w:cs="Times New Roman"/>
          <w:color w:val="000000" w:themeColor="text1"/>
          <w:sz w:val="24"/>
          <w:szCs w:val="24"/>
        </w:rPr>
        <w:t>polyacrylamide (</w:t>
      </w:r>
      <w:r w:rsidR="00AE4898" w:rsidRPr="000B2514">
        <w:rPr>
          <w:rFonts w:ascii="Times New Roman" w:hAnsi="Times New Roman" w:cs="Times New Roman"/>
          <w:color w:val="000000" w:themeColor="text1"/>
          <w:sz w:val="24"/>
          <w:szCs w:val="24"/>
        </w:rPr>
        <w:t>PAM</w:t>
      </w:r>
      <w:r w:rsidR="00996B43" w:rsidRPr="000B2514">
        <w:rPr>
          <w:rFonts w:ascii="Times New Roman" w:hAnsi="Times New Roman" w:cs="Times New Roman"/>
          <w:color w:val="000000" w:themeColor="text1"/>
          <w:sz w:val="24"/>
          <w:szCs w:val="24"/>
        </w:rPr>
        <w:t>)</w:t>
      </w:r>
      <w:r w:rsidR="00AE4898" w:rsidRPr="000B2514">
        <w:rPr>
          <w:rFonts w:ascii="Times New Roman" w:hAnsi="Times New Roman" w:cs="Times New Roman"/>
          <w:color w:val="000000" w:themeColor="text1"/>
          <w:sz w:val="24"/>
          <w:szCs w:val="24"/>
        </w:rPr>
        <w:t xml:space="preserve"> hydrogels</w:t>
      </w:r>
      <w:r w:rsidR="0050404A" w:rsidRPr="000B2514">
        <w:rPr>
          <w:rFonts w:ascii="Times New Roman" w:hAnsi="Times New Roman" w:cs="Times New Roman"/>
          <w:color w:val="000000" w:themeColor="text1"/>
          <w:sz w:val="24"/>
          <w:szCs w:val="24"/>
        </w:rPr>
        <w:t xml:space="preserve"> form</w:t>
      </w:r>
      <w:r w:rsidR="00A13C0C" w:rsidRPr="000B2514">
        <w:rPr>
          <w:rFonts w:ascii="Times New Roman" w:hAnsi="Times New Roman" w:cs="Times New Roman"/>
          <w:color w:val="000000" w:themeColor="text1"/>
          <w:sz w:val="24"/>
          <w:szCs w:val="24"/>
        </w:rPr>
        <w:t xml:space="preserve"> a thin film covering soil surface and</w:t>
      </w:r>
      <w:r w:rsidR="00AE4898" w:rsidRPr="000B2514">
        <w:rPr>
          <w:rFonts w:ascii="Times New Roman" w:hAnsi="Times New Roman" w:cs="Times New Roman"/>
          <w:color w:val="000000" w:themeColor="text1"/>
          <w:sz w:val="24"/>
          <w:szCs w:val="24"/>
        </w:rPr>
        <w:t xml:space="preserve"> </w:t>
      </w:r>
      <w:r w:rsidR="0050404A" w:rsidRPr="000B2514">
        <w:rPr>
          <w:rFonts w:ascii="Times New Roman" w:hAnsi="Times New Roman" w:cs="Times New Roman"/>
          <w:color w:val="000000" w:themeColor="text1"/>
          <w:sz w:val="24"/>
          <w:szCs w:val="24"/>
        </w:rPr>
        <w:t>are very efficient in</w:t>
      </w:r>
      <w:r w:rsidR="00AE4898" w:rsidRPr="000B2514">
        <w:rPr>
          <w:rFonts w:ascii="Times New Roman" w:hAnsi="Times New Roman" w:cs="Times New Roman"/>
          <w:color w:val="000000" w:themeColor="text1"/>
          <w:sz w:val="24"/>
          <w:szCs w:val="24"/>
        </w:rPr>
        <w:t xml:space="preserve"> preventing soil erosion. </w:t>
      </w:r>
      <w:r w:rsidR="00A13C0C" w:rsidRPr="000B2514">
        <w:rPr>
          <w:rFonts w:ascii="Times New Roman" w:hAnsi="Times New Roman" w:cs="Times New Roman"/>
          <w:color w:val="000000" w:themeColor="text1"/>
          <w:sz w:val="24"/>
          <w:szCs w:val="24"/>
        </w:rPr>
        <w:t>This film protect soil surface from washing away d</w:t>
      </w:r>
      <w:r w:rsidR="00AE4898" w:rsidRPr="000B2514">
        <w:rPr>
          <w:rFonts w:ascii="Times New Roman" w:hAnsi="Times New Roman" w:cs="Times New Roman"/>
          <w:color w:val="000000" w:themeColor="text1"/>
          <w:sz w:val="24"/>
          <w:szCs w:val="24"/>
        </w:rPr>
        <w:t xml:space="preserve">uring irrigation and </w:t>
      </w:r>
      <w:r w:rsidR="00A13C0C" w:rsidRPr="000B2514">
        <w:rPr>
          <w:rFonts w:ascii="Times New Roman" w:hAnsi="Times New Roman" w:cs="Times New Roman"/>
          <w:color w:val="000000" w:themeColor="text1"/>
          <w:sz w:val="24"/>
          <w:szCs w:val="24"/>
        </w:rPr>
        <w:t>retains</w:t>
      </w:r>
      <w:r w:rsidR="00AE4898" w:rsidRPr="000B2514">
        <w:rPr>
          <w:rFonts w:ascii="Times New Roman" w:hAnsi="Times New Roman" w:cs="Times New Roman"/>
          <w:color w:val="000000" w:themeColor="text1"/>
          <w:sz w:val="24"/>
          <w:szCs w:val="24"/>
        </w:rPr>
        <w:t xml:space="preserve"> the optimum </w:t>
      </w:r>
      <w:r w:rsidR="00A13C0C" w:rsidRPr="000B2514">
        <w:rPr>
          <w:rFonts w:ascii="Times New Roman" w:hAnsi="Times New Roman" w:cs="Times New Roman"/>
          <w:color w:val="000000" w:themeColor="text1"/>
          <w:sz w:val="24"/>
          <w:szCs w:val="24"/>
        </w:rPr>
        <w:t xml:space="preserve">water content </w:t>
      </w:r>
      <w:r w:rsidR="00AE4898" w:rsidRPr="000B2514">
        <w:rPr>
          <w:rFonts w:ascii="Times New Roman" w:hAnsi="Times New Roman" w:cs="Times New Roman"/>
          <w:color w:val="000000" w:themeColor="text1"/>
          <w:sz w:val="24"/>
          <w:szCs w:val="24"/>
        </w:rPr>
        <w:t>within the soil system, so that irrigation water can permeate easily</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3</w:t>
      </w:r>
      <w:r w:rsidR="005D6A89" w:rsidRPr="000B2514">
        <w:rPr>
          <w:rFonts w:ascii="Times New Roman" w:hAnsi="Times New Roman" w:cs="Times New Roman"/>
          <w:color w:val="000000" w:themeColor="text1"/>
          <w:sz w:val="24"/>
          <w:szCs w:val="24"/>
        </w:rPr>
        <w:fldChar w:fldCharType="end"/>
      </w:r>
    </w:p>
    <w:p w14:paraId="022F512E" w14:textId="6D8D1FF1" w:rsidR="002D7C20" w:rsidRPr="000B2514" w:rsidRDefault="007F4FEC"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Hydrogel as adsorben</w:t>
      </w:r>
      <w:r w:rsidR="00FD54BB" w:rsidRPr="000B2514">
        <w:rPr>
          <w:rFonts w:ascii="Times New Roman" w:hAnsi="Times New Roman" w:cs="Times New Roman"/>
          <w:i/>
          <w:iCs/>
          <w:color w:val="000000" w:themeColor="text1"/>
          <w:sz w:val="24"/>
          <w:szCs w:val="24"/>
        </w:rPr>
        <w:t>t</w:t>
      </w:r>
      <w:r w:rsidR="00765089" w:rsidRPr="000B2514">
        <w:rPr>
          <w:rFonts w:ascii="Times New Roman" w:hAnsi="Times New Roman" w:cs="Times New Roman"/>
          <w:i/>
          <w:iCs/>
          <w:color w:val="000000" w:themeColor="text1"/>
          <w:sz w:val="24"/>
          <w:szCs w:val="24"/>
        </w:rPr>
        <w:t xml:space="preserve">: </w:t>
      </w:r>
      <w:r w:rsidRPr="000B2514">
        <w:rPr>
          <w:rFonts w:ascii="Times New Roman" w:hAnsi="Times New Roman" w:cs="Times New Roman"/>
          <w:color w:val="000000" w:themeColor="text1"/>
          <w:sz w:val="24"/>
          <w:szCs w:val="24"/>
        </w:rPr>
        <w:t xml:space="preserve"> </w:t>
      </w:r>
      <w:r w:rsidR="002D7C20" w:rsidRPr="000B2514">
        <w:rPr>
          <w:rFonts w:ascii="Times New Roman" w:hAnsi="Times New Roman" w:cs="Times New Roman"/>
          <w:color w:val="000000" w:themeColor="text1"/>
          <w:sz w:val="24"/>
          <w:szCs w:val="24"/>
        </w:rPr>
        <w:t>As we all know emerging contaminants</w:t>
      </w:r>
      <w:r w:rsidR="005D723A" w:rsidRPr="000B2514">
        <w:rPr>
          <w:rFonts w:ascii="Times New Roman" w:hAnsi="Times New Roman" w:cs="Times New Roman"/>
          <w:b/>
          <w:bCs/>
          <w:color w:val="000000" w:themeColor="text1"/>
          <w:sz w:val="24"/>
          <w:szCs w:val="24"/>
          <w:shd w:val="clear" w:color="auto" w:fill="FFFFFF"/>
        </w:rPr>
        <w:t xml:space="preserve"> </w:t>
      </w:r>
      <w:r w:rsidR="005D723A" w:rsidRPr="000B2514">
        <w:rPr>
          <w:rFonts w:ascii="Times New Roman" w:hAnsi="Times New Roman" w:cs="Times New Roman"/>
          <w:color w:val="000000" w:themeColor="text1"/>
          <w:sz w:val="24"/>
          <w:szCs w:val="24"/>
          <w:shd w:val="clear" w:color="auto" w:fill="FFFFFF"/>
        </w:rPr>
        <w:t>including pharmaceuticals, pesticides, industrial chemicals, metal ions, surfactants, and personal care products</w:t>
      </w:r>
      <w:r w:rsidR="002D7C20" w:rsidRPr="000B2514">
        <w:rPr>
          <w:rFonts w:ascii="Times New Roman" w:hAnsi="Times New Roman" w:cs="Times New Roman"/>
          <w:color w:val="000000" w:themeColor="text1"/>
          <w:sz w:val="24"/>
          <w:szCs w:val="24"/>
        </w:rPr>
        <w:t xml:space="preserve"> have </w:t>
      </w:r>
      <w:r w:rsidR="00DD5938" w:rsidRPr="000B2514">
        <w:rPr>
          <w:rFonts w:ascii="Times New Roman" w:hAnsi="Times New Roman" w:cs="Times New Roman"/>
          <w:color w:val="000000" w:themeColor="text1"/>
          <w:sz w:val="24"/>
          <w:szCs w:val="24"/>
        </w:rPr>
        <w:t>elevated</w:t>
      </w:r>
      <w:r w:rsidR="002D7C20" w:rsidRPr="000B2514">
        <w:rPr>
          <w:rFonts w:ascii="Times New Roman" w:hAnsi="Times New Roman" w:cs="Times New Roman"/>
          <w:color w:val="000000" w:themeColor="text1"/>
          <w:sz w:val="24"/>
          <w:szCs w:val="24"/>
        </w:rPr>
        <w:t xml:space="preserve"> </w:t>
      </w:r>
      <w:r w:rsidR="00DD5938" w:rsidRPr="000B2514">
        <w:rPr>
          <w:rFonts w:ascii="Times New Roman" w:hAnsi="Times New Roman" w:cs="Times New Roman"/>
          <w:color w:val="000000" w:themeColor="text1"/>
          <w:sz w:val="24"/>
          <w:szCs w:val="24"/>
        </w:rPr>
        <w:t>worldwide</w:t>
      </w:r>
      <w:r w:rsidR="002D7C20" w:rsidRPr="000B2514">
        <w:rPr>
          <w:rFonts w:ascii="Times New Roman" w:hAnsi="Times New Roman" w:cs="Times New Roman"/>
          <w:color w:val="000000" w:themeColor="text1"/>
          <w:sz w:val="24"/>
          <w:szCs w:val="24"/>
        </w:rPr>
        <w:t xml:space="preserve"> concern for their </w:t>
      </w:r>
      <w:r w:rsidR="00DD5938" w:rsidRPr="000B2514">
        <w:rPr>
          <w:rFonts w:ascii="Times New Roman" w:hAnsi="Times New Roman" w:cs="Times New Roman"/>
          <w:color w:val="000000" w:themeColor="text1"/>
          <w:sz w:val="24"/>
          <w:szCs w:val="24"/>
        </w:rPr>
        <w:t>noteworthy</w:t>
      </w:r>
      <w:r w:rsidR="002D7C20" w:rsidRPr="000B2514">
        <w:rPr>
          <w:rFonts w:ascii="Times New Roman" w:hAnsi="Times New Roman" w:cs="Times New Roman"/>
          <w:color w:val="000000" w:themeColor="text1"/>
          <w:sz w:val="24"/>
          <w:szCs w:val="24"/>
        </w:rPr>
        <w:t xml:space="preserve"> hazard to </w:t>
      </w:r>
      <w:r w:rsidR="00DD5938" w:rsidRPr="000B2514">
        <w:rPr>
          <w:rFonts w:ascii="Times New Roman" w:hAnsi="Times New Roman" w:cs="Times New Roman"/>
          <w:color w:val="000000" w:themeColor="text1"/>
          <w:sz w:val="24"/>
          <w:szCs w:val="24"/>
        </w:rPr>
        <w:t>marine</w:t>
      </w:r>
      <w:r w:rsidR="002D7C20" w:rsidRPr="000B2514">
        <w:rPr>
          <w:rFonts w:ascii="Times New Roman" w:hAnsi="Times New Roman" w:cs="Times New Roman"/>
          <w:color w:val="000000" w:themeColor="text1"/>
          <w:sz w:val="24"/>
          <w:szCs w:val="24"/>
        </w:rPr>
        <w:t xml:space="preserve"> ecosystem and human health. Many of them have no regulatory standards on the effects of chronic exposure due to the lack of information.</w:t>
      </w:r>
      <w:r w:rsidR="002D7C20" w:rsidRPr="000B2514">
        <w:rPr>
          <w:rFonts w:ascii="Times New Roman" w:hAnsi="Times New Roman" w:cs="Times New Roman"/>
          <w:color w:val="000000" w:themeColor="text1"/>
          <w:sz w:val="24"/>
          <w:szCs w:val="24"/>
        </w:rPr>
        <w:fldChar w:fldCharType="begin" w:fldLock="1"/>
      </w:r>
      <w:r w:rsidR="002D7C20" w:rsidRPr="000B2514">
        <w:rPr>
          <w:rFonts w:ascii="Times New Roman" w:hAnsi="Times New Roman" w:cs="Times New Roman"/>
          <w:color w:val="000000" w:themeColor="text1"/>
          <w:sz w:val="24"/>
          <w:szCs w:val="24"/>
        </w:rPr>
        <w:instrText>ADDIN CSL_CITATION {"citationItems":[{"id":"ITEM-1","itemData":{"DOI":"10.1016/j.scitotenv.2019.07.134","ISSN":"18791026","PMID":"31344564","abstract":"The occurrence and removal mechanisms of bisphenol A (BPA) and its analogues in municipal WWTPs were critically reviewed in this article. BPA appeared to be the dominant bisphenol, and the removal efficiency of bisphenols was in the order of bisphenol AP &gt; bisphenol P &gt; bisphenol F &gt; bisphenol Z &gt; bisphenol C &gt; bisphenol S &gt; bisphenol B &gt; BPA &gt; bisphenol E &gt; bisphenol AF. It was also found that BPA removal showed linear relationships to those of its analogues, which have been proven by BPA vs BPS or BPF. BPA removal performances in different treatment processes ranked from low to high are primary treatment, lagoon process, biological aerated filter, and activated sludge. Lab-scale studies showed that &gt;50% BPA can be removed by sewage sludge estimated with the BPA solid water distribution coefficients, which showed that sludge adsorption played an important role on BPA removal. The theoretically predicted removal of BPA in municipal WWTP showed that it is readily biodegradable, which deviate from its on-site investigations. Existence of BPA conjugates in raw municipal wastewater as well as newly produced BPA degraded or migrated from microplastic materials are possible two main reasons.","author":[{"dropping-particle":"","family":"Wang","given":"Hao","non-dropping-particle":"","parse-names":false,"suffix":""},{"dropping-particle":"","family":"Liu","given":"Ze hua","non-dropping-particle":"","parse-names":false,"suffix":""},{"dropping-particle":"","family":"Zhang","given":"Jun","non-dropping-particle":"","parse-names":false,"suffix":""},{"dropping-particle":"","family":"Huang","given":"Ri ping","non-dropping-particle":"","parse-names":false,"suffix":""},{"dropping-particle":"","family":"Yin","given":"Hua","non-dropping-particle":"","parse-names":false,"suffix":""},{"dropping-particle":"","family":"Dang","given":"Zhi","non-dropping-particle":"","parse-names":false,"suffix":""},{"dropping-particle":"","family":"Wu","given":"Ping xiao","non-dropping-particle":"","parse-names":false,"suffix":""},{"dropping-particle":"","family":"Liu","given":"Yu","non-dropping-particle":"","parse-names":false,"suffix":""}],"container-title":"Science of the Total Environment","id":"ITEM-1","issued":{"date-parts":[["2019"]]},"page":"107-116","publisher":"Elsevier B.V.","title":"Insights into removal mechanisms of bisphenol A and its analogues in municipal wastewater treatment plants","type":"article-journal","volume":"692"},"uris":["http://www.mendeley.com/documents/?uuid=356e5411-5667-40fc-9f3b-33e199fa4958"]}],"mendeley":{"formattedCitation":"&lt;sup&gt;70&lt;/sup&gt;","plainTextFormattedCitation":"70","previouslyFormattedCitation":"&lt;sup&gt;70&lt;/sup&gt;"},"properties":{"noteIndex":0},"schema":"https://github.com/citation-style-language/schema/raw/master/csl-citation.json"}</w:instrText>
      </w:r>
      <w:r w:rsidR="002D7C20" w:rsidRPr="000B2514">
        <w:rPr>
          <w:rFonts w:ascii="Times New Roman" w:hAnsi="Times New Roman" w:cs="Times New Roman"/>
          <w:color w:val="000000" w:themeColor="text1"/>
          <w:sz w:val="24"/>
          <w:szCs w:val="24"/>
        </w:rPr>
        <w:fldChar w:fldCharType="separate"/>
      </w:r>
      <w:r w:rsidR="002D7C20" w:rsidRPr="000B2514">
        <w:rPr>
          <w:rFonts w:ascii="Times New Roman" w:hAnsi="Times New Roman" w:cs="Times New Roman"/>
          <w:noProof/>
          <w:color w:val="000000" w:themeColor="text1"/>
          <w:sz w:val="24"/>
          <w:szCs w:val="24"/>
          <w:vertAlign w:val="superscript"/>
        </w:rPr>
        <w:t>70</w:t>
      </w:r>
      <w:r w:rsidR="002D7C20" w:rsidRPr="000B2514">
        <w:rPr>
          <w:rFonts w:ascii="Times New Roman" w:hAnsi="Times New Roman" w:cs="Times New Roman"/>
          <w:color w:val="000000" w:themeColor="text1"/>
          <w:sz w:val="24"/>
          <w:szCs w:val="24"/>
        </w:rPr>
        <w:fldChar w:fldCharType="end"/>
      </w:r>
      <w:r w:rsidR="002D7C20" w:rsidRPr="000B2514">
        <w:rPr>
          <w:rFonts w:ascii="Times New Roman" w:hAnsi="Times New Roman" w:cs="Times New Roman"/>
          <w:color w:val="000000" w:themeColor="text1"/>
          <w:sz w:val="24"/>
          <w:szCs w:val="24"/>
        </w:rPr>
        <w:t xml:space="preserve"> These contaminants are stable under various conditions such as aerobic digestion, heat and light thus they can accumulate and cause adverse effects on ecosystems. Therefore, adsorption </w:t>
      </w:r>
      <w:r w:rsidR="00FD54BB" w:rsidRPr="000B2514">
        <w:rPr>
          <w:rFonts w:ascii="Times New Roman" w:hAnsi="Times New Roman" w:cs="Times New Roman"/>
          <w:color w:val="000000" w:themeColor="text1"/>
          <w:sz w:val="24"/>
          <w:szCs w:val="24"/>
        </w:rPr>
        <w:t>method</w:t>
      </w:r>
      <w:r w:rsidR="002D7C20" w:rsidRPr="000B2514">
        <w:rPr>
          <w:rFonts w:ascii="Times New Roman" w:hAnsi="Times New Roman" w:cs="Times New Roman"/>
          <w:color w:val="000000" w:themeColor="text1"/>
          <w:sz w:val="24"/>
          <w:szCs w:val="24"/>
        </w:rPr>
        <w:t xml:space="preserve"> has been </w:t>
      </w:r>
      <w:r w:rsidR="00FD54BB" w:rsidRPr="000B2514">
        <w:rPr>
          <w:rFonts w:ascii="Times New Roman" w:hAnsi="Times New Roman" w:cs="Times New Roman"/>
          <w:color w:val="000000" w:themeColor="text1"/>
          <w:sz w:val="24"/>
          <w:szCs w:val="24"/>
        </w:rPr>
        <w:t xml:space="preserve">greatly </w:t>
      </w:r>
      <w:r w:rsidR="002D7C20" w:rsidRPr="000B2514">
        <w:rPr>
          <w:rFonts w:ascii="Times New Roman" w:hAnsi="Times New Roman" w:cs="Times New Roman"/>
          <w:color w:val="000000" w:themeColor="text1"/>
          <w:sz w:val="24"/>
          <w:szCs w:val="24"/>
        </w:rPr>
        <w:t xml:space="preserve">adopted to treat </w:t>
      </w:r>
      <w:r w:rsidR="005D723A" w:rsidRPr="000B2514">
        <w:rPr>
          <w:rFonts w:ascii="Times New Roman" w:hAnsi="Times New Roman" w:cs="Times New Roman"/>
          <w:color w:val="000000" w:themeColor="text1"/>
          <w:sz w:val="24"/>
          <w:szCs w:val="24"/>
        </w:rPr>
        <w:t>emerging contaminates</w:t>
      </w:r>
      <w:r w:rsidR="002D7C20" w:rsidRPr="000B2514">
        <w:rPr>
          <w:rFonts w:ascii="Times New Roman" w:hAnsi="Times New Roman" w:cs="Times New Roman"/>
          <w:color w:val="000000" w:themeColor="text1"/>
          <w:sz w:val="24"/>
          <w:szCs w:val="24"/>
        </w:rPr>
        <w:t xml:space="preserve"> as it is cost-effective and highly efficient.</w:t>
      </w:r>
      <w:r w:rsidR="002D7C20" w:rsidRPr="000B2514">
        <w:rPr>
          <w:rFonts w:ascii="Times New Roman" w:hAnsi="Times New Roman" w:cs="Times New Roman"/>
          <w:color w:val="000000" w:themeColor="text1"/>
          <w:sz w:val="24"/>
          <w:szCs w:val="24"/>
        </w:rPr>
        <w:fldChar w:fldCharType="begin" w:fldLock="1"/>
      </w:r>
      <w:r w:rsidR="002D7C20" w:rsidRPr="000B2514">
        <w:rPr>
          <w:rFonts w:ascii="Times New Roman" w:hAnsi="Times New Roman" w:cs="Times New Roman"/>
          <w:color w:val="000000" w:themeColor="text1"/>
          <w:sz w:val="24"/>
          <w:szCs w:val="24"/>
        </w:rPr>
        <w:instrText>ADDIN CSL_CITATION {"citationItems":[{"id":"ITEM-1","itemData":{"DOI":"10.1016/j.scitotenv.2018.02.006","ISSN":"18791026","PMID":"30857090","abstract":"Emerging contaminants in the aquatic environment have become a worldwide problem. Conventional wastewater treatment processes are ineffective for eliminating the emerging contaminants at trace concentrations. Nanomaterials possessing novel size-dependent properties, however, have shown great potential for removing these contaminants. Herein we reviewed nanomaterials reported for removing emerging contaminants by adsorption and/or photocatalysis, and their removal capacity, mechanism, and influencing factors are discussed. Meanwhile, a large-scale bibliometric analysis is conducted on the trends of the emerging contaminants, nanoadsorbents, nanophotocatalysts, and related research topics from the literature during 1998–2017.","author":[{"dropping-particle":"","family":"Zhao","given":"Lin","non-dropping-particle":"","parse-names":false,"suffix":""},{"dropping-particle":"","family":"Deng","given":"Jinghui","non-dropping-particle":"","parse-names":false,"suffix":""},{"dropping-particle":"","family":"Sun","given":"Peizhe","non-dropping-particle":"","parse-names":false,"suffix":""},{"dropping-particle":"","family":"Liu","given":"Jiashu","non-dropping-particle":"","parse-names":false,"suffix":""},{"dropping-particle":"","family":"Ji","given":"Yi","non-dropping-particle":"","parse-names":false,"suffix":""},{"dropping-particle":"","family":"Nakada","given":"Norihide","non-dropping-particle":"","parse-names":false,"suffix":""},{"dropping-particle":"","family":"Qiao","given":"Zhi","non-dropping-particle":"","parse-names":false,"suffix":""},{"dropping-particle":"","family":"Tanaka","given":"Hiroaki","non-dropping-particle":"","parse-names":false,"suffix":""},{"dropping-particle":"","family":"Yang","given":"Yongkui","non-dropping-particle":"","parse-names":false,"suffix":""}],"container-title":"Science of the Total Environment","id":"ITEM-1","issued":{"date-parts":[["2018"]]},"page":"1253-1263","title":"Nanomaterials for treating emerging contaminants in water by adsorption and photocatalysis: Systematic review and bibliometric analysis","type":"article-journal","volume":"627"},"uris":["http://www.mendeley.com/documents/?uuid=a75e0e9e-33ad-446a-ac1b-1ec1f12ea15b"]}],"mendeley":{"formattedCitation":"&lt;sup&gt;71&lt;/sup&gt;","plainTextFormattedCitation":"71","previouslyFormattedCitation":"&lt;sup&gt;71&lt;/sup&gt;"},"properties":{"noteIndex":0},"schema":"https://github.com/citation-style-language/schema/raw/master/csl-citation.json"}</w:instrText>
      </w:r>
      <w:r w:rsidR="002D7C20" w:rsidRPr="000B2514">
        <w:rPr>
          <w:rFonts w:ascii="Times New Roman" w:hAnsi="Times New Roman" w:cs="Times New Roman"/>
          <w:color w:val="000000" w:themeColor="text1"/>
          <w:sz w:val="24"/>
          <w:szCs w:val="24"/>
        </w:rPr>
        <w:fldChar w:fldCharType="separate"/>
      </w:r>
      <w:r w:rsidR="002D7C20" w:rsidRPr="000B2514">
        <w:rPr>
          <w:rFonts w:ascii="Times New Roman" w:hAnsi="Times New Roman" w:cs="Times New Roman"/>
          <w:noProof/>
          <w:color w:val="000000" w:themeColor="text1"/>
          <w:sz w:val="24"/>
          <w:szCs w:val="24"/>
          <w:vertAlign w:val="superscript"/>
        </w:rPr>
        <w:t>71</w:t>
      </w:r>
      <w:r w:rsidR="002D7C20" w:rsidRPr="000B2514">
        <w:rPr>
          <w:rFonts w:ascii="Times New Roman" w:hAnsi="Times New Roman" w:cs="Times New Roman"/>
          <w:color w:val="000000" w:themeColor="text1"/>
          <w:sz w:val="24"/>
          <w:szCs w:val="24"/>
        </w:rPr>
        <w:fldChar w:fldCharType="end"/>
      </w:r>
    </w:p>
    <w:p w14:paraId="31FA12B6" w14:textId="4972B7BC" w:rsidR="00B3272F" w:rsidRPr="000B2514" w:rsidRDefault="00381001" w:rsidP="009E72CC">
      <w:pPr>
        <w:spacing w:line="480" w:lineRule="auto"/>
        <w:jc w:val="both"/>
        <w:rPr>
          <w:rFonts w:ascii="Times New Roman" w:hAnsi="Times New Roman" w:cs="Times New Roman"/>
          <w:color w:val="000000" w:themeColor="text1"/>
          <w:sz w:val="24"/>
          <w:szCs w:val="24"/>
        </w:rPr>
      </w:pPr>
      <w:r w:rsidRPr="00381001">
        <w:rPr>
          <w:rFonts w:ascii="Times New Roman" w:hAnsi="Times New Roman" w:cs="Times New Roman"/>
          <w:color w:val="000000" w:themeColor="text1"/>
          <w:sz w:val="24"/>
          <w:szCs w:val="24"/>
        </w:rPr>
        <w:t xml:space="preserve">The use of hydrogel as an adsorbent in pollution management applications is becoming more and more popular. Both the hydrogel adsorbents and the type of adsorbate have a significant impact on the adsorption process. The Freundlich and Langmuir models provide a good interpretation for the adsorption data of emerging contaminants on hydrogels; the kinetic model is often pseudo-second-order. Because of the several interactions that occur between the </w:t>
      </w:r>
      <w:r w:rsidRPr="00381001">
        <w:rPr>
          <w:rFonts w:ascii="Times New Roman" w:hAnsi="Times New Roman" w:cs="Times New Roman"/>
          <w:color w:val="000000" w:themeColor="text1"/>
          <w:sz w:val="24"/>
          <w:szCs w:val="24"/>
        </w:rPr>
        <w:lastRenderedPageBreak/>
        <w:t xml:space="preserve">adsorbate and the adsorbent, such as hydrophobic interaction, hydrogen bonding, ionic or electrostatic interaction, and π–π interaction, hydrogel adsorbents have a great affinity for pollutants. This fluctuates depending on several factors, including pH, the ionic strength of the solution, the chemical makeup of the adsorbent and adsorbate, and more. </w:t>
      </w:r>
      <w:r w:rsidR="0041074D" w:rsidRPr="000B2514">
        <w:rPr>
          <w:rFonts w:ascii="Times New Roman" w:hAnsi="Times New Roman" w:cs="Times New Roman"/>
          <w:color w:val="000000" w:themeColor="text1"/>
          <w:sz w:val="24"/>
          <w:szCs w:val="24"/>
        </w:rPr>
        <w:t xml:space="preserve">When the solution pH is different from the isoelectric point of hydrogel adsorbents, the surface of adsorbent will carry </w:t>
      </w:r>
      <w:r w:rsidR="00D526A2" w:rsidRPr="000B2514">
        <w:rPr>
          <w:rFonts w:ascii="Times New Roman" w:hAnsi="Times New Roman" w:cs="Times New Roman"/>
          <w:color w:val="000000" w:themeColor="text1"/>
          <w:sz w:val="24"/>
          <w:szCs w:val="24"/>
        </w:rPr>
        <w:t>ionic charge</w:t>
      </w:r>
      <w:r w:rsidR="0041074D" w:rsidRPr="000B2514">
        <w:rPr>
          <w:rFonts w:ascii="Times New Roman" w:hAnsi="Times New Roman" w:cs="Times New Roman"/>
          <w:color w:val="000000" w:themeColor="text1"/>
          <w:sz w:val="24"/>
          <w:szCs w:val="24"/>
        </w:rPr>
        <w:t xml:space="preserve">. </w:t>
      </w:r>
      <w:r w:rsidRPr="00381001">
        <w:rPr>
          <w:rFonts w:ascii="Times New Roman" w:hAnsi="Times New Roman" w:cs="Times New Roman"/>
          <w:color w:val="000000" w:themeColor="text1"/>
          <w:sz w:val="24"/>
          <w:szCs w:val="24"/>
        </w:rPr>
        <w:t xml:space="preserve">Ionic adsorbate undergoes simultaneous protonation and deprotonation at varying pH levels, leading to electrostatic interactions between them. </w:t>
      </w:r>
      <w:r w:rsidR="00FC5ED1" w:rsidRPr="000B2514">
        <w:rPr>
          <w:rFonts w:ascii="Times New Roman" w:hAnsi="Times New Roman" w:cs="Times New Roman"/>
          <w:color w:val="000000" w:themeColor="text1"/>
          <w:sz w:val="24"/>
          <w:szCs w:val="24"/>
        </w:rPr>
        <w:t xml:space="preserve">Hence, </w:t>
      </w:r>
      <w:r w:rsidR="0041074D" w:rsidRPr="000B2514">
        <w:rPr>
          <w:rFonts w:ascii="Times New Roman" w:hAnsi="Times New Roman" w:cs="Times New Roman"/>
          <w:color w:val="000000" w:themeColor="text1"/>
          <w:sz w:val="24"/>
          <w:szCs w:val="24"/>
        </w:rPr>
        <w:t xml:space="preserve">pH is an important factor </w:t>
      </w:r>
      <w:r w:rsidR="00FC5ED1" w:rsidRPr="000B2514">
        <w:rPr>
          <w:rFonts w:ascii="Times New Roman" w:hAnsi="Times New Roman" w:cs="Times New Roman"/>
          <w:color w:val="000000" w:themeColor="text1"/>
          <w:sz w:val="24"/>
          <w:szCs w:val="24"/>
        </w:rPr>
        <w:t>responsible for</w:t>
      </w:r>
      <w:r w:rsidR="0041074D" w:rsidRPr="000B2514">
        <w:rPr>
          <w:rFonts w:ascii="Times New Roman" w:hAnsi="Times New Roman" w:cs="Times New Roman"/>
          <w:color w:val="000000" w:themeColor="text1"/>
          <w:sz w:val="24"/>
          <w:szCs w:val="24"/>
        </w:rPr>
        <w:t xml:space="preserve"> adsorption mechanism</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{"citationItems":[{"id":"ITEM-1","itemData":{"DOI":"10.1007/s11356-020-08096-6","ISSN":"16147499","PMID":"32124301","abstract":"Due to the wonderful property of hydrogels, they can provide a platform for a wide range of applications. Recently, there is a growing research interest in the development of potential hydrogel adsorbents in wastewater treatment due to their adsorption ability toward aqueous pollutants. It is important to prepare such a hydrogel that possesses appropriate robustness, adsorption capacity, and adsorption efficiency to meet the need of water treatment. In order to improve the property of hydrogels, much effort has been made by researchers to modify hydrogels, among which incorporating inorganic components into the polymeric networks is the most common method, which can reduce the product cost and simplify the preparation procedure. Not only can hydrogel be applied as adsorbent, but it also can be used as matrix for catalyst immobilization. In this review, the key advancement on the preparation and modification of hydrogels is discussed, with special emphasis on the introduction of inorganic materials into polymeric networks and consequential changes in the properties of mechanical strength, swelling, and adsorption. Besides, hydrogels used as adsorbents for removal of dyes and inorganic pollutants have been widely explored, but their use for adsorbing emerging contaminants from aqueous solution has not received much attention. Thus, this review is mainly focused on hydrogels’ application in removing emerging contaminants by adsorption. Furthermore, hydrogels can be also applied in immobilizing catalysts, such as enzyme and photocatalyst, to remove pollutants completely and avoid secondary pollution, so their progress as catalyst matrix is overviewed.","author":[{"dropping-particle":"","family":"Du","given":"Hongxue","non-dropping-particle":"","parse-names":false,"suffix":""},{"dropping-particle":"","family":"Shi","given":"Shuyun","non-dropping-particle":"","parse-names":false,"suffix":""},{"dropping-particle":"","family":"Liu","given":"Wei","non-dropping-particle":"","parse-names":false,"suffix":""},{"dropping-particle":"","family":"Teng","given":"Honghui","non-dropping-particle":"","parse-names":false,"suffix":""},{"dropping-particle":"","family":"Piao","given":"Mingyue","non-dropping-particle":"","parse-names":false,"suffix":""}],"container-title":"Environmental Science and Pollution Research","id":"ITEM-1","issue":"12","issued":{"date-parts":[["2020"]]},"page":"12967-12994","publisher":"Environmental Science and Pollution Research","title":"Processing and modification of hydrogel and its application in emerging contaminant adsorption and in catalyst immobilization: a review","type":"article-journal","volume":"27"},"uris":["http://www.mendeley.com/documents/?uuid=87568a30-b4ab-4743-ad60-9b8d57782ae0"]}],"mendeley":{"formattedCitation":"&lt;sup&gt;47&lt;/sup&gt;","plainTextFormattedCitation":"47","previouslyFormattedCitation":"&lt;sup&gt;47&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47</w:t>
      </w:r>
      <w:r w:rsidR="007D65D3" w:rsidRPr="000B2514">
        <w:rPr>
          <w:rFonts w:ascii="Times New Roman" w:hAnsi="Times New Roman" w:cs="Times New Roman"/>
          <w:color w:val="000000" w:themeColor="text1"/>
          <w:sz w:val="24"/>
          <w:szCs w:val="24"/>
        </w:rPr>
        <w:fldChar w:fldCharType="end"/>
      </w:r>
      <w:r w:rsidR="007D65D3" w:rsidRPr="000B2514">
        <w:rPr>
          <w:rFonts w:ascii="Times New Roman" w:hAnsi="Times New Roman" w:cs="Times New Roman"/>
          <w:color w:val="000000" w:themeColor="text1"/>
          <w:sz w:val="24"/>
          <w:szCs w:val="24"/>
          <w:vertAlign w:val="superscript"/>
        </w:rPr>
        <w:t xml:space="preserve">, </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3</w:t>
      </w:r>
      <w:r w:rsidR="007D65D3" w:rsidRPr="000B2514">
        <w:rPr>
          <w:rFonts w:ascii="Times New Roman" w:hAnsi="Times New Roman" w:cs="Times New Roman"/>
          <w:color w:val="000000" w:themeColor="text1"/>
          <w:sz w:val="24"/>
          <w:szCs w:val="24"/>
        </w:rPr>
        <w:fldChar w:fldCharType="end"/>
      </w:r>
      <w:r w:rsidR="007D65D3" w:rsidRPr="000B2514">
        <w:rPr>
          <w:rFonts w:ascii="Times New Roman" w:hAnsi="Times New Roman" w:cs="Times New Roman"/>
          <w:color w:val="000000" w:themeColor="text1"/>
          <w:sz w:val="24"/>
          <w:szCs w:val="24"/>
        </w:rPr>
        <w:t xml:space="preserve"> </w:t>
      </w:r>
      <w:r w:rsidR="00DF675E" w:rsidRPr="000B2514">
        <w:rPr>
          <w:rFonts w:ascii="Times New Roman" w:hAnsi="Times New Roman" w:cs="Times New Roman"/>
          <w:color w:val="000000" w:themeColor="text1"/>
          <w:sz w:val="24"/>
          <w:szCs w:val="24"/>
        </w:rPr>
        <w:t>Many solid and liquid phase</w:t>
      </w:r>
      <w:r w:rsidR="00EF4505" w:rsidRPr="000B2514">
        <w:rPr>
          <w:rFonts w:ascii="Times New Roman" w:hAnsi="Times New Roman" w:cs="Times New Roman"/>
          <w:color w:val="000000" w:themeColor="text1"/>
          <w:sz w:val="24"/>
          <w:szCs w:val="24"/>
        </w:rPr>
        <w:t xml:space="preserve"> removal</w:t>
      </w:r>
      <w:r w:rsidR="00DF675E" w:rsidRPr="000B2514">
        <w:rPr>
          <w:rFonts w:ascii="Times New Roman" w:hAnsi="Times New Roman" w:cs="Times New Roman"/>
          <w:color w:val="000000" w:themeColor="text1"/>
          <w:sz w:val="24"/>
          <w:szCs w:val="24"/>
        </w:rPr>
        <w:t xml:space="preserve"> trials remained tracked for the e</w:t>
      </w:r>
      <w:r w:rsidR="00EF4505" w:rsidRPr="000B2514">
        <w:rPr>
          <w:rFonts w:ascii="Times New Roman" w:hAnsi="Times New Roman" w:cs="Times New Roman"/>
          <w:color w:val="000000" w:themeColor="text1"/>
          <w:sz w:val="24"/>
          <w:szCs w:val="24"/>
        </w:rPr>
        <w:t>limination</w:t>
      </w:r>
      <w:r w:rsidR="00DF675E" w:rsidRPr="000B2514">
        <w:rPr>
          <w:rFonts w:ascii="Times New Roman" w:hAnsi="Times New Roman" w:cs="Times New Roman"/>
          <w:color w:val="000000" w:themeColor="text1"/>
          <w:sz w:val="24"/>
          <w:szCs w:val="24"/>
        </w:rPr>
        <w:t xml:space="preserve"> of </w:t>
      </w:r>
      <w:r w:rsidR="00EF4505" w:rsidRPr="000B2514">
        <w:rPr>
          <w:rFonts w:ascii="Times New Roman" w:hAnsi="Times New Roman" w:cs="Times New Roman"/>
          <w:color w:val="000000" w:themeColor="text1"/>
          <w:sz w:val="24"/>
          <w:szCs w:val="24"/>
        </w:rPr>
        <w:t xml:space="preserve">pollutants </w:t>
      </w:r>
      <w:r w:rsidR="00DF675E" w:rsidRPr="000B2514">
        <w:rPr>
          <w:rFonts w:ascii="Times New Roman" w:hAnsi="Times New Roman" w:cs="Times New Roman"/>
          <w:color w:val="000000" w:themeColor="text1"/>
          <w:sz w:val="24"/>
          <w:szCs w:val="24"/>
        </w:rPr>
        <w:t xml:space="preserve">from liquid </w:t>
      </w:r>
      <w:r w:rsidR="00CA71E4" w:rsidRPr="000B2514">
        <w:rPr>
          <w:rFonts w:ascii="Times New Roman" w:hAnsi="Times New Roman" w:cs="Times New Roman"/>
          <w:color w:val="000000" w:themeColor="text1"/>
          <w:sz w:val="24"/>
          <w:szCs w:val="24"/>
        </w:rPr>
        <w:t>such as</w:t>
      </w:r>
      <w:r w:rsidR="00EF4505" w:rsidRPr="000B2514">
        <w:rPr>
          <w:rFonts w:ascii="Times New Roman" w:hAnsi="Times New Roman" w:cs="Times New Roman"/>
          <w:color w:val="000000" w:themeColor="text1"/>
          <w:sz w:val="24"/>
          <w:szCs w:val="24"/>
        </w:rPr>
        <w:t xml:space="preserve"> coagulation, </w:t>
      </w:r>
      <w:r w:rsidR="00DF675E" w:rsidRPr="000B2514">
        <w:rPr>
          <w:rFonts w:ascii="Times New Roman" w:hAnsi="Times New Roman" w:cs="Times New Roman"/>
          <w:color w:val="000000" w:themeColor="text1"/>
          <w:sz w:val="24"/>
          <w:szCs w:val="24"/>
        </w:rPr>
        <w:t>adsorption, biochemical precipitation, photodegradation, ion exchange</w:t>
      </w:r>
      <w:r w:rsidR="00EF4505" w:rsidRPr="000B2514">
        <w:rPr>
          <w:rFonts w:ascii="Times New Roman" w:hAnsi="Times New Roman" w:cs="Times New Roman"/>
          <w:color w:val="000000" w:themeColor="text1"/>
          <w:sz w:val="24"/>
          <w:szCs w:val="24"/>
        </w:rPr>
        <w:t xml:space="preserve">, </w:t>
      </w:r>
      <w:r w:rsidR="00FD54BB" w:rsidRPr="000B2514">
        <w:rPr>
          <w:rFonts w:ascii="Times New Roman" w:hAnsi="Times New Roman" w:cs="Times New Roman"/>
          <w:color w:val="000000" w:themeColor="text1"/>
          <w:sz w:val="24"/>
          <w:szCs w:val="24"/>
        </w:rPr>
        <w:t xml:space="preserve">electrochemical treatment, </w:t>
      </w:r>
      <w:r w:rsidR="00EF4505" w:rsidRPr="000B2514">
        <w:rPr>
          <w:rFonts w:ascii="Times New Roman" w:hAnsi="Times New Roman" w:cs="Times New Roman"/>
          <w:color w:val="000000" w:themeColor="text1"/>
          <w:sz w:val="24"/>
          <w:szCs w:val="24"/>
        </w:rPr>
        <w:t>flocculation,</w:t>
      </w:r>
      <w:r w:rsidR="00DF675E" w:rsidRPr="000B2514">
        <w:rPr>
          <w:rFonts w:ascii="Times New Roman" w:hAnsi="Times New Roman" w:cs="Times New Roman"/>
          <w:color w:val="000000" w:themeColor="text1"/>
          <w:sz w:val="24"/>
          <w:szCs w:val="24"/>
        </w:rPr>
        <w:t xml:space="preserve"> and membrane percolation</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{"citationItems":[{"id":"ITEM-1","itemData":{"DOI":"10.1021/acs.jced.7b00088","ISSN":"15205134","abstract":"The macroporous thiocarbohydrazide cross-linked chitosan-poly(vinyl alcohol) framework (TCPF), prepared via the condensation reaction of thiocarbohydrazide and the oxidized products of chitosan (OCS) and poly(vinyl alcohol) (OPVA) is reported with selective and efficient adsorption of Cu(II), Pb(II), and Hg(II). The adsorption of Cu(II), Pb(II), and Hg(II) onto TCPF was studied through batch adsorption experiments, and the adsorption data were analyzed by using various models. The Langmuir model fits best with the experimental values which yields adsorption capacities of 47.16 mg g-1, 47.39 mg g-1, and 52.63 mg g-1 for Cu(II), Pb(II), and Hg(II), respectively. The calculated thermodynamic parameters ΔGo, ΔSo, and ΔHo suggest that the adsorption of Cu(II), Pb(II), and Hg(II) is thermodynamically favorable and thus a spontaneous process which follows pseudo-second-order kinetics. The plot of qt versus t1/2 suggests that intraparticle diffusion is not only the rate-controlling step but also the positive value of the intercept in Pb(II) and Hg(II) plots. This indicates that several steps are operational in the adsorption mechanism. Furthermore, the excellent recycle performances also were achieved with desorption and regeneration efficiencies close to 97-99%, permitting the recovery of both metal ions and TCPF. Finally, the complete soil degradability which can be attained in approximately 90 days makes the whole process environmentally friendly and economically feasible.","author":[{"dropping-particle":"","family":"Ahmad","given":"Mudasir","non-dropping-particle":"","parse-names":false,"suffix":""},{"dropping-particle":"","family":"Manzoor","given":"Kaiser","non-dropping-particle":"","parse-names":false,"suffix":""},{"dropping-particle":"","family":"Chaudhuri","given":"Ranjana Ray","non-dropping-particle":"","parse-names":false,"suffix":""},{"dropping-particle":"","family":"Ikram","given":"Saiqa","non-dropping-particle":"","parse-names":false,"suffix":""}],"container-title":"Journal of Chemical and Engineering Data","id":"ITEM-1","issue":"7","issued":{"date-parts":[["2017"]]},"page":"2044-2055","title":"Thiocarbohydrazide Cross-Linked Oxidized Chitosan and Poly(vinyl alcohol): A Green Framework as Efficient Cu(II), Pb(II), and Hg(II) Adsorbent","type":"article-journal","volume":"62"},"uris":["http://www.mendeley.com/documents/?uuid=981279d8-8a31-4529-a726-fb47c10015cd"]}],"mendeley":{"formattedCitation":"&lt;sup&gt;48&lt;/sup&gt;","plainTextFormattedCitation":"48","previouslyFormattedCitation":"&lt;sup&gt;48&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48</w:t>
      </w:r>
      <w:r w:rsidR="007D65D3" w:rsidRPr="000B2514">
        <w:rPr>
          <w:rFonts w:ascii="Times New Roman" w:hAnsi="Times New Roman" w:cs="Times New Roman"/>
          <w:color w:val="000000" w:themeColor="text1"/>
          <w:sz w:val="24"/>
          <w:szCs w:val="24"/>
        </w:rPr>
        <w:fldChar w:fldCharType="end"/>
      </w:r>
      <w:r w:rsidR="00FD54BB" w:rsidRPr="000B2514">
        <w:rPr>
          <w:rFonts w:ascii="Times New Roman" w:hAnsi="Times New Roman" w:cs="Times New Roman"/>
          <w:color w:val="000000" w:themeColor="text1"/>
          <w:sz w:val="24"/>
          <w:szCs w:val="24"/>
          <w:vertAlign w:val="superscript"/>
        </w:rPr>
        <w:t>-51</w:t>
      </w:r>
      <w:r w:rsidR="00DF675E" w:rsidRPr="000B2514">
        <w:rPr>
          <w:rFonts w:ascii="Times New Roman" w:hAnsi="Times New Roman" w:cs="Times New Roman"/>
          <w:color w:val="000000" w:themeColor="text1"/>
          <w:sz w:val="24"/>
          <w:szCs w:val="24"/>
        </w:rPr>
        <w:t xml:space="preserve"> </w:t>
      </w:r>
      <w:r w:rsidRPr="00381001">
        <w:rPr>
          <w:rFonts w:ascii="Times New Roman" w:hAnsi="Times New Roman" w:cs="Times New Roman"/>
          <w:color w:val="000000" w:themeColor="text1"/>
          <w:sz w:val="24"/>
          <w:szCs w:val="24"/>
        </w:rPr>
        <w:t>Of all these many methods, adsorption is seen to be superior due to its high efficiency, low effort, and ease of use. Hydrogels are thought to be special for adsorption-based water refining because of their high absorption capacity, low crystallinity, abundance of functional groups, and porous structure. Due to the several significant functional groups that polysaccharides (Gum) include in their structure, hydrogels based on them and graft copolymers have been thoroughly investigated as adsorbents for the removal of contaminants from aqueous environments, including heavy metal ions and organic dyes</w:t>
      </w:r>
      <w:r w:rsidR="002D7651" w:rsidRPr="000B2514">
        <w:rPr>
          <w:rFonts w:ascii="Times New Roman" w:hAnsi="Times New Roman" w:cs="Times New Roman"/>
          <w:color w:val="000000" w:themeColor="text1"/>
          <w:sz w:val="24"/>
          <w:szCs w:val="24"/>
        </w:rPr>
        <w:t>.</w:t>
      </w:r>
      <w:r w:rsidR="00DF675E" w:rsidRPr="000B2514">
        <w:rPr>
          <w:rFonts w:ascii="Times New Roman" w:hAnsi="Times New Roman" w:cs="Times New Roman"/>
          <w:color w:val="000000" w:themeColor="text1"/>
          <w:sz w:val="24"/>
          <w:szCs w:val="24"/>
        </w:rPr>
        <w:t xml:space="preserve"> The principle advantage of using</w:t>
      </w:r>
      <w:r w:rsidR="002D7651" w:rsidRPr="000B2514">
        <w:rPr>
          <w:rFonts w:ascii="Times New Roman" w:hAnsi="Times New Roman" w:cs="Times New Roman"/>
          <w:color w:val="000000" w:themeColor="text1"/>
          <w:sz w:val="24"/>
          <w:szCs w:val="24"/>
        </w:rPr>
        <w:t xml:space="preserve"> natural gum-based hydrogels as</w:t>
      </w:r>
      <w:r w:rsidR="00DF675E" w:rsidRPr="000B2514">
        <w:rPr>
          <w:rFonts w:ascii="Times New Roman" w:hAnsi="Times New Roman" w:cs="Times New Roman"/>
          <w:color w:val="000000" w:themeColor="text1"/>
          <w:sz w:val="24"/>
          <w:szCs w:val="24"/>
        </w:rPr>
        <w:t xml:space="preserve"> adsorbents</w:t>
      </w:r>
      <w:r w:rsidR="002D7651" w:rsidRPr="000B2514">
        <w:rPr>
          <w:rFonts w:ascii="Times New Roman" w:hAnsi="Times New Roman" w:cs="Times New Roman"/>
          <w:color w:val="000000" w:themeColor="text1"/>
          <w:sz w:val="24"/>
          <w:szCs w:val="24"/>
        </w:rPr>
        <w:t xml:space="preserve"> is their </w:t>
      </w:r>
      <w:r w:rsidR="00747222" w:rsidRPr="000B2514">
        <w:rPr>
          <w:rFonts w:ascii="Times New Roman" w:hAnsi="Times New Roman" w:cs="Times New Roman"/>
          <w:color w:val="000000" w:themeColor="text1"/>
          <w:sz w:val="24"/>
          <w:szCs w:val="24"/>
        </w:rPr>
        <w:t>biocompatibility</w:t>
      </w:r>
      <w:r w:rsidR="002D7651" w:rsidRPr="000B2514">
        <w:rPr>
          <w:rFonts w:ascii="Times New Roman" w:hAnsi="Times New Roman" w:cs="Times New Roman"/>
          <w:color w:val="000000" w:themeColor="text1"/>
          <w:sz w:val="24"/>
          <w:szCs w:val="24"/>
        </w:rPr>
        <w:t>,</w:t>
      </w:r>
      <w:r w:rsidR="00DF675E" w:rsidRPr="000B2514">
        <w:rPr>
          <w:rFonts w:ascii="Times New Roman" w:hAnsi="Times New Roman" w:cs="Times New Roman"/>
          <w:color w:val="000000" w:themeColor="text1"/>
          <w:sz w:val="24"/>
          <w:szCs w:val="24"/>
        </w:rPr>
        <w:t xml:space="preserve"> their structure</w:t>
      </w:r>
      <w:r w:rsidR="00747222" w:rsidRPr="000B2514">
        <w:rPr>
          <w:rFonts w:ascii="Times New Roman" w:hAnsi="Times New Roman" w:cs="Times New Roman"/>
          <w:color w:val="000000" w:themeColor="text1"/>
          <w:sz w:val="24"/>
          <w:szCs w:val="24"/>
        </w:rPr>
        <w:t xml:space="preserve"> can be easily</w:t>
      </w:r>
      <w:r w:rsidR="00DF675E" w:rsidRPr="000B2514">
        <w:rPr>
          <w:rFonts w:ascii="Times New Roman" w:hAnsi="Times New Roman" w:cs="Times New Roman"/>
          <w:color w:val="000000" w:themeColor="text1"/>
          <w:sz w:val="24"/>
          <w:szCs w:val="24"/>
        </w:rPr>
        <w:t xml:space="preserve"> tailored according to the nature of the pollutant</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{"citationItems":[{"id":"ITEM-1","itemData":{"DOI":"10.1016/j.ijbiomac.2017.07.169","ISSN":"18790003","PMID":"28774808","abstract":"Pectin based quaternary amino anion exchanger (Pc-QAE) was prepared using simple crosslinking polymerization method. This anion exchanger was characterized by X-ray diffraction (XRD), scanning electron microscopy (SEM) and Fourier transform infrared spectroscopy (FTIR). Pc-QAE was applied for the removal of phosphate anion from the aqueous solution. The adsorption process which was pH dependent showed maximum adsorption of phosphate anions at pH 7. Pc-QAE showed good monolayer adsorption capacity for phosphate anions which demonstrated its good capability towards Langmuir isotherm model. Moreover, the adsorption was evaluated thermodynamically and the negative value of Gibbs free energy (−1.791 KJ/mol) revealed the spontaneity of adsorption process. The value of ΔH° and ΔS° were found to be 15.28 and 49.48 KJ/mol, respectively representing the endothermic nature and enhancement in degree of freedom due to the adsorption process.","author":[{"dropping-particle":"","family":"Naushad","given":"Mu","non-dropping-particle":"","parse-names":false,"suffix":""},{"dropping-particle":"","family":"Sharma","given":"Gaurav","non-dropping-particle":"","parse-names":false,"suffix":""},{"dropping-particle":"","family":"Kumar","given":"Amit","non-dropping-particle":"","parse-names":false,"suffix":""},{"dropping-particle":"","family":"Sharma","given":"Shweta","non-dropping-particle":"","parse-names":false,"suffix":""},{"dropping-particle":"","family":"Ghfar","given":"Ayman A.","non-dropping-particle":"","parse-names":false,"suffix":""},{"dropping-particle":"","family":"Bhatnagar","given":"Amit","non-dropping-particle":"","parse-names":false,"suffix":""},{"dropping-particle":"","family":"Stadler","given":"Florian J.","non-dropping-particle":"","parse-names":false,"suffix":""},{"dropping-particle":"","family":"Khan","given":"Mohammad R.","non-dropping-particle":"","parse-names":false,"suffix":""}],"container-title":"International Journal of Biological Macromolecules","id":"ITEM-1","issued":{"date-parts":[["2018"]]},"page":"1-10","publisher":"Elsevier B.V.","title":"Efficient removal of toxic phosphate anions from aqueous environment using pectin based quaternary amino anion exchanger","type":"article-journal","volume":"106"},"uris":["http://www.mendeley.com/documents/?uuid=b5cf69b2-1963-4f76-98d8-c88eb0a87236"]}],"mendeley":{"formattedCitation":"&lt;sup&gt;52&lt;/sup&gt;","plainTextFormattedCitation":"52","previouslyFormattedCitation":"&lt;sup&gt;52&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52</w:t>
      </w:r>
      <w:r w:rsidR="007D65D3" w:rsidRPr="000B2514">
        <w:rPr>
          <w:rFonts w:ascii="Times New Roman" w:hAnsi="Times New Roman" w:cs="Times New Roman"/>
          <w:color w:val="000000" w:themeColor="text1"/>
          <w:sz w:val="24"/>
          <w:szCs w:val="24"/>
        </w:rPr>
        <w:fldChar w:fldCharType="end"/>
      </w:r>
      <w:r w:rsidR="002D7C20" w:rsidRPr="000B2514">
        <w:rPr>
          <w:rFonts w:ascii="Times New Roman" w:hAnsi="Times New Roman" w:cs="Times New Roman"/>
          <w:color w:val="000000" w:themeColor="text1"/>
          <w:sz w:val="24"/>
          <w:szCs w:val="24"/>
        </w:rPr>
        <w:t xml:space="preserve"> </w:t>
      </w:r>
      <w:r w:rsidR="00B3272F" w:rsidRPr="000B2514">
        <w:rPr>
          <w:rFonts w:ascii="Times New Roman" w:hAnsi="Times New Roman" w:cs="Times New Roman"/>
          <w:color w:val="000000" w:themeColor="text1"/>
          <w:sz w:val="24"/>
          <w:szCs w:val="24"/>
        </w:rPr>
        <w:t xml:space="preserve">Although hydrogels </w:t>
      </w:r>
      <w:r w:rsidR="006E2EE2" w:rsidRPr="000B2514">
        <w:rPr>
          <w:rFonts w:ascii="Times New Roman" w:hAnsi="Times New Roman" w:cs="Times New Roman"/>
          <w:color w:val="000000" w:themeColor="text1"/>
          <w:sz w:val="24"/>
          <w:szCs w:val="24"/>
        </w:rPr>
        <w:t>are found to be</w:t>
      </w:r>
      <w:r w:rsidR="00B3272F" w:rsidRPr="000B2514">
        <w:rPr>
          <w:rFonts w:ascii="Times New Roman" w:hAnsi="Times New Roman" w:cs="Times New Roman"/>
          <w:color w:val="000000" w:themeColor="text1"/>
          <w:sz w:val="24"/>
          <w:szCs w:val="24"/>
        </w:rPr>
        <w:t xml:space="preserve"> superior </w:t>
      </w:r>
      <w:r w:rsidR="009A6530" w:rsidRPr="000B2514">
        <w:rPr>
          <w:rFonts w:ascii="Times New Roman" w:hAnsi="Times New Roman" w:cs="Times New Roman"/>
          <w:color w:val="000000" w:themeColor="text1"/>
          <w:sz w:val="24"/>
          <w:szCs w:val="24"/>
        </w:rPr>
        <w:t>candidate for the</w:t>
      </w:r>
      <w:r w:rsidR="00B3272F" w:rsidRPr="000B2514">
        <w:rPr>
          <w:rFonts w:ascii="Times New Roman" w:hAnsi="Times New Roman" w:cs="Times New Roman"/>
          <w:color w:val="000000" w:themeColor="text1"/>
          <w:sz w:val="24"/>
          <w:szCs w:val="24"/>
        </w:rPr>
        <w:t xml:space="preserve"> removal of a wide range of aqueous pollutants, including heavy metals, </w:t>
      </w:r>
      <w:r w:rsidR="009A6530" w:rsidRPr="000B2514">
        <w:rPr>
          <w:rFonts w:ascii="Times New Roman" w:hAnsi="Times New Roman" w:cs="Times New Roman"/>
          <w:color w:val="000000" w:themeColor="text1"/>
          <w:sz w:val="24"/>
          <w:szCs w:val="24"/>
        </w:rPr>
        <w:t xml:space="preserve">dyes </w:t>
      </w:r>
      <w:r w:rsidR="00B3272F" w:rsidRPr="000B2514">
        <w:rPr>
          <w:rFonts w:ascii="Times New Roman" w:hAnsi="Times New Roman" w:cs="Times New Roman"/>
          <w:color w:val="000000" w:themeColor="text1"/>
          <w:sz w:val="24"/>
          <w:szCs w:val="24"/>
        </w:rPr>
        <w:t xml:space="preserve">and </w:t>
      </w:r>
      <w:r w:rsidR="009A6530" w:rsidRPr="000B2514">
        <w:rPr>
          <w:rFonts w:ascii="Times New Roman" w:hAnsi="Times New Roman" w:cs="Times New Roman"/>
          <w:color w:val="000000" w:themeColor="text1"/>
          <w:sz w:val="24"/>
          <w:szCs w:val="24"/>
        </w:rPr>
        <w:t>other emerging contaminates but</w:t>
      </w:r>
      <w:r w:rsidR="00B3272F" w:rsidRPr="000B2514">
        <w:rPr>
          <w:rFonts w:ascii="Times New Roman" w:hAnsi="Times New Roman" w:cs="Times New Roman"/>
          <w:color w:val="000000" w:themeColor="text1"/>
          <w:sz w:val="24"/>
          <w:szCs w:val="24"/>
        </w:rPr>
        <w:t xml:space="preserve"> selective adsorption </w:t>
      </w:r>
      <w:r w:rsidR="009A6530" w:rsidRPr="000B2514">
        <w:rPr>
          <w:rFonts w:ascii="Times New Roman" w:hAnsi="Times New Roman" w:cs="Times New Roman"/>
          <w:color w:val="000000" w:themeColor="text1"/>
          <w:sz w:val="24"/>
          <w:szCs w:val="24"/>
        </w:rPr>
        <w:t>of contaminates is</w:t>
      </w:r>
      <w:r w:rsidR="00B3272F" w:rsidRPr="000B2514">
        <w:rPr>
          <w:rFonts w:ascii="Times New Roman" w:hAnsi="Times New Roman" w:cs="Times New Roman"/>
          <w:color w:val="000000" w:themeColor="text1"/>
          <w:sz w:val="24"/>
          <w:szCs w:val="24"/>
        </w:rPr>
        <w:t xml:space="preserve"> </w:t>
      </w:r>
      <w:r w:rsidR="004B6E61" w:rsidRPr="000B2514">
        <w:rPr>
          <w:rFonts w:ascii="Times New Roman" w:hAnsi="Times New Roman" w:cs="Times New Roman"/>
          <w:color w:val="000000" w:themeColor="text1"/>
          <w:sz w:val="24"/>
          <w:szCs w:val="24"/>
        </w:rPr>
        <w:t>hardly</w:t>
      </w:r>
      <w:r w:rsidR="00B3272F" w:rsidRPr="000B2514">
        <w:rPr>
          <w:rFonts w:ascii="Times New Roman" w:hAnsi="Times New Roman" w:cs="Times New Roman"/>
          <w:color w:val="000000" w:themeColor="text1"/>
          <w:sz w:val="24"/>
          <w:szCs w:val="24"/>
        </w:rPr>
        <w:t xml:space="preserve"> explored</w:t>
      </w:r>
      <w:r w:rsidR="00881956" w:rsidRPr="000B2514">
        <w:rPr>
          <w:rFonts w:ascii="Times New Roman" w:hAnsi="Times New Roman" w:cs="Times New Roman"/>
          <w:color w:val="000000" w:themeColor="text1"/>
          <w:sz w:val="24"/>
          <w:szCs w:val="24"/>
        </w:rPr>
        <w:t xml:space="preserve">. Therefore, </w:t>
      </w:r>
      <w:r w:rsidR="00B3272F" w:rsidRPr="000B2514">
        <w:rPr>
          <w:rFonts w:ascii="Times New Roman" w:hAnsi="Times New Roman" w:cs="Times New Roman"/>
          <w:color w:val="000000" w:themeColor="text1"/>
          <w:sz w:val="24"/>
          <w:szCs w:val="24"/>
        </w:rPr>
        <w:t xml:space="preserve">research </w:t>
      </w:r>
      <w:r w:rsidR="004B6E61">
        <w:rPr>
          <w:rFonts w:ascii="Times New Roman" w:hAnsi="Times New Roman" w:cs="Times New Roman"/>
          <w:color w:val="000000" w:themeColor="text1"/>
          <w:sz w:val="24"/>
          <w:szCs w:val="24"/>
        </w:rPr>
        <w:t>attempt</w:t>
      </w:r>
      <w:r w:rsidR="00B3272F" w:rsidRPr="000B2514">
        <w:rPr>
          <w:rFonts w:ascii="Times New Roman" w:hAnsi="Times New Roman" w:cs="Times New Roman"/>
          <w:color w:val="000000" w:themeColor="text1"/>
          <w:sz w:val="24"/>
          <w:szCs w:val="24"/>
        </w:rPr>
        <w:t xml:space="preserve">s are </w:t>
      </w:r>
      <w:r w:rsidR="00881956" w:rsidRPr="000B2514">
        <w:rPr>
          <w:rFonts w:ascii="Times New Roman" w:hAnsi="Times New Roman" w:cs="Times New Roman"/>
          <w:color w:val="000000" w:themeColor="text1"/>
          <w:sz w:val="24"/>
          <w:szCs w:val="24"/>
        </w:rPr>
        <w:t>required</w:t>
      </w:r>
      <w:r w:rsidR="00B3272F" w:rsidRPr="000B2514">
        <w:rPr>
          <w:rFonts w:ascii="Times New Roman" w:hAnsi="Times New Roman" w:cs="Times New Roman"/>
          <w:color w:val="000000" w:themeColor="text1"/>
          <w:sz w:val="24"/>
          <w:szCs w:val="24"/>
        </w:rPr>
        <w:t xml:space="preserve"> to </w:t>
      </w:r>
      <w:r w:rsidR="002310E1">
        <w:rPr>
          <w:rFonts w:ascii="Times New Roman" w:hAnsi="Times New Roman" w:cs="Times New Roman"/>
          <w:color w:val="000000" w:themeColor="text1"/>
          <w:sz w:val="24"/>
          <w:szCs w:val="24"/>
        </w:rPr>
        <w:t>prepare</w:t>
      </w:r>
      <w:r w:rsidR="00B3272F" w:rsidRPr="000B2514">
        <w:rPr>
          <w:rFonts w:ascii="Times New Roman" w:hAnsi="Times New Roman" w:cs="Times New Roman"/>
          <w:color w:val="000000" w:themeColor="text1"/>
          <w:sz w:val="24"/>
          <w:szCs w:val="24"/>
        </w:rPr>
        <w:t xml:space="preserve"> hydrogels with desired </w:t>
      </w:r>
      <w:r w:rsidR="00881956" w:rsidRPr="000B2514">
        <w:rPr>
          <w:rFonts w:ascii="Times New Roman" w:hAnsi="Times New Roman" w:cs="Times New Roman"/>
          <w:color w:val="000000" w:themeColor="text1"/>
          <w:sz w:val="24"/>
          <w:szCs w:val="24"/>
        </w:rPr>
        <w:t xml:space="preserve">properties, </w:t>
      </w:r>
      <w:r w:rsidR="00A56300" w:rsidRPr="000B2514">
        <w:rPr>
          <w:rFonts w:ascii="Times New Roman" w:hAnsi="Times New Roman" w:cs="Times New Roman"/>
          <w:color w:val="000000" w:themeColor="text1"/>
          <w:sz w:val="24"/>
          <w:szCs w:val="24"/>
        </w:rPr>
        <w:t>sensitivity,</w:t>
      </w:r>
      <w:r w:rsidR="00881956" w:rsidRPr="000B2514">
        <w:rPr>
          <w:rFonts w:ascii="Times New Roman" w:hAnsi="Times New Roman" w:cs="Times New Roman"/>
          <w:color w:val="000000" w:themeColor="text1"/>
          <w:sz w:val="24"/>
          <w:szCs w:val="24"/>
        </w:rPr>
        <w:t xml:space="preserve"> and</w:t>
      </w:r>
      <w:r w:rsidR="00B3272F" w:rsidRPr="000B2514">
        <w:rPr>
          <w:rFonts w:ascii="Times New Roman" w:hAnsi="Times New Roman" w:cs="Times New Roman"/>
          <w:color w:val="000000" w:themeColor="text1"/>
          <w:sz w:val="24"/>
          <w:szCs w:val="24"/>
        </w:rPr>
        <w:t xml:space="preserve"> selectivity toward a specific </w:t>
      </w:r>
      <w:r w:rsidR="002310E1" w:rsidRPr="000B2514">
        <w:rPr>
          <w:rFonts w:ascii="Times New Roman" w:hAnsi="Times New Roman" w:cs="Times New Roman"/>
          <w:color w:val="000000" w:themeColor="text1"/>
          <w:sz w:val="24"/>
          <w:szCs w:val="24"/>
        </w:rPr>
        <w:t>contaminant</w:t>
      </w:r>
      <w:r w:rsidR="00B3272F" w:rsidRPr="000B2514">
        <w:rPr>
          <w:rFonts w:ascii="Times New Roman" w:hAnsi="Times New Roman" w:cs="Times New Roman"/>
          <w:color w:val="000000" w:themeColor="text1"/>
          <w:sz w:val="24"/>
          <w:szCs w:val="24"/>
        </w:rPr>
        <w:t xml:space="preserve">. Many hydrogels have </w:t>
      </w:r>
      <w:r w:rsidR="00881956" w:rsidRPr="000B2514">
        <w:rPr>
          <w:rFonts w:ascii="Times New Roman" w:hAnsi="Times New Roman" w:cs="Times New Roman"/>
          <w:color w:val="000000" w:themeColor="text1"/>
          <w:sz w:val="24"/>
          <w:szCs w:val="24"/>
        </w:rPr>
        <w:t xml:space="preserve">been developed with desirable </w:t>
      </w:r>
      <w:r w:rsidR="00B3272F" w:rsidRPr="000B2514">
        <w:rPr>
          <w:rFonts w:ascii="Times New Roman" w:hAnsi="Times New Roman" w:cs="Times New Roman"/>
          <w:color w:val="000000" w:themeColor="text1"/>
          <w:sz w:val="24"/>
          <w:szCs w:val="24"/>
        </w:rPr>
        <w:t xml:space="preserve">strength and adsorption </w:t>
      </w:r>
      <w:r w:rsidR="00881956" w:rsidRPr="000B2514">
        <w:rPr>
          <w:rFonts w:ascii="Times New Roman" w:hAnsi="Times New Roman" w:cs="Times New Roman"/>
          <w:color w:val="000000" w:themeColor="text1"/>
          <w:sz w:val="24"/>
          <w:szCs w:val="24"/>
        </w:rPr>
        <w:t>capacity</w:t>
      </w:r>
      <w:r w:rsidR="00B3272F" w:rsidRPr="000B2514">
        <w:rPr>
          <w:rFonts w:ascii="Times New Roman" w:hAnsi="Times New Roman" w:cs="Times New Roman"/>
          <w:color w:val="000000" w:themeColor="text1"/>
          <w:sz w:val="24"/>
          <w:szCs w:val="24"/>
        </w:rPr>
        <w:t xml:space="preserve">, but their chemical and biological </w:t>
      </w:r>
      <w:r w:rsidR="00B3272F" w:rsidRPr="000B2514">
        <w:rPr>
          <w:rFonts w:ascii="Times New Roman" w:hAnsi="Times New Roman" w:cs="Times New Roman"/>
          <w:color w:val="000000" w:themeColor="text1"/>
          <w:sz w:val="24"/>
          <w:szCs w:val="24"/>
        </w:rPr>
        <w:lastRenderedPageBreak/>
        <w:t xml:space="preserve">stability </w:t>
      </w:r>
      <w:r w:rsidR="0093652D" w:rsidRPr="000B2514">
        <w:rPr>
          <w:rFonts w:ascii="Times New Roman" w:hAnsi="Times New Roman" w:cs="Times New Roman"/>
          <w:color w:val="000000" w:themeColor="text1"/>
          <w:sz w:val="24"/>
          <w:szCs w:val="24"/>
        </w:rPr>
        <w:t xml:space="preserve">always ignored which </w:t>
      </w:r>
      <w:r w:rsidR="00B3272F" w:rsidRPr="000B2514">
        <w:rPr>
          <w:rFonts w:ascii="Times New Roman" w:hAnsi="Times New Roman" w:cs="Times New Roman"/>
          <w:color w:val="000000" w:themeColor="text1"/>
          <w:sz w:val="24"/>
          <w:szCs w:val="24"/>
        </w:rPr>
        <w:t>needs to be</w:t>
      </w:r>
      <w:r w:rsidR="0093652D" w:rsidRPr="000B2514">
        <w:rPr>
          <w:rFonts w:ascii="Times New Roman" w:hAnsi="Times New Roman" w:cs="Times New Roman"/>
          <w:color w:val="000000" w:themeColor="text1"/>
          <w:sz w:val="24"/>
          <w:szCs w:val="24"/>
        </w:rPr>
        <w:t xml:space="preserve"> </w:t>
      </w:r>
      <w:r w:rsidR="00B3272F" w:rsidRPr="000B2514">
        <w:rPr>
          <w:rFonts w:ascii="Times New Roman" w:hAnsi="Times New Roman" w:cs="Times New Roman"/>
          <w:color w:val="000000" w:themeColor="text1"/>
          <w:sz w:val="24"/>
          <w:szCs w:val="24"/>
        </w:rPr>
        <w:t>consider</w:t>
      </w:r>
      <w:r w:rsidR="0093652D" w:rsidRPr="000B2514">
        <w:rPr>
          <w:rFonts w:ascii="Times New Roman" w:hAnsi="Times New Roman" w:cs="Times New Roman"/>
          <w:color w:val="000000" w:themeColor="text1"/>
          <w:sz w:val="24"/>
          <w:szCs w:val="24"/>
        </w:rPr>
        <w:t>ed</w:t>
      </w:r>
      <w:r w:rsidR="00B3272F" w:rsidRPr="000B2514">
        <w:rPr>
          <w:rFonts w:ascii="Times New Roman" w:hAnsi="Times New Roman" w:cs="Times New Roman"/>
          <w:color w:val="000000" w:themeColor="text1"/>
          <w:sz w:val="24"/>
          <w:szCs w:val="24"/>
        </w:rPr>
        <w:t xml:space="preserve"> in wastewater treatment for economic viability and sustainability</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{"citationItems":[{"id":"ITEM-1","itemData":{"DOI":"10.1007/s11356-020-08096-6","ISSN":"16147499","PMID":"32124301","abstract":"Due to the wonderful property of hydrogels, they can provide a platform for a wide range of applications. Recently, there is a growing research interest in the development of potential hydrogel adsorbents in wastewater treatment due to their adsorption ability toward aqueous pollutants. It is important to prepare such a hydrogel that possesses appropriate robustness, adsorption capacity, and adsorption efficiency to meet the need of water treatment. In order to improve the property of hydrogels, much effort has been made by researchers to modify hydrogels, among which incorporating inorganic components into the polymeric networks is the most common method, which can reduce the product cost and simplify the preparation procedure. Not only can hydrogel be applied as adsorbent, but it also can be used as matrix for catalyst immobilization. In this review, the key advancement on the preparation and modification of hydrogels is discussed, with special emphasis on the introduction of inorganic materials into polymeric networks and consequential changes in the properties of mechanical strength, swelling, and adsorption. Besides, hydrogels used as adsorbents for removal of dyes and inorganic pollutants have been widely explored, but their use for adsorbing emerging contaminants from aqueous solution has not received much attention. Thus, this review is mainly focused on hydrogels’ application in removing emerging contaminants by adsorption. Furthermore, hydrogels can be also applied in immobilizing catalysts, such as enzyme and photocatalyst, to remove pollutants completely and avoid secondary pollution, so their progress as catalyst matrix is overviewed.","author":[{"dropping-particle":"","family":"Du","given":"Hongxue","non-dropping-particle":"","parse-names":false,"suffix":""},{"dropping-particle":"","family":"Shi","given":"Shuyun","non-dropping-particle":"","parse-names":false,"suffix":""},{"dropping-particle":"","family":"Liu","given":"Wei","non-dropping-particle":"","parse-names":false,"suffix":""},{"dropping-particle":"","family":"Teng","given":"Honghui","non-dropping-particle":"","parse-names":false,"suffix":""},{"dropping-particle":"","family":"Piao","given":"Mingyue","non-dropping-particle":"","parse-names":false,"suffix":""}],"container-title":"Environmental Science and Pollution Research","id":"ITEM-1","issue":"12","issued":{"date-parts":[["2020"]]},"page":"12967-12994","publisher":"Environmental Science and Pollution Research","title":"Processing and modification of hydrogel and its application in emerging contaminant adsorption and in catalyst immobilization: a review","type":"article-journal","volume":"27"},"uris":["http://www.mendeley.com/documents/?uuid=87568a30-b4ab-4743-ad60-9b8d57782ae0"]}],"mendeley":{"formattedCitation":"&lt;sup&gt;47&lt;/sup&gt;","plainTextFormattedCitation":"47","previouslyFormattedCitation":"&lt;sup&gt;47&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47</w:t>
      </w:r>
      <w:r w:rsidR="007D65D3" w:rsidRPr="000B2514">
        <w:rPr>
          <w:rFonts w:ascii="Times New Roman" w:hAnsi="Times New Roman" w:cs="Times New Roman"/>
          <w:color w:val="000000" w:themeColor="text1"/>
          <w:sz w:val="24"/>
          <w:szCs w:val="24"/>
        </w:rPr>
        <w:fldChar w:fldCharType="end"/>
      </w:r>
    </w:p>
    <w:p w14:paraId="634CD991" w14:textId="066DD819" w:rsidR="000A7B91" w:rsidRPr="000B2514" w:rsidRDefault="00EB01EB" w:rsidP="009E72CC">
      <w:pPr>
        <w:spacing w:line="480" w:lineRule="auto"/>
        <w:jc w:val="both"/>
        <w:rPr>
          <w:rFonts w:ascii="Times New Roman" w:hAnsi="Times New Roman" w:cs="Times New Roman"/>
          <w:color w:val="000000" w:themeColor="text1"/>
          <w:sz w:val="24"/>
          <w:szCs w:val="24"/>
          <w:vertAlign w:val="superscript"/>
        </w:rPr>
      </w:pPr>
      <w:r w:rsidRPr="000B2514">
        <w:rPr>
          <w:rFonts w:ascii="Times New Roman" w:hAnsi="Times New Roman" w:cs="Times New Roman"/>
          <w:i/>
          <w:iCs/>
          <w:color w:val="000000" w:themeColor="text1"/>
          <w:sz w:val="24"/>
          <w:szCs w:val="24"/>
        </w:rPr>
        <w:t>Hydrogel as sensor of heavy metal ions in environmental and biological sample</w:t>
      </w:r>
      <w:r w:rsidRPr="000B2514">
        <w:rPr>
          <w:rFonts w:ascii="Times New Roman" w:hAnsi="Times New Roman" w:cs="Times New Roman"/>
          <w:color w:val="000000" w:themeColor="text1"/>
          <w:sz w:val="24"/>
          <w:szCs w:val="24"/>
        </w:rPr>
        <w:t>:</w:t>
      </w:r>
      <w:r w:rsidR="000231D9" w:rsidRPr="000B2514">
        <w:rPr>
          <w:rFonts w:ascii="Times New Roman" w:hAnsi="Times New Roman" w:cs="Times New Roman"/>
          <w:color w:val="000000" w:themeColor="text1"/>
          <w:sz w:val="24"/>
          <w:szCs w:val="24"/>
        </w:rPr>
        <w:t xml:space="preserve"> </w:t>
      </w:r>
      <w:r w:rsidR="000A7B91" w:rsidRPr="000B2514">
        <w:rPr>
          <w:rFonts w:ascii="Times New Roman" w:hAnsi="Times New Roman" w:cs="Times New Roman"/>
          <w:color w:val="000000" w:themeColor="text1"/>
          <w:sz w:val="24"/>
          <w:szCs w:val="24"/>
        </w:rPr>
        <w:t xml:space="preserve">Nonbiodegradable heavy metal ions </w:t>
      </w:r>
      <w:r w:rsidR="009A60C2" w:rsidRPr="000B2514">
        <w:rPr>
          <w:rFonts w:ascii="Times New Roman" w:hAnsi="Times New Roman" w:cs="Times New Roman"/>
          <w:color w:val="000000" w:themeColor="text1"/>
          <w:sz w:val="24"/>
          <w:szCs w:val="24"/>
        </w:rPr>
        <w:t xml:space="preserve">widespread existence in water are potentially threatening to the ecosystem and </w:t>
      </w:r>
      <w:r w:rsidR="000231D9" w:rsidRPr="000B2514">
        <w:rPr>
          <w:rFonts w:ascii="Times New Roman" w:hAnsi="Times New Roman" w:cs="Times New Roman"/>
          <w:color w:val="000000" w:themeColor="text1"/>
          <w:sz w:val="24"/>
          <w:szCs w:val="24"/>
        </w:rPr>
        <w:t>l</w:t>
      </w:r>
      <w:r w:rsidR="000A7B91" w:rsidRPr="000B2514">
        <w:rPr>
          <w:rFonts w:ascii="Times New Roman" w:hAnsi="Times New Roman" w:cs="Times New Roman"/>
          <w:color w:val="000000" w:themeColor="text1"/>
          <w:sz w:val="24"/>
          <w:szCs w:val="24"/>
        </w:rPr>
        <w:t>iving organisms.</w:t>
      </w:r>
      <w:r w:rsidR="00381672" w:rsidRPr="000B2514">
        <w:rPr>
          <w:rFonts w:ascii="Times New Roman" w:hAnsi="Times New Roman" w:cs="Times New Roman"/>
          <w:color w:val="000000" w:themeColor="text1"/>
          <w:sz w:val="24"/>
          <w:szCs w:val="24"/>
        </w:rPr>
        <w:t xml:space="preserve"> Hydrogels have been functionalized with many biomolecules, including DNA, to</w:t>
      </w:r>
      <w:r w:rsidR="006C73CB" w:rsidRPr="000B2514">
        <w:rPr>
          <w:rFonts w:ascii="Times New Roman" w:hAnsi="Times New Roman" w:cs="Times New Roman"/>
          <w:color w:val="000000" w:themeColor="text1"/>
          <w:sz w:val="24"/>
          <w:szCs w:val="24"/>
        </w:rPr>
        <w:t xml:space="preserve"> form</w:t>
      </w:r>
      <w:r w:rsidR="00381672" w:rsidRPr="000B2514">
        <w:rPr>
          <w:rFonts w:ascii="Times New Roman" w:hAnsi="Times New Roman" w:cs="Times New Roman"/>
          <w:color w:val="000000" w:themeColor="text1"/>
          <w:sz w:val="24"/>
          <w:szCs w:val="24"/>
        </w:rPr>
        <w:t xml:space="preserve"> stimuli-responsive</w:t>
      </w:r>
      <w:r w:rsidR="006C73CB" w:rsidRPr="000B2514">
        <w:rPr>
          <w:rFonts w:ascii="Times New Roman" w:hAnsi="Times New Roman" w:cs="Times New Roman"/>
          <w:color w:val="000000" w:themeColor="text1"/>
          <w:sz w:val="24"/>
          <w:szCs w:val="24"/>
        </w:rPr>
        <w:t xml:space="preserve"> sensors and </w:t>
      </w:r>
      <w:r w:rsidR="00381672" w:rsidRPr="000B2514">
        <w:rPr>
          <w:rFonts w:ascii="Times New Roman" w:hAnsi="Times New Roman" w:cs="Times New Roman"/>
          <w:color w:val="000000" w:themeColor="text1"/>
          <w:sz w:val="24"/>
          <w:szCs w:val="24"/>
        </w:rPr>
        <w:t>materials</w:t>
      </w:r>
      <w:r w:rsidR="000231D9" w:rsidRPr="000B2514">
        <w:rPr>
          <w:rFonts w:ascii="Times New Roman" w:hAnsi="Times New Roman" w:cs="Times New Roman"/>
          <w:color w:val="000000" w:themeColor="text1"/>
          <w:sz w:val="24"/>
          <w:szCs w:val="24"/>
          <w:vertAlign w:val="superscript"/>
        </w:rPr>
        <w:t>72,73</w:t>
      </w:r>
      <w:r w:rsidR="00381672" w:rsidRPr="000B2514">
        <w:rPr>
          <w:rFonts w:ascii="Times New Roman" w:hAnsi="Times New Roman" w:cs="Times New Roman"/>
          <w:color w:val="000000" w:themeColor="text1"/>
          <w:sz w:val="24"/>
          <w:szCs w:val="24"/>
        </w:rPr>
        <w:t xml:space="preserve"> </w:t>
      </w:r>
      <w:r w:rsidR="006C73CB" w:rsidRPr="000B2514">
        <w:rPr>
          <w:rFonts w:ascii="Times New Roman" w:hAnsi="Times New Roman" w:cs="Times New Roman"/>
          <w:color w:val="000000" w:themeColor="text1"/>
          <w:sz w:val="24"/>
          <w:szCs w:val="24"/>
        </w:rPr>
        <w:t>H</w:t>
      </w:r>
      <w:r w:rsidR="00381672" w:rsidRPr="000B2514">
        <w:rPr>
          <w:rFonts w:ascii="Times New Roman" w:hAnsi="Times New Roman" w:cs="Times New Roman"/>
          <w:color w:val="000000" w:themeColor="text1"/>
          <w:sz w:val="24"/>
          <w:szCs w:val="24"/>
        </w:rPr>
        <w:t>owever,</w:t>
      </w:r>
      <w:r w:rsidR="006C73CB" w:rsidRPr="000B2514">
        <w:rPr>
          <w:rFonts w:ascii="Times New Roman" w:hAnsi="Times New Roman" w:cs="Times New Roman"/>
          <w:color w:val="000000" w:themeColor="text1"/>
          <w:sz w:val="24"/>
          <w:szCs w:val="24"/>
        </w:rPr>
        <w:t xml:space="preserve"> </w:t>
      </w:r>
      <w:r w:rsidR="004D05D5" w:rsidRPr="000B2514">
        <w:rPr>
          <w:rFonts w:ascii="Times New Roman" w:hAnsi="Times New Roman" w:cs="Times New Roman"/>
          <w:color w:val="000000" w:themeColor="text1"/>
          <w:sz w:val="24"/>
          <w:szCs w:val="24"/>
        </w:rPr>
        <w:t xml:space="preserve">for sensing application </w:t>
      </w:r>
      <w:r w:rsidR="006C73CB" w:rsidRPr="000B2514">
        <w:rPr>
          <w:rFonts w:ascii="Times New Roman" w:hAnsi="Times New Roman" w:cs="Times New Roman"/>
          <w:color w:val="000000" w:themeColor="text1"/>
          <w:sz w:val="24"/>
          <w:szCs w:val="24"/>
        </w:rPr>
        <w:t>most of them</w:t>
      </w:r>
      <w:r w:rsidR="00381672" w:rsidRPr="000B2514">
        <w:rPr>
          <w:rFonts w:ascii="Times New Roman" w:hAnsi="Times New Roman" w:cs="Times New Roman"/>
          <w:color w:val="000000" w:themeColor="text1"/>
          <w:sz w:val="24"/>
          <w:szCs w:val="24"/>
        </w:rPr>
        <w:t xml:space="preserve"> rely on hydrogel phase transition or volume change.</w:t>
      </w:r>
      <w:r w:rsidR="000231D9" w:rsidRPr="000B2514">
        <w:rPr>
          <w:rFonts w:ascii="Times New Roman" w:hAnsi="Times New Roman" w:cs="Times New Roman"/>
          <w:color w:val="000000" w:themeColor="text1"/>
          <w:sz w:val="24"/>
          <w:szCs w:val="24"/>
        </w:rPr>
        <w:t xml:space="preserve"> </w:t>
      </w:r>
      <w:r w:rsidR="00381001" w:rsidRPr="00381001">
        <w:rPr>
          <w:rFonts w:ascii="Times New Roman" w:hAnsi="Times New Roman" w:cs="Times New Roman"/>
          <w:color w:val="000000" w:themeColor="text1"/>
          <w:sz w:val="24"/>
          <w:szCs w:val="24"/>
        </w:rPr>
        <w:t>Because of their high sensor loading capacity, excellent biocompatibility, and extremely low optical background, hydrogels are perfect for optical sensor immobilization</w:t>
      </w:r>
      <w:r w:rsidR="00381672" w:rsidRPr="000B2514">
        <w:rPr>
          <w:rFonts w:ascii="Times New Roman" w:hAnsi="Times New Roman" w:cs="Times New Roman"/>
          <w:color w:val="000000" w:themeColor="text1"/>
          <w:sz w:val="24"/>
          <w:szCs w:val="24"/>
        </w:rPr>
        <w:t>.</w:t>
      </w:r>
      <w:r w:rsidR="004D05D5" w:rsidRPr="000B2514">
        <w:rPr>
          <w:rFonts w:ascii="Times New Roman" w:hAnsi="Times New Roman" w:cs="Times New Roman"/>
          <w:color w:val="000000" w:themeColor="text1"/>
          <w:sz w:val="24"/>
          <w:szCs w:val="24"/>
        </w:rPr>
        <w:t xml:space="preserve"> Moreover </w:t>
      </w:r>
      <w:r w:rsidR="00381672" w:rsidRPr="000B2514">
        <w:rPr>
          <w:rFonts w:ascii="Times New Roman" w:hAnsi="Times New Roman" w:cs="Times New Roman"/>
          <w:color w:val="000000" w:themeColor="text1"/>
          <w:sz w:val="24"/>
          <w:szCs w:val="24"/>
        </w:rPr>
        <w:t xml:space="preserve">, hydrogel backbone property such as charge and hydrophobicity can be </w:t>
      </w:r>
      <w:r w:rsidR="004D05D5" w:rsidRPr="000B2514">
        <w:rPr>
          <w:rFonts w:ascii="Times New Roman" w:hAnsi="Times New Roman" w:cs="Times New Roman"/>
          <w:color w:val="000000" w:themeColor="text1"/>
          <w:sz w:val="24"/>
          <w:szCs w:val="24"/>
        </w:rPr>
        <w:t xml:space="preserve">modified </w:t>
      </w:r>
      <w:r w:rsidR="00381672" w:rsidRPr="000B2514">
        <w:rPr>
          <w:rFonts w:ascii="Times New Roman" w:hAnsi="Times New Roman" w:cs="Times New Roman"/>
          <w:color w:val="000000" w:themeColor="text1"/>
          <w:sz w:val="24"/>
          <w:szCs w:val="24"/>
        </w:rPr>
        <w:t xml:space="preserve">by mixing </w:t>
      </w:r>
      <w:r w:rsidR="004D05D5" w:rsidRPr="000B2514">
        <w:rPr>
          <w:rFonts w:ascii="Times New Roman" w:hAnsi="Times New Roman" w:cs="Times New Roman"/>
          <w:color w:val="000000" w:themeColor="text1"/>
          <w:sz w:val="24"/>
          <w:szCs w:val="24"/>
        </w:rPr>
        <w:t xml:space="preserve">with </w:t>
      </w:r>
      <w:r w:rsidR="00381672" w:rsidRPr="000B2514">
        <w:rPr>
          <w:rFonts w:ascii="Times New Roman" w:hAnsi="Times New Roman" w:cs="Times New Roman"/>
          <w:color w:val="000000" w:themeColor="text1"/>
          <w:sz w:val="24"/>
          <w:szCs w:val="24"/>
        </w:rPr>
        <w:t>different monomers, allowing further control of sensor performance</w:t>
      </w:r>
      <w:r w:rsidR="000231D9" w:rsidRPr="000B2514">
        <w:rPr>
          <w:rFonts w:ascii="Times New Roman" w:hAnsi="Times New Roman" w:cs="Times New Roman"/>
          <w:color w:val="000000" w:themeColor="text1"/>
          <w:sz w:val="24"/>
          <w:szCs w:val="24"/>
        </w:rPr>
        <w:t>.</w:t>
      </w:r>
      <w:r w:rsidR="000231D9" w:rsidRPr="000B2514">
        <w:rPr>
          <w:rFonts w:ascii="Times New Roman" w:hAnsi="Times New Roman" w:cs="Times New Roman"/>
          <w:color w:val="000000" w:themeColor="text1"/>
          <w:sz w:val="24"/>
          <w:szCs w:val="24"/>
          <w:vertAlign w:val="superscript"/>
        </w:rPr>
        <w:t>73</w:t>
      </w:r>
      <w:r w:rsidR="000A7B91" w:rsidRPr="000B2514">
        <w:rPr>
          <w:rFonts w:ascii="Times New Roman" w:hAnsi="Times New Roman" w:cs="Times New Roman"/>
          <w:color w:val="000000" w:themeColor="text1"/>
          <w:sz w:val="24"/>
          <w:szCs w:val="24"/>
        </w:rPr>
        <w:t xml:space="preserve"> </w:t>
      </w:r>
      <w:r w:rsidR="00381001" w:rsidRPr="00381001">
        <w:rPr>
          <w:rFonts w:ascii="Times New Roman" w:hAnsi="Times New Roman" w:cs="Times New Roman"/>
          <w:color w:val="000000" w:themeColor="text1"/>
          <w:sz w:val="24"/>
          <w:szCs w:val="24"/>
        </w:rPr>
        <w:t>As a transducer material, the stimuli-responsive hydrogel can be utilized to convert a recognition unit's reaction into a physical signal that can be detected by</w:t>
      </w:r>
      <w:r w:rsidR="000A7B91" w:rsidRPr="000B2514">
        <w:rPr>
          <w:rFonts w:ascii="Times New Roman" w:hAnsi="Times New Roman" w:cs="Times New Roman"/>
          <w:color w:val="000000" w:themeColor="text1"/>
          <w:sz w:val="24"/>
          <w:szCs w:val="24"/>
        </w:rPr>
        <w:t xml:space="preserve">, e.g., </w:t>
      </w:r>
      <w:r w:rsidR="00D72D4C" w:rsidRPr="000B2514">
        <w:rPr>
          <w:rFonts w:ascii="Times New Roman" w:hAnsi="Times New Roman" w:cs="Times New Roman"/>
          <w:color w:val="000000" w:themeColor="text1"/>
          <w:sz w:val="24"/>
          <w:szCs w:val="24"/>
        </w:rPr>
        <w:t xml:space="preserve">quantifying the change of optical length with an optical </w:t>
      </w:r>
      <w:r w:rsidR="00AB05A6" w:rsidRPr="000B2514">
        <w:rPr>
          <w:rFonts w:ascii="Times New Roman" w:hAnsi="Times New Roman" w:cs="Times New Roman"/>
          <w:color w:val="000000" w:themeColor="text1"/>
          <w:sz w:val="24"/>
          <w:szCs w:val="24"/>
        </w:rPr>
        <w:t>fibre</w:t>
      </w:r>
      <w:r w:rsidR="00D72D4C" w:rsidRPr="000B2514">
        <w:rPr>
          <w:rFonts w:ascii="Times New Roman" w:hAnsi="Times New Roman" w:cs="Times New Roman"/>
          <w:color w:val="000000" w:themeColor="text1"/>
          <w:sz w:val="24"/>
          <w:szCs w:val="24"/>
        </w:rPr>
        <w:t xml:space="preserve">, </w:t>
      </w:r>
      <w:r w:rsidR="00FF1A0D" w:rsidRPr="000B2514">
        <w:rPr>
          <w:rFonts w:ascii="Times New Roman" w:hAnsi="Times New Roman" w:cs="Times New Roman"/>
          <w:color w:val="000000" w:themeColor="text1"/>
          <w:sz w:val="24"/>
          <w:szCs w:val="24"/>
        </w:rPr>
        <w:t>observing</w:t>
      </w:r>
      <w:r w:rsidR="000A7B91" w:rsidRPr="000B2514">
        <w:rPr>
          <w:rFonts w:ascii="Times New Roman" w:hAnsi="Times New Roman" w:cs="Times New Roman"/>
          <w:color w:val="000000" w:themeColor="text1"/>
          <w:sz w:val="24"/>
          <w:szCs w:val="24"/>
        </w:rPr>
        <w:t xml:space="preserve"> the resulting change in swelling pressure under isochoric conditions or by </w:t>
      </w:r>
      <w:r w:rsidR="00FF1A0D" w:rsidRPr="000B2514">
        <w:rPr>
          <w:rFonts w:ascii="Times New Roman" w:hAnsi="Times New Roman" w:cs="Times New Roman"/>
          <w:color w:val="000000" w:themeColor="text1"/>
          <w:sz w:val="24"/>
          <w:szCs w:val="24"/>
        </w:rPr>
        <w:t>measuring</w:t>
      </w:r>
      <w:r w:rsidR="000A7B91" w:rsidRPr="000B2514">
        <w:rPr>
          <w:rFonts w:ascii="Times New Roman" w:hAnsi="Times New Roman" w:cs="Times New Roman"/>
          <w:color w:val="000000" w:themeColor="text1"/>
          <w:sz w:val="24"/>
          <w:szCs w:val="24"/>
        </w:rPr>
        <w:t xml:space="preserve"> the diffracted wavelength of a polymerized crystalline colloidal array. The host-guest interactions</w:t>
      </w:r>
      <w:r w:rsidR="00D72D4C" w:rsidRPr="000B2514">
        <w:rPr>
          <w:rFonts w:ascii="Times New Roman" w:hAnsi="Times New Roman" w:cs="Times New Roman"/>
          <w:color w:val="000000" w:themeColor="text1"/>
          <w:sz w:val="24"/>
          <w:szCs w:val="24"/>
        </w:rPr>
        <w:t xml:space="preserve"> in</w:t>
      </w:r>
      <w:r w:rsidR="000A7B91" w:rsidRPr="000B2514">
        <w:rPr>
          <w:rFonts w:ascii="Times New Roman" w:hAnsi="Times New Roman" w:cs="Times New Roman"/>
          <w:color w:val="000000" w:themeColor="text1"/>
          <w:sz w:val="24"/>
          <w:szCs w:val="24"/>
        </w:rPr>
        <w:t xml:space="preserve"> </w:t>
      </w:r>
      <w:r w:rsidR="00D72D4C" w:rsidRPr="000B2514">
        <w:rPr>
          <w:rFonts w:ascii="Times New Roman" w:hAnsi="Times New Roman" w:cs="Times New Roman"/>
          <w:color w:val="000000" w:themeColor="text1"/>
          <w:sz w:val="24"/>
          <w:szCs w:val="24"/>
        </w:rPr>
        <w:t xml:space="preserve">sensing applications </w:t>
      </w:r>
      <w:r w:rsidR="00AB05A6" w:rsidRPr="000B2514">
        <w:rPr>
          <w:rFonts w:ascii="Times New Roman" w:hAnsi="Times New Roman" w:cs="Times New Roman"/>
          <w:color w:val="000000" w:themeColor="text1"/>
          <w:sz w:val="24"/>
          <w:szCs w:val="24"/>
        </w:rPr>
        <w:t>have</w:t>
      </w:r>
      <w:r w:rsidR="000A7B91" w:rsidRPr="000B2514">
        <w:rPr>
          <w:rFonts w:ascii="Times New Roman" w:hAnsi="Times New Roman" w:cs="Times New Roman"/>
          <w:color w:val="000000" w:themeColor="text1"/>
          <w:sz w:val="24"/>
          <w:szCs w:val="24"/>
        </w:rPr>
        <w:t xml:space="preserve"> been proven to be a powerful</w:t>
      </w:r>
      <w:r w:rsidR="00F34F0E" w:rsidRPr="000B2514">
        <w:rPr>
          <w:rFonts w:ascii="Times New Roman" w:hAnsi="Times New Roman" w:cs="Times New Roman"/>
          <w:color w:val="000000" w:themeColor="text1"/>
          <w:sz w:val="24"/>
          <w:szCs w:val="24"/>
        </w:rPr>
        <w:t xml:space="preserve"> tool</w:t>
      </w:r>
      <w:r w:rsidR="0098528F" w:rsidRPr="000B2514">
        <w:rPr>
          <w:rFonts w:ascii="Times New Roman" w:hAnsi="Times New Roman" w:cs="Times New Roman"/>
          <w:color w:val="000000" w:themeColor="text1"/>
          <w:sz w:val="24"/>
          <w:szCs w:val="24"/>
        </w:rPr>
        <w:t>.</w:t>
      </w:r>
      <w:r w:rsidR="000A7B91" w:rsidRPr="000B2514">
        <w:rPr>
          <w:rFonts w:ascii="Times New Roman" w:hAnsi="Times New Roman" w:cs="Times New Roman"/>
          <w:color w:val="000000" w:themeColor="text1"/>
          <w:sz w:val="24"/>
          <w:szCs w:val="24"/>
        </w:rPr>
        <w:t xml:space="preserve"> </w:t>
      </w:r>
      <w:r w:rsidR="0098528F" w:rsidRPr="000B2514">
        <w:rPr>
          <w:rFonts w:ascii="Times New Roman" w:hAnsi="Times New Roman" w:cs="Times New Roman"/>
          <w:color w:val="000000" w:themeColor="text1"/>
          <w:sz w:val="24"/>
          <w:szCs w:val="24"/>
        </w:rPr>
        <w:t>Usually,</w:t>
      </w:r>
      <w:r w:rsidR="000A7B91" w:rsidRPr="000B2514">
        <w:rPr>
          <w:rFonts w:ascii="Times New Roman" w:hAnsi="Times New Roman" w:cs="Times New Roman"/>
          <w:color w:val="000000" w:themeColor="text1"/>
          <w:sz w:val="24"/>
          <w:szCs w:val="24"/>
        </w:rPr>
        <w:t xml:space="preserve"> macrocyclic </w:t>
      </w:r>
      <w:proofErr w:type="spellStart"/>
      <w:r w:rsidR="00381672" w:rsidRPr="000B2514">
        <w:rPr>
          <w:rFonts w:ascii="Times New Roman" w:hAnsi="Times New Roman" w:cs="Times New Roman"/>
          <w:color w:val="000000" w:themeColor="text1"/>
          <w:sz w:val="24"/>
          <w:szCs w:val="24"/>
        </w:rPr>
        <w:t>polyether</w:t>
      </w:r>
      <w:r w:rsidR="00AB05A6" w:rsidRPr="000B2514">
        <w:rPr>
          <w:rFonts w:ascii="Times New Roman" w:hAnsi="Times New Roman" w:cs="Times New Roman"/>
          <w:color w:val="000000" w:themeColor="text1"/>
          <w:sz w:val="24"/>
          <w:szCs w:val="24"/>
        </w:rPr>
        <w:t>s</w:t>
      </w:r>
      <w:proofErr w:type="spellEnd"/>
      <w:r w:rsidR="00373A60" w:rsidRPr="000B2514">
        <w:rPr>
          <w:rFonts w:ascii="Times New Roman" w:hAnsi="Times New Roman" w:cs="Times New Roman"/>
          <w:color w:val="000000" w:themeColor="text1"/>
          <w:sz w:val="24"/>
          <w:szCs w:val="24"/>
        </w:rPr>
        <w:t>,</w:t>
      </w:r>
      <w:r w:rsidR="00AB05A6" w:rsidRPr="000B2514">
        <w:rPr>
          <w:rFonts w:ascii="Times New Roman" w:hAnsi="Times New Roman" w:cs="Times New Roman"/>
          <w:color w:val="000000" w:themeColor="text1"/>
          <w:sz w:val="24"/>
          <w:szCs w:val="24"/>
        </w:rPr>
        <w:t xml:space="preserve"> </w:t>
      </w:r>
      <w:r w:rsidR="00D3070A" w:rsidRPr="000B2514">
        <w:rPr>
          <w:rFonts w:ascii="Times New Roman" w:hAnsi="Times New Roman" w:cs="Times New Roman"/>
          <w:color w:val="000000" w:themeColor="text1"/>
          <w:sz w:val="24"/>
          <w:szCs w:val="24"/>
        </w:rPr>
        <w:t>i.e.</w:t>
      </w:r>
      <w:r w:rsidR="00373A60" w:rsidRPr="000B2514">
        <w:rPr>
          <w:rFonts w:ascii="Times New Roman" w:hAnsi="Times New Roman" w:cs="Times New Roman"/>
          <w:color w:val="000000" w:themeColor="text1"/>
          <w:sz w:val="24"/>
          <w:szCs w:val="24"/>
        </w:rPr>
        <w:t>, crown</w:t>
      </w:r>
      <w:r w:rsidR="000A7B91" w:rsidRPr="000B2514">
        <w:rPr>
          <w:rFonts w:ascii="Times New Roman" w:hAnsi="Times New Roman" w:cs="Times New Roman"/>
          <w:color w:val="000000" w:themeColor="text1"/>
          <w:sz w:val="24"/>
          <w:szCs w:val="24"/>
        </w:rPr>
        <w:t xml:space="preserve"> ethers have been </w:t>
      </w:r>
      <w:r w:rsidR="00D3070A" w:rsidRPr="000B2514">
        <w:rPr>
          <w:rFonts w:ascii="Times New Roman" w:hAnsi="Times New Roman" w:cs="Times New Roman"/>
          <w:color w:val="000000" w:themeColor="text1"/>
          <w:sz w:val="24"/>
          <w:szCs w:val="24"/>
        </w:rPr>
        <w:t>proved</w:t>
      </w:r>
      <w:r w:rsidR="000A7B91" w:rsidRPr="000B2514">
        <w:rPr>
          <w:rFonts w:ascii="Times New Roman" w:hAnsi="Times New Roman" w:cs="Times New Roman"/>
          <w:color w:val="000000" w:themeColor="text1"/>
          <w:sz w:val="24"/>
          <w:szCs w:val="24"/>
        </w:rPr>
        <w:t xml:space="preserve"> to be promising </w:t>
      </w:r>
      <w:r w:rsidR="00D3070A" w:rsidRPr="000B2514">
        <w:rPr>
          <w:rFonts w:ascii="Times New Roman" w:hAnsi="Times New Roman" w:cs="Times New Roman"/>
          <w:color w:val="000000" w:themeColor="text1"/>
          <w:sz w:val="24"/>
          <w:szCs w:val="24"/>
        </w:rPr>
        <w:t>candidates</w:t>
      </w:r>
      <w:r w:rsidR="000A7B91" w:rsidRPr="000B2514">
        <w:rPr>
          <w:rFonts w:ascii="Times New Roman" w:hAnsi="Times New Roman" w:cs="Times New Roman"/>
          <w:color w:val="000000" w:themeColor="text1"/>
          <w:sz w:val="24"/>
          <w:szCs w:val="24"/>
        </w:rPr>
        <w:t xml:space="preserve"> in combination with</w:t>
      </w:r>
      <w:r w:rsidR="00D3070A" w:rsidRPr="000B2514">
        <w:rPr>
          <w:rFonts w:ascii="Times New Roman" w:hAnsi="Times New Roman" w:cs="Times New Roman"/>
          <w:color w:val="000000" w:themeColor="text1"/>
          <w:sz w:val="24"/>
          <w:szCs w:val="24"/>
        </w:rPr>
        <w:t xml:space="preserve"> hydrogel </w:t>
      </w:r>
      <w:r w:rsidR="000A7B91" w:rsidRPr="000B2514">
        <w:rPr>
          <w:rFonts w:ascii="Times New Roman" w:hAnsi="Times New Roman" w:cs="Times New Roman"/>
          <w:color w:val="000000" w:themeColor="text1"/>
          <w:sz w:val="24"/>
          <w:szCs w:val="24"/>
        </w:rPr>
        <w:t xml:space="preserve">facilitated by the </w:t>
      </w:r>
      <w:r w:rsidR="00381672" w:rsidRPr="000B2514">
        <w:rPr>
          <w:rFonts w:ascii="Times New Roman" w:hAnsi="Times New Roman" w:cs="Times New Roman"/>
          <w:color w:val="000000" w:themeColor="text1"/>
          <w:sz w:val="24"/>
          <w:szCs w:val="24"/>
        </w:rPr>
        <w:t>generation</w:t>
      </w:r>
      <w:r w:rsidR="000A7B91" w:rsidRPr="000B2514">
        <w:rPr>
          <w:rFonts w:ascii="Times New Roman" w:hAnsi="Times New Roman" w:cs="Times New Roman"/>
          <w:color w:val="000000" w:themeColor="text1"/>
          <w:sz w:val="24"/>
          <w:szCs w:val="24"/>
        </w:rPr>
        <w:t xml:space="preserve"> of highly selective and reversible host-guest complexes with specific alkali and heavy metal cations</w:t>
      </w:r>
      <w:r w:rsidR="00AB05A6" w:rsidRPr="000B2514">
        <w:rPr>
          <w:rFonts w:ascii="Times New Roman" w:hAnsi="Times New Roman" w:cs="Times New Roman"/>
          <w:color w:val="000000" w:themeColor="text1"/>
          <w:sz w:val="24"/>
          <w:szCs w:val="24"/>
        </w:rPr>
        <w:t xml:space="preserve">. </w:t>
      </w:r>
      <w:r w:rsidR="00381001" w:rsidRPr="00381001">
        <w:rPr>
          <w:rFonts w:ascii="Times New Roman" w:hAnsi="Times New Roman" w:cs="Times New Roman"/>
          <w:color w:val="000000" w:themeColor="text1"/>
          <w:sz w:val="24"/>
          <w:szCs w:val="24"/>
        </w:rPr>
        <w:t>Notably, the colorimetric sensing approach has garnered a lot of interest due to its direct visual perception, affordability, speed, and ease of use. Most colorimetric sensors are dispersed in sample solution for full contact with the target chemical to increase sensitivity; however, an uneven and unstable dispersion of the sensors might occasionally result in unsteady detection findings. Chemo sensors can be constructed on solid substrates to circumvent this issue. The choice of solid substrate is crucial since it has a significant impact on the sensor's sensitivity.</w:t>
      </w:r>
      <w:r w:rsidR="00381001">
        <w:rPr>
          <w:rFonts w:ascii="Times New Roman" w:hAnsi="Times New Roman" w:cs="Times New Roman"/>
          <w:color w:val="000000" w:themeColor="text1"/>
          <w:sz w:val="24"/>
          <w:szCs w:val="24"/>
        </w:rPr>
        <w:t xml:space="preserve"> </w:t>
      </w:r>
      <w:r w:rsidR="00332576" w:rsidRPr="000B2514">
        <w:rPr>
          <w:rFonts w:ascii="Times New Roman" w:hAnsi="Times New Roman" w:cs="Times New Roman"/>
          <w:color w:val="000000" w:themeColor="text1"/>
          <w:sz w:val="24"/>
          <w:szCs w:val="24"/>
        </w:rPr>
        <w:t xml:space="preserve">In the sensor </w:t>
      </w:r>
      <w:r w:rsidR="00332576" w:rsidRPr="000B2514">
        <w:rPr>
          <w:rFonts w:ascii="Times New Roman" w:hAnsi="Times New Roman" w:cs="Times New Roman"/>
          <w:color w:val="000000" w:themeColor="text1"/>
          <w:sz w:val="24"/>
          <w:szCs w:val="24"/>
        </w:rPr>
        <w:lastRenderedPageBreak/>
        <w:t>studies,</w:t>
      </w:r>
      <w:r w:rsidR="005E209D" w:rsidRPr="000B2514">
        <w:rPr>
          <w:rFonts w:ascii="Times New Roman" w:hAnsi="Times New Roman" w:cs="Times New Roman"/>
          <w:color w:val="000000" w:themeColor="text1"/>
          <w:sz w:val="24"/>
          <w:szCs w:val="24"/>
        </w:rPr>
        <w:t xml:space="preserve"> </w:t>
      </w:r>
      <w:r w:rsidR="00332576" w:rsidRPr="000B2514">
        <w:rPr>
          <w:rFonts w:ascii="Times New Roman" w:hAnsi="Times New Roman" w:cs="Times New Roman"/>
          <w:color w:val="000000" w:themeColor="text1"/>
          <w:sz w:val="24"/>
          <w:szCs w:val="24"/>
        </w:rPr>
        <w:t>a</w:t>
      </w:r>
      <w:r w:rsidR="00D46C67" w:rsidRPr="000B2514">
        <w:rPr>
          <w:rFonts w:ascii="Times New Roman" w:hAnsi="Times New Roman" w:cs="Times New Roman"/>
          <w:color w:val="000000" w:themeColor="text1"/>
          <w:sz w:val="24"/>
          <w:szCs w:val="24"/>
        </w:rPr>
        <w:t xml:space="preserve"> colorimetric chemo</w:t>
      </w:r>
      <w:r w:rsidR="00AB05A6" w:rsidRPr="000B2514">
        <w:rPr>
          <w:rFonts w:ascii="Times New Roman" w:hAnsi="Times New Roman" w:cs="Times New Roman"/>
          <w:color w:val="000000" w:themeColor="text1"/>
          <w:sz w:val="24"/>
          <w:szCs w:val="24"/>
        </w:rPr>
        <w:t xml:space="preserve"> </w:t>
      </w:r>
      <w:r w:rsidR="00D46C67" w:rsidRPr="000B2514">
        <w:rPr>
          <w:rFonts w:ascii="Times New Roman" w:hAnsi="Times New Roman" w:cs="Times New Roman"/>
          <w:color w:val="000000" w:themeColor="text1"/>
          <w:sz w:val="24"/>
          <w:szCs w:val="24"/>
        </w:rPr>
        <w:t>sensor can be</w:t>
      </w:r>
      <w:r w:rsidR="0030517B" w:rsidRPr="000B2514">
        <w:rPr>
          <w:rFonts w:ascii="Times New Roman" w:hAnsi="Times New Roman" w:cs="Times New Roman"/>
          <w:color w:val="000000" w:themeColor="text1"/>
          <w:sz w:val="24"/>
          <w:szCs w:val="24"/>
        </w:rPr>
        <w:t xml:space="preserve"> formed</w:t>
      </w:r>
      <w:r w:rsidR="00D46C67" w:rsidRPr="000B2514">
        <w:rPr>
          <w:rFonts w:ascii="Times New Roman" w:hAnsi="Times New Roman" w:cs="Times New Roman"/>
          <w:color w:val="000000" w:themeColor="text1"/>
          <w:sz w:val="24"/>
          <w:szCs w:val="24"/>
        </w:rPr>
        <w:t xml:space="preserve"> </w:t>
      </w:r>
      <w:r w:rsidR="0030517B" w:rsidRPr="000B2514">
        <w:rPr>
          <w:rFonts w:ascii="Times New Roman" w:hAnsi="Times New Roman" w:cs="Times New Roman"/>
          <w:color w:val="000000" w:themeColor="text1"/>
          <w:sz w:val="24"/>
          <w:szCs w:val="24"/>
        </w:rPr>
        <w:t>by</w:t>
      </w:r>
      <w:r w:rsidR="00D46C67" w:rsidRPr="000B2514">
        <w:rPr>
          <w:rFonts w:ascii="Times New Roman" w:hAnsi="Times New Roman" w:cs="Times New Roman"/>
          <w:color w:val="000000" w:themeColor="text1"/>
          <w:sz w:val="24"/>
          <w:szCs w:val="24"/>
        </w:rPr>
        <w:t xml:space="preserve"> the design of molecules that change their </w:t>
      </w:r>
      <w:r w:rsidR="0030517B" w:rsidRPr="000B2514">
        <w:rPr>
          <w:rFonts w:ascii="Times New Roman" w:hAnsi="Times New Roman" w:cs="Times New Roman"/>
          <w:color w:val="000000" w:themeColor="text1"/>
          <w:sz w:val="24"/>
          <w:szCs w:val="24"/>
        </w:rPr>
        <w:t>colour</w:t>
      </w:r>
      <w:r w:rsidR="00D46C67" w:rsidRPr="000B2514">
        <w:rPr>
          <w:rFonts w:ascii="Times New Roman" w:hAnsi="Times New Roman" w:cs="Times New Roman"/>
          <w:color w:val="000000" w:themeColor="text1"/>
          <w:sz w:val="24"/>
          <w:szCs w:val="24"/>
        </w:rPr>
        <w:t xml:space="preserve"> in </w:t>
      </w:r>
      <w:r w:rsidR="00332576" w:rsidRPr="000B2514">
        <w:rPr>
          <w:rFonts w:ascii="Times New Roman" w:hAnsi="Times New Roman" w:cs="Times New Roman"/>
          <w:color w:val="000000" w:themeColor="text1"/>
          <w:sz w:val="24"/>
          <w:szCs w:val="24"/>
        </w:rPr>
        <w:t xml:space="preserve">sample </w:t>
      </w:r>
      <w:r w:rsidR="00D46C67" w:rsidRPr="000B2514">
        <w:rPr>
          <w:rFonts w:ascii="Times New Roman" w:hAnsi="Times New Roman" w:cs="Times New Roman"/>
          <w:color w:val="000000" w:themeColor="text1"/>
          <w:sz w:val="24"/>
          <w:szCs w:val="24"/>
        </w:rPr>
        <w:t>solution due to an alteration in their molecular structure in the presence of</w:t>
      </w:r>
      <w:r w:rsidR="00332576" w:rsidRPr="000B2514">
        <w:rPr>
          <w:rFonts w:ascii="Times New Roman" w:hAnsi="Times New Roman" w:cs="Times New Roman"/>
          <w:color w:val="000000" w:themeColor="text1"/>
          <w:sz w:val="24"/>
          <w:szCs w:val="24"/>
        </w:rPr>
        <w:t xml:space="preserve"> </w:t>
      </w:r>
      <w:r w:rsidR="0030517B" w:rsidRPr="000B2514">
        <w:rPr>
          <w:rFonts w:ascii="Times New Roman" w:hAnsi="Times New Roman" w:cs="Times New Roman"/>
          <w:color w:val="000000" w:themeColor="text1"/>
          <w:sz w:val="24"/>
          <w:szCs w:val="24"/>
        </w:rPr>
        <w:t xml:space="preserve">target </w:t>
      </w:r>
      <w:r w:rsidR="00D46C67" w:rsidRPr="000B2514">
        <w:rPr>
          <w:rFonts w:ascii="Times New Roman" w:hAnsi="Times New Roman" w:cs="Times New Roman"/>
          <w:color w:val="000000" w:themeColor="text1"/>
          <w:sz w:val="24"/>
          <w:szCs w:val="24"/>
        </w:rPr>
        <w:t>ion</w:t>
      </w:r>
      <w:r w:rsidR="0030517B" w:rsidRPr="000B2514">
        <w:rPr>
          <w:rFonts w:ascii="Times New Roman" w:hAnsi="Times New Roman" w:cs="Times New Roman"/>
          <w:color w:val="000000" w:themeColor="text1"/>
          <w:sz w:val="24"/>
          <w:szCs w:val="24"/>
        </w:rPr>
        <w:t>s</w:t>
      </w:r>
      <w:r w:rsidR="00D46C67" w:rsidRPr="000B2514">
        <w:rPr>
          <w:rFonts w:ascii="Times New Roman" w:hAnsi="Times New Roman" w:cs="Times New Roman"/>
          <w:color w:val="000000" w:themeColor="text1"/>
          <w:sz w:val="24"/>
          <w:szCs w:val="24"/>
        </w:rPr>
        <w:t>.</w:t>
      </w:r>
      <w:r w:rsidR="00AB05A6" w:rsidRPr="000B2514">
        <w:rPr>
          <w:rFonts w:ascii="Times New Roman" w:hAnsi="Times New Roman" w:cs="Times New Roman"/>
          <w:color w:val="000000" w:themeColor="text1"/>
          <w:sz w:val="24"/>
          <w:szCs w:val="24"/>
          <w:vertAlign w:val="superscript"/>
        </w:rPr>
        <w:t>74</w:t>
      </w:r>
      <w:r w:rsidR="00D46C67" w:rsidRPr="000B2514">
        <w:rPr>
          <w:rFonts w:ascii="Times New Roman" w:hAnsi="Times New Roman" w:cs="Times New Roman"/>
          <w:color w:val="000000" w:themeColor="text1"/>
          <w:sz w:val="24"/>
          <w:szCs w:val="24"/>
        </w:rPr>
        <w:t xml:space="preserve"> </w:t>
      </w:r>
      <w:r w:rsidR="00F37131" w:rsidRPr="00F37131">
        <w:rPr>
          <w:rFonts w:ascii="Times New Roman" w:hAnsi="Times New Roman" w:cs="Times New Roman"/>
          <w:color w:val="000000" w:themeColor="text1"/>
          <w:sz w:val="24"/>
          <w:szCs w:val="24"/>
        </w:rPr>
        <w:t xml:space="preserve">In aqueous conditions, the designed sensor molecule's solubility is crucial. The fact that the sensor cannot dissolve directly in water, although pollutant species, such as anion or cation, are soluble in water, is one of the most significant problems in this research. Additionally, the soluble sensor is meant to be used just once. To deal with such issues, researchers have opted to polymerize molecules that have sensing properties. According to this perspective, the sensor must be easily extracted from the sample solution and insoluble to be utilized again. Hydrogel is the best illustration of a solid support or polymer that is readily extracted from the sample solution through filtration. </w:t>
      </w:r>
      <w:r w:rsidR="00D46C67" w:rsidRPr="000B2514">
        <w:rPr>
          <w:rFonts w:ascii="Times New Roman" w:hAnsi="Times New Roman" w:cs="Times New Roman"/>
          <w:color w:val="000000" w:themeColor="text1"/>
          <w:sz w:val="24"/>
          <w:szCs w:val="24"/>
        </w:rPr>
        <w:t>They are</w:t>
      </w:r>
      <w:r w:rsidR="00A00562" w:rsidRPr="000B2514">
        <w:rPr>
          <w:rFonts w:ascii="Times New Roman" w:hAnsi="Times New Roman" w:cs="Times New Roman"/>
          <w:color w:val="000000" w:themeColor="text1"/>
          <w:sz w:val="24"/>
          <w:szCs w:val="24"/>
        </w:rPr>
        <w:t xml:space="preserve"> important</w:t>
      </w:r>
      <w:r w:rsidR="00D46C67" w:rsidRPr="000B2514">
        <w:rPr>
          <w:rFonts w:ascii="Times New Roman" w:hAnsi="Times New Roman" w:cs="Times New Roman"/>
          <w:color w:val="000000" w:themeColor="text1"/>
          <w:sz w:val="24"/>
          <w:szCs w:val="24"/>
        </w:rPr>
        <w:t xml:space="preserve"> for </w:t>
      </w:r>
      <w:r w:rsidR="00C439F8" w:rsidRPr="000B2514">
        <w:rPr>
          <w:rFonts w:ascii="Times New Roman" w:hAnsi="Times New Roman" w:cs="Times New Roman"/>
          <w:color w:val="000000" w:themeColor="text1"/>
          <w:sz w:val="24"/>
          <w:szCs w:val="24"/>
        </w:rPr>
        <w:t xml:space="preserve">various </w:t>
      </w:r>
      <w:r w:rsidR="00D46C67" w:rsidRPr="000B2514">
        <w:rPr>
          <w:rFonts w:ascii="Times New Roman" w:hAnsi="Times New Roman" w:cs="Times New Roman"/>
          <w:color w:val="000000" w:themeColor="text1"/>
          <w:sz w:val="24"/>
          <w:szCs w:val="24"/>
        </w:rPr>
        <w:t>sens</w:t>
      </w:r>
      <w:r w:rsidR="00C439F8" w:rsidRPr="000B2514">
        <w:rPr>
          <w:rFonts w:ascii="Times New Roman" w:hAnsi="Times New Roman" w:cs="Times New Roman"/>
          <w:color w:val="000000" w:themeColor="text1"/>
          <w:sz w:val="24"/>
          <w:szCs w:val="24"/>
        </w:rPr>
        <w:t>ing</w:t>
      </w:r>
      <w:r w:rsidR="00D46C67" w:rsidRPr="000B2514">
        <w:rPr>
          <w:rFonts w:ascii="Times New Roman" w:hAnsi="Times New Roman" w:cs="Times New Roman"/>
          <w:color w:val="000000" w:themeColor="text1"/>
          <w:sz w:val="24"/>
          <w:szCs w:val="24"/>
        </w:rPr>
        <w:t xml:space="preserve"> applications </w:t>
      </w:r>
      <w:r w:rsidR="00C439F8" w:rsidRPr="000B2514">
        <w:rPr>
          <w:rFonts w:ascii="Times New Roman" w:hAnsi="Times New Roman" w:cs="Times New Roman"/>
          <w:color w:val="000000" w:themeColor="text1"/>
          <w:sz w:val="24"/>
          <w:szCs w:val="24"/>
        </w:rPr>
        <w:t>as</w:t>
      </w:r>
      <w:r w:rsidR="00D46C67" w:rsidRPr="000B2514">
        <w:rPr>
          <w:rFonts w:ascii="Times New Roman" w:hAnsi="Times New Roman" w:cs="Times New Roman"/>
          <w:color w:val="000000" w:themeColor="text1"/>
          <w:sz w:val="24"/>
          <w:szCs w:val="24"/>
        </w:rPr>
        <w:t xml:space="preserve"> they can be synthesized with </w:t>
      </w:r>
      <w:r w:rsidR="00C439F8" w:rsidRPr="000B2514">
        <w:rPr>
          <w:rFonts w:ascii="Times New Roman" w:hAnsi="Times New Roman" w:cs="Times New Roman"/>
          <w:color w:val="000000" w:themeColor="text1"/>
          <w:sz w:val="24"/>
          <w:szCs w:val="24"/>
        </w:rPr>
        <w:t>good</w:t>
      </w:r>
      <w:r w:rsidR="00D46C67" w:rsidRPr="000B2514">
        <w:rPr>
          <w:rFonts w:ascii="Times New Roman" w:hAnsi="Times New Roman" w:cs="Times New Roman"/>
          <w:color w:val="000000" w:themeColor="text1"/>
          <w:sz w:val="24"/>
          <w:szCs w:val="24"/>
        </w:rPr>
        <w:t xml:space="preserve"> </w:t>
      </w:r>
      <w:r w:rsidR="00C74219" w:rsidRPr="000B2514">
        <w:rPr>
          <w:rFonts w:ascii="Times New Roman" w:hAnsi="Times New Roman" w:cs="Times New Roman"/>
          <w:color w:val="000000" w:themeColor="text1"/>
          <w:sz w:val="24"/>
          <w:szCs w:val="24"/>
        </w:rPr>
        <w:t>yield, have</w:t>
      </w:r>
      <w:r w:rsidR="00D46C67" w:rsidRPr="000B2514">
        <w:rPr>
          <w:rFonts w:ascii="Times New Roman" w:hAnsi="Times New Roman" w:cs="Times New Roman"/>
          <w:color w:val="000000" w:themeColor="text1"/>
          <w:sz w:val="24"/>
          <w:szCs w:val="24"/>
        </w:rPr>
        <w:t xml:space="preserve"> swelling in water, are reusable and </w:t>
      </w:r>
      <w:r w:rsidR="009123AA" w:rsidRPr="000B2514">
        <w:rPr>
          <w:rFonts w:ascii="Times New Roman" w:hAnsi="Times New Roman" w:cs="Times New Roman"/>
          <w:color w:val="000000" w:themeColor="text1"/>
          <w:sz w:val="24"/>
          <w:szCs w:val="24"/>
        </w:rPr>
        <w:t>stimuli responsive</w:t>
      </w:r>
      <w:r w:rsidR="009D22A6" w:rsidRPr="000B2514">
        <w:rPr>
          <w:rFonts w:ascii="Times New Roman" w:hAnsi="Times New Roman" w:cs="Times New Roman"/>
          <w:color w:val="000000" w:themeColor="text1"/>
          <w:sz w:val="24"/>
          <w:szCs w:val="24"/>
        </w:rPr>
        <w:t>.</w:t>
      </w:r>
      <w:r w:rsidR="00AB05A6" w:rsidRPr="000B2514">
        <w:rPr>
          <w:rFonts w:ascii="Times New Roman" w:hAnsi="Times New Roman" w:cs="Times New Roman"/>
          <w:color w:val="000000" w:themeColor="text1"/>
          <w:sz w:val="24"/>
          <w:szCs w:val="24"/>
          <w:vertAlign w:val="superscript"/>
        </w:rPr>
        <w:t>74,75</w:t>
      </w:r>
    </w:p>
    <w:p w14:paraId="18307F5F" w14:textId="105139CE" w:rsidR="00FC22C9" w:rsidRPr="000B2514" w:rsidRDefault="00FC22C9"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Among</w:t>
      </w:r>
      <w:r w:rsidR="008F242A" w:rsidRPr="000B2514">
        <w:rPr>
          <w:rFonts w:ascii="Times New Roman" w:hAnsi="Times New Roman" w:cs="Times New Roman"/>
          <w:color w:val="000000" w:themeColor="text1"/>
          <w:sz w:val="24"/>
          <w:szCs w:val="24"/>
        </w:rPr>
        <w:t xml:space="preserve"> other</w:t>
      </w:r>
      <w:r w:rsidRPr="000B2514">
        <w:rPr>
          <w:rFonts w:ascii="Times New Roman" w:hAnsi="Times New Roman" w:cs="Times New Roman"/>
          <w:color w:val="000000" w:themeColor="text1"/>
          <w:sz w:val="24"/>
          <w:szCs w:val="24"/>
        </w:rPr>
        <w:t xml:space="preserve"> sophisticated technique such as atomic absorption (AAS) spectroscopy, inductively coupled plasma (ICP) spectroscopy which </w:t>
      </w:r>
      <w:r w:rsidR="00B047AC" w:rsidRPr="000B2514">
        <w:rPr>
          <w:rFonts w:ascii="Times New Roman" w:hAnsi="Times New Roman" w:cs="Times New Roman"/>
          <w:color w:val="000000" w:themeColor="text1"/>
          <w:sz w:val="24"/>
          <w:szCs w:val="24"/>
        </w:rPr>
        <w:t>needed</w:t>
      </w:r>
      <w:r w:rsidRPr="000B2514">
        <w:rPr>
          <w:rFonts w:ascii="Times New Roman" w:hAnsi="Times New Roman" w:cs="Times New Roman"/>
          <w:color w:val="000000" w:themeColor="text1"/>
          <w:sz w:val="24"/>
          <w:szCs w:val="24"/>
        </w:rPr>
        <w:t xml:space="preserve"> additives that are time consuming and complicated. Hence formulation of a new sensing methods for simple, fast, and portable on-site detection of multiple metal ions is considerable research interest. A colorimetric hydrogel sensor can act as an indicator which can produce visual changes in the presence of metal ions. The colorimetric probe has many binding sites like -OH, -NH and -SH functional gro</w:t>
      </w:r>
      <w:r w:rsidR="00B047AC" w:rsidRPr="000B2514">
        <w:rPr>
          <w:rFonts w:ascii="Times New Roman" w:hAnsi="Times New Roman" w:cs="Times New Roman"/>
          <w:color w:val="000000" w:themeColor="text1"/>
          <w:sz w:val="24"/>
          <w:szCs w:val="24"/>
        </w:rPr>
        <w:t>ups that can form</w:t>
      </w:r>
      <w:r w:rsidRPr="000B2514">
        <w:rPr>
          <w:rFonts w:ascii="Times New Roman" w:hAnsi="Times New Roman" w:cs="Times New Roman"/>
          <w:color w:val="000000" w:themeColor="text1"/>
          <w:sz w:val="24"/>
          <w:szCs w:val="24"/>
        </w:rPr>
        <w:t xml:space="preserve"> water-insoluble and stable complexes with various metal ions under ambient conditions. The </w:t>
      </w:r>
      <w:r w:rsidR="001261F5" w:rsidRPr="000B2514">
        <w:rPr>
          <w:rFonts w:ascii="Times New Roman" w:hAnsi="Times New Roman" w:cs="Times New Roman"/>
          <w:color w:val="000000" w:themeColor="text1"/>
          <w:sz w:val="24"/>
          <w:szCs w:val="24"/>
        </w:rPr>
        <w:t>colour</w:t>
      </w:r>
      <w:r w:rsidRPr="000B2514">
        <w:rPr>
          <w:rFonts w:ascii="Times New Roman" w:hAnsi="Times New Roman" w:cs="Times New Roman"/>
          <w:color w:val="000000" w:themeColor="text1"/>
          <w:sz w:val="24"/>
          <w:szCs w:val="24"/>
        </w:rPr>
        <w:t xml:space="preserve"> change mechanism involved chemisorption process. Which implies the electron transfer mechanism occurring between adsorbent (sensor) and adsorbate (metal ions).</w:t>
      </w:r>
      <w:r w:rsidR="00104999" w:rsidRPr="000B2514">
        <w:rPr>
          <w:rFonts w:ascii="Times New Roman" w:hAnsi="Times New Roman" w:cs="Times New Roman"/>
          <w:color w:val="000000" w:themeColor="text1"/>
          <w:sz w:val="24"/>
          <w:szCs w:val="24"/>
          <w:vertAlign w:val="superscript"/>
        </w:rPr>
        <w:t>76</w:t>
      </w:r>
      <w:r w:rsidR="001261F5" w:rsidRPr="000B2514">
        <w:rPr>
          <w:rFonts w:ascii="Times New Roman" w:hAnsi="Times New Roman" w:cs="Times New Roman"/>
          <w:color w:val="000000" w:themeColor="text1"/>
          <w:sz w:val="24"/>
          <w:szCs w:val="24"/>
        </w:rPr>
        <w:t xml:space="preserve"> </w:t>
      </w:r>
    </w:p>
    <w:p w14:paraId="0674ABD1" w14:textId="6AC2F33C" w:rsidR="00FC22C9" w:rsidRPr="000B2514" w:rsidRDefault="00FC22C9"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Stimulus-sensitive hydrogels give response to slight changes in their environment such as physical stimuli including temperature, pressure, electric field, light, ionic strength, and magnetic field, chemical stimuli for example pH or ions change, or biological stimuli by </w:t>
      </w:r>
      <w:r w:rsidRPr="000B2514">
        <w:rPr>
          <w:rFonts w:ascii="Times New Roman" w:hAnsi="Times New Roman" w:cs="Times New Roman"/>
          <w:color w:val="000000" w:themeColor="text1"/>
          <w:sz w:val="24"/>
          <w:szCs w:val="24"/>
        </w:rPr>
        <w:lastRenderedPageBreak/>
        <w:t>changing volume in antigen, glucose, and enzyme.</w:t>
      </w:r>
      <w:r w:rsidR="0054053D"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The hydrogels in the presence of these stimuli </w:t>
      </w:r>
      <w:r w:rsidR="004A1BF4" w:rsidRPr="000B2514">
        <w:rPr>
          <w:rFonts w:ascii="Times New Roman" w:hAnsi="Times New Roman" w:cs="Times New Roman"/>
          <w:color w:val="000000" w:themeColor="text1"/>
          <w:sz w:val="24"/>
          <w:szCs w:val="24"/>
        </w:rPr>
        <w:t>experience</w:t>
      </w:r>
      <w:r w:rsidRPr="000B2514">
        <w:rPr>
          <w:rFonts w:ascii="Times New Roman" w:hAnsi="Times New Roman" w:cs="Times New Roman"/>
          <w:color w:val="000000" w:themeColor="text1"/>
          <w:sz w:val="24"/>
          <w:szCs w:val="24"/>
        </w:rPr>
        <w:t xml:space="preserve"> phase transition by sensing target substrate and simultaneously transform this sense into a macroscopic event. Such hydrogels may act as active sensing material and their response time depends on the shape,</w:t>
      </w:r>
      <w:r w:rsidR="0054053D"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size and composition of hydrogel and can be improved by increasing both the number of ionic groups, and pore size and by reducing the size and cross-linking density.</w:t>
      </w:r>
      <w:r w:rsidR="00104999" w:rsidRPr="000B2514">
        <w:rPr>
          <w:rFonts w:ascii="Times New Roman" w:hAnsi="Times New Roman" w:cs="Times New Roman"/>
          <w:color w:val="000000" w:themeColor="text1"/>
          <w:sz w:val="24"/>
          <w:szCs w:val="24"/>
          <w:vertAlign w:val="superscript"/>
        </w:rPr>
        <w:t>77</w:t>
      </w:r>
      <w:r w:rsidR="00B61CAB"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Polysaccharide-based natural polymers, including cellulose, </w:t>
      </w:r>
      <w:r w:rsidR="004A1BF4" w:rsidRPr="000B2514">
        <w:rPr>
          <w:rFonts w:ascii="Times New Roman" w:hAnsi="Times New Roman" w:cs="Times New Roman"/>
          <w:color w:val="000000" w:themeColor="text1"/>
          <w:sz w:val="24"/>
          <w:szCs w:val="24"/>
        </w:rPr>
        <w:t xml:space="preserve">starch, </w:t>
      </w:r>
      <w:r w:rsidRPr="000B2514">
        <w:rPr>
          <w:rFonts w:ascii="Times New Roman" w:hAnsi="Times New Roman" w:cs="Times New Roman"/>
          <w:color w:val="000000" w:themeColor="text1"/>
          <w:sz w:val="24"/>
          <w:szCs w:val="24"/>
        </w:rPr>
        <w:t>protein</w:t>
      </w:r>
      <w:r w:rsidR="004A1BF4"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chitosan and their derivatives, have also been explored in hydrogels synthesis for sensing applications, because, moreover to their a</w:t>
      </w:r>
      <w:r w:rsidR="004A1BF4" w:rsidRPr="000B2514">
        <w:rPr>
          <w:rFonts w:ascii="Times New Roman" w:hAnsi="Times New Roman" w:cs="Times New Roman"/>
          <w:color w:val="000000" w:themeColor="text1"/>
          <w:sz w:val="24"/>
          <w:szCs w:val="24"/>
        </w:rPr>
        <w:t>mple</w:t>
      </w:r>
      <w:r w:rsidRPr="000B2514">
        <w:rPr>
          <w:rFonts w:ascii="Times New Roman" w:hAnsi="Times New Roman" w:cs="Times New Roman"/>
          <w:color w:val="000000" w:themeColor="text1"/>
          <w:sz w:val="24"/>
          <w:szCs w:val="24"/>
        </w:rPr>
        <w:t xml:space="preserve"> functional groups and special chemical or physical properties, they are more interesting than their synthetic analogues which make them suitable for sensing. Hydrogels embedded with ion sensitive component can provide a great way of sensing ions, their concentration, and </w:t>
      </w:r>
      <w:proofErr w:type="spellStart"/>
      <w:r w:rsidRPr="000B2514">
        <w:rPr>
          <w:rFonts w:ascii="Times New Roman" w:hAnsi="Times New Roman" w:cs="Times New Roman"/>
          <w:color w:val="000000" w:themeColor="text1"/>
          <w:sz w:val="24"/>
          <w:szCs w:val="24"/>
        </w:rPr>
        <w:t>pH.</w:t>
      </w:r>
      <w:proofErr w:type="spellEnd"/>
      <w:r w:rsidR="0054053D"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Hydrogels based on polyacrylamide because of excellent biocompatibility and well-defined synthesis protocols with desirable physiological and mechanical functions are widely used in biosensors.</w:t>
      </w:r>
      <w:r w:rsidR="00104999" w:rsidRPr="000B2514">
        <w:rPr>
          <w:rFonts w:ascii="Times New Roman" w:hAnsi="Times New Roman" w:cs="Times New Roman"/>
          <w:color w:val="000000" w:themeColor="text1"/>
          <w:sz w:val="24"/>
          <w:szCs w:val="24"/>
          <w:vertAlign w:val="superscript"/>
        </w:rPr>
        <w:t>78</w:t>
      </w:r>
    </w:p>
    <w:p w14:paraId="4F9CE965" w14:textId="7A01A081" w:rsidR="0068247E" w:rsidRPr="000B2514" w:rsidRDefault="0068247E"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Hou formulated an injectable hydrogel based on polysaccharide/polyacrylamide system for high-performance strain sensors.</w:t>
      </w:r>
      <w:r w:rsidR="00104999" w:rsidRPr="000B2514">
        <w:rPr>
          <w:rFonts w:ascii="Times New Roman" w:hAnsi="Times New Roman" w:cs="Times New Roman"/>
          <w:color w:val="000000" w:themeColor="text1"/>
          <w:sz w:val="24"/>
          <w:szCs w:val="24"/>
          <w:vertAlign w:val="superscript"/>
        </w:rPr>
        <w:t>79</w:t>
      </w:r>
      <w:r w:rsidRPr="000B2514">
        <w:rPr>
          <w:rFonts w:ascii="Times New Roman" w:hAnsi="Times New Roman" w:cs="Times New Roman"/>
          <w:color w:val="000000" w:themeColor="text1"/>
          <w:sz w:val="24"/>
          <w:szCs w:val="24"/>
        </w:rPr>
        <w:t xml:space="preserve"> Hydrogels based on PAM and photonic crystals have also been explored as glucose or pH sensors by tracking the ionic strength. In addition to photonic crystal sensors, PAM hydrogels were immobilized with protein, enzymes, peptides, or antibodies for molecular recognition. They have been used humidity sensing, in the form of composites, because of their super absorbency.</w:t>
      </w:r>
      <w:r w:rsidR="00D55268" w:rsidRPr="000B2514">
        <w:rPr>
          <w:rFonts w:ascii="Times New Roman" w:hAnsi="Times New Roman" w:cs="Times New Roman"/>
          <w:color w:val="000000" w:themeColor="text1"/>
          <w:sz w:val="24"/>
          <w:szCs w:val="24"/>
          <w:vertAlign w:val="superscript"/>
        </w:rPr>
        <w:t>78</w:t>
      </w:r>
    </w:p>
    <w:p w14:paraId="435C8667" w14:textId="0DFC2B2C" w:rsidR="0068247E" w:rsidRPr="000B2514" w:rsidRDefault="0068247E" w:rsidP="009E72CC">
      <w:pPr>
        <w:spacing w:line="480" w:lineRule="auto"/>
        <w:jc w:val="both"/>
        <w:rPr>
          <w:rFonts w:ascii="Times New Roman" w:hAnsi="Times New Roman" w:cs="Times New Roman"/>
          <w:color w:val="000000" w:themeColor="text1"/>
          <w:sz w:val="24"/>
          <w:szCs w:val="24"/>
          <w:vertAlign w:val="superscript"/>
        </w:rPr>
      </w:pPr>
      <w:r w:rsidRPr="000B2514">
        <w:rPr>
          <w:rFonts w:ascii="Times New Roman" w:hAnsi="Times New Roman" w:cs="Times New Roman"/>
          <w:color w:val="000000" w:themeColor="text1"/>
          <w:sz w:val="24"/>
          <w:szCs w:val="24"/>
        </w:rPr>
        <w:t>Amine-functionalized polyacrylamide hydrogels cross-linked with 5,6-dicarboxylic fluorescein are more selective for Cu</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in presence of other metal ions and can be used to detect and quantify cupric ions.</w:t>
      </w:r>
      <w:r w:rsidR="00D55268" w:rsidRPr="000B2514">
        <w:rPr>
          <w:rFonts w:ascii="Times New Roman" w:hAnsi="Times New Roman" w:cs="Times New Roman"/>
          <w:color w:val="000000" w:themeColor="text1"/>
          <w:sz w:val="24"/>
          <w:szCs w:val="24"/>
          <w:vertAlign w:val="superscript"/>
        </w:rPr>
        <w:t>80</w:t>
      </w:r>
      <w:r w:rsidRPr="000B2514">
        <w:rPr>
          <w:rFonts w:ascii="Times New Roman" w:hAnsi="Times New Roman" w:cs="Times New Roman"/>
          <w:color w:val="000000" w:themeColor="text1"/>
          <w:sz w:val="24"/>
          <w:szCs w:val="24"/>
        </w:rPr>
        <w:t xml:space="preserve"> Toxic heavy-metal ions (Hg</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may be identified by polyethylene glycol diacrylate (PEGDA) hydrogels by judicious exploitation of optical waveguides. The material allows to modify smooth surface with minimal light scattering at the surfaces. The fluorescence of embedded carbon dots (CDs) can be used to detect absorbed metal ions.</w:t>
      </w:r>
      <w:r w:rsidR="00D55268" w:rsidRPr="000B2514">
        <w:rPr>
          <w:rFonts w:ascii="Times New Roman" w:hAnsi="Times New Roman" w:cs="Times New Roman"/>
          <w:color w:val="000000" w:themeColor="text1"/>
          <w:sz w:val="24"/>
          <w:szCs w:val="24"/>
          <w:vertAlign w:val="superscript"/>
        </w:rPr>
        <w:t>81</w:t>
      </w:r>
      <w:r w:rsidR="00D55268"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Other </w:t>
      </w:r>
      <w:r w:rsidRPr="000B2514">
        <w:rPr>
          <w:rFonts w:ascii="Times New Roman" w:hAnsi="Times New Roman" w:cs="Times New Roman"/>
          <w:color w:val="000000" w:themeColor="text1"/>
          <w:sz w:val="24"/>
          <w:szCs w:val="24"/>
        </w:rPr>
        <w:lastRenderedPageBreak/>
        <w:t>mechanisms including fluorescence red shifts upon Hg</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ions binding can be used through exploitation of thymine rich DNA-polyacrylamide hydrogels.</w:t>
      </w:r>
      <w:r w:rsidR="00D55268" w:rsidRPr="000B2514">
        <w:rPr>
          <w:rFonts w:ascii="Times New Roman" w:hAnsi="Times New Roman" w:cs="Times New Roman"/>
          <w:color w:val="000000" w:themeColor="text1"/>
          <w:sz w:val="24"/>
          <w:szCs w:val="24"/>
          <w:vertAlign w:val="superscript"/>
        </w:rPr>
        <w:t>82</w:t>
      </w:r>
    </w:p>
    <w:p w14:paraId="1E10FE9E" w14:textId="4CF12111" w:rsidR="00687B12" w:rsidRPr="000B2514" w:rsidRDefault="00687B12"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The</w:t>
      </w:r>
      <w:r w:rsidR="000665A0" w:rsidRPr="000B2514">
        <w:rPr>
          <w:rFonts w:ascii="Times New Roman" w:hAnsi="Times New Roman" w:cs="Times New Roman"/>
          <w:color w:val="000000" w:themeColor="text1"/>
          <w:sz w:val="24"/>
          <w:szCs w:val="24"/>
        </w:rPr>
        <w:t xml:space="preserve"> colloidal photonic crystal hydrogel (CPCH) films functionalized with</w:t>
      </w:r>
      <w:r w:rsidRPr="000B2514">
        <w:rPr>
          <w:rFonts w:ascii="Times New Roman" w:hAnsi="Times New Roman" w:cs="Times New Roman"/>
          <w:color w:val="000000" w:themeColor="text1"/>
          <w:sz w:val="24"/>
          <w:szCs w:val="24"/>
        </w:rPr>
        <w:t xml:space="preserve"> aptamer</w:t>
      </w:r>
      <w:r w:rsidR="000665A0"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were employed for the visual </w:t>
      </w:r>
      <w:r w:rsidR="000665A0" w:rsidRPr="000B2514">
        <w:rPr>
          <w:rFonts w:ascii="Times New Roman" w:hAnsi="Times New Roman" w:cs="Times New Roman"/>
          <w:color w:val="000000" w:themeColor="text1"/>
          <w:sz w:val="24"/>
          <w:szCs w:val="24"/>
        </w:rPr>
        <w:t>recognition</w:t>
      </w:r>
      <w:r w:rsidRPr="000B2514">
        <w:rPr>
          <w:rFonts w:ascii="Times New Roman" w:hAnsi="Times New Roman" w:cs="Times New Roman"/>
          <w:color w:val="000000" w:themeColor="text1"/>
          <w:sz w:val="24"/>
          <w:szCs w:val="24"/>
        </w:rPr>
        <w:t xml:space="preserve"> of heavy metal ions (Hg</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and Pb</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The CPCHs were obtained from a colloidal crystal arrangement of monodisperse silica nanoparticles, polymerized inside the polyacrylamide hydrogel and aptamers were then cross-linked within hydrogel network. The specific binding of target ions and single-stranded aptamers cross-linked in the hydrogel network caused the hydrogel to shrink during detection. Which was identified as a corresponding blue shift in the Bragg diffraction peak position of the CPCHs and used to estimate the amount of the target ion.</w:t>
      </w:r>
      <w:r w:rsidRPr="000B2514">
        <w:rPr>
          <w:rFonts w:ascii="Times New Roman" w:hAnsi="Times New Roman" w:cs="Times New Roman"/>
          <w:color w:val="000000" w:themeColor="text1"/>
          <w:sz w:val="24"/>
          <w:szCs w:val="24"/>
          <w:vertAlign w:val="superscript"/>
        </w:rPr>
        <w:t>83</w:t>
      </w:r>
    </w:p>
    <w:p w14:paraId="76356E62" w14:textId="7D6137D9" w:rsidR="00DA39A6" w:rsidRPr="000B2514" w:rsidRDefault="005242F1"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Diehl et. al. discussed the rapid mechanical actuation and sensing performance of </w:t>
      </w:r>
      <w:r w:rsidR="00396AC5" w:rsidRPr="000B2514">
        <w:rPr>
          <w:rFonts w:ascii="Times New Roman" w:hAnsi="Times New Roman" w:cs="Times New Roman"/>
          <w:color w:val="000000" w:themeColor="text1"/>
          <w:sz w:val="24"/>
          <w:szCs w:val="24"/>
        </w:rPr>
        <w:t>plasmonic nanostructures co</w:t>
      </w:r>
      <w:r w:rsidR="00AA78DA" w:rsidRPr="000B2514">
        <w:rPr>
          <w:rFonts w:ascii="Times New Roman" w:hAnsi="Times New Roman" w:cs="Times New Roman"/>
          <w:color w:val="000000" w:themeColor="text1"/>
          <w:sz w:val="24"/>
          <w:szCs w:val="24"/>
        </w:rPr>
        <w:t>m</w:t>
      </w:r>
      <w:r w:rsidR="00396AC5" w:rsidRPr="000B2514">
        <w:rPr>
          <w:rFonts w:ascii="Times New Roman" w:hAnsi="Times New Roman" w:cs="Times New Roman"/>
          <w:color w:val="000000" w:themeColor="text1"/>
          <w:sz w:val="24"/>
          <w:szCs w:val="24"/>
        </w:rPr>
        <w:t>bined with responsive polymeric network</w:t>
      </w:r>
      <w:r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vertAlign w:val="superscript"/>
        </w:rPr>
        <w:t>84</w:t>
      </w:r>
      <w:r w:rsidRPr="000B2514">
        <w:rPr>
          <w:rFonts w:ascii="Times New Roman" w:hAnsi="Times New Roman" w:cs="Times New Roman"/>
          <w:color w:val="000000" w:themeColor="text1"/>
          <w:sz w:val="24"/>
          <w:szCs w:val="24"/>
        </w:rPr>
        <w:t xml:space="preserve"> </w:t>
      </w:r>
      <w:r w:rsidR="00445DFF" w:rsidRPr="000B2514">
        <w:rPr>
          <w:rFonts w:ascii="Times New Roman" w:hAnsi="Times New Roman" w:cs="Times New Roman"/>
          <w:color w:val="000000" w:themeColor="text1"/>
          <w:sz w:val="24"/>
          <w:szCs w:val="24"/>
        </w:rPr>
        <w:t xml:space="preserve">Stimuli-responsive DNA-based </w:t>
      </w:r>
      <w:r w:rsidR="00F312C4" w:rsidRPr="000B2514">
        <w:rPr>
          <w:rFonts w:ascii="Times New Roman" w:hAnsi="Times New Roman" w:cs="Times New Roman"/>
          <w:color w:val="000000" w:themeColor="text1"/>
          <w:sz w:val="24"/>
          <w:szCs w:val="24"/>
        </w:rPr>
        <w:t xml:space="preserve">nucleic acid hydrogel system  and their </w:t>
      </w:r>
      <w:r w:rsidR="00445DFF" w:rsidRPr="000B2514">
        <w:rPr>
          <w:rFonts w:ascii="Times New Roman" w:hAnsi="Times New Roman" w:cs="Times New Roman"/>
          <w:color w:val="000000" w:themeColor="text1"/>
          <w:sz w:val="24"/>
          <w:szCs w:val="24"/>
        </w:rPr>
        <w:t xml:space="preserve"> novel applications</w:t>
      </w:r>
      <w:r w:rsidR="00F312C4" w:rsidRPr="000B2514">
        <w:rPr>
          <w:rFonts w:ascii="Times New Roman" w:hAnsi="Times New Roman" w:cs="Times New Roman"/>
          <w:color w:val="000000" w:themeColor="text1"/>
          <w:sz w:val="24"/>
          <w:szCs w:val="24"/>
        </w:rPr>
        <w:t xml:space="preserve"> have been reported</w:t>
      </w:r>
      <w:r w:rsidR="00445DFF" w:rsidRPr="000B2514">
        <w:rPr>
          <w:rFonts w:ascii="Times New Roman" w:hAnsi="Times New Roman" w:cs="Times New Roman"/>
          <w:color w:val="000000" w:themeColor="text1"/>
          <w:sz w:val="24"/>
          <w:szCs w:val="24"/>
        </w:rPr>
        <w:t>.</w:t>
      </w:r>
      <w:r w:rsidR="00447BB3" w:rsidRPr="000B2514">
        <w:rPr>
          <w:rFonts w:ascii="Times New Roman" w:hAnsi="Times New Roman" w:cs="Times New Roman"/>
          <w:color w:val="000000" w:themeColor="text1"/>
          <w:sz w:val="24"/>
          <w:szCs w:val="24"/>
          <w:vertAlign w:val="superscript"/>
        </w:rPr>
        <w:t>85</w:t>
      </w:r>
      <w:r w:rsidR="00447BB3" w:rsidRPr="000B2514">
        <w:rPr>
          <w:rFonts w:ascii="Times New Roman" w:hAnsi="Times New Roman" w:cs="Times New Roman"/>
          <w:color w:val="000000" w:themeColor="text1"/>
          <w:sz w:val="24"/>
          <w:szCs w:val="24"/>
        </w:rPr>
        <w:t xml:space="preserve"> </w:t>
      </w:r>
      <w:r w:rsidR="00F312C4" w:rsidRPr="000B2514">
        <w:rPr>
          <w:rFonts w:ascii="Times New Roman" w:hAnsi="Times New Roman" w:cs="Times New Roman"/>
          <w:color w:val="000000" w:themeColor="text1"/>
          <w:sz w:val="24"/>
          <w:szCs w:val="24"/>
        </w:rPr>
        <w:t>R</w:t>
      </w:r>
      <w:r w:rsidR="00447BB3" w:rsidRPr="000B2514">
        <w:rPr>
          <w:rFonts w:ascii="Times New Roman" w:hAnsi="Times New Roman" w:cs="Times New Roman"/>
          <w:color w:val="000000" w:themeColor="text1"/>
          <w:sz w:val="24"/>
          <w:szCs w:val="24"/>
        </w:rPr>
        <w:t>ecent developments</w:t>
      </w:r>
      <w:r w:rsidR="00F312C4" w:rsidRPr="000B2514">
        <w:rPr>
          <w:rFonts w:ascii="Times New Roman" w:hAnsi="Times New Roman" w:cs="Times New Roman"/>
          <w:color w:val="000000" w:themeColor="text1"/>
          <w:sz w:val="24"/>
          <w:szCs w:val="24"/>
        </w:rPr>
        <w:t xml:space="preserve"> about </w:t>
      </w:r>
      <w:r w:rsidR="00447BB3" w:rsidRPr="000B2514">
        <w:rPr>
          <w:rFonts w:ascii="Times New Roman" w:hAnsi="Times New Roman" w:cs="Times New Roman"/>
          <w:color w:val="000000" w:themeColor="text1"/>
          <w:sz w:val="24"/>
          <w:szCs w:val="24"/>
        </w:rPr>
        <w:t xml:space="preserve">enzyme-responsive polymeric assemblies, nanoparticles, hydrogels </w:t>
      </w:r>
      <w:r w:rsidR="00D712D5" w:rsidRPr="000B2514">
        <w:rPr>
          <w:rFonts w:ascii="Times New Roman" w:hAnsi="Times New Roman" w:cs="Times New Roman"/>
          <w:color w:val="000000" w:themeColor="text1"/>
          <w:sz w:val="24"/>
          <w:szCs w:val="24"/>
        </w:rPr>
        <w:t xml:space="preserve">and </w:t>
      </w:r>
      <w:r w:rsidR="0048348D" w:rsidRPr="000B2514">
        <w:rPr>
          <w:rFonts w:ascii="Times New Roman" w:hAnsi="Times New Roman" w:cs="Times New Roman"/>
          <w:color w:val="000000" w:themeColor="text1"/>
          <w:sz w:val="24"/>
          <w:szCs w:val="24"/>
        </w:rPr>
        <w:t xml:space="preserve">discussed </w:t>
      </w:r>
      <w:r w:rsidR="00D712D5" w:rsidRPr="000B2514">
        <w:rPr>
          <w:rFonts w:ascii="Times New Roman" w:hAnsi="Times New Roman" w:cs="Times New Roman"/>
          <w:color w:val="000000" w:themeColor="text1"/>
          <w:sz w:val="24"/>
          <w:szCs w:val="24"/>
        </w:rPr>
        <w:t>t</w:t>
      </w:r>
      <w:r w:rsidR="00447BB3" w:rsidRPr="000B2514">
        <w:rPr>
          <w:rFonts w:ascii="Times New Roman" w:hAnsi="Times New Roman" w:cs="Times New Roman"/>
          <w:color w:val="000000" w:themeColor="text1"/>
          <w:sz w:val="24"/>
          <w:szCs w:val="24"/>
        </w:rPr>
        <w:t xml:space="preserve">heir promising applications in </w:t>
      </w:r>
      <w:proofErr w:type="spellStart"/>
      <w:r w:rsidR="00D712D5" w:rsidRPr="000B2514">
        <w:rPr>
          <w:rFonts w:ascii="Times New Roman" w:hAnsi="Times New Roman" w:cs="Times New Roman"/>
          <w:color w:val="000000" w:themeColor="text1"/>
          <w:sz w:val="24"/>
          <w:szCs w:val="24"/>
        </w:rPr>
        <w:t>biocatalysis</w:t>
      </w:r>
      <w:proofErr w:type="spellEnd"/>
      <w:r w:rsidR="00D712D5" w:rsidRPr="000B2514">
        <w:rPr>
          <w:rFonts w:ascii="Times New Roman" w:hAnsi="Times New Roman" w:cs="Times New Roman"/>
          <w:color w:val="000000" w:themeColor="text1"/>
          <w:sz w:val="24"/>
          <w:szCs w:val="24"/>
        </w:rPr>
        <w:t xml:space="preserve">, </w:t>
      </w:r>
      <w:r w:rsidR="00447BB3" w:rsidRPr="000B2514">
        <w:rPr>
          <w:rFonts w:ascii="Times New Roman" w:hAnsi="Times New Roman" w:cs="Times New Roman"/>
          <w:color w:val="000000" w:themeColor="text1"/>
          <w:sz w:val="24"/>
          <w:szCs w:val="24"/>
        </w:rPr>
        <w:t xml:space="preserve">drug controlled release, </w:t>
      </w:r>
      <w:r w:rsidR="0048348D" w:rsidRPr="000B2514">
        <w:rPr>
          <w:rFonts w:ascii="Times New Roman" w:hAnsi="Times New Roman" w:cs="Times New Roman"/>
          <w:color w:val="000000" w:themeColor="text1"/>
          <w:sz w:val="24"/>
          <w:szCs w:val="24"/>
        </w:rPr>
        <w:t xml:space="preserve">sensing, </w:t>
      </w:r>
      <w:r w:rsidR="00447BB3" w:rsidRPr="000B2514">
        <w:rPr>
          <w:rFonts w:ascii="Times New Roman" w:hAnsi="Times New Roman" w:cs="Times New Roman"/>
          <w:color w:val="000000" w:themeColor="text1"/>
          <w:sz w:val="24"/>
          <w:szCs w:val="24"/>
        </w:rPr>
        <w:t>imaging, and diagnostics</w:t>
      </w:r>
      <w:r w:rsidR="0048348D" w:rsidRPr="000B2514">
        <w:rPr>
          <w:rFonts w:ascii="Times New Roman" w:hAnsi="Times New Roman" w:cs="Times New Roman"/>
          <w:color w:val="000000" w:themeColor="text1"/>
          <w:sz w:val="24"/>
          <w:szCs w:val="24"/>
        </w:rPr>
        <w:t>.</w:t>
      </w:r>
      <w:r w:rsidR="00447BB3" w:rsidRPr="000B2514">
        <w:rPr>
          <w:rFonts w:ascii="Times New Roman" w:hAnsi="Times New Roman" w:cs="Times New Roman"/>
          <w:color w:val="000000" w:themeColor="text1"/>
          <w:sz w:val="24"/>
          <w:szCs w:val="24"/>
          <w:vertAlign w:val="superscript"/>
        </w:rPr>
        <w:t>86</w:t>
      </w:r>
      <w:r w:rsidR="00E60955" w:rsidRPr="000B2514">
        <w:rPr>
          <w:rFonts w:ascii="Times New Roman" w:hAnsi="Times New Roman" w:cs="Times New Roman"/>
          <w:color w:val="000000" w:themeColor="text1"/>
          <w:sz w:val="24"/>
          <w:szCs w:val="24"/>
        </w:rPr>
        <w:t xml:space="preserve"> </w:t>
      </w:r>
      <w:r w:rsidR="0048348D" w:rsidRPr="000B2514">
        <w:rPr>
          <w:rFonts w:ascii="Times New Roman" w:hAnsi="Times New Roman" w:cs="Times New Roman"/>
          <w:color w:val="000000" w:themeColor="text1"/>
          <w:sz w:val="24"/>
          <w:szCs w:val="24"/>
        </w:rPr>
        <w:t>The molecular recognition properties of a</w:t>
      </w:r>
      <w:r w:rsidR="00E60955" w:rsidRPr="000B2514">
        <w:rPr>
          <w:rFonts w:ascii="Times New Roman" w:hAnsi="Times New Roman" w:cs="Times New Roman"/>
          <w:color w:val="000000" w:themeColor="text1"/>
          <w:sz w:val="24"/>
          <w:szCs w:val="24"/>
        </w:rPr>
        <w:t xml:space="preserve">nalyte-responsive hydrogels, </w:t>
      </w:r>
      <w:r w:rsidR="00AA7B16" w:rsidRPr="000B2514">
        <w:rPr>
          <w:rFonts w:ascii="Times New Roman" w:hAnsi="Times New Roman" w:cs="Times New Roman"/>
          <w:color w:val="000000" w:themeColor="text1"/>
          <w:sz w:val="24"/>
          <w:szCs w:val="24"/>
        </w:rPr>
        <w:t xml:space="preserve">the physicochemical changes occurs upon analyte binding can be used to generate a detectable signal for sensing applications and </w:t>
      </w:r>
      <w:r w:rsidR="00E60955" w:rsidRPr="000B2514">
        <w:rPr>
          <w:rFonts w:ascii="Times New Roman" w:hAnsi="Times New Roman" w:cs="Times New Roman"/>
          <w:color w:val="000000" w:themeColor="text1"/>
          <w:sz w:val="24"/>
          <w:szCs w:val="24"/>
        </w:rPr>
        <w:t>how these materials have been incorporated into sensors and drug delivery systems</w:t>
      </w:r>
      <w:r w:rsidR="00AA7B16" w:rsidRPr="000B2514">
        <w:rPr>
          <w:rFonts w:ascii="Times New Roman" w:hAnsi="Times New Roman" w:cs="Times New Roman"/>
          <w:color w:val="000000" w:themeColor="text1"/>
          <w:sz w:val="24"/>
          <w:szCs w:val="24"/>
        </w:rPr>
        <w:t xml:space="preserve"> have been reported.</w:t>
      </w:r>
      <w:r w:rsidR="00AA7B16" w:rsidRPr="000B2514">
        <w:rPr>
          <w:rFonts w:ascii="Times New Roman" w:hAnsi="Times New Roman" w:cs="Times New Roman"/>
          <w:color w:val="000000" w:themeColor="text1"/>
          <w:sz w:val="24"/>
          <w:szCs w:val="24"/>
          <w:vertAlign w:val="superscript"/>
        </w:rPr>
        <w:t>87</w:t>
      </w:r>
    </w:p>
    <w:p w14:paraId="4203B9FD" w14:textId="5D401802" w:rsidR="00882722" w:rsidRPr="000B2514" w:rsidRDefault="002F57D5"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2.1 </w:t>
      </w:r>
      <w:r w:rsidR="00882722" w:rsidRPr="000B2514">
        <w:rPr>
          <w:rFonts w:ascii="Times New Roman" w:hAnsi="Times New Roman" w:cs="Times New Roman"/>
          <w:b/>
          <w:bCs/>
          <w:color w:val="000000" w:themeColor="text1"/>
          <w:sz w:val="24"/>
          <w:szCs w:val="24"/>
        </w:rPr>
        <w:t xml:space="preserve">Heavy Metals and Toxicity </w:t>
      </w:r>
    </w:p>
    <w:p w14:paraId="322E5AD2" w14:textId="74872070" w:rsidR="00882722" w:rsidRPr="000B2514" w:rsidRDefault="00882722"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The heavy metals are toxic bio-accumulative, non-biodegradable pollutants of the environment that pose a risk to human health. Heavy metals, such as arsenic, mercury, cadmium, lead, etc., are well-known bio accumulative, highly toxic, non-biodegradable pollutants of the environment. Increased urbanization, </w:t>
      </w:r>
      <w:r w:rsidR="00BC1CEF" w:rsidRPr="000B2514">
        <w:rPr>
          <w:rFonts w:ascii="Times New Roman" w:hAnsi="Times New Roman" w:cs="Times New Roman"/>
          <w:color w:val="000000" w:themeColor="text1"/>
          <w:sz w:val="24"/>
          <w:szCs w:val="24"/>
        </w:rPr>
        <w:t>industrialization,</w:t>
      </w:r>
      <w:r w:rsidRPr="000B2514">
        <w:rPr>
          <w:rFonts w:ascii="Times New Roman" w:hAnsi="Times New Roman" w:cs="Times New Roman"/>
          <w:color w:val="000000" w:themeColor="text1"/>
          <w:sz w:val="24"/>
          <w:szCs w:val="24"/>
        </w:rPr>
        <w:t xml:space="preserve"> and natural calamities such as volcanic </w:t>
      </w:r>
      <w:r w:rsidRPr="000B2514">
        <w:rPr>
          <w:rFonts w:ascii="Times New Roman" w:hAnsi="Times New Roman" w:cs="Times New Roman"/>
          <w:color w:val="000000" w:themeColor="text1"/>
          <w:sz w:val="24"/>
          <w:szCs w:val="24"/>
        </w:rPr>
        <w:lastRenderedPageBreak/>
        <w:t>activity, erosion of minerals and leaching of deposited ores are responsible for an increased level of heavy metals in our environment</w:t>
      </w:r>
      <w:r w:rsidR="00526D3C" w:rsidRPr="000B2514">
        <w:rPr>
          <w:rFonts w:ascii="Times New Roman" w:hAnsi="Times New Roman" w:cs="Times New Roman"/>
          <w:color w:val="000000" w:themeColor="text1"/>
          <w:sz w:val="24"/>
          <w:szCs w:val="24"/>
        </w:rPr>
        <w:t>.</w:t>
      </w:r>
      <w:r w:rsidR="00B7260E" w:rsidRPr="000B2514">
        <w:rPr>
          <w:rFonts w:ascii="Times New Roman" w:hAnsi="Times New Roman" w:cs="Times New Roman"/>
          <w:color w:val="000000" w:themeColor="text1"/>
          <w:sz w:val="24"/>
          <w:szCs w:val="24"/>
          <w:vertAlign w:val="superscript"/>
        </w:rPr>
        <w:t xml:space="preserve">88 </w:t>
      </w:r>
      <w:r w:rsidRPr="000B2514">
        <w:rPr>
          <w:rFonts w:ascii="Times New Roman" w:hAnsi="Times New Roman" w:cs="Times New Roman"/>
          <w:color w:val="000000" w:themeColor="text1"/>
          <w:sz w:val="24"/>
          <w:szCs w:val="24"/>
        </w:rPr>
        <w:t xml:space="preserve">Living organisms require small quantities of heavy metals such as manganese, iron, cobalt, </w:t>
      </w:r>
      <w:r w:rsidR="00F37131" w:rsidRPr="000B2514">
        <w:rPr>
          <w:rFonts w:ascii="Times New Roman" w:hAnsi="Times New Roman" w:cs="Times New Roman"/>
          <w:color w:val="000000" w:themeColor="text1"/>
          <w:sz w:val="24"/>
          <w:szCs w:val="24"/>
        </w:rPr>
        <w:t>copper,</w:t>
      </w:r>
      <w:r w:rsidRPr="000B2514">
        <w:rPr>
          <w:rFonts w:ascii="Times New Roman" w:hAnsi="Times New Roman" w:cs="Times New Roman"/>
          <w:color w:val="000000" w:themeColor="text1"/>
          <w:sz w:val="24"/>
          <w:szCs w:val="24"/>
        </w:rPr>
        <w:t xml:space="preserve"> and zinc. These are nutritionally essential for the regulation of human metabolism. </w:t>
      </w:r>
      <w:r w:rsidR="00F37131" w:rsidRPr="00F37131">
        <w:rPr>
          <w:rFonts w:ascii="Times New Roman" w:hAnsi="Times New Roman" w:cs="Times New Roman"/>
          <w:color w:val="000000" w:themeColor="text1"/>
          <w:sz w:val="24"/>
          <w:szCs w:val="24"/>
        </w:rPr>
        <w:t>While all metals are hazardous in greater concentrations, heavy metals like lead, mercury, and cadmium are hazardous even in smaller amounts</w:t>
      </w:r>
      <w:r w:rsidR="003012E0" w:rsidRPr="000B2514">
        <w:rPr>
          <w:rFonts w:ascii="Times New Roman" w:hAnsi="Times New Roman" w:cs="Times New Roman"/>
          <w:color w:val="000000" w:themeColor="text1"/>
          <w:sz w:val="24"/>
          <w:szCs w:val="24"/>
        </w:rPr>
        <w:t>.</w:t>
      </w:r>
      <w:r w:rsidR="00B7260E" w:rsidRPr="000B2514">
        <w:rPr>
          <w:rFonts w:ascii="Times New Roman" w:hAnsi="Times New Roman" w:cs="Times New Roman"/>
          <w:color w:val="000000" w:themeColor="text1"/>
          <w:sz w:val="24"/>
          <w:szCs w:val="24"/>
          <w:vertAlign w:val="superscript"/>
        </w:rPr>
        <w:t>89</w:t>
      </w:r>
      <w:r w:rsidRPr="000B2514">
        <w:rPr>
          <w:rFonts w:ascii="Times New Roman" w:hAnsi="Times New Roman" w:cs="Times New Roman"/>
          <w:color w:val="000000" w:themeColor="text1"/>
          <w:sz w:val="24"/>
          <w:szCs w:val="24"/>
        </w:rPr>
        <w:t xml:space="preserve"> Heavy metals such as lead, mercury and plutonium have no known vital role in organisms but can cause serious illness due to their accumulation over time in the bodies of animals</w:t>
      </w:r>
      <w:r w:rsidR="003012E0" w:rsidRPr="000B2514">
        <w:rPr>
          <w:rFonts w:ascii="Times New Roman" w:hAnsi="Times New Roman" w:cs="Times New Roman"/>
          <w:color w:val="000000" w:themeColor="text1"/>
          <w:sz w:val="24"/>
          <w:szCs w:val="24"/>
        </w:rPr>
        <w:t>.</w:t>
      </w:r>
      <w:r w:rsidR="00B7260E" w:rsidRPr="000B2514">
        <w:rPr>
          <w:rFonts w:ascii="Times New Roman" w:hAnsi="Times New Roman" w:cs="Times New Roman"/>
          <w:color w:val="000000" w:themeColor="text1"/>
          <w:sz w:val="24"/>
          <w:szCs w:val="24"/>
          <w:vertAlign w:val="superscript"/>
        </w:rPr>
        <w:t>90</w:t>
      </w:r>
      <w:r w:rsidRPr="000B2514">
        <w:rPr>
          <w:rFonts w:ascii="Times New Roman" w:hAnsi="Times New Roman" w:cs="Times New Roman"/>
          <w:color w:val="000000" w:themeColor="text1"/>
          <w:sz w:val="24"/>
          <w:szCs w:val="24"/>
        </w:rPr>
        <w:t xml:space="preserve"> These metal ions aggregate in the human and animal bodies through the food chain, ecological system induces irreversible pollution and causes some serious health issues such as cancer, organ damage, nervous system damage and sometimes death</w:t>
      </w:r>
      <w:r w:rsidR="003012E0" w:rsidRPr="000B2514">
        <w:rPr>
          <w:rFonts w:ascii="Times New Roman" w:hAnsi="Times New Roman" w:cs="Times New Roman"/>
          <w:color w:val="000000" w:themeColor="text1"/>
          <w:sz w:val="24"/>
          <w:szCs w:val="24"/>
        </w:rPr>
        <w:t>.</w:t>
      </w:r>
      <w:r w:rsidR="00FD057B" w:rsidRPr="000B2514">
        <w:rPr>
          <w:rFonts w:ascii="Times New Roman" w:hAnsi="Times New Roman" w:cs="Times New Roman"/>
          <w:color w:val="000000" w:themeColor="text1"/>
          <w:sz w:val="24"/>
          <w:szCs w:val="24"/>
          <w:vertAlign w:val="superscript"/>
        </w:rPr>
        <w:t>91</w:t>
      </w:r>
      <w:r w:rsidRPr="000B2514">
        <w:rPr>
          <w:rFonts w:ascii="Times New Roman" w:hAnsi="Times New Roman" w:cs="Times New Roman"/>
          <w:color w:val="000000" w:themeColor="text1"/>
          <w:sz w:val="24"/>
          <w:szCs w:val="24"/>
        </w:rPr>
        <w:t xml:space="preserve"> </w:t>
      </w:r>
      <w:r w:rsidRPr="000B2514">
        <w:rPr>
          <w:rFonts w:ascii="Times New Roman" w:eastAsia="Times New Roman" w:hAnsi="Times New Roman" w:cs="Times New Roman"/>
          <w:color w:val="000000" w:themeColor="text1"/>
          <w:sz w:val="24"/>
          <w:szCs w:val="24"/>
        </w:rPr>
        <w:t xml:space="preserve">Though, metal ions play vital roles in biology, but even nectar is a poison if taken to excess. Thus, surplus levels of metal ions in living bodies can lead to malfunctioning in respiration, growth, gene transcriptions, enzymatic </w:t>
      </w:r>
      <w:r w:rsidR="00FD057B" w:rsidRPr="000B2514">
        <w:rPr>
          <w:rFonts w:ascii="Times New Roman" w:eastAsia="Times New Roman" w:hAnsi="Times New Roman" w:cs="Times New Roman"/>
          <w:color w:val="000000" w:themeColor="text1"/>
          <w:sz w:val="24"/>
          <w:szCs w:val="24"/>
        </w:rPr>
        <w:t>reactions,</w:t>
      </w:r>
      <w:r w:rsidRPr="000B2514">
        <w:rPr>
          <w:rFonts w:ascii="Times New Roman" w:eastAsia="Times New Roman" w:hAnsi="Times New Roman" w:cs="Times New Roman"/>
          <w:color w:val="000000" w:themeColor="text1"/>
          <w:sz w:val="24"/>
          <w:szCs w:val="24"/>
        </w:rPr>
        <w:t xml:space="preserve"> and immune functions.</w:t>
      </w:r>
      <w:r w:rsidR="00FD057B" w:rsidRPr="000B2514">
        <w:rPr>
          <w:rFonts w:ascii="Times New Roman" w:eastAsia="Times New Roman" w:hAnsi="Times New Roman" w:cs="Times New Roman"/>
          <w:color w:val="000000" w:themeColor="text1"/>
          <w:sz w:val="24"/>
          <w:szCs w:val="24"/>
          <w:vertAlign w:val="superscript"/>
        </w:rPr>
        <w:t>92</w:t>
      </w:r>
      <w:r w:rsidRPr="000B2514">
        <w:rPr>
          <w:rFonts w:ascii="Times New Roman" w:eastAsia="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Therefore, routine detection of heavy metal ions is important for the environment. Current techniques, such as AAS, ICPMS, X-ray fluorescence, etc., require expensive equipment, complicated and time-consuming </w:t>
      </w:r>
      <w:r w:rsidR="00FD057B" w:rsidRPr="000B2514">
        <w:rPr>
          <w:rFonts w:ascii="Times New Roman" w:hAnsi="Times New Roman" w:cs="Times New Roman"/>
          <w:color w:val="000000" w:themeColor="text1"/>
          <w:sz w:val="24"/>
          <w:szCs w:val="24"/>
        </w:rPr>
        <w:t>methods,</w:t>
      </w:r>
      <w:r w:rsidRPr="000B2514">
        <w:rPr>
          <w:rFonts w:ascii="Times New Roman" w:hAnsi="Times New Roman" w:cs="Times New Roman"/>
          <w:color w:val="000000" w:themeColor="text1"/>
          <w:sz w:val="24"/>
          <w:szCs w:val="24"/>
        </w:rPr>
        <w:t xml:space="preserve"> and high levels of operator skills. The cost-effective, simple, fast, facile toxic metal ion detection method that allows real time on spot detection of heavy metal ions is an important goal.</w:t>
      </w:r>
      <w:r w:rsidR="00FD057B" w:rsidRPr="000B2514">
        <w:rPr>
          <w:rFonts w:ascii="Times New Roman" w:hAnsi="Times New Roman" w:cs="Times New Roman"/>
          <w:color w:val="000000" w:themeColor="text1"/>
          <w:sz w:val="24"/>
          <w:szCs w:val="24"/>
          <w:vertAlign w:val="superscript"/>
        </w:rPr>
        <w:t>93</w:t>
      </w:r>
    </w:p>
    <w:p w14:paraId="1BE5F452" w14:textId="0643D64B" w:rsidR="002A3651" w:rsidRPr="000B2514" w:rsidRDefault="002A3651"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Among the</w:t>
      </w:r>
      <w:r w:rsidRPr="000B2514">
        <w:rPr>
          <w:rFonts w:ascii="Times New Roman" w:hAnsi="Times New Roman" w:cs="Times New Roman"/>
          <w:b/>
          <w:color w:val="000000" w:themeColor="text1"/>
          <w:sz w:val="24"/>
          <w:szCs w:val="24"/>
        </w:rPr>
        <w:t xml:space="preserve"> </w:t>
      </w:r>
      <w:r w:rsidRPr="000B2514">
        <w:rPr>
          <w:rFonts w:ascii="Times New Roman" w:hAnsi="Times New Roman" w:cs="Times New Roman"/>
          <w:color w:val="000000" w:themeColor="text1"/>
          <w:sz w:val="24"/>
          <w:szCs w:val="24"/>
        </w:rPr>
        <w:t>most common pollutants found in wastewater</w:t>
      </w:r>
      <w:r w:rsidR="00DE6B1B"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heavy metals are the main pollutants and causes severe ecological problems, thus their elimination from water during water treatment is crucial and requires research attention</w:t>
      </w:r>
      <w:r w:rsidR="002C4D94" w:rsidRPr="000B2514">
        <w:rPr>
          <w:rFonts w:ascii="Times New Roman" w:hAnsi="Times New Roman" w:cs="Times New Roman"/>
          <w:color w:val="000000" w:themeColor="text1"/>
          <w:sz w:val="24"/>
          <w:szCs w:val="24"/>
        </w:rPr>
        <w:t>.</w:t>
      </w:r>
      <w:r w:rsidR="00FD057B" w:rsidRPr="000B2514">
        <w:rPr>
          <w:rFonts w:ascii="Times New Roman" w:hAnsi="Times New Roman" w:cs="Times New Roman"/>
          <w:color w:val="000000" w:themeColor="text1"/>
          <w:sz w:val="24"/>
          <w:szCs w:val="24"/>
          <w:vertAlign w:val="superscript"/>
        </w:rPr>
        <w:t>94</w:t>
      </w:r>
      <w:r w:rsidRPr="000B2514">
        <w:rPr>
          <w:rFonts w:ascii="Times New Roman" w:hAnsi="Times New Roman" w:cs="Times New Roman"/>
          <w:color w:val="000000" w:themeColor="text1"/>
          <w:sz w:val="24"/>
          <w:szCs w:val="24"/>
        </w:rPr>
        <w:t xml:space="preserve"> The wastewater c</w:t>
      </w:r>
      <w:r w:rsidR="00DE6B1B" w:rsidRPr="000B2514">
        <w:rPr>
          <w:rFonts w:ascii="Times New Roman" w:hAnsi="Times New Roman" w:cs="Times New Roman"/>
          <w:color w:val="000000" w:themeColor="text1"/>
          <w:sz w:val="24"/>
          <w:szCs w:val="24"/>
        </w:rPr>
        <w:t>ontaminated with</w:t>
      </w:r>
      <w:r w:rsidRPr="000B2514">
        <w:rPr>
          <w:rFonts w:ascii="Times New Roman" w:hAnsi="Times New Roman" w:cs="Times New Roman"/>
          <w:color w:val="000000" w:themeColor="text1"/>
          <w:sz w:val="24"/>
          <w:szCs w:val="24"/>
        </w:rPr>
        <w:t xml:space="preserve"> toxic heavy metals released directly into aquatic ecosystems including with or without pre-treatment</w:t>
      </w:r>
      <w:r w:rsidR="002C4D94" w:rsidRPr="000B2514">
        <w:rPr>
          <w:rFonts w:ascii="Times New Roman" w:hAnsi="Times New Roman" w:cs="Times New Roman"/>
          <w:color w:val="000000" w:themeColor="text1"/>
          <w:sz w:val="24"/>
          <w:szCs w:val="24"/>
        </w:rPr>
        <w:t>.</w:t>
      </w:r>
      <w:r w:rsidR="00FD057B" w:rsidRPr="000B2514">
        <w:rPr>
          <w:rFonts w:ascii="Times New Roman" w:hAnsi="Times New Roman" w:cs="Times New Roman"/>
          <w:color w:val="000000" w:themeColor="text1"/>
          <w:sz w:val="24"/>
          <w:szCs w:val="24"/>
          <w:vertAlign w:val="superscript"/>
        </w:rPr>
        <w:t>95</w:t>
      </w:r>
      <w:r w:rsidRPr="000B2514">
        <w:rPr>
          <w:rFonts w:ascii="Times New Roman" w:hAnsi="Times New Roman" w:cs="Times New Roman"/>
          <w:color w:val="000000" w:themeColor="text1"/>
          <w:sz w:val="24"/>
          <w:szCs w:val="24"/>
        </w:rPr>
        <w:t xml:space="preserve"> </w:t>
      </w:r>
      <w:r w:rsidR="002310E1" w:rsidRPr="002310E1">
        <w:rPr>
          <w:rFonts w:ascii="Times New Roman" w:hAnsi="Times New Roman" w:cs="Times New Roman"/>
          <w:color w:val="000000" w:themeColor="text1"/>
          <w:sz w:val="24"/>
          <w:szCs w:val="24"/>
        </w:rPr>
        <w:t xml:space="preserve">Without any obvious symptoms, these metal ions may compile up to extremely high hazardous levels. The safe and sensible use of agricultural soils is hampered by long-term irrigation with wastewater contaminated with heavy metal ions. Food quality suffers when heavy metals such as Cd, </w:t>
      </w:r>
      <w:r w:rsidR="008F4C76" w:rsidRPr="002310E1">
        <w:rPr>
          <w:rFonts w:ascii="Times New Roman" w:hAnsi="Times New Roman" w:cs="Times New Roman"/>
          <w:color w:val="000000" w:themeColor="text1"/>
          <w:sz w:val="24"/>
          <w:szCs w:val="24"/>
        </w:rPr>
        <w:t xml:space="preserve">Cr, </w:t>
      </w:r>
      <w:r w:rsidR="002310E1" w:rsidRPr="002310E1">
        <w:rPr>
          <w:rFonts w:ascii="Times New Roman" w:hAnsi="Times New Roman" w:cs="Times New Roman"/>
          <w:color w:val="000000" w:themeColor="text1"/>
          <w:sz w:val="24"/>
          <w:szCs w:val="24"/>
        </w:rPr>
        <w:t xml:space="preserve">Cu, Zn, </w:t>
      </w:r>
      <w:r w:rsidR="008F4C76" w:rsidRPr="002310E1">
        <w:rPr>
          <w:rFonts w:ascii="Times New Roman" w:hAnsi="Times New Roman" w:cs="Times New Roman"/>
          <w:color w:val="000000" w:themeColor="text1"/>
          <w:sz w:val="24"/>
          <w:szCs w:val="24"/>
        </w:rPr>
        <w:t>Pb,</w:t>
      </w:r>
      <w:r w:rsidR="008F4C76">
        <w:rPr>
          <w:rFonts w:ascii="Times New Roman" w:hAnsi="Times New Roman" w:cs="Times New Roman"/>
          <w:color w:val="000000" w:themeColor="text1"/>
          <w:sz w:val="24"/>
          <w:szCs w:val="24"/>
        </w:rPr>
        <w:t xml:space="preserve"> </w:t>
      </w:r>
      <w:r w:rsidR="002310E1" w:rsidRPr="002310E1">
        <w:rPr>
          <w:rFonts w:ascii="Times New Roman" w:hAnsi="Times New Roman" w:cs="Times New Roman"/>
          <w:color w:val="000000" w:themeColor="text1"/>
          <w:sz w:val="24"/>
          <w:szCs w:val="24"/>
        </w:rPr>
        <w:t xml:space="preserve">Hg, and Mn aggregate excessively in agricultural </w:t>
      </w:r>
      <w:r w:rsidR="002310E1" w:rsidRPr="002310E1">
        <w:rPr>
          <w:rFonts w:ascii="Times New Roman" w:hAnsi="Times New Roman" w:cs="Times New Roman"/>
          <w:color w:val="000000" w:themeColor="text1"/>
          <w:sz w:val="24"/>
          <w:szCs w:val="24"/>
        </w:rPr>
        <w:lastRenderedPageBreak/>
        <w:t xml:space="preserve">soil. Vegetables and plants grown close to industrial zones have higher concentrations of heavy metals. Both humans and animals who consume these goods may have health issues due to the compilation of heavy metal ions in both edible and non-edible materials. </w:t>
      </w:r>
      <w:r w:rsidRPr="000B2514">
        <w:rPr>
          <w:rFonts w:ascii="Times New Roman" w:hAnsi="Times New Roman" w:cs="Times New Roman"/>
          <w:color w:val="000000" w:themeColor="text1"/>
          <w:sz w:val="24"/>
          <w:szCs w:val="24"/>
        </w:rPr>
        <w:t xml:space="preserve">Therefore, early detection, </w:t>
      </w:r>
      <w:r w:rsidR="00FD057B" w:rsidRPr="000B2514">
        <w:rPr>
          <w:rFonts w:ascii="Times New Roman" w:hAnsi="Times New Roman" w:cs="Times New Roman"/>
          <w:color w:val="000000" w:themeColor="text1"/>
          <w:sz w:val="24"/>
          <w:szCs w:val="24"/>
        </w:rPr>
        <w:t>determination,</w:t>
      </w:r>
      <w:r w:rsidRPr="000B2514">
        <w:rPr>
          <w:rFonts w:ascii="Times New Roman" w:hAnsi="Times New Roman" w:cs="Times New Roman"/>
          <w:color w:val="000000" w:themeColor="text1"/>
          <w:sz w:val="24"/>
          <w:szCs w:val="24"/>
        </w:rPr>
        <w:t xml:space="preserve"> and elimination of heavy metal ions from effluents are important for the survival of living organisms</w:t>
      </w:r>
      <w:r w:rsidR="002C4D94" w:rsidRPr="000B2514">
        <w:rPr>
          <w:rFonts w:ascii="Times New Roman" w:hAnsi="Times New Roman" w:cs="Times New Roman"/>
          <w:color w:val="000000" w:themeColor="text1"/>
          <w:sz w:val="24"/>
          <w:szCs w:val="24"/>
        </w:rPr>
        <w:t>.</w:t>
      </w:r>
      <w:r w:rsidR="00FD057B" w:rsidRPr="000B2514">
        <w:rPr>
          <w:rFonts w:ascii="Times New Roman" w:hAnsi="Times New Roman" w:cs="Times New Roman"/>
          <w:color w:val="000000" w:themeColor="text1"/>
          <w:sz w:val="24"/>
          <w:szCs w:val="24"/>
          <w:vertAlign w:val="superscript"/>
        </w:rPr>
        <w:t>96,97</w:t>
      </w:r>
    </w:p>
    <w:p w14:paraId="0FD3A143" w14:textId="5BEDB7FA" w:rsidR="002B2222" w:rsidRPr="000B2514" w:rsidRDefault="00882722" w:rsidP="009E72CC">
      <w:pPr>
        <w:spacing w:after="0" w:line="480" w:lineRule="auto"/>
        <w:jc w:val="both"/>
        <w:rPr>
          <w:rFonts w:ascii="Times New Roman" w:hAnsi="Times New Roman" w:cs="Times New Roman"/>
          <w:color w:val="000000" w:themeColor="text1"/>
          <w:sz w:val="24"/>
          <w:szCs w:val="24"/>
        </w:rPr>
      </w:pPr>
      <w:r w:rsidRPr="000B2514">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788288" behindDoc="0" locked="0" layoutInCell="1" allowOverlap="1" wp14:anchorId="613C5F32" wp14:editId="641CF693">
                <wp:simplePos x="0" y="0"/>
                <wp:positionH relativeFrom="column">
                  <wp:posOffset>-2380615</wp:posOffset>
                </wp:positionH>
                <wp:positionV relativeFrom="paragraph">
                  <wp:posOffset>10115550</wp:posOffset>
                </wp:positionV>
                <wp:extent cx="4122247" cy="272808"/>
                <wp:effectExtent l="0" t="0" r="0" b="0"/>
                <wp:wrapNone/>
                <wp:docPr id="20" name="TextBox 5"/>
                <wp:cNvGraphicFramePr/>
                <a:graphic xmlns:a="http://schemas.openxmlformats.org/drawingml/2006/main">
                  <a:graphicData uri="http://schemas.microsoft.com/office/word/2010/wordprocessingShape">
                    <wps:wsp>
                      <wps:cNvSpPr txBox="1"/>
                      <wps:spPr>
                        <a:xfrm>
                          <a:off x="0" y="0"/>
                          <a:ext cx="4122247" cy="272808"/>
                        </a:xfrm>
                        <a:prstGeom prst="rect">
                          <a:avLst/>
                        </a:prstGeom>
                        <a:noFill/>
                      </wps:spPr>
                      <wps:txbx>
                        <w:txbxContent>
                          <w:p w14:paraId="55D4B340" w14:textId="77777777" w:rsidR="007679F5" w:rsidRDefault="007679F5" w:rsidP="00882722">
                            <w:pPr>
                              <w:jc w:val="both"/>
                              <w:rPr>
                                <w:color w:val="000000" w:themeColor="text1"/>
                                <w:kern w:val="24"/>
                                <w:sz w:val="24"/>
                                <w:szCs w:val="24"/>
                                <w:lang w:val="en-US"/>
                              </w:rPr>
                            </w:pPr>
                            <w:r>
                              <w:rPr>
                                <w:color w:val="000000" w:themeColor="text1"/>
                                <w:kern w:val="24"/>
                                <w:lang w:val="en-US"/>
                              </w:rPr>
                              <w:t>C.-H. Hung, G.-F. Chang, A. Kumar, G.-F. Lin, L.-Y. Luo, W.-M. Ching, E. Wei-guangdiau, chem. Commun., (</w:t>
                            </w:r>
                            <w:r>
                              <w:rPr>
                                <w:b/>
                                <w:bCs/>
                                <w:color w:val="000000" w:themeColor="text1"/>
                                <w:kern w:val="24"/>
                                <w:lang w:val="en-US"/>
                              </w:rPr>
                              <w:t>2007) 978–980.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13C5F32" id="_x0000_t202" coordsize="21600,21600" o:spt="202" path="m,l,21600r21600,l21600,xe">
                <v:stroke joinstyle="miter"/>
                <v:path gradientshapeok="t" o:connecttype="rect"/>
              </v:shapetype>
              <v:shape id="TextBox 5" o:spid="_x0000_s1026" type="#_x0000_t202" style="position:absolute;left:0;text-align:left;margin-left:-187.45pt;margin-top:796.5pt;width:324.6pt;height:2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" filled="f" stroked="f">
                <v:textbox>
                  <w:txbxContent>
                    <w:p w14:paraId="55D4B340" w14:textId="77777777" w:rsidR="007679F5" w:rsidRDefault="007679F5" w:rsidP="00882722">
                      <w:pPr>
                        <w:jc w:val="both"/>
                        <w:rPr>
                          <w:color w:val="000000" w:themeColor="text1"/>
                          <w:kern w:val="24"/>
                          <w:sz w:val="24"/>
                          <w:szCs w:val="24"/>
                          <w:lang w:val="en-US"/>
                        </w:rPr>
                      </w:pPr>
                      <w:r>
                        <w:rPr>
                          <w:color w:val="000000" w:themeColor="text1"/>
                          <w:kern w:val="24"/>
                          <w:lang w:val="en-US"/>
                        </w:rPr>
                        <w:t>C.-H. Hung, G.-F. Chang, A. Kumar, G.-F. Lin, L.-Y. Luo, W.-M. Ching, E. Wei-</w:t>
                      </w:r>
                      <w:proofErr w:type="spellStart"/>
                      <w:r>
                        <w:rPr>
                          <w:color w:val="000000" w:themeColor="text1"/>
                          <w:kern w:val="24"/>
                          <w:lang w:val="en-US"/>
                        </w:rPr>
                        <w:t>guangdiau</w:t>
                      </w:r>
                      <w:proofErr w:type="spellEnd"/>
                      <w:r>
                        <w:rPr>
                          <w:color w:val="000000" w:themeColor="text1"/>
                          <w:kern w:val="24"/>
                          <w:lang w:val="en-US"/>
                        </w:rPr>
                        <w:t xml:space="preserve">, chem. </w:t>
                      </w:r>
                      <w:proofErr w:type="spellStart"/>
                      <w:r>
                        <w:rPr>
                          <w:color w:val="000000" w:themeColor="text1"/>
                          <w:kern w:val="24"/>
                          <w:lang w:val="en-US"/>
                        </w:rPr>
                        <w:t>Commun</w:t>
                      </w:r>
                      <w:proofErr w:type="spellEnd"/>
                      <w:r>
                        <w:rPr>
                          <w:color w:val="000000" w:themeColor="text1"/>
                          <w:kern w:val="24"/>
                          <w:lang w:val="en-US"/>
                        </w:rPr>
                        <w:t>., (</w:t>
                      </w:r>
                      <w:r>
                        <w:rPr>
                          <w:b/>
                          <w:bCs/>
                          <w:color w:val="000000" w:themeColor="text1"/>
                          <w:kern w:val="24"/>
                          <w:lang w:val="en-US"/>
                        </w:rPr>
                        <w:t>2007) 978–980. </w:t>
                      </w:r>
                    </w:p>
                  </w:txbxContent>
                </v:textbox>
              </v:shape>
            </w:pict>
          </mc:Fallback>
        </mc:AlternateContent>
      </w:r>
      <w:r w:rsidR="002F57D5" w:rsidRPr="000B2514">
        <w:rPr>
          <w:rFonts w:ascii="Times New Roman" w:eastAsia="Times New Roman" w:hAnsi="Times New Roman" w:cs="Times New Roman"/>
          <w:b/>
          <w:bCs/>
          <w:color w:val="000000" w:themeColor="text1"/>
          <w:sz w:val="24"/>
          <w:szCs w:val="24"/>
        </w:rPr>
        <w:t>2.2</w:t>
      </w:r>
      <w:r w:rsidR="002B2222" w:rsidRPr="000B2514">
        <w:rPr>
          <w:rFonts w:ascii="Times New Roman" w:eastAsia="Times New Roman" w:hAnsi="Times New Roman" w:cs="Times New Roman"/>
          <w:b/>
          <w:bCs/>
          <w:color w:val="000000" w:themeColor="text1"/>
          <w:sz w:val="24"/>
          <w:szCs w:val="24"/>
        </w:rPr>
        <w:t xml:space="preserve"> </w:t>
      </w:r>
      <w:r w:rsidR="00070244" w:rsidRPr="000B2514">
        <w:rPr>
          <w:rFonts w:ascii="Times New Roman" w:eastAsia="Times New Roman" w:hAnsi="Times New Roman" w:cs="Times New Roman"/>
          <w:b/>
          <w:bCs/>
          <w:color w:val="000000" w:themeColor="text1"/>
          <w:sz w:val="24"/>
          <w:szCs w:val="24"/>
        </w:rPr>
        <w:t>Elimination of</w:t>
      </w:r>
      <w:r w:rsidR="002B2222" w:rsidRPr="000B2514">
        <w:rPr>
          <w:rFonts w:ascii="Times New Roman" w:eastAsia="Times New Roman" w:hAnsi="Times New Roman" w:cs="Times New Roman"/>
          <w:b/>
          <w:bCs/>
          <w:color w:val="000000" w:themeColor="text1"/>
          <w:sz w:val="24"/>
          <w:szCs w:val="24"/>
        </w:rPr>
        <w:t xml:space="preserve"> heavy metals  </w:t>
      </w:r>
    </w:p>
    <w:p w14:paraId="44DE417C" w14:textId="1EAE2C4D" w:rsidR="002B2222" w:rsidRPr="000B2514" w:rsidRDefault="00C83F06" w:rsidP="009E72CC">
      <w:pPr>
        <w:spacing w:after="0" w:line="480" w:lineRule="auto"/>
        <w:jc w:val="both"/>
        <w:rPr>
          <w:rFonts w:ascii="Times New Roman" w:eastAsia="Times New Roman" w:hAnsi="Times New Roman" w:cs="Times New Roman"/>
          <w:color w:val="000000" w:themeColor="text1"/>
          <w:sz w:val="24"/>
          <w:szCs w:val="24"/>
        </w:rPr>
      </w:pPr>
      <w:r w:rsidRPr="00C83F06">
        <w:rPr>
          <w:rFonts w:ascii="Times New Roman" w:hAnsi="Times New Roman" w:cs="Times New Roman"/>
          <w:color w:val="000000" w:themeColor="text1"/>
          <w:sz w:val="24"/>
          <w:szCs w:val="24"/>
        </w:rPr>
        <w:t xml:space="preserve">Conventional methods such as coagulation/flocculation, biological treatment, reverse osmosis, electrochemical operation, complexation/sequestration, ion exchange, membrane filtration, chemical precipitation, zeolites, adsorption, and carbon-based sorbent are typically used to physically and chemically remove heavy metal ions from wastewater. </w:t>
      </w:r>
      <w:r w:rsidR="002B2222" w:rsidRPr="000B2514">
        <w:rPr>
          <w:rFonts w:ascii="Times New Roman" w:hAnsi="Times New Roman" w:cs="Times New Roman"/>
          <w:color w:val="000000" w:themeColor="text1"/>
          <w:sz w:val="24"/>
          <w:szCs w:val="24"/>
        </w:rPr>
        <w:t xml:space="preserve">The </w:t>
      </w:r>
      <w:r w:rsidR="00BC1CEF" w:rsidRPr="000B2514">
        <w:rPr>
          <w:rFonts w:ascii="Times New Roman" w:hAnsi="Times New Roman" w:cs="Times New Roman"/>
          <w:color w:val="000000" w:themeColor="text1"/>
          <w:sz w:val="24"/>
          <w:szCs w:val="24"/>
        </w:rPr>
        <w:t>above-mentioned</w:t>
      </w:r>
      <w:r w:rsidR="002B2222" w:rsidRPr="000B2514">
        <w:rPr>
          <w:rFonts w:ascii="Times New Roman" w:hAnsi="Times New Roman" w:cs="Times New Roman"/>
          <w:color w:val="000000" w:themeColor="text1"/>
          <w:sz w:val="24"/>
          <w:szCs w:val="24"/>
        </w:rPr>
        <w:t xml:space="preserve"> process becomes economically non-viable for the removal of heavy metals at lower concentrations and may cause secondary contamination</w:t>
      </w:r>
      <w:r w:rsidR="009960E8" w:rsidRPr="000B2514">
        <w:rPr>
          <w:rFonts w:ascii="Times New Roman" w:hAnsi="Times New Roman" w:cs="Times New Roman"/>
          <w:color w:val="000000" w:themeColor="text1"/>
          <w:sz w:val="24"/>
          <w:szCs w:val="24"/>
        </w:rPr>
        <w:t>.</w:t>
      </w:r>
      <w:r w:rsidR="00FD057B" w:rsidRPr="000B2514">
        <w:rPr>
          <w:rFonts w:ascii="Times New Roman" w:hAnsi="Times New Roman" w:cs="Times New Roman"/>
          <w:color w:val="000000" w:themeColor="text1"/>
          <w:sz w:val="24"/>
          <w:szCs w:val="24"/>
          <w:vertAlign w:val="superscript"/>
        </w:rPr>
        <w:t>98</w:t>
      </w:r>
      <w:r w:rsidR="00155687"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00</w:t>
      </w:r>
      <w:r w:rsidR="002B2222" w:rsidRPr="000B2514">
        <w:rPr>
          <w:rFonts w:ascii="Times New Roman" w:hAnsi="Times New Roman" w:cs="Times New Roman"/>
          <w:color w:val="000000" w:themeColor="text1"/>
          <w:sz w:val="24"/>
          <w:szCs w:val="24"/>
        </w:rPr>
        <w:t xml:space="preserve"> </w:t>
      </w:r>
      <w:r w:rsidRPr="00C83F06">
        <w:rPr>
          <w:rFonts w:ascii="Times New Roman" w:hAnsi="Times New Roman" w:cs="Times New Roman"/>
          <w:color w:val="000000" w:themeColor="text1"/>
          <w:sz w:val="24"/>
          <w:szCs w:val="24"/>
        </w:rPr>
        <w:t>Many methods have been developed to remove heavy metal ions from wastewater, but they all have drawbacks. For example, when using a solvent extraction method, the eluent needs to be treated to prevent pollution from spreading. Adsorption of contaminants on solid sorbents seems to be an effective technology, but chemical precipitation of toxic sediments is not an economically viable method. Among all of these adsorption methods, is well known for being a simple, efficient, and adaptable way to remove heavy metals from aqueous solutions.</w:t>
      </w:r>
      <w:r>
        <w:rPr>
          <w:rFonts w:ascii="Times New Roman" w:hAnsi="Times New Roman" w:cs="Times New Roman"/>
          <w:color w:val="000000" w:themeColor="text1"/>
          <w:sz w:val="24"/>
          <w:szCs w:val="24"/>
        </w:rPr>
        <w:t xml:space="preserve"> </w:t>
      </w:r>
      <w:r w:rsidR="002B2222" w:rsidRPr="000B2514">
        <w:rPr>
          <w:rFonts w:ascii="Times New Roman" w:hAnsi="Times New Roman" w:cs="Times New Roman"/>
          <w:color w:val="000000" w:themeColor="text1"/>
          <w:sz w:val="24"/>
          <w:szCs w:val="24"/>
        </w:rPr>
        <w:t>The high-water retention capacity of hydrogel allows more rapid ion penetration into the cross-linked framework of hydrogel</w:t>
      </w:r>
      <w:r w:rsidR="009960E8" w:rsidRPr="000B2514">
        <w:rPr>
          <w:rFonts w:ascii="Times New Roman" w:hAnsi="Times New Roman" w:cs="Times New Roman"/>
          <w:color w:val="000000" w:themeColor="text1"/>
          <w:sz w:val="24"/>
          <w:szCs w:val="24"/>
        </w:rPr>
        <w:t>.</w:t>
      </w:r>
      <w:r w:rsidR="00155687"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01</w:t>
      </w:r>
      <w:r w:rsidR="002B2222" w:rsidRPr="000B2514">
        <w:rPr>
          <w:rFonts w:ascii="Times New Roman" w:hAnsi="Times New Roman" w:cs="Times New Roman"/>
          <w:color w:val="000000" w:themeColor="text1"/>
          <w:sz w:val="24"/>
          <w:szCs w:val="24"/>
        </w:rPr>
        <w:t xml:space="preserve"> </w:t>
      </w:r>
      <w:r w:rsidR="009053F7" w:rsidRPr="009053F7">
        <w:rPr>
          <w:rFonts w:ascii="Times New Roman" w:hAnsi="Times New Roman" w:cs="Times New Roman"/>
          <w:color w:val="000000" w:themeColor="text1"/>
          <w:sz w:val="24"/>
          <w:szCs w:val="24"/>
        </w:rPr>
        <w:t xml:space="preserve">They experience reversible volume changes in response to temperature and pH changes in the environment. Because of this characteristic, hydrogels are used as sensors, absorbents, and molecular detectors. Water molecules and ions can readily diffuse into and interact with functional groups (-COOH, -NH2, -OH) in a polymeric network thanks to the hydrogel's highly porous structure. </w:t>
      </w:r>
      <w:r w:rsidR="002B2222" w:rsidRPr="000B2514">
        <w:rPr>
          <w:rFonts w:ascii="Times New Roman" w:hAnsi="Times New Roman" w:cs="Times New Roman"/>
          <w:color w:val="000000" w:themeColor="text1"/>
          <w:sz w:val="24"/>
          <w:szCs w:val="24"/>
        </w:rPr>
        <w:t>The potential of hydrogels to be complex with metal ions allows them to be an efficient metal absorbent</w:t>
      </w:r>
      <w:r w:rsidR="00BD2157" w:rsidRPr="000B2514">
        <w:rPr>
          <w:rFonts w:ascii="Times New Roman" w:hAnsi="Times New Roman" w:cs="Times New Roman"/>
          <w:color w:val="000000" w:themeColor="text1"/>
          <w:sz w:val="24"/>
          <w:szCs w:val="24"/>
        </w:rPr>
        <w:t>.</w:t>
      </w:r>
      <w:r w:rsidR="00907AB1"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02</w:t>
      </w:r>
      <w:r w:rsidR="002B2222" w:rsidRPr="000B2514">
        <w:rPr>
          <w:rFonts w:ascii="Times New Roman" w:eastAsia="Times New Roman" w:hAnsi="Times New Roman" w:cs="Times New Roman"/>
          <w:color w:val="000000" w:themeColor="text1"/>
          <w:sz w:val="24"/>
          <w:szCs w:val="24"/>
        </w:rPr>
        <w:t xml:space="preserve"> </w:t>
      </w:r>
      <w:r w:rsidR="002B2222" w:rsidRPr="000B2514">
        <w:rPr>
          <w:rFonts w:ascii="Times New Roman" w:hAnsi="Times New Roman" w:cs="Times New Roman"/>
          <w:color w:val="000000" w:themeColor="text1"/>
          <w:sz w:val="24"/>
          <w:szCs w:val="24"/>
        </w:rPr>
        <w:t xml:space="preserve">Depending on the </w:t>
      </w:r>
      <w:r w:rsidR="001C2CC4" w:rsidRPr="000B2514">
        <w:rPr>
          <w:rFonts w:ascii="Times New Roman" w:hAnsi="Times New Roman" w:cs="Times New Roman"/>
          <w:color w:val="000000" w:themeColor="text1"/>
          <w:sz w:val="24"/>
          <w:szCs w:val="24"/>
        </w:rPr>
        <w:t>type</w:t>
      </w:r>
      <w:r w:rsidR="002B2222" w:rsidRPr="000B2514">
        <w:rPr>
          <w:rFonts w:ascii="Times New Roman" w:hAnsi="Times New Roman" w:cs="Times New Roman"/>
          <w:color w:val="000000" w:themeColor="text1"/>
          <w:sz w:val="24"/>
          <w:szCs w:val="24"/>
        </w:rPr>
        <w:t xml:space="preserve"> of the </w:t>
      </w:r>
      <w:r w:rsidR="002B2222" w:rsidRPr="000B2514">
        <w:rPr>
          <w:rFonts w:ascii="Times New Roman" w:hAnsi="Times New Roman" w:cs="Times New Roman"/>
          <w:color w:val="000000" w:themeColor="text1"/>
          <w:sz w:val="24"/>
          <w:szCs w:val="24"/>
        </w:rPr>
        <w:lastRenderedPageBreak/>
        <w:t xml:space="preserve">polymers used, as well as on the </w:t>
      </w:r>
      <w:r w:rsidR="001C2CC4" w:rsidRPr="000B2514">
        <w:rPr>
          <w:rFonts w:ascii="Times New Roman" w:hAnsi="Times New Roman" w:cs="Times New Roman"/>
          <w:color w:val="000000" w:themeColor="text1"/>
          <w:sz w:val="24"/>
          <w:szCs w:val="24"/>
        </w:rPr>
        <w:t>properties, nature</w:t>
      </w:r>
      <w:r w:rsidR="002B2222" w:rsidRPr="000B2514">
        <w:rPr>
          <w:rFonts w:ascii="Times New Roman" w:hAnsi="Times New Roman" w:cs="Times New Roman"/>
          <w:color w:val="000000" w:themeColor="text1"/>
          <w:sz w:val="24"/>
          <w:szCs w:val="24"/>
        </w:rPr>
        <w:t xml:space="preserve"> and density of the network </w:t>
      </w:r>
      <w:r w:rsidR="001C2CC4" w:rsidRPr="000B2514">
        <w:rPr>
          <w:rFonts w:ascii="Times New Roman" w:hAnsi="Times New Roman" w:cs="Times New Roman"/>
          <w:color w:val="000000" w:themeColor="text1"/>
          <w:sz w:val="24"/>
          <w:szCs w:val="24"/>
        </w:rPr>
        <w:t>junctions</w:t>
      </w:r>
      <w:r w:rsidR="002B2222" w:rsidRPr="000B2514">
        <w:rPr>
          <w:rFonts w:ascii="Times New Roman" w:hAnsi="Times New Roman" w:cs="Times New Roman"/>
          <w:color w:val="000000" w:themeColor="text1"/>
          <w:sz w:val="24"/>
          <w:szCs w:val="24"/>
        </w:rPr>
        <w:t>, such structures are in an equilibrium</w:t>
      </w:r>
      <w:r w:rsidR="003C0170" w:rsidRPr="000B2514">
        <w:rPr>
          <w:rFonts w:ascii="Times New Roman" w:hAnsi="Times New Roman" w:cs="Times New Roman"/>
          <w:color w:val="000000" w:themeColor="text1"/>
          <w:sz w:val="24"/>
          <w:szCs w:val="24"/>
        </w:rPr>
        <w:t xml:space="preserve"> with aqueous medium</w:t>
      </w:r>
      <w:r w:rsidR="002B2222" w:rsidRPr="000B2514">
        <w:rPr>
          <w:rFonts w:ascii="Times New Roman" w:hAnsi="Times New Roman" w:cs="Times New Roman"/>
          <w:color w:val="000000" w:themeColor="text1"/>
          <w:sz w:val="24"/>
          <w:szCs w:val="24"/>
        </w:rPr>
        <w:t xml:space="preserve"> can contain</w:t>
      </w:r>
      <w:r w:rsidR="00E1339B" w:rsidRPr="000B2514">
        <w:rPr>
          <w:rFonts w:ascii="Times New Roman" w:hAnsi="Times New Roman" w:cs="Times New Roman"/>
          <w:color w:val="000000" w:themeColor="text1"/>
          <w:sz w:val="24"/>
          <w:szCs w:val="24"/>
        </w:rPr>
        <w:t xml:space="preserve"> different</w:t>
      </w:r>
      <w:r w:rsidR="002B2222" w:rsidRPr="000B2514">
        <w:rPr>
          <w:rFonts w:ascii="Times New Roman" w:hAnsi="Times New Roman" w:cs="Times New Roman"/>
          <w:color w:val="000000" w:themeColor="text1"/>
          <w:sz w:val="24"/>
          <w:szCs w:val="24"/>
        </w:rPr>
        <w:t xml:space="preserve"> amounts of water with a low optical background, high loading capacity, and good biocompatibility. Hydrogels which can swell up to thousands of times of their dry mass in aqueous media </w:t>
      </w:r>
      <w:r w:rsidR="003C0170" w:rsidRPr="000B2514">
        <w:rPr>
          <w:rFonts w:ascii="Times New Roman" w:hAnsi="Times New Roman" w:cs="Times New Roman"/>
          <w:color w:val="000000" w:themeColor="text1"/>
          <w:sz w:val="24"/>
          <w:szCs w:val="24"/>
        </w:rPr>
        <w:t xml:space="preserve">in response to external stimuli </w:t>
      </w:r>
      <w:r w:rsidR="002B2222" w:rsidRPr="000B2514">
        <w:rPr>
          <w:rFonts w:ascii="Times New Roman" w:hAnsi="Times New Roman" w:cs="Times New Roman"/>
          <w:color w:val="000000" w:themeColor="text1"/>
          <w:sz w:val="24"/>
          <w:szCs w:val="24"/>
        </w:rPr>
        <w:t xml:space="preserve">are called smart materials. This is due to </w:t>
      </w:r>
      <w:r w:rsidR="008935E1" w:rsidRPr="000B2514">
        <w:rPr>
          <w:rFonts w:ascii="Times New Roman" w:hAnsi="Times New Roman" w:cs="Times New Roman"/>
          <w:color w:val="000000" w:themeColor="text1"/>
          <w:sz w:val="24"/>
          <w:szCs w:val="24"/>
        </w:rPr>
        <w:t xml:space="preserve">the presence of </w:t>
      </w:r>
      <w:r w:rsidR="002B2222" w:rsidRPr="000B2514">
        <w:rPr>
          <w:rFonts w:ascii="Times New Roman" w:hAnsi="Times New Roman" w:cs="Times New Roman"/>
          <w:color w:val="000000" w:themeColor="text1"/>
          <w:sz w:val="24"/>
          <w:szCs w:val="24"/>
        </w:rPr>
        <w:t>hydrophilic functional groups like</w:t>
      </w:r>
      <w:r w:rsidR="00E1339B" w:rsidRPr="000B2514">
        <w:rPr>
          <w:rFonts w:ascii="Times New Roman" w:hAnsi="Times New Roman" w:cs="Times New Roman"/>
          <w:color w:val="000000" w:themeColor="text1"/>
          <w:sz w:val="24"/>
          <w:szCs w:val="24"/>
        </w:rPr>
        <w:t xml:space="preserve"> -NH</w:t>
      </w:r>
      <w:r w:rsidR="00E1339B" w:rsidRPr="000B2514">
        <w:rPr>
          <w:rFonts w:ascii="Times New Roman" w:hAnsi="Times New Roman" w:cs="Times New Roman"/>
          <w:color w:val="000000" w:themeColor="text1"/>
          <w:sz w:val="24"/>
          <w:szCs w:val="24"/>
          <w:vertAlign w:val="subscript"/>
        </w:rPr>
        <w:t>2</w:t>
      </w:r>
      <w:r w:rsidR="00E1339B" w:rsidRPr="000B2514">
        <w:rPr>
          <w:rFonts w:ascii="Times New Roman" w:hAnsi="Times New Roman" w:cs="Times New Roman"/>
          <w:color w:val="000000" w:themeColor="text1"/>
          <w:sz w:val="24"/>
          <w:szCs w:val="24"/>
        </w:rPr>
        <w:t>,</w:t>
      </w:r>
      <w:r w:rsidR="002B2222" w:rsidRPr="000B2514">
        <w:rPr>
          <w:rFonts w:ascii="Times New Roman" w:hAnsi="Times New Roman" w:cs="Times New Roman"/>
          <w:color w:val="000000" w:themeColor="text1"/>
          <w:sz w:val="24"/>
          <w:szCs w:val="24"/>
        </w:rPr>
        <w:t xml:space="preserve"> –OH, -COOH, and -SO</w:t>
      </w:r>
      <w:r w:rsidR="002B2222" w:rsidRPr="000B2514">
        <w:rPr>
          <w:rFonts w:ascii="Times New Roman" w:hAnsi="Times New Roman" w:cs="Times New Roman"/>
          <w:color w:val="000000" w:themeColor="text1"/>
          <w:sz w:val="24"/>
          <w:szCs w:val="24"/>
          <w:vertAlign w:val="subscript"/>
        </w:rPr>
        <w:t>3</w:t>
      </w:r>
      <w:r w:rsidR="002B2222" w:rsidRPr="000B2514">
        <w:rPr>
          <w:rFonts w:ascii="Times New Roman" w:hAnsi="Times New Roman" w:cs="Times New Roman"/>
          <w:color w:val="000000" w:themeColor="text1"/>
          <w:sz w:val="24"/>
          <w:szCs w:val="24"/>
        </w:rPr>
        <w:t xml:space="preserve">H in the three dimensional structures, </w:t>
      </w:r>
      <w:r w:rsidR="008935E1" w:rsidRPr="000B2514">
        <w:rPr>
          <w:rFonts w:ascii="Times New Roman" w:hAnsi="Times New Roman" w:cs="Times New Roman"/>
          <w:color w:val="000000" w:themeColor="text1"/>
          <w:sz w:val="24"/>
          <w:szCs w:val="24"/>
        </w:rPr>
        <w:t>these groups</w:t>
      </w:r>
      <w:r w:rsidR="002B2222" w:rsidRPr="000B2514">
        <w:rPr>
          <w:rFonts w:ascii="Times New Roman" w:hAnsi="Times New Roman" w:cs="Times New Roman"/>
          <w:color w:val="000000" w:themeColor="text1"/>
          <w:sz w:val="24"/>
          <w:szCs w:val="24"/>
        </w:rPr>
        <w:t xml:space="preserve"> can </w:t>
      </w:r>
      <w:r w:rsidR="008935E1" w:rsidRPr="000B2514">
        <w:rPr>
          <w:rFonts w:ascii="Times New Roman" w:hAnsi="Times New Roman" w:cs="Times New Roman"/>
          <w:color w:val="000000" w:themeColor="text1"/>
          <w:sz w:val="24"/>
          <w:szCs w:val="24"/>
        </w:rPr>
        <w:t>interact with</w:t>
      </w:r>
      <w:r w:rsidR="002B2222" w:rsidRPr="000B2514">
        <w:rPr>
          <w:rFonts w:ascii="Times New Roman" w:hAnsi="Times New Roman" w:cs="Times New Roman"/>
          <w:color w:val="000000" w:themeColor="text1"/>
          <w:sz w:val="24"/>
          <w:szCs w:val="24"/>
        </w:rPr>
        <w:t xml:space="preserve"> pollutant species through both electrostatic</w:t>
      </w:r>
      <w:r w:rsidR="008935E1" w:rsidRPr="000B2514">
        <w:rPr>
          <w:rFonts w:ascii="Times New Roman" w:hAnsi="Times New Roman" w:cs="Times New Roman"/>
          <w:color w:val="000000" w:themeColor="text1"/>
          <w:sz w:val="24"/>
          <w:szCs w:val="24"/>
        </w:rPr>
        <w:t xml:space="preserve"> </w:t>
      </w:r>
      <w:r w:rsidR="002B2222" w:rsidRPr="000B2514">
        <w:rPr>
          <w:rFonts w:ascii="Times New Roman" w:hAnsi="Times New Roman" w:cs="Times New Roman"/>
          <w:color w:val="000000" w:themeColor="text1"/>
          <w:sz w:val="24"/>
          <w:szCs w:val="24"/>
        </w:rPr>
        <w:t>and secondary interactions</w:t>
      </w:r>
      <w:r w:rsidR="008935E1" w:rsidRPr="000B2514">
        <w:rPr>
          <w:rFonts w:ascii="Times New Roman" w:hAnsi="Times New Roman" w:cs="Times New Roman"/>
          <w:color w:val="000000" w:themeColor="text1"/>
          <w:sz w:val="24"/>
          <w:szCs w:val="24"/>
        </w:rPr>
        <w:t xml:space="preserve"> in aqueous media</w:t>
      </w:r>
      <w:r w:rsidR="00BD2157" w:rsidRPr="000B2514">
        <w:rPr>
          <w:rFonts w:ascii="Times New Roman" w:hAnsi="Times New Roman" w:cs="Times New Roman"/>
          <w:color w:val="000000" w:themeColor="text1"/>
          <w:sz w:val="24"/>
          <w:szCs w:val="24"/>
        </w:rPr>
        <w:t>.</w:t>
      </w:r>
      <w:r w:rsidR="00907AB1"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03</w:t>
      </w:r>
      <w:r w:rsidR="002B2222" w:rsidRPr="000B2514">
        <w:rPr>
          <w:rFonts w:ascii="Times New Roman" w:hAnsi="Times New Roman" w:cs="Times New Roman"/>
          <w:color w:val="000000" w:themeColor="text1"/>
          <w:sz w:val="24"/>
          <w:szCs w:val="24"/>
        </w:rPr>
        <w:t xml:space="preserve"> Hydrogels are </w:t>
      </w:r>
      <w:r w:rsidR="008B1BB1" w:rsidRPr="000B2514">
        <w:rPr>
          <w:rFonts w:ascii="Times New Roman" w:hAnsi="Times New Roman" w:cs="Times New Roman"/>
          <w:color w:val="000000" w:themeColor="text1"/>
          <w:sz w:val="24"/>
          <w:szCs w:val="24"/>
        </w:rPr>
        <w:t>perfect</w:t>
      </w:r>
      <w:r w:rsidR="002B2222" w:rsidRPr="000B2514">
        <w:rPr>
          <w:rFonts w:ascii="Times New Roman" w:hAnsi="Times New Roman" w:cs="Times New Roman"/>
          <w:color w:val="000000" w:themeColor="text1"/>
          <w:sz w:val="24"/>
          <w:szCs w:val="24"/>
        </w:rPr>
        <w:t xml:space="preserve"> for optical sensor immobilization </w:t>
      </w:r>
      <w:r w:rsidR="008B1BB1" w:rsidRPr="000B2514">
        <w:rPr>
          <w:rFonts w:ascii="Times New Roman" w:hAnsi="Times New Roman" w:cs="Times New Roman"/>
          <w:color w:val="000000" w:themeColor="text1"/>
          <w:sz w:val="24"/>
          <w:szCs w:val="24"/>
        </w:rPr>
        <w:t>owing</w:t>
      </w:r>
      <w:r w:rsidR="002B2222" w:rsidRPr="000B2514">
        <w:rPr>
          <w:rFonts w:ascii="Times New Roman" w:hAnsi="Times New Roman" w:cs="Times New Roman"/>
          <w:color w:val="000000" w:themeColor="text1"/>
          <w:sz w:val="24"/>
          <w:szCs w:val="24"/>
        </w:rPr>
        <w:t xml:space="preserve"> good biocompatibility, </w:t>
      </w:r>
      <w:r w:rsidR="008B1BB1" w:rsidRPr="000B2514">
        <w:rPr>
          <w:rFonts w:ascii="Times New Roman" w:hAnsi="Times New Roman" w:cs="Times New Roman"/>
          <w:color w:val="000000" w:themeColor="text1"/>
          <w:sz w:val="24"/>
          <w:szCs w:val="24"/>
        </w:rPr>
        <w:t xml:space="preserve">better </w:t>
      </w:r>
      <w:r w:rsidR="002B2222" w:rsidRPr="000B2514">
        <w:rPr>
          <w:rFonts w:ascii="Times New Roman" w:hAnsi="Times New Roman" w:cs="Times New Roman"/>
          <w:color w:val="000000" w:themeColor="text1"/>
          <w:sz w:val="24"/>
          <w:szCs w:val="24"/>
        </w:rPr>
        <w:t>sensor loading capacity, and very low optical background</w:t>
      </w:r>
      <w:r w:rsidR="00BD2157" w:rsidRPr="000B2514">
        <w:rPr>
          <w:rFonts w:ascii="Times New Roman" w:hAnsi="Times New Roman" w:cs="Times New Roman"/>
          <w:color w:val="000000" w:themeColor="text1"/>
          <w:sz w:val="24"/>
          <w:szCs w:val="24"/>
        </w:rPr>
        <w:t>.</w:t>
      </w:r>
      <w:r w:rsidR="00907AB1"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04</w:t>
      </w:r>
      <w:r w:rsidR="002B2222" w:rsidRPr="000B2514">
        <w:rPr>
          <w:rFonts w:ascii="Times New Roman" w:hAnsi="Times New Roman" w:cs="Times New Roman"/>
          <w:color w:val="000000" w:themeColor="text1"/>
          <w:sz w:val="24"/>
          <w:szCs w:val="24"/>
        </w:rPr>
        <w:t xml:space="preserve"> </w:t>
      </w:r>
      <w:r w:rsidR="008A1903" w:rsidRPr="000B2514">
        <w:rPr>
          <w:rFonts w:ascii="Times New Roman" w:hAnsi="Times New Roman" w:cs="Times New Roman"/>
          <w:color w:val="000000" w:themeColor="text1"/>
          <w:sz w:val="24"/>
          <w:szCs w:val="24"/>
        </w:rPr>
        <w:t>Further,</w:t>
      </w:r>
      <w:r w:rsidR="002B2222" w:rsidRPr="000B2514">
        <w:rPr>
          <w:rFonts w:ascii="Times New Roman" w:hAnsi="Times New Roman" w:cs="Times New Roman"/>
          <w:color w:val="000000" w:themeColor="text1"/>
          <w:sz w:val="24"/>
          <w:szCs w:val="24"/>
        </w:rPr>
        <w:t xml:space="preserve"> </w:t>
      </w:r>
      <w:r w:rsidR="008A1903" w:rsidRPr="000B2514">
        <w:rPr>
          <w:rFonts w:ascii="Times New Roman" w:hAnsi="Times New Roman" w:cs="Times New Roman"/>
          <w:color w:val="000000" w:themeColor="text1"/>
          <w:sz w:val="24"/>
          <w:szCs w:val="24"/>
        </w:rPr>
        <w:t xml:space="preserve">by mixing with different monomers </w:t>
      </w:r>
      <w:r w:rsidR="002B2222" w:rsidRPr="000B2514">
        <w:rPr>
          <w:rFonts w:ascii="Times New Roman" w:hAnsi="Times New Roman" w:cs="Times New Roman"/>
          <w:color w:val="000000" w:themeColor="text1"/>
          <w:sz w:val="24"/>
          <w:szCs w:val="24"/>
        </w:rPr>
        <w:t xml:space="preserve">hydrogel backbone property such as charge and hydrophobicity can be </w:t>
      </w:r>
      <w:r w:rsidR="008A1903" w:rsidRPr="000B2514">
        <w:rPr>
          <w:rFonts w:ascii="Times New Roman" w:hAnsi="Times New Roman" w:cs="Times New Roman"/>
          <w:color w:val="000000" w:themeColor="text1"/>
          <w:sz w:val="24"/>
          <w:szCs w:val="24"/>
        </w:rPr>
        <w:t>modified</w:t>
      </w:r>
      <w:r w:rsidR="002B2222" w:rsidRPr="000B2514">
        <w:rPr>
          <w:rFonts w:ascii="Times New Roman" w:hAnsi="Times New Roman" w:cs="Times New Roman"/>
          <w:color w:val="000000" w:themeColor="text1"/>
          <w:sz w:val="24"/>
          <w:szCs w:val="24"/>
        </w:rPr>
        <w:t>, allowing  control of sensor performance.</w:t>
      </w:r>
      <w:r w:rsidR="002B2222" w:rsidRPr="000B2514">
        <w:rPr>
          <w:rFonts w:ascii="Times New Roman" w:hAnsi="Times New Roman" w:cs="Times New Roman"/>
          <w:color w:val="000000" w:themeColor="text1"/>
          <w:sz w:val="24"/>
          <w:szCs w:val="24"/>
          <w:lang w:val="en-US"/>
        </w:rPr>
        <w:t xml:space="preserve"> </w:t>
      </w:r>
    </w:p>
    <w:p w14:paraId="06C5284B" w14:textId="366F247E" w:rsidR="007B09B7" w:rsidRPr="000B2514" w:rsidRDefault="007B09B7" w:rsidP="009E72CC">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Various other methods have been reported to remove toxic metal ions from water for instance, Cerium phosphate </w:t>
      </w:r>
      <w:proofErr w:type="spellStart"/>
      <w:r w:rsidRPr="000B2514">
        <w:rPr>
          <w:rFonts w:ascii="Times New Roman" w:hAnsi="Times New Roman" w:cs="Times New Roman"/>
          <w:color w:val="000000" w:themeColor="text1"/>
          <w:sz w:val="24"/>
          <w:szCs w:val="24"/>
        </w:rPr>
        <w:t>polypyrrole</w:t>
      </w:r>
      <w:proofErr w:type="spellEnd"/>
      <w:r w:rsidRPr="000B2514">
        <w:rPr>
          <w:rFonts w:ascii="Times New Roman" w:hAnsi="Times New Roman" w:cs="Times New Roman"/>
          <w:color w:val="000000" w:themeColor="text1"/>
          <w:sz w:val="24"/>
          <w:szCs w:val="24"/>
        </w:rPr>
        <w:t xml:space="preserve"> flower like nanocomposite material (CePO</w:t>
      </w:r>
      <w:r w:rsidRPr="000B2514">
        <w:rPr>
          <w:rFonts w:ascii="Times New Roman" w:hAnsi="Times New Roman" w:cs="Times New Roman"/>
          <w:color w:val="000000" w:themeColor="text1"/>
          <w:sz w:val="24"/>
          <w:szCs w:val="24"/>
          <w:vertAlign w:val="subscript"/>
        </w:rPr>
        <w:t>4</w:t>
      </w:r>
      <w:r w:rsidRPr="000B2514">
        <w:rPr>
          <w:rFonts w:ascii="Times New Roman" w:hAnsi="Times New Roman" w:cs="Times New Roman"/>
          <w:color w:val="000000" w:themeColor="text1"/>
          <w:sz w:val="24"/>
          <w:szCs w:val="24"/>
        </w:rPr>
        <w:t xml:space="preserve">-PPY) was found to be a promising adsorbent for the efficient removal of Cr (VI) </w:t>
      </w:r>
      <w:r w:rsidR="003C0170" w:rsidRPr="000B2514">
        <w:rPr>
          <w:rFonts w:ascii="Times New Roman" w:hAnsi="Times New Roman" w:cs="Times New Roman"/>
          <w:color w:val="000000" w:themeColor="text1"/>
          <w:sz w:val="24"/>
          <w:szCs w:val="24"/>
        </w:rPr>
        <w:t>from</w:t>
      </w:r>
      <w:r w:rsidRPr="000B2514">
        <w:rPr>
          <w:rFonts w:ascii="Times New Roman" w:hAnsi="Times New Roman" w:cs="Times New Roman"/>
          <w:color w:val="000000" w:themeColor="text1"/>
          <w:sz w:val="24"/>
          <w:szCs w:val="24"/>
        </w:rPr>
        <w:t xml:space="preserve"> wastewater. </w:t>
      </w:r>
      <w:r w:rsidR="003C0170" w:rsidRPr="000B2514">
        <w:rPr>
          <w:rFonts w:ascii="Times New Roman" w:hAnsi="Times New Roman" w:cs="Times New Roman"/>
          <w:color w:val="000000" w:themeColor="text1"/>
          <w:sz w:val="24"/>
          <w:szCs w:val="24"/>
        </w:rPr>
        <w:t xml:space="preserve">The </w:t>
      </w:r>
      <w:r w:rsidRPr="000B2514">
        <w:rPr>
          <w:rFonts w:ascii="Times New Roman" w:hAnsi="Times New Roman" w:cs="Times New Roman"/>
          <w:color w:val="000000" w:themeColor="text1"/>
          <w:sz w:val="24"/>
          <w:szCs w:val="24"/>
        </w:rPr>
        <w:t>removal process involved both adsorption and simultaneous in situ chemical reduction of Cr (VI) and to Cr (III)</w:t>
      </w:r>
      <w:r w:rsidR="00573523" w:rsidRPr="000B2514">
        <w:rPr>
          <w:rFonts w:ascii="Times New Roman" w:hAnsi="Times New Roman" w:cs="Times New Roman"/>
          <w:color w:val="000000" w:themeColor="text1"/>
          <w:sz w:val="24"/>
          <w:szCs w:val="24"/>
        </w:rPr>
        <w:t>.</w:t>
      </w:r>
      <w:r w:rsidR="00573523"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05</w:t>
      </w:r>
      <w:r w:rsidRPr="000B2514">
        <w:rPr>
          <w:rFonts w:ascii="Times New Roman" w:hAnsi="Times New Roman" w:cs="Times New Roman"/>
          <w:color w:val="000000" w:themeColor="text1"/>
          <w:sz w:val="24"/>
          <w:szCs w:val="24"/>
        </w:rPr>
        <w:t xml:space="preserve"> </w:t>
      </w:r>
      <w:r w:rsidR="009053F7" w:rsidRPr="009053F7">
        <w:rPr>
          <w:rFonts w:ascii="Times New Roman" w:hAnsi="Times New Roman" w:cs="Times New Roman"/>
          <w:color w:val="000000" w:themeColor="text1"/>
          <w:sz w:val="24"/>
          <w:szCs w:val="24"/>
        </w:rPr>
        <w:t xml:space="preserve">For the elimination of Cr (VI), a promising nanocomposite based on lanthanum phosphate polyaniline (LaPO4-PANI) was discovered. </w:t>
      </w:r>
      <w:r w:rsidRPr="000B2514">
        <w:rPr>
          <w:rFonts w:ascii="Times New Roman" w:hAnsi="Times New Roman" w:cs="Times New Roman"/>
          <w:color w:val="000000" w:themeColor="text1"/>
          <w:sz w:val="24"/>
          <w:szCs w:val="24"/>
        </w:rPr>
        <w:t>The adsorption mechanism involved combined effect of both adsorption and reduction.</w:t>
      </w:r>
      <w:r w:rsidR="00573523"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05</w:t>
      </w:r>
      <w:r w:rsidRPr="000B2514">
        <w:rPr>
          <w:rFonts w:ascii="Times New Roman" w:hAnsi="Times New Roman" w:cs="Times New Roman"/>
          <w:color w:val="000000" w:themeColor="text1"/>
          <w:sz w:val="24"/>
          <w:szCs w:val="24"/>
        </w:rPr>
        <w:t xml:space="preserve"> </w:t>
      </w:r>
      <w:r w:rsidR="009053F7" w:rsidRPr="009053F7">
        <w:rPr>
          <w:rFonts w:ascii="Times New Roman" w:hAnsi="Times New Roman" w:cs="Times New Roman"/>
          <w:color w:val="000000" w:themeColor="text1"/>
          <w:sz w:val="24"/>
          <w:szCs w:val="24"/>
        </w:rPr>
        <w:t xml:space="preserve">The polyaniline (PANI) and thorium dioxide (ThO2)-based core-shell nanocomposite utilised to extract Cr (VI) from water. </w:t>
      </w:r>
      <w:r w:rsidRPr="000B2514">
        <w:rPr>
          <w:rFonts w:ascii="Times New Roman" w:hAnsi="Times New Roman" w:cs="Times New Roman"/>
          <w:color w:val="000000" w:themeColor="text1"/>
          <w:sz w:val="24"/>
          <w:szCs w:val="24"/>
        </w:rPr>
        <w:t>ThO</w:t>
      </w:r>
      <w:r w:rsidRPr="000B2514">
        <w:rPr>
          <w:rFonts w:ascii="Times New Roman" w:hAnsi="Times New Roman" w:cs="Times New Roman"/>
          <w:color w:val="000000" w:themeColor="text1"/>
          <w:sz w:val="24"/>
          <w:szCs w:val="24"/>
          <w:vertAlign w:val="subscript"/>
        </w:rPr>
        <w:t>2</w:t>
      </w:r>
      <w:r w:rsidRPr="000B2514">
        <w:rPr>
          <w:rFonts w:ascii="Times New Roman" w:hAnsi="Times New Roman" w:cs="Times New Roman"/>
          <w:color w:val="000000" w:themeColor="text1"/>
          <w:sz w:val="24"/>
          <w:szCs w:val="24"/>
        </w:rPr>
        <w:t>-PANI nanocomposite could effectively adsorb Cr (VI) and partially reduced to Cr (III) during the adsorption experiment</w:t>
      </w:r>
      <w:r w:rsidR="00573523" w:rsidRPr="000B2514">
        <w:rPr>
          <w:rFonts w:ascii="Times New Roman" w:hAnsi="Times New Roman" w:cs="Times New Roman"/>
          <w:color w:val="000000" w:themeColor="text1"/>
          <w:sz w:val="24"/>
          <w:szCs w:val="24"/>
        </w:rPr>
        <w:t>.</w:t>
      </w:r>
      <w:r w:rsidR="00573523"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06</w:t>
      </w:r>
      <w:r w:rsidR="000973B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Adsorbent based on lanthanum phosphate (</w:t>
      </w:r>
      <w:proofErr w:type="spellStart"/>
      <w:r w:rsidRPr="000B2514">
        <w:rPr>
          <w:rFonts w:ascii="Times New Roman" w:hAnsi="Times New Roman" w:cs="Times New Roman"/>
          <w:color w:val="000000" w:themeColor="text1"/>
          <w:sz w:val="24"/>
          <w:szCs w:val="24"/>
        </w:rPr>
        <w:t>LaP</w:t>
      </w:r>
      <w:proofErr w:type="spellEnd"/>
      <w:r w:rsidRPr="000B2514">
        <w:rPr>
          <w:rFonts w:ascii="Times New Roman" w:hAnsi="Times New Roman" w:cs="Times New Roman"/>
          <w:color w:val="000000" w:themeColor="text1"/>
          <w:sz w:val="24"/>
          <w:szCs w:val="24"/>
        </w:rPr>
        <w:t>) and poly o-toluidine (POT) was found to be effective adsorbent with higher regeneration capability and potential removal of fluoride from ground contaminated water</w:t>
      </w:r>
      <w:r w:rsidR="000973B7" w:rsidRPr="000B2514">
        <w:rPr>
          <w:rFonts w:ascii="Times New Roman" w:hAnsi="Times New Roman" w:cs="Times New Roman"/>
          <w:color w:val="000000" w:themeColor="text1"/>
          <w:sz w:val="24"/>
          <w:szCs w:val="24"/>
        </w:rPr>
        <w:t>.</w:t>
      </w:r>
      <w:r w:rsidR="000973B7" w:rsidRPr="000B2514">
        <w:rPr>
          <w:rFonts w:ascii="Times New Roman" w:hAnsi="Times New Roman" w:cs="Times New Roman"/>
          <w:color w:val="000000" w:themeColor="text1"/>
          <w:sz w:val="24"/>
          <w:szCs w:val="24"/>
          <w:vertAlign w:val="superscript"/>
        </w:rPr>
        <w:t>1</w:t>
      </w:r>
      <w:r w:rsidR="00FD057B" w:rsidRPr="000B2514">
        <w:rPr>
          <w:rFonts w:ascii="Times New Roman" w:hAnsi="Times New Roman" w:cs="Times New Roman"/>
          <w:color w:val="000000" w:themeColor="text1"/>
          <w:sz w:val="24"/>
          <w:szCs w:val="24"/>
          <w:vertAlign w:val="superscript"/>
        </w:rPr>
        <w:t>07</w:t>
      </w:r>
      <w:r w:rsidRPr="000B2514">
        <w:rPr>
          <w:rFonts w:ascii="Times New Roman" w:hAnsi="Times New Roman" w:cs="Times New Roman"/>
          <w:color w:val="000000" w:themeColor="text1"/>
          <w:sz w:val="24"/>
          <w:szCs w:val="24"/>
        </w:rPr>
        <w:t xml:space="preserve"> </w:t>
      </w:r>
    </w:p>
    <w:p w14:paraId="59002C63" w14:textId="7646BFE1" w:rsidR="003B3C93" w:rsidRPr="000B2514" w:rsidRDefault="00882722" w:rsidP="009E72CC">
      <w:pPr>
        <w:spacing w:line="480" w:lineRule="auto"/>
        <w:jc w:val="both"/>
        <w:rPr>
          <w:rFonts w:ascii="Times New Roman" w:hAnsi="Times New Roman" w:cs="Times New Roman"/>
          <w:color w:val="000000" w:themeColor="text1"/>
          <w:sz w:val="24"/>
          <w:szCs w:val="24"/>
          <w:vertAlign w:val="superscript"/>
        </w:rPr>
      </w:pPr>
      <w:r w:rsidRPr="000B2514">
        <w:rPr>
          <w:rFonts w:ascii="Times New Roman" w:hAnsi="Times New Roman" w:cs="Times New Roman"/>
          <w:color w:val="000000" w:themeColor="text1"/>
          <w:sz w:val="24"/>
          <w:szCs w:val="24"/>
        </w:rPr>
        <w:t>Methods for the removal of Zn</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Cd</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and Hg</w:t>
      </w:r>
      <w:r w:rsidRPr="000B2514">
        <w:rPr>
          <w:rFonts w:ascii="Times New Roman" w:hAnsi="Times New Roman" w:cs="Times New Roman"/>
          <w:color w:val="000000" w:themeColor="text1"/>
          <w:sz w:val="24"/>
          <w:szCs w:val="24"/>
          <w:vertAlign w:val="superscript"/>
        </w:rPr>
        <w:t xml:space="preserve">2+ </w:t>
      </w:r>
      <w:r w:rsidRPr="000B2514">
        <w:rPr>
          <w:rFonts w:ascii="Times New Roman" w:hAnsi="Times New Roman" w:cs="Times New Roman"/>
          <w:color w:val="000000" w:themeColor="text1"/>
          <w:sz w:val="24"/>
          <w:szCs w:val="24"/>
        </w:rPr>
        <w:t>from water have been reported. For instance, DNA-functionalized polyacrylamide hydrogels employed for Hg</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removal from water</w:t>
      </w:r>
      <w:r w:rsidR="000973B7" w:rsidRPr="000B2514">
        <w:rPr>
          <w:rFonts w:ascii="Times New Roman" w:hAnsi="Times New Roman" w:cs="Times New Roman"/>
          <w:color w:val="000000" w:themeColor="text1"/>
          <w:sz w:val="24"/>
          <w:szCs w:val="24"/>
        </w:rPr>
        <w:t>.</w:t>
      </w:r>
      <w:r w:rsidR="00560821" w:rsidRPr="000B2514">
        <w:rPr>
          <w:rFonts w:ascii="Times New Roman" w:hAnsi="Times New Roman" w:cs="Times New Roman"/>
          <w:color w:val="000000" w:themeColor="text1"/>
          <w:sz w:val="24"/>
          <w:szCs w:val="24"/>
          <w:vertAlign w:val="superscript"/>
        </w:rPr>
        <w:t>108</w:t>
      </w:r>
      <w:r w:rsidR="00560821" w:rsidRPr="000B2514">
        <w:rPr>
          <w:rFonts w:ascii="Times New Roman" w:hAnsi="Times New Roman" w:cs="Times New Roman"/>
          <w:color w:val="000000" w:themeColor="text1"/>
          <w:sz w:val="24"/>
          <w:szCs w:val="24"/>
        </w:rPr>
        <w:t xml:space="preserve"> </w:t>
      </w:r>
      <w:r w:rsidR="00560821" w:rsidRPr="000B2514">
        <w:rPr>
          <w:rFonts w:ascii="Times New Roman" w:hAnsi="Times New Roman" w:cs="Times New Roman"/>
          <w:color w:val="000000" w:themeColor="text1"/>
          <w:sz w:val="24"/>
          <w:szCs w:val="24"/>
        </w:rPr>
        <w:lastRenderedPageBreak/>
        <w:t>Highly</w:t>
      </w:r>
      <w:r w:rsidRPr="000B2514">
        <w:rPr>
          <w:rFonts w:ascii="Times New Roman" w:hAnsi="Times New Roman" w:cs="Times New Roman"/>
          <w:color w:val="000000" w:themeColor="text1"/>
          <w:sz w:val="24"/>
          <w:szCs w:val="24"/>
        </w:rPr>
        <w:t xml:space="preserve"> ordered mesoporous silica impregnated with ligand N, N-disalicylidene-4,5- dimethyl-</w:t>
      </w:r>
      <w:proofErr w:type="spellStart"/>
      <w:r w:rsidRPr="000B2514">
        <w:rPr>
          <w:rFonts w:ascii="Times New Roman" w:hAnsi="Times New Roman" w:cs="Times New Roman"/>
          <w:color w:val="000000" w:themeColor="text1"/>
          <w:sz w:val="24"/>
          <w:szCs w:val="24"/>
        </w:rPr>
        <w:t>phenylenedene</w:t>
      </w:r>
      <w:proofErr w:type="spellEnd"/>
      <w:r w:rsidRPr="000B2514">
        <w:rPr>
          <w:rFonts w:ascii="Times New Roman" w:hAnsi="Times New Roman" w:cs="Times New Roman"/>
          <w:color w:val="000000" w:themeColor="text1"/>
          <w:sz w:val="24"/>
          <w:szCs w:val="24"/>
        </w:rPr>
        <w:t xml:space="preserve"> based optical nanocomposite material used for the sensitive and selective removal of Hg</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from waste water</w:t>
      </w:r>
      <w:r w:rsidR="007C5840" w:rsidRPr="000B2514">
        <w:rPr>
          <w:rFonts w:ascii="Times New Roman" w:hAnsi="Times New Roman" w:cs="Times New Roman"/>
          <w:color w:val="000000" w:themeColor="text1"/>
          <w:sz w:val="24"/>
          <w:szCs w:val="24"/>
        </w:rPr>
        <w:t>.</w:t>
      </w:r>
      <w:r w:rsidR="00907AB1" w:rsidRPr="000B2514">
        <w:rPr>
          <w:rFonts w:ascii="Times New Roman" w:hAnsi="Times New Roman" w:cs="Times New Roman"/>
          <w:color w:val="000000" w:themeColor="text1"/>
          <w:sz w:val="24"/>
          <w:szCs w:val="24"/>
          <w:vertAlign w:val="superscript"/>
        </w:rPr>
        <w:t>1</w:t>
      </w:r>
      <w:r w:rsidR="00FE7AEA" w:rsidRPr="000B2514">
        <w:rPr>
          <w:rFonts w:ascii="Times New Roman" w:hAnsi="Times New Roman" w:cs="Times New Roman"/>
          <w:color w:val="000000" w:themeColor="text1"/>
          <w:sz w:val="24"/>
          <w:szCs w:val="24"/>
          <w:vertAlign w:val="superscript"/>
        </w:rPr>
        <w:t>09</w:t>
      </w:r>
      <w:r w:rsidR="007C5840"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Poly(N-isopropylacrylamide) hydrogel cross-linked with the </w:t>
      </w:r>
      <w:proofErr w:type="spellStart"/>
      <w:r w:rsidRPr="000B2514">
        <w:rPr>
          <w:rFonts w:ascii="Times New Roman" w:hAnsi="Times New Roman" w:cs="Times New Roman"/>
          <w:color w:val="000000" w:themeColor="text1"/>
          <w:sz w:val="24"/>
          <w:szCs w:val="24"/>
        </w:rPr>
        <w:t>diacryloyl</w:t>
      </w:r>
      <w:proofErr w:type="spellEnd"/>
      <w:r w:rsidRPr="000B2514">
        <w:rPr>
          <w:rFonts w:ascii="Times New Roman" w:hAnsi="Times New Roman" w:cs="Times New Roman"/>
          <w:color w:val="000000" w:themeColor="text1"/>
          <w:sz w:val="24"/>
          <w:szCs w:val="24"/>
        </w:rPr>
        <w:t xml:space="preserve"> derivative of cysteine used for removal of Cd</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and Pb</w:t>
      </w:r>
      <w:r w:rsidRPr="000B2514">
        <w:rPr>
          <w:rFonts w:ascii="Times New Roman" w:hAnsi="Times New Roman" w:cs="Times New Roman"/>
          <w:color w:val="000000" w:themeColor="text1"/>
          <w:sz w:val="24"/>
          <w:szCs w:val="24"/>
          <w:vertAlign w:val="superscript"/>
        </w:rPr>
        <w:t>2+</w:t>
      </w:r>
      <w:r w:rsidR="007C5840" w:rsidRPr="000B2514">
        <w:rPr>
          <w:rFonts w:ascii="Times New Roman" w:hAnsi="Times New Roman" w:cs="Times New Roman"/>
          <w:color w:val="000000" w:themeColor="text1"/>
          <w:sz w:val="24"/>
          <w:szCs w:val="24"/>
        </w:rPr>
        <w:t>.</w:t>
      </w:r>
      <w:r w:rsidR="00907AB1" w:rsidRPr="000B2514">
        <w:rPr>
          <w:rFonts w:ascii="Times New Roman" w:hAnsi="Times New Roman" w:cs="Times New Roman"/>
          <w:color w:val="000000" w:themeColor="text1"/>
          <w:sz w:val="24"/>
          <w:szCs w:val="24"/>
          <w:vertAlign w:val="superscript"/>
        </w:rPr>
        <w:t>1</w:t>
      </w:r>
      <w:r w:rsidR="00FE7AEA" w:rsidRPr="000B2514">
        <w:rPr>
          <w:rFonts w:ascii="Times New Roman" w:hAnsi="Times New Roman" w:cs="Times New Roman"/>
          <w:color w:val="000000" w:themeColor="text1"/>
          <w:sz w:val="24"/>
          <w:szCs w:val="24"/>
          <w:vertAlign w:val="superscript"/>
        </w:rPr>
        <w:t>01</w:t>
      </w:r>
      <w:r w:rsidRPr="000B2514">
        <w:rPr>
          <w:rFonts w:ascii="Times New Roman" w:hAnsi="Times New Roman" w:cs="Times New Roman"/>
          <w:color w:val="000000" w:themeColor="text1"/>
          <w:sz w:val="24"/>
          <w:szCs w:val="24"/>
        </w:rPr>
        <w:t xml:space="preserve"> A sensitive fluorescent sensor i.e.  2,2-dipicolylamine modified </w:t>
      </w:r>
      <w:proofErr w:type="spellStart"/>
      <w:r w:rsidRPr="000B2514">
        <w:rPr>
          <w:rFonts w:ascii="Times New Roman" w:hAnsi="Times New Roman" w:cs="Times New Roman"/>
          <w:color w:val="000000" w:themeColor="text1"/>
          <w:sz w:val="24"/>
          <w:szCs w:val="24"/>
        </w:rPr>
        <w:t>naphthalimide</w:t>
      </w:r>
      <w:proofErr w:type="spellEnd"/>
      <w:r w:rsidRPr="000B2514">
        <w:rPr>
          <w:rFonts w:ascii="Times New Roman" w:hAnsi="Times New Roman" w:cs="Times New Roman"/>
          <w:color w:val="000000" w:themeColor="text1"/>
          <w:sz w:val="24"/>
          <w:szCs w:val="24"/>
        </w:rPr>
        <w:t xml:space="preserve"> fluorophore followed by immobilization to the surface of silica microsphere used for detection and removal of Cd</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Hg</w:t>
      </w:r>
      <w:r w:rsidRPr="000B2514">
        <w:rPr>
          <w:rFonts w:ascii="Times New Roman" w:hAnsi="Times New Roman" w:cs="Times New Roman"/>
          <w:color w:val="000000" w:themeColor="text1"/>
          <w:sz w:val="24"/>
          <w:szCs w:val="24"/>
          <w:vertAlign w:val="superscript"/>
        </w:rPr>
        <w:t xml:space="preserve">2+ </w:t>
      </w:r>
      <w:r w:rsidRPr="000B2514">
        <w:rPr>
          <w:rFonts w:ascii="Times New Roman" w:hAnsi="Times New Roman" w:cs="Times New Roman"/>
          <w:color w:val="000000" w:themeColor="text1"/>
          <w:sz w:val="24"/>
          <w:szCs w:val="24"/>
        </w:rPr>
        <w:t>and Pb</w:t>
      </w:r>
      <w:r w:rsidRPr="000B2514">
        <w:rPr>
          <w:rFonts w:ascii="Times New Roman" w:hAnsi="Times New Roman" w:cs="Times New Roman"/>
          <w:color w:val="000000" w:themeColor="text1"/>
          <w:sz w:val="24"/>
          <w:szCs w:val="24"/>
          <w:vertAlign w:val="superscript"/>
        </w:rPr>
        <w:t xml:space="preserve">2+ </w:t>
      </w:r>
      <w:r w:rsidRPr="000B2514">
        <w:rPr>
          <w:rFonts w:ascii="Times New Roman" w:hAnsi="Times New Roman" w:cs="Times New Roman"/>
          <w:color w:val="000000" w:themeColor="text1"/>
          <w:sz w:val="24"/>
          <w:szCs w:val="24"/>
        </w:rPr>
        <w:t>toxic metal ions from aqueous samples</w:t>
      </w:r>
      <w:r w:rsidR="007C5840" w:rsidRPr="000B2514">
        <w:rPr>
          <w:rFonts w:ascii="Times New Roman" w:hAnsi="Times New Roman" w:cs="Times New Roman"/>
          <w:color w:val="000000" w:themeColor="text1"/>
          <w:sz w:val="24"/>
          <w:szCs w:val="24"/>
        </w:rPr>
        <w:t>.</w:t>
      </w:r>
      <w:r w:rsidR="007C5840" w:rsidRPr="000B2514">
        <w:rPr>
          <w:rFonts w:ascii="Times New Roman" w:hAnsi="Times New Roman" w:cs="Times New Roman"/>
          <w:color w:val="000000" w:themeColor="text1"/>
          <w:sz w:val="24"/>
          <w:szCs w:val="24"/>
          <w:vertAlign w:val="superscript"/>
        </w:rPr>
        <w:t>1</w:t>
      </w:r>
      <w:r w:rsidR="00FE7AEA" w:rsidRPr="000B2514">
        <w:rPr>
          <w:rFonts w:ascii="Times New Roman" w:hAnsi="Times New Roman" w:cs="Times New Roman"/>
          <w:color w:val="000000" w:themeColor="text1"/>
          <w:sz w:val="24"/>
          <w:szCs w:val="24"/>
          <w:vertAlign w:val="superscript"/>
        </w:rPr>
        <w:t>10</w:t>
      </w:r>
      <w:r w:rsidRPr="000B2514">
        <w:rPr>
          <w:rFonts w:ascii="Times New Roman" w:hAnsi="Times New Roman" w:cs="Times New Roman"/>
          <w:color w:val="000000" w:themeColor="text1"/>
          <w:sz w:val="24"/>
          <w:szCs w:val="24"/>
        </w:rPr>
        <w:t xml:space="preserve"> Red mud, waste of an aluminium industry has been transformed into an efficient and inexpensive adsorbent for Zn</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Cd</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w:t>
      </w:r>
      <w:r w:rsidR="007C5840" w:rsidRPr="000B2514">
        <w:rPr>
          <w:rFonts w:ascii="Times New Roman" w:hAnsi="Times New Roman" w:cs="Times New Roman"/>
          <w:color w:val="000000" w:themeColor="text1"/>
          <w:sz w:val="24"/>
          <w:szCs w:val="24"/>
        </w:rPr>
        <w:t>.</w:t>
      </w:r>
      <w:r w:rsidR="00907AB1" w:rsidRPr="000B2514">
        <w:rPr>
          <w:rFonts w:ascii="Times New Roman" w:hAnsi="Times New Roman" w:cs="Times New Roman"/>
          <w:color w:val="000000" w:themeColor="text1"/>
          <w:sz w:val="24"/>
          <w:szCs w:val="24"/>
          <w:vertAlign w:val="superscript"/>
        </w:rPr>
        <w:t>1</w:t>
      </w:r>
      <w:r w:rsidR="00FE7AEA" w:rsidRPr="000B2514">
        <w:rPr>
          <w:rFonts w:ascii="Times New Roman" w:hAnsi="Times New Roman" w:cs="Times New Roman"/>
          <w:color w:val="000000" w:themeColor="text1"/>
          <w:sz w:val="24"/>
          <w:szCs w:val="24"/>
          <w:vertAlign w:val="superscript"/>
        </w:rPr>
        <w:t>11</w:t>
      </w:r>
      <w:r w:rsidRPr="000B2514">
        <w:rPr>
          <w:rFonts w:ascii="Times New Roman" w:hAnsi="Times New Roman" w:cs="Times New Roman"/>
          <w:color w:val="000000" w:themeColor="text1"/>
          <w:sz w:val="24"/>
          <w:szCs w:val="24"/>
        </w:rPr>
        <w:t xml:space="preserve"> Carbon aerogel is a new form of activated carbon used for adsorption Pb</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Cd</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and Hg</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metal ions</w:t>
      </w:r>
      <w:r w:rsidR="007C5840" w:rsidRPr="000B2514">
        <w:rPr>
          <w:rFonts w:ascii="Times New Roman" w:hAnsi="Times New Roman" w:cs="Times New Roman"/>
          <w:color w:val="000000" w:themeColor="text1"/>
          <w:sz w:val="24"/>
          <w:szCs w:val="24"/>
        </w:rPr>
        <w:t>.</w:t>
      </w:r>
      <w:r w:rsidR="007C5840" w:rsidRPr="000B2514">
        <w:rPr>
          <w:rFonts w:ascii="Times New Roman" w:hAnsi="Times New Roman" w:cs="Times New Roman"/>
          <w:color w:val="000000" w:themeColor="text1"/>
          <w:sz w:val="24"/>
          <w:szCs w:val="24"/>
          <w:vertAlign w:val="superscript"/>
        </w:rPr>
        <w:t>1</w:t>
      </w:r>
      <w:r w:rsidR="00FE7AEA" w:rsidRPr="000B2514">
        <w:rPr>
          <w:rFonts w:ascii="Times New Roman" w:hAnsi="Times New Roman" w:cs="Times New Roman"/>
          <w:color w:val="000000" w:themeColor="text1"/>
          <w:sz w:val="24"/>
          <w:szCs w:val="24"/>
          <w:vertAlign w:val="superscript"/>
        </w:rPr>
        <w:t>12</w:t>
      </w:r>
      <w:r w:rsidRPr="000B2514">
        <w:rPr>
          <w:rFonts w:ascii="Times New Roman" w:hAnsi="Times New Roman" w:cs="Times New Roman"/>
          <w:color w:val="000000" w:themeColor="text1"/>
          <w:sz w:val="24"/>
          <w:szCs w:val="24"/>
        </w:rPr>
        <w:t xml:space="preserve"> Rice straw was used as a bio-sorbent for adsorption of Cu</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Zn</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Cd</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and Hg</w:t>
      </w:r>
      <w:r w:rsidRPr="000B2514">
        <w:rPr>
          <w:rFonts w:ascii="Times New Roman" w:hAnsi="Times New Roman" w:cs="Times New Roman"/>
          <w:color w:val="000000" w:themeColor="text1"/>
          <w:sz w:val="24"/>
          <w:szCs w:val="24"/>
          <w:vertAlign w:val="superscript"/>
        </w:rPr>
        <w:t>2+</w:t>
      </w:r>
      <w:r w:rsidRPr="000B2514">
        <w:rPr>
          <w:rFonts w:ascii="Times New Roman" w:hAnsi="Times New Roman" w:cs="Times New Roman"/>
          <w:color w:val="000000" w:themeColor="text1"/>
          <w:sz w:val="24"/>
          <w:szCs w:val="24"/>
        </w:rPr>
        <w:t xml:space="preserve"> ions in industrial effluents</w:t>
      </w:r>
      <w:r w:rsidR="007C5840" w:rsidRPr="000B2514">
        <w:rPr>
          <w:rFonts w:ascii="Times New Roman" w:hAnsi="Times New Roman" w:cs="Times New Roman"/>
          <w:color w:val="000000" w:themeColor="text1"/>
          <w:sz w:val="24"/>
          <w:szCs w:val="24"/>
        </w:rPr>
        <w:t>.</w:t>
      </w:r>
      <w:r w:rsidR="007C5840" w:rsidRPr="000B2514">
        <w:rPr>
          <w:rFonts w:ascii="Times New Roman" w:hAnsi="Times New Roman" w:cs="Times New Roman"/>
          <w:color w:val="000000" w:themeColor="text1"/>
          <w:sz w:val="24"/>
          <w:szCs w:val="24"/>
          <w:vertAlign w:val="superscript"/>
        </w:rPr>
        <w:t>1</w:t>
      </w:r>
      <w:r w:rsidR="00FE7AEA" w:rsidRPr="000B2514">
        <w:rPr>
          <w:rFonts w:ascii="Times New Roman" w:hAnsi="Times New Roman" w:cs="Times New Roman"/>
          <w:color w:val="000000" w:themeColor="text1"/>
          <w:sz w:val="24"/>
          <w:szCs w:val="24"/>
          <w:vertAlign w:val="superscript"/>
        </w:rPr>
        <w:t>13</w:t>
      </w:r>
    </w:p>
    <w:p w14:paraId="71B6279D" w14:textId="77777777" w:rsidR="000B2514" w:rsidRPr="000B2514" w:rsidRDefault="003B3C93"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3 Conclusion </w:t>
      </w:r>
    </w:p>
    <w:p w14:paraId="658B9B84" w14:textId="071CD59E" w:rsidR="003B3C93" w:rsidRPr="000B2514" w:rsidRDefault="00453D20"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color w:val="1F1F1F"/>
          <w:sz w:val="24"/>
          <w:szCs w:val="24"/>
        </w:rPr>
        <w:t>The presented review demonstrates the literature concerning classification of hydrogels</w:t>
      </w:r>
      <w:r w:rsidRPr="000B2514">
        <w:rPr>
          <w:rFonts w:ascii="Times New Roman" w:hAnsi="Times New Roman" w:cs="Times New Roman"/>
          <w:sz w:val="24"/>
          <w:szCs w:val="24"/>
        </w:rPr>
        <w:t xml:space="preserve">, </w:t>
      </w:r>
      <w:r w:rsidR="00560821" w:rsidRPr="000B2514">
        <w:rPr>
          <w:rFonts w:ascii="Times New Roman" w:hAnsi="Times New Roman" w:cs="Times New Roman"/>
          <w:sz w:val="24"/>
          <w:szCs w:val="24"/>
        </w:rPr>
        <w:t xml:space="preserve">their properties, </w:t>
      </w:r>
      <w:r w:rsidRPr="000B2514">
        <w:rPr>
          <w:rFonts w:ascii="Times New Roman" w:hAnsi="Times New Roman" w:cs="Times New Roman"/>
          <w:sz w:val="24"/>
          <w:szCs w:val="24"/>
        </w:rPr>
        <w:t xml:space="preserve">and </w:t>
      </w:r>
      <w:r w:rsidR="00560821" w:rsidRPr="000B2514">
        <w:rPr>
          <w:rFonts w:ascii="Times New Roman" w:hAnsi="Times New Roman" w:cs="Times New Roman"/>
          <w:sz w:val="24"/>
          <w:szCs w:val="24"/>
        </w:rPr>
        <w:t>application</w:t>
      </w:r>
      <w:r w:rsidRPr="000B2514">
        <w:rPr>
          <w:rFonts w:ascii="Times New Roman" w:hAnsi="Times New Roman" w:cs="Times New Roman"/>
          <w:sz w:val="24"/>
          <w:szCs w:val="24"/>
        </w:rPr>
        <w:t>s</w:t>
      </w:r>
      <w:r w:rsidR="00560821" w:rsidRPr="000B2514">
        <w:rPr>
          <w:rFonts w:ascii="Times New Roman" w:hAnsi="Times New Roman" w:cs="Times New Roman"/>
          <w:sz w:val="24"/>
          <w:szCs w:val="24"/>
        </w:rPr>
        <w:t xml:space="preserve">. </w:t>
      </w:r>
      <w:r w:rsidR="00F37131" w:rsidRPr="00F37131">
        <w:rPr>
          <w:rFonts w:ascii="Times New Roman" w:hAnsi="Times New Roman" w:cs="Times New Roman"/>
          <w:sz w:val="24"/>
          <w:szCs w:val="24"/>
        </w:rPr>
        <w:t>Hydrogels can be integrated into systems and changed into different configurations due to their biocompatibility, sensitivity to external stimuli, and physical and chemical structure. Hydrogel-based chemical and biosensors have advanced significantly in the last several years across a wide range of application areas. The hydrogels have proven beneficial in a variety of disciplines, including energy, environmental remediation, humidity sensing, medicine, soft robotics, and health monitoring, due to its versatile composition, innate properties, and ability to adjust numerous physicochemical parameters.</w:t>
      </w:r>
    </w:p>
    <w:p w14:paraId="7A5E73FB" w14:textId="77777777" w:rsidR="00560821" w:rsidRPr="000B2514" w:rsidRDefault="00560821" w:rsidP="009E72CC">
      <w:pPr>
        <w:spacing w:line="480" w:lineRule="auto"/>
        <w:jc w:val="both"/>
        <w:rPr>
          <w:rFonts w:ascii="Times New Roman" w:hAnsi="Times New Roman" w:cs="Times New Roman"/>
          <w:b/>
          <w:bCs/>
          <w:sz w:val="24"/>
          <w:szCs w:val="24"/>
        </w:rPr>
      </w:pPr>
      <w:r w:rsidRPr="000B2514">
        <w:rPr>
          <w:rFonts w:ascii="Times New Roman" w:hAnsi="Times New Roman" w:cs="Times New Roman"/>
          <w:b/>
          <w:bCs/>
          <w:sz w:val="24"/>
          <w:szCs w:val="24"/>
        </w:rPr>
        <w:t xml:space="preserve">Acknowledgment </w:t>
      </w:r>
    </w:p>
    <w:p w14:paraId="00C904FF" w14:textId="552D4B13" w:rsidR="00560821" w:rsidRPr="000B2514" w:rsidRDefault="00560821" w:rsidP="009E72CC">
      <w:pPr>
        <w:spacing w:line="480" w:lineRule="auto"/>
        <w:jc w:val="both"/>
        <w:rPr>
          <w:rFonts w:ascii="Times New Roman" w:hAnsi="Times New Roman" w:cs="Times New Roman"/>
          <w:sz w:val="24"/>
          <w:szCs w:val="24"/>
        </w:rPr>
      </w:pPr>
      <w:r w:rsidRPr="000B2514">
        <w:rPr>
          <w:rFonts w:ascii="Times New Roman" w:hAnsi="Times New Roman" w:cs="Times New Roman"/>
          <w:sz w:val="24"/>
          <w:szCs w:val="24"/>
        </w:rPr>
        <w:t>D.C thanks to Delhi Technological University for providing facilities.</w:t>
      </w:r>
    </w:p>
    <w:p w14:paraId="6381EA1C" w14:textId="77777777" w:rsidR="00560821" w:rsidRPr="000B2514" w:rsidRDefault="00560821" w:rsidP="009E72CC">
      <w:pPr>
        <w:spacing w:line="480" w:lineRule="auto"/>
        <w:jc w:val="both"/>
        <w:rPr>
          <w:rFonts w:ascii="Times New Roman" w:hAnsi="Times New Roman" w:cs="Times New Roman"/>
          <w:b/>
          <w:bCs/>
          <w:sz w:val="24"/>
          <w:szCs w:val="24"/>
        </w:rPr>
      </w:pPr>
      <w:r w:rsidRPr="000B2514">
        <w:rPr>
          <w:rFonts w:ascii="Times New Roman" w:hAnsi="Times New Roman" w:cs="Times New Roman"/>
          <w:b/>
          <w:bCs/>
          <w:sz w:val="24"/>
          <w:szCs w:val="24"/>
        </w:rPr>
        <w:t>Disclosure statement</w:t>
      </w:r>
    </w:p>
    <w:p w14:paraId="0977405D" w14:textId="2515D324" w:rsidR="00560821" w:rsidRPr="000B2514" w:rsidRDefault="00560821" w:rsidP="009E72CC">
      <w:pPr>
        <w:spacing w:line="480" w:lineRule="auto"/>
        <w:jc w:val="both"/>
        <w:rPr>
          <w:rFonts w:ascii="Times New Roman" w:hAnsi="Times New Roman" w:cs="Times New Roman"/>
          <w:b/>
          <w:bCs/>
          <w:color w:val="000000" w:themeColor="text1"/>
          <w:sz w:val="24"/>
          <w:szCs w:val="24"/>
        </w:rPr>
      </w:pPr>
      <w:r w:rsidRPr="000B2514">
        <w:rPr>
          <w:rFonts w:ascii="Times New Roman" w:hAnsi="Times New Roman" w:cs="Times New Roman"/>
          <w:sz w:val="24"/>
          <w:szCs w:val="24"/>
        </w:rPr>
        <w:t>No potential conflict of interest was reported by the author.</w:t>
      </w:r>
    </w:p>
    <w:p w14:paraId="3503134A" w14:textId="23E00FAA" w:rsidR="00FF4880" w:rsidRPr="000B2514" w:rsidRDefault="003B3C93" w:rsidP="009E72CC">
      <w:pPr>
        <w:tabs>
          <w:tab w:val="left" w:pos="1005"/>
        </w:tabs>
        <w:spacing w:line="480" w:lineRule="auto"/>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lastRenderedPageBreak/>
        <w:t>4 References</w:t>
      </w:r>
      <w:r w:rsidR="00D9199B" w:rsidRPr="000B2514">
        <w:rPr>
          <w:rFonts w:ascii="Times New Roman" w:hAnsi="Times New Roman" w:cs="Times New Roman"/>
          <w:b/>
          <w:bCs/>
          <w:color w:val="000000" w:themeColor="text1"/>
          <w:sz w:val="24"/>
          <w:szCs w:val="24"/>
        </w:rPr>
        <w:t xml:space="preserve"> </w:t>
      </w:r>
    </w:p>
    <w:p w14:paraId="079FF552" w14:textId="72EF3D4E" w:rsidR="002357D9" w:rsidRPr="000B2514" w:rsidRDefault="00D9199B"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color w:val="000000" w:themeColor="text1"/>
          <w:sz w:val="24"/>
          <w:szCs w:val="24"/>
          <w:u w:val="single"/>
        </w:rPr>
        <w:fldChar w:fldCharType="begin" w:fldLock="1"/>
      </w:r>
      <w:r w:rsidRPr="000B2514">
        <w:rPr>
          <w:rFonts w:ascii="Times New Roman" w:hAnsi="Times New Roman" w:cs="Times New Roman"/>
          <w:color w:val="000000" w:themeColor="text1"/>
          <w:sz w:val="24"/>
          <w:szCs w:val="24"/>
          <w:u w:val="single"/>
        </w:rPr>
        <w:instrText xml:space="preserve">ADDIN Mendeley Bibliography CSL_BIBLIOGRAPHY </w:instrText>
      </w:r>
      <w:r w:rsidRPr="000B2514">
        <w:rPr>
          <w:rFonts w:ascii="Times New Roman" w:hAnsi="Times New Roman" w:cs="Times New Roman"/>
          <w:color w:val="000000" w:themeColor="text1"/>
          <w:sz w:val="24"/>
          <w:szCs w:val="24"/>
          <w:u w:val="single"/>
        </w:rPr>
        <w:fldChar w:fldCharType="separate"/>
      </w:r>
      <w:r w:rsidR="002357D9" w:rsidRPr="000B2514">
        <w:rPr>
          <w:rFonts w:ascii="Times New Roman" w:hAnsi="Times New Roman" w:cs="Times New Roman"/>
          <w:noProof/>
          <w:color w:val="000000" w:themeColor="text1"/>
          <w:sz w:val="24"/>
          <w:szCs w:val="24"/>
        </w:rPr>
        <w:t>(1) Ahmed, E. M.; Aggor, F. S.; Awad, A. M.; El-Aref, A. T. An Innovative Method for Preparation of Nanometal Hydroxide Superabsorbent Hydrogel. Carbohydr. Polym. 2013, 91 (2), 693–698. https://doi.org/10.1016/j.carbpol.2012.08.056.</w:t>
      </w:r>
    </w:p>
    <w:p w14:paraId="1E930576" w14:textId="15876F63"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 Ahmed, E. M. Hydrogel: Preparation, Characterization, and Applications: A Review. J. Adv. Res. 2015, 6 (2), 105–121. https://doi.org/10.1016/j.jare.2013.07.006.</w:t>
      </w:r>
    </w:p>
    <w:p w14:paraId="09453BF7" w14:textId="560EEC2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 Mishra, S.; Rani, P.; Sen, G.; Dey, K. P. Preparation, Properties and Application of Hydrogels: A Review; Springer Singapore, 2018. https://doi.org/10.1007/978-981-10-6077-9_6.</w:t>
      </w:r>
    </w:p>
    <w:p w14:paraId="401A19C5" w14:textId="17BA02E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 Li, Y.; Huang, G.; Zhang, X.; Li, B.; Chen, Y.; Lu, T.; Lu, T. J.; Xu, F. Magnetic Hydrogels and Their Potential Biomedical Applications. Adv. Funct. Mater. 2013, 23 (6), 660–672. https://doi.org/10.1002/adfm.201201708.</w:t>
      </w:r>
    </w:p>
    <w:p w14:paraId="445B6665" w14:textId="4DB444A3"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 Ali, M.; Husain, Q. Guar Gum Blended Alginate/Agarose Hydrogel as a Promising Support for the Entrapment of Peroxidase: Stability and Reusability Studies for the Treatment of Textile Effluent. Int. J. Biol. Macromol. 2018, 116, 463–471. https://doi.org/10.1016/j.ijbiomac.2018.05.037.</w:t>
      </w:r>
    </w:p>
    <w:p w14:paraId="017403A4" w14:textId="67C6B901"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 Burkert, S.; Schmidt, T.; Gohs, U.; Dorschner, H.; Arndt, K. F. Cross-Linking of Poly(N-Vinyl Pyrrolidone) Films by Electron Beam Irradiation. Radiat. Phys. Chem. 2007, 76 (8–9), 1324–1328. https://doi.org/10.1016/j.radphyschem.2007.02.024.</w:t>
      </w:r>
    </w:p>
    <w:p w14:paraId="5ABC60FA" w14:textId="6A0F4B40"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(7) Ahmad, S.; Ahmad, M.; Manzoor, K.; Purwar, R.; Ikram, S. A Review on Latest Innovations in Natural Gums Based Hydrogels: Preparations &amp; Applications. Int. J. Biol. Macromol. 2019, 136, 870–890. https://doi.org/10.1016/j.ijbiomac.2019.06.113.</w:t>
      </w:r>
    </w:p>
    <w:p w14:paraId="07E12BB8" w14:textId="42E1C35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(8) Saravanan, S.; Vimalraj, S.; Thanikaivelan, P.; Banudevi, S.; Manivasagam, G. A Review </w:t>
      </w:r>
      <w:r w:rsidRPr="000B2514">
        <w:rPr>
          <w:rFonts w:ascii="Times New Roman" w:hAnsi="Times New Roman" w:cs="Times New Roman"/>
          <w:noProof/>
          <w:color w:val="000000" w:themeColor="text1"/>
          <w:sz w:val="24"/>
          <w:szCs w:val="24"/>
        </w:rPr>
        <w:lastRenderedPageBreak/>
        <w:t>on Injectable Chitosan/Beta Glycerophosphate Hydrogels for Bone Tissue Regeneration. Int. J. Biol. Macromol. 2019, 121, 38–54. https://doi.org/10.1016/j.ijbiomac.2018.10.014.</w:t>
      </w:r>
    </w:p>
    <w:p w14:paraId="6456E910" w14:textId="4791E3E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(9) Graham, S.; Marina, P. F.; Blencowe, A. Thermoresponsive Polysaccharides and Their Thermoreversible Physical Hydrogel Networks. Carbohydr. Polym. 2019, 207, 143–159. https://doi.org/10.1016/j.carbpol.2018.11.053.</w:t>
      </w:r>
    </w:p>
    <w:p w14:paraId="753805FE" w14:textId="25B90F6F"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(10) Jonker, A. M.; Löwik, D. W. P. M.; Van Hest, J. C. M. Peptide- and Protein-Based Hydrogels. Chem. Mater. 2012, 24 (5), 759–773. https://doi.org/10.1021/cm202640w.</w:t>
      </w:r>
    </w:p>
    <w:p w14:paraId="014AD2CB" w14:textId="7EC9FB4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(11) Mogoşanu, G. D.; Grumezescu, A. M. Natural and Synthetic Polymers for Wounds and Burns Dressing. Int. J. Pharm. 2014, 463 (2), 127–136. https://doi.org/10.1016/j.ijpharm.2013.12.015.</w:t>
      </w:r>
    </w:p>
    <w:p w14:paraId="2E85706B" w14:textId="3871BF70"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(12) Buwalda, S. J.; Boere, K. W. M.; Dijkstra, P. J.; Feijen, J.; Vermonden, T.; Hennink, W. E. Hydrogels in a Historical Perspective: From Simple Networks to Smart Materials. J. Control. Release 2014, 190, 254–273. https://doi.org/10.1016/j.jconrel.2014.03.052.</w:t>
      </w:r>
    </w:p>
    <w:p w14:paraId="503674F7" w14:textId="5DAD6066"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(13) Vermonden, T.; Klumperman, B. The Past, Present and Future of Hydrogels. Eur. Polym. J. 2015, 72 , 341–343. https://doi.org/10.1016/j.eurpolymj.2015.08.032.</w:t>
      </w:r>
    </w:p>
    <w:p w14:paraId="543200A2" w14:textId="50899860"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(14) Ikram, S.; Kumari, M.; Gupta, B. Thermosensitive Membranes by Radiation-Induced Graft Polymerization of N-Isopropyl Acrylamide/Acrylic Acid on Polypropylene Nonwoven Fabric. Radiat. Phys. Chem. 2011, 80 (1), 50–56. https://doi.org/10.1016/j.radphyschem.2010.08.013.</w:t>
      </w:r>
    </w:p>
    <w:p w14:paraId="1D4F215E" w14:textId="1D93F77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(15) Noreen, A.; Nazli, Z. i. H.; Akram, J.; Rasul, I.; Mansha, A.; Yaqoob, N.; Iqbal, R.; Tabasum, S.; Zuber, M.; Zia, K. M. Pectins Functionalized Biomaterials; a New Viable Approach for Biomedical Applications: A Review. Int. J. Biol. Macromol. 2017, 101, 254–272. https://doi.org/10.1016/j.ijbiomac.2017.03.029.</w:t>
      </w:r>
    </w:p>
    <w:p w14:paraId="7FBFD6CE" w14:textId="559DB0C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(16) Yang, Z.; Peng, H.; Wang, W.; Liu, T. Crystallization Behavior of Poly(ε-Caprolactone)/Layered Double Hydroxide Nanocomposites. J. Appl. Polym. Sci. 2010, 116 (5), 2658–2667. https://doi.org/10.1002/app.</w:t>
      </w:r>
    </w:p>
    <w:p w14:paraId="7DA09DDC" w14:textId="38ACBB6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(17) Yang, L.; Chu, J. S.; Fix, J. A. Colon-Specific Drug Delivery: New Approaches and in Vitro/in Vivo Evaluation. Int. J. Pharm. 2002, 235 (1–2), 1–15. https://doi.org/10.1016/S0378-5173(02)00004-2.</w:t>
      </w:r>
    </w:p>
    <w:p w14:paraId="15D4F909" w14:textId="6FF22CC7"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(18) Maolin, Z.; Jun, L.; Min, Y.; Hongfei, H. The Swelling Behavior of Radiation Prepared Semi-Interpenetrating Polymer Networks Composed of PolyNIPAAm and Hydrophilic Polymers. Radiat. Phys. Chem. 2000, 58 (4), 397–400. https://doi.org/10.1016/S0969-806X(99)00491-0.</w:t>
      </w:r>
    </w:p>
    <w:p w14:paraId="26628857" w14:textId="32F8055A"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(19) Zhang, J. T.; Bhat, R.; Jandt, K. D. Temperature-Sensitive PVA/PNIPAAm Semi-IPN Hydrogels with Enhanced Responsive Properties. Acta Biomater. 2009, 5 (1), 488–497. https://doi.org/10.1016/j.actbio.2008.06.012.</w:t>
      </w:r>
    </w:p>
    <w:p w14:paraId="2D1542AE" w14:textId="36173278"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(20) Lin, C. C.; Metters, A. T. Hydrogels in Controlled Release Formulations: Network Design and Mathematical Modeling. Adv. Drug Deliv. Rev. 2006, 58 (12–13), 1379–1408. https://doi.org/10.1016/j.addr.2006.09.004.</w:t>
      </w:r>
    </w:p>
    <w:p w14:paraId="23ABD538" w14:textId="3AB7BE95"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(21) Peppas, N. A.; Hilt, J. Z.; Khademhosseini, A.; Langer, R. Hydrogels in Biology and Medicine: From Molecular Principles to Bionanotechnology. Adv. Mater. 2006, 18 (11), 1345–1360. https://doi.org/10.1002/adma.200501612.</w:t>
      </w:r>
    </w:p>
    <w:p w14:paraId="121F8E2D" w14:textId="3497B2E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(22) Tønnesen, H. H.; Karlsen, J. Alginate in Drug Delivery Systems. Drug Dev. Ind. Pharm. 2002, 28 (6), 621–630. https://doi.org/10.1081/DDC-120003853.</w:t>
      </w:r>
    </w:p>
    <w:p w14:paraId="5F9E1D1A" w14:textId="3D16F3E7"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(23) Xian, C.; Yuan, Q.; Bao, Z.; Liu, G.; Wu, J. Progress on Intelligent Hydrogels Based on RAFT Polymerization: Design Strategy, Fabrication and the Applications for Controlled Drug </w:t>
      </w:r>
      <w:r w:rsidRPr="000B2514">
        <w:rPr>
          <w:rFonts w:ascii="Times New Roman" w:hAnsi="Times New Roman" w:cs="Times New Roman"/>
          <w:noProof/>
          <w:color w:val="000000" w:themeColor="text1"/>
          <w:sz w:val="24"/>
          <w:szCs w:val="24"/>
        </w:rPr>
        <w:lastRenderedPageBreak/>
        <w:t>Delivery. Chinese Chem. Lett. 2020, 31 (1), 19–27. https://doi.org/10.1016/j.cclet.2019.03.052.</w:t>
      </w:r>
    </w:p>
    <w:p w14:paraId="4FCF5698" w14:textId="2933A39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(24) Carter, P.; Narasimhan, B.; Wang, Q. Biocompatible Nanoparticles and Vesicular Systems in Transdermal Drug Delivery for Various Skin Diseases. Int. J. Pharm. 2019, 555, 49–62. https://doi.org/10.1016/j.ijpharm.2018.11.032.</w:t>
      </w:r>
    </w:p>
    <w:p w14:paraId="6039F17D" w14:textId="23E87DE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(25) Wei, X.; Liao, J.; Davoudi, Z.; Zheng, H.; Chen, J.; Li, D.; Xiong, X.; Yin, Y.; Yu, X.; Xiong, J.; Wang, Q. Folate Receptor-Targeted and Gsh-Responsive Carboxymethyl Chitosan Nanoparticles Containing Covalently Entrapped 6-Mercaptopurine for Enhanced Intracellular Drug Delivery in Leukemia. Mar. Drugs 2018, 16 (11). https://doi.org/10.3390/md16110439.</w:t>
      </w:r>
    </w:p>
    <w:p w14:paraId="29F2344F" w14:textId="13B8643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(26) Li, Z.; Ramay, H. R.; Hauch, K. D.; Xiao, D.; Zhang, M. Chitosan-Alginate Hybrid Scaffolds for Bone Tissue Engineering. Biomaterials 2005, 26 (18), 3919–3928. https://doi.org/10.1016/j.biomaterials.2004.09.062.</w:t>
      </w:r>
    </w:p>
    <w:p w14:paraId="4BCD83C1" w14:textId="2CB0BFBC"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(27) Huang, K.; Wu, J.; Gu, Z. Black Phosphorus Hydrogel Scaffolds Enhance Bone Regeneration via a Sustained Supply of Calcium-Free Phosphorus. ACS Appl. Mater. Interfaces 2019, 11 (3), 2908–2916. https://doi.org/10.1021/acsami.8b21179.</w:t>
      </w:r>
    </w:p>
    <w:p w14:paraId="264460C7" w14:textId="71783C5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(28) Brown, J. Q.; Srivastava, R.; McShane, M. J. Encapsulation of Glucose Oxidase and an Oxygen-Quenched Fluorophore in Polyelectrolyte-Coated Calcium Alginate Microspheres as Optical Glucose Sensor Systems. Biosens. Bioelectron. 2005, 21 (1), 212–216. https://doi.org/10.1016/j.bios.2004.08.020.</w:t>
      </w:r>
    </w:p>
    <w:p w14:paraId="284167B8" w14:textId="7A5D89B1"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(29) Whitchurch, C. B.; Alm, R. A.; Mattick, J. S. The Alginate Regulator AlgR and an Associated Sensor FimS Are Required for Twitching Motility in Pseudomonas Aeruginosa. Proc. Natl. Acad. Sci. U. S. A. 1996, 93 (18), 9839–9843. https://doi.org/10.1073/pnas.93.18.9839.</w:t>
      </w:r>
    </w:p>
    <w:p w14:paraId="7034C4E0" w14:textId="7587EB5F"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(30) Lum, E.; Golebiowski, B.; Gunn, R.; Babhoota, M.; Swarbrick, H. Corneal Sensitivity with Contact Lenses of Different Mechanical Properties. Optom. Vis. Sci. 2013, 90 (9), 954–960. https://doi.org/10.1097/OPX.0000000000000016.</w:t>
      </w:r>
    </w:p>
    <w:p w14:paraId="3371A6B5" w14:textId="1A48CA5C"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(31) Lee, K. Y.; Mooney, D. J. Hydrogels for Tissue Engineering. Chem. Rev. 2001, 101 (7), 1869–1879. https://doi.org/10.1021/cr000108x.</w:t>
      </w:r>
    </w:p>
    <w:p w14:paraId="2A1545CC" w14:textId="0AA5EB8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(32) Loh, Q. L.; Choong, C. Three-Dimensional Scaffolds for Tissue Engineering Applications: Role of Porosity and Pore Size. Tissue Eng. - Part B Rev. 2013, 19 (6), 485–502. https://doi.org/10.1089/ten.teb.2012.0437.</w:t>
      </w:r>
    </w:p>
    <w:p w14:paraId="0D2366FF" w14:textId="2A7CA3D5"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(33) Ma, P. X. Scaffolds for Tissue Fabrication. Mater. Today 2004, 7 (5), 30–40. https://doi.org/10.1016/S1369-7021(04)00233-0.</w:t>
      </w:r>
    </w:p>
    <w:p w14:paraId="22330DD8" w14:textId="00ED4BAC" w:rsidR="002357D9" w:rsidRPr="000B2514" w:rsidRDefault="002357D9" w:rsidP="00B07E4D">
      <w:pPr>
        <w:widowControl w:val="0"/>
        <w:autoSpaceDE w:val="0"/>
        <w:autoSpaceDN w:val="0"/>
        <w:adjustRightInd w:val="0"/>
        <w:spacing w:line="480" w:lineRule="auto"/>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(34) Sloff, M.; Simaioforidis, V.; De Vries, R.; Oosterwijk, E.; Feitz, W. Tissue Engineering of the Bladder - Reality or Myth? A Systematic Review. J. Urol. 2014, 192 (4), 1035–1042. https://doi.org/10.1016/j.juro.2014.03.116.</w:t>
      </w:r>
    </w:p>
    <w:p w14:paraId="1BA6DCB4" w14:textId="460D2265" w:rsidR="002357D9" w:rsidRPr="000B2514" w:rsidRDefault="002357D9" w:rsidP="00B07E4D">
      <w:pPr>
        <w:widowControl w:val="0"/>
        <w:autoSpaceDE w:val="0"/>
        <w:autoSpaceDN w:val="0"/>
        <w:adjustRightInd w:val="0"/>
        <w:spacing w:line="480" w:lineRule="auto"/>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(35) Makris, E. A.; Gomoll, A. H.; Malizos, K. N.; Hu, J. C.; Athanasiou, K. A. Repair and Tissue Engineering Techniques for Articular Cartilage. Nat. Rev. Rheumatol. 2015, 11 (1), 21–34. https://doi.org/10.1038/nrrheum.2014.157.</w:t>
      </w:r>
    </w:p>
    <w:p w14:paraId="6B6DB8EF" w14:textId="42D0244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(36) Naahidi, S.; Jafari, M.; Logan, M.; Wang, Y.; Yuan, Y.; Bae, H.; Dixon, B.; Chen, P. Biocompatibility of Hydrogel-Based Scaffolds for Tissue Engineering Applications. Biotechnol. Adv. 2017, 35 (5), 530–544. https://doi.org/10.1016/j.biotechadv.2017.05.006.</w:t>
      </w:r>
    </w:p>
    <w:p w14:paraId="6B5C96F7" w14:textId="6594AB3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(37) Jeong, K. H.; Park, D.; Lee, Y. C. Polymer-Based Hydrogel Scaffolds for Skin Tissue Engineering Applications: A Mini-Review. J. Polym. Res. 2017, 24 (7). https://doi.org/10.1007/s10965-017-1278-4.</w:t>
      </w:r>
    </w:p>
    <w:p w14:paraId="5A188288" w14:textId="0FDB27D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(38) Liu, Y.; Lim, J.; Teoh, S. H. Review: Development of Clinically Relevant Scaffolds for </w:t>
      </w:r>
      <w:r w:rsidRPr="000B2514">
        <w:rPr>
          <w:rFonts w:ascii="Times New Roman" w:hAnsi="Times New Roman" w:cs="Times New Roman"/>
          <w:noProof/>
          <w:color w:val="000000" w:themeColor="text1"/>
          <w:sz w:val="24"/>
          <w:szCs w:val="24"/>
        </w:rPr>
        <w:lastRenderedPageBreak/>
        <w:t>Vascularised Bone Tissue Engineering. Biotechnol. Adv. 2013, 31 (5), 688–705. https://doi.org/10.1016/j.biotechadv.2012.10.003.</w:t>
      </w:r>
    </w:p>
    <w:p w14:paraId="79547E89" w14:textId="77A1A8F1"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(39) Purwar, R.; Rajput, P.; Srivastava, C. M. Composite Wound Dressing for Drug Release. Fibers Polym. 2014, 15 (7), 1422–1428. https://doi.org/10.1007/s12221-014-1422-2.</w:t>
      </w:r>
    </w:p>
    <w:p w14:paraId="39873386" w14:textId="2A6173B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(40) Fonder, M. A.; Lazarus, G. S.; Cowan, D. A.; Aronson-Cook, B.; Kohli, A. R.; Mamelak, A. J. Treating the Chronic Wound: A Practical Approach to the Care of Nonhealing Wounds and Wound Care Dressings. J. Am. Acad. Dermatol. 2008, 58 (2), 185–206. https://doi.org/10.1016/j.jaad.2007.08.048.</w:t>
      </w:r>
    </w:p>
    <w:p w14:paraId="12D068EF" w14:textId="56D0FC07"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(41) Cuttle, L.; Pearn, J.; McMillan, J. R.; Kimble, R. M. A Review of First Aid Treatments for Burn Injuries. Burns 2009, 35 (6), 768–775. https://doi.org/10.1016/j.burns.2008.10.011.</w:t>
      </w:r>
    </w:p>
    <w:p w14:paraId="605656B7" w14:textId="1236AE7F"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(42) Coats, T. J.; Edwards, C.; Newton, R.; Staun, E. The Effect of Gel Burns Dressings on Skin Temperature. Emerg. Med. J. 2002, 19 (3), 224–225. https://doi.org/10.1136/emj.19.3.224.</w:t>
      </w:r>
    </w:p>
    <w:p w14:paraId="6B4985AA" w14:textId="44051656"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(43) Grippaudo, F. R.; Carini, L.; Baldini, R. Procutase® versus 1% Silver Sulphadiazine in the Treatment of Minor Burns. Burns 2010, 36 (6), 871–875. https://doi.org/10.1016/j.burns.2009.10.021.</w:t>
      </w:r>
    </w:p>
    <w:p w14:paraId="7E99CD21" w14:textId="796C1F98"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(44) Shahid, S. A.; Qidwai, A. A.; Anwar, F.; Ullah, I.; Rashid, U. Effects of a Novel Poly (AA-Co-AAm)/AlZnFe 2O 4/ Potassium Humate Superabsorbent Hydrogel Nanocomposite on Water Retention of Sandy Loam Soil and Wheat Seedling Growth. Molecules 2012, 17 (11), 12587–12602. https://doi.org/10.3390/molecules171112587.</w:t>
      </w:r>
    </w:p>
    <w:p w14:paraId="6D5F6D49" w14:textId="15D076D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(45) Silberbush, M.; Adar, E.; De Malach, Y. Use of an Hydrophilic Polymer to Improve Water Storage and Availability to Crops Grown in Sand Dunes I. Corn Irrigated by Trickling. Agric. Water Manag. 1993, 23 (4), 303–313. https://doi.org/10.1016/0378-3774(93)90042-9.</w:t>
      </w:r>
    </w:p>
    <w:p w14:paraId="00F084EE" w14:textId="2DCC6877"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(46) Zonatto, F.; Muniz, E. C.; Tambourgi, E. B.; Paulino, A. T. Adsorption and Controlled Release of Potassium, Phosphate and Ammonia from Modified Arabic Gum-Based Hydrogel. Int. J. Biol. Macromol. 2017, 105, 363–369. https://doi.org/10.1016/j.ijbiomac.2017.07.051.</w:t>
      </w:r>
    </w:p>
    <w:p w14:paraId="2628583C" w14:textId="1971621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(47) Du, H.; Shi, S.; Liu, W.; Teng, H.; Piao, M. Processing and Modification of Hydrogel and Its Application in Emerging Contaminant Adsorption and in Catalyst Immobilization: A Review. Environ. Sci. Pollut. Res. 2020, 27 (12), 12967–12994. https://doi.org/10.1007/s11356-020-08096-6.</w:t>
      </w:r>
    </w:p>
    <w:p w14:paraId="74CDAAFF" w14:textId="6D921D0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(48) Ahmad, M.; Manzoor, K.; Chaudhuri, R. R.; Ikram, S. Thiocarbohydrazide Cross-Linked Oxidized Chitosan and Poly(Vinyl Alcohol): A Green Framework as Efficient Cu(II), Pb(II), and Hg(II) Adsorbent. J. Chem. Eng. Data 2017, 62 (7), 2044–2055. https://doi.org/10.1021/acs.jced.7b00088.</w:t>
      </w:r>
    </w:p>
    <w:p w14:paraId="1125DCA2" w14:textId="023CB255"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(49) Ahmad, M.; Ahmed, S.; Swami, B. L.; Ikram, S. Preparation and Characterization of Antibacterial Thiosemicarbazide Chitosan as Efficient Cu(II) Adsorbent. Carbohydr. Polym. 2015, 132 (Ii), 164–172. https://doi.org/10.1016/j.carbpol.2015.06.034.</w:t>
      </w:r>
    </w:p>
    <w:p w14:paraId="748DE294" w14:textId="464C8FFD"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(50) Oussalah, A.; Boukerroui, A.; Aichour, A.; Djellouli, B. Cationic and Anionic Dyes Removal by Low-Cost Hybrid Alginate/Natural Bentonite Composite Beads: Adsorption and Reusability Studies. Int. J. Biol. Macromol. 2019, 124, 854–862. https://doi.org/10.1016/j.ijbiomac.2018.11.197.</w:t>
      </w:r>
    </w:p>
    <w:p w14:paraId="023A3CA8" w14:textId="2BCF2F0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(51) Sharma, G.; Kumar, A.; Naushad, M.; García-Peñas, A.; Al-Muhtaseb, A. H.; Ghfar, A. A.; Sharma, V.; Ahamad, T.; Stadler, F. J. Fabrication and Characterization of Gum Arabic-Cl-Poly(Acrylamide) Nanohydrogel for Effective Adsorption of Crystal Violet Dye. Carbohydr. Polym. 2018, 202, 444–453. https://doi.org/10.1016/j.carbpol.2018.09.004.</w:t>
      </w:r>
    </w:p>
    <w:p w14:paraId="0F35BA4C" w14:textId="4CDF410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(52) Naushad, M.; Sharma, G.; Kumar, A.; Sharma, S.; Ghfar, A. A.; Bhatnagar, A.; Stadler, F. J.; Khan, M. R. Efficient Removal of Toxic Phosphate Anions from Aqueous Environment </w:t>
      </w:r>
      <w:r w:rsidRPr="000B2514">
        <w:rPr>
          <w:rFonts w:ascii="Times New Roman" w:hAnsi="Times New Roman" w:cs="Times New Roman"/>
          <w:noProof/>
          <w:color w:val="000000" w:themeColor="text1"/>
          <w:sz w:val="24"/>
          <w:szCs w:val="24"/>
        </w:rPr>
        <w:lastRenderedPageBreak/>
        <w:t>Using Pectin Based Quaternary Amino Anion Exchanger. Int. J. Biol. Macromol. 2018, 106, 1–10. https://doi.org/10.1016/j.ijbiomac.2017.07.169.</w:t>
      </w:r>
    </w:p>
    <w:p w14:paraId="1B38B11B" w14:textId="3BD3F15D" w:rsidR="002357D9" w:rsidRPr="000B2514" w:rsidRDefault="002357D9" w:rsidP="00B07E4D">
      <w:pPr>
        <w:widowControl w:val="0"/>
        <w:autoSpaceDE w:val="0"/>
        <w:autoSpaceDN w:val="0"/>
        <w:adjustRightInd w:val="0"/>
        <w:spacing w:line="480" w:lineRule="auto"/>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(53) Hoare, T. R.; Kohane, D. S. Hydrogels in Drug Delivery: Progress and Challenges. Polymer (Guildf). 2008, 49 (8), 1993–2007. https://doi.org/10.1016/j.polymer.2008.01.027.</w:t>
      </w:r>
    </w:p>
    <w:p w14:paraId="68EF2BD4" w14:textId="2CA0FDA0"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(54) Chiang, W. H.; Ho, V. T.; Huang, W. C.; Huang, Y. F.; Chern, C. S.; Chiu, H. C. Dual Stimuli-Responsive Polymeric Hollow Nanogels Designed as Carriers for Intracellular Triggered Drug Release. Langmuir 2012, 28 (42), 15056–15064. https://doi.org/10.1021/la302903v.</w:t>
      </w:r>
    </w:p>
    <w:p w14:paraId="3A7147BF" w14:textId="694C3BDA"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(55) Oishi, M.; Nagasaki, Y. Stimuli-Responsive Smart Nanogels for Cancer Diagnostics and Therapy. Nanomedicine 2010, 5 (3), 451–468. https://doi.org/10.2217/nnm.10.18.</w:t>
      </w:r>
    </w:p>
    <w:p w14:paraId="26DA3B29" w14:textId="7F688F3E"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(56) Shariatinia, Z.; Jalali, A. M. Chitosan-Based Hydrogels: Preparation, Properties and Applications. Int. J. Biol. Macromol. 2018, 115, 194–220. https://doi.org/10.1016/j.ijbiomac.2018.04.034.</w:t>
      </w:r>
    </w:p>
    <w:p w14:paraId="1D1C6665" w14:textId="698A72F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(57) Ullah, F.; Othman, M. B. H.; Javed, F.; Ahmad, Z.; Akil, H. M. Classification, Processing and Application of Hydrogels: A Review. Mater. Sci. Eng. C 2015, 57, 414–433. https://doi.org/10.1016/j.msec.2015.07.053.</w:t>
      </w:r>
    </w:p>
    <w:p w14:paraId="6590E3A4" w14:textId="6F2E980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(58) Khan, M.; Lo, I. M. C. A Holistic Review of Hydrogel Applications in the Adsorptive Removal of Aqueous Pollutants: Recent Progress, Challenges, and Perspectives. Water Res. 2016, 106, 259–271. https://doi.org/10.1016/j.watres.2016.10.008.</w:t>
      </w:r>
    </w:p>
    <w:p w14:paraId="0279F834" w14:textId="0FACB1D3"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(59) Qi, X.; Li, Z.; Shen, L.; Qin, T.; Qian, Y.; Zhao, S.; Liu, M.; Zeng, Q.; Shen, J. Highly Efficient Dye Decontamination via Microbial Salecan Polysaccharide-Based Gels. Carbohydr. Polym. 2019, 219 (January), 1–11. https://doi.org/10.1016/j.carbpol.2019.05.021.</w:t>
      </w:r>
    </w:p>
    <w:p w14:paraId="1C338C67" w14:textId="3B538F4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(60) Tang, S. C. N.; Wang, P.; Yin, K.; Lo, I. M. C. Synthesis and Application of Magnetic </w:t>
      </w:r>
      <w:r w:rsidRPr="000B2514">
        <w:rPr>
          <w:rFonts w:ascii="Times New Roman" w:hAnsi="Times New Roman" w:cs="Times New Roman"/>
          <w:noProof/>
          <w:color w:val="000000" w:themeColor="text1"/>
          <w:sz w:val="24"/>
          <w:szCs w:val="24"/>
        </w:rPr>
        <w:lastRenderedPageBreak/>
        <w:t>Hydrogel for Cr(VI) Removal from Contaminated Water. Environ. Eng. Sci. 2010, 27 (11), 947–954. https://doi.org/10.1089/ees.2010.0112.</w:t>
      </w:r>
    </w:p>
    <w:p w14:paraId="009E1707" w14:textId="054E7D18"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(61) Shah, L. A.; Khan, M.; Javed, R.; Sayed, M.; Khan, M. S.; Khan, A.; Ullah, M. Superabsorbent Polymer Hydrogels with Good Thermal and Mechanical Properties for Removal of Selected Heavy Metal Ions. J. Clean. Prod. 2018, 201, 78–87. https://doi.org/10.1016/j.jclepro.2018.08.035.</w:t>
      </w:r>
    </w:p>
    <w:p w14:paraId="4BE61639" w14:textId="2F21B618"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(62) Thompson, B. R.; Horozov, T. S.; Stoyanov, S. D.; Paunov, V. N. Hierarchically Porous Composites Fabricated by Hydrogel Templating and Viscous Trapping Techniques. Mater. Des. 2018, 137, 384–393. https://doi.org/10.1016/j.matdes.2017.10.046.</w:t>
      </w:r>
    </w:p>
    <w:p w14:paraId="54EF68C4" w14:textId="6E7E7B56"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(63) Afzal, M. Z.; Yue, R.; Sun, X. F.; Song, C.; Wang, S. G. Enhanced Removal of Ciprofloxacin Using Humic Acid Modified Hydrogel Beads. J. Colloid Interface Sci. 2019, 543, 76–83. https://doi.org/10.1016/j.jcis.2019.01.083.</w:t>
      </w:r>
    </w:p>
    <w:p w14:paraId="7F930742" w14:textId="38D56B3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(64) Kluczka, J.; Gnus, M.; Kazek-Kęsik, A.; Dudek, G. Zirconium-Chitosan Hydrogel Beads for Removal of Boron from Aqueous Solutions. Polymer (Guildf). 2018, 150, 109–118. https://doi.org/10.1016/j.polymer.2018.07.010.</w:t>
      </w:r>
    </w:p>
    <w:p w14:paraId="468A69EF" w14:textId="4F67884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(65) Bilal, M.; Jing, Z.; Zhao, Y.; Iqbal, H. M. N. Immobilization of Fungal Laccase on Glutaraldehyde Cross-Linked Chitosan Beads and Its Bio-Catalytic Potential to Degrade Bisphenol A. Biocatal. Agric. Biotechnol. 2019, 19 (March). https://doi.org/10.1016/j.bcab.2019.101174.</w:t>
      </w:r>
    </w:p>
    <w:p w14:paraId="470ED283" w14:textId="16D04804" w:rsidR="002357D9" w:rsidRPr="000B2514" w:rsidRDefault="002357D9" w:rsidP="00B07E4D">
      <w:pPr>
        <w:widowControl w:val="0"/>
        <w:autoSpaceDE w:val="0"/>
        <w:autoSpaceDN w:val="0"/>
        <w:adjustRightInd w:val="0"/>
        <w:spacing w:line="480" w:lineRule="auto"/>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(66) Gogoi, N.; Barooah, M.; Majumdar, G.; Chowdhury, D. Carbon Dots Rooted Agarose Hydrogel Hybrid Platform for Optical Detection and Separation of Heavy Metal Ions. ACS Appl. Mater. Interfaces 2015, 7 (5), 3058–3067. https://doi.org/10.1021/am506558d.</w:t>
      </w:r>
    </w:p>
    <w:p w14:paraId="1EAEB985" w14:textId="29F0D2B6"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 xml:space="preserve">(67) Yin, S.; Ma, Z. “Smart” Sensing Interface for the Improvement of Electrochemical </w:t>
      </w:r>
      <w:r w:rsidRPr="000B2514">
        <w:rPr>
          <w:rFonts w:ascii="Times New Roman" w:hAnsi="Times New Roman" w:cs="Times New Roman"/>
          <w:noProof/>
          <w:color w:val="000000" w:themeColor="text1"/>
          <w:sz w:val="24"/>
          <w:szCs w:val="24"/>
        </w:rPr>
        <w:lastRenderedPageBreak/>
        <w:t>Immunosensor Based on Enzyme-Fenton Reaction Triggered Destruction of Fe3+ Cross-Linked Alginate Hydrogel. Sensors Actuators, B Chem. 2019, 281 (May 2018), 857–863. https://doi.org/10.1016/j.snb.2018.11.030.</w:t>
      </w:r>
    </w:p>
    <w:p w14:paraId="300FD332" w14:textId="56A8EF4A"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(68) Zhang, C.; Li, H.; Yu, Q.; Jia, L.; Wan, L. Y. Poly(Aspartic Acid) Electrospun Nanofiber Hydrogel Membrane-Based Reusable Colorimetric Sensor for Cu(II) and Fe(III) Detection. ACS Omega 2019. https://doi.org/10.1021/acsomega.9b02109.</w:t>
      </w:r>
    </w:p>
    <w:p w14:paraId="6A2601A0" w14:textId="5F979E83"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(69) Zhang, W.; Cheng, W.; Ziemann, E.; Be’er, A.; Lu, X.; Elimelech, M.; Bernstein, R. Functionalization of Ultrafiltration Membrane with Polyampholyte Hydrogel and Graphene Oxide to Achieve Dual Antifouling and Antibacterial Properties. J. Memb. Sci. 2018, 565, 293–302. https://doi.org/10.1016/j.memsci.2018.08.017.</w:t>
      </w:r>
    </w:p>
    <w:p w14:paraId="4F193682" w14:textId="65ED670F"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(70) Wang, H.; Liu, Z. hua; Zhang, J.; Huang, R. ping; Yin, H.; Dang, Z.; Wu, P. xiao; Liu, Y. Insights into Removal Mechanisms of Bisphenol A and Its Analogues in Municipal Wastewater Treatment Plants. Sci. Total Environ. 2019, 692, 107–116. https://doi.org/10.1016/j.scitotenv.2019.07.134.</w:t>
      </w:r>
    </w:p>
    <w:p w14:paraId="62948DF4" w14:textId="553B7B13" w:rsidR="00207524"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(71) Zhao, L.; Deng, J.; Sun, P.; Liu, J.; Ji, Y.; Nakada, N.; Qiao, Z.; Tanaka, H.; Yang, Y. Nanomaterials for Treating Emerging Contaminants in Water by Adsorption and Photocatalysis: Systematic Review and Bibliometric Analysis. Sci. Total Environ. 2018, 627, 1253–1263. https://doi.org/10.1016/j.scitotenv.2018.02.006.</w:t>
      </w:r>
    </w:p>
    <w:p w14:paraId="2E763AC3" w14:textId="794E7C7B" w:rsidR="00207524" w:rsidRPr="000B2514" w:rsidRDefault="00F278D3"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eastAsia="Times New Roman" w:hAnsi="Times New Roman" w:cs="Times New Roman"/>
          <w:color w:val="000000" w:themeColor="text1"/>
          <w:sz w:val="24"/>
          <w:szCs w:val="24"/>
          <w:lang w:eastAsia="en-IN"/>
        </w:rPr>
        <w:t>(</w:t>
      </w:r>
      <w:r w:rsidR="00207524" w:rsidRPr="000B2514">
        <w:rPr>
          <w:rFonts w:ascii="Times New Roman" w:eastAsia="Times New Roman" w:hAnsi="Times New Roman" w:cs="Times New Roman"/>
          <w:color w:val="000000" w:themeColor="text1"/>
          <w:sz w:val="24"/>
          <w:szCs w:val="24"/>
          <w:lang w:eastAsia="en-IN"/>
        </w:rPr>
        <w:t>72</w:t>
      </w:r>
      <w:r w:rsidRPr="000B2514">
        <w:rPr>
          <w:rFonts w:ascii="Times New Roman" w:eastAsia="Times New Roman" w:hAnsi="Times New Roman" w:cs="Times New Roman"/>
          <w:color w:val="000000" w:themeColor="text1"/>
          <w:sz w:val="24"/>
          <w:szCs w:val="24"/>
          <w:lang w:eastAsia="en-IN"/>
        </w:rPr>
        <w:t>) Zhang, C.; Li, H.; Yu, Q.; JLA, L.; Wan, LY.</w:t>
      </w:r>
      <w:r w:rsidR="00207524" w:rsidRPr="000B2514">
        <w:rPr>
          <w:rFonts w:ascii="Times New Roman" w:eastAsia="Times New Roman" w:hAnsi="Times New Roman" w:cs="Times New Roman"/>
          <w:color w:val="000000" w:themeColor="text1"/>
          <w:sz w:val="24"/>
          <w:szCs w:val="24"/>
          <w:lang w:eastAsia="en-IN"/>
        </w:rPr>
        <w:t xml:space="preserve"> Poly</w:t>
      </w:r>
      <w:r w:rsidRPr="000B2514">
        <w:rPr>
          <w:rFonts w:ascii="Times New Roman" w:eastAsia="Times New Roman" w:hAnsi="Times New Roman" w:cs="Times New Roman"/>
          <w:color w:val="000000" w:themeColor="text1"/>
          <w:sz w:val="24"/>
          <w:szCs w:val="24"/>
          <w:lang w:eastAsia="en-IN"/>
        </w:rPr>
        <w:t xml:space="preserve"> (</w:t>
      </w:r>
      <w:r w:rsidR="00207524" w:rsidRPr="000B2514">
        <w:rPr>
          <w:rFonts w:ascii="Times New Roman" w:eastAsia="Times New Roman" w:hAnsi="Times New Roman" w:cs="Times New Roman"/>
          <w:color w:val="000000" w:themeColor="text1"/>
          <w:sz w:val="24"/>
          <w:szCs w:val="24"/>
          <w:lang w:eastAsia="en-IN"/>
        </w:rPr>
        <w:t>aspartic acid) Electrospun Nanofiber Hydrogel Membrane-Based Reusable Colorimetric Sensor for Cu(II) and Fe(III) Detection</w:t>
      </w:r>
      <w:r w:rsidR="003D1707" w:rsidRPr="000B2514">
        <w:rPr>
          <w:rFonts w:ascii="Times New Roman" w:eastAsia="Times New Roman" w:hAnsi="Times New Roman" w:cs="Times New Roman"/>
          <w:color w:val="000000" w:themeColor="text1"/>
          <w:sz w:val="24"/>
          <w:szCs w:val="24"/>
          <w:lang w:eastAsia="en-IN"/>
        </w:rPr>
        <w:t>.</w:t>
      </w:r>
      <w:r w:rsidRPr="000B2514">
        <w:rPr>
          <w:rFonts w:ascii="Times New Roman" w:hAnsi="Times New Roman" w:cs="Times New Roman"/>
          <w:noProof/>
          <w:color w:val="000000" w:themeColor="text1"/>
          <w:sz w:val="24"/>
          <w:szCs w:val="24"/>
        </w:rPr>
        <w:t xml:space="preserve"> </w:t>
      </w:r>
      <w:r w:rsidR="00207524" w:rsidRPr="000B2514">
        <w:rPr>
          <w:rFonts w:ascii="Times New Roman" w:eastAsia="Times New Roman" w:hAnsi="Times New Roman" w:cs="Times New Roman"/>
          <w:color w:val="000000" w:themeColor="text1"/>
          <w:sz w:val="24"/>
          <w:szCs w:val="24"/>
          <w:lang w:eastAsia="en-IN"/>
        </w:rPr>
        <w:t>ACS Omega</w:t>
      </w:r>
      <w:r w:rsidR="00C025D6" w:rsidRPr="000B2514">
        <w:rPr>
          <w:rFonts w:ascii="Times New Roman" w:eastAsia="Times New Roman" w:hAnsi="Times New Roman" w:cs="Times New Roman"/>
          <w:color w:val="000000" w:themeColor="text1"/>
          <w:sz w:val="24"/>
          <w:szCs w:val="24"/>
          <w:lang w:eastAsia="en-IN"/>
        </w:rPr>
        <w:t xml:space="preserve">. </w:t>
      </w:r>
      <w:r w:rsidR="00207524" w:rsidRPr="000B2514">
        <w:rPr>
          <w:rFonts w:ascii="Times New Roman" w:eastAsia="Times New Roman" w:hAnsi="Times New Roman" w:cs="Times New Roman"/>
          <w:color w:val="000000" w:themeColor="text1"/>
          <w:sz w:val="24"/>
          <w:szCs w:val="24"/>
          <w:lang w:eastAsia="en-IN"/>
        </w:rPr>
        <w:t> 2019 4 (11), 14633-14639</w:t>
      </w:r>
      <w:r w:rsidRPr="000B2514">
        <w:rPr>
          <w:rFonts w:ascii="Times New Roman" w:hAnsi="Times New Roman" w:cs="Times New Roman"/>
          <w:noProof/>
          <w:color w:val="000000" w:themeColor="text1"/>
          <w:sz w:val="24"/>
          <w:szCs w:val="24"/>
        </w:rPr>
        <w:t xml:space="preserve"> </w:t>
      </w:r>
      <w:r w:rsidR="00207524" w:rsidRPr="000B2514">
        <w:rPr>
          <w:rFonts w:ascii="Times New Roman" w:eastAsia="Times New Roman" w:hAnsi="Times New Roman" w:cs="Times New Roman"/>
          <w:color w:val="000000" w:themeColor="text1"/>
          <w:sz w:val="24"/>
          <w:szCs w:val="24"/>
          <w:lang w:eastAsia="en-IN"/>
        </w:rPr>
        <w:t>DOI: 10.1021/acsomega.9b02109</w:t>
      </w:r>
    </w:p>
    <w:p w14:paraId="6752F2C9" w14:textId="28A5BCF3" w:rsidR="002E5566" w:rsidRPr="000B2514" w:rsidRDefault="00C025D6" w:rsidP="00B07E4D">
      <w:pPr>
        <w:pStyle w:val="Heading2"/>
        <w:shd w:val="clear" w:color="auto" w:fill="FFFFFF"/>
        <w:spacing w:before="0" w:line="480" w:lineRule="auto"/>
        <w:jc w:val="both"/>
        <w:rPr>
          <w:rFonts w:ascii="Times New Roman" w:hAnsi="Times New Roman" w:cs="Times New Roman"/>
          <w:color w:val="000000" w:themeColor="text1"/>
          <w:spacing w:val="-7"/>
          <w:sz w:val="24"/>
          <w:szCs w:val="24"/>
        </w:rPr>
      </w:pPr>
      <w:r w:rsidRPr="000B2514">
        <w:rPr>
          <w:rFonts w:ascii="Times New Roman" w:eastAsia="Times New Roman" w:hAnsi="Times New Roman" w:cs="Times New Roman"/>
          <w:color w:val="000000" w:themeColor="text1"/>
          <w:sz w:val="24"/>
          <w:szCs w:val="24"/>
          <w:lang w:eastAsia="en-IN"/>
        </w:rPr>
        <w:lastRenderedPageBreak/>
        <w:t>(</w:t>
      </w:r>
      <w:r w:rsidR="00207524" w:rsidRPr="000B2514">
        <w:rPr>
          <w:rFonts w:ascii="Times New Roman" w:eastAsia="Times New Roman" w:hAnsi="Times New Roman" w:cs="Times New Roman"/>
          <w:color w:val="000000" w:themeColor="text1"/>
          <w:sz w:val="24"/>
          <w:szCs w:val="24"/>
          <w:lang w:eastAsia="en-IN"/>
        </w:rPr>
        <w:t>73</w:t>
      </w:r>
      <w:r w:rsidRPr="000B2514">
        <w:rPr>
          <w:rFonts w:ascii="Times New Roman" w:eastAsia="Times New Roman" w:hAnsi="Times New Roman" w:cs="Times New Roman"/>
          <w:color w:val="000000" w:themeColor="text1"/>
          <w:sz w:val="24"/>
          <w:szCs w:val="24"/>
          <w:lang w:eastAsia="en-IN"/>
        </w:rPr>
        <w:t>)</w:t>
      </w:r>
      <w:r w:rsidR="00207524" w:rsidRPr="000B2514">
        <w:rPr>
          <w:rFonts w:ascii="Times New Roman" w:eastAsia="Times New Roman" w:hAnsi="Times New Roman" w:cs="Times New Roman"/>
          <w:color w:val="000000" w:themeColor="text1"/>
          <w:sz w:val="24"/>
          <w:szCs w:val="24"/>
          <w:lang w:eastAsia="en-IN"/>
        </w:rPr>
        <w:t xml:space="preserve"> </w:t>
      </w:r>
      <w:hyperlink r:id="rId9" w:history="1">
        <w:r w:rsidR="002E5566" w:rsidRPr="000B2514">
          <w:rPr>
            <w:rStyle w:val="Hyperlink"/>
            <w:rFonts w:ascii="Times New Roman" w:hAnsi="Times New Roman" w:cs="Times New Roman"/>
            <w:color w:val="000000" w:themeColor="text1"/>
            <w:sz w:val="24"/>
            <w:szCs w:val="24"/>
            <w:u w:val="none"/>
          </w:rPr>
          <w:t>Büning</w:t>
        </w:r>
      </w:hyperlink>
      <w:r w:rsidR="002E5566" w:rsidRPr="000B2514">
        <w:rPr>
          <w:rStyle w:val="articleauthor-link"/>
          <w:rFonts w:ascii="Times New Roman" w:hAnsi="Times New Roman" w:cs="Times New Roman"/>
          <w:color w:val="000000" w:themeColor="text1"/>
          <w:sz w:val="24"/>
          <w:szCs w:val="24"/>
        </w:rPr>
        <w:t>,</w:t>
      </w:r>
      <w:r w:rsidR="00F278D3" w:rsidRPr="000B2514">
        <w:rPr>
          <w:rStyle w:val="articleauthor-link"/>
          <w:rFonts w:ascii="Times New Roman" w:hAnsi="Times New Roman" w:cs="Times New Roman"/>
          <w:color w:val="000000" w:themeColor="text1"/>
          <w:sz w:val="24"/>
          <w:szCs w:val="24"/>
        </w:rPr>
        <w:t xml:space="preserve"> D.</w:t>
      </w:r>
      <w:r w:rsidRPr="000B2514">
        <w:rPr>
          <w:rStyle w:val="articleauthor-link"/>
          <w:rFonts w:ascii="Times New Roman" w:hAnsi="Times New Roman" w:cs="Times New Roman"/>
          <w:color w:val="000000" w:themeColor="text1"/>
          <w:sz w:val="24"/>
          <w:szCs w:val="24"/>
        </w:rPr>
        <w:t>;</w:t>
      </w:r>
      <w:r w:rsidR="002E5566" w:rsidRPr="000B2514">
        <w:rPr>
          <w:rStyle w:val="articleauthor-link"/>
          <w:rFonts w:ascii="Times New Roman" w:hAnsi="Times New Roman" w:cs="Times New Roman"/>
          <w:color w:val="000000" w:themeColor="text1"/>
          <w:sz w:val="24"/>
          <w:szCs w:val="24"/>
        </w:rPr>
        <w:t>  </w:t>
      </w:r>
      <w:hyperlink r:id="rId10" w:history="1">
        <w:r w:rsidR="002E5566" w:rsidRPr="000B2514">
          <w:rPr>
            <w:rStyle w:val="Hyperlink"/>
            <w:rFonts w:ascii="Times New Roman" w:hAnsi="Times New Roman" w:cs="Times New Roman"/>
            <w:color w:val="000000" w:themeColor="text1"/>
            <w:sz w:val="24"/>
            <w:szCs w:val="24"/>
            <w:u w:val="none"/>
          </w:rPr>
          <w:t>Roth</w:t>
        </w:r>
      </w:hyperlink>
      <w:r w:rsidR="002E5566" w:rsidRPr="000B2514">
        <w:rPr>
          <w:rStyle w:val="articleauthor-link"/>
          <w:rFonts w:ascii="Times New Roman" w:hAnsi="Times New Roman" w:cs="Times New Roman"/>
          <w:color w:val="000000" w:themeColor="text1"/>
          <w:sz w:val="24"/>
          <w:szCs w:val="24"/>
        </w:rPr>
        <w:t>,</w:t>
      </w:r>
      <w:r w:rsidRPr="000B2514">
        <w:rPr>
          <w:rStyle w:val="articleauthor-link"/>
          <w:rFonts w:ascii="Times New Roman" w:hAnsi="Times New Roman" w:cs="Times New Roman"/>
          <w:color w:val="000000" w:themeColor="text1"/>
          <w:sz w:val="24"/>
          <w:szCs w:val="24"/>
        </w:rPr>
        <w:t>FE.;</w:t>
      </w:r>
      <w:r w:rsidR="002E5566" w:rsidRPr="000B2514">
        <w:rPr>
          <w:rStyle w:val="articleauthor-link"/>
          <w:rFonts w:ascii="Times New Roman" w:hAnsi="Times New Roman" w:cs="Times New Roman"/>
          <w:color w:val="000000" w:themeColor="text1"/>
          <w:sz w:val="24"/>
          <w:szCs w:val="24"/>
        </w:rPr>
        <w:t>  </w:t>
      </w:r>
      <w:hyperlink r:id="rId11" w:history="1">
        <w:r w:rsidR="002E5566" w:rsidRPr="000B2514">
          <w:rPr>
            <w:rStyle w:val="Hyperlink"/>
            <w:rFonts w:ascii="Times New Roman" w:hAnsi="Times New Roman" w:cs="Times New Roman"/>
            <w:color w:val="000000" w:themeColor="text1"/>
            <w:sz w:val="24"/>
            <w:szCs w:val="24"/>
            <w:u w:val="none"/>
          </w:rPr>
          <w:t xml:space="preserve"> Walter</w:t>
        </w:r>
      </w:hyperlink>
      <w:r w:rsidR="002E5566" w:rsidRPr="000B2514">
        <w:rPr>
          <w:rStyle w:val="articleauthor-link"/>
          <w:rFonts w:ascii="Times New Roman" w:hAnsi="Times New Roman" w:cs="Times New Roman"/>
          <w:color w:val="000000" w:themeColor="text1"/>
          <w:sz w:val="24"/>
          <w:szCs w:val="24"/>
        </w:rPr>
        <w:t>,</w:t>
      </w:r>
      <w:r w:rsidRPr="000B2514">
        <w:rPr>
          <w:rStyle w:val="articleauthor-link"/>
          <w:rFonts w:ascii="Times New Roman" w:hAnsi="Times New Roman" w:cs="Times New Roman"/>
          <w:color w:val="000000" w:themeColor="text1"/>
          <w:sz w:val="24"/>
          <w:szCs w:val="24"/>
        </w:rPr>
        <w:t>SV.;</w:t>
      </w:r>
      <w:r w:rsidR="002E5566" w:rsidRPr="000B2514">
        <w:rPr>
          <w:rStyle w:val="articleauthor-link"/>
          <w:rFonts w:ascii="Times New Roman" w:hAnsi="Times New Roman" w:cs="Times New Roman"/>
          <w:color w:val="000000" w:themeColor="text1"/>
          <w:sz w:val="24"/>
          <w:szCs w:val="24"/>
        </w:rPr>
        <w:t>   </w:t>
      </w:r>
      <w:hyperlink r:id="rId12" w:history="1">
        <w:r w:rsidR="002E5566" w:rsidRPr="000B2514">
          <w:rPr>
            <w:rStyle w:val="Hyperlink"/>
            <w:rFonts w:ascii="Times New Roman" w:hAnsi="Times New Roman" w:cs="Times New Roman"/>
            <w:color w:val="000000" w:themeColor="text1"/>
            <w:sz w:val="24"/>
            <w:szCs w:val="24"/>
            <w:u w:val="none"/>
          </w:rPr>
          <w:t xml:space="preserve"> Hennecke</w:t>
        </w:r>
      </w:hyperlink>
      <w:r w:rsidRPr="000B2514">
        <w:rPr>
          <w:rStyle w:val="articleauthor-link"/>
          <w:rFonts w:ascii="Times New Roman" w:hAnsi="Times New Roman" w:cs="Times New Roman"/>
          <w:color w:val="000000" w:themeColor="text1"/>
          <w:sz w:val="24"/>
          <w:szCs w:val="24"/>
        </w:rPr>
        <w:t>, T.;</w:t>
      </w:r>
      <w:r w:rsidR="002E5566" w:rsidRPr="000B2514">
        <w:rPr>
          <w:rStyle w:val="articleauthor-link"/>
          <w:rFonts w:ascii="Times New Roman" w:hAnsi="Times New Roman" w:cs="Times New Roman"/>
          <w:color w:val="000000" w:themeColor="text1"/>
          <w:sz w:val="24"/>
          <w:szCs w:val="24"/>
        </w:rPr>
        <w:t> </w:t>
      </w:r>
      <w:hyperlink r:id="rId13" w:history="1">
        <w:r w:rsidR="002E5566" w:rsidRPr="000B2514">
          <w:rPr>
            <w:rStyle w:val="Hyperlink"/>
            <w:rFonts w:ascii="Times New Roman" w:hAnsi="Times New Roman" w:cs="Times New Roman"/>
            <w:color w:val="000000" w:themeColor="text1"/>
            <w:sz w:val="24"/>
            <w:szCs w:val="24"/>
            <w:u w:val="none"/>
          </w:rPr>
          <w:t xml:space="preserve"> Ulbricht</w:t>
        </w:r>
      </w:hyperlink>
      <w:r w:rsidRPr="000B2514">
        <w:rPr>
          <w:rStyle w:val="articleauthor-link"/>
          <w:rFonts w:ascii="Times New Roman" w:hAnsi="Times New Roman" w:cs="Times New Roman"/>
          <w:color w:val="000000" w:themeColor="text1"/>
          <w:sz w:val="24"/>
          <w:szCs w:val="24"/>
        </w:rPr>
        <w:t>,M.</w:t>
      </w:r>
      <w:r w:rsidRPr="000B2514">
        <w:rPr>
          <w:rFonts w:ascii="Times New Roman" w:hAnsi="Times New Roman" w:cs="Times New Roman"/>
          <w:color w:val="000000" w:themeColor="text1"/>
          <w:spacing w:val="-7"/>
          <w:sz w:val="24"/>
          <w:szCs w:val="24"/>
        </w:rPr>
        <w:t xml:space="preserve"> </w:t>
      </w:r>
      <w:r w:rsidR="002E5566" w:rsidRPr="000B2514">
        <w:rPr>
          <w:rFonts w:ascii="Times New Roman" w:hAnsi="Times New Roman" w:cs="Times New Roman"/>
          <w:color w:val="000000" w:themeColor="text1"/>
          <w:spacing w:val="-7"/>
          <w:sz w:val="24"/>
          <w:szCs w:val="24"/>
        </w:rPr>
        <w:t>Potassium-sensitive poly(</w:t>
      </w:r>
      <w:r w:rsidR="002E5566" w:rsidRPr="000B2514">
        <w:rPr>
          <w:rStyle w:val="Emphasis"/>
          <w:rFonts w:ascii="Times New Roman" w:hAnsi="Times New Roman" w:cs="Times New Roman"/>
          <w:i w:val="0"/>
          <w:iCs w:val="0"/>
          <w:color w:val="000000" w:themeColor="text1"/>
          <w:spacing w:val="-7"/>
          <w:sz w:val="24"/>
          <w:szCs w:val="24"/>
        </w:rPr>
        <w:t>N</w:t>
      </w:r>
      <w:r w:rsidR="002E5566" w:rsidRPr="000B2514">
        <w:rPr>
          <w:rFonts w:ascii="Times New Roman" w:hAnsi="Times New Roman" w:cs="Times New Roman"/>
          <w:color w:val="000000" w:themeColor="text1"/>
          <w:spacing w:val="-7"/>
          <w:sz w:val="24"/>
          <w:szCs w:val="24"/>
        </w:rPr>
        <w:t>-isopropylacrylamide)-based hydrogels for sensor applications</w:t>
      </w:r>
      <w:r w:rsidR="003D1707" w:rsidRPr="000B2514">
        <w:rPr>
          <w:rFonts w:ascii="Times New Roman" w:hAnsi="Times New Roman" w:cs="Times New Roman"/>
          <w:color w:val="000000" w:themeColor="text1"/>
          <w:spacing w:val="-7"/>
          <w:sz w:val="24"/>
          <w:szCs w:val="24"/>
        </w:rPr>
        <w:t>.</w:t>
      </w:r>
      <w:r w:rsidRPr="000B2514">
        <w:rPr>
          <w:rFonts w:ascii="Times New Roman" w:hAnsi="Times New Roman" w:cs="Times New Roman"/>
          <w:color w:val="000000" w:themeColor="text1"/>
          <w:spacing w:val="-7"/>
          <w:sz w:val="24"/>
          <w:szCs w:val="24"/>
        </w:rPr>
        <w:t xml:space="preserve"> </w:t>
      </w:r>
      <w:r w:rsidR="002E5566" w:rsidRPr="000B2514">
        <w:rPr>
          <w:rFonts w:ascii="Times New Roman" w:hAnsi="Times New Roman" w:cs="Times New Roman"/>
          <w:color w:val="000000" w:themeColor="text1"/>
          <w:spacing w:val="-7"/>
          <w:sz w:val="24"/>
          <w:szCs w:val="24"/>
        </w:rPr>
        <w:t xml:space="preserve"> </w:t>
      </w:r>
      <w:r w:rsidR="002E5566" w:rsidRPr="000B2514">
        <w:rPr>
          <w:rStyle w:val="Strong"/>
          <w:rFonts w:ascii="Times New Roman" w:hAnsi="Times New Roman" w:cs="Times New Roman"/>
          <w:b w:val="0"/>
          <w:bCs w:val="0"/>
          <w:color w:val="000000" w:themeColor="text1"/>
          <w:sz w:val="24"/>
          <w:szCs w:val="24"/>
          <w:shd w:val="clear" w:color="auto" w:fill="FFFFFF"/>
        </w:rPr>
        <w:t>Polym. Chem.</w:t>
      </w:r>
      <w:r w:rsidR="002E5566" w:rsidRPr="000B2514">
        <w:rPr>
          <w:rFonts w:ascii="Times New Roman" w:hAnsi="Times New Roman" w:cs="Times New Roman"/>
          <w:color w:val="000000" w:themeColor="text1"/>
          <w:sz w:val="24"/>
          <w:szCs w:val="24"/>
          <w:shd w:val="clear" w:color="auto" w:fill="FFFFFF"/>
        </w:rPr>
        <w:t xml:space="preserve"> 2018</w:t>
      </w:r>
      <w:r w:rsidRPr="000B2514">
        <w:rPr>
          <w:rFonts w:ascii="Times New Roman" w:hAnsi="Times New Roman" w:cs="Times New Roman"/>
          <w:color w:val="000000" w:themeColor="text1"/>
          <w:sz w:val="24"/>
          <w:szCs w:val="24"/>
          <w:shd w:val="clear" w:color="auto" w:fill="FFFFFF"/>
        </w:rPr>
        <w:t xml:space="preserve"> </w:t>
      </w:r>
      <w:r w:rsidR="002E5566" w:rsidRPr="000B2514">
        <w:rPr>
          <w:rFonts w:ascii="Times New Roman" w:hAnsi="Times New Roman" w:cs="Times New Roman"/>
          <w:color w:val="000000" w:themeColor="text1"/>
          <w:sz w:val="24"/>
          <w:szCs w:val="24"/>
          <w:shd w:val="clear" w:color="auto" w:fill="FFFFFF"/>
        </w:rPr>
        <w:t>,</w:t>
      </w:r>
      <w:r w:rsidR="002E5566" w:rsidRPr="000B2514">
        <w:rPr>
          <w:rStyle w:val="Strong"/>
          <w:rFonts w:ascii="Times New Roman" w:hAnsi="Times New Roman" w:cs="Times New Roman"/>
          <w:b w:val="0"/>
          <w:bCs w:val="0"/>
          <w:color w:val="000000" w:themeColor="text1"/>
          <w:sz w:val="24"/>
          <w:szCs w:val="24"/>
          <w:shd w:val="clear" w:color="auto" w:fill="FFFFFF"/>
        </w:rPr>
        <w:t>9</w:t>
      </w:r>
      <w:r w:rsidR="002E5566" w:rsidRPr="000B2514">
        <w:rPr>
          <w:rFonts w:ascii="Times New Roman" w:hAnsi="Times New Roman" w:cs="Times New Roman"/>
          <w:color w:val="000000" w:themeColor="text1"/>
          <w:sz w:val="24"/>
          <w:szCs w:val="24"/>
          <w:shd w:val="clear" w:color="auto" w:fill="FFFFFF"/>
        </w:rPr>
        <w:t>, 3600-3614 https://doi.org/10.1039/C8PY00490K</w:t>
      </w:r>
    </w:p>
    <w:p w14:paraId="21E53E59" w14:textId="77777777" w:rsidR="000F3249" w:rsidRPr="000B2514" w:rsidRDefault="00C025D6" w:rsidP="00B07E4D">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w:t>
      </w:r>
      <w:r w:rsidR="002E5566" w:rsidRPr="000B2514">
        <w:rPr>
          <w:rFonts w:ascii="Times New Roman" w:hAnsi="Times New Roman" w:cs="Times New Roman"/>
          <w:color w:val="000000" w:themeColor="text1"/>
          <w:sz w:val="24"/>
          <w:szCs w:val="24"/>
        </w:rPr>
        <w:t>74</w:t>
      </w:r>
      <w:r w:rsidRPr="000B2514">
        <w:rPr>
          <w:rFonts w:ascii="Times New Roman" w:hAnsi="Times New Roman" w:cs="Times New Roman"/>
          <w:color w:val="000000" w:themeColor="text1"/>
          <w:sz w:val="24"/>
          <w:szCs w:val="24"/>
        </w:rPr>
        <w:t>)</w:t>
      </w:r>
      <w:r w:rsidR="002E5566" w:rsidRPr="000B2514">
        <w:rPr>
          <w:rFonts w:ascii="Times New Roman" w:hAnsi="Times New Roman" w:cs="Times New Roman"/>
          <w:color w:val="000000" w:themeColor="text1"/>
          <w:sz w:val="24"/>
          <w:szCs w:val="24"/>
        </w:rPr>
        <w:t xml:space="preserve"> Ozay,</w:t>
      </w:r>
      <w:r w:rsidR="003D170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H.;</w:t>
      </w:r>
      <w:r w:rsidR="003D1707" w:rsidRPr="000B2514">
        <w:rPr>
          <w:rFonts w:ascii="Times New Roman" w:hAnsi="Times New Roman" w:cs="Times New Roman"/>
          <w:color w:val="000000" w:themeColor="text1"/>
          <w:sz w:val="24"/>
          <w:szCs w:val="24"/>
        </w:rPr>
        <w:t xml:space="preserve"> </w:t>
      </w:r>
      <w:r w:rsidR="002E5566" w:rsidRPr="000B2514">
        <w:rPr>
          <w:rFonts w:ascii="Times New Roman" w:hAnsi="Times New Roman" w:cs="Times New Roman"/>
          <w:color w:val="000000" w:themeColor="text1"/>
          <w:sz w:val="24"/>
          <w:szCs w:val="24"/>
        </w:rPr>
        <w:t>Ozay,</w:t>
      </w:r>
      <w:r w:rsidR="003D170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O. </w:t>
      </w:r>
      <w:r w:rsidR="002E5566" w:rsidRPr="000B2514">
        <w:rPr>
          <w:rFonts w:ascii="Times New Roman" w:hAnsi="Times New Roman" w:cs="Times New Roman"/>
          <w:color w:val="000000" w:themeColor="text1"/>
          <w:sz w:val="24"/>
          <w:szCs w:val="24"/>
        </w:rPr>
        <w:t>Rhodamine based reusable and colorimetric naked-eye hydrogel sensors for Fe3+ ion</w:t>
      </w:r>
      <w:r w:rsidR="003D1707" w:rsidRPr="000B2514">
        <w:rPr>
          <w:rFonts w:ascii="Times New Roman" w:hAnsi="Times New Roman" w:cs="Times New Roman"/>
          <w:color w:val="000000" w:themeColor="text1"/>
          <w:sz w:val="24"/>
          <w:szCs w:val="24"/>
        </w:rPr>
        <w:t xml:space="preserve">. </w:t>
      </w:r>
      <w:r w:rsidR="002E5566" w:rsidRPr="000B2514">
        <w:rPr>
          <w:rFonts w:ascii="Times New Roman" w:hAnsi="Times New Roman" w:cs="Times New Roman"/>
          <w:color w:val="000000" w:themeColor="text1"/>
          <w:sz w:val="24"/>
          <w:szCs w:val="24"/>
        </w:rPr>
        <w:t>Chemical Engineering Journal</w:t>
      </w:r>
      <w:r w:rsidRPr="000B2514">
        <w:rPr>
          <w:rFonts w:ascii="Times New Roman" w:hAnsi="Times New Roman" w:cs="Times New Roman"/>
          <w:color w:val="000000" w:themeColor="text1"/>
          <w:sz w:val="24"/>
          <w:szCs w:val="24"/>
        </w:rPr>
        <w:t>. 2013,</w:t>
      </w:r>
      <w:r w:rsidR="002E5566" w:rsidRPr="000B2514">
        <w:rPr>
          <w:rFonts w:ascii="Times New Roman" w:hAnsi="Times New Roman" w:cs="Times New Roman"/>
          <w:color w:val="000000" w:themeColor="text1"/>
          <w:sz w:val="24"/>
          <w:szCs w:val="24"/>
        </w:rPr>
        <w:t xml:space="preserve"> 232,364-371,</w:t>
      </w:r>
      <w:r w:rsidRPr="000B2514">
        <w:rPr>
          <w:rFonts w:ascii="Times New Roman" w:hAnsi="Times New Roman" w:cs="Times New Roman"/>
          <w:color w:val="000000" w:themeColor="text1"/>
          <w:sz w:val="24"/>
          <w:szCs w:val="24"/>
        </w:rPr>
        <w:t xml:space="preserve"> </w:t>
      </w:r>
      <w:r w:rsidR="002E5566" w:rsidRPr="000B2514">
        <w:rPr>
          <w:rFonts w:ascii="Times New Roman" w:hAnsi="Times New Roman" w:cs="Times New Roman"/>
          <w:color w:val="000000" w:themeColor="text1"/>
          <w:sz w:val="24"/>
          <w:szCs w:val="24"/>
        </w:rPr>
        <w:t>https://doi.org/10.1016/j.cej.2013.07.111.</w:t>
      </w:r>
    </w:p>
    <w:p w14:paraId="7C517CFB" w14:textId="52B26BFA" w:rsidR="00FA0E3C" w:rsidRPr="000B2514" w:rsidRDefault="003D1707" w:rsidP="00B07E4D">
      <w:pPr>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w:t>
      </w:r>
      <w:r w:rsidR="002E5566" w:rsidRPr="000B2514">
        <w:rPr>
          <w:rFonts w:ascii="Times New Roman" w:hAnsi="Times New Roman" w:cs="Times New Roman"/>
          <w:color w:val="000000" w:themeColor="text1"/>
          <w:sz w:val="24"/>
          <w:szCs w:val="24"/>
        </w:rPr>
        <w:t>75</w:t>
      </w:r>
      <w:r w:rsidRPr="000B2514">
        <w:rPr>
          <w:rFonts w:ascii="Times New Roman" w:hAnsi="Times New Roman" w:cs="Times New Roman"/>
          <w:color w:val="000000" w:themeColor="text1"/>
          <w:sz w:val="24"/>
          <w:szCs w:val="24"/>
        </w:rPr>
        <w:t xml:space="preserve">) </w:t>
      </w:r>
      <w:r w:rsidRPr="000B2514">
        <w:rPr>
          <w:rFonts w:ascii="Times New Roman" w:eastAsia="Times New Roman" w:hAnsi="Times New Roman" w:cs="Times New Roman"/>
          <w:color w:val="000000" w:themeColor="text1"/>
          <w:sz w:val="24"/>
          <w:szCs w:val="24"/>
          <w:lang w:eastAsia="en-IN"/>
        </w:rPr>
        <w:t xml:space="preserve">Joseph, KA.; Dave, N.;   Liu, J. </w:t>
      </w:r>
      <w:r w:rsidR="00FA0E3C" w:rsidRPr="000B2514">
        <w:rPr>
          <w:rFonts w:ascii="Times New Roman" w:hAnsi="Times New Roman" w:cs="Times New Roman"/>
          <w:color w:val="000000" w:themeColor="text1"/>
          <w:sz w:val="24"/>
          <w:szCs w:val="24"/>
        </w:rPr>
        <w:t>Electrostatically Directed Visual Fluorescence Response of DNA-Functionalized Monolithic Hydrogels for Highly Sensitive Hg2+ Detection</w:t>
      </w:r>
      <w:r w:rsidRPr="000B2514">
        <w:rPr>
          <w:rFonts w:ascii="Times New Roman" w:hAnsi="Times New Roman" w:cs="Times New Roman"/>
          <w:color w:val="000000" w:themeColor="text1"/>
          <w:sz w:val="24"/>
          <w:szCs w:val="24"/>
        </w:rPr>
        <w:t>.</w:t>
      </w:r>
      <w:r w:rsidRPr="000B2514">
        <w:rPr>
          <w:rFonts w:ascii="Times New Roman" w:eastAsia="Times New Roman" w:hAnsi="Times New Roman" w:cs="Times New Roman"/>
          <w:color w:val="000000" w:themeColor="text1"/>
          <w:sz w:val="24"/>
          <w:szCs w:val="24"/>
          <w:lang w:eastAsia="en-IN"/>
        </w:rPr>
        <w:t xml:space="preserve"> </w:t>
      </w:r>
      <w:r w:rsidR="00FA0E3C" w:rsidRPr="000B2514">
        <w:rPr>
          <w:rFonts w:ascii="Times New Roman" w:eastAsia="Times New Roman" w:hAnsi="Times New Roman" w:cs="Times New Roman"/>
          <w:color w:val="000000" w:themeColor="text1"/>
          <w:sz w:val="24"/>
          <w:szCs w:val="24"/>
          <w:lang w:eastAsia="en-IN"/>
        </w:rPr>
        <w:t>ACS Applied Materials &amp; Interfaces</w:t>
      </w:r>
      <w:r w:rsidRPr="000B2514">
        <w:rPr>
          <w:rFonts w:ascii="Times New Roman" w:eastAsia="Times New Roman" w:hAnsi="Times New Roman" w:cs="Times New Roman"/>
          <w:color w:val="000000" w:themeColor="text1"/>
          <w:sz w:val="24"/>
          <w:szCs w:val="24"/>
          <w:lang w:eastAsia="en-IN"/>
        </w:rPr>
        <w:t xml:space="preserve">. </w:t>
      </w:r>
      <w:r w:rsidR="00FA0E3C" w:rsidRPr="000B2514">
        <w:rPr>
          <w:rFonts w:ascii="Times New Roman" w:eastAsia="Times New Roman" w:hAnsi="Times New Roman" w:cs="Times New Roman"/>
          <w:color w:val="000000" w:themeColor="text1"/>
          <w:sz w:val="24"/>
          <w:szCs w:val="24"/>
          <w:lang w:eastAsia="en-IN"/>
        </w:rPr>
        <w:t>2011 3 (3), 733-739</w:t>
      </w:r>
      <w:r w:rsidRPr="000B2514">
        <w:rPr>
          <w:rFonts w:ascii="Times New Roman" w:eastAsia="Times New Roman" w:hAnsi="Times New Roman" w:cs="Times New Roman"/>
          <w:color w:val="000000" w:themeColor="text1"/>
          <w:sz w:val="24"/>
          <w:szCs w:val="24"/>
          <w:lang w:eastAsia="en-IN"/>
        </w:rPr>
        <w:t xml:space="preserve"> </w:t>
      </w:r>
      <w:r w:rsidR="00FA0E3C" w:rsidRPr="000B2514">
        <w:rPr>
          <w:rFonts w:ascii="Times New Roman" w:eastAsia="Times New Roman" w:hAnsi="Times New Roman" w:cs="Times New Roman"/>
          <w:color w:val="000000" w:themeColor="text1"/>
          <w:sz w:val="24"/>
          <w:szCs w:val="24"/>
          <w:lang w:eastAsia="en-IN"/>
        </w:rPr>
        <w:t>DOI: 10.1021/am101068c</w:t>
      </w:r>
    </w:p>
    <w:p w14:paraId="6C5EAD15" w14:textId="70F6D022" w:rsidR="00F6305A" w:rsidRPr="000B2514" w:rsidRDefault="00F6305A" w:rsidP="00B07E4D">
      <w:pPr>
        <w:shd w:val="clear" w:color="auto" w:fill="FFFFFF"/>
        <w:spacing w:beforeAutospacing="1" w:after="0" w:afterAutospacing="1" w:line="480" w:lineRule="auto"/>
        <w:jc w:val="both"/>
        <w:rPr>
          <w:rFonts w:ascii="Times New Roman" w:eastAsia="Times New Roman" w:hAnsi="Times New Roman" w:cs="Times New Roman"/>
          <w:color w:val="000000" w:themeColor="text1"/>
          <w:sz w:val="24"/>
          <w:szCs w:val="24"/>
          <w:lang w:eastAsia="en-IN"/>
        </w:rPr>
      </w:pPr>
      <w:r w:rsidRPr="000B2514">
        <w:rPr>
          <w:rFonts w:ascii="Times New Roman" w:eastAsia="Times New Roman" w:hAnsi="Times New Roman" w:cs="Times New Roman"/>
          <w:color w:val="000000" w:themeColor="text1"/>
          <w:sz w:val="24"/>
          <w:szCs w:val="24"/>
          <w:lang w:eastAsia="en-IN"/>
        </w:rPr>
        <w:t>(76) Tasneam, K.; El-damhougy, Amal, S.I.;Ahmed, Ghalia A;. Gaber, Nabila A.; Mazied, Ghada Bassioni,; Radiation synthesis for a highly sensitive colorimetric hydrogel sensor-based p(AAc/AMPS)-TA for metal ion detection. Results in Materials. 2021, 9, 100169,</w:t>
      </w:r>
      <w:r w:rsidR="000F3249" w:rsidRPr="000B2514">
        <w:rPr>
          <w:rFonts w:ascii="Times New Roman" w:eastAsia="Times New Roman" w:hAnsi="Times New Roman" w:cs="Times New Roman"/>
          <w:color w:val="000000" w:themeColor="text1"/>
          <w:sz w:val="24"/>
          <w:szCs w:val="24"/>
          <w:lang w:eastAsia="en-IN"/>
        </w:rPr>
        <w:t xml:space="preserve"> </w:t>
      </w:r>
      <w:r w:rsidRPr="000B2514">
        <w:rPr>
          <w:rFonts w:ascii="Times New Roman" w:eastAsia="Times New Roman" w:hAnsi="Times New Roman" w:cs="Times New Roman"/>
          <w:color w:val="000000" w:themeColor="text1"/>
          <w:sz w:val="24"/>
          <w:szCs w:val="24"/>
          <w:lang w:eastAsia="en-IN"/>
        </w:rPr>
        <w:t>ISSN 2590-048X, https://doi.org/10.1016/j.rinma.2021.100169.</w:t>
      </w:r>
    </w:p>
    <w:p w14:paraId="27AA883A" w14:textId="1C383FEC" w:rsidR="00F6305A" w:rsidRPr="000B2514" w:rsidRDefault="00F6305A" w:rsidP="00B07E4D">
      <w:pPr>
        <w:shd w:val="clear" w:color="auto" w:fill="FFFFFF"/>
        <w:spacing w:beforeAutospacing="1" w:after="0" w:afterAutospacing="1" w:line="480" w:lineRule="auto"/>
        <w:jc w:val="both"/>
        <w:rPr>
          <w:rFonts w:ascii="Times New Roman" w:eastAsia="Times New Roman" w:hAnsi="Times New Roman" w:cs="Times New Roman"/>
          <w:color w:val="000000" w:themeColor="text1"/>
          <w:sz w:val="24"/>
          <w:szCs w:val="24"/>
          <w:lang w:eastAsia="en-IN"/>
        </w:rPr>
      </w:pPr>
      <w:r w:rsidRPr="000B2514">
        <w:rPr>
          <w:rFonts w:ascii="Times New Roman" w:eastAsia="Times New Roman" w:hAnsi="Times New Roman" w:cs="Times New Roman"/>
          <w:color w:val="000000" w:themeColor="text1"/>
          <w:sz w:val="24"/>
          <w:szCs w:val="24"/>
          <w:lang w:eastAsia="en-IN"/>
        </w:rPr>
        <w:t xml:space="preserve">(77) </w:t>
      </w:r>
      <w:r w:rsidR="00C868B3" w:rsidRPr="000B2514">
        <w:rPr>
          <w:rFonts w:ascii="Times New Roman" w:eastAsia="Times New Roman" w:hAnsi="Times New Roman" w:cs="Times New Roman"/>
          <w:color w:val="000000" w:themeColor="text1"/>
          <w:sz w:val="24"/>
          <w:szCs w:val="24"/>
          <w:lang w:eastAsia="en-IN"/>
        </w:rPr>
        <w:t xml:space="preserve">Buenger, </w:t>
      </w:r>
      <w:r w:rsidR="00A741EF" w:rsidRPr="000B2514">
        <w:rPr>
          <w:rFonts w:ascii="Times New Roman" w:eastAsia="Times New Roman" w:hAnsi="Times New Roman" w:cs="Times New Roman"/>
          <w:color w:val="000000" w:themeColor="text1"/>
          <w:sz w:val="24"/>
          <w:szCs w:val="24"/>
          <w:lang w:eastAsia="en-IN"/>
        </w:rPr>
        <w:t xml:space="preserve">D.; </w:t>
      </w:r>
      <w:r w:rsidR="00C868B3" w:rsidRPr="000B2514">
        <w:rPr>
          <w:rFonts w:ascii="Times New Roman" w:eastAsia="Times New Roman" w:hAnsi="Times New Roman" w:cs="Times New Roman"/>
          <w:color w:val="000000" w:themeColor="text1"/>
          <w:sz w:val="24"/>
          <w:szCs w:val="24"/>
          <w:lang w:eastAsia="en-IN"/>
        </w:rPr>
        <w:t xml:space="preserve">Topuz, </w:t>
      </w:r>
      <w:r w:rsidR="00A741EF" w:rsidRPr="000B2514">
        <w:rPr>
          <w:rFonts w:ascii="Times New Roman" w:eastAsia="Times New Roman" w:hAnsi="Times New Roman" w:cs="Times New Roman"/>
          <w:color w:val="000000" w:themeColor="text1"/>
          <w:sz w:val="24"/>
          <w:szCs w:val="24"/>
          <w:lang w:eastAsia="en-IN"/>
        </w:rPr>
        <w:t xml:space="preserve">F.; </w:t>
      </w:r>
      <w:r w:rsidR="00C868B3" w:rsidRPr="000B2514">
        <w:rPr>
          <w:rFonts w:ascii="Times New Roman" w:eastAsia="Times New Roman" w:hAnsi="Times New Roman" w:cs="Times New Roman"/>
          <w:color w:val="000000" w:themeColor="text1"/>
          <w:sz w:val="24"/>
          <w:szCs w:val="24"/>
          <w:lang w:eastAsia="en-IN"/>
        </w:rPr>
        <w:t>Groll,</w:t>
      </w:r>
      <w:r w:rsidR="00A741EF" w:rsidRPr="000B2514">
        <w:rPr>
          <w:rFonts w:ascii="Times New Roman" w:eastAsia="Times New Roman" w:hAnsi="Times New Roman" w:cs="Times New Roman"/>
          <w:color w:val="000000" w:themeColor="text1"/>
          <w:sz w:val="24"/>
          <w:szCs w:val="24"/>
          <w:lang w:eastAsia="en-IN"/>
        </w:rPr>
        <w:t xml:space="preserve"> J.; </w:t>
      </w:r>
      <w:r w:rsidR="00C868B3" w:rsidRPr="000B2514">
        <w:rPr>
          <w:rFonts w:ascii="Times New Roman" w:eastAsia="Times New Roman" w:hAnsi="Times New Roman" w:cs="Times New Roman"/>
          <w:color w:val="000000" w:themeColor="text1"/>
          <w:sz w:val="24"/>
          <w:szCs w:val="24"/>
          <w:lang w:eastAsia="en-IN"/>
        </w:rPr>
        <w:t>Hydrogels in sensing applications</w:t>
      </w:r>
      <w:r w:rsidR="00A741EF" w:rsidRPr="000B2514">
        <w:rPr>
          <w:rFonts w:ascii="Times New Roman" w:eastAsia="Times New Roman" w:hAnsi="Times New Roman" w:cs="Times New Roman"/>
          <w:color w:val="000000" w:themeColor="text1"/>
          <w:sz w:val="24"/>
          <w:szCs w:val="24"/>
          <w:lang w:eastAsia="en-IN"/>
        </w:rPr>
        <w:t xml:space="preserve">. </w:t>
      </w:r>
      <w:r w:rsidR="00C868B3" w:rsidRPr="000B2514">
        <w:rPr>
          <w:rFonts w:ascii="Times New Roman" w:eastAsia="Times New Roman" w:hAnsi="Times New Roman" w:cs="Times New Roman"/>
          <w:color w:val="000000" w:themeColor="text1"/>
          <w:sz w:val="24"/>
          <w:szCs w:val="24"/>
          <w:lang w:eastAsia="en-IN"/>
        </w:rPr>
        <w:t>Progress in Polymer Science</w:t>
      </w:r>
      <w:r w:rsidR="00A741EF" w:rsidRPr="000B2514">
        <w:rPr>
          <w:rFonts w:ascii="Times New Roman" w:eastAsia="Times New Roman" w:hAnsi="Times New Roman" w:cs="Times New Roman"/>
          <w:color w:val="000000" w:themeColor="text1"/>
          <w:sz w:val="24"/>
          <w:szCs w:val="24"/>
          <w:lang w:eastAsia="en-IN"/>
        </w:rPr>
        <w:t xml:space="preserve">. 2012, </w:t>
      </w:r>
      <w:r w:rsidR="00C868B3" w:rsidRPr="000B2514">
        <w:rPr>
          <w:rFonts w:ascii="Times New Roman" w:eastAsia="Times New Roman" w:hAnsi="Times New Roman" w:cs="Times New Roman"/>
          <w:color w:val="000000" w:themeColor="text1"/>
          <w:sz w:val="24"/>
          <w:szCs w:val="24"/>
          <w:lang w:eastAsia="en-IN"/>
        </w:rPr>
        <w:t>37,</w:t>
      </w:r>
      <w:r w:rsidR="000F3249" w:rsidRPr="000B2514">
        <w:rPr>
          <w:rFonts w:ascii="Times New Roman" w:eastAsia="Times New Roman" w:hAnsi="Times New Roman" w:cs="Times New Roman"/>
          <w:color w:val="000000" w:themeColor="text1"/>
          <w:sz w:val="24"/>
          <w:szCs w:val="24"/>
          <w:lang w:eastAsia="en-IN"/>
        </w:rPr>
        <w:t xml:space="preserve"> </w:t>
      </w:r>
      <w:r w:rsidR="00A741EF" w:rsidRPr="000B2514">
        <w:rPr>
          <w:rFonts w:ascii="Times New Roman" w:eastAsia="Times New Roman" w:hAnsi="Times New Roman" w:cs="Times New Roman"/>
          <w:color w:val="000000" w:themeColor="text1"/>
          <w:sz w:val="24"/>
          <w:szCs w:val="24"/>
          <w:lang w:eastAsia="en-IN"/>
        </w:rPr>
        <w:t>(</w:t>
      </w:r>
      <w:r w:rsidR="00C868B3" w:rsidRPr="000B2514">
        <w:rPr>
          <w:rFonts w:ascii="Times New Roman" w:eastAsia="Times New Roman" w:hAnsi="Times New Roman" w:cs="Times New Roman"/>
          <w:color w:val="000000" w:themeColor="text1"/>
          <w:sz w:val="24"/>
          <w:szCs w:val="24"/>
          <w:lang w:eastAsia="en-IN"/>
        </w:rPr>
        <w:t>12</w:t>
      </w:r>
      <w:r w:rsidR="00A741EF" w:rsidRPr="000B2514">
        <w:rPr>
          <w:rFonts w:ascii="Times New Roman" w:eastAsia="Times New Roman" w:hAnsi="Times New Roman" w:cs="Times New Roman"/>
          <w:color w:val="000000" w:themeColor="text1"/>
          <w:sz w:val="24"/>
          <w:szCs w:val="24"/>
          <w:lang w:eastAsia="en-IN"/>
        </w:rPr>
        <w:t>)</w:t>
      </w:r>
      <w:r w:rsidR="00C868B3" w:rsidRPr="000B2514">
        <w:rPr>
          <w:rFonts w:ascii="Times New Roman" w:eastAsia="Times New Roman" w:hAnsi="Times New Roman" w:cs="Times New Roman"/>
          <w:color w:val="000000" w:themeColor="text1"/>
          <w:sz w:val="24"/>
          <w:szCs w:val="24"/>
          <w:lang w:eastAsia="en-IN"/>
        </w:rPr>
        <w:t>,2012,</w:t>
      </w:r>
      <w:r w:rsidR="00A741EF" w:rsidRPr="000B2514">
        <w:rPr>
          <w:rFonts w:ascii="Times New Roman" w:eastAsia="Times New Roman" w:hAnsi="Times New Roman" w:cs="Times New Roman"/>
          <w:color w:val="000000" w:themeColor="text1"/>
          <w:sz w:val="24"/>
          <w:szCs w:val="24"/>
          <w:lang w:eastAsia="en-IN"/>
        </w:rPr>
        <w:t xml:space="preserve"> </w:t>
      </w:r>
      <w:r w:rsidR="00C868B3" w:rsidRPr="000B2514">
        <w:rPr>
          <w:rFonts w:ascii="Times New Roman" w:eastAsia="Times New Roman" w:hAnsi="Times New Roman" w:cs="Times New Roman"/>
          <w:color w:val="000000" w:themeColor="text1"/>
          <w:sz w:val="24"/>
          <w:szCs w:val="24"/>
          <w:lang w:eastAsia="en-IN"/>
        </w:rPr>
        <w:t>1678-1719,</w:t>
      </w:r>
      <w:r w:rsidR="00A741EF" w:rsidRPr="000B2514">
        <w:rPr>
          <w:rFonts w:ascii="Times New Roman" w:eastAsia="Times New Roman" w:hAnsi="Times New Roman" w:cs="Times New Roman"/>
          <w:color w:val="000000" w:themeColor="text1"/>
          <w:sz w:val="24"/>
          <w:szCs w:val="24"/>
          <w:lang w:eastAsia="en-IN"/>
        </w:rPr>
        <w:t xml:space="preserve"> </w:t>
      </w:r>
      <w:r w:rsidR="00C868B3" w:rsidRPr="000B2514">
        <w:rPr>
          <w:rFonts w:ascii="Times New Roman" w:eastAsia="Times New Roman" w:hAnsi="Times New Roman" w:cs="Times New Roman"/>
          <w:color w:val="000000" w:themeColor="text1"/>
          <w:sz w:val="24"/>
          <w:szCs w:val="24"/>
          <w:lang w:eastAsia="en-IN"/>
        </w:rPr>
        <w:t>ISSN 0079-6700, https://doi.org/10.1016/j.progpolymsci.2012.09.001.</w:t>
      </w:r>
    </w:p>
    <w:p w14:paraId="31EBB7EB" w14:textId="3C05F73E" w:rsidR="00A741EF" w:rsidRPr="000B2514" w:rsidRDefault="00A741EF" w:rsidP="00B07E4D">
      <w:pPr>
        <w:shd w:val="clear" w:color="auto" w:fill="FFFFFF"/>
        <w:spacing w:beforeAutospacing="1" w:after="0" w:afterAutospacing="1" w:line="480" w:lineRule="auto"/>
        <w:jc w:val="both"/>
        <w:rPr>
          <w:rFonts w:ascii="Times New Roman" w:eastAsia="Times New Roman" w:hAnsi="Times New Roman" w:cs="Times New Roman"/>
          <w:color w:val="000000" w:themeColor="text1"/>
          <w:sz w:val="24"/>
          <w:szCs w:val="24"/>
          <w:lang w:eastAsia="en-IN"/>
        </w:rPr>
      </w:pPr>
      <w:r w:rsidRPr="000B2514">
        <w:rPr>
          <w:rFonts w:ascii="Times New Roman" w:eastAsia="Times New Roman" w:hAnsi="Times New Roman" w:cs="Times New Roman"/>
          <w:color w:val="000000" w:themeColor="text1"/>
          <w:sz w:val="24"/>
          <w:szCs w:val="24"/>
          <w:lang w:eastAsia="en-IN"/>
        </w:rPr>
        <w:t xml:space="preserve">(78) Sun, X.; Agate,S.;   Samaher Salem, K.;  Lucia,L.;   Pal ,L.; </w:t>
      </w:r>
      <w:r w:rsidRPr="000B2514">
        <w:rPr>
          <w:rFonts w:ascii="Times New Roman" w:hAnsi="Times New Roman" w:cs="Times New Roman"/>
          <w:color w:val="000000" w:themeColor="text1"/>
          <w:sz w:val="24"/>
          <w:szCs w:val="24"/>
        </w:rPr>
        <w:t xml:space="preserve">Hydrogel-Based Sensor Networks: Compositions, Properties, and Applications. </w:t>
      </w:r>
      <w:r w:rsidRPr="000B2514">
        <w:rPr>
          <w:rFonts w:ascii="Times New Roman" w:eastAsia="Times New Roman" w:hAnsi="Times New Roman" w:cs="Times New Roman"/>
          <w:color w:val="000000" w:themeColor="text1"/>
          <w:sz w:val="24"/>
          <w:szCs w:val="24"/>
          <w:lang w:eastAsia="en-IN"/>
        </w:rPr>
        <w:t xml:space="preserve"> ACS Applied Bio Materials. 2021, 4 (1), 140-162 DOI: 10.1021/acsabm.0c01011</w:t>
      </w:r>
    </w:p>
    <w:p w14:paraId="4BEADF83" w14:textId="58F4953F" w:rsidR="00A741EF" w:rsidRPr="000B2514" w:rsidRDefault="00A741EF"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eastAsia="Times New Roman" w:hAnsi="Times New Roman" w:cs="Times New Roman"/>
          <w:color w:val="000000" w:themeColor="text1"/>
          <w:sz w:val="24"/>
          <w:szCs w:val="24"/>
          <w:lang w:eastAsia="en-IN"/>
        </w:rPr>
        <w:t xml:space="preserve">(79) </w:t>
      </w:r>
      <w:r w:rsidR="00877709" w:rsidRPr="000B2514">
        <w:rPr>
          <w:rFonts w:ascii="Times New Roman" w:hAnsi="Times New Roman" w:cs="Times New Roman"/>
          <w:color w:val="000000" w:themeColor="text1"/>
          <w:sz w:val="24"/>
          <w:szCs w:val="24"/>
        </w:rPr>
        <w:t>Hou, W.; Sheng, N.; Zhang, X.; Luan, Z.; Qi, P.; Lin, M.; Tan, Y.; Xia, Y.; Li, Y.; Sui, K. Design of Injectable Agar/NaCl/ Polyacrylamide Ionic Hydrogels for High Performance Strain Sensors. Carbohydr. Polym. 2019, 211, 322−328.</w:t>
      </w:r>
    </w:p>
    <w:p w14:paraId="3A0E6548" w14:textId="6080C077" w:rsidR="00877709" w:rsidRPr="000B2514" w:rsidRDefault="00877709"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lastRenderedPageBreak/>
        <w:t>(80) Wu, R.; Zhang, S.; Lyu, J.; Lu, F.; Yue, X.; Lv, J. A Visual Volumetric Hydrogel Sensor Enables Quantitative and Sensitive Detection of Copper Ions. Chem. Commun. 2015, 51 (38), 8078− 8081.</w:t>
      </w:r>
    </w:p>
    <w:p w14:paraId="46647956" w14:textId="016C9863" w:rsidR="00877709" w:rsidRPr="000B2514" w:rsidRDefault="00877709"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(81)</w:t>
      </w:r>
      <w:r w:rsidR="002569DA" w:rsidRPr="000B2514">
        <w:rPr>
          <w:rFonts w:ascii="Times New Roman" w:hAnsi="Times New Roman" w:cs="Times New Roman"/>
          <w:color w:val="000000" w:themeColor="text1"/>
          <w:sz w:val="24"/>
          <w:szCs w:val="24"/>
        </w:rPr>
        <w:t xml:space="preserve"> Guo, J.; Zhou, M.; Yang, C. Fluorescent Hydrogel Waveguide for On-Site Detection of Heavy Metal Ions. Sci. Rep. 2017, 7 (1), 7902.</w:t>
      </w:r>
    </w:p>
    <w:p w14:paraId="3E1EBF7E" w14:textId="4B272321" w:rsidR="002569DA" w:rsidRPr="000B2514" w:rsidRDefault="002569DA"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(82) Dave, N.; Chan, M. Y.; Huang, P.-J. J.; Smith, B. D.; Liu, J. Regenerable DNA-Functionalized Hydrogels for Ultrasensitive, Instrument-Free Mercury(II) Detection and Removal in Water. J. Am. Chem. Soc. 2010, 132 (36), 12668−12673.</w:t>
      </w:r>
    </w:p>
    <w:p w14:paraId="377B7E8F" w14:textId="0BBB86C3" w:rsidR="00EE46FB" w:rsidRPr="000B2514" w:rsidRDefault="00EE46FB"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(83) Ye,</w:t>
      </w:r>
      <w:r w:rsidR="00061634"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B</w:t>
      </w:r>
      <w:r w:rsidR="00061634" w:rsidRPr="000B2514">
        <w:rPr>
          <w:rFonts w:ascii="Times New Roman" w:hAnsi="Times New Roman" w:cs="Times New Roman"/>
          <w:color w:val="000000" w:themeColor="text1"/>
          <w:sz w:val="24"/>
          <w:szCs w:val="24"/>
        </w:rPr>
        <w:t>.F.;</w:t>
      </w:r>
      <w:r w:rsidRPr="000B2514">
        <w:rPr>
          <w:rFonts w:ascii="Times New Roman" w:hAnsi="Times New Roman" w:cs="Times New Roman"/>
          <w:color w:val="000000" w:themeColor="text1"/>
          <w:sz w:val="24"/>
          <w:szCs w:val="24"/>
        </w:rPr>
        <w:t xml:space="preserve"> Zhao,</w:t>
      </w:r>
      <w:r w:rsidR="00061634" w:rsidRPr="000B2514">
        <w:rPr>
          <w:rFonts w:ascii="Times New Roman" w:hAnsi="Times New Roman" w:cs="Times New Roman"/>
          <w:color w:val="000000" w:themeColor="text1"/>
          <w:sz w:val="24"/>
          <w:szCs w:val="24"/>
        </w:rPr>
        <w:t xml:space="preserve"> Y.; </w:t>
      </w:r>
      <w:r w:rsidRPr="000B2514">
        <w:rPr>
          <w:rFonts w:ascii="Times New Roman" w:hAnsi="Times New Roman" w:cs="Times New Roman"/>
          <w:color w:val="000000" w:themeColor="text1"/>
          <w:sz w:val="24"/>
          <w:szCs w:val="24"/>
        </w:rPr>
        <w:t>Yuan-Jin</w:t>
      </w:r>
      <w:r w:rsidR="00061634"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Cheng, Y</w:t>
      </w:r>
      <w:r w:rsidR="00061634"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Li, T</w:t>
      </w:r>
      <w:r w:rsidR="00061634" w:rsidRPr="000B2514">
        <w:rPr>
          <w:rFonts w:ascii="Times New Roman" w:hAnsi="Times New Roman" w:cs="Times New Roman"/>
          <w:color w:val="000000" w:themeColor="text1"/>
          <w:sz w:val="24"/>
          <w:szCs w:val="24"/>
        </w:rPr>
        <w:t xml:space="preserve">.T.; </w:t>
      </w:r>
      <w:r w:rsidRPr="000B2514">
        <w:rPr>
          <w:rFonts w:ascii="Times New Roman" w:hAnsi="Times New Roman" w:cs="Times New Roman"/>
          <w:color w:val="000000" w:themeColor="text1"/>
          <w:sz w:val="24"/>
          <w:szCs w:val="24"/>
        </w:rPr>
        <w:t>Xie, Z</w:t>
      </w:r>
      <w:r w:rsidR="00061634" w:rsidRPr="000B2514">
        <w:rPr>
          <w:rFonts w:ascii="Times New Roman" w:hAnsi="Times New Roman" w:cs="Times New Roman"/>
          <w:color w:val="000000" w:themeColor="text1"/>
          <w:sz w:val="24"/>
          <w:szCs w:val="24"/>
        </w:rPr>
        <w:t>Y.;</w:t>
      </w:r>
      <w:r w:rsidR="000F3249"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Zhao,</w:t>
      </w:r>
      <w:r w:rsidR="000F3249"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X</w:t>
      </w:r>
      <w:r w:rsidR="00061634" w:rsidRPr="000B2514">
        <w:rPr>
          <w:rFonts w:ascii="Times New Roman" w:hAnsi="Times New Roman" w:cs="Times New Roman"/>
          <w:color w:val="000000" w:themeColor="text1"/>
          <w:sz w:val="24"/>
          <w:szCs w:val="24"/>
        </w:rPr>
        <w:t>W.;</w:t>
      </w:r>
      <w:r w:rsidRPr="000B2514">
        <w:rPr>
          <w:rFonts w:ascii="Times New Roman" w:hAnsi="Times New Roman" w:cs="Times New Roman"/>
          <w:color w:val="000000" w:themeColor="text1"/>
          <w:sz w:val="24"/>
          <w:szCs w:val="24"/>
        </w:rPr>
        <w:t xml:space="preserve"> Gu, Z</w:t>
      </w:r>
      <w:r w:rsidR="00061634" w:rsidRPr="000B2514">
        <w:rPr>
          <w:rFonts w:ascii="Times New Roman" w:hAnsi="Times New Roman" w:cs="Times New Roman"/>
          <w:color w:val="000000" w:themeColor="text1"/>
          <w:sz w:val="24"/>
          <w:szCs w:val="24"/>
        </w:rPr>
        <w:t>.Z</w:t>
      </w:r>
      <w:r w:rsidRPr="000B2514">
        <w:rPr>
          <w:rFonts w:ascii="Times New Roman" w:hAnsi="Times New Roman" w:cs="Times New Roman"/>
          <w:color w:val="000000" w:themeColor="text1"/>
          <w:sz w:val="24"/>
          <w:szCs w:val="24"/>
        </w:rPr>
        <w:t>. Colorimetric photonic hydrogel aptasensor for the screening of heavy metal ions. Nanoscale. 2012, 4(19), 5998-6003, http://dx.doi.org/10.1039/C2NR31601C</w:t>
      </w:r>
    </w:p>
    <w:p w14:paraId="395BD5BF" w14:textId="5335963A" w:rsidR="00061634" w:rsidRPr="000B2514" w:rsidRDefault="00061634" w:rsidP="00B07E4D">
      <w:pPr>
        <w:shd w:val="clear" w:color="auto" w:fill="FFFFFF"/>
        <w:spacing w:beforeAutospacing="1" w:after="0" w:afterAutospacing="1"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(84) Diehl, </w:t>
      </w:r>
      <w:r w:rsidR="00987896" w:rsidRPr="000B2514">
        <w:rPr>
          <w:rFonts w:ascii="Times New Roman" w:hAnsi="Times New Roman" w:cs="Times New Roman"/>
          <w:color w:val="000000" w:themeColor="text1"/>
          <w:sz w:val="24"/>
          <w:szCs w:val="24"/>
        </w:rPr>
        <w:t>F.; S,</w:t>
      </w:r>
      <w:r w:rsidRPr="000B2514">
        <w:rPr>
          <w:rFonts w:ascii="Times New Roman" w:hAnsi="Times New Roman" w:cs="Times New Roman"/>
          <w:color w:val="000000" w:themeColor="text1"/>
          <w:sz w:val="24"/>
          <w:szCs w:val="24"/>
        </w:rPr>
        <w:t xml:space="preserve"> Hageneder</w:t>
      </w:r>
      <w:r w:rsidR="00987896" w:rsidRPr="000B2514">
        <w:rPr>
          <w:rFonts w:ascii="Times New Roman" w:hAnsi="Times New Roman" w:cs="Times New Roman"/>
          <w:color w:val="000000" w:themeColor="text1"/>
          <w:sz w:val="24"/>
          <w:szCs w:val="24"/>
        </w:rPr>
        <w:t>.; S,</w:t>
      </w:r>
      <w:r w:rsidRPr="000B2514">
        <w:rPr>
          <w:rFonts w:ascii="Times New Roman" w:hAnsi="Times New Roman" w:cs="Times New Roman"/>
          <w:color w:val="000000" w:themeColor="text1"/>
          <w:sz w:val="24"/>
          <w:szCs w:val="24"/>
        </w:rPr>
        <w:t xml:space="preserve"> Fossati</w:t>
      </w:r>
      <w:r w:rsidR="00987896"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A, Simone K.</w:t>
      </w:r>
      <w:r w:rsidR="00987896"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w:t>
      </w:r>
      <w:r w:rsidR="00987896" w:rsidRPr="000B2514">
        <w:rPr>
          <w:rFonts w:ascii="Times New Roman" w:hAnsi="Times New Roman" w:cs="Times New Roman"/>
          <w:color w:val="000000" w:themeColor="text1"/>
          <w:sz w:val="24"/>
          <w:szCs w:val="24"/>
        </w:rPr>
        <w:t>J,</w:t>
      </w:r>
      <w:r w:rsidRPr="000B2514">
        <w:rPr>
          <w:rFonts w:ascii="Times New Roman" w:hAnsi="Times New Roman" w:cs="Times New Roman"/>
          <w:color w:val="000000" w:themeColor="text1"/>
          <w:sz w:val="24"/>
          <w:szCs w:val="24"/>
        </w:rPr>
        <w:t xml:space="preserve"> Dostalek</w:t>
      </w:r>
      <w:r w:rsidR="000F3249" w:rsidRPr="000B2514">
        <w:rPr>
          <w:rFonts w:ascii="Times New Roman" w:hAnsi="Times New Roman" w:cs="Times New Roman"/>
          <w:color w:val="000000" w:themeColor="text1"/>
          <w:sz w:val="24"/>
          <w:szCs w:val="24"/>
        </w:rPr>
        <w:t>.</w:t>
      </w:r>
      <w:r w:rsidR="00987896"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w:t>
      </w:r>
      <w:r w:rsidR="00987896" w:rsidRPr="000B2514">
        <w:rPr>
          <w:rFonts w:ascii="Times New Roman" w:hAnsi="Times New Roman" w:cs="Times New Roman"/>
          <w:color w:val="000000" w:themeColor="text1"/>
          <w:sz w:val="24"/>
          <w:szCs w:val="24"/>
        </w:rPr>
        <w:t xml:space="preserve">U, </w:t>
      </w:r>
      <w:r w:rsidRPr="000B2514">
        <w:rPr>
          <w:rFonts w:ascii="Times New Roman" w:hAnsi="Times New Roman" w:cs="Times New Roman"/>
          <w:color w:val="000000" w:themeColor="text1"/>
          <w:sz w:val="24"/>
          <w:szCs w:val="24"/>
        </w:rPr>
        <w:t>Jonas</w:t>
      </w:r>
      <w:r w:rsidR="00987896"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Plasmonic nanomaterials with responsive polymer hydrogels for sensing and actuation. Chem. Soc. Rev. 2022, 51(10), 3926-3963</w:t>
      </w:r>
      <w:r w:rsidR="00987896"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http://dx.doi.org/10.1039/D1CS01083B",</w:t>
      </w:r>
    </w:p>
    <w:p w14:paraId="50B1241A" w14:textId="4947D7D3" w:rsidR="00392E57" w:rsidRPr="000B2514" w:rsidRDefault="00987896" w:rsidP="00B07E4D">
      <w:pPr>
        <w:pStyle w:val="Heading4"/>
        <w:shd w:val="clear" w:color="auto" w:fill="FFFFFF"/>
        <w:spacing w:before="0" w:beforeAutospacing="0" w:after="225" w:afterAutospacing="0" w:line="480" w:lineRule="auto"/>
        <w:jc w:val="both"/>
        <w:rPr>
          <w:b w:val="0"/>
          <w:bCs w:val="0"/>
          <w:color w:val="000000" w:themeColor="text1"/>
        </w:rPr>
      </w:pPr>
      <w:r w:rsidRPr="000B2514">
        <w:rPr>
          <w:b w:val="0"/>
          <w:bCs w:val="0"/>
          <w:color w:val="000000" w:themeColor="text1"/>
        </w:rPr>
        <w:t>(85)</w:t>
      </w:r>
      <w:r w:rsidR="00392E57" w:rsidRPr="000B2514">
        <w:rPr>
          <w:b w:val="0"/>
          <w:bCs w:val="0"/>
          <w:color w:val="000000" w:themeColor="text1"/>
        </w:rPr>
        <w:t xml:space="preserve"> Kahn, J.S.; Hu, Y.; Willner, I.</w:t>
      </w:r>
      <w:r w:rsidR="000F3249" w:rsidRPr="000B2514">
        <w:rPr>
          <w:b w:val="0"/>
          <w:bCs w:val="0"/>
          <w:color w:val="000000" w:themeColor="text1"/>
        </w:rPr>
        <w:t>; Stimuli</w:t>
      </w:r>
      <w:r w:rsidR="00392E57" w:rsidRPr="000B2514">
        <w:rPr>
          <w:b w:val="0"/>
          <w:bCs w:val="0"/>
          <w:color w:val="000000" w:themeColor="text1"/>
        </w:rPr>
        <w:t>-Responsive DNA-Based Hydrogels: From Basic Principles to Applications. Accounts of Chemical Research. 2017 50 (4), 680-690 DOI: 10.1021/acs.accounts.6b00542</w:t>
      </w:r>
    </w:p>
    <w:p w14:paraId="5CB244D7" w14:textId="4D0B0157" w:rsidR="00392E57" w:rsidRPr="000B2514" w:rsidRDefault="00392E57" w:rsidP="00B07E4D">
      <w:pPr>
        <w:pStyle w:val="Heading4"/>
        <w:shd w:val="clear" w:color="auto" w:fill="FFFFFF"/>
        <w:spacing w:after="225" w:line="480" w:lineRule="auto"/>
        <w:jc w:val="both"/>
        <w:rPr>
          <w:b w:val="0"/>
          <w:bCs w:val="0"/>
          <w:color w:val="000000" w:themeColor="text1"/>
        </w:rPr>
      </w:pPr>
      <w:r w:rsidRPr="000B2514">
        <w:rPr>
          <w:b w:val="0"/>
          <w:bCs w:val="0"/>
          <w:color w:val="000000" w:themeColor="text1"/>
        </w:rPr>
        <w:t xml:space="preserve">(86) Hu, J.; Zhang, G.; Liu, S. Enzyme-responsive polymeric </w:t>
      </w:r>
      <w:r w:rsidR="000F3249" w:rsidRPr="000B2514">
        <w:rPr>
          <w:b w:val="0"/>
          <w:bCs w:val="0"/>
          <w:color w:val="000000" w:themeColor="text1"/>
        </w:rPr>
        <w:t>assemblies’</w:t>
      </w:r>
      <w:r w:rsidRPr="000B2514">
        <w:rPr>
          <w:b w:val="0"/>
          <w:bCs w:val="0"/>
          <w:color w:val="000000" w:themeColor="text1"/>
        </w:rPr>
        <w:t xml:space="preserve"> nanoparticles and hydrogel.Chem. Soc. Rev. 2012, 41(18)</w:t>
      </w:r>
      <w:r w:rsidR="001B0AF0" w:rsidRPr="000B2514">
        <w:rPr>
          <w:b w:val="0"/>
          <w:bCs w:val="0"/>
          <w:color w:val="000000" w:themeColor="text1"/>
        </w:rPr>
        <w:t xml:space="preserve"> </w:t>
      </w:r>
      <w:r w:rsidRPr="000B2514">
        <w:rPr>
          <w:b w:val="0"/>
          <w:bCs w:val="0"/>
          <w:color w:val="000000" w:themeColor="text1"/>
        </w:rPr>
        <w:t>5933-5949</w:t>
      </w:r>
      <w:r w:rsidR="001B0AF0" w:rsidRPr="000B2514">
        <w:rPr>
          <w:b w:val="0"/>
          <w:bCs w:val="0"/>
          <w:color w:val="000000" w:themeColor="text1"/>
        </w:rPr>
        <w:t xml:space="preserve">. </w:t>
      </w:r>
      <w:r w:rsidRPr="000B2514">
        <w:rPr>
          <w:b w:val="0"/>
          <w:bCs w:val="0"/>
          <w:color w:val="000000" w:themeColor="text1"/>
        </w:rPr>
        <w:t>http://dx.doi.org/10.1039/C2CS35103J</w:t>
      </w:r>
      <w:r w:rsidR="001B0AF0" w:rsidRPr="000B2514">
        <w:rPr>
          <w:b w:val="0"/>
          <w:bCs w:val="0"/>
          <w:color w:val="000000" w:themeColor="text1"/>
        </w:rPr>
        <w:t>.</w:t>
      </w:r>
    </w:p>
    <w:p w14:paraId="593EFF10" w14:textId="17B7E3D6" w:rsidR="00A741EF" w:rsidRPr="000B2514" w:rsidRDefault="001B0AF0" w:rsidP="00B07E4D">
      <w:pPr>
        <w:pStyle w:val="Heading4"/>
        <w:shd w:val="clear" w:color="auto" w:fill="FFFFFF"/>
        <w:spacing w:before="0" w:beforeAutospacing="0" w:after="225" w:afterAutospacing="0" w:line="480" w:lineRule="auto"/>
        <w:jc w:val="both"/>
        <w:rPr>
          <w:b w:val="0"/>
          <w:bCs w:val="0"/>
          <w:color w:val="000000" w:themeColor="text1"/>
        </w:rPr>
      </w:pPr>
      <w:r w:rsidRPr="000B2514">
        <w:rPr>
          <w:b w:val="0"/>
          <w:bCs w:val="0"/>
          <w:color w:val="000000" w:themeColor="text1"/>
        </w:rPr>
        <w:t>(87)</w:t>
      </w:r>
      <w:r w:rsidR="00A2545B" w:rsidRPr="000B2514">
        <w:rPr>
          <w:b w:val="0"/>
          <w:bCs w:val="0"/>
          <w:color w:val="000000" w:themeColor="text1"/>
        </w:rPr>
        <w:t xml:space="preserve"> Heidi R.; John R. C.; Nicholas A. P. Analyte-Responsive Hydrogels: Intelligent Materials for Biosensing and Drug Delivery Accounts of Chemical Research 2017, 50 (2), 170-178. DOI: 10.1021/acs.accounts.6b00533.</w:t>
      </w:r>
    </w:p>
    <w:p w14:paraId="2CAE7143" w14:textId="4B2C270E"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w:t>
      </w:r>
      <w:r w:rsidR="000B2514">
        <w:rPr>
          <w:rFonts w:ascii="Times New Roman" w:hAnsi="Times New Roman" w:cs="Times New Roman"/>
          <w:noProof/>
          <w:color w:val="000000" w:themeColor="text1"/>
          <w:sz w:val="24"/>
          <w:szCs w:val="24"/>
        </w:rPr>
        <w:t>88</w:t>
      </w:r>
      <w:r w:rsidRPr="000B2514">
        <w:rPr>
          <w:rFonts w:ascii="Times New Roman" w:hAnsi="Times New Roman" w:cs="Times New Roman"/>
          <w:noProof/>
          <w:color w:val="000000" w:themeColor="text1"/>
          <w:sz w:val="24"/>
          <w:szCs w:val="24"/>
        </w:rPr>
        <w:t>) Chao, Y. C.; Yeh, S. De; Zan, H. W.; Chang, G. F.; Meng, H. F.; Hung, C. H.; Meng, T. C.; Hsu, C. S.; Horng, S. F. Real-Time and Indicator-Free Detection of Aqueous Nitric Oxide with Hydrogel Film. Appl. Phys. Lett. 2010, 96 (22), 94–97. https://doi.org/10.1063/1.3425895.</w:t>
      </w:r>
    </w:p>
    <w:p w14:paraId="3B3BE484" w14:textId="0C783C4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89</w:t>
      </w:r>
      <w:r w:rsidRPr="000B2514">
        <w:rPr>
          <w:rFonts w:ascii="Times New Roman" w:hAnsi="Times New Roman" w:cs="Times New Roman"/>
          <w:noProof/>
          <w:color w:val="000000" w:themeColor="text1"/>
          <w:sz w:val="24"/>
          <w:szCs w:val="24"/>
        </w:rPr>
        <w:t>)</w:t>
      </w:r>
      <w:r w:rsidR="00FE4741" w:rsidRPr="000B2514">
        <w:rPr>
          <w:rFonts w:ascii="Times New Roman" w:hAnsi="Times New Roman" w:cs="Times New Roman"/>
          <w:noProof/>
          <w:color w:val="000000" w:themeColor="text1"/>
          <w:sz w:val="24"/>
          <w:szCs w:val="24"/>
        </w:rPr>
        <w:t xml:space="preserve"> </w:t>
      </w:r>
      <w:r w:rsidRPr="000B2514">
        <w:rPr>
          <w:rFonts w:ascii="Times New Roman" w:hAnsi="Times New Roman" w:cs="Times New Roman"/>
          <w:noProof/>
          <w:color w:val="000000" w:themeColor="text1"/>
          <w:sz w:val="24"/>
          <w:szCs w:val="24"/>
        </w:rPr>
        <w:t>Tou, Z. Q.; Koh, T. W.; Chan, C. C. Poly(Vinyl Alcohol) Hydrogel Based Fiber Interferometer Sensor for Heavy Metal Cations. Sensors Actuators B Chem. 2014, 202, 185–193. https://doi.org/10.1016/j.snb.2014.05.006.</w:t>
      </w:r>
    </w:p>
    <w:p w14:paraId="23C9F879" w14:textId="70A62E2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90</w:t>
      </w:r>
      <w:r w:rsidRPr="000B2514">
        <w:rPr>
          <w:rFonts w:ascii="Times New Roman" w:hAnsi="Times New Roman" w:cs="Times New Roman"/>
          <w:noProof/>
          <w:color w:val="000000" w:themeColor="text1"/>
          <w:sz w:val="24"/>
          <w:szCs w:val="24"/>
        </w:rPr>
        <w:t>) Zheng, J. Hydrogels for Removal of Heavy Metals from Aqueous Solution. J. Environ. Anal. Toxicol. 2012, 02 (07). https://doi.org/10.4172/2161-0525.S2-001.</w:t>
      </w:r>
    </w:p>
    <w:p w14:paraId="164DEF3C" w14:textId="391E8389"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91</w:t>
      </w:r>
      <w:r w:rsidRPr="000B2514">
        <w:rPr>
          <w:rFonts w:ascii="Times New Roman" w:hAnsi="Times New Roman" w:cs="Times New Roman"/>
          <w:noProof/>
          <w:color w:val="000000" w:themeColor="text1"/>
          <w:sz w:val="24"/>
          <w:szCs w:val="24"/>
        </w:rPr>
        <w:t>) Barakat, M. A. New Trends in Removing Heavy Metals from Industrial Wastewater. Arab. J. Chem. 2011, 4 (4), 361–377. https://doi.org/10.1016/j.arabjc.2010.07.019.</w:t>
      </w:r>
    </w:p>
    <w:p w14:paraId="46DF89E4" w14:textId="53EFF0A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92</w:t>
      </w:r>
      <w:r w:rsidRPr="000B2514">
        <w:rPr>
          <w:rFonts w:ascii="Times New Roman" w:hAnsi="Times New Roman" w:cs="Times New Roman"/>
          <w:noProof/>
          <w:color w:val="000000" w:themeColor="text1"/>
          <w:sz w:val="24"/>
          <w:szCs w:val="24"/>
        </w:rPr>
        <w:t>) Chandrangsu, P.; Rensing, C.; Helmann, J. D. Metal Homeostasis and Resistance in Bacteria. Nat. Rev. Microbiol. 2017, 15 (6), 338–350. https://doi.org/10.1038/nrmicro.2017.15.</w:t>
      </w:r>
    </w:p>
    <w:p w14:paraId="08B9D968" w14:textId="13457B6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93</w:t>
      </w:r>
      <w:r w:rsidRPr="000B2514">
        <w:rPr>
          <w:rFonts w:ascii="Times New Roman" w:hAnsi="Times New Roman" w:cs="Times New Roman"/>
          <w:noProof/>
          <w:color w:val="000000" w:themeColor="text1"/>
          <w:sz w:val="24"/>
          <w:szCs w:val="24"/>
        </w:rPr>
        <w:t>) Ye, B. F.; Zhao, Y. J.; Cheng, Y.; Li, T. T.; Xie, Z. Y.; Zhao, X. W.; Gu, Z. Z. Colorimetric Photonic Hydrogel Aptasensor for the Screening of Heavy Metal Ions. Nanoscale 2012, 4 (19), 5998–6003. https://doi.org/10.1039/c2nr31601c.</w:t>
      </w:r>
    </w:p>
    <w:p w14:paraId="6859F552" w14:textId="6095649B" w:rsidR="00760440" w:rsidRPr="000B2514" w:rsidRDefault="00AF0B3A" w:rsidP="00B07E4D">
      <w:pPr>
        <w:widowControl w:val="0"/>
        <w:autoSpaceDE w:val="0"/>
        <w:autoSpaceDN w:val="0"/>
        <w:adjustRightInd w:val="0"/>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noProof/>
          <w:color w:val="000000" w:themeColor="text1"/>
          <w:sz w:val="24"/>
          <w:szCs w:val="24"/>
        </w:rPr>
        <w:t>(</w:t>
      </w:r>
      <w:r w:rsidR="000B2514">
        <w:rPr>
          <w:rFonts w:ascii="Times New Roman" w:hAnsi="Times New Roman" w:cs="Times New Roman"/>
          <w:noProof/>
          <w:color w:val="000000" w:themeColor="text1"/>
          <w:sz w:val="24"/>
          <w:szCs w:val="24"/>
        </w:rPr>
        <w:t>94</w:t>
      </w:r>
      <w:r w:rsidRPr="000B2514">
        <w:rPr>
          <w:rFonts w:ascii="Times New Roman" w:hAnsi="Times New Roman" w:cs="Times New Roman"/>
          <w:noProof/>
          <w:color w:val="000000" w:themeColor="text1"/>
          <w:sz w:val="24"/>
          <w:szCs w:val="24"/>
        </w:rPr>
        <w:t>)</w:t>
      </w:r>
      <w:r w:rsidR="00760440" w:rsidRPr="000B2514">
        <w:rPr>
          <w:rFonts w:ascii="Times New Roman" w:hAnsi="Times New Roman" w:cs="Times New Roman"/>
          <w:noProof/>
          <w:color w:val="000000" w:themeColor="text1"/>
          <w:sz w:val="24"/>
          <w:szCs w:val="24"/>
        </w:rPr>
        <w:t xml:space="preserve"> </w:t>
      </w:r>
      <w:r w:rsidR="00760440" w:rsidRPr="000B2514">
        <w:rPr>
          <w:rFonts w:ascii="Times New Roman" w:hAnsi="Times New Roman" w:cs="Times New Roman"/>
          <w:color w:val="000000" w:themeColor="text1"/>
          <w:sz w:val="24"/>
          <w:szCs w:val="24"/>
        </w:rPr>
        <w:t>Ahmad</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JU</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Goni</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MA</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Heavy metal contamination in water, soil, and vegetables of the industrial areas in Dhaka, Bangladesh. Environ Monit Assess</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2010, </w:t>
      </w:r>
      <w:r w:rsidR="00760440" w:rsidRPr="000B2514">
        <w:rPr>
          <w:rFonts w:ascii="Times New Roman" w:hAnsi="Times New Roman" w:cs="Times New Roman"/>
          <w:color w:val="000000" w:themeColor="text1"/>
          <w:sz w:val="24"/>
          <w:szCs w:val="24"/>
        </w:rPr>
        <w:t>166</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347–357. https://doi.org/10.1007/ s10661-009-1006-6</w:t>
      </w:r>
    </w:p>
    <w:p w14:paraId="2C0C8828" w14:textId="08B26326" w:rsidR="00760440" w:rsidRPr="000B2514" w:rsidRDefault="00AF0B3A" w:rsidP="00B07E4D">
      <w:pPr>
        <w:widowControl w:val="0"/>
        <w:autoSpaceDE w:val="0"/>
        <w:autoSpaceDN w:val="0"/>
        <w:adjustRightInd w:val="0"/>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w:t>
      </w:r>
      <w:r w:rsidR="000B2514">
        <w:rPr>
          <w:rFonts w:ascii="Times New Roman" w:hAnsi="Times New Roman" w:cs="Times New Roman"/>
          <w:color w:val="000000" w:themeColor="text1"/>
          <w:sz w:val="24"/>
          <w:szCs w:val="24"/>
        </w:rPr>
        <w:t>95</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Lone</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S</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Yoon</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D</w:t>
      </w:r>
      <w:r w:rsidR="009F7266"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H</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Lee</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H</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Cheong</w:t>
      </w:r>
      <w:r w:rsidR="009F7266"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I</w:t>
      </w:r>
      <w:r w:rsidR="009F7266"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W</w:t>
      </w:r>
      <w:r w:rsidR="009F7266"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Gelatin-chitosan hydrogel particles for efcient removal of Hg(ii) from wastewater. Environ Sci Water Res Technol</w:t>
      </w:r>
      <w:r w:rsidR="009F7266" w:rsidRPr="000B2514">
        <w:rPr>
          <w:rFonts w:ascii="Times New Roman" w:hAnsi="Times New Roman" w:cs="Times New Roman"/>
          <w:color w:val="000000" w:themeColor="text1"/>
          <w:sz w:val="24"/>
          <w:szCs w:val="24"/>
        </w:rPr>
        <w:t>. 2019,</w:t>
      </w:r>
      <w:r w:rsidR="00760440" w:rsidRPr="000B2514">
        <w:rPr>
          <w:rFonts w:ascii="Times New Roman" w:hAnsi="Times New Roman" w:cs="Times New Roman"/>
          <w:color w:val="000000" w:themeColor="text1"/>
          <w:sz w:val="24"/>
          <w:szCs w:val="24"/>
        </w:rPr>
        <w:t xml:space="preserve"> 5</w:t>
      </w:r>
      <w:r w:rsidR="009F7266"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83–90. https://doi.org/10.1039/ c8ew00678d</w:t>
      </w:r>
    </w:p>
    <w:p w14:paraId="4A569C7B" w14:textId="08736CE0" w:rsidR="00760440" w:rsidRPr="000B2514" w:rsidRDefault="009F7266" w:rsidP="00B07E4D">
      <w:pPr>
        <w:widowControl w:val="0"/>
        <w:autoSpaceDE w:val="0"/>
        <w:autoSpaceDN w:val="0"/>
        <w:adjustRightInd w:val="0"/>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lastRenderedPageBreak/>
        <w:t>(</w:t>
      </w:r>
      <w:r w:rsidR="000B2514">
        <w:rPr>
          <w:rFonts w:ascii="Times New Roman" w:hAnsi="Times New Roman" w:cs="Times New Roman"/>
          <w:color w:val="000000" w:themeColor="text1"/>
          <w:sz w:val="24"/>
          <w:szCs w:val="24"/>
        </w:rPr>
        <w:t>96</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Awual</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M</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R</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A novel facial composite adsorbent for enhanced copper (II) detection and removal from wastewater. Chem Eng J</w:t>
      </w:r>
      <w:r w:rsidRPr="000B2514">
        <w:rPr>
          <w:rFonts w:ascii="Times New Roman" w:hAnsi="Times New Roman" w:cs="Times New Roman"/>
          <w:color w:val="000000" w:themeColor="text1"/>
          <w:sz w:val="24"/>
          <w:szCs w:val="24"/>
        </w:rPr>
        <w:t>. 2014,</w:t>
      </w:r>
      <w:r w:rsidR="00760440" w:rsidRPr="000B2514">
        <w:rPr>
          <w:rFonts w:ascii="Times New Roman" w:hAnsi="Times New Roman" w:cs="Times New Roman"/>
          <w:color w:val="000000" w:themeColor="text1"/>
          <w:sz w:val="24"/>
          <w:szCs w:val="24"/>
        </w:rPr>
        <w:t xml:space="preserve"> 266</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368–375. https://doi.org/10.1016/j.cej.2014.12.094</w:t>
      </w:r>
    </w:p>
    <w:p w14:paraId="42BDEC78" w14:textId="4179E804" w:rsidR="00760440" w:rsidRPr="000B2514" w:rsidRDefault="009F7266"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color w:val="000000" w:themeColor="text1"/>
          <w:sz w:val="24"/>
          <w:szCs w:val="24"/>
        </w:rPr>
        <w:t>(</w:t>
      </w:r>
      <w:r w:rsidR="00DD3FB4">
        <w:rPr>
          <w:rFonts w:ascii="Times New Roman" w:hAnsi="Times New Roman" w:cs="Times New Roman"/>
          <w:color w:val="000000" w:themeColor="text1"/>
          <w:sz w:val="24"/>
          <w:szCs w:val="24"/>
        </w:rPr>
        <w:t>97</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Gupta</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A</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Rai</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D</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K</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Pandey</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R</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S</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Sharma</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B</w:t>
      </w:r>
      <w:r w:rsidRPr="000B2514">
        <w:rPr>
          <w:rFonts w:ascii="Times New Roman" w:hAnsi="Times New Roman" w:cs="Times New Roman"/>
          <w:color w:val="000000" w:themeColor="text1"/>
          <w:sz w:val="24"/>
          <w:szCs w:val="24"/>
        </w:rPr>
        <w:t>.</w:t>
      </w:r>
      <w:r w:rsidR="00760440" w:rsidRPr="000B2514">
        <w:rPr>
          <w:rFonts w:ascii="Times New Roman" w:hAnsi="Times New Roman" w:cs="Times New Roman"/>
          <w:color w:val="000000" w:themeColor="text1"/>
          <w:sz w:val="24"/>
          <w:szCs w:val="24"/>
        </w:rPr>
        <w:t xml:space="preserve">  Analysis of some heavy metals in the riverine water, sediments and f</w:t>
      </w:r>
      <w:r w:rsidRPr="000B2514">
        <w:rPr>
          <w:rFonts w:ascii="Times New Roman" w:hAnsi="Times New Roman" w:cs="Times New Roman"/>
          <w:color w:val="000000" w:themeColor="text1"/>
          <w:sz w:val="24"/>
          <w:szCs w:val="24"/>
        </w:rPr>
        <w:t>i</w:t>
      </w:r>
      <w:r w:rsidR="00760440" w:rsidRPr="000B2514">
        <w:rPr>
          <w:rFonts w:ascii="Times New Roman" w:hAnsi="Times New Roman" w:cs="Times New Roman"/>
          <w:color w:val="000000" w:themeColor="text1"/>
          <w:sz w:val="24"/>
          <w:szCs w:val="24"/>
        </w:rPr>
        <w:t>sh from river Ganges at Allahabad. Environ Monit Assess</w:t>
      </w:r>
      <w:r w:rsidRPr="000B2514">
        <w:rPr>
          <w:rFonts w:ascii="Times New Roman" w:hAnsi="Times New Roman" w:cs="Times New Roman"/>
          <w:color w:val="000000" w:themeColor="text1"/>
          <w:sz w:val="24"/>
          <w:szCs w:val="24"/>
        </w:rPr>
        <w:t xml:space="preserve">. 2009, </w:t>
      </w:r>
      <w:r w:rsidR="00760440" w:rsidRPr="000B2514">
        <w:rPr>
          <w:rFonts w:ascii="Times New Roman" w:hAnsi="Times New Roman" w:cs="Times New Roman"/>
          <w:color w:val="000000" w:themeColor="text1"/>
          <w:sz w:val="24"/>
          <w:szCs w:val="24"/>
        </w:rPr>
        <w:t>157</w:t>
      </w:r>
      <w:r w:rsidRPr="000B2514">
        <w:rPr>
          <w:rFonts w:ascii="Times New Roman" w:hAnsi="Times New Roman" w:cs="Times New Roman"/>
          <w:color w:val="000000" w:themeColor="text1"/>
          <w:sz w:val="24"/>
          <w:szCs w:val="24"/>
        </w:rPr>
        <w:t xml:space="preserve"> </w:t>
      </w:r>
      <w:r w:rsidR="00760440" w:rsidRPr="000B2514">
        <w:rPr>
          <w:rFonts w:ascii="Times New Roman" w:hAnsi="Times New Roman" w:cs="Times New Roman"/>
          <w:color w:val="000000" w:themeColor="text1"/>
          <w:sz w:val="24"/>
          <w:szCs w:val="24"/>
        </w:rPr>
        <w:t>449–458. https:// doi.org/10.1007/s10661-008-0547-4</w:t>
      </w:r>
    </w:p>
    <w:p w14:paraId="4CF992CB" w14:textId="51AA80DE"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DD3FB4">
        <w:rPr>
          <w:rFonts w:ascii="Times New Roman" w:hAnsi="Times New Roman" w:cs="Times New Roman"/>
          <w:noProof/>
          <w:color w:val="000000" w:themeColor="text1"/>
          <w:sz w:val="24"/>
          <w:szCs w:val="24"/>
        </w:rPr>
        <w:t>98</w:t>
      </w:r>
      <w:r w:rsidRPr="000B2514">
        <w:rPr>
          <w:rFonts w:ascii="Times New Roman" w:hAnsi="Times New Roman" w:cs="Times New Roman"/>
          <w:noProof/>
          <w:color w:val="000000" w:themeColor="text1"/>
          <w:sz w:val="24"/>
          <w:szCs w:val="24"/>
        </w:rPr>
        <w:t>) Meena, A. K.; Mishra, G. K.; Rai, P. K.; Rajagopal, C.; Nagar, P. N. Removal of Heavy Metal Ions from Aqueous Solutions Using Carbon Aerogel as an Adsorbent. J. Hazard. Mater. 2005, 122 (1–2), 161–170. https://doi.org/10.1016/j.jhazmat.2005.03.024.</w:t>
      </w:r>
    </w:p>
    <w:p w14:paraId="1D814732" w14:textId="00AC06B8"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DD3FB4">
        <w:rPr>
          <w:rFonts w:ascii="Times New Roman" w:hAnsi="Times New Roman" w:cs="Times New Roman"/>
          <w:noProof/>
          <w:color w:val="000000" w:themeColor="text1"/>
          <w:sz w:val="24"/>
          <w:szCs w:val="24"/>
        </w:rPr>
        <w:t>99</w:t>
      </w:r>
      <w:r w:rsidRPr="000B2514">
        <w:rPr>
          <w:rFonts w:ascii="Times New Roman" w:hAnsi="Times New Roman" w:cs="Times New Roman"/>
          <w:noProof/>
          <w:color w:val="000000" w:themeColor="text1"/>
          <w:sz w:val="24"/>
          <w:szCs w:val="24"/>
        </w:rPr>
        <w:t>) Namasivayam, C.; Ranganathan, K. Removal of Pb(Ii), Cd(Ii), Ni(Ii) and Mixture of Metal Ions by Adsorption onto ’waste’ Fe(Iii)/Cr(Iu) Hydroxide and Fixed Bed Studies. Environ. Technol. (United Kingdom) 1995, 16 (9), 851–860. https://doi.org/10.1080/09593330.1995.9618282.</w:t>
      </w:r>
    </w:p>
    <w:p w14:paraId="03950DA7" w14:textId="37A9B356"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w:t>
      </w:r>
      <w:r w:rsidR="00DD3FB4">
        <w:rPr>
          <w:rFonts w:ascii="Times New Roman" w:hAnsi="Times New Roman" w:cs="Times New Roman"/>
          <w:noProof/>
          <w:color w:val="000000" w:themeColor="text1"/>
          <w:sz w:val="24"/>
          <w:szCs w:val="24"/>
        </w:rPr>
        <w:t>100</w:t>
      </w:r>
      <w:r w:rsidRPr="000B2514">
        <w:rPr>
          <w:rFonts w:ascii="Times New Roman" w:hAnsi="Times New Roman" w:cs="Times New Roman"/>
          <w:noProof/>
          <w:color w:val="000000" w:themeColor="text1"/>
          <w:sz w:val="24"/>
          <w:szCs w:val="24"/>
        </w:rPr>
        <w:t>) Wang, X.; Deng, W.; Xie, Y.; Wang, C. Selective Removal of Mercury Ions Using a Chitosan-Poly(Vinyl Alcohol) Hydrogel Adsorbent with Three-Dimensional Network Structure. Chem. Eng. J. 2013, 228, 232–242. https://doi.org/10.1016/j.cej.2013.04.104.</w:t>
      </w:r>
    </w:p>
    <w:p w14:paraId="083973E6" w14:textId="212E1C6B"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01</w:t>
      </w:r>
      <w:r w:rsidRPr="000B2514">
        <w:rPr>
          <w:rFonts w:ascii="Times New Roman" w:hAnsi="Times New Roman" w:cs="Times New Roman"/>
          <w:noProof/>
          <w:color w:val="000000" w:themeColor="text1"/>
          <w:sz w:val="24"/>
          <w:szCs w:val="24"/>
        </w:rPr>
        <w:t>) Karbarz, M.; Khalil, A. M.; Wolowicz, K.; Kaniewska, K.; Romanski, J.; Stojek, Z. Efficient Removal of Cadmium and Lead Ions from Water by Hydrogels Modified with Cystine. J. Environ. Chem. Eng. 2018, 6 (4), 3962–3970. https://doi.org/10.1016/j.jece.2018.05.054.</w:t>
      </w:r>
    </w:p>
    <w:p w14:paraId="1F1FE2D3" w14:textId="4D7D8F20"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02</w:t>
      </w:r>
      <w:r w:rsidRPr="000B2514">
        <w:rPr>
          <w:rFonts w:ascii="Times New Roman" w:hAnsi="Times New Roman" w:cs="Times New Roman"/>
          <w:noProof/>
          <w:color w:val="000000" w:themeColor="text1"/>
          <w:sz w:val="24"/>
          <w:szCs w:val="24"/>
        </w:rPr>
        <w:t>) Lone, S.; Yoon, D. H.; Lee, H.; Cheong, I. W. Gelatin-Chitosan Hydrogel Particles for Efficient Removal of Hg(Ii) from Wastewater. Environ. Sci. Water Res. Technol. 2019, 5 (1), 83–90. https://doi.org/10.1039/c8ew00678d.</w:t>
      </w:r>
    </w:p>
    <w:p w14:paraId="254D68D5" w14:textId="413E15A1"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(1</w:t>
      </w:r>
      <w:r w:rsidR="00DD3FB4">
        <w:rPr>
          <w:rFonts w:ascii="Times New Roman" w:hAnsi="Times New Roman" w:cs="Times New Roman"/>
          <w:noProof/>
          <w:color w:val="000000" w:themeColor="text1"/>
          <w:sz w:val="24"/>
          <w:szCs w:val="24"/>
        </w:rPr>
        <w:t>03</w:t>
      </w:r>
      <w:r w:rsidRPr="000B2514">
        <w:rPr>
          <w:rFonts w:ascii="Times New Roman" w:hAnsi="Times New Roman" w:cs="Times New Roman"/>
          <w:noProof/>
          <w:color w:val="000000" w:themeColor="text1"/>
          <w:sz w:val="24"/>
          <w:szCs w:val="24"/>
        </w:rPr>
        <w:t xml:space="preserve">) </w:t>
      </w:r>
      <w:r w:rsidRPr="000B2514">
        <w:rPr>
          <w:rFonts w:ascii="Times New Roman" w:hAnsi="Times New Roman" w:cs="Times New Roman"/>
          <w:noProof/>
          <w:color w:val="000000" w:themeColor="text1"/>
          <w:sz w:val="24"/>
          <w:szCs w:val="24"/>
        </w:rPr>
        <w:tab/>
        <w:t>Ozay, H.; Ozay, O. Rhodamine Based Reusable and Colorimetric Naked-Eye Hydrogel Sensors for Fe3+ Ion. Chem. Eng. J. 2013, 232, 364–371. https://doi.org/10.1016/j.cej.2013.07.111.</w:t>
      </w:r>
    </w:p>
    <w:p w14:paraId="25BB855A" w14:textId="56E5133F"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04</w:t>
      </w:r>
      <w:r w:rsidRPr="000B2514">
        <w:rPr>
          <w:rFonts w:ascii="Times New Roman" w:hAnsi="Times New Roman" w:cs="Times New Roman"/>
          <w:noProof/>
          <w:color w:val="000000" w:themeColor="text1"/>
          <w:sz w:val="24"/>
          <w:szCs w:val="24"/>
        </w:rPr>
        <w:t xml:space="preserve">) </w:t>
      </w:r>
      <w:r w:rsidRPr="000B2514">
        <w:rPr>
          <w:rFonts w:ascii="Times New Roman" w:hAnsi="Times New Roman" w:cs="Times New Roman"/>
          <w:noProof/>
          <w:color w:val="000000" w:themeColor="text1"/>
          <w:sz w:val="24"/>
          <w:szCs w:val="24"/>
        </w:rPr>
        <w:tab/>
        <w:t>Joseph, K. A.; Dave, N.; Liu, J. Electrostatically Directed Visual Fluorescence Response of DNA-Functionalized Monolithic Hydrogels for Highly Sensitive Hg2+ Detection. ACS Appl. Mater. Interfaces 2011, 3 (3), 733–739. https://doi.org/10.1021/am101068c.</w:t>
      </w:r>
    </w:p>
    <w:p w14:paraId="6FF43E45" w14:textId="0483D39C" w:rsidR="00F27899" w:rsidRPr="000B2514" w:rsidRDefault="006823F4" w:rsidP="00B07E4D">
      <w:pPr>
        <w:widowControl w:val="0"/>
        <w:autoSpaceDE w:val="0"/>
        <w:autoSpaceDN w:val="0"/>
        <w:adjustRightInd w:val="0"/>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noProof/>
          <w:color w:val="000000" w:themeColor="text1"/>
          <w:sz w:val="24"/>
          <w:szCs w:val="24"/>
        </w:rPr>
        <w:t>(</w:t>
      </w:r>
      <w:r w:rsidR="00F27899"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05</w:t>
      </w:r>
      <w:r w:rsidRPr="000B2514">
        <w:rPr>
          <w:rFonts w:ascii="Times New Roman" w:hAnsi="Times New Roman" w:cs="Times New Roman"/>
          <w:noProof/>
          <w:color w:val="000000" w:themeColor="text1"/>
          <w:sz w:val="24"/>
          <w:szCs w:val="24"/>
        </w:rPr>
        <w:t>)</w:t>
      </w:r>
      <w:r w:rsidR="00FE4741" w:rsidRPr="000B2514">
        <w:rPr>
          <w:rFonts w:ascii="Times New Roman" w:hAnsi="Times New Roman" w:cs="Times New Roman"/>
          <w:noProof/>
          <w:color w:val="000000" w:themeColor="text1"/>
          <w:sz w:val="24"/>
          <w:szCs w:val="24"/>
        </w:rPr>
        <w:t xml:space="preserve"> </w:t>
      </w:r>
      <w:r w:rsidR="00F27899" w:rsidRPr="000B2514">
        <w:rPr>
          <w:rFonts w:ascii="Times New Roman" w:hAnsi="Times New Roman" w:cs="Times New Roman"/>
          <w:color w:val="000000" w:themeColor="text1"/>
          <w:sz w:val="24"/>
          <w:szCs w:val="24"/>
        </w:rPr>
        <w:t>Sahu</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S</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Bishoyi</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N</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Patel</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R</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K</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Cerium phosphate polypyrrole fower like nanocomposite: a recyclable adsorbent for removal of Cr (VI) by adsorption combined with in-situ chemical reduction. J Ind Eng Chem</w:t>
      </w:r>
      <w:r w:rsidRPr="000B2514">
        <w:rPr>
          <w:rFonts w:ascii="Times New Roman" w:hAnsi="Times New Roman" w:cs="Times New Roman"/>
          <w:color w:val="000000" w:themeColor="text1"/>
          <w:sz w:val="24"/>
          <w:szCs w:val="24"/>
        </w:rPr>
        <w:t>. 2021,</w:t>
      </w:r>
      <w:r w:rsidR="00F27899" w:rsidRPr="000B2514">
        <w:rPr>
          <w:rFonts w:ascii="Times New Roman" w:hAnsi="Times New Roman" w:cs="Times New Roman"/>
          <w:color w:val="000000" w:themeColor="text1"/>
          <w:sz w:val="24"/>
          <w:szCs w:val="24"/>
        </w:rPr>
        <w:t xml:space="preserve"> 99</w:t>
      </w:r>
      <w:r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55–67. https://doi.org/10.1016/j.jiec.2021. 03.041</w:t>
      </w:r>
    </w:p>
    <w:p w14:paraId="44C91B3B" w14:textId="1F7FE461" w:rsidR="00F27899" w:rsidRPr="000B2514" w:rsidRDefault="006823F4" w:rsidP="00B07E4D">
      <w:pPr>
        <w:widowControl w:val="0"/>
        <w:autoSpaceDE w:val="0"/>
        <w:autoSpaceDN w:val="0"/>
        <w:adjustRightInd w:val="0"/>
        <w:spacing w:line="48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1</w:t>
      </w:r>
      <w:r w:rsidR="00DD3FB4">
        <w:rPr>
          <w:rFonts w:ascii="Times New Roman" w:hAnsi="Times New Roman" w:cs="Times New Roman"/>
          <w:color w:val="000000" w:themeColor="text1"/>
          <w:sz w:val="24"/>
          <w:szCs w:val="24"/>
        </w:rPr>
        <w:t>06</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Sahu</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S</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Sahu</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U</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K</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Patel</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R</w:t>
      </w: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K</w:t>
      </w:r>
      <w:r w:rsidRPr="000B2514">
        <w:rPr>
          <w:rFonts w:ascii="Times New Roman" w:hAnsi="Times New Roman" w:cs="Times New Roman"/>
          <w:color w:val="000000" w:themeColor="text1"/>
          <w:sz w:val="24"/>
          <w:szCs w:val="24"/>
        </w:rPr>
        <w:t>.</w:t>
      </w:r>
      <w:r w:rsidR="001C24EA" w:rsidRPr="000B2514">
        <w:rPr>
          <w:rFonts w:ascii="Times New Roman" w:hAnsi="Times New Roman" w:cs="Times New Roman"/>
          <w:color w:val="000000" w:themeColor="text1"/>
          <w:sz w:val="24"/>
          <w:szCs w:val="24"/>
        </w:rPr>
        <w:t>; Modifed</w:t>
      </w:r>
      <w:r w:rsidR="00F27899" w:rsidRPr="000B2514">
        <w:rPr>
          <w:rFonts w:ascii="Times New Roman" w:hAnsi="Times New Roman" w:cs="Times New Roman"/>
          <w:color w:val="000000" w:themeColor="text1"/>
          <w:sz w:val="24"/>
          <w:szCs w:val="24"/>
        </w:rPr>
        <w:t xml:space="preserve"> thorium oxide polyaniline core-shell nanocomposite and its application for the efcient removal of Cr (VI). J Chem Eng Data</w:t>
      </w:r>
      <w:r w:rsidRPr="000B2514">
        <w:rPr>
          <w:rFonts w:ascii="Times New Roman" w:hAnsi="Times New Roman" w:cs="Times New Roman"/>
          <w:color w:val="000000" w:themeColor="text1"/>
          <w:sz w:val="24"/>
          <w:szCs w:val="24"/>
        </w:rPr>
        <w:t xml:space="preserve">. </w:t>
      </w:r>
      <w:r w:rsidR="001C24EA" w:rsidRPr="000B2514">
        <w:rPr>
          <w:rFonts w:ascii="Times New Roman" w:hAnsi="Times New Roman" w:cs="Times New Roman"/>
          <w:color w:val="000000" w:themeColor="text1"/>
          <w:sz w:val="24"/>
          <w:szCs w:val="24"/>
        </w:rPr>
        <w:t>2019, 64</w:t>
      </w:r>
      <w:r w:rsidR="00FE4741"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(3)</w:t>
      </w:r>
      <w:r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1294–1304. https:// doi.org/10.1021/acs.jced.8b01225</w:t>
      </w:r>
    </w:p>
    <w:p w14:paraId="3F7F671C" w14:textId="6C31FF10" w:rsidR="00F27899" w:rsidRPr="000B2514" w:rsidRDefault="006823F4"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1</w:t>
      </w:r>
      <w:r w:rsidR="00DD3FB4">
        <w:rPr>
          <w:rFonts w:ascii="Times New Roman" w:hAnsi="Times New Roman" w:cs="Times New Roman"/>
          <w:color w:val="000000" w:themeColor="text1"/>
          <w:sz w:val="24"/>
          <w:szCs w:val="24"/>
        </w:rPr>
        <w:t>07</w:t>
      </w:r>
      <w:r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Sahu</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S</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Mallik</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L</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Patel</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R</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K</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et al Facile synthesis of poly o-toluidine modifed lanthanum phosphate nanocomposite as a superior adsorbent for selective fuoride removal: a mechanistic and kinetic study. Chemosphere</w:t>
      </w:r>
      <w:r w:rsidR="00226723" w:rsidRPr="000B2514">
        <w:rPr>
          <w:rFonts w:ascii="Times New Roman" w:hAnsi="Times New Roman" w:cs="Times New Roman"/>
          <w:color w:val="000000" w:themeColor="text1"/>
          <w:sz w:val="24"/>
          <w:szCs w:val="24"/>
        </w:rPr>
        <w:t>.</w:t>
      </w:r>
      <w:r w:rsidR="00F27899" w:rsidRPr="000B2514">
        <w:rPr>
          <w:rFonts w:ascii="Times New Roman" w:hAnsi="Times New Roman" w:cs="Times New Roman"/>
          <w:color w:val="000000" w:themeColor="text1"/>
          <w:sz w:val="24"/>
          <w:szCs w:val="24"/>
        </w:rPr>
        <w:t xml:space="preserve"> </w:t>
      </w:r>
      <w:r w:rsidR="00226723" w:rsidRPr="000B2514">
        <w:rPr>
          <w:rFonts w:ascii="Times New Roman" w:hAnsi="Times New Roman" w:cs="Times New Roman"/>
          <w:color w:val="000000" w:themeColor="text1"/>
          <w:sz w:val="24"/>
          <w:szCs w:val="24"/>
        </w:rPr>
        <w:t xml:space="preserve">2020, </w:t>
      </w:r>
      <w:r w:rsidR="00F27899" w:rsidRPr="000B2514">
        <w:rPr>
          <w:rFonts w:ascii="Times New Roman" w:hAnsi="Times New Roman" w:cs="Times New Roman"/>
          <w:color w:val="000000" w:themeColor="text1"/>
          <w:sz w:val="24"/>
          <w:szCs w:val="24"/>
        </w:rPr>
        <w:t>252</w:t>
      </w:r>
      <w:r w:rsidR="00226723"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126551.</w:t>
      </w:r>
      <w:r w:rsidR="00226723" w:rsidRPr="000B2514">
        <w:rPr>
          <w:rFonts w:ascii="Times New Roman" w:hAnsi="Times New Roman" w:cs="Times New Roman"/>
          <w:color w:val="000000" w:themeColor="text1"/>
          <w:sz w:val="24"/>
          <w:szCs w:val="24"/>
        </w:rPr>
        <w:t xml:space="preserve"> </w:t>
      </w:r>
      <w:r w:rsidR="00F27899" w:rsidRPr="000B2514">
        <w:rPr>
          <w:rFonts w:ascii="Times New Roman" w:hAnsi="Times New Roman" w:cs="Times New Roman"/>
          <w:color w:val="000000" w:themeColor="text1"/>
          <w:sz w:val="24"/>
          <w:szCs w:val="24"/>
        </w:rPr>
        <w:t>https://doi.org/10.1016/j.chemo sphere.2020.126551</w:t>
      </w:r>
    </w:p>
    <w:p w14:paraId="25F79C99" w14:textId="550A6A6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08</w:t>
      </w:r>
      <w:r w:rsidRPr="000B2514">
        <w:rPr>
          <w:rFonts w:ascii="Times New Roman" w:hAnsi="Times New Roman" w:cs="Times New Roman"/>
          <w:noProof/>
          <w:color w:val="000000" w:themeColor="text1"/>
          <w:sz w:val="24"/>
          <w:szCs w:val="24"/>
        </w:rPr>
        <w:t>) Dave, N.; Chan, M. Y.; Huang, P. J. J.; Smith, B. D.; Liu, J. Regenerable DNA-Functionalized Hydrogels for Ultrasensitive, Instrument-Free Mercury(II) Detection and Removal in Water. J. Am. Chem. Soc. 2010, 132 (36), 12668–12673. https://doi.org/10.1021/ja106098j.</w:t>
      </w:r>
    </w:p>
    <w:p w14:paraId="273F5753" w14:textId="73906E43"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09</w:t>
      </w:r>
      <w:r w:rsidRPr="000B2514">
        <w:rPr>
          <w:rFonts w:ascii="Times New Roman" w:hAnsi="Times New Roman" w:cs="Times New Roman"/>
          <w:noProof/>
          <w:color w:val="000000" w:themeColor="text1"/>
          <w:sz w:val="24"/>
          <w:szCs w:val="24"/>
        </w:rPr>
        <w:t>) Awual, M. R. Novel Nanocomposite Materials for Efficient and Selective Mercury Ions Capturing from Wastewater. Chem. Eng. J. 2017, 307, 456–465. https://doi.org/10.1016/j.cej.2016.08.108.</w:t>
      </w:r>
    </w:p>
    <w:p w14:paraId="4405D867" w14:textId="55C62B1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lastRenderedPageBreak/>
        <w:t>(1</w:t>
      </w:r>
      <w:r w:rsidR="00DD3FB4">
        <w:rPr>
          <w:rFonts w:ascii="Times New Roman" w:hAnsi="Times New Roman" w:cs="Times New Roman"/>
          <w:noProof/>
          <w:color w:val="000000" w:themeColor="text1"/>
          <w:sz w:val="24"/>
          <w:szCs w:val="24"/>
        </w:rPr>
        <w:t>10</w:t>
      </w:r>
      <w:r w:rsidRPr="000B2514">
        <w:rPr>
          <w:rFonts w:ascii="Times New Roman" w:hAnsi="Times New Roman" w:cs="Times New Roman"/>
          <w:noProof/>
          <w:color w:val="000000" w:themeColor="text1"/>
          <w:sz w:val="24"/>
          <w:szCs w:val="24"/>
        </w:rPr>
        <w:t>)</w:t>
      </w:r>
      <w:r w:rsidR="00FE4741" w:rsidRPr="000B2514">
        <w:rPr>
          <w:rFonts w:ascii="Times New Roman" w:hAnsi="Times New Roman" w:cs="Times New Roman"/>
          <w:noProof/>
          <w:color w:val="000000" w:themeColor="text1"/>
          <w:sz w:val="24"/>
          <w:szCs w:val="24"/>
        </w:rPr>
        <w:t xml:space="preserve"> </w:t>
      </w:r>
      <w:r w:rsidRPr="000B2514">
        <w:rPr>
          <w:rFonts w:ascii="Times New Roman" w:hAnsi="Times New Roman" w:cs="Times New Roman"/>
          <w:noProof/>
          <w:color w:val="000000" w:themeColor="text1"/>
          <w:sz w:val="24"/>
          <w:szCs w:val="24"/>
        </w:rPr>
        <w:t>Ding, Y.; Zhu, W.; Xu, Y.; Qian, X. A Small Molecular Fluorescent Sensor Functionalized Silica Microsphere for Detection and Removal of Mercury, Cadmium, and Lead Ions in Aqueous Solutions. Sensors Actuators, B Chem. 2015, 220, 762–771. https://doi.org/10.1016/j.snb.2015.05.113.</w:t>
      </w:r>
    </w:p>
    <w:p w14:paraId="2F4BCBAC" w14:textId="2943E41C"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11</w:t>
      </w:r>
      <w:r w:rsidRPr="000B2514">
        <w:rPr>
          <w:rFonts w:ascii="Times New Roman" w:hAnsi="Times New Roman" w:cs="Times New Roman"/>
          <w:noProof/>
          <w:color w:val="000000" w:themeColor="text1"/>
          <w:sz w:val="24"/>
          <w:szCs w:val="24"/>
        </w:rPr>
        <w:t>) Gupta, V. K.; Sharma, S. Removal of Cadmium and Zinc from Aqueous Solutions Using Red Mud. Environ. Sci. Technol. 2002, 36 (16), 3612–3617. https://doi.org/10.1021/es020010v.</w:t>
      </w:r>
    </w:p>
    <w:p w14:paraId="09D160AD" w14:textId="06622854"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12</w:t>
      </w:r>
      <w:r w:rsidRPr="000B2514">
        <w:rPr>
          <w:rFonts w:ascii="Times New Roman" w:hAnsi="Times New Roman" w:cs="Times New Roman"/>
          <w:noProof/>
          <w:color w:val="000000" w:themeColor="text1"/>
          <w:sz w:val="24"/>
          <w:szCs w:val="24"/>
        </w:rPr>
        <w:t>) Kadirvelu, K.; Goel, J.; Rajagopal, C. Sorption of Lead, Mercury and Cadmium Ions in Multi-Component System Using Carbon Aerogel as Adsorbent. J. Hazard. Mater. 2008, 153 (1–2), 502–507. https://doi.org/10.1016/j.jhazmat.2007.08.082.</w:t>
      </w:r>
    </w:p>
    <w:p w14:paraId="4076827F" w14:textId="1008E3C2" w:rsidR="002357D9" w:rsidRPr="000B2514" w:rsidRDefault="002357D9"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r w:rsidRPr="000B2514">
        <w:rPr>
          <w:rFonts w:ascii="Times New Roman" w:hAnsi="Times New Roman" w:cs="Times New Roman"/>
          <w:noProof/>
          <w:color w:val="000000" w:themeColor="text1"/>
          <w:sz w:val="24"/>
          <w:szCs w:val="24"/>
        </w:rPr>
        <w:t>(1</w:t>
      </w:r>
      <w:r w:rsidR="00DD3FB4">
        <w:rPr>
          <w:rFonts w:ascii="Times New Roman" w:hAnsi="Times New Roman" w:cs="Times New Roman"/>
          <w:noProof/>
          <w:color w:val="000000" w:themeColor="text1"/>
          <w:sz w:val="24"/>
          <w:szCs w:val="24"/>
        </w:rPr>
        <w:t>13</w:t>
      </w:r>
      <w:r w:rsidRPr="000B2514">
        <w:rPr>
          <w:rFonts w:ascii="Times New Roman" w:hAnsi="Times New Roman" w:cs="Times New Roman"/>
          <w:noProof/>
          <w:color w:val="000000" w:themeColor="text1"/>
          <w:sz w:val="24"/>
          <w:szCs w:val="24"/>
        </w:rPr>
        <w:t xml:space="preserve">) </w:t>
      </w:r>
      <w:r w:rsidRPr="000B2514">
        <w:rPr>
          <w:rFonts w:ascii="Times New Roman" w:hAnsi="Times New Roman" w:cs="Times New Roman"/>
          <w:noProof/>
          <w:color w:val="000000" w:themeColor="text1"/>
          <w:sz w:val="24"/>
          <w:szCs w:val="24"/>
        </w:rPr>
        <w:tab/>
        <w:t>Rocha, C. G.; Zaia, D. A. M.; Alfaya, R. V. da S.; Alfaya, A. A. da S. Use of Rice Straw as Biosorbent for Removal of Cu(II), Zn(II), Cd(II) and Hg(II) Ions in Industrial Effluents. J. Hazard. Mater. 2009, 166 (1), 383–388. https://doi.org/10.1016/j.jhazmat.2008.11.074.</w:t>
      </w:r>
    </w:p>
    <w:p w14:paraId="32E694D2" w14:textId="114BBA78" w:rsidR="001314DF" w:rsidRPr="000B2514" w:rsidRDefault="001314DF"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p>
    <w:p w14:paraId="1A21ECE0" w14:textId="33E4BF57" w:rsidR="001314DF" w:rsidRPr="000B2514" w:rsidRDefault="001314DF" w:rsidP="00B07E4D">
      <w:pPr>
        <w:widowControl w:val="0"/>
        <w:autoSpaceDE w:val="0"/>
        <w:autoSpaceDN w:val="0"/>
        <w:adjustRightInd w:val="0"/>
        <w:spacing w:line="480" w:lineRule="auto"/>
        <w:jc w:val="both"/>
        <w:rPr>
          <w:rFonts w:ascii="Times New Roman" w:hAnsi="Times New Roman" w:cs="Times New Roman"/>
          <w:noProof/>
          <w:color w:val="000000" w:themeColor="text1"/>
          <w:sz w:val="24"/>
          <w:szCs w:val="24"/>
        </w:rPr>
      </w:pPr>
    </w:p>
    <w:p w14:paraId="7F6B6A63" w14:textId="20AA2067" w:rsidR="001314DF" w:rsidRPr="000B2514" w:rsidRDefault="001314DF" w:rsidP="00B07E4D">
      <w:pPr>
        <w:widowControl w:val="0"/>
        <w:autoSpaceDE w:val="0"/>
        <w:autoSpaceDN w:val="0"/>
        <w:adjustRightInd w:val="0"/>
        <w:spacing w:line="480" w:lineRule="auto"/>
        <w:ind w:left="640" w:hanging="640"/>
        <w:rPr>
          <w:rFonts w:ascii="Times New Roman" w:hAnsi="Times New Roman" w:cs="Times New Roman"/>
          <w:noProof/>
          <w:color w:val="000000" w:themeColor="text1"/>
          <w:sz w:val="24"/>
          <w:szCs w:val="24"/>
        </w:rPr>
      </w:pPr>
    </w:p>
    <w:p w14:paraId="685882C2" w14:textId="28F207CB" w:rsidR="003012E0" w:rsidRPr="000B2514" w:rsidRDefault="003012E0" w:rsidP="00B07E4D">
      <w:pPr>
        <w:widowControl w:val="0"/>
        <w:autoSpaceDE w:val="0"/>
        <w:autoSpaceDN w:val="0"/>
        <w:adjustRightInd w:val="0"/>
        <w:spacing w:line="480" w:lineRule="auto"/>
        <w:ind w:left="640" w:hanging="640"/>
        <w:rPr>
          <w:rFonts w:ascii="Times New Roman" w:hAnsi="Times New Roman" w:cs="Times New Roman"/>
          <w:noProof/>
          <w:color w:val="000000" w:themeColor="text1"/>
          <w:sz w:val="24"/>
          <w:szCs w:val="24"/>
        </w:rPr>
      </w:pPr>
    </w:p>
    <w:p w14:paraId="61FCF47A" w14:textId="6EADCD5C" w:rsidR="00D9199B" w:rsidRPr="000B2514" w:rsidRDefault="00D9199B" w:rsidP="00B07E4D">
      <w:pPr>
        <w:pStyle w:val="ListParagraph"/>
        <w:tabs>
          <w:tab w:val="left" w:pos="1005"/>
        </w:tabs>
        <w:spacing w:line="480" w:lineRule="auto"/>
        <w:jc w:val="both"/>
        <w:rPr>
          <w:rFonts w:ascii="Times New Roman" w:hAnsi="Times New Roman" w:cs="Times New Roman"/>
          <w:color w:val="000000" w:themeColor="text1"/>
          <w:sz w:val="24"/>
          <w:szCs w:val="24"/>
          <w:u w:val="single"/>
        </w:rPr>
      </w:pPr>
      <w:r w:rsidRPr="000B2514">
        <w:rPr>
          <w:rFonts w:ascii="Times New Roman" w:hAnsi="Times New Roman" w:cs="Times New Roman"/>
          <w:color w:val="000000" w:themeColor="text1"/>
          <w:sz w:val="24"/>
          <w:szCs w:val="24"/>
          <w:u w:val="single"/>
        </w:rPr>
        <w:fldChar w:fldCharType="end"/>
      </w:r>
    </w:p>
    <w:p w14:paraId="24AFDBE9" w14:textId="62C40E67" w:rsidR="008C0342" w:rsidRPr="000B2514" w:rsidRDefault="008C0342" w:rsidP="00B07E4D">
      <w:pPr>
        <w:pStyle w:val="ListParagraph"/>
        <w:tabs>
          <w:tab w:val="left" w:pos="1005"/>
        </w:tabs>
        <w:spacing w:line="480" w:lineRule="auto"/>
        <w:jc w:val="both"/>
        <w:rPr>
          <w:rFonts w:ascii="Times New Roman" w:hAnsi="Times New Roman" w:cs="Times New Roman"/>
          <w:color w:val="000000" w:themeColor="text1"/>
          <w:sz w:val="24"/>
          <w:szCs w:val="24"/>
          <w:u w:val="single"/>
        </w:rPr>
      </w:pPr>
    </w:p>
    <w:sectPr w:rsidR="008C0342" w:rsidRPr="000B2514" w:rsidSect="00095373">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77BC" w14:textId="77777777" w:rsidR="000349F9" w:rsidRDefault="000349F9" w:rsidP="00732EB8">
      <w:pPr>
        <w:spacing w:after="0" w:line="240" w:lineRule="auto"/>
      </w:pPr>
      <w:r>
        <w:separator/>
      </w:r>
    </w:p>
  </w:endnote>
  <w:endnote w:type="continuationSeparator" w:id="0">
    <w:p w14:paraId="24DC0045" w14:textId="77777777" w:rsidR="000349F9" w:rsidRDefault="000349F9" w:rsidP="0073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272478"/>
      <w:docPartObj>
        <w:docPartGallery w:val="Page Numbers (Bottom of Page)"/>
        <w:docPartUnique/>
      </w:docPartObj>
    </w:sdtPr>
    <w:sdtEndPr>
      <w:rPr>
        <w:rFonts w:ascii="Times New Roman" w:hAnsi="Times New Roman" w:cs="Times New Roman"/>
        <w:b/>
        <w:bCs/>
        <w:noProof/>
        <w:sz w:val="24"/>
        <w:szCs w:val="24"/>
      </w:rPr>
    </w:sdtEndPr>
    <w:sdtContent>
      <w:p w14:paraId="425E9994" w14:textId="047A938D" w:rsidR="007679F5" w:rsidRPr="008441C6" w:rsidRDefault="007679F5">
        <w:pPr>
          <w:pStyle w:val="Footer"/>
          <w:jc w:val="center"/>
          <w:rPr>
            <w:rFonts w:ascii="Times New Roman" w:hAnsi="Times New Roman" w:cs="Times New Roman"/>
            <w:b/>
            <w:bCs/>
            <w:sz w:val="24"/>
            <w:szCs w:val="24"/>
          </w:rPr>
        </w:pPr>
        <w:r>
          <w:rPr>
            <w:noProof/>
            <w:lang w:val="en-US"/>
          </w:rPr>
          <mc:AlternateContent>
            <mc:Choice Requires="wps">
              <w:drawing>
                <wp:anchor distT="0" distB="0" distL="114300" distR="114300" simplePos="0" relativeHeight="251662336" behindDoc="0" locked="0" layoutInCell="1" allowOverlap="1" wp14:anchorId="6D7B36D3" wp14:editId="75B8994C">
                  <wp:simplePos x="0" y="0"/>
                  <wp:positionH relativeFrom="margin">
                    <wp:align>left</wp:align>
                  </wp:positionH>
                  <wp:positionV relativeFrom="paragraph">
                    <wp:posOffset>-111578</wp:posOffset>
                  </wp:positionV>
                  <wp:extent cx="5688000" cy="0"/>
                  <wp:effectExtent l="0" t="19050" r="27305" b="19050"/>
                  <wp:wrapNone/>
                  <wp:docPr id="6" name="Straight Connector 6"/>
                  <wp:cNvGraphicFramePr/>
                  <a:graphic xmlns:a="http://schemas.openxmlformats.org/drawingml/2006/main">
                    <a:graphicData uri="http://schemas.microsoft.com/office/word/2010/wordprocessingShape">
                      <wps:wsp>
                        <wps:cNvCnPr/>
                        <wps:spPr>
                          <a:xfrm>
                            <a:off x="0" y="0"/>
                            <a:ext cx="5688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5CD4A"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pt" to="447.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" strokecolor="black [3200]" strokeweight="2.25pt">
                  <v:stroke joinstyle="miter"/>
                  <w10:wrap anchorx="margin"/>
                </v:line>
              </w:pict>
            </mc:Fallback>
          </mc:AlternateContent>
        </w:r>
        <w:r w:rsidRPr="008441C6">
          <w:rPr>
            <w:rFonts w:ascii="Times New Roman" w:hAnsi="Times New Roman" w:cs="Times New Roman"/>
            <w:b/>
            <w:bCs/>
            <w:sz w:val="24"/>
            <w:szCs w:val="24"/>
          </w:rPr>
          <w:fldChar w:fldCharType="begin"/>
        </w:r>
        <w:r w:rsidRPr="008441C6">
          <w:rPr>
            <w:rFonts w:ascii="Times New Roman" w:hAnsi="Times New Roman" w:cs="Times New Roman"/>
            <w:b/>
            <w:bCs/>
            <w:sz w:val="24"/>
            <w:szCs w:val="24"/>
          </w:rPr>
          <w:instrText xml:space="preserve"> PAGE   \* MERGEFORMAT </w:instrText>
        </w:r>
        <w:r w:rsidRPr="008441C6">
          <w:rPr>
            <w:rFonts w:ascii="Times New Roman" w:hAnsi="Times New Roman" w:cs="Times New Roman"/>
            <w:b/>
            <w:bCs/>
            <w:sz w:val="24"/>
            <w:szCs w:val="24"/>
          </w:rPr>
          <w:fldChar w:fldCharType="separate"/>
        </w:r>
        <w:r w:rsidR="00373A60">
          <w:rPr>
            <w:rFonts w:ascii="Times New Roman" w:hAnsi="Times New Roman" w:cs="Times New Roman"/>
            <w:b/>
            <w:bCs/>
            <w:noProof/>
            <w:sz w:val="24"/>
            <w:szCs w:val="24"/>
          </w:rPr>
          <w:t>24</w:t>
        </w:r>
        <w:r w:rsidRPr="008441C6">
          <w:rPr>
            <w:rFonts w:ascii="Times New Roman" w:hAnsi="Times New Roman" w:cs="Times New Roman"/>
            <w:b/>
            <w:bCs/>
            <w:noProof/>
            <w:sz w:val="24"/>
            <w:szCs w:val="24"/>
          </w:rPr>
          <w:fldChar w:fldCharType="end"/>
        </w:r>
      </w:p>
    </w:sdtContent>
  </w:sdt>
  <w:p w14:paraId="61AE06FC" w14:textId="7E6D4E37" w:rsidR="007679F5" w:rsidRDefault="00767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3B33" w14:textId="080717C1" w:rsidR="007679F5" w:rsidRDefault="007679F5">
    <w:pPr>
      <w:pStyle w:val="Footer"/>
    </w:pPr>
    <w:r>
      <w:rPr>
        <w:noProof/>
        <w:lang w:val="en-US"/>
      </w:rPr>
      <mc:AlternateContent>
        <mc:Choice Requires="wps">
          <w:drawing>
            <wp:anchor distT="45720" distB="45720" distL="114300" distR="114300" simplePos="0" relativeHeight="251666432" behindDoc="0" locked="0" layoutInCell="1" allowOverlap="1" wp14:anchorId="1326ED7B" wp14:editId="39D87030">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E316A4" w14:textId="64331A2B" w:rsidR="007679F5" w:rsidRPr="00F32B42" w:rsidRDefault="007679F5" w:rsidP="00F32B42">
                          <w:pPr>
                            <w:jc w:val="center"/>
                            <w:rPr>
                              <w:rFonts w:ascii="Times New Roman" w:hAnsi="Times New Roman" w:cs="Times New Roman"/>
                              <w:sz w:val="24"/>
                              <w:szCs w:val="24"/>
                            </w:rPr>
                          </w:pPr>
                          <w: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26ED7B" id="_x0000_t202" coordsize="21600,21600" o:spt="202" path="m,l,21600r21600,l21600,xe">
              <v:stroke joinstyle="miter"/>
              <v:path gradientshapeok="t" o:connecttype="rect"/>
            </v:shapetype>
            <v:shape id="Text Box 2" o:spid="_x0000_s1028" type="#_x0000_t202" style="position:absolute;margin-left:0;margin-top:14.4pt;width:185.9pt;height:110.6pt;z-index:25166643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" stroked="f">
              <v:textbox style="mso-fit-shape-to-text:t">
                <w:txbxContent>
                  <w:p w14:paraId="24E316A4" w14:textId="64331A2B" w:rsidR="007679F5" w:rsidRPr="00F32B42" w:rsidRDefault="007679F5" w:rsidP="00F32B42">
                    <w:pPr>
                      <w:jc w:val="center"/>
                      <w:rPr>
                        <w:rFonts w:ascii="Times New Roman" w:hAnsi="Times New Roman" w:cs="Times New Roman"/>
                        <w:sz w:val="24"/>
                        <w:szCs w:val="24"/>
                      </w:rPr>
                    </w:pPr>
                    <w:r>
                      <w:t>1</w:t>
                    </w:r>
                  </w:p>
                </w:txbxContent>
              </v:textbox>
              <w10:wrap type="square"/>
            </v:shape>
          </w:pict>
        </mc:Fallback>
      </mc:AlternateContent>
    </w:r>
    <w:r>
      <w:rPr>
        <w:noProof/>
        <w:lang w:val="en-US"/>
      </w:rPr>
      <mc:AlternateContent>
        <mc:Choice Requires="wps">
          <w:drawing>
            <wp:anchor distT="0" distB="0" distL="114300" distR="114300" simplePos="0" relativeHeight="251664384" behindDoc="0" locked="0" layoutInCell="1" allowOverlap="1" wp14:anchorId="03EAF287" wp14:editId="6766DB4A">
              <wp:simplePos x="0" y="0"/>
              <wp:positionH relativeFrom="margin">
                <wp:posOffset>0</wp:posOffset>
              </wp:positionH>
              <wp:positionV relativeFrom="paragraph">
                <wp:posOffset>19050</wp:posOffset>
              </wp:positionV>
              <wp:extent cx="5688000" cy="0"/>
              <wp:effectExtent l="0" t="19050" r="27305" b="19050"/>
              <wp:wrapNone/>
              <wp:docPr id="7" name="Straight Connector 7"/>
              <wp:cNvGraphicFramePr/>
              <a:graphic xmlns:a="http://schemas.openxmlformats.org/drawingml/2006/main">
                <a:graphicData uri="http://schemas.microsoft.com/office/word/2010/wordprocessingShape">
                  <wps:wsp>
                    <wps:cNvCnPr/>
                    <wps:spPr>
                      <a:xfrm>
                        <a:off x="0" y="0"/>
                        <a:ext cx="5688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829D4"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4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" strokecolor="black [3200]" strokeweight="2.2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7469" w14:textId="77777777" w:rsidR="000349F9" w:rsidRDefault="000349F9" w:rsidP="00732EB8">
      <w:pPr>
        <w:spacing w:after="0" w:line="240" w:lineRule="auto"/>
      </w:pPr>
      <w:r>
        <w:separator/>
      </w:r>
    </w:p>
  </w:footnote>
  <w:footnote w:type="continuationSeparator" w:id="0">
    <w:p w14:paraId="2866CB24" w14:textId="77777777" w:rsidR="000349F9" w:rsidRDefault="000349F9" w:rsidP="0073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B504" w14:textId="724A2F5D" w:rsidR="007679F5" w:rsidRDefault="007679F5">
    <w:pPr>
      <w:pStyle w:val="Header"/>
    </w:pPr>
    <w:r>
      <w:rPr>
        <w:noProof/>
        <w:lang w:val="en-US"/>
      </w:rPr>
      <mc:AlternateContent>
        <mc:Choice Requires="wps">
          <w:drawing>
            <wp:anchor distT="0" distB="0" distL="114300" distR="114300" simplePos="0" relativeHeight="251660288" behindDoc="0" locked="0" layoutInCell="1" allowOverlap="1" wp14:anchorId="23080217" wp14:editId="49700CC2">
              <wp:simplePos x="0" y="0"/>
              <wp:positionH relativeFrom="margin">
                <wp:align>left</wp:align>
              </wp:positionH>
              <wp:positionV relativeFrom="paragraph">
                <wp:posOffset>-47322</wp:posOffset>
              </wp:positionV>
              <wp:extent cx="1357953" cy="300250"/>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357953" cy="300250"/>
                      </a:xfrm>
                      <a:prstGeom prst="rect">
                        <a:avLst/>
                      </a:prstGeom>
                      <a:solidFill>
                        <a:schemeClr val="lt1"/>
                      </a:solidFill>
                      <a:ln w="6350">
                        <a:noFill/>
                      </a:ln>
                    </wps:spPr>
                    <wps:txbx>
                      <w:txbxContent>
                        <w:p w14:paraId="3CF4C206" w14:textId="29613F63" w:rsidR="007679F5" w:rsidRPr="00095373" w:rsidRDefault="007679F5">
                          <w:pP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80217" id="_x0000_t202" coordsize="21600,21600" o:spt="202" path="m,l,21600r21600,l21600,xe">
              <v:stroke joinstyle="miter"/>
              <v:path gradientshapeok="t" o:connecttype="rect"/>
            </v:shapetype>
            <v:shape id="Text Box 27" o:spid="_x0000_s1027" type="#_x0000_t202" style="position:absolute;margin-left:0;margin-top:-3.75pt;width:106.95pt;height:23.6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" fillcolor="white [3201]" stroked="f" strokeweight=".5pt">
              <v:textbox>
                <w:txbxContent>
                  <w:p w14:paraId="3CF4C206" w14:textId="29613F63" w:rsidR="007679F5" w:rsidRPr="00095373" w:rsidRDefault="007679F5">
                    <w:pPr>
                      <w:rPr>
                        <w:rFonts w:ascii="Times New Roman" w:hAnsi="Times New Roman" w:cs="Times New Roman"/>
                        <w:b/>
                        <w:bCs/>
                        <w:sz w:val="24"/>
                        <w:szCs w:val="24"/>
                      </w:rPr>
                    </w:pPr>
                  </w:p>
                </w:txbxContent>
              </v:textbox>
              <w10:wrap anchorx="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18A08D02" wp14:editId="6F27173E">
              <wp:simplePos x="0" y="0"/>
              <wp:positionH relativeFrom="margin">
                <wp:align>left</wp:align>
              </wp:positionH>
              <wp:positionV relativeFrom="paragraph">
                <wp:posOffset>293777</wp:posOffset>
              </wp:positionV>
              <wp:extent cx="5688000" cy="0"/>
              <wp:effectExtent l="0" t="19050" r="27305" b="19050"/>
              <wp:wrapNone/>
              <wp:docPr id="24" name="Straight Connector 24"/>
              <wp:cNvGraphicFramePr/>
              <a:graphic xmlns:a="http://schemas.openxmlformats.org/drawingml/2006/main">
                <a:graphicData uri="http://schemas.microsoft.com/office/word/2010/wordprocessingShape">
                  <wps:wsp>
                    <wps:cNvCnPr/>
                    <wps:spPr>
                      <a:xfrm>
                        <a:off x="0" y="0"/>
                        <a:ext cx="5688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9DA3D" id="Straight Connector 2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15pt" to="447.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" strokecolor="black [3200]"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22B"/>
    <w:multiLevelType w:val="multilevel"/>
    <w:tmpl w:val="9D6A5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B7C6B"/>
    <w:multiLevelType w:val="hybridMultilevel"/>
    <w:tmpl w:val="A33246B4"/>
    <w:lvl w:ilvl="0" w:tplc="81CE5C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8FF4F74"/>
    <w:multiLevelType w:val="multilevel"/>
    <w:tmpl w:val="B0D4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300A33"/>
    <w:multiLevelType w:val="multilevel"/>
    <w:tmpl w:val="02CEE7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1C26E80"/>
    <w:multiLevelType w:val="multilevel"/>
    <w:tmpl w:val="EBBE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B02BE9"/>
    <w:multiLevelType w:val="multilevel"/>
    <w:tmpl w:val="7C80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47524"/>
    <w:multiLevelType w:val="multilevel"/>
    <w:tmpl w:val="6A12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A82779"/>
    <w:multiLevelType w:val="multilevel"/>
    <w:tmpl w:val="32AAF3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070595B"/>
    <w:multiLevelType w:val="hybridMultilevel"/>
    <w:tmpl w:val="6A220906"/>
    <w:lvl w:ilvl="0" w:tplc="9CDAE33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6002ED7"/>
    <w:multiLevelType w:val="hybridMultilevel"/>
    <w:tmpl w:val="58042358"/>
    <w:lvl w:ilvl="0" w:tplc="39584206">
      <w:start w:val="1"/>
      <w:numFmt w:val="upp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4497920">
    <w:abstractNumId w:val="1"/>
  </w:num>
  <w:num w:numId="2" w16cid:durableId="1593390094">
    <w:abstractNumId w:val="8"/>
  </w:num>
  <w:num w:numId="3" w16cid:durableId="1210412921">
    <w:abstractNumId w:val="9"/>
  </w:num>
  <w:num w:numId="4" w16cid:durableId="299965655">
    <w:abstractNumId w:val="7"/>
  </w:num>
  <w:num w:numId="5" w16cid:durableId="984163394">
    <w:abstractNumId w:val="3"/>
  </w:num>
  <w:num w:numId="6" w16cid:durableId="954750768">
    <w:abstractNumId w:val="0"/>
  </w:num>
  <w:num w:numId="7" w16cid:durableId="1836875520">
    <w:abstractNumId w:val="6"/>
  </w:num>
  <w:num w:numId="8" w16cid:durableId="1046563899">
    <w:abstractNumId w:val="2"/>
  </w:num>
  <w:num w:numId="9" w16cid:durableId="2038851666">
    <w:abstractNumId w:val="4"/>
  </w:num>
  <w:num w:numId="10" w16cid:durableId="702709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43"/>
    <w:rsid w:val="000014C4"/>
    <w:rsid w:val="0000202F"/>
    <w:rsid w:val="000059D1"/>
    <w:rsid w:val="00005BFF"/>
    <w:rsid w:val="00007490"/>
    <w:rsid w:val="00010947"/>
    <w:rsid w:val="00012E65"/>
    <w:rsid w:val="00013294"/>
    <w:rsid w:val="00014E95"/>
    <w:rsid w:val="00016392"/>
    <w:rsid w:val="000231D9"/>
    <w:rsid w:val="000252B6"/>
    <w:rsid w:val="0003009F"/>
    <w:rsid w:val="00030E28"/>
    <w:rsid w:val="000349F9"/>
    <w:rsid w:val="00036FE0"/>
    <w:rsid w:val="0003729F"/>
    <w:rsid w:val="00037E74"/>
    <w:rsid w:val="00040C25"/>
    <w:rsid w:val="0004162C"/>
    <w:rsid w:val="00041782"/>
    <w:rsid w:val="0004205E"/>
    <w:rsid w:val="00043428"/>
    <w:rsid w:val="00046D95"/>
    <w:rsid w:val="00047A3B"/>
    <w:rsid w:val="00047A46"/>
    <w:rsid w:val="00051643"/>
    <w:rsid w:val="00055F79"/>
    <w:rsid w:val="00061634"/>
    <w:rsid w:val="0006169F"/>
    <w:rsid w:val="00063CD4"/>
    <w:rsid w:val="000663C2"/>
    <w:rsid w:val="000665A0"/>
    <w:rsid w:val="00070244"/>
    <w:rsid w:val="00071D51"/>
    <w:rsid w:val="000722E3"/>
    <w:rsid w:val="0007674D"/>
    <w:rsid w:val="00077046"/>
    <w:rsid w:val="00077EEA"/>
    <w:rsid w:val="000809CC"/>
    <w:rsid w:val="00081EFF"/>
    <w:rsid w:val="00093B02"/>
    <w:rsid w:val="00095373"/>
    <w:rsid w:val="0009655A"/>
    <w:rsid w:val="0009696C"/>
    <w:rsid w:val="000973B7"/>
    <w:rsid w:val="000977A1"/>
    <w:rsid w:val="000A266E"/>
    <w:rsid w:val="000A7B91"/>
    <w:rsid w:val="000B0D35"/>
    <w:rsid w:val="000B20C9"/>
    <w:rsid w:val="000B2514"/>
    <w:rsid w:val="000B37C9"/>
    <w:rsid w:val="000B6438"/>
    <w:rsid w:val="000C0D6D"/>
    <w:rsid w:val="000C1E8E"/>
    <w:rsid w:val="000C2AEF"/>
    <w:rsid w:val="000C36EB"/>
    <w:rsid w:val="000C5D37"/>
    <w:rsid w:val="000C6C4C"/>
    <w:rsid w:val="000C76E0"/>
    <w:rsid w:val="000D0288"/>
    <w:rsid w:val="000D0CE7"/>
    <w:rsid w:val="000D0D77"/>
    <w:rsid w:val="000D3B23"/>
    <w:rsid w:val="000D53C0"/>
    <w:rsid w:val="000D5A91"/>
    <w:rsid w:val="000E0325"/>
    <w:rsid w:val="000E1A57"/>
    <w:rsid w:val="000E3067"/>
    <w:rsid w:val="000E4CCB"/>
    <w:rsid w:val="000E4E39"/>
    <w:rsid w:val="000E5B4F"/>
    <w:rsid w:val="000E67A9"/>
    <w:rsid w:val="000E6B8A"/>
    <w:rsid w:val="000F3249"/>
    <w:rsid w:val="001014A3"/>
    <w:rsid w:val="00101EC4"/>
    <w:rsid w:val="00104999"/>
    <w:rsid w:val="00105B4D"/>
    <w:rsid w:val="001116E4"/>
    <w:rsid w:val="00111D07"/>
    <w:rsid w:val="0012325C"/>
    <w:rsid w:val="001261F5"/>
    <w:rsid w:val="00126E92"/>
    <w:rsid w:val="001304C3"/>
    <w:rsid w:val="00131393"/>
    <w:rsid w:val="001314DF"/>
    <w:rsid w:val="00135DC3"/>
    <w:rsid w:val="00135FBE"/>
    <w:rsid w:val="0013662C"/>
    <w:rsid w:val="00140B14"/>
    <w:rsid w:val="00141F09"/>
    <w:rsid w:val="00143414"/>
    <w:rsid w:val="00143FB6"/>
    <w:rsid w:val="0014449E"/>
    <w:rsid w:val="001462A3"/>
    <w:rsid w:val="00146465"/>
    <w:rsid w:val="001502D3"/>
    <w:rsid w:val="00150304"/>
    <w:rsid w:val="00155461"/>
    <w:rsid w:val="00155687"/>
    <w:rsid w:val="0016418F"/>
    <w:rsid w:val="00171020"/>
    <w:rsid w:val="001742C6"/>
    <w:rsid w:val="001779B4"/>
    <w:rsid w:val="00182ED8"/>
    <w:rsid w:val="00184C54"/>
    <w:rsid w:val="00184EC4"/>
    <w:rsid w:val="00186335"/>
    <w:rsid w:val="001908F7"/>
    <w:rsid w:val="0019183F"/>
    <w:rsid w:val="00191C99"/>
    <w:rsid w:val="001948A6"/>
    <w:rsid w:val="00195408"/>
    <w:rsid w:val="00195AB9"/>
    <w:rsid w:val="001977CA"/>
    <w:rsid w:val="001A16D1"/>
    <w:rsid w:val="001A1AAA"/>
    <w:rsid w:val="001A2403"/>
    <w:rsid w:val="001A6B1C"/>
    <w:rsid w:val="001B0AF0"/>
    <w:rsid w:val="001B145F"/>
    <w:rsid w:val="001B3BB6"/>
    <w:rsid w:val="001B3BBB"/>
    <w:rsid w:val="001B7821"/>
    <w:rsid w:val="001B7AEA"/>
    <w:rsid w:val="001C24EA"/>
    <w:rsid w:val="001C2CC4"/>
    <w:rsid w:val="001C61EB"/>
    <w:rsid w:val="001C7279"/>
    <w:rsid w:val="001D0072"/>
    <w:rsid w:val="001D1B44"/>
    <w:rsid w:val="001D2952"/>
    <w:rsid w:val="001D2AF4"/>
    <w:rsid w:val="001D5737"/>
    <w:rsid w:val="001D72C6"/>
    <w:rsid w:val="001D7DC3"/>
    <w:rsid w:val="001F0C14"/>
    <w:rsid w:val="001F1FCD"/>
    <w:rsid w:val="001F2B97"/>
    <w:rsid w:val="001F388F"/>
    <w:rsid w:val="001F5E02"/>
    <w:rsid w:val="001F6E1B"/>
    <w:rsid w:val="00200B60"/>
    <w:rsid w:val="00201920"/>
    <w:rsid w:val="00205393"/>
    <w:rsid w:val="002056CD"/>
    <w:rsid w:val="00207524"/>
    <w:rsid w:val="00210107"/>
    <w:rsid w:val="00210E25"/>
    <w:rsid w:val="0021238D"/>
    <w:rsid w:val="00213FD2"/>
    <w:rsid w:val="0022338A"/>
    <w:rsid w:val="00226723"/>
    <w:rsid w:val="002310E1"/>
    <w:rsid w:val="0023222D"/>
    <w:rsid w:val="00232FB7"/>
    <w:rsid w:val="0023407A"/>
    <w:rsid w:val="00234F52"/>
    <w:rsid w:val="002357D9"/>
    <w:rsid w:val="0024056D"/>
    <w:rsid w:val="0024398D"/>
    <w:rsid w:val="00244E9C"/>
    <w:rsid w:val="002569DA"/>
    <w:rsid w:val="002577FA"/>
    <w:rsid w:val="00261F8D"/>
    <w:rsid w:val="0026444A"/>
    <w:rsid w:val="00264B23"/>
    <w:rsid w:val="002673C2"/>
    <w:rsid w:val="00270657"/>
    <w:rsid w:val="00270856"/>
    <w:rsid w:val="00273F09"/>
    <w:rsid w:val="00273F77"/>
    <w:rsid w:val="002872E6"/>
    <w:rsid w:val="00291AC9"/>
    <w:rsid w:val="00294F5D"/>
    <w:rsid w:val="00295591"/>
    <w:rsid w:val="00297C72"/>
    <w:rsid w:val="00297F0A"/>
    <w:rsid w:val="002A350E"/>
    <w:rsid w:val="002A35E7"/>
    <w:rsid w:val="002A3651"/>
    <w:rsid w:val="002A6CCB"/>
    <w:rsid w:val="002B00E1"/>
    <w:rsid w:val="002B01A9"/>
    <w:rsid w:val="002B2222"/>
    <w:rsid w:val="002B4EA2"/>
    <w:rsid w:val="002B535B"/>
    <w:rsid w:val="002B5CE1"/>
    <w:rsid w:val="002B719C"/>
    <w:rsid w:val="002B7B7F"/>
    <w:rsid w:val="002C0D78"/>
    <w:rsid w:val="002C2A72"/>
    <w:rsid w:val="002C4D94"/>
    <w:rsid w:val="002D1C19"/>
    <w:rsid w:val="002D4C9F"/>
    <w:rsid w:val="002D7651"/>
    <w:rsid w:val="002D787A"/>
    <w:rsid w:val="002D7C20"/>
    <w:rsid w:val="002E45D2"/>
    <w:rsid w:val="002E5566"/>
    <w:rsid w:val="002E719F"/>
    <w:rsid w:val="002E752B"/>
    <w:rsid w:val="002F16F5"/>
    <w:rsid w:val="002F2863"/>
    <w:rsid w:val="002F4A43"/>
    <w:rsid w:val="002F4C72"/>
    <w:rsid w:val="002F57D5"/>
    <w:rsid w:val="002F58D2"/>
    <w:rsid w:val="002F5C41"/>
    <w:rsid w:val="002F6384"/>
    <w:rsid w:val="002F73F4"/>
    <w:rsid w:val="003012E0"/>
    <w:rsid w:val="0030201A"/>
    <w:rsid w:val="00302FD1"/>
    <w:rsid w:val="0030517B"/>
    <w:rsid w:val="00310E26"/>
    <w:rsid w:val="0031432A"/>
    <w:rsid w:val="00315057"/>
    <w:rsid w:val="00315F9F"/>
    <w:rsid w:val="00316022"/>
    <w:rsid w:val="00317E4D"/>
    <w:rsid w:val="00324FE3"/>
    <w:rsid w:val="00325CA8"/>
    <w:rsid w:val="003319B2"/>
    <w:rsid w:val="00332576"/>
    <w:rsid w:val="00333B67"/>
    <w:rsid w:val="0033573F"/>
    <w:rsid w:val="00336770"/>
    <w:rsid w:val="0034113C"/>
    <w:rsid w:val="003471C1"/>
    <w:rsid w:val="00347F4F"/>
    <w:rsid w:val="00350197"/>
    <w:rsid w:val="0035140C"/>
    <w:rsid w:val="0035236D"/>
    <w:rsid w:val="003528D8"/>
    <w:rsid w:val="003538B8"/>
    <w:rsid w:val="003560A8"/>
    <w:rsid w:val="00356D4B"/>
    <w:rsid w:val="00360579"/>
    <w:rsid w:val="00362D1E"/>
    <w:rsid w:val="00373A60"/>
    <w:rsid w:val="00377587"/>
    <w:rsid w:val="00381001"/>
    <w:rsid w:val="00381672"/>
    <w:rsid w:val="0038543C"/>
    <w:rsid w:val="0038580F"/>
    <w:rsid w:val="00392E57"/>
    <w:rsid w:val="00393AE8"/>
    <w:rsid w:val="00396AC5"/>
    <w:rsid w:val="003A2B8E"/>
    <w:rsid w:val="003A4950"/>
    <w:rsid w:val="003A5D64"/>
    <w:rsid w:val="003A703A"/>
    <w:rsid w:val="003B1D40"/>
    <w:rsid w:val="003B355D"/>
    <w:rsid w:val="003B3B34"/>
    <w:rsid w:val="003B3C93"/>
    <w:rsid w:val="003B4CDB"/>
    <w:rsid w:val="003B5A37"/>
    <w:rsid w:val="003B60C2"/>
    <w:rsid w:val="003B68C0"/>
    <w:rsid w:val="003B6AB0"/>
    <w:rsid w:val="003C0170"/>
    <w:rsid w:val="003C13CD"/>
    <w:rsid w:val="003C2494"/>
    <w:rsid w:val="003C3C15"/>
    <w:rsid w:val="003C4A47"/>
    <w:rsid w:val="003C567D"/>
    <w:rsid w:val="003C619C"/>
    <w:rsid w:val="003D1707"/>
    <w:rsid w:val="003E19BA"/>
    <w:rsid w:val="003E2B23"/>
    <w:rsid w:val="003E3FFD"/>
    <w:rsid w:val="003E73A7"/>
    <w:rsid w:val="003F1F46"/>
    <w:rsid w:val="003F2F13"/>
    <w:rsid w:val="003F4F57"/>
    <w:rsid w:val="003F62ED"/>
    <w:rsid w:val="003F6AEC"/>
    <w:rsid w:val="00404DFC"/>
    <w:rsid w:val="0040510F"/>
    <w:rsid w:val="00407055"/>
    <w:rsid w:val="0041074D"/>
    <w:rsid w:val="00415DE9"/>
    <w:rsid w:val="004163D3"/>
    <w:rsid w:val="0042194B"/>
    <w:rsid w:val="00423990"/>
    <w:rsid w:val="00424E7D"/>
    <w:rsid w:val="0042717F"/>
    <w:rsid w:val="00427495"/>
    <w:rsid w:val="00427D92"/>
    <w:rsid w:val="00431AEA"/>
    <w:rsid w:val="0043210F"/>
    <w:rsid w:val="004343B8"/>
    <w:rsid w:val="00434F03"/>
    <w:rsid w:val="00437BD6"/>
    <w:rsid w:val="00440F35"/>
    <w:rsid w:val="004421C6"/>
    <w:rsid w:val="00445DFF"/>
    <w:rsid w:val="00447BB3"/>
    <w:rsid w:val="0045219B"/>
    <w:rsid w:val="0045230F"/>
    <w:rsid w:val="00453D20"/>
    <w:rsid w:val="00453F7B"/>
    <w:rsid w:val="004546B8"/>
    <w:rsid w:val="004552D6"/>
    <w:rsid w:val="0045649F"/>
    <w:rsid w:val="0045659F"/>
    <w:rsid w:val="00462CE9"/>
    <w:rsid w:val="0047608F"/>
    <w:rsid w:val="00476F4B"/>
    <w:rsid w:val="00481052"/>
    <w:rsid w:val="00481B44"/>
    <w:rsid w:val="00482707"/>
    <w:rsid w:val="0048348D"/>
    <w:rsid w:val="00487A81"/>
    <w:rsid w:val="00493A6E"/>
    <w:rsid w:val="004947A7"/>
    <w:rsid w:val="00496B72"/>
    <w:rsid w:val="004A11E4"/>
    <w:rsid w:val="004A1BF4"/>
    <w:rsid w:val="004A1FA8"/>
    <w:rsid w:val="004A23A7"/>
    <w:rsid w:val="004A58B1"/>
    <w:rsid w:val="004A6384"/>
    <w:rsid w:val="004B01C9"/>
    <w:rsid w:val="004B21E0"/>
    <w:rsid w:val="004B3CF5"/>
    <w:rsid w:val="004B6E61"/>
    <w:rsid w:val="004B7311"/>
    <w:rsid w:val="004C0B3C"/>
    <w:rsid w:val="004C255B"/>
    <w:rsid w:val="004C412B"/>
    <w:rsid w:val="004C4474"/>
    <w:rsid w:val="004C48BC"/>
    <w:rsid w:val="004C585C"/>
    <w:rsid w:val="004C5B27"/>
    <w:rsid w:val="004C60C7"/>
    <w:rsid w:val="004C6682"/>
    <w:rsid w:val="004D05D5"/>
    <w:rsid w:val="004D0624"/>
    <w:rsid w:val="004D228F"/>
    <w:rsid w:val="004D3929"/>
    <w:rsid w:val="004D424A"/>
    <w:rsid w:val="004D6281"/>
    <w:rsid w:val="004E2D15"/>
    <w:rsid w:val="004E5A62"/>
    <w:rsid w:val="004F0EDA"/>
    <w:rsid w:val="004F1AF7"/>
    <w:rsid w:val="004F3D6F"/>
    <w:rsid w:val="004F6616"/>
    <w:rsid w:val="004F7B68"/>
    <w:rsid w:val="00500101"/>
    <w:rsid w:val="005013F0"/>
    <w:rsid w:val="0050404A"/>
    <w:rsid w:val="00506BE3"/>
    <w:rsid w:val="00510310"/>
    <w:rsid w:val="00512B7C"/>
    <w:rsid w:val="00513379"/>
    <w:rsid w:val="005139CF"/>
    <w:rsid w:val="00513E97"/>
    <w:rsid w:val="00515821"/>
    <w:rsid w:val="00521517"/>
    <w:rsid w:val="005237A7"/>
    <w:rsid w:val="005242F1"/>
    <w:rsid w:val="005245A8"/>
    <w:rsid w:val="005257E5"/>
    <w:rsid w:val="005265ED"/>
    <w:rsid w:val="00526D3C"/>
    <w:rsid w:val="0053028F"/>
    <w:rsid w:val="00532B37"/>
    <w:rsid w:val="005336DD"/>
    <w:rsid w:val="00534A94"/>
    <w:rsid w:val="0053667A"/>
    <w:rsid w:val="0054053D"/>
    <w:rsid w:val="00542769"/>
    <w:rsid w:val="00544C9F"/>
    <w:rsid w:val="005518F3"/>
    <w:rsid w:val="00554424"/>
    <w:rsid w:val="005547F2"/>
    <w:rsid w:val="00554E88"/>
    <w:rsid w:val="005555FB"/>
    <w:rsid w:val="00560821"/>
    <w:rsid w:val="00562BD9"/>
    <w:rsid w:val="005630FC"/>
    <w:rsid w:val="00567BBC"/>
    <w:rsid w:val="00571CAB"/>
    <w:rsid w:val="00573523"/>
    <w:rsid w:val="0057650A"/>
    <w:rsid w:val="005817FB"/>
    <w:rsid w:val="00581F95"/>
    <w:rsid w:val="00584D44"/>
    <w:rsid w:val="005858E9"/>
    <w:rsid w:val="00585D3A"/>
    <w:rsid w:val="00586E73"/>
    <w:rsid w:val="005874A7"/>
    <w:rsid w:val="00591301"/>
    <w:rsid w:val="005A124C"/>
    <w:rsid w:val="005A2945"/>
    <w:rsid w:val="005A4C82"/>
    <w:rsid w:val="005B021F"/>
    <w:rsid w:val="005B455D"/>
    <w:rsid w:val="005B61F8"/>
    <w:rsid w:val="005C0394"/>
    <w:rsid w:val="005D20DE"/>
    <w:rsid w:val="005D321B"/>
    <w:rsid w:val="005D6A89"/>
    <w:rsid w:val="005D723A"/>
    <w:rsid w:val="005E0469"/>
    <w:rsid w:val="005E209D"/>
    <w:rsid w:val="005F089F"/>
    <w:rsid w:val="005F09C3"/>
    <w:rsid w:val="005F0AAD"/>
    <w:rsid w:val="00603A29"/>
    <w:rsid w:val="00606468"/>
    <w:rsid w:val="00612593"/>
    <w:rsid w:val="0061337C"/>
    <w:rsid w:val="0061484E"/>
    <w:rsid w:val="00616E3E"/>
    <w:rsid w:val="00620523"/>
    <w:rsid w:val="006231DE"/>
    <w:rsid w:val="00623B56"/>
    <w:rsid w:val="00625F9E"/>
    <w:rsid w:val="006278C1"/>
    <w:rsid w:val="00627915"/>
    <w:rsid w:val="006322DB"/>
    <w:rsid w:val="006359AF"/>
    <w:rsid w:val="00635A3E"/>
    <w:rsid w:val="00640D83"/>
    <w:rsid w:val="00641F33"/>
    <w:rsid w:val="006423E5"/>
    <w:rsid w:val="00642B9A"/>
    <w:rsid w:val="00642E52"/>
    <w:rsid w:val="0064448E"/>
    <w:rsid w:val="006450CB"/>
    <w:rsid w:val="00647876"/>
    <w:rsid w:val="00652C4B"/>
    <w:rsid w:val="00657AF7"/>
    <w:rsid w:val="00660305"/>
    <w:rsid w:val="00660C6B"/>
    <w:rsid w:val="006702F4"/>
    <w:rsid w:val="0067041A"/>
    <w:rsid w:val="006716E7"/>
    <w:rsid w:val="00672E25"/>
    <w:rsid w:val="00672F12"/>
    <w:rsid w:val="006738A1"/>
    <w:rsid w:val="00675116"/>
    <w:rsid w:val="00680DB4"/>
    <w:rsid w:val="00682154"/>
    <w:rsid w:val="006823F4"/>
    <w:rsid w:val="0068247E"/>
    <w:rsid w:val="00683D29"/>
    <w:rsid w:val="00683E5D"/>
    <w:rsid w:val="00685EE7"/>
    <w:rsid w:val="00687B12"/>
    <w:rsid w:val="00687DF3"/>
    <w:rsid w:val="00692AAC"/>
    <w:rsid w:val="00694929"/>
    <w:rsid w:val="006962F3"/>
    <w:rsid w:val="006A1C0E"/>
    <w:rsid w:val="006A3860"/>
    <w:rsid w:val="006A5ED2"/>
    <w:rsid w:val="006A6688"/>
    <w:rsid w:val="006B09E2"/>
    <w:rsid w:val="006B4F93"/>
    <w:rsid w:val="006B6729"/>
    <w:rsid w:val="006C23B4"/>
    <w:rsid w:val="006C29E3"/>
    <w:rsid w:val="006C5996"/>
    <w:rsid w:val="006C73CB"/>
    <w:rsid w:val="006D4752"/>
    <w:rsid w:val="006D6DA1"/>
    <w:rsid w:val="006D7B97"/>
    <w:rsid w:val="006E0F95"/>
    <w:rsid w:val="006E2EE2"/>
    <w:rsid w:val="006E31EF"/>
    <w:rsid w:val="006E38A7"/>
    <w:rsid w:val="006E4752"/>
    <w:rsid w:val="006E6C24"/>
    <w:rsid w:val="006E6EF2"/>
    <w:rsid w:val="006F1E15"/>
    <w:rsid w:val="006F1FEE"/>
    <w:rsid w:val="006F4347"/>
    <w:rsid w:val="006F5051"/>
    <w:rsid w:val="006F6916"/>
    <w:rsid w:val="00700ACE"/>
    <w:rsid w:val="00701818"/>
    <w:rsid w:val="00702684"/>
    <w:rsid w:val="00703179"/>
    <w:rsid w:val="00716CFB"/>
    <w:rsid w:val="007172D4"/>
    <w:rsid w:val="00725E1C"/>
    <w:rsid w:val="00730BD1"/>
    <w:rsid w:val="00732EB8"/>
    <w:rsid w:val="00733AB6"/>
    <w:rsid w:val="00734A68"/>
    <w:rsid w:val="00741A90"/>
    <w:rsid w:val="007441F2"/>
    <w:rsid w:val="00745E08"/>
    <w:rsid w:val="00746AEC"/>
    <w:rsid w:val="00747222"/>
    <w:rsid w:val="00752C9F"/>
    <w:rsid w:val="00754215"/>
    <w:rsid w:val="00754580"/>
    <w:rsid w:val="00755A76"/>
    <w:rsid w:val="007561D3"/>
    <w:rsid w:val="007569D1"/>
    <w:rsid w:val="00760440"/>
    <w:rsid w:val="00765089"/>
    <w:rsid w:val="0076552A"/>
    <w:rsid w:val="007679F5"/>
    <w:rsid w:val="00770381"/>
    <w:rsid w:val="00770BE8"/>
    <w:rsid w:val="00771528"/>
    <w:rsid w:val="00772EC7"/>
    <w:rsid w:val="00774AFD"/>
    <w:rsid w:val="007756C8"/>
    <w:rsid w:val="00776854"/>
    <w:rsid w:val="00783E9B"/>
    <w:rsid w:val="00790438"/>
    <w:rsid w:val="007911B1"/>
    <w:rsid w:val="007942DA"/>
    <w:rsid w:val="007A09B9"/>
    <w:rsid w:val="007A0A99"/>
    <w:rsid w:val="007A1346"/>
    <w:rsid w:val="007A2E76"/>
    <w:rsid w:val="007A3BBE"/>
    <w:rsid w:val="007A3C1E"/>
    <w:rsid w:val="007A472A"/>
    <w:rsid w:val="007A5B17"/>
    <w:rsid w:val="007A6A51"/>
    <w:rsid w:val="007A6F89"/>
    <w:rsid w:val="007B09B7"/>
    <w:rsid w:val="007B318F"/>
    <w:rsid w:val="007B4CBC"/>
    <w:rsid w:val="007C16C2"/>
    <w:rsid w:val="007C5236"/>
    <w:rsid w:val="007C5840"/>
    <w:rsid w:val="007D65D3"/>
    <w:rsid w:val="007D700A"/>
    <w:rsid w:val="007E1F55"/>
    <w:rsid w:val="007E2368"/>
    <w:rsid w:val="007F4FEC"/>
    <w:rsid w:val="007F73BE"/>
    <w:rsid w:val="00803E42"/>
    <w:rsid w:val="008059C8"/>
    <w:rsid w:val="0080708F"/>
    <w:rsid w:val="00812019"/>
    <w:rsid w:val="008145AF"/>
    <w:rsid w:val="008243B5"/>
    <w:rsid w:val="00831C77"/>
    <w:rsid w:val="00831D83"/>
    <w:rsid w:val="00831E49"/>
    <w:rsid w:val="008332F5"/>
    <w:rsid w:val="00833F54"/>
    <w:rsid w:val="00836261"/>
    <w:rsid w:val="008375F7"/>
    <w:rsid w:val="00840176"/>
    <w:rsid w:val="00841B18"/>
    <w:rsid w:val="00842F26"/>
    <w:rsid w:val="008441C6"/>
    <w:rsid w:val="00844674"/>
    <w:rsid w:val="00844CCF"/>
    <w:rsid w:val="00850B22"/>
    <w:rsid w:val="00850D76"/>
    <w:rsid w:val="00853E67"/>
    <w:rsid w:val="008555B2"/>
    <w:rsid w:val="00857F2D"/>
    <w:rsid w:val="00863D1B"/>
    <w:rsid w:val="00864992"/>
    <w:rsid w:val="0086564F"/>
    <w:rsid w:val="00866609"/>
    <w:rsid w:val="0086720E"/>
    <w:rsid w:val="0087113B"/>
    <w:rsid w:val="00872B7D"/>
    <w:rsid w:val="0087485A"/>
    <w:rsid w:val="00877709"/>
    <w:rsid w:val="00877B86"/>
    <w:rsid w:val="008802F2"/>
    <w:rsid w:val="0088068E"/>
    <w:rsid w:val="00881956"/>
    <w:rsid w:val="00882722"/>
    <w:rsid w:val="0088272C"/>
    <w:rsid w:val="00884AF2"/>
    <w:rsid w:val="00886235"/>
    <w:rsid w:val="00887374"/>
    <w:rsid w:val="008935E1"/>
    <w:rsid w:val="00893AFA"/>
    <w:rsid w:val="00894939"/>
    <w:rsid w:val="0089502E"/>
    <w:rsid w:val="008977DE"/>
    <w:rsid w:val="008A1903"/>
    <w:rsid w:val="008A3844"/>
    <w:rsid w:val="008A4A54"/>
    <w:rsid w:val="008A5839"/>
    <w:rsid w:val="008A6DCD"/>
    <w:rsid w:val="008B12DC"/>
    <w:rsid w:val="008B1BB1"/>
    <w:rsid w:val="008B400E"/>
    <w:rsid w:val="008B426A"/>
    <w:rsid w:val="008B4AA9"/>
    <w:rsid w:val="008B4FCC"/>
    <w:rsid w:val="008B637A"/>
    <w:rsid w:val="008C0342"/>
    <w:rsid w:val="008C1BB1"/>
    <w:rsid w:val="008C26F3"/>
    <w:rsid w:val="008C30B0"/>
    <w:rsid w:val="008D4108"/>
    <w:rsid w:val="008D43BF"/>
    <w:rsid w:val="008D4D43"/>
    <w:rsid w:val="008D70A1"/>
    <w:rsid w:val="008E13C9"/>
    <w:rsid w:val="008E403F"/>
    <w:rsid w:val="008E407D"/>
    <w:rsid w:val="008F242A"/>
    <w:rsid w:val="008F3611"/>
    <w:rsid w:val="008F4C76"/>
    <w:rsid w:val="008F7ADD"/>
    <w:rsid w:val="00900839"/>
    <w:rsid w:val="0090436F"/>
    <w:rsid w:val="009045F7"/>
    <w:rsid w:val="009053A2"/>
    <w:rsid w:val="009053F7"/>
    <w:rsid w:val="009055E9"/>
    <w:rsid w:val="00906408"/>
    <w:rsid w:val="00907AB1"/>
    <w:rsid w:val="00911318"/>
    <w:rsid w:val="00912274"/>
    <w:rsid w:val="009123AA"/>
    <w:rsid w:val="00913748"/>
    <w:rsid w:val="00922C3D"/>
    <w:rsid w:val="009239CA"/>
    <w:rsid w:val="00924B2B"/>
    <w:rsid w:val="00925649"/>
    <w:rsid w:val="00926F42"/>
    <w:rsid w:val="009274F3"/>
    <w:rsid w:val="009326AE"/>
    <w:rsid w:val="0093299E"/>
    <w:rsid w:val="00932BA6"/>
    <w:rsid w:val="00934FAE"/>
    <w:rsid w:val="0093652D"/>
    <w:rsid w:val="009404FF"/>
    <w:rsid w:val="009410A8"/>
    <w:rsid w:val="009523F2"/>
    <w:rsid w:val="00954A65"/>
    <w:rsid w:val="009604FD"/>
    <w:rsid w:val="009624D1"/>
    <w:rsid w:val="0096779F"/>
    <w:rsid w:val="00974171"/>
    <w:rsid w:val="00974816"/>
    <w:rsid w:val="0098037C"/>
    <w:rsid w:val="0098377F"/>
    <w:rsid w:val="00984794"/>
    <w:rsid w:val="0098528F"/>
    <w:rsid w:val="009874A9"/>
    <w:rsid w:val="00987896"/>
    <w:rsid w:val="00991BC2"/>
    <w:rsid w:val="00993D6B"/>
    <w:rsid w:val="00993E71"/>
    <w:rsid w:val="009956F6"/>
    <w:rsid w:val="009960E8"/>
    <w:rsid w:val="00996B43"/>
    <w:rsid w:val="009972CA"/>
    <w:rsid w:val="009A09EE"/>
    <w:rsid w:val="009A151C"/>
    <w:rsid w:val="009A60C2"/>
    <w:rsid w:val="009A6530"/>
    <w:rsid w:val="009A6553"/>
    <w:rsid w:val="009A7148"/>
    <w:rsid w:val="009B0FDD"/>
    <w:rsid w:val="009B4353"/>
    <w:rsid w:val="009B65D6"/>
    <w:rsid w:val="009C1077"/>
    <w:rsid w:val="009C10A5"/>
    <w:rsid w:val="009D110C"/>
    <w:rsid w:val="009D22A6"/>
    <w:rsid w:val="009D6113"/>
    <w:rsid w:val="009E0A41"/>
    <w:rsid w:val="009E38D0"/>
    <w:rsid w:val="009E72CC"/>
    <w:rsid w:val="009F416C"/>
    <w:rsid w:val="009F5079"/>
    <w:rsid w:val="009F6A67"/>
    <w:rsid w:val="009F7266"/>
    <w:rsid w:val="00A00562"/>
    <w:rsid w:val="00A0608C"/>
    <w:rsid w:val="00A076B1"/>
    <w:rsid w:val="00A11186"/>
    <w:rsid w:val="00A1339E"/>
    <w:rsid w:val="00A13865"/>
    <w:rsid w:val="00A13C0C"/>
    <w:rsid w:val="00A14835"/>
    <w:rsid w:val="00A2000C"/>
    <w:rsid w:val="00A2545B"/>
    <w:rsid w:val="00A25FDF"/>
    <w:rsid w:val="00A36F0D"/>
    <w:rsid w:val="00A36F7F"/>
    <w:rsid w:val="00A5032D"/>
    <w:rsid w:val="00A511E6"/>
    <w:rsid w:val="00A56300"/>
    <w:rsid w:val="00A563F1"/>
    <w:rsid w:val="00A66F43"/>
    <w:rsid w:val="00A70EBB"/>
    <w:rsid w:val="00A741EF"/>
    <w:rsid w:val="00A7512E"/>
    <w:rsid w:val="00A8195E"/>
    <w:rsid w:val="00A83C38"/>
    <w:rsid w:val="00A83DEA"/>
    <w:rsid w:val="00A86F21"/>
    <w:rsid w:val="00A909BC"/>
    <w:rsid w:val="00A94879"/>
    <w:rsid w:val="00AA0297"/>
    <w:rsid w:val="00AA02A5"/>
    <w:rsid w:val="00AA04D5"/>
    <w:rsid w:val="00AA1D0E"/>
    <w:rsid w:val="00AA6C19"/>
    <w:rsid w:val="00AA78DA"/>
    <w:rsid w:val="00AA7B0A"/>
    <w:rsid w:val="00AA7B16"/>
    <w:rsid w:val="00AB05A6"/>
    <w:rsid w:val="00AB13CF"/>
    <w:rsid w:val="00AB174E"/>
    <w:rsid w:val="00AB3E75"/>
    <w:rsid w:val="00AB72DF"/>
    <w:rsid w:val="00AC716F"/>
    <w:rsid w:val="00AD1778"/>
    <w:rsid w:val="00AD35EC"/>
    <w:rsid w:val="00AD7D85"/>
    <w:rsid w:val="00AE0746"/>
    <w:rsid w:val="00AE07C1"/>
    <w:rsid w:val="00AE3AC3"/>
    <w:rsid w:val="00AE4898"/>
    <w:rsid w:val="00AE4DD2"/>
    <w:rsid w:val="00AE534A"/>
    <w:rsid w:val="00AE5F3B"/>
    <w:rsid w:val="00AE79D7"/>
    <w:rsid w:val="00AF0B3A"/>
    <w:rsid w:val="00AF1002"/>
    <w:rsid w:val="00AF2DD4"/>
    <w:rsid w:val="00AF2F5C"/>
    <w:rsid w:val="00AF3084"/>
    <w:rsid w:val="00AF3B55"/>
    <w:rsid w:val="00AF5628"/>
    <w:rsid w:val="00AF686F"/>
    <w:rsid w:val="00AF7468"/>
    <w:rsid w:val="00B02804"/>
    <w:rsid w:val="00B047AC"/>
    <w:rsid w:val="00B07E4D"/>
    <w:rsid w:val="00B11908"/>
    <w:rsid w:val="00B14641"/>
    <w:rsid w:val="00B209D2"/>
    <w:rsid w:val="00B20CB2"/>
    <w:rsid w:val="00B22A50"/>
    <w:rsid w:val="00B22B86"/>
    <w:rsid w:val="00B31025"/>
    <w:rsid w:val="00B31E35"/>
    <w:rsid w:val="00B3272F"/>
    <w:rsid w:val="00B32E73"/>
    <w:rsid w:val="00B33D60"/>
    <w:rsid w:val="00B44C5C"/>
    <w:rsid w:val="00B4624D"/>
    <w:rsid w:val="00B47FBE"/>
    <w:rsid w:val="00B51E73"/>
    <w:rsid w:val="00B524D6"/>
    <w:rsid w:val="00B5446F"/>
    <w:rsid w:val="00B573DC"/>
    <w:rsid w:val="00B57B02"/>
    <w:rsid w:val="00B60616"/>
    <w:rsid w:val="00B61CAB"/>
    <w:rsid w:val="00B63979"/>
    <w:rsid w:val="00B64944"/>
    <w:rsid w:val="00B65BFB"/>
    <w:rsid w:val="00B66588"/>
    <w:rsid w:val="00B67044"/>
    <w:rsid w:val="00B70A35"/>
    <w:rsid w:val="00B718A3"/>
    <w:rsid w:val="00B7260E"/>
    <w:rsid w:val="00B7277C"/>
    <w:rsid w:val="00B72D8C"/>
    <w:rsid w:val="00B75282"/>
    <w:rsid w:val="00B75946"/>
    <w:rsid w:val="00B80BC2"/>
    <w:rsid w:val="00B8203F"/>
    <w:rsid w:val="00B8506B"/>
    <w:rsid w:val="00B9156B"/>
    <w:rsid w:val="00B922A0"/>
    <w:rsid w:val="00BA0706"/>
    <w:rsid w:val="00BA38B3"/>
    <w:rsid w:val="00BA6E48"/>
    <w:rsid w:val="00BB3163"/>
    <w:rsid w:val="00BB5540"/>
    <w:rsid w:val="00BB641C"/>
    <w:rsid w:val="00BB7A09"/>
    <w:rsid w:val="00BC07FF"/>
    <w:rsid w:val="00BC1CEF"/>
    <w:rsid w:val="00BD08C6"/>
    <w:rsid w:val="00BD2157"/>
    <w:rsid w:val="00BD66BF"/>
    <w:rsid w:val="00BE1068"/>
    <w:rsid w:val="00BE1A26"/>
    <w:rsid w:val="00BE2456"/>
    <w:rsid w:val="00BE3B4D"/>
    <w:rsid w:val="00BE4589"/>
    <w:rsid w:val="00BE6CCD"/>
    <w:rsid w:val="00BF2C95"/>
    <w:rsid w:val="00BF6FED"/>
    <w:rsid w:val="00C0093E"/>
    <w:rsid w:val="00C025B0"/>
    <w:rsid w:val="00C025D6"/>
    <w:rsid w:val="00C035D9"/>
    <w:rsid w:val="00C0619B"/>
    <w:rsid w:val="00C108A0"/>
    <w:rsid w:val="00C146C9"/>
    <w:rsid w:val="00C16225"/>
    <w:rsid w:val="00C1661F"/>
    <w:rsid w:val="00C20F8D"/>
    <w:rsid w:val="00C22125"/>
    <w:rsid w:val="00C23A89"/>
    <w:rsid w:val="00C25D34"/>
    <w:rsid w:val="00C2619E"/>
    <w:rsid w:val="00C31677"/>
    <w:rsid w:val="00C332BC"/>
    <w:rsid w:val="00C347F2"/>
    <w:rsid w:val="00C36E8A"/>
    <w:rsid w:val="00C37FE9"/>
    <w:rsid w:val="00C42E36"/>
    <w:rsid w:val="00C439F8"/>
    <w:rsid w:val="00C43D39"/>
    <w:rsid w:val="00C44AA2"/>
    <w:rsid w:val="00C46D17"/>
    <w:rsid w:val="00C528B3"/>
    <w:rsid w:val="00C56A0A"/>
    <w:rsid w:val="00C576BF"/>
    <w:rsid w:val="00C6024C"/>
    <w:rsid w:val="00C6168C"/>
    <w:rsid w:val="00C61AC4"/>
    <w:rsid w:val="00C63127"/>
    <w:rsid w:val="00C64F46"/>
    <w:rsid w:val="00C65752"/>
    <w:rsid w:val="00C65800"/>
    <w:rsid w:val="00C67E96"/>
    <w:rsid w:val="00C7065C"/>
    <w:rsid w:val="00C74219"/>
    <w:rsid w:val="00C75B78"/>
    <w:rsid w:val="00C76FB0"/>
    <w:rsid w:val="00C8051F"/>
    <w:rsid w:val="00C83F06"/>
    <w:rsid w:val="00C84110"/>
    <w:rsid w:val="00C85172"/>
    <w:rsid w:val="00C86215"/>
    <w:rsid w:val="00C868B3"/>
    <w:rsid w:val="00C90D36"/>
    <w:rsid w:val="00C928D1"/>
    <w:rsid w:val="00C95BF1"/>
    <w:rsid w:val="00CA613F"/>
    <w:rsid w:val="00CA71E4"/>
    <w:rsid w:val="00CA7AAE"/>
    <w:rsid w:val="00CB116C"/>
    <w:rsid w:val="00CB2E0F"/>
    <w:rsid w:val="00CB570C"/>
    <w:rsid w:val="00CC0419"/>
    <w:rsid w:val="00CC0487"/>
    <w:rsid w:val="00CC2ECB"/>
    <w:rsid w:val="00CC51BD"/>
    <w:rsid w:val="00CC5593"/>
    <w:rsid w:val="00CE1036"/>
    <w:rsid w:val="00CE2391"/>
    <w:rsid w:val="00CE2550"/>
    <w:rsid w:val="00CE7AAC"/>
    <w:rsid w:val="00CF37A4"/>
    <w:rsid w:val="00CF58D7"/>
    <w:rsid w:val="00D00C1C"/>
    <w:rsid w:val="00D028CD"/>
    <w:rsid w:val="00D17D8E"/>
    <w:rsid w:val="00D2666D"/>
    <w:rsid w:val="00D3070A"/>
    <w:rsid w:val="00D31903"/>
    <w:rsid w:val="00D32EA6"/>
    <w:rsid w:val="00D32F4D"/>
    <w:rsid w:val="00D3470A"/>
    <w:rsid w:val="00D35D36"/>
    <w:rsid w:val="00D37D81"/>
    <w:rsid w:val="00D46C67"/>
    <w:rsid w:val="00D50A93"/>
    <w:rsid w:val="00D5184B"/>
    <w:rsid w:val="00D51FB9"/>
    <w:rsid w:val="00D526A2"/>
    <w:rsid w:val="00D53E4E"/>
    <w:rsid w:val="00D55268"/>
    <w:rsid w:val="00D557C2"/>
    <w:rsid w:val="00D561A9"/>
    <w:rsid w:val="00D61CDF"/>
    <w:rsid w:val="00D67002"/>
    <w:rsid w:val="00D712D5"/>
    <w:rsid w:val="00D72042"/>
    <w:rsid w:val="00D72D4C"/>
    <w:rsid w:val="00D76A8F"/>
    <w:rsid w:val="00D76D9D"/>
    <w:rsid w:val="00D81442"/>
    <w:rsid w:val="00D81CF4"/>
    <w:rsid w:val="00D849BA"/>
    <w:rsid w:val="00D84E11"/>
    <w:rsid w:val="00D86A91"/>
    <w:rsid w:val="00D87013"/>
    <w:rsid w:val="00D9199B"/>
    <w:rsid w:val="00D91B77"/>
    <w:rsid w:val="00D92694"/>
    <w:rsid w:val="00D9324F"/>
    <w:rsid w:val="00D935A3"/>
    <w:rsid w:val="00D9383B"/>
    <w:rsid w:val="00D9767D"/>
    <w:rsid w:val="00DA0902"/>
    <w:rsid w:val="00DA194C"/>
    <w:rsid w:val="00DA3536"/>
    <w:rsid w:val="00DA39A6"/>
    <w:rsid w:val="00DB2947"/>
    <w:rsid w:val="00DB4A30"/>
    <w:rsid w:val="00DC099B"/>
    <w:rsid w:val="00DC4AF8"/>
    <w:rsid w:val="00DD2808"/>
    <w:rsid w:val="00DD3E35"/>
    <w:rsid w:val="00DD3FB4"/>
    <w:rsid w:val="00DD5938"/>
    <w:rsid w:val="00DD5FC8"/>
    <w:rsid w:val="00DD6AC4"/>
    <w:rsid w:val="00DE0AB2"/>
    <w:rsid w:val="00DE152D"/>
    <w:rsid w:val="00DE1EB8"/>
    <w:rsid w:val="00DE3FA6"/>
    <w:rsid w:val="00DE50C2"/>
    <w:rsid w:val="00DE64A3"/>
    <w:rsid w:val="00DE658A"/>
    <w:rsid w:val="00DE6B1B"/>
    <w:rsid w:val="00DE70B6"/>
    <w:rsid w:val="00DE7A46"/>
    <w:rsid w:val="00DF341D"/>
    <w:rsid w:val="00DF63CD"/>
    <w:rsid w:val="00DF675E"/>
    <w:rsid w:val="00DF6B0C"/>
    <w:rsid w:val="00DF71A4"/>
    <w:rsid w:val="00E0679A"/>
    <w:rsid w:val="00E06ABA"/>
    <w:rsid w:val="00E123D0"/>
    <w:rsid w:val="00E1339B"/>
    <w:rsid w:val="00E14C8A"/>
    <w:rsid w:val="00E209FF"/>
    <w:rsid w:val="00E211F5"/>
    <w:rsid w:val="00E23B23"/>
    <w:rsid w:val="00E25344"/>
    <w:rsid w:val="00E31841"/>
    <w:rsid w:val="00E329E5"/>
    <w:rsid w:val="00E47901"/>
    <w:rsid w:val="00E50E40"/>
    <w:rsid w:val="00E52567"/>
    <w:rsid w:val="00E54CA3"/>
    <w:rsid w:val="00E60955"/>
    <w:rsid w:val="00E62B76"/>
    <w:rsid w:val="00E6359B"/>
    <w:rsid w:val="00E77EB1"/>
    <w:rsid w:val="00E82AF9"/>
    <w:rsid w:val="00E8334C"/>
    <w:rsid w:val="00E84226"/>
    <w:rsid w:val="00E85F13"/>
    <w:rsid w:val="00E868CE"/>
    <w:rsid w:val="00E87B23"/>
    <w:rsid w:val="00E90942"/>
    <w:rsid w:val="00E91F0F"/>
    <w:rsid w:val="00E93C68"/>
    <w:rsid w:val="00E95B67"/>
    <w:rsid w:val="00E96263"/>
    <w:rsid w:val="00E96997"/>
    <w:rsid w:val="00E969F6"/>
    <w:rsid w:val="00EA06D3"/>
    <w:rsid w:val="00EA2B32"/>
    <w:rsid w:val="00EA75A0"/>
    <w:rsid w:val="00EA76A6"/>
    <w:rsid w:val="00EB01EB"/>
    <w:rsid w:val="00EB0E7A"/>
    <w:rsid w:val="00EB1F8C"/>
    <w:rsid w:val="00EB44F5"/>
    <w:rsid w:val="00EB5CF3"/>
    <w:rsid w:val="00EB67D2"/>
    <w:rsid w:val="00EB74F0"/>
    <w:rsid w:val="00EB7FE2"/>
    <w:rsid w:val="00EC3B24"/>
    <w:rsid w:val="00EC75D8"/>
    <w:rsid w:val="00EC795E"/>
    <w:rsid w:val="00ED4899"/>
    <w:rsid w:val="00EE2ED7"/>
    <w:rsid w:val="00EE3047"/>
    <w:rsid w:val="00EE46FB"/>
    <w:rsid w:val="00EF0A56"/>
    <w:rsid w:val="00EF406F"/>
    <w:rsid w:val="00EF4505"/>
    <w:rsid w:val="00EF4BC9"/>
    <w:rsid w:val="00F012C2"/>
    <w:rsid w:val="00F04C7B"/>
    <w:rsid w:val="00F14097"/>
    <w:rsid w:val="00F1420F"/>
    <w:rsid w:val="00F159D8"/>
    <w:rsid w:val="00F171CB"/>
    <w:rsid w:val="00F17CA4"/>
    <w:rsid w:val="00F20056"/>
    <w:rsid w:val="00F21681"/>
    <w:rsid w:val="00F22935"/>
    <w:rsid w:val="00F24272"/>
    <w:rsid w:val="00F27899"/>
    <w:rsid w:val="00F278D3"/>
    <w:rsid w:val="00F312C4"/>
    <w:rsid w:val="00F32B42"/>
    <w:rsid w:val="00F339B9"/>
    <w:rsid w:val="00F34F0E"/>
    <w:rsid w:val="00F37131"/>
    <w:rsid w:val="00F41199"/>
    <w:rsid w:val="00F428C7"/>
    <w:rsid w:val="00F47D8B"/>
    <w:rsid w:val="00F50614"/>
    <w:rsid w:val="00F524C8"/>
    <w:rsid w:val="00F55426"/>
    <w:rsid w:val="00F55D11"/>
    <w:rsid w:val="00F55D37"/>
    <w:rsid w:val="00F6305A"/>
    <w:rsid w:val="00F83720"/>
    <w:rsid w:val="00F8639D"/>
    <w:rsid w:val="00F92EA4"/>
    <w:rsid w:val="00F94747"/>
    <w:rsid w:val="00F958DC"/>
    <w:rsid w:val="00FA026E"/>
    <w:rsid w:val="00FA0E3C"/>
    <w:rsid w:val="00FA13A4"/>
    <w:rsid w:val="00FA2905"/>
    <w:rsid w:val="00FA66AB"/>
    <w:rsid w:val="00FA7663"/>
    <w:rsid w:val="00FB1A30"/>
    <w:rsid w:val="00FB7F25"/>
    <w:rsid w:val="00FC22C9"/>
    <w:rsid w:val="00FC3C40"/>
    <w:rsid w:val="00FC5ED1"/>
    <w:rsid w:val="00FC7016"/>
    <w:rsid w:val="00FD057B"/>
    <w:rsid w:val="00FD4EF0"/>
    <w:rsid w:val="00FD54BB"/>
    <w:rsid w:val="00FD5C94"/>
    <w:rsid w:val="00FE3FC5"/>
    <w:rsid w:val="00FE4741"/>
    <w:rsid w:val="00FE4DC9"/>
    <w:rsid w:val="00FE6C55"/>
    <w:rsid w:val="00FE7AEA"/>
    <w:rsid w:val="00FF0AA2"/>
    <w:rsid w:val="00FF12E2"/>
    <w:rsid w:val="00FF1A0D"/>
    <w:rsid w:val="00FF1D17"/>
    <w:rsid w:val="00FF2C0A"/>
    <w:rsid w:val="00FF4880"/>
    <w:rsid w:val="00FF6E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EEF85"/>
  <w15:chartTrackingRefBased/>
  <w15:docId w15:val="{DB616708-499C-4DE5-9A01-4F39AE8E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5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0752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EB8"/>
  </w:style>
  <w:style w:type="paragraph" w:styleId="Footer">
    <w:name w:val="footer"/>
    <w:basedOn w:val="Normal"/>
    <w:link w:val="FooterChar"/>
    <w:uiPriority w:val="99"/>
    <w:unhideWhenUsed/>
    <w:rsid w:val="00732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EB8"/>
  </w:style>
  <w:style w:type="character" w:styleId="Emphasis">
    <w:name w:val="Emphasis"/>
    <w:basedOn w:val="DefaultParagraphFont"/>
    <w:uiPriority w:val="20"/>
    <w:qFormat/>
    <w:rsid w:val="00F04C7B"/>
    <w:rPr>
      <w:i/>
      <w:iCs/>
    </w:rPr>
  </w:style>
  <w:style w:type="paragraph" w:styleId="CommentText">
    <w:name w:val="annotation text"/>
    <w:basedOn w:val="Normal"/>
    <w:link w:val="CommentTextChar"/>
    <w:uiPriority w:val="99"/>
    <w:unhideWhenUsed/>
    <w:rsid w:val="00641F33"/>
    <w:pPr>
      <w:spacing w:line="240" w:lineRule="auto"/>
    </w:pPr>
    <w:rPr>
      <w:rFonts w:eastAsiaTheme="minorEastAsia" w:cs="Mangal"/>
      <w:sz w:val="20"/>
      <w:szCs w:val="18"/>
      <w:lang w:bidi="hi-IN"/>
    </w:rPr>
  </w:style>
  <w:style w:type="character" w:customStyle="1" w:styleId="CommentTextChar">
    <w:name w:val="Comment Text Char"/>
    <w:basedOn w:val="DefaultParagraphFont"/>
    <w:link w:val="CommentText"/>
    <w:uiPriority w:val="99"/>
    <w:rsid w:val="00641F33"/>
    <w:rPr>
      <w:rFonts w:eastAsiaTheme="minorEastAsia" w:cs="Mangal"/>
      <w:sz w:val="20"/>
      <w:szCs w:val="18"/>
      <w:lang w:bidi="hi-IN"/>
    </w:rPr>
  </w:style>
  <w:style w:type="paragraph" w:styleId="ListParagraph">
    <w:name w:val="List Paragraph"/>
    <w:basedOn w:val="Normal"/>
    <w:uiPriority w:val="34"/>
    <w:qFormat/>
    <w:rsid w:val="00D557C2"/>
    <w:pPr>
      <w:ind w:left="720"/>
      <w:contextualSpacing/>
    </w:pPr>
    <w:rPr>
      <w:rFonts w:eastAsiaTheme="minorEastAsia"/>
      <w:szCs w:val="20"/>
      <w:lang w:bidi="hi-IN"/>
    </w:rPr>
  </w:style>
  <w:style w:type="table" w:styleId="TableGrid">
    <w:name w:val="Table Grid"/>
    <w:basedOn w:val="TableNormal"/>
    <w:uiPriority w:val="39"/>
    <w:rsid w:val="00882722"/>
    <w:pPr>
      <w:spacing w:after="0" w:line="240" w:lineRule="auto"/>
    </w:pPr>
    <w:rPr>
      <w:rFonts w:ascii="Calibri" w:eastAsia="Calibri" w:hAnsi="Calibri" w:cs="Calibri"/>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9B7"/>
    <w:rPr>
      <w:color w:val="0563C1" w:themeColor="hyperlink"/>
      <w:u w:val="single"/>
    </w:rPr>
  </w:style>
  <w:style w:type="character" w:styleId="CommentReference">
    <w:name w:val="annotation reference"/>
    <w:basedOn w:val="DefaultParagraphFont"/>
    <w:uiPriority w:val="99"/>
    <w:semiHidden/>
    <w:unhideWhenUsed/>
    <w:rsid w:val="00143414"/>
    <w:rPr>
      <w:sz w:val="16"/>
      <w:szCs w:val="16"/>
    </w:rPr>
  </w:style>
  <w:style w:type="paragraph" w:styleId="CommentSubject">
    <w:name w:val="annotation subject"/>
    <w:basedOn w:val="CommentText"/>
    <w:next w:val="CommentText"/>
    <w:link w:val="CommentSubjectChar"/>
    <w:uiPriority w:val="99"/>
    <w:semiHidden/>
    <w:unhideWhenUsed/>
    <w:rsid w:val="00143414"/>
    <w:rPr>
      <w:rFonts w:eastAsiaTheme="minorHAnsi" w:cstheme="minorBidi"/>
      <w:b/>
      <w:bCs/>
      <w:szCs w:val="20"/>
      <w:lang w:bidi="ar-SA"/>
    </w:rPr>
  </w:style>
  <w:style w:type="character" w:customStyle="1" w:styleId="CommentSubjectChar">
    <w:name w:val="Comment Subject Char"/>
    <w:basedOn w:val="CommentTextChar"/>
    <w:link w:val="CommentSubject"/>
    <w:uiPriority w:val="99"/>
    <w:semiHidden/>
    <w:rsid w:val="00143414"/>
    <w:rPr>
      <w:rFonts w:eastAsiaTheme="minorEastAsia" w:cs="Mangal"/>
      <w:b/>
      <w:bCs/>
      <w:sz w:val="20"/>
      <w:szCs w:val="20"/>
      <w:lang w:bidi="hi-IN"/>
    </w:rPr>
  </w:style>
  <w:style w:type="paragraph" w:styleId="BalloonText">
    <w:name w:val="Balloon Text"/>
    <w:basedOn w:val="Normal"/>
    <w:link w:val="BalloonTextChar"/>
    <w:uiPriority w:val="99"/>
    <w:semiHidden/>
    <w:unhideWhenUsed/>
    <w:rsid w:val="00070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44"/>
    <w:rPr>
      <w:rFonts w:ascii="Segoe UI" w:hAnsi="Segoe UI" w:cs="Segoe UI"/>
      <w:sz w:val="18"/>
      <w:szCs w:val="18"/>
    </w:rPr>
  </w:style>
  <w:style w:type="character" w:customStyle="1" w:styleId="Heading4Char">
    <w:name w:val="Heading 4 Char"/>
    <w:basedOn w:val="DefaultParagraphFont"/>
    <w:link w:val="Heading4"/>
    <w:uiPriority w:val="9"/>
    <w:rsid w:val="00207524"/>
    <w:rPr>
      <w:rFonts w:ascii="Times New Roman" w:eastAsia="Times New Roman" w:hAnsi="Times New Roman" w:cs="Times New Roman"/>
      <w:b/>
      <w:bCs/>
      <w:sz w:val="24"/>
      <w:szCs w:val="24"/>
      <w:lang w:eastAsia="en-IN"/>
    </w:rPr>
  </w:style>
  <w:style w:type="character" w:styleId="HTMLCite">
    <w:name w:val="HTML Cite"/>
    <w:basedOn w:val="DefaultParagraphFont"/>
    <w:uiPriority w:val="99"/>
    <w:semiHidden/>
    <w:unhideWhenUsed/>
    <w:rsid w:val="00207524"/>
    <w:rPr>
      <w:i/>
      <w:iCs/>
    </w:rPr>
  </w:style>
  <w:style w:type="character" w:styleId="Strong">
    <w:name w:val="Strong"/>
    <w:basedOn w:val="DefaultParagraphFont"/>
    <w:uiPriority w:val="22"/>
    <w:qFormat/>
    <w:rsid w:val="00207524"/>
    <w:rPr>
      <w:b/>
      <w:bCs/>
    </w:rPr>
  </w:style>
  <w:style w:type="character" w:customStyle="1" w:styleId="Heading2Char">
    <w:name w:val="Heading 2 Char"/>
    <w:basedOn w:val="DefaultParagraphFont"/>
    <w:link w:val="Heading2"/>
    <w:uiPriority w:val="9"/>
    <w:rsid w:val="002E5566"/>
    <w:rPr>
      <w:rFonts w:asciiTheme="majorHAnsi" w:eastAsiaTheme="majorEastAsia" w:hAnsiTheme="majorHAnsi" w:cstheme="majorBidi"/>
      <w:color w:val="2F5496" w:themeColor="accent1" w:themeShade="BF"/>
      <w:sz w:val="26"/>
      <w:szCs w:val="26"/>
    </w:rPr>
  </w:style>
  <w:style w:type="character" w:customStyle="1" w:styleId="articleauthor-link">
    <w:name w:val="article__author-link"/>
    <w:basedOn w:val="DefaultParagraphFont"/>
    <w:rsid w:val="002E5566"/>
  </w:style>
  <w:style w:type="character" w:customStyle="1" w:styleId="orcid">
    <w:name w:val="orcid"/>
    <w:basedOn w:val="DefaultParagraphFont"/>
    <w:rsid w:val="002E5566"/>
  </w:style>
  <w:style w:type="character" w:customStyle="1" w:styleId="italic">
    <w:name w:val="italic"/>
    <w:basedOn w:val="DefaultParagraphFont"/>
    <w:rsid w:val="009053A2"/>
  </w:style>
  <w:style w:type="character" w:customStyle="1" w:styleId="supref">
    <w:name w:val="sup_ref"/>
    <w:basedOn w:val="DefaultParagraphFont"/>
    <w:rsid w:val="009053A2"/>
  </w:style>
  <w:style w:type="character" w:customStyle="1" w:styleId="cheadingindent">
    <w:name w:val="c_heading_indent"/>
    <w:basedOn w:val="DefaultParagraphFont"/>
    <w:rsid w:val="009053A2"/>
  </w:style>
  <w:style w:type="character" w:customStyle="1" w:styleId="Heading1Char">
    <w:name w:val="Heading 1 Char"/>
    <w:basedOn w:val="DefaultParagraphFont"/>
    <w:link w:val="Heading1"/>
    <w:uiPriority w:val="9"/>
    <w:rsid w:val="00DD6AC4"/>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423990"/>
  </w:style>
  <w:style w:type="character" w:customStyle="1" w:styleId="small-caps">
    <w:name w:val="small-caps"/>
    <w:basedOn w:val="DefaultParagraphFont"/>
    <w:rsid w:val="00510310"/>
  </w:style>
  <w:style w:type="character" w:customStyle="1" w:styleId="hlfld-title">
    <w:name w:val="hlfld-title"/>
    <w:basedOn w:val="DefaultParagraphFont"/>
    <w:rsid w:val="00FF2C0A"/>
  </w:style>
  <w:style w:type="character" w:customStyle="1" w:styleId="cit-title">
    <w:name w:val="cit-title"/>
    <w:basedOn w:val="DefaultParagraphFont"/>
    <w:rsid w:val="007911B1"/>
  </w:style>
  <w:style w:type="character" w:customStyle="1" w:styleId="cit-year-info">
    <w:name w:val="cit-year-info"/>
    <w:basedOn w:val="DefaultParagraphFont"/>
    <w:rsid w:val="007911B1"/>
  </w:style>
  <w:style w:type="character" w:customStyle="1" w:styleId="cit-volume">
    <w:name w:val="cit-volume"/>
    <w:basedOn w:val="DefaultParagraphFont"/>
    <w:rsid w:val="007911B1"/>
  </w:style>
  <w:style w:type="character" w:customStyle="1" w:styleId="cit-issue">
    <w:name w:val="cit-issue"/>
    <w:basedOn w:val="DefaultParagraphFont"/>
    <w:rsid w:val="007911B1"/>
  </w:style>
  <w:style w:type="character" w:customStyle="1" w:styleId="cit-pagerange">
    <w:name w:val="cit-pagerange"/>
    <w:basedOn w:val="DefaultParagraphFont"/>
    <w:rsid w:val="007911B1"/>
  </w:style>
  <w:style w:type="character" w:styleId="UnresolvedMention">
    <w:name w:val="Unresolved Mention"/>
    <w:basedOn w:val="DefaultParagraphFont"/>
    <w:uiPriority w:val="99"/>
    <w:semiHidden/>
    <w:unhideWhenUsed/>
    <w:rsid w:val="00101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685">
      <w:bodyDiv w:val="1"/>
      <w:marLeft w:val="0"/>
      <w:marRight w:val="0"/>
      <w:marTop w:val="0"/>
      <w:marBottom w:val="0"/>
      <w:divBdr>
        <w:top w:val="none" w:sz="0" w:space="0" w:color="auto"/>
        <w:left w:val="none" w:sz="0" w:space="0" w:color="auto"/>
        <w:bottom w:val="none" w:sz="0" w:space="0" w:color="auto"/>
        <w:right w:val="none" w:sz="0" w:space="0" w:color="auto"/>
      </w:divBdr>
    </w:div>
    <w:div w:id="506139891">
      <w:bodyDiv w:val="1"/>
      <w:marLeft w:val="0"/>
      <w:marRight w:val="0"/>
      <w:marTop w:val="0"/>
      <w:marBottom w:val="0"/>
      <w:divBdr>
        <w:top w:val="none" w:sz="0" w:space="0" w:color="auto"/>
        <w:left w:val="none" w:sz="0" w:space="0" w:color="auto"/>
        <w:bottom w:val="none" w:sz="0" w:space="0" w:color="auto"/>
        <w:right w:val="none" w:sz="0" w:space="0" w:color="auto"/>
      </w:divBdr>
    </w:div>
    <w:div w:id="541985753">
      <w:bodyDiv w:val="1"/>
      <w:marLeft w:val="0"/>
      <w:marRight w:val="0"/>
      <w:marTop w:val="0"/>
      <w:marBottom w:val="0"/>
      <w:divBdr>
        <w:top w:val="none" w:sz="0" w:space="0" w:color="auto"/>
        <w:left w:val="none" w:sz="0" w:space="0" w:color="auto"/>
        <w:bottom w:val="none" w:sz="0" w:space="0" w:color="auto"/>
        <w:right w:val="none" w:sz="0" w:space="0" w:color="auto"/>
      </w:divBdr>
      <w:divsChild>
        <w:div w:id="2076926710">
          <w:marLeft w:val="0"/>
          <w:marRight w:val="0"/>
          <w:marTop w:val="0"/>
          <w:marBottom w:val="0"/>
          <w:divBdr>
            <w:top w:val="none" w:sz="0" w:space="0" w:color="auto"/>
            <w:left w:val="none" w:sz="0" w:space="0" w:color="auto"/>
            <w:bottom w:val="none" w:sz="0" w:space="0" w:color="auto"/>
            <w:right w:val="none" w:sz="0" w:space="0" w:color="auto"/>
          </w:divBdr>
        </w:div>
        <w:div w:id="649797275">
          <w:marLeft w:val="0"/>
          <w:marRight w:val="0"/>
          <w:marTop w:val="0"/>
          <w:marBottom w:val="0"/>
          <w:divBdr>
            <w:top w:val="none" w:sz="0" w:space="0" w:color="auto"/>
            <w:left w:val="none" w:sz="0" w:space="0" w:color="auto"/>
            <w:bottom w:val="none" w:sz="0" w:space="0" w:color="auto"/>
            <w:right w:val="none" w:sz="0" w:space="0" w:color="auto"/>
          </w:divBdr>
        </w:div>
      </w:divsChild>
    </w:div>
    <w:div w:id="551307404">
      <w:bodyDiv w:val="1"/>
      <w:marLeft w:val="0"/>
      <w:marRight w:val="0"/>
      <w:marTop w:val="0"/>
      <w:marBottom w:val="0"/>
      <w:divBdr>
        <w:top w:val="none" w:sz="0" w:space="0" w:color="auto"/>
        <w:left w:val="none" w:sz="0" w:space="0" w:color="auto"/>
        <w:bottom w:val="none" w:sz="0" w:space="0" w:color="auto"/>
        <w:right w:val="none" w:sz="0" w:space="0" w:color="auto"/>
      </w:divBdr>
      <w:divsChild>
        <w:div w:id="101650099">
          <w:marLeft w:val="0"/>
          <w:marRight w:val="0"/>
          <w:marTop w:val="0"/>
          <w:marBottom w:val="0"/>
          <w:divBdr>
            <w:top w:val="none" w:sz="0" w:space="0" w:color="auto"/>
            <w:left w:val="none" w:sz="0" w:space="0" w:color="auto"/>
            <w:bottom w:val="none" w:sz="0" w:space="0" w:color="auto"/>
            <w:right w:val="none" w:sz="0" w:space="0" w:color="auto"/>
          </w:divBdr>
        </w:div>
        <w:div w:id="112095985">
          <w:marLeft w:val="0"/>
          <w:marRight w:val="0"/>
          <w:marTop w:val="0"/>
          <w:marBottom w:val="0"/>
          <w:divBdr>
            <w:top w:val="none" w:sz="0" w:space="0" w:color="auto"/>
            <w:left w:val="none" w:sz="0" w:space="0" w:color="auto"/>
            <w:bottom w:val="none" w:sz="0" w:space="0" w:color="auto"/>
            <w:right w:val="none" w:sz="0" w:space="0" w:color="auto"/>
          </w:divBdr>
        </w:div>
      </w:divsChild>
    </w:div>
    <w:div w:id="784429305">
      <w:bodyDiv w:val="1"/>
      <w:marLeft w:val="0"/>
      <w:marRight w:val="0"/>
      <w:marTop w:val="0"/>
      <w:marBottom w:val="0"/>
      <w:divBdr>
        <w:top w:val="none" w:sz="0" w:space="0" w:color="auto"/>
        <w:left w:val="none" w:sz="0" w:space="0" w:color="auto"/>
        <w:bottom w:val="none" w:sz="0" w:space="0" w:color="auto"/>
        <w:right w:val="none" w:sz="0" w:space="0" w:color="auto"/>
      </w:divBdr>
      <w:divsChild>
        <w:div w:id="305476479">
          <w:marLeft w:val="0"/>
          <w:marRight w:val="0"/>
          <w:marTop w:val="0"/>
          <w:marBottom w:val="0"/>
          <w:divBdr>
            <w:top w:val="none" w:sz="0" w:space="0" w:color="auto"/>
            <w:left w:val="none" w:sz="0" w:space="0" w:color="auto"/>
            <w:bottom w:val="none" w:sz="0" w:space="0" w:color="auto"/>
            <w:right w:val="none" w:sz="0" w:space="0" w:color="auto"/>
          </w:divBdr>
        </w:div>
        <w:div w:id="873034361">
          <w:marLeft w:val="0"/>
          <w:marRight w:val="0"/>
          <w:marTop w:val="0"/>
          <w:marBottom w:val="0"/>
          <w:divBdr>
            <w:top w:val="none" w:sz="0" w:space="0" w:color="auto"/>
            <w:left w:val="none" w:sz="0" w:space="0" w:color="auto"/>
            <w:bottom w:val="none" w:sz="0" w:space="0" w:color="auto"/>
            <w:right w:val="none" w:sz="0" w:space="0" w:color="auto"/>
          </w:divBdr>
        </w:div>
      </w:divsChild>
    </w:div>
    <w:div w:id="935360972">
      <w:bodyDiv w:val="1"/>
      <w:marLeft w:val="0"/>
      <w:marRight w:val="0"/>
      <w:marTop w:val="0"/>
      <w:marBottom w:val="0"/>
      <w:divBdr>
        <w:top w:val="none" w:sz="0" w:space="0" w:color="auto"/>
        <w:left w:val="none" w:sz="0" w:space="0" w:color="auto"/>
        <w:bottom w:val="none" w:sz="0" w:space="0" w:color="auto"/>
        <w:right w:val="none" w:sz="0" w:space="0" w:color="auto"/>
      </w:divBdr>
      <w:divsChild>
        <w:div w:id="708530954">
          <w:marLeft w:val="0"/>
          <w:marRight w:val="0"/>
          <w:marTop w:val="0"/>
          <w:marBottom w:val="0"/>
          <w:divBdr>
            <w:top w:val="none" w:sz="0" w:space="0" w:color="auto"/>
            <w:left w:val="none" w:sz="0" w:space="0" w:color="auto"/>
            <w:bottom w:val="none" w:sz="0" w:space="0" w:color="auto"/>
            <w:right w:val="none" w:sz="0" w:space="0" w:color="auto"/>
          </w:divBdr>
        </w:div>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1002657099">
      <w:bodyDiv w:val="1"/>
      <w:marLeft w:val="0"/>
      <w:marRight w:val="0"/>
      <w:marTop w:val="0"/>
      <w:marBottom w:val="0"/>
      <w:divBdr>
        <w:top w:val="none" w:sz="0" w:space="0" w:color="auto"/>
        <w:left w:val="none" w:sz="0" w:space="0" w:color="auto"/>
        <w:bottom w:val="none" w:sz="0" w:space="0" w:color="auto"/>
        <w:right w:val="none" w:sz="0" w:space="0" w:color="auto"/>
      </w:divBdr>
      <w:divsChild>
        <w:div w:id="81800429">
          <w:marLeft w:val="0"/>
          <w:marRight w:val="0"/>
          <w:marTop w:val="0"/>
          <w:marBottom w:val="0"/>
          <w:divBdr>
            <w:top w:val="none" w:sz="0" w:space="0" w:color="auto"/>
            <w:left w:val="none" w:sz="0" w:space="0" w:color="auto"/>
            <w:bottom w:val="none" w:sz="0" w:space="0" w:color="auto"/>
            <w:right w:val="none" w:sz="0" w:space="0" w:color="auto"/>
          </w:divBdr>
        </w:div>
        <w:div w:id="374545702">
          <w:marLeft w:val="0"/>
          <w:marRight w:val="0"/>
          <w:marTop w:val="0"/>
          <w:marBottom w:val="0"/>
          <w:divBdr>
            <w:top w:val="none" w:sz="0" w:space="0" w:color="auto"/>
            <w:left w:val="none" w:sz="0" w:space="0" w:color="auto"/>
            <w:bottom w:val="none" w:sz="0" w:space="0" w:color="auto"/>
            <w:right w:val="none" w:sz="0" w:space="0" w:color="auto"/>
          </w:divBdr>
        </w:div>
      </w:divsChild>
    </w:div>
    <w:div w:id="1091387177">
      <w:bodyDiv w:val="1"/>
      <w:marLeft w:val="0"/>
      <w:marRight w:val="0"/>
      <w:marTop w:val="0"/>
      <w:marBottom w:val="0"/>
      <w:divBdr>
        <w:top w:val="none" w:sz="0" w:space="0" w:color="auto"/>
        <w:left w:val="none" w:sz="0" w:space="0" w:color="auto"/>
        <w:bottom w:val="none" w:sz="0" w:space="0" w:color="auto"/>
        <w:right w:val="none" w:sz="0" w:space="0" w:color="auto"/>
      </w:divBdr>
    </w:div>
    <w:div w:id="1095636673">
      <w:bodyDiv w:val="1"/>
      <w:marLeft w:val="0"/>
      <w:marRight w:val="0"/>
      <w:marTop w:val="0"/>
      <w:marBottom w:val="0"/>
      <w:divBdr>
        <w:top w:val="none" w:sz="0" w:space="0" w:color="auto"/>
        <w:left w:val="none" w:sz="0" w:space="0" w:color="auto"/>
        <w:bottom w:val="none" w:sz="0" w:space="0" w:color="auto"/>
        <w:right w:val="none" w:sz="0" w:space="0" w:color="auto"/>
      </w:divBdr>
    </w:div>
    <w:div w:id="1149708039">
      <w:bodyDiv w:val="1"/>
      <w:marLeft w:val="0"/>
      <w:marRight w:val="0"/>
      <w:marTop w:val="0"/>
      <w:marBottom w:val="0"/>
      <w:divBdr>
        <w:top w:val="none" w:sz="0" w:space="0" w:color="auto"/>
        <w:left w:val="none" w:sz="0" w:space="0" w:color="auto"/>
        <w:bottom w:val="none" w:sz="0" w:space="0" w:color="auto"/>
        <w:right w:val="none" w:sz="0" w:space="0" w:color="auto"/>
      </w:divBdr>
      <w:divsChild>
        <w:div w:id="352658120">
          <w:marLeft w:val="0"/>
          <w:marRight w:val="0"/>
          <w:marTop w:val="0"/>
          <w:marBottom w:val="0"/>
          <w:divBdr>
            <w:top w:val="none" w:sz="0" w:space="0" w:color="auto"/>
            <w:left w:val="none" w:sz="0" w:space="0" w:color="auto"/>
            <w:bottom w:val="none" w:sz="0" w:space="0" w:color="auto"/>
            <w:right w:val="none" w:sz="0" w:space="0" w:color="auto"/>
          </w:divBdr>
        </w:div>
        <w:div w:id="1608266827">
          <w:marLeft w:val="0"/>
          <w:marRight w:val="0"/>
          <w:marTop w:val="0"/>
          <w:marBottom w:val="0"/>
          <w:divBdr>
            <w:top w:val="none" w:sz="0" w:space="0" w:color="auto"/>
            <w:left w:val="none" w:sz="0" w:space="0" w:color="auto"/>
            <w:bottom w:val="none" w:sz="0" w:space="0" w:color="auto"/>
            <w:right w:val="none" w:sz="0" w:space="0" w:color="auto"/>
          </w:divBdr>
        </w:div>
      </w:divsChild>
    </w:div>
    <w:div w:id="1265305294">
      <w:bodyDiv w:val="1"/>
      <w:marLeft w:val="0"/>
      <w:marRight w:val="0"/>
      <w:marTop w:val="0"/>
      <w:marBottom w:val="0"/>
      <w:divBdr>
        <w:top w:val="none" w:sz="0" w:space="0" w:color="auto"/>
        <w:left w:val="none" w:sz="0" w:space="0" w:color="auto"/>
        <w:bottom w:val="none" w:sz="0" w:space="0" w:color="auto"/>
        <w:right w:val="none" w:sz="0" w:space="0" w:color="auto"/>
      </w:divBdr>
    </w:div>
    <w:div w:id="1494494662">
      <w:bodyDiv w:val="1"/>
      <w:marLeft w:val="0"/>
      <w:marRight w:val="0"/>
      <w:marTop w:val="0"/>
      <w:marBottom w:val="0"/>
      <w:divBdr>
        <w:top w:val="none" w:sz="0" w:space="0" w:color="auto"/>
        <w:left w:val="none" w:sz="0" w:space="0" w:color="auto"/>
        <w:bottom w:val="none" w:sz="0" w:space="0" w:color="auto"/>
        <w:right w:val="none" w:sz="0" w:space="0" w:color="auto"/>
      </w:divBdr>
    </w:div>
    <w:div w:id="1528178994">
      <w:bodyDiv w:val="1"/>
      <w:marLeft w:val="0"/>
      <w:marRight w:val="0"/>
      <w:marTop w:val="0"/>
      <w:marBottom w:val="0"/>
      <w:divBdr>
        <w:top w:val="none" w:sz="0" w:space="0" w:color="auto"/>
        <w:left w:val="none" w:sz="0" w:space="0" w:color="auto"/>
        <w:bottom w:val="none" w:sz="0" w:space="0" w:color="auto"/>
        <w:right w:val="none" w:sz="0" w:space="0" w:color="auto"/>
      </w:divBdr>
    </w:div>
    <w:div w:id="1632706520">
      <w:bodyDiv w:val="1"/>
      <w:marLeft w:val="0"/>
      <w:marRight w:val="0"/>
      <w:marTop w:val="0"/>
      <w:marBottom w:val="0"/>
      <w:divBdr>
        <w:top w:val="none" w:sz="0" w:space="0" w:color="auto"/>
        <w:left w:val="none" w:sz="0" w:space="0" w:color="auto"/>
        <w:bottom w:val="none" w:sz="0" w:space="0" w:color="auto"/>
        <w:right w:val="none" w:sz="0" w:space="0" w:color="auto"/>
      </w:divBdr>
    </w:div>
    <w:div w:id="1634019237">
      <w:bodyDiv w:val="1"/>
      <w:marLeft w:val="0"/>
      <w:marRight w:val="0"/>
      <w:marTop w:val="0"/>
      <w:marBottom w:val="0"/>
      <w:divBdr>
        <w:top w:val="none" w:sz="0" w:space="0" w:color="auto"/>
        <w:left w:val="none" w:sz="0" w:space="0" w:color="auto"/>
        <w:bottom w:val="none" w:sz="0" w:space="0" w:color="auto"/>
        <w:right w:val="none" w:sz="0" w:space="0" w:color="auto"/>
      </w:divBdr>
    </w:div>
    <w:div w:id="1645504324">
      <w:bodyDiv w:val="1"/>
      <w:marLeft w:val="0"/>
      <w:marRight w:val="0"/>
      <w:marTop w:val="0"/>
      <w:marBottom w:val="0"/>
      <w:divBdr>
        <w:top w:val="none" w:sz="0" w:space="0" w:color="auto"/>
        <w:left w:val="none" w:sz="0" w:space="0" w:color="auto"/>
        <w:bottom w:val="none" w:sz="0" w:space="0" w:color="auto"/>
        <w:right w:val="none" w:sz="0" w:space="0" w:color="auto"/>
      </w:divBdr>
      <w:divsChild>
        <w:div w:id="992559678">
          <w:marLeft w:val="0"/>
          <w:marRight w:val="0"/>
          <w:marTop w:val="0"/>
          <w:marBottom w:val="0"/>
          <w:divBdr>
            <w:top w:val="none" w:sz="0" w:space="0" w:color="auto"/>
            <w:left w:val="none" w:sz="0" w:space="0" w:color="auto"/>
            <w:bottom w:val="none" w:sz="0" w:space="0" w:color="auto"/>
            <w:right w:val="none" w:sz="0" w:space="0" w:color="auto"/>
          </w:divBdr>
          <w:divsChild>
            <w:div w:id="1238973682">
              <w:marLeft w:val="0"/>
              <w:marRight w:val="0"/>
              <w:marTop w:val="0"/>
              <w:marBottom w:val="0"/>
              <w:divBdr>
                <w:top w:val="none" w:sz="0" w:space="0" w:color="auto"/>
                <w:left w:val="none" w:sz="0" w:space="0" w:color="auto"/>
                <w:bottom w:val="none" w:sz="0" w:space="0" w:color="auto"/>
                <w:right w:val="none" w:sz="0" w:space="0" w:color="auto"/>
              </w:divBdr>
            </w:div>
          </w:divsChild>
        </w:div>
        <w:div w:id="1695499031">
          <w:marLeft w:val="0"/>
          <w:marRight w:val="0"/>
          <w:marTop w:val="120"/>
          <w:marBottom w:val="120"/>
          <w:divBdr>
            <w:top w:val="none" w:sz="0" w:space="0" w:color="auto"/>
            <w:left w:val="none" w:sz="0" w:space="0" w:color="auto"/>
            <w:bottom w:val="none" w:sz="0" w:space="0" w:color="auto"/>
            <w:right w:val="none" w:sz="0" w:space="0" w:color="auto"/>
          </w:divBdr>
        </w:div>
      </w:divsChild>
    </w:div>
    <w:div w:id="1865752609">
      <w:bodyDiv w:val="1"/>
      <w:marLeft w:val="0"/>
      <w:marRight w:val="0"/>
      <w:marTop w:val="0"/>
      <w:marBottom w:val="0"/>
      <w:divBdr>
        <w:top w:val="none" w:sz="0" w:space="0" w:color="auto"/>
        <w:left w:val="none" w:sz="0" w:space="0" w:color="auto"/>
        <w:bottom w:val="none" w:sz="0" w:space="0" w:color="auto"/>
        <w:right w:val="none" w:sz="0" w:space="0" w:color="auto"/>
      </w:divBdr>
    </w:div>
    <w:div w:id="1870416115">
      <w:bodyDiv w:val="1"/>
      <w:marLeft w:val="0"/>
      <w:marRight w:val="0"/>
      <w:marTop w:val="0"/>
      <w:marBottom w:val="0"/>
      <w:divBdr>
        <w:top w:val="none" w:sz="0" w:space="0" w:color="auto"/>
        <w:left w:val="none" w:sz="0" w:space="0" w:color="auto"/>
        <w:bottom w:val="none" w:sz="0" w:space="0" w:color="auto"/>
        <w:right w:val="none" w:sz="0" w:space="0" w:color="auto"/>
      </w:divBdr>
    </w:div>
    <w:div w:id="1921912547">
      <w:bodyDiv w:val="1"/>
      <w:marLeft w:val="0"/>
      <w:marRight w:val="0"/>
      <w:marTop w:val="0"/>
      <w:marBottom w:val="0"/>
      <w:divBdr>
        <w:top w:val="none" w:sz="0" w:space="0" w:color="auto"/>
        <w:left w:val="none" w:sz="0" w:space="0" w:color="auto"/>
        <w:bottom w:val="none" w:sz="0" w:space="0" w:color="auto"/>
        <w:right w:val="none" w:sz="0" w:space="0" w:color="auto"/>
      </w:divBdr>
    </w:div>
    <w:div w:id="1972789249">
      <w:bodyDiv w:val="1"/>
      <w:marLeft w:val="0"/>
      <w:marRight w:val="0"/>
      <w:marTop w:val="0"/>
      <w:marBottom w:val="0"/>
      <w:divBdr>
        <w:top w:val="none" w:sz="0" w:space="0" w:color="auto"/>
        <w:left w:val="none" w:sz="0" w:space="0" w:color="auto"/>
        <w:bottom w:val="none" w:sz="0" w:space="0" w:color="auto"/>
        <w:right w:val="none" w:sz="0" w:space="0" w:color="auto"/>
      </w:divBdr>
    </w:div>
    <w:div w:id="2044089782">
      <w:bodyDiv w:val="1"/>
      <w:marLeft w:val="0"/>
      <w:marRight w:val="0"/>
      <w:marTop w:val="0"/>
      <w:marBottom w:val="0"/>
      <w:divBdr>
        <w:top w:val="none" w:sz="0" w:space="0" w:color="auto"/>
        <w:left w:val="none" w:sz="0" w:space="0" w:color="auto"/>
        <w:bottom w:val="none" w:sz="0" w:space="0" w:color="auto"/>
        <w:right w:val="none" w:sz="0" w:space="0" w:color="auto"/>
      </w:divBdr>
    </w:div>
    <w:div w:id="2127001443">
      <w:bodyDiv w:val="1"/>
      <w:marLeft w:val="0"/>
      <w:marRight w:val="0"/>
      <w:marTop w:val="0"/>
      <w:marBottom w:val="0"/>
      <w:divBdr>
        <w:top w:val="none" w:sz="0" w:space="0" w:color="auto"/>
        <w:left w:val="none" w:sz="0" w:space="0" w:color="auto"/>
        <w:bottom w:val="none" w:sz="0" w:space="0" w:color="auto"/>
        <w:right w:val="none" w:sz="0" w:space="0" w:color="auto"/>
      </w:divBdr>
    </w:div>
    <w:div w:id="2137523644">
      <w:bodyDiv w:val="1"/>
      <w:marLeft w:val="0"/>
      <w:marRight w:val="0"/>
      <w:marTop w:val="0"/>
      <w:marBottom w:val="0"/>
      <w:divBdr>
        <w:top w:val="none" w:sz="0" w:space="0" w:color="auto"/>
        <w:left w:val="none" w:sz="0" w:space="0" w:color="auto"/>
        <w:bottom w:val="none" w:sz="0" w:space="0" w:color="auto"/>
        <w:right w:val="none" w:sz="0" w:space="0" w:color="auto"/>
      </w:divBdr>
      <w:divsChild>
        <w:div w:id="1523086472">
          <w:marLeft w:val="0"/>
          <w:marRight w:val="0"/>
          <w:marTop w:val="0"/>
          <w:marBottom w:val="0"/>
          <w:divBdr>
            <w:top w:val="none" w:sz="0" w:space="0" w:color="auto"/>
            <w:left w:val="none" w:sz="0" w:space="0" w:color="auto"/>
            <w:bottom w:val="none" w:sz="0" w:space="0" w:color="auto"/>
            <w:right w:val="none" w:sz="0" w:space="0" w:color="auto"/>
          </w:divBdr>
        </w:div>
        <w:div w:id="61991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tichauhan2570@gmail.com" TargetMode="External"/><Relationship Id="rId13" Type="http://schemas.openxmlformats.org/officeDocument/2006/relationships/hyperlink" Target="https://pubs.rsc.org/en/results?searchtext=Author%3AMathias%20Ulbrich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rsc.org/en/results?searchtext=Author%3ATobias%20Henneck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rsc.org/en/results?searchtext=Author%3ASarah%20Verena%20Wal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s.rsc.org/en/results?searchtext=Author%3AFranka%20Ennen-Roth" TargetMode="External"/><Relationship Id="rId4" Type="http://schemas.openxmlformats.org/officeDocument/2006/relationships/settings" Target="settings.xml"/><Relationship Id="rId9" Type="http://schemas.openxmlformats.org/officeDocument/2006/relationships/hyperlink" Target="https://pubs.rsc.org/en/results?searchtext=Author%3ADominic%20B%C3%BCn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205E-D43C-49A7-B518-30307831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37904</Words>
  <Characters>216058</Characters>
  <Application>Microsoft Office Word</Application>
  <DocSecurity>0</DocSecurity>
  <Lines>1800</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chauhan</dc:creator>
  <cp:keywords/>
  <dc:description/>
  <cp:lastModifiedBy>Shatrunjay</cp:lastModifiedBy>
  <cp:revision>2</cp:revision>
  <cp:lastPrinted>2022-08-16T13:24:00Z</cp:lastPrinted>
  <dcterms:created xsi:type="dcterms:W3CDTF">2023-11-11T10:39:00Z</dcterms:created>
  <dcterms:modified xsi:type="dcterms:W3CDTF">2023-11-11T10:39:00Z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http://www.zotero.org/styles/chemical-engineering-journal</vt:lpwstr>
  </property>
  <property fmtid="{D5CDD505-2E9C-101B-9397-08002B2CF9AE}" pid="5" name="Mendeley Recent Style Name 1_1">
    <vt:lpwstr>Chemical Engineering Journal</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http://www.zotero.org/styles/the-journal-of-organic-chemistry</vt:lpwstr>
  </property>
  <property fmtid="{D5CDD505-2E9C-101B-9397-08002B2CF9AE}" pid="19" name="Mendeley Recent Style Name 8_1">
    <vt:lpwstr>The Journal of Organic Chemistry</vt:lpwstr>
  </property>
  <property fmtid="{D5CDD505-2E9C-101B-9397-08002B2CF9AE}" pid="20" name="Mendeley Recent Style Id 9_1">
    <vt:lpwstr>http://www.zotero.org/styles/water-research</vt:lpwstr>
  </property>
  <property fmtid="{D5CDD505-2E9C-101B-9397-08002B2CF9AE}" pid="21" name="Mendeley Recent Style Name 9_1">
    <vt:lpwstr>Water Research</vt:lpwstr>
  </property>
  <property fmtid="{D5CDD505-2E9C-101B-9397-08002B2CF9AE}" pid="22" name="Mendeley Document_1">
    <vt:lpwstr>True</vt:lpwstr>
  </property>
  <property fmtid="{D5CDD505-2E9C-101B-9397-08002B2CF9AE}" pid="23" name="Mendeley Citation Style_1">
    <vt:lpwstr>http://www.zotero.org/styles/the-journal-of-organic-chemistry</vt:lpwstr>
  </property>
  <property fmtid="{D5CDD505-2E9C-101B-9397-08002B2CF9AE}" pid="24" name="Mendeley Unique User Id_1">
    <vt:lpwstr>b1626da5-efd4-3d34-bbc5-349b462cbb31</vt:lpwstr>
  </property>
  <property fmtid="{D5CDD505-2E9C-101B-9397-08002B2CF9AE}" pid="25" name="GrammarlyDocumentId">
    <vt:lpwstr>c6375d506aaa59029da438427228587fe47f61b49a8524d351f8c5b6bf415298</vt:lpwstr>
  </property>
</Properties>
</file>