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32DB" w:rsidRDefault="002E32DB" w:rsidP="00A2651C">
      <w:pPr>
        <w:spacing w:after="0" w:line="360" w:lineRule="auto"/>
        <w:jc w:val="both"/>
        <w:rPr>
          <w:rFonts w:ascii="Times New Roman" w:hAnsi="Times New Roman" w:cs="Times New Roman"/>
          <w:b/>
          <w:sz w:val="40"/>
          <w:szCs w:val="40"/>
        </w:rPr>
      </w:pPr>
      <w:r w:rsidRPr="002E32DB">
        <w:rPr>
          <w:rFonts w:ascii="Times New Roman" w:hAnsi="Times New Roman" w:cs="Times New Roman"/>
          <w:b/>
          <w:sz w:val="40"/>
          <w:szCs w:val="40"/>
        </w:rPr>
        <w:t>Synthesis</w:t>
      </w:r>
      <w:r w:rsidR="000C787D">
        <w:rPr>
          <w:rFonts w:ascii="Times New Roman" w:hAnsi="Times New Roman" w:cs="Times New Roman"/>
          <w:b/>
          <w:sz w:val="40"/>
          <w:szCs w:val="40"/>
        </w:rPr>
        <w:t xml:space="preserve"> and</w:t>
      </w:r>
      <w:r w:rsidR="00353067">
        <w:rPr>
          <w:rFonts w:ascii="Times New Roman" w:hAnsi="Times New Roman" w:cs="Times New Roman"/>
          <w:b/>
          <w:sz w:val="40"/>
          <w:szCs w:val="40"/>
        </w:rPr>
        <w:t xml:space="preserve"> </w:t>
      </w:r>
      <w:r w:rsidR="000C787D">
        <w:rPr>
          <w:rFonts w:ascii="Times New Roman" w:hAnsi="Times New Roman" w:cs="Times New Roman"/>
          <w:b/>
          <w:sz w:val="40"/>
          <w:szCs w:val="40"/>
        </w:rPr>
        <w:t xml:space="preserve">Electrical </w:t>
      </w:r>
      <w:r w:rsidR="00F2633F">
        <w:rPr>
          <w:rFonts w:ascii="Times New Roman" w:hAnsi="Times New Roman" w:cs="Times New Roman"/>
          <w:b/>
          <w:sz w:val="40"/>
          <w:szCs w:val="40"/>
        </w:rPr>
        <w:t xml:space="preserve">transport </w:t>
      </w:r>
      <w:r w:rsidR="000C787D">
        <w:rPr>
          <w:rFonts w:ascii="Times New Roman" w:hAnsi="Times New Roman" w:cs="Times New Roman"/>
          <w:b/>
          <w:sz w:val="40"/>
          <w:szCs w:val="40"/>
        </w:rPr>
        <w:t xml:space="preserve">properties </w:t>
      </w:r>
      <w:r w:rsidRPr="002E32DB">
        <w:rPr>
          <w:rFonts w:ascii="Times New Roman" w:hAnsi="Times New Roman" w:cs="Times New Roman"/>
          <w:b/>
          <w:sz w:val="40"/>
          <w:szCs w:val="40"/>
        </w:rPr>
        <w:t xml:space="preserve">of </w:t>
      </w:r>
      <w:r w:rsidR="00353067">
        <w:rPr>
          <w:rFonts w:ascii="Times New Roman" w:hAnsi="Times New Roman" w:cs="Times New Roman"/>
          <w:b/>
          <w:sz w:val="40"/>
          <w:szCs w:val="40"/>
        </w:rPr>
        <w:t>M</w:t>
      </w:r>
      <w:r w:rsidR="006F1076">
        <w:rPr>
          <w:rFonts w:ascii="Times New Roman" w:hAnsi="Times New Roman" w:cs="Times New Roman"/>
          <w:b/>
          <w:sz w:val="40"/>
          <w:szCs w:val="40"/>
        </w:rPr>
        <w:t xml:space="preserve">etal </w:t>
      </w:r>
      <w:r w:rsidR="00353067">
        <w:rPr>
          <w:rFonts w:ascii="Times New Roman" w:hAnsi="Times New Roman" w:cs="Times New Roman"/>
          <w:b/>
          <w:sz w:val="40"/>
          <w:szCs w:val="40"/>
        </w:rPr>
        <w:t>Oxide N</w:t>
      </w:r>
      <w:r w:rsidRPr="002E32DB">
        <w:rPr>
          <w:rFonts w:ascii="Times New Roman" w:hAnsi="Times New Roman" w:cs="Times New Roman"/>
          <w:b/>
          <w:sz w:val="40"/>
          <w:szCs w:val="40"/>
        </w:rPr>
        <w:t>anomaterials</w:t>
      </w:r>
    </w:p>
    <w:p w:rsidR="00A2651C" w:rsidRPr="00A2651C" w:rsidRDefault="00A2651C" w:rsidP="00A2651C">
      <w:pPr>
        <w:spacing w:after="0" w:line="240" w:lineRule="auto"/>
        <w:ind w:left="237" w:right="154"/>
        <w:jc w:val="center"/>
        <w:rPr>
          <w:rFonts w:ascii="Times New Roman" w:hAnsi="Times New Roman" w:cs="Times New Roman"/>
          <w:vertAlign w:val="superscript"/>
        </w:rPr>
      </w:pPr>
      <w:r w:rsidRPr="00A2651C">
        <w:rPr>
          <w:rFonts w:ascii="Times New Roman" w:hAnsi="Times New Roman" w:cs="Times New Roman"/>
        </w:rPr>
        <w:t xml:space="preserve">Arup </w:t>
      </w:r>
      <w:proofErr w:type="spellStart"/>
      <w:r w:rsidRPr="00A2651C">
        <w:rPr>
          <w:rFonts w:ascii="Times New Roman" w:hAnsi="Times New Roman" w:cs="Times New Roman"/>
        </w:rPr>
        <w:t>Dhara</w:t>
      </w:r>
      <w:proofErr w:type="spellEnd"/>
      <w:r w:rsidRPr="00A2651C">
        <w:rPr>
          <w:rFonts w:ascii="Times New Roman" w:hAnsi="Times New Roman" w:cs="Times New Roman"/>
          <w:vertAlign w:val="superscript"/>
        </w:rPr>
        <w:t>*</w:t>
      </w:r>
    </w:p>
    <w:p w:rsidR="00A2651C" w:rsidRPr="00A2651C" w:rsidRDefault="00A2651C" w:rsidP="00A2651C">
      <w:pPr>
        <w:spacing w:after="0" w:line="240" w:lineRule="auto"/>
        <w:ind w:left="231" w:right="157"/>
        <w:jc w:val="center"/>
        <w:rPr>
          <w:rFonts w:ascii="Times New Roman" w:hAnsi="Times New Roman" w:cs="Times New Roman"/>
          <w:i/>
        </w:rPr>
      </w:pPr>
      <w:r w:rsidRPr="00A2651C">
        <w:rPr>
          <w:rFonts w:ascii="Times New Roman" w:hAnsi="Times New Roman" w:cs="Times New Roman"/>
          <w:i/>
        </w:rPr>
        <w:t>Department</w:t>
      </w:r>
      <w:r w:rsidRPr="00A2651C">
        <w:rPr>
          <w:rFonts w:ascii="Times New Roman" w:hAnsi="Times New Roman" w:cs="Times New Roman"/>
          <w:i/>
          <w:spacing w:val="-3"/>
        </w:rPr>
        <w:t xml:space="preserve"> </w:t>
      </w:r>
      <w:r w:rsidRPr="00A2651C">
        <w:rPr>
          <w:rFonts w:ascii="Times New Roman" w:hAnsi="Times New Roman" w:cs="Times New Roman"/>
          <w:i/>
        </w:rPr>
        <w:t>of</w:t>
      </w:r>
      <w:r w:rsidRPr="00A2651C">
        <w:rPr>
          <w:rFonts w:ascii="Times New Roman" w:hAnsi="Times New Roman" w:cs="Times New Roman"/>
          <w:i/>
          <w:spacing w:val="-3"/>
        </w:rPr>
        <w:t xml:space="preserve"> </w:t>
      </w:r>
      <w:r w:rsidRPr="00A2651C">
        <w:rPr>
          <w:rFonts w:ascii="Times New Roman" w:hAnsi="Times New Roman" w:cs="Times New Roman"/>
          <w:i/>
        </w:rPr>
        <w:t>Physics,</w:t>
      </w:r>
      <w:r w:rsidRPr="00A2651C">
        <w:rPr>
          <w:rFonts w:ascii="Times New Roman" w:hAnsi="Times New Roman" w:cs="Times New Roman"/>
          <w:i/>
          <w:spacing w:val="-2"/>
        </w:rPr>
        <w:t xml:space="preserve"> </w:t>
      </w:r>
      <w:proofErr w:type="spellStart"/>
      <w:r w:rsidRPr="00A2651C">
        <w:rPr>
          <w:rFonts w:ascii="Times New Roman" w:hAnsi="Times New Roman" w:cs="Times New Roman"/>
          <w:i/>
        </w:rPr>
        <w:t>Burdwan</w:t>
      </w:r>
      <w:proofErr w:type="spellEnd"/>
      <w:r w:rsidRPr="00A2651C">
        <w:rPr>
          <w:rFonts w:ascii="Times New Roman" w:hAnsi="Times New Roman" w:cs="Times New Roman"/>
          <w:i/>
          <w:spacing w:val="-1"/>
        </w:rPr>
        <w:t xml:space="preserve"> </w:t>
      </w:r>
      <w:r w:rsidRPr="00A2651C">
        <w:rPr>
          <w:rFonts w:ascii="Times New Roman" w:hAnsi="Times New Roman" w:cs="Times New Roman"/>
          <w:i/>
        </w:rPr>
        <w:t>Raj</w:t>
      </w:r>
      <w:r w:rsidRPr="00A2651C">
        <w:rPr>
          <w:rFonts w:ascii="Times New Roman" w:hAnsi="Times New Roman" w:cs="Times New Roman"/>
          <w:i/>
          <w:spacing w:val="-2"/>
        </w:rPr>
        <w:t xml:space="preserve"> </w:t>
      </w:r>
      <w:r w:rsidRPr="00A2651C">
        <w:rPr>
          <w:rFonts w:ascii="Times New Roman" w:hAnsi="Times New Roman" w:cs="Times New Roman"/>
          <w:i/>
        </w:rPr>
        <w:t>College,</w:t>
      </w:r>
      <w:r w:rsidRPr="00A2651C">
        <w:rPr>
          <w:rFonts w:ascii="Times New Roman" w:hAnsi="Times New Roman" w:cs="Times New Roman"/>
          <w:i/>
          <w:spacing w:val="-1"/>
        </w:rPr>
        <w:t xml:space="preserve"> </w:t>
      </w:r>
      <w:proofErr w:type="spellStart"/>
      <w:r w:rsidRPr="00A2651C">
        <w:rPr>
          <w:rFonts w:ascii="Times New Roman" w:hAnsi="Times New Roman" w:cs="Times New Roman"/>
          <w:i/>
        </w:rPr>
        <w:t>Burdwan</w:t>
      </w:r>
      <w:proofErr w:type="spellEnd"/>
      <w:r w:rsidRPr="00A2651C">
        <w:rPr>
          <w:rFonts w:ascii="Times New Roman" w:hAnsi="Times New Roman" w:cs="Times New Roman"/>
          <w:i/>
          <w:spacing w:val="-1"/>
        </w:rPr>
        <w:t xml:space="preserve"> </w:t>
      </w:r>
      <w:r w:rsidRPr="00A2651C">
        <w:rPr>
          <w:rFonts w:ascii="Times New Roman" w:hAnsi="Times New Roman" w:cs="Times New Roman"/>
          <w:i/>
        </w:rPr>
        <w:t>713104,</w:t>
      </w:r>
      <w:r w:rsidRPr="00A2651C">
        <w:rPr>
          <w:rFonts w:ascii="Times New Roman" w:hAnsi="Times New Roman" w:cs="Times New Roman"/>
          <w:i/>
          <w:spacing w:val="-2"/>
        </w:rPr>
        <w:t xml:space="preserve"> </w:t>
      </w:r>
      <w:r w:rsidRPr="00A2651C">
        <w:rPr>
          <w:rFonts w:ascii="Times New Roman" w:hAnsi="Times New Roman" w:cs="Times New Roman"/>
          <w:i/>
        </w:rPr>
        <w:t>West</w:t>
      </w:r>
      <w:r w:rsidRPr="00A2651C">
        <w:rPr>
          <w:rFonts w:ascii="Times New Roman" w:hAnsi="Times New Roman" w:cs="Times New Roman"/>
          <w:i/>
          <w:spacing w:val="-3"/>
        </w:rPr>
        <w:t xml:space="preserve"> </w:t>
      </w:r>
      <w:r w:rsidRPr="00A2651C">
        <w:rPr>
          <w:rFonts w:ascii="Times New Roman" w:hAnsi="Times New Roman" w:cs="Times New Roman"/>
          <w:i/>
        </w:rPr>
        <w:t>Bengal,</w:t>
      </w:r>
      <w:r w:rsidRPr="00A2651C">
        <w:rPr>
          <w:rFonts w:ascii="Times New Roman" w:hAnsi="Times New Roman" w:cs="Times New Roman"/>
          <w:i/>
          <w:spacing w:val="-2"/>
        </w:rPr>
        <w:t xml:space="preserve"> </w:t>
      </w:r>
      <w:r w:rsidRPr="00A2651C">
        <w:rPr>
          <w:rFonts w:ascii="Times New Roman" w:hAnsi="Times New Roman" w:cs="Times New Roman"/>
          <w:i/>
        </w:rPr>
        <w:t>India.</w:t>
      </w:r>
    </w:p>
    <w:p w:rsidR="00A2651C" w:rsidRPr="00A2651C" w:rsidRDefault="00A2651C" w:rsidP="00DE7B0B">
      <w:pPr>
        <w:spacing w:line="360" w:lineRule="auto"/>
        <w:jc w:val="both"/>
        <w:rPr>
          <w:rFonts w:ascii="Times New Roman" w:hAnsi="Times New Roman" w:cs="Times New Roman"/>
          <w:sz w:val="24"/>
          <w:szCs w:val="24"/>
        </w:rPr>
      </w:pPr>
      <w:r w:rsidRPr="00A2651C">
        <w:rPr>
          <w:rFonts w:ascii="Times New Roman" w:hAnsi="Times New Roman" w:cs="Times New Roman"/>
          <w:sz w:val="24"/>
          <w:szCs w:val="24"/>
        </w:rPr>
        <w:t>Email: arupdhara2010@gmail.com</w:t>
      </w:r>
    </w:p>
    <w:p w:rsidR="00E27BF5" w:rsidRPr="000745BC" w:rsidRDefault="00E27BF5" w:rsidP="00A2651C">
      <w:pPr>
        <w:pStyle w:val="ListParagraph"/>
        <w:numPr>
          <w:ilvl w:val="0"/>
          <w:numId w:val="2"/>
        </w:numPr>
        <w:tabs>
          <w:tab w:val="left" w:pos="270"/>
        </w:tabs>
        <w:spacing w:after="0" w:line="360" w:lineRule="auto"/>
        <w:ind w:left="90" w:hanging="90"/>
        <w:jc w:val="both"/>
        <w:rPr>
          <w:rFonts w:ascii="Times New Roman" w:hAnsi="Times New Roman" w:cs="Times New Roman"/>
          <w:b/>
          <w:sz w:val="28"/>
          <w:szCs w:val="28"/>
        </w:rPr>
      </w:pPr>
      <w:r w:rsidRPr="000745BC">
        <w:rPr>
          <w:rFonts w:ascii="Times New Roman" w:hAnsi="Times New Roman" w:cs="Times New Roman"/>
          <w:b/>
          <w:sz w:val="28"/>
          <w:szCs w:val="28"/>
        </w:rPr>
        <w:t>Introduction:</w:t>
      </w:r>
    </w:p>
    <w:p w:rsidR="005A67EB" w:rsidRDefault="002E32DB" w:rsidP="00DE7B0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57F4" w:rsidRPr="00FA57F4">
        <w:rPr>
          <w:rFonts w:ascii="Times New Roman" w:hAnsi="Times New Roman" w:cs="Times New Roman"/>
          <w:sz w:val="24"/>
          <w:szCs w:val="24"/>
        </w:rPr>
        <w:t>Metal oxides play a crucial role in many areas of physic, chemistry and material sciences.</w:t>
      </w:r>
      <w:r w:rsidR="001A2315">
        <w:rPr>
          <w:rFonts w:ascii="Times New Roman" w:hAnsi="Times New Roman" w:cs="Times New Roman"/>
          <w:sz w:val="24"/>
          <w:szCs w:val="24"/>
        </w:rPr>
        <w:t xml:space="preserve"> The metal elements can form varieties of oxide compounds</w:t>
      </w:r>
      <w:r w:rsidR="004810EE">
        <w:rPr>
          <w:rFonts w:ascii="Times New Roman" w:hAnsi="Times New Roman" w:cs="Times New Roman"/>
          <w:sz w:val="24"/>
          <w:szCs w:val="24"/>
        </w:rPr>
        <w:fldChar w:fldCharType="begin" w:fldLock="1"/>
      </w:r>
      <w:r w:rsidR="00344C26">
        <w:rPr>
          <w:rFonts w:ascii="Times New Roman" w:hAnsi="Times New Roman" w:cs="Times New Roman"/>
          <w:sz w:val="24"/>
          <w:szCs w:val="24"/>
        </w:rPr>
        <w:instrText>ADDIN CSL_CITATION {"citationItems":[{"id":"ITEM-1","itemData":{"DOI":"10.1021/cr030032f","ISSN":"00092665","PMID":"15352786","author":[{"dropping-particle":"","family":"Fernández-García","given":"M.","non-dropping-particle":"","parse-names":false,"suffix":""},{"dropping-particle":"","family":"Martínez-Arias","given":"A.","non-dropping-particle":"","parse-names":false,"suffix":""},{"dropping-particle":"","family":"Hanson","given":"J. C.","non-dropping-particle":"","parse-names":false,"suffix":""},{"dropping-particle":"","family":"Rodriguez","given":"J. A.","non-dropping-particle":"","parse-names":false,"suffix":""}],"container-title":"Chemical Reviews","id":"ITEM-1","issue":"9","issued":{"date-parts":[["2004"]]},"page":"4063-4104","title":"Nanostructured oxides in chemistry: Characterization and properties","type":"article-journal","volume":"104"},"uris":["http://www.mendeley.com/documents/?uuid=4c43b8d1-d2db-4d22-bd02-e701787484ce"]},{"id":"ITEM-2","itemData":{"DOI":"10.1038/229453c0","ISSN":"00280836","PMID":"16059291","author":[{"dropping-particle":"","family":"Wells","given":"A F","non-dropping-particle":"","parse-names":false,"suffix":""}],"container-title":"Nature","id":"ITEM-2","issue":"5285","issued":{"date-parts":[["1971"]]},"page":"453","title":"Structural inorganic chemistry","type":"article-journal","volume":"229"},"uris":["http://www.mendeley.com/documents/?uuid=04f8a1e3-01e7-4ff4-a9e2-301c932f4122"]},{"id":"ITEM-3","itemData":{"DOI":"10.1016/0001-8686(91)80024-e","ISBN":"0444873945","ISSN":"00018686","abstract":"In this book the author presents an up-to-date summary of existing information on the structure, electronic properties, chemistry and catalytic properties of transition metal oxides.The subjects covered in the book can be divided into three sections. The first (chapters 1 to 3) covers the structural, physical, magnetic, and electronic properties of transition metal oxides. Although the emphasis is on surface properties, relevant bulk properties are also discussed. The second section (chapters 4 to 7) covers surface chemical properties. It includes topics that describe the importance of surface coordinative unsaturation in adsorption, the formation of surface acidity and the role of acidity in determining surface chemical properties, the nature and reactivities of adsorbed oxygen, and the surface chemistry in the reduction of oxides. The third section (chapters 8 to 14) is on the catalytic properties. Various catalytic reactions including decomposition, hydrogenation, isomerization, metathesis, selective oxidation, and reactions involving carbon oxides are discussed. Emphasis is placed more on reaction mechanisms and the role of catalysts than on kinetics and processes. Chapters on the preparation of oxide catalysts and on photo-assisted processes are also included. Whenever appropriate, relationships between various topics are indicated.Written for surface physicists, chemists, and catalytic engineers, the book will serve as a useful source of information for investigators and as a comprehensive overview of the subject for graduate students.","author":[{"dropping-particle":"","family":"Stumm","given":"Werner","non-dropping-particle":"","parse-names":false,"suffix":""}],"container-title":"Advances in Colloid and Interface Science","id":"ITEM-3","issued":{"date-parts":[["1991"]]},"page":"198","title":"Transition metal oxides: surface chemistry and catalysis","type":"article-journal","volume":"35"},"uris":["http://www.mendeley.com/documents/?uuid=4d94f60a-3ee2-4f92-9d99-0ed07c2bf2b4"]},{"id":"ITEM-4","itemData":{"DOI":"10.1107/s0108767397099777","ISBN":"9780521472142","ISSN":"0108-7673","abstract":"This book summarizes the present state of knowledge on the microscopic behaviour of oxide surfaces. The first chapter of the book summarizes classical approaches, introduces the concept of ionicity, and describes the mixed iono-covalent character of the oxygen cation bond in bulk materials. The next three chapters focus on the characteristics of the atomic structure (relaxation, rumpling and reconstruction effects), the electronic structure (band width, gap width, etc.) and the excitations of clean surfaces. Metal-oxide interfaces are considered in the fifth chapter with special emphasis on the microscopic interfacial interactions responsible for adhesion. The last chapter develops the concepts underlying acid-base reactions on oxide surfaces, which are used in catalysis, in adhesion science, and in colloid physics, and discusses their applicability to the adsorption of hydroxyl groups. A comprehensive list of references is included. This book will be of interest to graduate students or researchers, to experimentalists and theorists in solid state physics, chemistry and physical chemistry. 1. Introduction -- 2. Atomic structure of surfaces -- 3. Electronic structure of surfaces -- 4. Surface excitations -- 5. Metal-oxide interfaces -- 6. Acid-base properties.","author":[{"dropping-particle":"","family":"Harrison","given":"N. M.","non-dropping-particle":"","parse-names":false,"suffix":""}],"container-title":"Acta Crystallographica Section A Foundations of Crystallography","id":"ITEM-4","issue":"6","issued":{"date-parts":[["1997"]]},"page":"855-856","title":" Physics and chemistry at oxide surfaces by C. Noguera ","type":"article-journal","volume":"53"},"uris":["http://www.mendeley.com/documents/?uuid=a514b5d4-9114-4e78-8b1b-4126c8a46c10"]}],"mendeley":{"formattedCitation":"[1–4]","plainTextFormattedCitation":"[1–4]","previouslyFormattedCitation":"[1–4]"},"properties":{"noteIndex":0},"schema":"https://github.com/citation-style-language/schema/raw/master/csl-citation.json"}</w:instrText>
      </w:r>
      <w:r w:rsidR="004810EE">
        <w:rPr>
          <w:rFonts w:ascii="Times New Roman" w:hAnsi="Times New Roman" w:cs="Times New Roman"/>
          <w:sz w:val="24"/>
          <w:szCs w:val="24"/>
        </w:rPr>
        <w:fldChar w:fldCharType="separate"/>
      </w:r>
      <w:r w:rsidR="00B0499C" w:rsidRPr="00B0499C">
        <w:rPr>
          <w:rFonts w:ascii="Times New Roman" w:hAnsi="Times New Roman" w:cs="Times New Roman"/>
          <w:noProof/>
          <w:sz w:val="24"/>
          <w:szCs w:val="24"/>
        </w:rPr>
        <w:t>[1–4]</w:t>
      </w:r>
      <w:r w:rsidR="004810EE">
        <w:rPr>
          <w:rFonts w:ascii="Times New Roman" w:hAnsi="Times New Roman" w:cs="Times New Roman"/>
          <w:sz w:val="24"/>
          <w:szCs w:val="24"/>
        </w:rPr>
        <w:fldChar w:fldCharType="end"/>
      </w:r>
      <w:r w:rsidR="001A2315">
        <w:rPr>
          <w:rFonts w:ascii="Times New Roman" w:hAnsi="Times New Roman" w:cs="Times New Roman"/>
          <w:sz w:val="24"/>
          <w:szCs w:val="24"/>
        </w:rPr>
        <w:t>.</w:t>
      </w:r>
      <w:r w:rsidR="00DE7B0B">
        <w:rPr>
          <w:rFonts w:ascii="Times New Roman" w:hAnsi="Times New Roman" w:cs="Times New Roman"/>
          <w:sz w:val="24"/>
          <w:szCs w:val="24"/>
        </w:rPr>
        <w:t xml:space="preserve"> This variation can occur due to structural geometry, multi-</w:t>
      </w:r>
      <w:proofErr w:type="spellStart"/>
      <w:r w:rsidR="00DE7B0B">
        <w:rPr>
          <w:rFonts w:ascii="Times New Roman" w:hAnsi="Times New Roman" w:cs="Times New Roman"/>
          <w:sz w:val="24"/>
          <w:szCs w:val="24"/>
        </w:rPr>
        <w:t>valancy</w:t>
      </w:r>
      <w:proofErr w:type="spellEnd"/>
      <w:r w:rsidR="0004777C">
        <w:rPr>
          <w:rFonts w:ascii="Times New Roman" w:hAnsi="Times New Roman" w:cs="Times New Roman"/>
          <w:sz w:val="24"/>
          <w:szCs w:val="24"/>
        </w:rPr>
        <w:t>, doping effect</w:t>
      </w:r>
      <w:r w:rsidR="00E520AA">
        <w:rPr>
          <w:rFonts w:ascii="Times New Roman" w:hAnsi="Times New Roman" w:cs="Times New Roman"/>
          <w:sz w:val="24"/>
          <w:szCs w:val="24"/>
        </w:rPr>
        <w:t xml:space="preserve"> </w:t>
      </w:r>
      <w:r w:rsidR="0004777C">
        <w:rPr>
          <w:rFonts w:ascii="Times New Roman" w:hAnsi="Times New Roman" w:cs="Times New Roman"/>
          <w:sz w:val="24"/>
          <w:szCs w:val="24"/>
        </w:rPr>
        <w:t>etc.</w:t>
      </w:r>
      <w:r w:rsidR="00A0342C">
        <w:rPr>
          <w:rFonts w:ascii="Times New Roman" w:hAnsi="Times New Roman" w:cs="Times New Roman"/>
          <w:sz w:val="24"/>
          <w:szCs w:val="24"/>
        </w:rPr>
        <w:t xml:space="preserve"> They can adopt different structural geometry with an electronic structure that can exhibit metallic, semiconductor or insulator character.</w:t>
      </w:r>
      <w:r w:rsidR="00982726" w:rsidRPr="00982726">
        <w:rPr>
          <w:rFonts w:ascii="Times New Roman" w:hAnsi="Times New Roman" w:cs="Times New Roman"/>
          <w:sz w:val="24"/>
          <w:szCs w:val="24"/>
        </w:rPr>
        <w:t xml:space="preserve"> </w:t>
      </w:r>
      <w:r w:rsidR="00982726">
        <w:rPr>
          <w:rFonts w:ascii="Times New Roman" w:hAnsi="Times New Roman" w:cs="Times New Roman"/>
          <w:sz w:val="24"/>
          <w:szCs w:val="24"/>
        </w:rPr>
        <w:t>Metal</w:t>
      </w:r>
      <w:r w:rsidR="00982726" w:rsidRPr="00E72F20">
        <w:rPr>
          <w:rFonts w:ascii="Times New Roman" w:hAnsi="Times New Roman" w:cs="Times New Roman"/>
          <w:sz w:val="24"/>
          <w:szCs w:val="24"/>
        </w:rPr>
        <w:t xml:space="preserve"> oxide</w:t>
      </w:r>
      <w:r w:rsidR="00982726">
        <w:rPr>
          <w:rFonts w:ascii="Times New Roman" w:hAnsi="Times New Roman" w:cs="Times New Roman"/>
          <w:sz w:val="24"/>
          <w:szCs w:val="24"/>
        </w:rPr>
        <w:t>s</w:t>
      </w:r>
      <w:r w:rsidR="00982726" w:rsidRPr="00E72F20">
        <w:rPr>
          <w:rFonts w:ascii="Times New Roman" w:hAnsi="Times New Roman" w:cs="Times New Roman"/>
          <w:sz w:val="24"/>
          <w:szCs w:val="24"/>
        </w:rPr>
        <w:t xml:space="preserve"> semiconductor draws a major interest due to </w:t>
      </w:r>
      <w:r w:rsidR="00982726">
        <w:rPr>
          <w:rFonts w:ascii="Times New Roman" w:hAnsi="Times New Roman" w:cs="Times New Roman"/>
          <w:sz w:val="24"/>
          <w:szCs w:val="24"/>
        </w:rPr>
        <w:t>their</w:t>
      </w:r>
      <w:r w:rsidR="00982726" w:rsidRPr="00E72F20">
        <w:rPr>
          <w:rFonts w:ascii="Times New Roman" w:hAnsi="Times New Roman" w:cs="Times New Roman"/>
          <w:sz w:val="24"/>
          <w:szCs w:val="24"/>
        </w:rPr>
        <w:t xml:space="preserve"> merits in versatile applied fields such as </w:t>
      </w:r>
      <w:r w:rsidR="00883D96">
        <w:rPr>
          <w:rFonts w:ascii="Times New Roman" w:hAnsi="Times New Roman" w:cs="Times New Roman"/>
          <w:sz w:val="24"/>
          <w:szCs w:val="24"/>
        </w:rPr>
        <w:t xml:space="preserve">optoelectronics </w:t>
      </w:r>
      <w:r w:rsidR="00982726" w:rsidRPr="00E72F20">
        <w:rPr>
          <w:rFonts w:ascii="Times New Roman" w:hAnsi="Times New Roman" w:cs="Times New Roman"/>
          <w:sz w:val="24"/>
          <w:szCs w:val="24"/>
        </w:rPr>
        <w:t xml:space="preserve">, </w:t>
      </w:r>
      <w:r w:rsidR="00883D96">
        <w:rPr>
          <w:rFonts w:ascii="Times New Roman" w:hAnsi="Times New Roman" w:cs="Times New Roman"/>
          <w:sz w:val="24"/>
          <w:szCs w:val="24"/>
        </w:rPr>
        <w:t xml:space="preserve">piezoelectric </w:t>
      </w:r>
      <w:r w:rsidR="00982726" w:rsidRPr="00E72F20">
        <w:rPr>
          <w:rFonts w:ascii="Times New Roman" w:hAnsi="Times New Roman" w:cs="Times New Roman"/>
          <w:sz w:val="24"/>
          <w:szCs w:val="24"/>
        </w:rPr>
        <w:t xml:space="preserve">, memory devices , solar </w:t>
      </w:r>
      <w:r w:rsidR="00883D96">
        <w:rPr>
          <w:rFonts w:ascii="Times New Roman" w:hAnsi="Times New Roman" w:cs="Times New Roman"/>
          <w:sz w:val="24"/>
          <w:szCs w:val="24"/>
        </w:rPr>
        <w:t xml:space="preserve">cells </w:t>
      </w:r>
      <w:r w:rsidR="00982726" w:rsidRPr="00E72F20">
        <w:rPr>
          <w:rFonts w:ascii="Times New Roman" w:hAnsi="Times New Roman" w:cs="Times New Roman"/>
          <w:sz w:val="24"/>
          <w:szCs w:val="24"/>
        </w:rPr>
        <w:t>, UV detectors , gas sensors</w:t>
      </w:r>
      <w:r w:rsidR="00883D96">
        <w:rPr>
          <w:rFonts w:ascii="Times New Roman" w:hAnsi="Times New Roman" w:cs="Times New Roman"/>
          <w:sz w:val="24"/>
          <w:szCs w:val="24"/>
        </w:rPr>
        <w:t>,</w:t>
      </w:r>
      <w:r w:rsidR="00982726" w:rsidRPr="00E72F20">
        <w:rPr>
          <w:rFonts w:ascii="Times New Roman" w:hAnsi="Times New Roman" w:cs="Times New Roman"/>
          <w:sz w:val="24"/>
          <w:szCs w:val="24"/>
        </w:rPr>
        <w:t xml:space="preserve"> </w:t>
      </w:r>
      <w:r w:rsidR="00883D96">
        <w:rPr>
          <w:rFonts w:ascii="Times New Roman" w:hAnsi="Times New Roman" w:cs="Times New Roman"/>
          <w:sz w:val="24"/>
          <w:szCs w:val="24"/>
        </w:rPr>
        <w:t>field effect transistor ,</w:t>
      </w:r>
      <w:r w:rsidR="00883D96" w:rsidRPr="00883D96">
        <w:rPr>
          <w:rFonts w:ascii="Times New Roman" w:hAnsi="Times New Roman" w:cs="Times New Roman"/>
          <w:sz w:val="24"/>
          <w:szCs w:val="24"/>
        </w:rPr>
        <w:t xml:space="preserve"> </w:t>
      </w:r>
      <w:r w:rsidR="00883D96">
        <w:rPr>
          <w:rFonts w:ascii="Times New Roman" w:hAnsi="Times New Roman" w:cs="Times New Roman"/>
          <w:sz w:val="24"/>
          <w:szCs w:val="24"/>
        </w:rPr>
        <w:t xml:space="preserve">catalysis </w:t>
      </w:r>
      <w:r w:rsidR="00883D96" w:rsidRPr="00B85678">
        <w:rPr>
          <w:rFonts w:ascii="Times New Roman" w:hAnsi="Times New Roman" w:cs="Times New Roman"/>
          <w:sz w:val="24"/>
          <w:szCs w:val="24"/>
        </w:rPr>
        <w:t>, solid oxide fuel cell</w:t>
      </w:r>
      <w:r w:rsidR="00883D96">
        <w:rPr>
          <w:rFonts w:ascii="Times New Roman" w:hAnsi="Times New Roman" w:cs="Times New Roman"/>
          <w:sz w:val="24"/>
          <w:szCs w:val="24"/>
        </w:rPr>
        <w:t>,</w:t>
      </w:r>
      <w:r w:rsidR="00883D96" w:rsidRPr="00B85678">
        <w:rPr>
          <w:rFonts w:ascii="Times New Roman" w:hAnsi="Times New Roman" w:cs="Times New Roman"/>
          <w:sz w:val="24"/>
          <w:szCs w:val="24"/>
        </w:rPr>
        <w:t xml:space="preserve"> electro-optic devices</w:t>
      </w:r>
      <w:r w:rsidR="00883D96">
        <w:rPr>
          <w:rFonts w:ascii="Times New Roman" w:hAnsi="Times New Roman" w:cs="Times New Roman"/>
          <w:sz w:val="24"/>
          <w:szCs w:val="24"/>
        </w:rPr>
        <w:t>,</w:t>
      </w:r>
      <w:r w:rsidR="00883D96" w:rsidRPr="00B85678">
        <w:rPr>
          <w:rFonts w:ascii="Times New Roman" w:hAnsi="Times New Roman" w:cs="Times New Roman"/>
          <w:sz w:val="24"/>
          <w:szCs w:val="24"/>
        </w:rPr>
        <w:t xml:space="preserve"> lumines</w:t>
      </w:r>
      <w:r w:rsidR="00883D96">
        <w:rPr>
          <w:rFonts w:ascii="Times New Roman" w:hAnsi="Times New Roman" w:cs="Times New Roman"/>
          <w:sz w:val="24"/>
          <w:szCs w:val="24"/>
        </w:rPr>
        <w:t>cent liquid crystal displays , semiconductor devises  and biomedical fields</w:t>
      </w:r>
      <w:r w:rsidR="00883D96" w:rsidRPr="00B85678">
        <w:rPr>
          <w:rFonts w:ascii="Times New Roman" w:hAnsi="Times New Roman" w:cs="Times New Roman"/>
          <w:sz w:val="24"/>
          <w:szCs w:val="24"/>
        </w:rPr>
        <w:t xml:space="preserve"> </w:t>
      </w:r>
      <w:r w:rsidR="00982726" w:rsidRPr="00E72F20">
        <w:rPr>
          <w:rFonts w:ascii="Times New Roman" w:hAnsi="Times New Roman" w:cs="Times New Roman"/>
          <w:sz w:val="24"/>
          <w:szCs w:val="24"/>
        </w:rPr>
        <w:t xml:space="preserve"> </w:t>
      </w:r>
      <w:proofErr w:type="spellStart"/>
      <w:r w:rsidR="00982726" w:rsidRPr="00E72F20">
        <w:rPr>
          <w:rFonts w:ascii="Times New Roman" w:hAnsi="Times New Roman" w:cs="Times New Roman"/>
          <w:sz w:val="24"/>
          <w:szCs w:val="24"/>
        </w:rPr>
        <w:t>etc</w:t>
      </w:r>
      <w:proofErr w:type="spellEnd"/>
      <w:r w:rsidR="00344C26">
        <w:rPr>
          <w:rFonts w:ascii="Times New Roman" w:hAnsi="Times New Roman" w:cs="Times New Roman"/>
          <w:sz w:val="24"/>
          <w:szCs w:val="24"/>
        </w:rPr>
        <w:fldChar w:fldCharType="begin" w:fldLock="1"/>
      </w:r>
      <w:r w:rsidR="00856DBC">
        <w:rPr>
          <w:rFonts w:ascii="Times New Roman" w:hAnsi="Times New Roman" w:cs="Times New Roman"/>
          <w:sz w:val="24"/>
          <w:szCs w:val="24"/>
        </w:rPr>
        <w:instrText>ADDIN CSL_CITATION {"citationItems":[{"id":"ITEM-1","itemData":{"DOI":"10.1039/d1tc00232e","ISSN":"20507526","abstract":"Recently, the light-emitting diode (LED) has been considered as an energy-saving and environment-friendly lighting technology, which is ten times more energy efficient than conventional incandescent lights. As an emerging photoelectric material, metal halide perovskites have attracted considerable attention due to their adjustable band gap, high photoluminescence quantum yield and high color purity. In particular, the abundant perovskite raw material can reduce the cost and the production process is simple to speed up the production cycle. With their excellent performance, perovskite LEDs (PeLEDs) will become a strong competitor of inorganic LEDs and organic LEDs in the future. In this perspective, we first analyze the cost of perovskite in terms of materials, manufacturing and overhead. Then, the excellent properties and efficiency of PeLEDs are summarized. Finally, we propose the challenging issues of PeLEDs in terms of long lifetime, highly efficient blue electroluminescence, toxicity and bioavailability of lead.","author":[{"dropping-particle":"","family":"Zhang","given":"Kai","non-dropping-particle":"","parse-names":false,"suffix":""},{"dropping-particle":"","family":"Zhu","given":"Ningning","non-dropping-particle":"","parse-names":false,"suffix":""},{"dropping-particle":"","family":"Zhang","given":"Mingming","non-dropping-particle":"","parse-names":false,"suffix":""},{"dropping-particle":"","family":"Wang","given":"Lei","non-dropping-particle":"","parse-names":false,"suffix":""},{"dropping-particle":"","family":"Xing","given":"Jun","non-dropping-particle":"","parse-names":false,"suffix":""}],"container-title":"Journal of Materials Chemistry C","id":"ITEM-1","issue":"11","issued":{"date-parts":[["2021"]]},"page":"3795-3799","publisher":"Royal Society of Chemistry","title":"Opportunities and challenges in perovskite LED commercialization","type":"article-journal","volume":"9"},"uris":["http://www.mendeley.com/documents/?uuid=bc704374-c283-4e2c-a3a2-1a08a11de4d7"]},{"id":"ITEM-2","itemData":{"DOI":"10.1002/aenm.201902500","ISSN":"16146840","abstract":"Having demonstrated incredibly fast progress in power conversion efficiency, rising to a level comparable with that of crystalline silicon cells, lead-based organic–inorganic hybrid perovskite solar cells are now facing the stability tests needed for industrialization. Poor thermal stability (&lt;150 °C) owing to organic constituents and interlayer diffusion of materials (dopants), and environmental incompatibility due to Pb has surged the development of organic-free, Pb-free perovskites and dopant-free hole transport materials (HTMs). The recent rapid increase in efficiency of cells based on inorganic perovskites, crossing 18%, demonstrates the great potential of inorganic perovskites as thermally stable and high-efficiency cells. Although all kinds of Pb-free perovskites lag in efficiency in comparison to the hybrid and inorganic perovskites, they also demonstrate better structural and environmental stability. The performance of dopant-free HTMs matching/surpassing dopant-containing HTMs makes the former a better choice for stability. Even though the efforts to enhance the stability of Pb-based hybrid perovskites should continue by different techniques, organic-free and lead-free perovskites, and dopant-free HTMs must be pursued with greater interest for the future. This review describes the present issues and possible strategies to address them, and thus will help to improve the overall performance of robust organic-free, Pb-free, and dopant-free perovskite solar cells.","author":[{"dropping-particle":"","family":"Miyasaka","given":"Tsutomu","non-dropping-particle":"","parse-names":false,"suffix":""},{"dropping-particle":"","family":"Kulkarni","given":"Ashish","non-dropping-particle":"","parse-names":false,"suffix":""},{"dropping-particle":"","family":"Kim","given":"Gyu Min","non-dropping-particle":"","parse-names":false,"suffix":""},{"dropping-particle":"","family":"Öz","given":"Senol","non-dropping-particle":"","parse-names":false,"suffix":""},{"dropping-particle":"","family":"Jena","given":"Ajay K.","non-dropping-particle":"","parse-names":false,"suffix":""}],"container-title":"Advanced Energy Materials","id":"ITEM-2","issue":"13","issued":{"date-parts":[["2020"]]},"page":"1-20","title":"Perovskite Solar Cells: Can We Go Organic-Free, Lead-Free, and Dopant-Free?","type":"article-journal","volume":"10"},"uris":["http://www.mendeley.com/documents/?uuid=096da35c-9466-4cee-87ad-22efa9a30450"]},{"id":"ITEM-3","itemData":{"DOI":"10.1016/S1010-6030(02)00039-4","ISBN":"1010-6030","ISSN":"10106030","abstract":"Dye-sensitized photoelectrochemical solar cells constitute a promising candidate in the search for cost-effective and environment-friendly solar cells. The most extensively studied, and to date the most efficient systems are based on titanium dioxide. In this paper, the possibilities to use nanostructured ZnO electrodes in photoelectrochemical solar cells are investigated. Various experimental techniques (e.g. infrared, photoelectron, femtosecond and nanosecond laser spectroscopies, laser flash induced photocurrent transient measurements, two-and three-electrode photoelectrochemical measurements) show that the thermodynamics, kinetics and charge transport properties are comparable for ZnO and TiO2. The preparation techniques of ZnO provide more possibilities of varying the particle size and shape compared to TiO2. However, the dye-sensitization process is more complex in case of ZnO and care needs to be taken to achieve an optimal performance of the solar cell. © 2002 Elsevier Science B.V. All rights reserved.","author":[{"dropping-particle":"","family":"Keis","given":"K.","non-dropping-particle":"","parse-names":false,"suffix":""},{"dropping-particle":"","family":"Bauer","given":"C.","non-dropping-particle":"","parse-names":false,"suffix":""},{"dropping-particle":"","family":"Boschloo","given":"G.","non-dropping-particle":"","parse-names":false,"suffix":""},{"dropping-particle":"","family":"Hagfeldt","given":"A.","non-dropping-particle":"","parse-names":false,"suffix":""},{"dropping-particle":"","family":"Westermark","given":"K.","non-dropping-particle":"","parse-names":false,"suffix":""},{"dropping-particle":"","family":"Rensmo","given":"H.","non-dropping-particle":"","parse-names":false,"suffix":""},{"dropping-particle":"","family":"Siegbahn","given":"H.","non-dropping-particle":"","parse-names":false,"suffix":""}],"container-title":"Journal of Photochemistry and Photobiology A: Chemistry","id":"ITEM-3","issue":"1-3","issued":{"date-parts":[["2002"]]},"page":"57-64","title":"Nanostructured ZnO electrodes for dye-sensitized solar cell applications","type":"article-journal","volume":"148"},"uris":["http://www.mendeley.com/documents/?uuid=bf216295-f24e-4228-a46c-4dab7b52b4ec"]}],"mendeley":{"formattedCitation":"[5–7]","plainTextFormattedCitation":"[5–7]","previouslyFormattedCitation":"[5–7]"},"properties":{"noteIndex":0},"schema":"https://github.com/citation-style-language/schema/raw/master/csl-citation.json"}</w:instrText>
      </w:r>
      <w:r w:rsidR="00344C26">
        <w:rPr>
          <w:rFonts w:ascii="Times New Roman" w:hAnsi="Times New Roman" w:cs="Times New Roman"/>
          <w:sz w:val="24"/>
          <w:szCs w:val="24"/>
        </w:rPr>
        <w:fldChar w:fldCharType="separate"/>
      </w:r>
      <w:r w:rsidR="00344C26" w:rsidRPr="00344C26">
        <w:rPr>
          <w:rFonts w:ascii="Times New Roman" w:hAnsi="Times New Roman" w:cs="Times New Roman"/>
          <w:noProof/>
          <w:sz w:val="24"/>
          <w:szCs w:val="24"/>
        </w:rPr>
        <w:t>[5–7]</w:t>
      </w:r>
      <w:r w:rsidR="00344C26">
        <w:rPr>
          <w:rFonts w:ascii="Times New Roman" w:hAnsi="Times New Roman" w:cs="Times New Roman"/>
          <w:sz w:val="24"/>
          <w:szCs w:val="24"/>
        </w:rPr>
        <w:fldChar w:fldCharType="end"/>
      </w:r>
      <w:r w:rsidR="00982726" w:rsidRPr="00E72F20">
        <w:rPr>
          <w:rFonts w:ascii="Times New Roman" w:hAnsi="Times New Roman" w:cs="Times New Roman"/>
          <w:sz w:val="24"/>
          <w:szCs w:val="24"/>
        </w:rPr>
        <w:t>.</w:t>
      </w:r>
      <w:r w:rsidR="00982726">
        <w:rPr>
          <w:rFonts w:ascii="Times New Roman" w:hAnsi="Times New Roman" w:cs="Times New Roman"/>
          <w:sz w:val="24"/>
          <w:szCs w:val="24"/>
        </w:rPr>
        <w:t xml:space="preserve"> </w:t>
      </w:r>
      <w:r w:rsidR="000C2A01">
        <w:rPr>
          <w:rFonts w:ascii="Times New Roman" w:hAnsi="Times New Roman" w:cs="Times New Roman"/>
          <w:sz w:val="24"/>
          <w:szCs w:val="24"/>
        </w:rPr>
        <w:t>Nanostructured materials are</w:t>
      </w:r>
      <w:r w:rsidR="000C2A01" w:rsidRPr="00E72F20">
        <w:rPr>
          <w:rFonts w:ascii="Times New Roman" w:hAnsi="Times New Roman" w:cs="Times New Roman"/>
          <w:sz w:val="24"/>
          <w:szCs w:val="24"/>
        </w:rPr>
        <w:t xml:space="preserve"> more efficient due to </w:t>
      </w:r>
      <w:r w:rsidR="000C2A01">
        <w:rPr>
          <w:rFonts w:ascii="Times New Roman" w:hAnsi="Times New Roman" w:cs="Times New Roman"/>
          <w:sz w:val="24"/>
          <w:szCs w:val="24"/>
        </w:rPr>
        <w:t>their</w:t>
      </w:r>
      <w:r w:rsidR="000C2A01" w:rsidRPr="00E72F20">
        <w:rPr>
          <w:rFonts w:ascii="Times New Roman" w:hAnsi="Times New Roman" w:cs="Times New Roman"/>
          <w:sz w:val="24"/>
          <w:szCs w:val="24"/>
        </w:rPr>
        <w:t xml:space="preserve"> improved properties, compared to its bulk counterpart. In recent years, several researchers extensively studied the influence of transition metal (Fe, </w:t>
      </w:r>
      <w:proofErr w:type="spellStart"/>
      <w:r w:rsidR="000C2A01" w:rsidRPr="00E72F20">
        <w:rPr>
          <w:rFonts w:ascii="Times New Roman" w:hAnsi="Times New Roman" w:cs="Times New Roman"/>
          <w:sz w:val="24"/>
          <w:szCs w:val="24"/>
        </w:rPr>
        <w:t>Mn</w:t>
      </w:r>
      <w:proofErr w:type="spellEnd"/>
      <w:r w:rsidR="000C2A01" w:rsidRPr="00E72F20">
        <w:rPr>
          <w:rFonts w:ascii="Times New Roman" w:hAnsi="Times New Roman" w:cs="Times New Roman"/>
          <w:sz w:val="24"/>
          <w:szCs w:val="24"/>
        </w:rPr>
        <w:t xml:space="preserve">, Ni, Cr, Co etc.) doping on semiconductor </w:t>
      </w:r>
      <w:r w:rsidR="00AF1969" w:rsidRPr="00E72F20">
        <w:rPr>
          <w:rFonts w:ascii="Times New Roman" w:hAnsi="Times New Roman" w:cs="Times New Roman"/>
          <w:sz w:val="24"/>
          <w:szCs w:val="24"/>
        </w:rPr>
        <w:t>oxides,</w:t>
      </w:r>
      <w:r w:rsidR="000C2A01" w:rsidRPr="00E72F20">
        <w:rPr>
          <w:rFonts w:ascii="Times New Roman" w:hAnsi="Times New Roman" w:cs="Times New Roman"/>
          <w:sz w:val="24"/>
          <w:szCs w:val="24"/>
        </w:rPr>
        <w:t xml:space="preserve"> in which transition metal ions substitute cations of the host material and form the dilute magnetic semiconductor (DMS).</w:t>
      </w:r>
    </w:p>
    <w:p w:rsidR="005A67EB" w:rsidRDefault="005A67EB" w:rsidP="00A2651C">
      <w:pPr>
        <w:pStyle w:val="ListParagraph"/>
        <w:numPr>
          <w:ilvl w:val="0"/>
          <w:numId w:val="2"/>
        </w:numPr>
        <w:spacing w:after="0" w:line="360" w:lineRule="auto"/>
        <w:ind w:left="360"/>
        <w:jc w:val="both"/>
        <w:rPr>
          <w:rFonts w:ascii="Times New Roman" w:hAnsi="Times New Roman" w:cs="Times New Roman"/>
          <w:b/>
          <w:sz w:val="28"/>
          <w:szCs w:val="28"/>
        </w:rPr>
      </w:pPr>
      <w:r w:rsidRPr="005A67EB">
        <w:rPr>
          <w:rFonts w:ascii="Times New Roman" w:hAnsi="Times New Roman" w:cs="Times New Roman"/>
          <w:b/>
          <w:sz w:val="28"/>
          <w:szCs w:val="28"/>
        </w:rPr>
        <w:t>Synthesis of oxide nanomaterials:</w:t>
      </w:r>
    </w:p>
    <w:p w:rsidR="00F13819" w:rsidRDefault="002C0A16" w:rsidP="00BE422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To study the oxide nanomaterials, the first requirement is to synthesis of the material. There are </w:t>
      </w:r>
      <w:r w:rsidR="009E2551">
        <w:rPr>
          <w:rFonts w:ascii="Times New Roman" w:hAnsi="Times New Roman" w:cs="Times New Roman"/>
          <w:sz w:val="24"/>
          <w:szCs w:val="24"/>
        </w:rPr>
        <w:t>in general two types of approach</w:t>
      </w:r>
      <w:r w:rsidR="00AE6C5D">
        <w:rPr>
          <w:rFonts w:ascii="Times New Roman" w:hAnsi="Times New Roman" w:cs="Times New Roman"/>
          <w:sz w:val="24"/>
          <w:szCs w:val="24"/>
        </w:rPr>
        <w:t xml:space="preserve">es for the synthesis of </w:t>
      </w:r>
      <w:r>
        <w:rPr>
          <w:rFonts w:ascii="Times New Roman" w:hAnsi="Times New Roman" w:cs="Times New Roman"/>
          <w:sz w:val="24"/>
          <w:szCs w:val="24"/>
        </w:rPr>
        <w:t xml:space="preserve">nanostructured materials. </w:t>
      </w:r>
      <w:r w:rsidR="00AE6C5D" w:rsidRPr="00AE6C5D">
        <w:rPr>
          <w:rFonts w:ascii="Times New Roman" w:hAnsi="Times New Roman" w:cs="Times New Roman"/>
          <w:sz w:val="24"/>
          <w:szCs w:val="24"/>
        </w:rPr>
        <w:t>A bottom-up approac</w:t>
      </w:r>
      <w:r w:rsidR="00AE6C5D">
        <w:rPr>
          <w:rFonts w:ascii="Times New Roman" w:hAnsi="Times New Roman" w:cs="Times New Roman"/>
          <w:sz w:val="24"/>
          <w:szCs w:val="24"/>
        </w:rPr>
        <w:t xml:space="preserve">h that includes miniaturization </w:t>
      </w:r>
      <w:r w:rsidR="00AE6C5D" w:rsidRPr="00AE6C5D">
        <w:rPr>
          <w:rFonts w:ascii="Times New Roman" w:hAnsi="Times New Roman" w:cs="Times New Roman"/>
          <w:sz w:val="24"/>
          <w:szCs w:val="24"/>
        </w:rPr>
        <w:t xml:space="preserve">of materials components </w:t>
      </w:r>
      <w:r w:rsidR="00AE6C5D">
        <w:rPr>
          <w:rFonts w:ascii="Times New Roman" w:hAnsi="Times New Roman" w:cs="Times New Roman"/>
          <w:sz w:val="24"/>
          <w:szCs w:val="24"/>
        </w:rPr>
        <w:t xml:space="preserve">up to atomic level with further </w:t>
      </w:r>
      <w:r w:rsidR="00AE6C5D" w:rsidRPr="00AE6C5D">
        <w:rPr>
          <w:rFonts w:ascii="Times New Roman" w:hAnsi="Times New Roman" w:cs="Times New Roman"/>
          <w:sz w:val="24"/>
          <w:szCs w:val="24"/>
        </w:rPr>
        <w:t>self-assembly pro</w:t>
      </w:r>
      <w:r w:rsidR="00AE6C5D">
        <w:rPr>
          <w:rFonts w:ascii="Times New Roman" w:hAnsi="Times New Roman" w:cs="Times New Roman"/>
          <w:sz w:val="24"/>
          <w:szCs w:val="24"/>
        </w:rPr>
        <w:t xml:space="preserve">cess leading to the formation of </w:t>
      </w:r>
      <w:r w:rsidR="00AE6C5D" w:rsidRPr="00AE6C5D">
        <w:rPr>
          <w:rFonts w:ascii="Times New Roman" w:hAnsi="Times New Roman" w:cs="Times New Roman"/>
          <w:sz w:val="24"/>
          <w:szCs w:val="24"/>
        </w:rPr>
        <w:t>nanostructures. Th</w:t>
      </w:r>
      <w:r w:rsidR="00AE6C5D">
        <w:rPr>
          <w:rFonts w:ascii="Times New Roman" w:hAnsi="Times New Roman" w:cs="Times New Roman"/>
          <w:sz w:val="24"/>
          <w:szCs w:val="24"/>
        </w:rPr>
        <w:t xml:space="preserve">is approach organizes atomic or </w:t>
      </w:r>
      <w:r w:rsidR="00AE6C5D" w:rsidRPr="00AE6C5D">
        <w:rPr>
          <w:rFonts w:ascii="Times New Roman" w:hAnsi="Times New Roman" w:cs="Times New Roman"/>
          <w:sz w:val="24"/>
          <w:szCs w:val="24"/>
        </w:rPr>
        <w:t>molecular components</w:t>
      </w:r>
      <w:r w:rsidR="00AE6C5D">
        <w:rPr>
          <w:rFonts w:ascii="Times New Roman" w:hAnsi="Times New Roman" w:cs="Times New Roman"/>
          <w:sz w:val="24"/>
          <w:szCs w:val="24"/>
        </w:rPr>
        <w:t xml:space="preserve"> in hierarchical </w:t>
      </w:r>
      <w:proofErr w:type="spellStart"/>
      <w:r w:rsidR="00AE6C5D">
        <w:rPr>
          <w:rFonts w:ascii="Times New Roman" w:hAnsi="Times New Roman" w:cs="Times New Roman"/>
          <w:sz w:val="24"/>
          <w:szCs w:val="24"/>
        </w:rPr>
        <w:t>nanocomplexes</w:t>
      </w:r>
      <w:proofErr w:type="spellEnd"/>
      <w:r w:rsidR="00AE6C5D">
        <w:rPr>
          <w:rFonts w:ascii="Times New Roman" w:hAnsi="Times New Roman" w:cs="Times New Roman"/>
          <w:sz w:val="24"/>
          <w:szCs w:val="24"/>
        </w:rPr>
        <w:t xml:space="preserve">. </w:t>
      </w:r>
      <w:r w:rsidR="001C4991" w:rsidRPr="00AE6C5D">
        <w:rPr>
          <w:rFonts w:ascii="Times New Roman" w:hAnsi="Times New Roman" w:cs="Times New Roman"/>
          <w:sz w:val="24"/>
          <w:szCs w:val="24"/>
        </w:rPr>
        <w:t>Such ex</w:t>
      </w:r>
      <w:r w:rsidR="001C4991">
        <w:rPr>
          <w:rFonts w:ascii="Times New Roman" w:hAnsi="Times New Roman" w:cs="Times New Roman"/>
          <w:sz w:val="24"/>
          <w:szCs w:val="24"/>
        </w:rPr>
        <w:t xml:space="preserve">amples are QDs or nanoparticles </w:t>
      </w:r>
      <w:r w:rsidR="001C4991" w:rsidRPr="00AE6C5D">
        <w:rPr>
          <w:rFonts w:ascii="Times New Roman" w:hAnsi="Times New Roman" w:cs="Times New Roman"/>
          <w:sz w:val="24"/>
          <w:szCs w:val="24"/>
        </w:rPr>
        <w:t>f</w:t>
      </w:r>
      <w:r w:rsidR="001C4991">
        <w:rPr>
          <w:rFonts w:ascii="Times New Roman" w:hAnsi="Times New Roman" w:cs="Times New Roman"/>
          <w:sz w:val="24"/>
          <w:szCs w:val="24"/>
        </w:rPr>
        <w:t xml:space="preserve">ormed from </w:t>
      </w:r>
      <w:r w:rsidR="00F13819">
        <w:rPr>
          <w:rFonts w:ascii="Times New Roman" w:hAnsi="Times New Roman" w:cs="Times New Roman"/>
          <w:sz w:val="24"/>
          <w:szCs w:val="24"/>
        </w:rPr>
        <w:t>wet chemical method</w:t>
      </w:r>
      <w:r w:rsidR="001C4991">
        <w:rPr>
          <w:rFonts w:ascii="Times New Roman" w:hAnsi="Times New Roman" w:cs="Times New Roman"/>
          <w:sz w:val="24"/>
          <w:szCs w:val="24"/>
        </w:rPr>
        <w:t>.</w:t>
      </w:r>
    </w:p>
    <w:p w:rsidR="00683BC6" w:rsidRPr="00483AA8" w:rsidRDefault="00A64260" w:rsidP="00483AA8">
      <w:pPr>
        <w:autoSpaceDE w:val="0"/>
        <w:autoSpaceDN w:val="0"/>
        <w:adjustRightInd w:val="0"/>
        <w:spacing w:after="0" w:line="360" w:lineRule="auto"/>
        <w:jc w:val="both"/>
        <w:rPr>
          <w:rFonts w:ascii="Times New Roman" w:hAnsi="Times New Roman" w:cs="Times New Roman"/>
          <w:sz w:val="24"/>
          <w:szCs w:val="24"/>
        </w:rPr>
      </w:pPr>
      <w:r w:rsidRPr="00483AA8">
        <w:rPr>
          <w:rFonts w:ascii="Times New Roman" w:hAnsi="Times New Roman" w:cs="Times New Roman"/>
          <w:sz w:val="24"/>
          <w:szCs w:val="24"/>
        </w:rPr>
        <w:t>Wet chemical synthesis method</w:t>
      </w:r>
      <w:r w:rsidR="00C2303A" w:rsidRPr="00483AA8">
        <w:rPr>
          <w:rFonts w:ascii="Times New Roman" w:hAnsi="Times New Roman" w:cs="Times New Roman"/>
          <w:sz w:val="24"/>
          <w:szCs w:val="24"/>
        </w:rPr>
        <w:t>s</w:t>
      </w:r>
      <w:r w:rsidRPr="00483AA8">
        <w:rPr>
          <w:rFonts w:ascii="Times New Roman" w:hAnsi="Times New Roman" w:cs="Times New Roman"/>
          <w:sz w:val="24"/>
          <w:szCs w:val="24"/>
        </w:rPr>
        <w:t xml:space="preserve"> allow us to achieving </w:t>
      </w:r>
      <w:r w:rsidR="00E8077E" w:rsidRPr="00483AA8">
        <w:rPr>
          <w:rFonts w:ascii="Times New Roman" w:hAnsi="Times New Roman" w:cs="Times New Roman"/>
          <w:sz w:val="24"/>
          <w:szCs w:val="24"/>
        </w:rPr>
        <w:t xml:space="preserve">preferred </w:t>
      </w:r>
      <w:r w:rsidRPr="00483AA8">
        <w:rPr>
          <w:rFonts w:ascii="Times New Roman" w:hAnsi="Times New Roman" w:cs="Times New Roman"/>
          <w:sz w:val="24"/>
          <w:szCs w:val="24"/>
        </w:rPr>
        <w:t xml:space="preserve">size, shape, phase, surface structure of oxide nanoparticles leading to </w:t>
      </w:r>
      <w:r w:rsidR="00E8077E" w:rsidRPr="00483AA8">
        <w:rPr>
          <w:rFonts w:ascii="Times New Roman" w:hAnsi="Times New Roman" w:cs="Times New Roman"/>
          <w:sz w:val="24"/>
          <w:szCs w:val="24"/>
        </w:rPr>
        <w:t xml:space="preserve">desired </w:t>
      </w:r>
      <w:r w:rsidRPr="00483AA8">
        <w:rPr>
          <w:rFonts w:ascii="Times New Roman" w:hAnsi="Times New Roman" w:cs="Times New Roman"/>
          <w:sz w:val="24"/>
          <w:szCs w:val="24"/>
        </w:rPr>
        <w:t xml:space="preserve">properties </w:t>
      </w:r>
      <w:r w:rsidR="00E8077E" w:rsidRPr="00483AA8">
        <w:rPr>
          <w:rFonts w:ascii="Times New Roman" w:hAnsi="Times New Roman" w:cs="Times New Roman"/>
          <w:sz w:val="24"/>
          <w:szCs w:val="24"/>
        </w:rPr>
        <w:t>for possible applications</w:t>
      </w:r>
      <w:r w:rsidR="004810EE">
        <w:rPr>
          <w:rFonts w:ascii="Times New Roman" w:hAnsi="Times New Roman" w:cs="Times New Roman"/>
          <w:sz w:val="24"/>
          <w:szCs w:val="24"/>
        </w:rPr>
        <w:fldChar w:fldCharType="begin" w:fldLock="1"/>
      </w:r>
      <w:r w:rsidR="00856DBC">
        <w:rPr>
          <w:rFonts w:ascii="Times New Roman" w:hAnsi="Times New Roman" w:cs="Times New Roman"/>
          <w:sz w:val="24"/>
          <w:szCs w:val="24"/>
        </w:rPr>
        <w:instrText>ADDIN CSL_CITATION {"citationItems":[{"id":"ITEM-1","itemData":{"DOI":"10.1039/C8CE00487K","ISSN":"14668033","abstract":"Metal oxide nanoparticles are an important class of nanomaterials that have found several applications in science and technology. Through wet chemical synthesis, it is possible to achieve selective surface structures, phases, shapes, and sizes of metal oxide nanoparticles, leading to a set of desired properties. Wet chemical synthesis routes allow fine tuning of the reaction conditions (temperature, concentration of substrate, additives or surfactants, pH, etc.) to afford the desired nanomaterials. In this review article, we highlight recent developments in the wet chemical synthesis of metal oxide nanoparticles to provide great control over the quality of the obtained nanomaterials. The review critically evaluates the different wet chemical methods for scalable production of metal oxide nanoparticles to satisfy the growing industrial demand for nanomaterials. Special attention is paid to continuous flow synthesis of metal oxide nanoparticles.","author":[{"dropping-particle":"V.","family":"Nikam","given":"A.","non-dropping-particle":"","parse-names":false,"suffix":""},{"dropping-particle":"","family":"Prasad","given":"B. L.V.","non-dropping-particle":"","parse-names":false,"suffix":""},{"dropping-particle":"","family":"Kulkarni","given":"A. A.","non-dropping-particle":"","parse-names":false,"suffix":""}],"container-title":"CrystEngComm","id":"ITEM-1","issue":"35","issued":{"date-parts":[["2018"]]},"page":"5091-5107","title":"Wet chemical synthesis of metal oxide nanoparticles: A review","type":"article-journal","volume":"20"},"uris":["http://www.mendeley.com/documents/?uuid=a349e80a-4074-42c9-935f-acc0c80c1182"]}],"mendeley":{"formattedCitation":"[8]","plainTextFormattedCitation":"[8]","previouslyFormattedCitation":"[8]"},"properties":{"noteIndex":0},"schema":"https://github.com/citation-style-language/schema/raw/master/csl-citation.json"}</w:instrText>
      </w:r>
      <w:r w:rsidR="004810EE">
        <w:rPr>
          <w:rFonts w:ascii="Times New Roman" w:hAnsi="Times New Roman" w:cs="Times New Roman"/>
          <w:sz w:val="24"/>
          <w:szCs w:val="24"/>
        </w:rPr>
        <w:fldChar w:fldCharType="separate"/>
      </w:r>
      <w:r w:rsidR="00344C26" w:rsidRPr="00344C26">
        <w:rPr>
          <w:rFonts w:ascii="Times New Roman" w:hAnsi="Times New Roman" w:cs="Times New Roman"/>
          <w:noProof/>
          <w:sz w:val="24"/>
          <w:szCs w:val="24"/>
        </w:rPr>
        <w:t>[8]</w:t>
      </w:r>
      <w:r w:rsidR="004810EE">
        <w:rPr>
          <w:rFonts w:ascii="Times New Roman" w:hAnsi="Times New Roman" w:cs="Times New Roman"/>
          <w:sz w:val="24"/>
          <w:szCs w:val="24"/>
        </w:rPr>
        <w:fldChar w:fldCharType="end"/>
      </w:r>
      <w:r w:rsidR="00E8077E" w:rsidRPr="00483AA8">
        <w:rPr>
          <w:rFonts w:ascii="Times New Roman" w:hAnsi="Times New Roman" w:cs="Times New Roman"/>
          <w:sz w:val="24"/>
          <w:szCs w:val="24"/>
        </w:rPr>
        <w:t>.</w:t>
      </w:r>
      <w:r w:rsidRPr="00483AA8">
        <w:rPr>
          <w:rFonts w:ascii="Times New Roman" w:hAnsi="Times New Roman" w:cs="Times New Roman"/>
          <w:sz w:val="24"/>
          <w:szCs w:val="24"/>
        </w:rPr>
        <w:t xml:space="preserve"> </w:t>
      </w:r>
      <w:r w:rsidR="00483AA8">
        <w:rPr>
          <w:rFonts w:ascii="Times New Roman" w:hAnsi="Times New Roman" w:cs="Times New Roman"/>
          <w:sz w:val="24"/>
          <w:szCs w:val="24"/>
        </w:rPr>
        <w:t>T</w:t>
      </w:r>
      <w:r w:rsidR="00483AA8" w:rsidRPr="00483AA8">
        <w:rPr>
          <w:rFonts w:ascii="Times New Roman" w:hAnsi="Times New Roman" w:cs="Times New Roman"/>
          <w:sz w:val="24"/>
          <w:szCs w:val="24"/>
        </w:rPr>
        <w:t>he wet chemical synthesis of metal oxide</w:t>
      </w:r>
      <w:r w:rsidR="00483AA8">
        <w:rPr>
          <w:rFonts w:ascii="Times New Roman" w:hAnsi="Times New Roman" w:cs="Times New Roman"/>
          <w:sz w:val="24"/>
          <w:szCs w:val="24"/>
        </w:rPr>
        <w:t xml:space="preserve"> </w:t>
      </w:r>
      <w:r w:rsidR="00483AA8" w:rsidRPr="00483AA8">
        <w:rPr>
          <w:rFonts w:ascii="Times New Roman" w:hAnsi="Times New Roman" w:cs="Times New Roman"/>
          <w:sz w:val="24"/>
          <w:szCs w:val="24"/>
        </w:rPr>
        <w:t xml:space="preserve">nanoparticles </w:t>
      </w:r>
      <w:r w:rsidR="00A42F20" w:rsidRPr="00483AA8">
        <w:rPr>
          <w:rFonts w:ascii="Times New Roman" w:hAnsi="Times New Roman" w:cs="Times New Roman"/>
          <w:sz w:val="24"/>
          <w:szCs w:val="24"/>
        </w:rPr>
        <w:t>has</w:t>
      </w:r>
      <w:r w:rsidR="00483AA8" w:rsidRPr="00483AA8">
        <w:rPr>
          <w:rFonts w:ascii="Times New Roman" w:hAnsi="Times New Roman" w:cs="Times New Roman"/>
          <w:sz w:val="24"/>
          <w:szCs w:val="24"/>
        </w:rPr>
        <w:t xml:space="preserve"> great control over the quality of nanomaterials. </w:t>
      </w:r>
      <w:proofErr w:type="spellStart"/>
      <w:r w:rsidR="00B9335A" w:rsidRPr="00483AA8">
        <w:rPr>
          <w:rFonts w:ascii="Times New Roman" w:hAnsi="Times New Roman" w:cs="Times New Roman"/>
          <w:sz w:val="24"/>
          <w:szCs w:val="24"/>
        </w:rPr>
        <w:t>Samapti</w:t>
      </w:r>
      <w:proofErr w:type="spellEnd"/>
      <w:r w:rsidR="00B9335A" w:rsidRPr="00483AA8">
        <w:rPr>
          <w:rFonts w:ascii="Times New Roman" w:hAnsi="Times New Roman" w:cs="Times New Roman"/>
          <w:sz w:val="24"/>
          <w:szCs w:val="24"/>
        </w:rPr>
        <w:t xml:space="preserve"> et.al have prepared </w:t>
      </w:r>
      <w:proofErr w:type="spellStart"/>
      <w:r w:rsidR="00B9335A" w:rsidRPr="00483AA8">
        <w:rPr>
          <w:rFonts w:ascii="Times New Roman" w:hAnsi="Times New Roman" w:cs="Times New Roman"/>
          <w:sz w:val="24"/>
          <w:szCs w:val="24"/>
        </w:rPr>
        <w:t>ZnO</w:t>
      </w:r>
      <w:proofErr w:type="spellEnd"/>
      <w:r w:rsidR="00B9335A" w:rsidRPr="00483AA8">
        <w:rPr>
          <w:rFonts w:ascii="Times New Roman" w:hAnsi="Times New Roman" w:cs="Times New Roman"/>
          <w:sz w:val="24"/>
          <w:szCs w:val="24"/>
        </w:rPr>
        <w:t xml:space="preserve"> </w:t>
      </w:r>
      <w:proofErr w:type="spellStart"/>
      <w:r w:rsidR="00B9335A" w:rsidRPr="00483AA8">
        <w:rPr>
          <w:rFonts w:ascii="Times New Roman" w:hAnsi="Times New Roman" w:cs="Times New Roman"/>
          <w:sz w:val="24"/>
          <w:szCs w:val="24"/>
        </w:rPr>
        <w:t>nanorods</w:t>
      </w:r>
      <w:proofErr w:type="spellEnd"/>
      <w:r w:rsidR="00D41BCC">
        <w:rPr>
          <w:rFonts w:ascii="Times New Roman" w:hAnsi="Times New Roman" w:cs="Times New Roman"/>
          <w:sz w:val="24"/>
          <w:szCs w:val="24"/>
        </w:rPr>
        <w:t xml:space="preserve"> </w:t>
      </w:r>
      <w:r w:rsidR="004810EE">
        <w:rPr>
          <w:rFonts w:ascii="Times New Roman" w:hAnsi="Times New Roman" w:cs="Times New Roman"/>
          <w:sz w:val="24"/>
          <w:szCs w:val="24"/>
        </w:rPr>
        <w:fldChar w:fldCharType="begin" w:fldLock="1"/>
      </w:r>
      <w:r w:rsidR="00856DBC">
        <w:rPr>
          <w:rFonts w:ascii="Times New Roman" w:hAnsi="Times New Roman" w:cs="Times New Roman"/>
          <w:sz w:val="24"/>
          <w:szCs w:val="24"/>
        </w:rPr>
        <w:instrText>ADDIN CSL_CITATION {"citationItems":[{"id":"ITEM-1","itemData":{"DOI":"10.1039/C5RA01152C","ISSN":"2046-2069","abstract":"ZnO nanorods are synthesized at room temperature through a simple chemical process without using any template or capping agent.","author":[{"dropping-particle":"","family":"Kundu","given":"Samapti","non-dropping-particle":"","parse-names":false,"suffix":""},{"dropping-particle":"","family":"Sain","given":"Sumanta","non-dropping-particle":"","parse-names":false,"suffix":""},{"dropping-particle":"","family":"Satpati","given":"Biswarup","non-dropping-particle":"","parse-names":false,"suffix":""},{"dropping-particle":"","family":"Bhattacharyya","given":"Satya Ranjan","non-dropping-particle":"","parse-names":false,"suffix":""},{"dropping-particle":"","family":"Pradhan","given":"Swapan Kumar","non-dropping-particle":"","parse-names":false,"suffix":""}],"container-title":"RSC Adv.","id":"ITEM-1","issue":"29","issued":{"date-parts":[["2015"]]},"page":"23101-23113","publisher":"Royal Society of Chemistry","title":"Structural interpretation, growth mechanism and optical properties of ZnO nanorods synthesized by a simple wet chemical route","type":"article-journal","volume":"5"},"uris":["http://www.mendeley.com/documents/?uuid=1d95a544-6222-484b-9699-92d67bf17398"]}],"mendeley":{"formattedCitation":"[9]","plainTextFormattedCitation":"[9]","previouslyFormattedCitation":"[9]"},"properties":{"noteIndex":0},"schema":"https://github.com/citation-style-language/schema/raw/master/csl-citation.json"}</w:instrText>
      </w:r>
      <w:r w:rsidR="004810EE">
        <w:rPr>
          <w:rFonts w:ascii="Times New Roman" w:hAnsi="Times New Roman" w:cs="Times New Roman"/>
          <w:sz w:val="24"/>
          <w:szCs w:val="24"/>
        </w:rPr>
        <w:fldChar w:fldCharType="separate"/>
      </w:r>
      <w:r w:rsidR="00344C26" w:rsidRPr="00344C26">
        <w:rPr>
          <w:rFonts w:ascii="Times New Roman" w:hAnsi="Times New Roman" w:cs="Times New Roman"/>
          <w:noProof/>
          <w:sz w:val="24"/>
          <w:szCs w:val="24"/>
        </w:rPr>
        <w:t>[9]</w:t>
      </w:r>
      <w:r w:rsidR="004810EE">
        <w:rPr>
          <w:rFonts w:ascii="Times New Roman" w:hAnsi="Times New Roman" w:cs="Times New Roman"/>
          <w:sz w:val="24"/>
          <w:szCs w:val="24"/>
        </w:rPr>
        <w:fldChar w:fldCharType="end"/>
      </w:r>
      <w:r w:rsidR="00CF5B50">
        <w:rPr>
          <w:rFonts w:ascii="Times New Roman" w:hAnsi="Times New Roman" w:cs="Times New Roman"/>
          <w:sz w:val="24"/>
          <w:szCs w:val="24"/>
        </w:rPr>
        <w:t xml:space="preserve">, Yan et. </w:t>
      </w:r>
      <w:proofErr w:type="spellStart"/>
      <w:r w:rsidR="00CF5B50">
        <w:rPr>
          <w:rFonts w:ascii="Times New Roman" w:hAnsi="Times New Roman" w:cs="Times New Roman"/>
          <w:sz w:val="24"/>
          <w:szCs w:val="24"/>
        </w:rPr>
        <w:t>al</w:t>
      </w:r>
      <w:proofErr w:type="spellEnd"/>
      <w:r w:rsidR="00CF5B50">
        <w:rPr>
          <w:rFonts w:ascii="Times New Roman" w:hAnsi="Times New Roman" w:cs="Times New Roman"/>
          <w:sz w:val="24"/>
          <w:szCs w:val="24"/>
        </w:rPr>
        <w:t xml:space="preserve"> </w:t>
      </w:r>
      <w:r w:rsidR="005A5C5F">
        <w:rPr>
          <w:rFonts w:ascii="Times New Roman" w:hAnsi="Times New Roman" w:cs="Times New Roman"/>
          <w:sz w:val="24"/>
          <w:szCs w:val="24"/>
        </w:rPr>
        <w:t>have prepared CeO</w:t>
      </w:r>
      <w:r w:rsidR="005A5C5F">
        <w:rPr>
          <w:rFonts w:ascii="Times New Roman" w:hAnsi="Times New Roman" w:cs="Times New Roman"/>
          <w:sz w:val="24"/>
          <w:szCs w:val="24"/>
          <w:vertAlign w:val="subscript"/>
        </w:rPr>
        <w:t>2</w:t>
      </w:r>
      <w:r w:rsidR="005A5C5F">
        <w:rPr>
          <w:rFonts w:ascii="Times New Roman" w:hAnsi="Times New Roman" w:cs="Times New Roman"/>
          <w:sz w:val="24"/>
          <w:szCs w:val="24"/>
        </w:rPr>
        <w:t xml:space="preserve"> </w:t>
      </w:r>
      <w:proofErr w:type="spellStart"/>
      <w:r w:rsidR="005A5C5F">
        <w:rPr>
          <w:rFonts w:ascii="Times New Roman" w:hAnsi="Times New Roman" w:cs="Times New Roman"/>
          <w:sz w:val="24"/>
          <w:szCs w:val="24"/>
        </w:rPr>
        <w:lastRenderedPageBreak/>
        <w:t>nanopartcles</w:t>
      </w:r>
      <w:proofErr w:type="spellEnd"/>
      <w:r w:rsidR="0098402A">
        <w:rPr>
          <w:rFonts w:ascii="Times New Roman" w:hAnsi="Times New Roman" w:cs="Times New Roman"/>
          <w:sz w:val="24"/>
          <w:szCs w:val="24"/>
        </w:rPr>
        <w:t xml:space="preserve"> </w:t>
      </w:r>
      <w:r w:rsidR="004810EE">
        <w:rPr>
          <w:rFonts w:ascii="Times New Roman" w:hAnsi="Times New Roman" w:cs="Times New Roman"/>
          <w:sz w:val="24"/>
          <w:szCs w:val="24"/>
        </w:rPr>
        <w:fldChar w:fldCharType="begin" w:fldLock="1"/>
      </w:r>
      <w:r w:rsidR="00856DBC">
        <w:rPr>
          <w:rFonts w:ascii="Times New Roman" w:hAnsi="Times New Roman" w:cs="Times New Roman"/>
          <w:sz w:val="24"/>
          <w:szCs w:val="24"/>
        </w:rPr>
        <w:instrText>ADDIN CSL_CITATION {"citationItems":[{"id":"ITEM-1","itemData":{"DOI":"10.1007/s11051-008-9371-6","ISSN":"13880764","abstract":"Maleic anhydride was grafted by long-chain alcohols (1-hexadecanol, 1-octadecanol) to amphiphilic mono-L cis-butene dicarboxylates (L = hexadecyl, octadecyl), i.e., MAH, MAO, respectively. Subsequently, corresponding amphiphilic cerium complexes with these two mono-L cis-butene dicarboxylate ligands (Ce(L')3, L'= MAH, MAO) were synthesized and behaved as the precursors to prepare CeO2 nanoparticles for both of which can form nanosized micelle-like aggregates by special self-assembly in the wet chemical process. The nanoparticles were further characterized by Fourier transform-infrared spectroscopy (FTIR), Diffuse reflectance ultraviolet-visible spectra (DRUVS), scanning electron microscope (SEM), transmission electron microscope (TEM), and x-ray diffraction (XRD). Both the CeO2 nanoparticles are in a cubic fluorite structure and present regular and well-dispersion club-like morphology with average particle size in the range of 40-70 nm. Besides, the strong ultraviolet-visible absorption for these CeO 2 nanoparticles can be found at the long-wavelength ultraviolet to visible region of 200-500 nm. © 2008 Springer Science+Business Media B.V.","author":[{"dropping-particle":"","family":"Yan","given":"Bing","non-dropping-particle":"","parse-names":false,"suffix":""},{"dropping-particle":"","family":"Zhu","given":"Hongxia","non-dropping-particle":"","parse-names":false,"suffix":""}],"container-title":"Journal of Nanoparticle Research","id":"ITEM-1","issue":"8","issued":{"date-parts":[["2008"]]},"page":"1279-1285","title":"Controlled synthesis of CeO2 nanoparticles using novel amphiphilic cerium complex precursors","type":"article-journal","volume":"10"},"uris":["http://www.mendeley.com/documents/?uuid=0cf08a09-7eb2-494d-8756-59f8a732fc0e"]}],"mendeley":{"formattedCitation":"[10]","plainTextFormattedCitation":"[10]","previouslyFormattedCitation":"[10]"},"properties":{"noteIndex":0},"schema":"https://github.com/citation-style-language/schema/raw/master/csl-citation.json"}</w:instrText>
      </w:r>
      <w:r w:rsidR="004810EE">
        <w:rPr>
          <w:rFonts w:ascii="Times New Roman" w:hAnsi="Times New Roman" w:cs="Times New Roman"/>
          <w:sz w:val="24"/>
          <w:szCs w:val="24"/>
        </w:rPr>
        <w:fldChar w:fldCharType="separate"/>
      </w:r>
      <w:r w:rsidR="00344C26" w:rsidRPr="00344C26">
        <w:rPr>
          <w:rFonts w:ascii="Times New Roman" w:hAnsi="Times New Roman" w:cs="Times New Roman"/>
          <w:noProof/>
          <w:sz w:val="24"/>
          <w:szCs w:val="24"/>
        </w:rPr>
        <w:t>[10]</w:t>
      </w:r>
      <w:r w:rsidR="004810EE">
        <w:rPr>
          <w:rFonts w:ascii="Times New Roman" w:hAnsi="Times New Roman" w:cs="Times New Roman"/>
          <w:sz w:val="24"/>
          <w:szCs w:val="24"/>
        </w:rPr>
        <w:fldChar w:fldCharType="end"/>
      </w:r>
      <w:r w:rsidR="005A5C5F">
        <w:rPr>
          <w:rFonts w:ascii="Times New Roman" w:hAnsi="Times New Roman" w:cs="Times New Roman"/>
          <w:sz w:val="24"/>
          <w:szCs w:val="24"/>
        </w:rPr>
        <w:t>, Li et al have prepared Co</w:t>
      </w:r>
      <w:r w:rsidR="00D41BCC">
        <w:rPr>
          <w:rFonts w:ascii="Times New Roman" w:hAnsi="Times New Roman" w:cs="Times New Roman"/>
          <w:sz w:val="24"/>
          <w:szCs w:val="24"/>
          <w:vertAlign w:val="subscript"/>
        </w:rPr>
        <w:t>3</w:t>
      </w:r>
      <w:r w:rsidR="00D41BCC">
        <w:rPr>
          <w:rFonts w:ascii="Times New Roman" w:hAnsi="Times New Roman" w:cs="Times New Roman"/>
          <w:sz w:val="24"/>
          <w:szCs w:val="24"/>
        </w:rPr>
        <w:t>O</w:t>
      </w:r>
      <w:r w:rsidR="00D41BCC">
        <w:rPr>
          <w:rFonts w:ascii="Times New Roman" w:hAnsi="Times New Roman" w:cs="Times New Roman"/>
          <w:sz w:val="24"/>
          <w:szCs w:val="24"/>
          <w:vertAlign w:val="subscript"/>
        </w:rPr>
        <w:t>4</w:t>
      </w:r>
      <w:r w:rsidR="005A5C5F">
        <w:rPr>
          <w:rFonts w:ascii="Times New Roman" w:hAnsi="Times New Roman" w:cs="Times New Roman"/>
          <w:sz w:val="24"/>
          <w:szCs w:val="24"/>
        </w:rPr>
        <w:t xml:space="preserve"> </w:t>
      </w:r>
      <w:r w:rsidR="004810EE">
        <w:rPr>
          <w:rFonts w:ascii="Times New Roman" w:hAnsi="Times New Roman" w:cs="Times New Roman"/>
          <w:sz w:val="24"/>
          <w:szCs w:val="24"/>
        </w:rPr>
        <w:fldChar w:fldCharType="begin" w:fldLock="1"/>
      </w:r>
      <w:r w:rsidR="00856DBC">
        <w:rPr>
          <w:rFonts w:ascii="Times New Roman" w:hAnsi="Times New Roman" w:cs="Times New Roman"/>
          <w:sz w:val="24"/>
          <w:szCs w:val="24"/>
        </w:rPr>
        <w:instrText>ADDIN CSL_CITATION {"citationItems":[{"id":"ITEM-1","itemData":{"DOI":"10.1016/j.materresbull.2006.04.022","ISSN":"00255408","abstract":"In this paper, we present a new method for synthesis of water-soluble Co3O4 nanocrystals (NCs) by microwave irradiation with controllable temperature. Spherical or cubic Co3O4 NCs (10-20 nm) were synthesized rapidly within 10 min at 100-140 °C. MPA was used as stabilizer to synthesis Co3O4 NCs in this paper, which leads to the controlled growth and narrow sizes distribution of the NCs. Our results demonstrated that the shape of Co3O4 NCs was reaction temperature-dependent, i.e., low temperature is in favor of the synthesis of spherical NCs, and high temperature is in that of cubic NCs. © 2006 Elsevier Ltd. All rights reserved.","author":[{"dropping-particle":"","family":"Li","given":"Liang","non-dropping-particle":"","parse-names":false,"suffix":""},{"dropping-particle":"","family":"Ren","given":"Jicun","non-dropping-particle":"","parse-names":false,"suffix":""}],"container-title":"Materials Research Bulletin","id":"ITEM-1","issue":"12","issued":{"date-parts":[["2006"]]},"page":"2286-2290","title":"Rapid preparation of spinel Co3O4 nanocrystals in aqueous phase by microwave irradiation","type":"article-journal","volume":"41"},"uris":["http://www.mendeley.com/documents/?uuid=c6f2969a-a7b3-492e-b30a-94523c8ed9e3"]}],"mendeley":{"formattedCitation":"[11]","plainTextFormattedCitation":"[11]","previouslyFormattedCitation":"[11]"},"properties":{"noteIndex":0},"schema":"https://github.com/citation-style-language/schema/raw/master/csl-citation.json"}</w:instrText>
      </w:r>
      <w:r w:rsidR="004810EE">
        <w:rPr>
          <w:rFonts w:ascii="Times New Roman" w:hAnsi="Times New Roman" w:cs="Times New Roman"/>
          <w:sz w:val="24"/>
          <w:szCs w:val="24"/>
        </w:rPr>
        <w:fldChar w:fldCharType="separate"/>
      </w:r>
      <w:r w:rsidR="00344C26" w:rsidRPr="00344C26">
        <w:rPr>
          <w:rFonts w:ascii="Times New Roman" w:hAnsi="Times New Roman" w:cs="Times New Roman"/>
          <w:noProof/>
          <w:sz w:val="24"/>
          <w:szCs w:val="24"/>
        </w:rPr>
        <w:t>[11]</w:t>
      </w:r>
      <w:r w:rsidR="004810EE">
        <w:rPr>
          <w:rFonts w:ascii="Times New Roman" w:hAnsi="Times New Roman" w:cs="Times New Roman"/>
          <w:sz w:val="24"/>
          <w:szCs w:val="24"/>
        </w:rPr>
        <w:fldChar w:fldCharType="end"/>
      </w:r>
      <w:r w:rsidR="00B9335A" w:rsidRPr="00483AA8">
        <w:rPr>
          <w:rFonts w:ascii="Times New Roman" w:hAnsi="Times New Roman" w:cs="Times New Roman"/>
          <w:sz w:val="24"/>
          <w:szCs w:val="24"/>
        </w:rPr>
        <w:t>by wet chemical method. They were taken Zn metal powder, sodium hydroxide (</w:t>
      </w:r>
      <w:proofErr w:type="spellStart"/>
      <w:r w:rsidR="00B9335A" w:rsidRPr="00483AA8">
        <w:rPr>
          <w:rFonts w:ascii="Times New Roman" w:hAnsi="Times New Roman" w:cs="Times New Roman"/>
          <w:sz w:val="24"/>
          <w:szCs w:val="24"/>
        </w:rPr>
        <w:t>NaOH</w:t>
      </w:r>
      <w:proofErr w:type="spellEnd"/>
      <w:r w:rsidR="00B9335A" w:rsidRPr="00483AA8">
        <w:rPr>
          <w:rFonts w:ascii="Times New Roman" w:hAnsi="Times New Roman" w:cs="Times New Roman"/>
          <w:sz w:val="24"/>
          <w:szCs w:val="24"/>
        </w:rPr>
        <w:t>) pellets and</w:t>
      </w:r>
      <w:r w:rsidR="00B9335A" w:rsidRPr="001278B7">
        <w:rPr>
          <w:rFonts w:ascii="Times New Roman" w:hAnsi="Times New Roman" w:cs="Times New Roman"/>
          <w:color w:val="000000"/>
          <w:sz w:val="24"/>
          <w:szCs w:val="24"/>
        </w:rPr>
        <w:t xml:space="preserve"> ammonium </w:t>
      </w:r>
      <w:proofErr w:type="spellStart"/>
      <w:r w:rsidR="00B9335A" w:rsidRPr="001278B7">
        <w:rPr>
          <w:rFonts w:ascii="Times New Roman" w:hAnsi="Times New Roman" w:cs="Times New Roman"/>
          <w:color w:val="000000"/>
          <w:sz w:val="24"/>
          <w:szCs w:val="24"/>
        </w:rPr>
        <w:t>peroxodisulphate</w:t>
      </w:r>
      <w:proofErr w:type="spellEnd"/>
      <w:r w:rsidR="00B9335A" w:rsidRPr="001278B7">
        <w:rPr>
          <w:rFonts w:ascii="Times New Roman" w:hAnsi="Times New Roman" w:cs="Times New Roman"/>
          <w:color w:val="000000"/>
          <w:sz w:val="24"/>
          <w:szCs w:val="24"/>
        </w:rPr>
        <w:t xml:space="preserve"> as</w:t>
      </w:r>
      <w:r w:rsidR="00B9335A">
        <w:rPr>
          <w:rFonts w:ascii="Times New Roman" w:hAnsi="Times New Roman" w:cs="Times New Roman"/>
          <w:color w:val="000000"/>
          <w:sz w:val="24"/>
          <w:szCs w:val="24"/>
        </w:rPr>
        <w:t xml:space="preserve"> </w:t>
      </w:r>
      <w:r w:rsidR="00B9335A" w:rsidRPr="001278B7">
        <w:rPr>
          <w:rFonts w:ascii="Times New Roman" w:hAnsi="Times New Roman" w:cs="Times New Roman"/>
          <w:color w:val="000000"/>
          <w:sz w:val="24"/>
          <w:szCs w:val="24"/>
        </w:rPr>
        <w:t xml:space="preserve">precursors. </w:t>
      </w:r>
    </w:p>
    <w:p w:rsidR="00E0380C" w:rsidRDefault="00BE4224" w:rsidP="00E0380C">
      <w:pPr>
        <w:autoSpaceDE w:val="0"/>
        <w:autoSpaceDN w:val="0"/>
        <w:adjustRightInd w:val="0"/>
        <w:spacing w:after="0" w:line="360" w:lineRule="auto"/>
        <w:jc w:val="both"/>
        <w:rPr>
          <w:rFonts w:ascii="Times New Roman" w:hAnsi="Times New Roman" w:cs="Times New Roman"/>
          <w:sz w:val="24"/>
          <w:szCs w:val="24"/>
          <w:shd w:val="clear" w:color="auto" w:fill="FFFFFF" w:themeFill="background1"/>
        </w:rPr>
      </w:pPr>
      <w:r w:rsidRPr="00BE4224">
        <w:rPr>
          <w:rFonts w:ascii="Times New Roman" w:eastAsia="MyriadPro-Regular" w:hAnsi="Times New Roman" w:cs="Times New Roman"/>
          <w:sz w:val="24"/>
          <w:szCs w:val="24"/>
        </w:rPr>
        <w:t>Top-down approach rather initiate with macroscopic</w:t>
      </w:r>
      <w:r>
        <w:rPr>
          <w:rFonts w:ascii="Times New Roman" w:eastAsia="MyriadPro-Regular" w:hAnsi="Times New Roman" w:cs="Times New Roman"/>
          <w:sz w:val="24"/>
          <w:szCs w:val="24"/>
        </w:rPr>
        <w:t xml:space="preserve"> </w:t>
      </w:r>
      <w:r w:rsidRPr="00BE4224">
        <w:rPr>
          <w:rFonts w:ascii="Times New Roman" w:eastAsia="MyriadPro-Regular" w:hAnsi="Times New Roman" w:cs="Times New Roman"/>
          <w:sz w:val="24"/>
          <w:szCs w:val="24"/>
        </w:rPr>
        <w:t>structures, controlling exte</w:t>
      </w:r>
      <w:r>
        <w:rPr>
          <w:rFonts w:ascii="Times New Roman" w:eastAsia="MyriadPro-Regular" w:hAnsi="Times New Roman" w:cs="Times New Roman"/>
          <w:sz w:val="24"/>
          <w:szCs w:val="24"/>
        </w:rPr>
        <w:t>rnally the process of formation</w:t>
      </w:r>
      <w:r w:rsidR="001C4991">
        <w:rPr>
          <w:rFonts w:ascii="Times New Roman" w:eastAsia="MyriadPro-Regular" w:hAnsi="Times New Roman" w:cs="Times New Roman"/>
          <w:sz w:val="24"/>
          <w:szCs w:val="24"/>
        </w:rPr>
        <w:t xml:space="preserve"> </w:t>
      </w:r>
      <w:r w:rsidRPr="00BE4224">
        <w:rPr>
          <w:rFonts w:ascii="Times New Roman" w:eastAsia="MyriadPro-Regular" w:hAnsi="Times New Roman" w:cs="Times New Roman"/>
          <w:sz w:val="24"/>
          <w:szCs w:val="24"/>
        </w:rPr>
        <w:t>of nanostructures.</w:t>
      </w:r>
      <w:r w:rsidR="001C4991">
        <w:rPr>
          <w:rFonts w:ascii="Times New Roman" w:eastAsia="MyriadPro-Regular" w:hAnsi="Times New Roman" w:cs="Times New Roman"/>
          <w:sz w:val="24"/>
          <w:szCs w:val="24"/>
        </w:rPr>
        <w:t xml:space="preserve"> </w:t>
      </w:r>
      <w:proofErr w:type="spellStart"/>
      <w:r w:rsidR="00D922B4">
        <w:rPr>
          <w:rFonts w:ascii="Times New Roman" w:eastAsia="MyriadPro-Regular" w:hAnsi="Times New Roman" w:cs="Times New Roman"/>
          <w:sz w:val="24"/>
          <w:szCs w:val="24"/>
        </w:rPr>
        <w:t>Mechanochemistry</w:t>
      </w:r>
      <w:proofErr w:type="spellEnd"/>
      <w:r w:rsidR="00D922B4">
        <w:rPr>
          <w:rFonts w:ascii="Times New Roman" w:eastAsia="MyriadPro-Regular" w:hAnsi="Times New Roman" w:cs="Times New Roman"/>
          <w:sz w:val="24"/>
          <w:szCs w:val="24"/>
        </w:rPr>
        <w:t xml:space="preserve"> is concerned with the chemical reaction</w:t>
      </w:r>
      <w:r w:rsidR="00224A26">
        <w:rPr>
          <w:rFonts w:ascii="Times New Roman" w:eastAsia="MyriadPro-Regular" w:hAnsi="Times New Roman" w:cs="Times New Roman"/>
          <w:sz w:val="24"/>
          <w:szCs w:val="24"/>
        </w:rPr>
        <w:t>s</w:t>
      </w:r>
      <w:r w:rsidR="00D922B4">
        <w:rPr>
          <w:rFonts w:ascii="Times New Roman" w:eastAsia="MyriadPro-Regular" w:hAnsi="Times New Roman" w:cs="Times New Roman"/>
          <w:sz w:val="24"/>
          <w:szCs w:val="24"/>
        </w:rPr>
        <w:t xml:space="preserve"> and structural deformation</w:t>
      </w:r>
      <w:r w:rsidR="00224A26">
        <w:rPr>
          <w:rFonts w:ascii="Times New Roman" w:eastAsia="MyriadPro-Regular" w:hAnsi="Times New Roman" w:cs="Times New Roman"/>
          <w:sz w:val="24"/>
          <w:szCs w:val="24"/>
        </w:rPr>
        <w:t>s</w:t>
      </w:r>
      <w:r w:rsidR="00D922B4">
        <w:rPr>
          <w:rFonts w:ascii="Times New Roman" w:eastAsia="MyriadPro-Regular" w:hAnsi="Times New Roman" w:cs="Times New Roman"/>
          <w:sz w:val="24"/>
          <w:szCs w:val="24"/>
        </w:rPr>
        <w:t xml:space="preserve"> induced by the applied mechanical energy</w:t>
      </w:r>
      <w:r w:rsidR="00EA4F21">
        <w:rPr>
          <w:rFonts w:ascii="Times New Roman" w:eastAsia="MyriadPro-Regular" w:hAnsi="Times New Roman" w:cs="Times New Roman"/>
          <w:sz w:val="24"/>
          <w:szCs w:val="24"/>
        </w:rPr>
        <w:t xml:space="preserve"> </w:t>
      </w:r>
      <w:r w:rsidR="004810EE">
        <w:rPr>
          <w:rFonts w:ascii="Times New Roman" w:eastAsia="MyriadPro-Regular" w:hAnsi="Times New Roman" w:cs="Times New Roman"/>
          <w:sz w:val="24"/>
          <w:szCs w:val="24"/>
        </w:rPr>
        <w:fldChar w:fldCharType="begin" w:fldLock="1"/>
      </w:r>
      <w:r w:rsidR="00856DBC">
        <w:rPr>
          <w:rFonts w:ascii="Times New Roman" w:eastAsia="MyriadPro-Regular" w:hAnsi="Times New Roman" w:cs="Times New Roman"/>
          <w:sz w:val="24"/>
          <w:szCs w:val="24"/>
        </w:rPr>
        <w:instrText>ADDIN CSL_CITATION {"citationItems":[{"id":"ITEM-1","itemData":{"DOI":"10.1038/s42004-021-00582-3","ISBN":"4200402100582","ISSN":"23993669","abstract":"In the last decades, mechanochemical processing has emerged as a sustainable method for the large-scale production of a variety of nanomaterials. In particular, mechanochemical synthesis can afford well-dispersed metal-oxide nanoparticles, which are used in wide-ranging applications including energy storage and conversion, environmental monitoring, or biomedical uses. This article reviews recent progress in the mechanochemical synthesis of metal-oxide nanoparticles, explores reaction mechanisms, and contrasts the influence of chosen process parameters on the properties of end products. The role of choice of reaction pathway, as well as advantages and limitations compared to other synthesis methods are discussed. A prospect for future development of this synthetic method is proposed.","author":[{"dropping-particle":"","family":"Tsuzuki","given":"Takuya","non-dropping-particle":"","parse-names":false,"suffix":""}],"container-title":"Communications Chemistry","id":"ITEM-1","issue":"1","issued":{"date-parts":[["2021"]]},"publisher":"Springer US","title":"Mechanochemical synthesis of metal oxide nanoparticles","type":"article-journal","volume":"4"},"uris":["http://www.mendeley.com/documents/?uuid=2eb2206f-383a-432b-bad6-00211d0d88cd"]}],"mendeley":{"formattedCitation":"[12]","plainTextFormattedCitation":"[12]","previouslyFormattedCitation":"[12]"},"properties":{"noteIndex":0},"schema":"https://github.com/citation-style-language/schema/raw/master/csl-citation.json"}</w:instrText>
      </w:r>
      <w:r w:rsidR="004810EE">
        <w:rPr>
          <w:rFonts w:ascii="Times New Roman" w:eastAsia="MyriadPro-Regular" w:hAnsi="Times New Roman" w:cs="Times New Roman"/>
          <w:sz w:val="24"/>
          <w:szCs w:val="24"/>
        </w:rPr>
        <w:fldChar w:fldCharType="separate"/>
      </w:r>
      <w:r w:rsidR="00344C26" w:rsidRPr="00344C26">
        <w:rPr>
          <w:rFonts w:ascii="Times New Roman" w:eastAsia="MyriadPro-Regular" w:hAnsi="Times New Roman" w:cs="Times New Roman"/>
          <w:noProof/>
          <w:sz w:val="24"/>
          <w:szCs w:val="24"/>
        </w:rPr>
        <w:t>[12]</w:t>
      </w:r>
      <w:r w:rsidR="004810EE">
        <w:rPr>
          <w:rFonts w:ascii="Times New Roman" w:eastAsia="MyriadPro-Regular" w:hAnsi="Times New Roman" w:cs="Times New Roman"/>
          <w:sz w:val="24"/>
          <w:szCs w:val="24"/>
        </w:rPr>
        <w:fldChar w:fldCharType="end"/>
      </w:r>
      <w:r w:rsidR="00D922B4">
        <w:rPr>
          <w:rFonts w:ascii="Times New Roman" w:eastAsia="MyriadPro-Regular" w:hAnsi="Times New Roman" w:cs="Times New Roman"/>
          <w:sz w:val="24"/>
          <w:szCs w:val="24"/>
        </w:rPr>
        <w:t xml:space="preserve">. </w:t>
      </w:r>
      <w:r w:rsidR="003230C7" w:rsidRPr="0070273F">
        <w:rPr>
          <w:rFonts w:ascii="Times New Roman" w:hAnsi="Times New Roman" w:cs="Times New Roman"/>
          <w:sz w:val="24"/>
          <w:szCs w:val="24"/>
        </w:rPr>
        <w:t xml:space="preserve">Mechanical alloying is an </w:t>
      </w:r>
      <w:r w:rsidR="003230C7" w:rsidRPr="0070273F">
        <w:rPr>
          <w:rFonts w:ascii="Times New Roman" w:hAnsi="Times New Roman" w:cs="Times New Roman"/>
          <w:sz w:val="24"/>
        </w:rPr>
        <w:t xml:space="preserve">effective and </w:t>
      </w:r>
      <w:r w:rsidR="003230C7" w:rsidRPr="0070273F">
        <w:rPr>
          <w:rFonts w:ascii="Times New Roman" w:hAnsi="Times New Roman" w:cs="Times New Roman"/>
          <w:sz w:val="24"/>
          <w:szCs w:val="24"/>
        </w:rPr>
        <w:t>popular</w:t>
      </w:r>
      <w:r w:rsidR="003230C7" w:rsidRPr="0070273F">
        <w:rPr>
          <w:rFonts w:ascii="Times New Roman" w:hAnsi="Times New Roman" w:cs="Times New Roman"/>
          <w:sz w:val="24"/>
        </w:rPr>
        <w:t xml:space="preserve"> modern age </w:t>
      </w:r>
      <w:r w:rsidR="009B21AB" w:rsidRPr="009B21AB">
        <w:rPr>
          <w:rFonts w:ascii="Times New Roman" w:hAnsi="Times New Roman" w:cs="Times New Roman"/>
          <w:sz w:val="24"/>
        </w:rPr>
        <w:t xml:space="preserve">Top-down </w:t>
      </w:r>
      <w:r w:rsidR="003230C7" w:rsidRPr="0070273F">
        <w:rPr>
          <w:rFonts w:ascii="Times New Roman" w:hAnsi="Times New Roman" w:cs="Times New Roman"/>
          <w:sz w:val="24"/>
          <w:szCs w:val="24"/>
        </w:rPr>
        <w:t xml:space="preserve">method of nanomaterial synthesis. </w:t>
      </w:r>
      <w:r w:rsidR="003230C7" w:rsidRPr="0070273F">
        <w:rPr>
          <w:rFonts w:ascii="Times New Roman" w:hAnsi="Times New Roman" w:cs="Times New Roman"/>
          <w:sz w:val="24"/>
        </w:rPr>
        <w:t xml:space="preserve">It is generally carried out in a high energy ball mill and thus it is also called high energy ball milling. This ‘high energy’ comes from the high speed of the mechanical mill, impact of the balls and pot, melting, plastic deformation or pressure. The mechanical alloying is a process by which the constituent powders are iteratively fractured, deformed and re-welded to form a homogenous alloyed microstructure of powder particles in a high energy ball mill. </w:t>
      </w:r>
      <w:r w:rsidR="00224A26">
        <w:rPr>
          <w:rFonts w:ascii="Times New Roman" w:hAnsi="Times New Roman" w:cs="Times New Roman"/>
          <w:sz w:val="24"/>
        </w:rPr>
        <w:t xml:space="preserve">Synthesis of oxide nanomaterial in air atmosphere is advantageous in the point of view of oxidation effect from the open environment. </w:t>
      </w:r>
      <w:r w:rsidR="00E0380C">
        <w:rPr>
          <w:rFonts w:ascii="Times New Roman" w:hAnsi="Times New Roman" w:cs="Times New Roman"/>
          <w:sz w:val="24"/>
        </w:rPr>
        <w:t xml:space="preserve">There are so many reports of </w:t>
      </w:r>
      <w:r w:rsidR="00224A26">
        <w:rPr>
          <w:rFonts w:ascii="Times New Roman" w:hAnsi="Times New Roman" w:cs="Times New Roman"/>
          <w:sz w:val="24"/>
        </w:rPr>
        <w:t>dry synthesis of</w:t>
      </w:r>
      <w:r w:rsidR="00E0380C">
        <w:rPr>
          <w:rFonts w:ascii="Times New Roman" w:hAnsi="Times New Roman" w:cs="Times New Roman"/>
          <w:sz w:val="24"/>
        </w:rPr>
        <w:t xml:space="preserve"> oxide nanoparticles</w:t>
      </w:r>
      <w:r w:rsidR="00224A26">
        <w:rPr>
          <w:rFonts w:ascii="Times New Roman" w:hAnsi="Times New Roman" w:cs="Times New Roman"/>
          <w:sz w:val="24"/>
        </w:rPr>
        <w:t xml:space="preserve"> </w:t>
      </w:r>
      <w:r w:rsidR="00224A26">
        <w:rPr>
          <w:rFonts w:ascii="Times New Roman" w:hAnsi="Times New Roman" w:cs="Times New Roman"/>
          <w:sz w:val="24"/>
          <w:szCs w:val="24"/>
        </w:rPr>
        <w:t xml:space="preserve">by mechanical alloying (MA) in open air at room temperature </w:t>
      </w:r>
      <w:r w:rsidR="00224A26" w:rsidRPr="00817020">
        <w:rPr>
          <w:rFonts w:ascii="Times New Roman" w:hAnsi="Times New Roman" w:cs="Times New Roman"/>
          <w:sz w:val="24"/>
          <w:szCs w:val="24"/>
        </w:rPr>
        <w:t xml:space="preserve">using a </w:t>
      </w:r>
      <w:r w:rsidR="00224A26">
        <w:rPr>
          <w:rFonts w:ascii="Times New Roman" w:hAnsi="Times New Roman" w:cs="Times New Roman"/>
          <w:sz w:val="24"/>
          <w:szCs w:val="24"/>
        </w:rPr>
        <w:t xml:space="preserve">high energy </w:t>
      </w:r>
      <w:r w:rsidR="00224A26" w:rsidRPr="00817020">
        <w:rPr>
          <w:rFonts w:ascii="Times New Roman" w:hAnsi="Times New Roman" w:cs="Times New Roman"/>
          <w:sz w:val="24"/>
          <w:szCs w:val="24"/>
        </w:rPr>
        <w:t>planetary ball mill</w:t>
      </w:r>
      <w:r w:rsidR="00E0380C">
        <w:rPr>
          <w:rFonts w:ascii="Times New Roman" w:hAnsi="Times New Roman" w:cs="Times New Roman"/>
          <w:sz w:val="24"/>
          <w:szCs w:val="24"/>
        </w:rPr>
        <w:t xml:space="preserve">; such as synthesis of </w:t>
      </w:r>
      <w:proofErr w:type="spellStart"/>
      <w:r w:rsidR="00E0380C">
        <w:rPr>
          <w:rFonts w:ascii="Times New Roman" w:hAnsi="Times New Roman" w:cs="Times New Roman"/>
          <w:sz w:val="24"/>
          <w:szCs w:val="24"/>
        </w:rPr>
        <w:t>Mn</w:t>
      </w:r>
      <w:proofErr w:type="spellEnd"/>
      <w:r w:rsidR="00E0380C">
        <w:rPr>
          <w:rFonts w:ascii="Times New Roman" w:hAnsi="Times New Roman" w:cs="Times New Roman"/>
          <w:sz w:val="24"/>
          <w:szCs w:val="24"/>
        </w:rPr>
        <w:t xml:space="preserve"> doped </w:t>
      </w:r>
      <w:proofErr w:type="spellStart"/>
      <w:r w:rsidR="00E0380C">
        <w:rPr>
          <w:rFonts w:ascii="Times New Roman" w:hAnsi="Times New Roman" w:cs="Times New Roman"/>
          <w:sz w:val="24"/>
          <w:szCs w:val="24"/>
        </w:rPr>
        <w:t>ZnO</w:t>
      </w:r>
      <w:proofErr w:type="spellEnd"/>
      <w:r w:rsidR="00E0380C">
        <w:rPr>
          <w:rFonts w:ascii="Times New Roman" w:hAnsi="Times New Roman" w:cs="Times New Roman"/>
          <w:sz w:val="24"/>
          <w:szCs w:val="24"/>
        </w:rPr>
        <w:t xml:space="preserve"> </w:t>
      </w:r>
      <w:proofErr w:type="spellStart"/>
      <w:r w:rsidR="00E0380C">
        <w:rPr>
          <w:rFonts w:ascii="Times New Roman" w:hAnsi="Times New Roman" w:cs="Times New Roman"/>
          <w:sz w:val="24"/>
          <w:szCs w:val="24"/>
        </w:rPr>
        <w:t>nanopowder</w:t>
      </w:r>
      <w:proofErr w:type="spellEnd"/>
      <w:r w:rsidR="0098402A">
        <w:rPr>
          <w:rFonts w:ascii="Times New Roman" w:hAnsi="Times New Roman" w:cs="Times New Roman"/>
          <w:sz w:val="24"/>
          <w:szCs w:val="24"/>
        </w:rPr>
        <w:t xml:space="preserve"> </w:t>
      </w:r>
      <w:r w:rsidR="004810EE">
        <w:rPr>
          <w:rFonts w:ascii="Times New Roman" w:hAnsi="Times New Roman" w:cs="Times New Roman"/>
          <w:sz w:val="24"/>
          <w:szCs w:val="24"/>
        </w:rPr>
        <w:fldChar w:fldCharType="begin" w:fldLock="1"/>
      </w:r>
      <w:r w:rsidR="00856DBC">
        <w:rPr>
          <w:rFonts w:ascii="Times New Roman" w:hAnsi="Times New Roman" w:cs="Times New Roman"/>
          <w:sz w:val="24"/>
          <w:szCs w:val="24"/>
        </w:rPr>
        <w:instrText>ADDIN CSL_CITATION {"citationItems":[{"id":"ITEM-1","itemData":{"DOI":"10.1016/j.ceramint.2018.01.151","ISSN":"02728842","abstract":"Mn doped ZnO nanocrystals are successfully synthesized, for the first time, by mechanical alloying the stoichiometric mixture of pure ZnO and Mn powders. The structural and compositional analyses are carried out using X-ray diffraction (XRD) and high resolution transmission electron microscopy (HRTEM). Rietveld's analysis of the XRD patterns confirms the formation of single phase wurtzite Zn0.90Mn0.10O nanostructures. Different structural and microstructural parameters such as lattice parameters, crystallite size, r.m.s. strain, stacking faults etc. have been ascertained from the Rietveld analysis. UV–vis spectra are analyzed for band gap measurement and photoluminescence (PL) emission spectra have also been analyzed for estimating different structural defects and optical features of the samples. Temperature dependent dc electrical behavior is studied and the conduction mechanism has been explained by the Godet variable range hopping theory (3D G-VRH). Complex impedance analysis is used to distinguish the grain and grain boundary contribution to the system and it suggests the dominance of grain resistance in the synthesized samples. The dielectric behavior, electric modulus and ac conductivity are studied as a function of temperature (573–773 K) and frequency (100 Hz to 3 MHz). The optical and electrical characterizations predict that the synthesized materials have potential for use in optoelectronics applications.","author":[{"dropping-particle":"","family":"Dhara","given":"Arup","non-dropping-particle":"","parse-names":false,"suffix":""},{"dropping-particle":"","family":"Sain","given":"Sumanta","non-dropping-particle":"","parse-names":false,"suffix":""},{"dropping-particle":"","family":"Das","given":"Sachindranath","non-dropping-particle":"","parse-names":false,"suffix":""},{"dropping-particle":"","family":"Pradhan","given":"Swapan Kumar","non-dropping-particle":"","parse-names":false,"suffix":""}],"container-title":"Ceramics International","id":"ITEM-1","issue":"6","issued":{"date-parts":[["2018"]]},"page":"7110-7121","publisher":"Elsevier Ltd and Techna Group S.r.l.","title":"Microstructure, optical, dielectric and electrical characterizations of Mn doped ZnO nanocrystals synthesized by mechanical alloying","type":"article-journal","volume":"44"},"uris":["http://www.mendeley.com/documents/?uuid=2fd13a4d-94e7-462a-93f5-72820d74ec8a"]}],"mendeley":{"formattedCitation":"[13]","plainTextFormattedCitation":"[13]","previouslyFormattedCitation":"[13]"},"properties":{"noteIndex":0},"schema":"https://github.com/citation-style-language/schema/raw/master/csl-citation.json"}</w:instrText>
      </w:r>
      <w:r w:rsidR="004810EE">
        <w:rPr>
          <w:rFonts w:ascii="Times New Roman" w:hAnsi="Times New Roman" w:cs="Times New Roman"/>
          <w:sz w:val="24"/>
          <w:szCs w:val="24"/>
        </w:rPr>
        <w:fldChar w:fldCharType="separate"/>
      </w:r>
      <w:r w:rsidR="00344C26" w:rsidRPr="00344C26">
        <w:rPr>
          <w:rFonts w:ascii="Times New Roman" w:hAnsi="Times New Roman" w:cs="Times New Roman"/>
          <w:noProof/>
          <w:sz w:val="24"/>
          <w:szCs w:val="24"/>
        </w:rPr>
        <w:t>[13]</w:t>
      </w:r>
      <w:r w:rsidR="004810EE">
        <w:rPr>
          <w:rFonts w:ascii="Times New Roman" w:hAnsi="Times New Roman" w:cs="Times New Roman"/>
          <w:sz w:val="24"/>
          <w:szCs w:val="24"/>
        </w:rPr>
        <w:fldChar w:fldCharType="end"/>
      </w:r>
      <w:r w:rsidR="00E0380C">
        <w:rPr>
          <w:rFonts w:ascii="Times New Roman" w:hAnsi="Times New Roman" w:cs="Times New Roman"/>
          <w:sz w:val="24"/>
          <w:szCs w:val="24"/>
        </w:rPr>
        <w:t>,</w:t>
      </w:r>
      <w:r w:rsidR="00E0380C" w:rsidRPr="00E0380C">
        <w:rPr>
          <w:rFonts w:ascii="Times New Roman" w:hAnsi="Times New Roman" w:cs="Times New Roman"/>
          <w:iCs/>
          <w:sz w:val="24"/>
          <w:szCs w:val="24"/>
        </w:rPr>
        <w:t xml:space="preserve"> </w:t>
      </w:r>
      <w:proofErr w:type="spellStart"/>
      <w:r w:rsidR="00E0380C" w:rsidRPr="000D57F1">
        <w:rPr>
          <w:rFonts w:ascii="Times New Roman" w:hAnsi="Times New Roman" w:cs="Times New Roman"/>
          <w:iCs/>
          <w:sz w:val="24"/>
          <w:szCs w:val="24"/>
        </w:rPr>
        <w:t>Mn</w:t>
      </w:r>
      <w:proofErr w:type="spellEnd"/>
      <w:r w:rsidR="00E0380C" w:rsidRPr="000D57F1">
        <w:rPr>
          <w:rFonts w:ascii="Times New Roman" w:hAnsi="Times New Roman" w:cs="Times New Roman"/>
          <w:iCs/>
          <w:sz w:val="24"/>
          <w:szCs w:val="24"/>
        </w:rPr>
        <w:t xml:space="preserve">-doped </w:t>
      </w:r>
      <w:r w:rsidR="00E0380C" w:rsidRPr="0096377D">
        <w:rPr>
          <w:rFonts w:ascii="Times New Roman" w:hAnsi="Times New Roman" w:cs="Times New Roman"/>
          <w:sz w:val="24"/>
          <w:szCs w:val="24"/>
        </w:rPr>
        <w:t>CeO</w:t>
      </w:r>
      <w:r w:rsidR="00E0380C" w:rsidRPr="005C2192">
        <w:rPr>
          <w:rFonts w:ascii="Times New Roman" w:hAnsi="Times New Roman" w:cs="Times New Roman"/>
          <w:sz w:val="24"/>
          <w:szCs w:val="24"/>
          <w:vertAlign w:val="subscript"/>
        </w:rPr>
        <w:t>2</w:t>
      </w:r>
      <w:r w:rsidR="00E0380C">
        <w:rPr>
          <w:rFonts w:ascii="Times New Roman" w:hAnsi="Times New Roman" w:cs="Times New Roman"/>
          <w:sz w:val="24"/>
          <w:szCs w:val="24"/>
          <w:vertAlign w:val="subscript"/>
        </w:rPr>
        <w:t xml:space="preserve"> </w:t>
      </w:r>
      <w:r w:rsidR="00E0380C">
        <w:rPr>
          <w:rFonts w:ascii="Times New Roman" w:hAnsi="Times New Roman" w:cs="Times New Roman"/>
          <w:iCs/>
          <w:sz w:val="24"/>
          <w:szCs w:val="24"/>
        </w:rPr>
        <w:t xml:space="preserve">nanomaterials </w:t>
      </w:r>
      <w:r w:rsidR="004810EE">
        <w:rPr>
          <w:rFonts w:ascii="Times New Roman" w:hAnsi="Times New Roman" w:cs="Times New Roman"/>
          <w:iCs/>
          <w:sz w:val="24"/>
          <w:szCs w:val="24"/>
        </w:rPr>
        <w:fldChar w:fldCharType="begin" w:fldLock="1"/>
      </w:r>
      <w:r w:rsidR="00856DBC">
        <w:rPr>
          <w:rFonts w:ascii="Times New Roman" w:hAnsi="Times New Roman" w:cs="Times New Roman"/>
          <w:iCs/>
          <w:sz w:val="24"/>
          <w:szCs w:val="24"/>
        </w:rPr>
        <w:instrText>ADDIN CSL_CITATION {"citationItems":[{"id":"ITEM-1","itemData":{"DOI":"10.1016/j.solidstatesciences.2018.11.009","ISSN":"1293-2558","author":[{"dropping-particle":"","family":"Dhara","given":"Arup","non-dropping-particle":"","parse-names":false,"suffix":""},{"dropping-particle":"","family":"Sain","given":"Sumanta","non-dropping-particle":"","parse-names":false,"suffix":""},{"dropping-particle":"","family":"Maji","given":"Prasenjit","non-dropping-particle":"","parse-names":false,"suffix":""},{"dropping-particle":"","family":"Das","given":"Sachindranath","non-dropping-particle":"","parse-names":false,"suffix":""},{"dropping-particle":"","family":"Kumar","given":"Swapan","non-dropping-particle":"","parse-names":false,"suffix":""}],"container-title":"Solid State Sciences","id":"ITEM-1","issue":"November 2018","issued":{"date-parts":[["2019"]]},"page":"93-100","publisher":"Elsevier","title":"Dielectric relaxation , AC conductivity behavior and its relation to microstructure in mechanochemically synthesized Mn-doped CeO 2 nanocrystals","type":"article-journal","volume":"87"},"uris":["http://www.mendeley.com/documents/?uuid=aeef729a-4023-4344-8cb0-263e55d35d00"]}],"mendeley":{"formattedCitation":"[14]","plainTextFormattedCitation":"[14]","previouslyFormattedCitation":"[14]"},"properties":{"noteIndex":0},"schema":"https://github.com/citation-style-language/schema/raw/master/csl-citation.json"}</w:instrText>
      </w:r>
      <w:r w:rsidR="004810EE">
        <w:rPr>
          <w:rFonts w:ascii="Times New Roman" w:hAnsi="Times New Roman" w:cs="Times New Roman"/>
          <w:iCs/>
          <w:sz w:val="24"/>
          <w:szCs w:val="24"/>
        </w:rPr>
        <w:fldChar w:fldCharType="separate"/>
      </w:r>
      <w:r w:rsidR="00344C26" w:rsidRPr="00344C26">
        <w:rPr>
          <w:rFonts w:ascii="Times New Roman" w:hAnsi="Times New Roman" w:cs="Times New Roman"/>
          <w:iCs/>
          <w:noProof/>
          <w:sz w:val="24"/>
          <w:szCs w:val="24"/>
        </w:rPr>
        <w:t>[14]</w:t>
      </w:r>
      <w:r w:rsidR="004810EE">
        <w:rPr>
          <w:rFonts w:ascii="Times New Roman" w:hAnsi="Times New Roman" w:cs="Times New Roman"/>
          <w:iCs/>
          <w:sz w:val="24"/>
          <w:szCs w:val="24"/>
        </w:rPr>
        <w:fldChar w:fldCharType="end"/>
      </w:r>
      <w:r w:rsidR="0098402A">
        <w:rPr>
          <w:rFonts w:ascii="Times New Roman" w:hAnsi="Times New Roman" w:cs="Times New Roman"/>
          <w:iCs/>
          <w:sz w:val="24"/>
          <w:szCs w:val="24"/>
        </w:rPr>
        <w:t xml:space="preserve"> </w:t>
      </w:r>
      <w:r w:rsidR="00E0380C">
        <w:rPr>
          <w:rFonts w:ascii="Times New Roman" w:hAnsi="Times New Roman" w:cs="Times New Roman"/>
          <w:iCs/>
          <w:sz w:val="24"/>
          <w:szCs w:val="24"/>
        </w:rPr>
        <w:t xml:space="preserve">by the </w:t>
      </w:r>
      <w:r w:rsidR="00E0380C" w:rsidRPr="0070273F">
        <w:rPr>
          <w:rFonts w:ascii="Times New Roman" w:hAnsi="Times New Roman" w:cs="Times New Roman"/>
          <w:sz w:val="24"/>
          <w:szCs w:val="24"/>
        </w:rPr>
        <w:t>Mechanical alloying</w:t>
      </w:r>
      <w:r w:rsidR="00E0380C">
        <w:rPr>
          <w:rFonts w:ascii="Times New Roman" w:hAnsi="Times New Roman" w:cs="Times New Roman"/>
          <w:sz w:val="24"/>
          <w:szCs w:val="24"/>
        </w:rPr>
        <w:t>.</w:t>
      </w:r>
      <w:r w:rsidR="00E0380C">
        <w:rPr>
          <w:rFonts w:ascii="Times New Roman" w:eastAsia="MyriadPro-Regular" w:hAnsi="Times New Roman" w:cs="Times New Roman"/>
          <w:sz w:val="24"/>
          <w:szCs w:val="24"/>
        </w:rPr>
        <w:t xml:space="preserve"> </w:t>
      </w:r>
      <w:r w:rsidR="00061750" w:rsidRPr="006E4BCC">
        <w:rPr>
          <w:rFonts w:ascii="Times New Roman" w:hAnsi="Times New Roman" w:cs="Times New Roman"/>
          <w:sz w:val="24"/>
          <w:szCs w:val="24"/>
        </w:rPr>
        <w:t xml:space="preserve">The XRD patterns of </w:t>
      </w:r>
      <w:proofErr w:type="spellStart"/>
      <w:r w:rsidR="00263B30" w:rsidRPr="006E4BCC">
        <w:rPr>
          <w:rFonts w:ascii="Times New Roman" w:hAnsi="Times New Roman" w:cs="Times New Roman"/>
          <w:sz w:val="24"/>
          <w:szCs w:val="24"/>
        </w:rPr>
        <w:t>unmilled</w:t>
      </w:r>
      <w:proofErr w:type="spellEnd"/>
      <w:r w:rsidR="00263B30" w:rsidRPr="006E4BCC">
        <w:rPr>
          <w:rFonts w:ascii="Times New Roman" w:hAnsi="Times New Roman" w:cs="Times New Roman"/>
          <w:sz w:val="24"/>
          <w:szCs w:val="24"/>
        </w:rPr>
        <w:t xml:space="preserve"> </w:t>
      </w:r>
      <w:proofErr w:type="spellStart"/>
      <w:r w:rsidR="00061750" w:rsidRPr="006E4BCC">
        <w:rPr>
          <w:rFonts w:ascii="Times New Roman" w:hAnsi="Times New Roman" w:cs="Times New Roman"/>
          <w:sz w:val="24"/>
          <w:szCs w:val="24"/>
        </w:rPr>
        <w:t>ZnO</w:t>
      </w:r>
      <w:proofErr w:type="spellEnd"/>
      <w:r w:rsidR="00061750" w:rsidRPr="006E4BCC">
        <w:rPr>
          <w:rFonts w:ascii="Times New Roman" w:hAnsi="Times New Roman" w:cs="Times New Roman"/>
          <w:sz w:val="24"/>
          <w:szCs w:val="24"/>
        </w:rPr>
        <w:t xml:space="preserve"> and </w:t>
      </w:r>
      <w:r w:rsidR="00263B30" w:rsidRPr="006E4BCC">
        <w:rPr>
          <w:rFonts w:ascii="Times New Roman" w:hAnsi="Times New Roman" w:cs="Times New Roman"/>
          <w:sz w:val="24"/>
          <w:szCs w:val="24"/>
        </w:rPr>
        <w:t xml:space="preserve">all ball milled </w:t>
      </w:r>
      <w:proofErr w:type="spellStart"/>
      <w:r w:rsidR="00263B30" w:rsidRPr="006E4BCC">
        <w:rPr>
          <w:rFonts w:ascii="Times New Roman" w:hAnsi="Times New Roman" w:cs="Times New Roman"/>
          <w:sz w:val="24"/>
          <w:szCs w:val="24"/>
        </w:rPr>
        <w:t>Mn</w:t>
      </w:r>
      <w:proofErr w:type="spellEnd"/>
      <w:r w:rsidR="00263B30" w:rsidRPr="006E4BCC">
        <w:rPr>
          <w:rFonts w:ascii="Times New Roman" w:hAnsi="Times New Roman" w:cs="Times New Roman"/>
          <w:sz w:val="24"/>
          <w:szCs w:val="24"/>
        </w:rPr>
        <w:t xml:space="preserve"> doped </w:t>
      </w:r>
      <w:proofErr w:type="spellStart"/>
      <w:r w:rsidR="00263B30" w:rsidRPr="006E4BCC">
        <w:rPr>
          <w:rFonts w:ascii="Times New Roman" w:hAnsi="Times New Roman" w:cs="Times New Roman"/>
          <w:sz w:val="24"/>
          <w:szCs w:val="24"/>
        </w:rPr>
        <w:t>ZnO</w:t>
      </w:r>
      <w:proofErr w:type="spellEnd"/>
      <w:r w:rsidR="00263B30" w:rsidRPr="006E4BCC">
        <w:rPr>
          <w:rFonts w:ascii="Times New Roman" w:hAnsi="Times New Roman" w:cs="Times New Roman"/>
          <w:sz w:val="24"/>
          <w:szCs w:val="24"/>
        </w:rPr>
        <w:t xml:space="preserve"> sample </w:t>
      </w:r>
      <w:r w:rsidR="00061750" w:rsidRPr="006E4BCC">
        <w:rPr>
          <w:rFonts w:ascii="Times New Roman" w:hAnsi="Times New Roman" w:cs="Times New Roman"/>
          <w:sz w:val="24"/>
          <w:szCs w:val="24"/>
          <w:shd w:val="clear" w:color="auto" w:fill="FFFFFF" w:themeFill="background1"/>
        </w:rPr>
        <w:t xml:space="preserve">with different milling times are shown in </w:t>
      </w:r>
      <w:r w:rsidR="00083018">
        <w:rPr>
          <w:rFonts w:ascii="Times New Roman" w:hAnsi="Times New Roman" w:cs="Times New Roman"/>
          <w:color w:val="0070C0"/>
          <w:sz w:val="24"/>
          <w:szCs w:val="24"/>
          <w:shd w:val="clear" w:color="auto" w:fill="FFFFFF" w:themeFill="background1"/>
        </w:rPr>
        <w:t>Fig.1</w:t>
      </w:r>
      <w:r w:rsidR="00061750" w:rsidRPr="006E4BCC">
        <w:rPr>
          <w:rFonts w:ascii="Times New Roman" w:hAnsi="Times New Roman" w:cs="Times New Roman"/>
          <w:sz w:val="24"/>
          <w:szCs w:val="24"/>
          <w:shd w:val="clear" w:color="auto" w:fill="FFFFFF" w:themeFill="background1"/>
        </w:rPr>
        <w:t>.</w:t>
      </w:r>
      <w:r w:rsidR="00683BC6">
        <w:rPr>
          <w:rFonts w:ascii="Times New Roman" w:hAnsi="Times New Roman" w:cs="Times New Roman"/>
          <w:sz w:val="24"/>
          <w:szCs w:val="24"/>
          <w:shd w:val="clear" w:color="auto" w:fill="FFFFFF" w:themeFill="background1"/>
        </w:rPr>
        <w:t xml:space="preserve"> </w:t>
      </w:r>
    </w:p>
    <w:p w:rsidR="00083018" w:rsidRDefault="00A2651C" w:rsidP="00E0380C">
      <w:pPr>
        <w:autoSpaceDE w:val="0"/>
        <w:autoSpaceDN w:val="0"/>
        <w:adjustRightInd w:val="0"/>
        <w:spacing w:after="0" w:line="360" w:lineRule="auto"/>
        <w:jc w:val="both"/>
        <w:rPr>
          <w:rFonts w:ascii="Times New Roman" w:hAnsi="Times New Roman" w:cs="Times New Roman"/>
          <w:sz w:val="24"/>
          <w:szCs w:val="24"/>
          <w:shd w:val="clear" w:color="auto" w:fill="FFFFFF" w:themeFill="background1"/>
        </w:rPr>
      </w:pPr>
      <w:r w:rsidRPr="0023757B">
        <w:rPr>
          <w:noProof/>
        </w:rPr>
        <w:drawing>
          <wp:anchor distT="0" distB="0" distL="114300" distR="114300" simplePos="0" relativeHeight="251660800" behindDoc="0" locked="0" layoutInCell="1" allowOverlap="1" wp14:anchorId="246B7E85" wp14:editId="4AE174E8">
            <wp:simplePos x="0" y="0"/>
            <wp:positionH relativeFrom="column">
              <wp:posOffset>1343025</wp:posOffset>
            </wp:positionH>
            <wp:positionV relativeFrom="paragraph">
              <wp:posOffset>103505</wp:posOffset>
            </wp:positionV>
            <wp:extent cx="3099816" cy="2743200"/>
            <wp:effectExtent l="0" t="0" r="0" b="0"/>
            <wp:wrapThrough wrapText="bothSides">
              <wp:wrapPolygon edited="0">
                <wp:start x="0" y="0"/>
                <wp:lineTo x="0" y="21450"/>
                <wp:lineTo x="21507" y="21450"/>
                <wp:lineTo x="21507" y="0"/>
                <wp:lineTo x="0" y="0"/>
              </wp:wrapPolygon>
            </wp:wrapThrough>
            <wp:docPr id="8" name="Picture 1" descr="C:\Users\Arup\Desktop\XRD planes PS 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up\Desktop\XRD planes PS N.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9816" cy="2743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83018" w:rsidRDefault="00083018" w:rsidP="00E0380C">
      <w:pPr>
        <w:autoSpaceDE w:val="0"/>
        <w:autoSpaceDN w:val="0"/>
        <w:adjustRightInd w:val="0"/>
        <w:spacing w:after="0" w:line="360" w:lineRule="auto"/>
        <w:jc w:val="both"/>
        <w:rPr>
          <w:rFonts w:ascii="Times New Roman" w:hAnsi="Times New Roman" w:cs="Times New Roman"/>
          <w:sz w:val="24"/>
          <w:szCs w:val="24"/>
          <w:shd w:val="clear" w:color="auto" w:fill="FFFFFF" w:themeFill="background1"/>
        </w:rPr>
      </w:pPr>
    </w:p>
    <w:p w:rsidR="00083018" w:rsidRDefault="00083018" w:rsidP="00E0380C">
      <w:pPr>
        <w:autoSpaceDE w:val="0"/>
        <w:autoSpaceDN w:val="0"/>
        <w:adjustRightInd w:val="0"/>
        <w:spacing w:after="0" w:line="360" w:lineRule="auto"/>
        <w:jc w:val="both"/>
        <w:rPr>
          <w:rFonts w:ascii="Times New Roman" w:hAnsi="Times New Roman" w:cs="Times New Roman"/>
          <w:sz w:val="24"/>
          <w:szCs w:val="24"/>
          <w:shd w:val="clear" w:color="auto" w:fill="FFFFFF" w:themeFill="background1"/>
        </w:rPr>
      </w:pPr>
    </w:p>
    <w:p w:rsidR="00083018" w:rsidRDefault="00083018" w:rsidP="00E0380C">
      <w:pPr>
        <w:autoSpaceDE w:val="0"/>
        <w:autoSpaceDN w:val="0"/>
        <w:adjustRightInd w:val="0"/>
        <w:spacing w:after="0" w:line="360" w:lineRule="auto"/>
        <w:jc w:val="both"/>
        <w:rPr>
          <w:rFonts w:ascii="Times New Roman" w:hAnsi="Times New Roman" w:cs="Times New Roman"/>
          <w:sz w:val="24"/>
          <w:szCs w:val="24"/>
          <w:shd w:val="clear" w:color="auto" w:fill="FFFFFF" w:themeFill="background1"/>
        </w:rPr>
      </w:pPr>
    </w:p>
    <w:p w:rsidR="00083018" w:rsidRDefault="00083018" w:rsidP="00E0380C">
      <w:pPr>
        <w:autoSpaceDE w:val="0"/>
        <w:autoSpaceDN w:val="0"/>
        <w:adjustRightInd w:val="0"/>
        <w:spacing w:after="0" w:line="360" w:lineRule="auto"/>
        <w:jc w:val="both"/>
        <w:rPr>
          <w:rFonts w:ascii="Times New Roman" w:hAnsi="Times New Roman" w:cs="Times New Roman"/>
          <w:sz w:val="24"/>
          <w:szCs w:val="24"/>
          <w:shd w:val="clear" w:color="auto" w:fill="FFFFFF" w:themeFill="background1"/>
        </w:rPr>
      </w:pPr>
    </w:p>
    <w:p w:rsidR="00083018" w:rsidRDefault="00083018" w:rsidP="00E0380C">
      <w:pPr>
        <w:autoSpaceDE w:val="0"/>
        <w:autoSpaceDN w:val="0"/>
        <w:adjustRightInd w:val="0"/>
        <w:spacing w:after="0" w:line="360" w:lineRule="auto"/>
        <w:jc w:val="both"/>
        <w:rPr>
          <w:rFonts w:ascii="Times New Roman" w:hAnsi="Times New Roman" w:cs="Times New Roman"/>
          <w:sz w:val="24"/>
          <w:szCs w:val="24"/>
          <w:shd w:val="clear" w:color="auto" w:fill="FFFFFF" w:themeFill="background1"/>
        </w:rPr>
      </w:pPr>
    </w:p>
    <w:p w:rsidR="00083018" w:rsidRDefault="00083018" w:rsidP="00E0380C">
      <w:pPr>
        <w:autoSpaceDE w:val="0"/>
        <w:autoSpaceDN w:val="0"/>
        <w:adjustRightInd w:val="0"/>
        <w:spacing w:after="0" w:line="360" w:lineRule="auto"/>
        <w:jc w:val="both"/>
        <w:rPr>
          <w:rFonts w:ascii="Times New Roman" w:hAnsi="Times New Roman" w:cs="Times New Roman"/>
          <w:sz w:val="24"/>
          <w:szCs w:val="24"/>
          <w:shd w:val="clear" w:color="auto" w:fill="FFFFFF" w:themeFill="background1"/>
        </w:rPr>
      </w:pPr>
    </w:p>
    <w:p w:rsidR="00083018" w:rsidRDefault="00083018" w:rsidP="00E0380C">
      <w:pPr>
        <w:autoSpaceDE w:val="0"/>
        <w:autoSpaceDN w:val="0"/>
        <w:adjustRightInd w:val="0"/>
        <w:spacing w:after="0" w:line="360" w:lineRule="auto"/>
        <w:jc w:val="both"/>
        <w:rPr>
          <w:rFonts w:ascii="Times New Roman" w:hAnsi="Times New Roman" w:cs="Times New Roman"/>
          <w:sz w:val="24"/>
          <w:szCs w:val="24"/>
          <w:shd w:val="clear" w:color="auto" w:fill="FFFFFF" w:themeFill="background1"/>
        </w:rPr>
      </w:pPr>
    </w:p>
    <w:p w:rsidR="00083018" w:rsidRDefault="00083018" w:rsidP="00E0380C">
      <w:pPr>
        <w:autoSpaceDE w:val="0"/>
        <w:autoSpaceDN w:val="0"/>
        <w:adjustRightInd w:val="0"/>
        <w:spacing w:after="0" w:line="360" w:lineRule="auto"/>
        <w:jc w:val="both"/>
        <w:rPr>
          <w:rFonts w:ascii="Times New Roman" w:hAnsi="Times New Roman" w:cs="Times New Roman"/>
          <w:sz w:val="24"/>
          <w:szCs w:val="24"/>
          <w:shd w:val="clear" w:color="auto" w:fill="FFFFFF" w:themeFill="background1"/>
        </w:rPr>
      </w:pPr>
    </w:p>
    <w:p w:rsidR="00083018" w:rsidRDefault="00083018" w:rsidP="00E0380C">
      <w:pPr>
        <w:autoSpaceDE w:val="0"/>
        <w:autoSpaceDN w:val="0"/>
        <w:adjustRightInd w:val="0"/>
        <w:spacing w:after="0" w:line="360" w:lineRule="auto"/>
        <w:jc w:val="both"/>
        <w:rPr>
          <w:rFonts w:ascii="Times New Roman" w:hAnsi="Times New Roman" w:cs="Times New Roman"/>
          <w:sz w:val="24"/>
          <w:szCs w:val="24"/>
          <w:shd w:val="clear" w:color="auto" w:fill="FFFFFF" w:themeFill="background1"/>
        </w:rPr>
      </w:pPr>
    </w:p>
    <w:p w:rsidR="00A2651C" w:rsidRDefault="00A2651C" w:rsidP="00083018">
      <w:pPr>
        <w:spacing w:line="480" w:lineRule="auto"/>
        <w:jc w:val="both"/>
        <w:rPr>
          <w:rFonts w:ascii="Times New Roman" w:hAnsi="Times New Roman" w:cs="Times New Roman"/>
          <w:sz w:val="24"/>
          <w:szCs w:val="24"/>
        </w:rPr>
      </w:pPr>
    </w:p>
    <w:p w:rsidR="00083018" w:rsidRPr="00FC29B1" w:rsidRDefault="00083018" w:rsidP="00083018">
      <w:pPr>
        <w:spacing w:line="480" w:lineRule="auto"/>
        <w:jc w:val="both"/>
        <w:rPr>
          <w:rFonts w:ascii="Times New Roman" w:hAnsi="Times New Roman" w:cs="Times New Roman"/>
          <w:sz w:val="24"/>
          <w:szCs w:val="24"/>
        </w:rPr>
      </w:pPr>
      <w:bookmarkStart w:id="0" w:name="_GoBack"/>
      <w:bookmarkEnd w:id="0"/>
      <w:r w:rsidRPr="00FC29B1">
        <w:rPr>
          <w:rFonts w:ascii="Times New Roman" w:hAnsi="Times New Roman" w:cs="Times New Roman"/>
          <w:sz w:val="24"/>
          <w:szCs w:val="24"/>
        </w:rPr>
        <w:t xml:space="preserve">Fig.1: Indexed XRD patterns of </w:t>
      </w:r>
      <w:proofErr w:type="spellStart"/>
      <w:r w:rsidRPr="00FC29B1">
        <w:rPr>
          <w:rFonts w:ascii="Times New Roman" w:hAnsi="Times New Roman" w:cs="Times New Roman"/>
          <w:sz w:val="24"/>
          <w:szCs w:val="24"/>
        </w:rPr>
        <w:t>unmilled</w:t>
      </w:r>
      <w:proofErr w:type="spellEnd"/>
      <w:r w:rsidRPr="00FC29B1">
        <w:rPr>
          <w:rFonts w:ascii="Times New Roman" w:hAnsi="Times New Roman" w:cs="Times New Roman"/>
          <w:sz w:val="24"/>
          <w:szCs w:val="24"/>
        </w:rPr>
        <w:t xml:space="preserve"> (0h) and ball mil</w:t>
      </w:r>
      <w:r>
        <w:rPr>
          <w:rFonts w:ascii="Times New Roman" w:hAnsi="Times New Roman" w:cs="Times New Roman"/>
          <w:sz w:val="24"/>
          <w:szCs w:val="24"/>
        </w:rPr>
        <w:t xml:space="preserve">led </w:t>
      </w:r>
      <w:proofErr w:type="spellStart"/>
      <w:r>
        <w:rPr>
          <w:rFonts w:ascii="Times New Roman" w:hAnsi="Times New Roman" w:cs="Times New Roman"/>
          <w:sz w:val="24"/>
          <w:szCs w:val="24"/>
        </w:rPr>
        <w:t>Mn</w:t>
      </w:r>
      <w:proofErr w:type="spellEnd"/>
      <w:r>
        <w:rPr>
          <w:rFonts w:ascii="Times New Roman" w:hAnsi="Times New Roman" w:cs="Times New Roman"/>
          <w:sz w:val="24"/>
          <w:szCs w:val="24"/>
        </w:rPr>
        <w:t xml:space="preserve"> doped </w:t>
      </w:r>
      <w:proofErr w:type="spellStart"/>
      <w:r>
        <w:rPr>
          <w:rFonts w:ascii="Times New Roman" w:hAnsi="Times New Roman" w:cs="Times New Roman"/>
          <w:sz w:val="24"/>
          <w:szCs w:val="24"/>
        </w:rPr>
        <w:t>ZnO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nanocrystallites</w:t>
      </w:r>
      <w:proofErr w:type="spellEnd"/>
      <w:r w:rsidRPr="00FC29B1">
        <w:rPr>
          <w:rFonts w:ascii="Times New Roman" w:hAnsi="Times New Roman" w:cs="Times New Roman"/>
          <w:sz w:val="24"/>
          <w:szCs w:val="24"/>
        </w:rPr>
        <w:t>.</w:t>
      </w:r>
    </w:p>
    <w:p w:rsidR="005A67EB" w:rsidRDefault="005A67EB" w:rsidP="00E0380C">
      <w:pPr>
        <w:shd w:val="clear" w:color="auto" w:fill="FFFFFF"/>
        <w:tabs>
          <w:tab w:val="left" w:pos="0"/>
        </w:tabs>
        <w:spacing w:before="120" w:after="120" w:line="360" w:lineRule="auto"/>
        <w:ind w:right="27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Electrical </w:t>
      </w:r>
      <w:r w:rsidR="007A6BC3">
        <w:rPr>
          <w:rFonts w:ascii="Times New Roman" w:hAnsi="Times New Roman" w:cs="Times New Roman"/>
          <w:b/>
          <w:sz w:val="28"/>
          <w:szCs w:val="28"/>
        </w:rPr>
        <w:t xml:space="preserve">transport </w:t>
      </w:r>
      <w:r>
        <w:rPr>
          <w:rFonts w:ascii="Times New Roman" w:hAnsi="Times New Roman" w:cs="Times New Roman"/>
          <w:b/>
          <w:sz w:val="28"/>
          <w:szCs w:val="28"/>
        </w:rPr>
        <w:t xml:space="preserve">properties </w:t>
      </w:r>
      <w:r w:rsidRPr="005A67EB">
        <w:rPr>
          <w:rFonts w:ascii="Times New Roman" w:hAnsi="Times New Roman" w:cs="Times New Roman"/>
          <w:b/>
          <w:sz w:val="28"/>
          <w:szCs w:val="28"/>
        </w:rPr>
        <w:t>of oxide nanomaterials:</w:t>
      </w:r>
    </w:p>
    <w:p w:rsidR="00385DB8" w:rsidRPr="00385DB8" w:rsidRDefault="00E00D7A" w:rsidP="004E67D1">
      <w:pPr>
        <w:autoSpaceDE w:val="0"/>
        <w:autoSpaceDN w:val="0"/>
        <w:adjustRightInd w:val="0"/>
        <w:spacing w:after="0" w:line="360" w:lineRule="auto"/>
        <w:jc w:val="both"/>
        <w:rPr>
          <w:rFonts w:ascii="Times New Roman" w:eastAsiaTheme="minorEastAsia" w:hAnsi="Times New Roman" w:cs="Times New Roman"/>
          <w:sz w:val="24"/>
          <w:szCs w:val="24"/>
        </w:rPr>
      </w:pPr>
      <w:r w:rsidRPr="00E00D7A">
        <w:rPr>
          <w:rFonts w:ascii="Times New Roman" w:hAnsi="Times New Roman" w:cs="Times New Roman"/>
          <w:sz w:val="24"/>
          <w:szCs w:val="24"/>
        </w:rPr>
        <w:t xml:space="preserve">It is very much essential to realize the electrical properties of </w:t>
      </w:r>
      <w:r w:rsidR="00FE2E1F">
        <w:rPr>
          <w:rFonts w:ascii="Times New Roman" w:hAnsi="Times New Roman" w:cs="Times New Roman"/>
          <w:sz w:val="24"/>
          <w:szCs w:val="24"/>
        </w:rPr>
        <w:t>nanostructured materials</w:t>
      </w:r>
      <w:r w:rsidRPr="00E00D7A">
        <w:rPr>
          <w:rFonts w:ascii="Times New Roman" w:hAnsi="Times New Roman" w:cs="Times New Roman"/>
          <w:sz w:val="24"/>
          <w:szCs w:val="24"/>
        </w:rPr>
        <w:t xml:space="preserve"> for different applications especially in electronics.</w:t>
      </w:r>
      <w:r>
        <w:rPr>
          <w:rFonts w:ascii="Times New Roman" w:hAnsi="Times New Roman" w:cs="Times New Roman"/>
          <w:sz w:val="24"/>
          <w:szCs w:val="24"/>
        </w:rPr>
        <w:t xml:space="preserve"> </w:t>
      </w:r>
      <w:r w:rsidR="00385DB8" w:rsidRPr="00385DB8">
        <w:rPr>
          <w:rFonts w:ascii="Times New Roman" w:eastAsiaTheme="minorEastAsia" w:hAnsi="Times New Roman" w:cs="Times New Roman"/>
          <w:sz w:val="24"/>
          <w:szCs w:val="24"/>
        </w:rPr>
        <w:t xml:space="preserve">The properties of any material is associated with its the atomic structure and electromagnetic structure </w:t>
      </w:r>
      <w:proofErr w:type="spellStart"/>
      <w:r w:rsidR="00385DB8" w:rsidRPr="00385DB8">
        <w:rPr>
          <w:rFonts w:ascii="Times New Roman" w:eastAsiaTheme="minorEastAsia" w:hAnsi="Times New Roman" w:cs="Times New Roman"/>
          <w:sz w:val="24"/>
          <w:szCs w:val="24"/>
        </w:rPr>
        <w:t>i.e</w:t>
      </w:r>
      <w:proofErr w:type="spellEnd"/>
      <w:r w:rsidR="00385DB8" w:rsidRPr="00385DB8">
        <w:rPr>
          <w:rFonts w:ascii="Times New Roman" w:eastAsiaTheme="minorEastAsia" w:hAnsi="Times New Roman" w:cs="Times New Roman"/>
          <w:sz w:val="24"/>
          <w:szCs w:val="24"/>
        </w:rPr>
        <w:t xml:space="preserve"> the energy density distribution of the material. The outermost electrons of the atoms take part in the electrical conduction phenomena. The electrical properties of nanomaterial depend on the composition, shape, size and charge concentration of the particles</w:t>
      </w:r>
      <w:r w:rsidR="00022B16">
        <w:rPr>
          <w:rFonts w:ascii="Times New Roman" w:eastAsiaTheme="minorEastAsia" w:hAnsi="Times New Roman" w:cs="Times New Roman"/>
          <w:sz w:val="24"/>
          <w:szCs w:val="24"/>
        </w:rPr>
        <w:t xml:space="preserve"> </w:t>
      </w:r>
      <w:r w:rsidR="004810EE">
        <w:rPr>
          <w:rFonts w:ascii="Times New Roman" w:eastAsiaTheme="minorEastAsia" w:hAnsi="Times New Roman" w:cs="Times New Roman"/>
          <w:sz w:val="24"/>
          <w:szCs w:val="24"/>
        </w:rPr>
        <w:fldChar w:fldCharType="begin" w:fldLock="1"/>
      </w:r>
      <w:r w:rsidR="00856DBC">
        <w:rPr>
          <w:rFonts w:ascii="Times New Roman" w:eastAsiaTheme="minorEastAsia" w:hAnsi="Times New Roman" w:cs="Times New Roman"/>
          <w:sz w:val="24"/>
          <w:szCs w:val="24"/>
        </w:rPr>
        <w:instrText>ADDIN CSL_CITATION {"citationItems":[{"id":"ITEM-1","itemData":{"DOI":"10.1134/S0020168507080055","ISBN":"0020-1685","ISSN":"0020-1685","abstract":"We have prepared nanocomposites consisting of narrowly sized metal-containing nanoparticles embedded in a polyethylene matrix and have established conditions for the fabrication of thick films and bulk materials from the synthesized polymer powders. Dielectric permittivity and resistivity measurements demonstrate that the electrical properties of the nanocomposites depend significantly on the nanoparticle size and content.The microwave absorption and permittivity of the materials are shown to vary little in a broad frequency range. The magnetization (including the remanent one) of the cobalt-containing nanomaterials is higher than that of the iron-containing samples.","author":[{"dropping-particle":"","family":"Yurkov","given":"G. Yu.","non-dropping-particle":"","parse-names":false,"suffix":""},{"dropping-particle":"","family":"Fionov","given":"A. S.","non-dropping-particle":"","parse-names":false,"suffix":""},{"dropping-particle":"","family":"Koksharov","given":"Yu. A.","non-dropping-particle":"","parse-names":false,"suffix":""},{"dropping-particle":"V.","family":"Koleso","given":"V.","non-dropping-particle":"","parse-names":false,"suffix":""},{"dropping-particle":"","family":"Gubin","given":"S. P.","non-dropping-particle":"","parse-names":false,"suffix":""}],"container-title":"Inorganic Materials","id":"ITEM-1","issue":"8","issued":{"date-parts":[["2007"]]},"page":"834-844","title":"Electrical and magnetic properties of nanomaterials containing iron or cobalt nanoparticles","type":"article-journal","volume":"43"},"uris":["http://www.mendeley.com/documents/?uuid=0bd9e83d-477f-407e-8026-7a726321177a"]},{"id":"ITEM-2","itemData":{"DOI":"10.1021/cm990537f","ISBN":"0897-4756","ISSN":"08974756","abstract":"Abstract: Inorganic nanoparticles of different nature and size can be combined with the conducting polymers, giving rise to a host of nanocomposites with interesting physical properties and important application potential. Such nanocomposites have been discussed in this review, throwing light on their synthesis techniques, properties, and applications. A large variety of nanoparticles have been chosen in this respect with inclusion techniques utilizing both chemical and electrochemical routes. The nature of the association between the components can be studied from TEM pictures. Depending upon the synthesis techniques and the characteristics of the inorganic materials, ultimate properties of the resulting composite are controlled. In this way, the exceptional colloidal stability of different silica sols have been utilized to form stable PPy-silica and PAn-silica nanocomposite colloids. Similarly the magnetic susceptibility of -Fe2O3, the elctrochromic property of WO3, and the catalytic activity of Pd, Pt, etc. metals have been successfully combined with existing electrical conductivity of conducting polymers in the hybrid nanocomposite materials. Functional groups viz. -NH2 and -COOH have also been added to the composite particles and all these combinations and modifications have improved the applicability of conducting polymers in different fields, e.g., electrodes of batteries, display devices, immunodiagnostic assay, etc.","author":[{"dropping-particle":"","family":"Gangopadhyay","given":"R.","non-dropping-particle":"","parse-names":false,"suffix":""},{"dropping-particle":"","family":"De","given":"A.","non-dropping-particle":"","parse-names":false,"suffix":""}],"container-title":"Chemistry of Materials","id":"ITEM-2","issue":"3","issued":{"date-parts":[["2000"]]},"page":"608-622","title":"Conducting polymer nanocomposites: A brief overview","type":"article-journal","volume":"12"},"uris":["http://www.mendeley.com/documents/?uuid=34d05a83-e4fd-4734-89ff-82c6f582d02f"]}],"mendeley":{"formattedCitation":"[15,16]","plainTextFormattedCitation":"[15,16]","previouslyFormattedCitation":"[15,16]"},"properties":{"noteIndex":0},"schema":"https://github.com/citation-style-language/schema/raw/master/csl-citation.json"}</w:instrText>
      </w:r>
      <w:r w:rsidR="004810EE">
        <w:rPr>
          <w:rFonts w:ascii="Times New Roman" w:eastAsiaTheme="minorEastAsia" w:hAnsi="Times New Roman" w:cs="Times New Roman"/>
          <w:sz w:val="24"/>
          <w:szCs w:val="24"/>
        </w:rPr>
        <w:fldChar w:fldCharType="separate"/>
      </w:r>
      <w:r w:rsidR="00344C26" w:rsidRPr="00344C26">
        <w:rPr>
          <w:rFonts w:ascii="Times New Roman" w:eastAsiaTheme="minorEastAsia" w:hAnsi="Times New Roman" w:cs="Times New Roman"/>
          <w:noProof/>
          <w:sz w:val="24"/>
          <w:szCs w:val="24"/>
        </w:rPr>
        <w:t>[15,16]</w:t>
      </w:r>
      <w:r w:rsidR="004810EE">
        <w:rPr>
          <w:rFonts w:ascii="Times New Roman" w:eastAsiaTheme="minorEastAsia" w:hAnsi="Times New Roman" w:cs="Times New Roman"/>
          <w:sz w:val="24"/>
          <w:szCs w:val="24"/>
        </w:rPr>
        <w:fldChar w:fldCharType="end"/>
      </w:r>
      <w:r w:rsidR="004810EE" w:rsidRPr="00385DB8">
        <w:rPr>
          <w:rFonts w:ascii="Times New Roman" w:eastAsiaTheme="minorEastAsia" w:hAnsi="Times New Roman" w:cs="Times New Roman"/>
          <w:color w:val="1F497D" w:themeColor="text2"/>
          <w:sz w:val="24"/>
          <w:szCs w:val="24"/>
        </w:rPr>
        <w:fldChar w:fldCharType="begin" w:fldLock="1"/>
      </w:r>
      <w:r w:rsidR="00856DBC">
        <w:rPr>
          <w:rFonts w:ascii="Times New Roman" w:eastAsiaTheme="minorEastAsia" w:hAnsi="Times New Roman" w:cs="Times New Roman"/>
          <w:color w:val="1F497D" w:themeColor="text2"/>
          <w:sz w:val="24"/>
          <w:szCs w:val="24"/>
        </w:rPr>
        <w:instrText>ADDIN CSL_CITATION {"citationItems":[{"id":"ITEM-1","itemData":{"DOI":"10.1134/S0020168507080055","ISBN":"0020-1685","ISSN":"0020-1685","abstract":"We have prepared nanocomposites consisting of narrowly sized metal-containing nanoparticles embedded in a polyethylene matrix and have established conditions for the fabrication of thick films and bulk materials from the synthesized polymer powders. Dielectric permittivity and resistivity measurements demonstrate that the electrical properties of the nanocomposites depend significantly on the nanoparticle size and content.The microwave absorption and permittivity of the materials are shown to vary little in a broad frequency range. The magnetization (including the remanent one) of the cobalt-containing nanomaterials is higher than that of the iron-containing samples.","author":[{"dropping-particle":"","family":"Yurkov","given":"G. Yu.","non-dropping-particle":"","parse-names":false,"suffix":""},{"dropping-particle":"","family":"Fionov","given":"A. S.","non-dropping-particle":"","parse-names":false,"suffix":""},{"dropping-particle":"","family":"Koksharov","given":"Yu. A.","non-dropping-particle":"","parse-names":false,"suffix":""},{"dropping-particle":"V.","family":"Koleso","given":"V.","non-dropping-particle":"","parse-names":false,"suffix":""},{"dropping-particle":"","family":"Gubin","given":"S. P.","non-dropping-particle":"","parse-names":false,"suffix":""}],"container-title":"Inorganic Materials","id":"ITEM-1","issue":"8","issued":{"date-parts":[["2007"]]},"page":"834-844","title":"Electrical and magnetic properties of nanomaterials containing iron or cobalt nanoparticles","type":"article-journal","volume":"43"},"uris":["http://www.mendeley.com/documents/?uuid=0bd9e83d-477f-407e-8026-7a726321177a"]},{"id":"ITEM-2","itemData":{"DOI":"10.1021/cm990537f","ISBN":"0897-4756","ISSN":"08974756","abstract":"Abstract: Inorganic nanoparticles of different nature and size can be combined with the conducting polymers, giving rise to a host of nanocomposites with interesting physical properties and important application potential. Such nanocomposites have been discussed in this review, throwing light on their synthesis techniques, properties, and applications. A large variety of nanoparticles have been chosen in this respect with inclusion techniques utilizing both chemical and electrochemical routes. The nature of the association between the components can be studied from TEM pictures. Depending upon the synthesis techniques and the characteristics of the inorganic materials, ultimate properties of the resulting composite are controlled. In this way, the exceptional colloidal stability of different silica sols have been utilized to form stable PPy-silica and PAn-silica nanocomposite colloids. Similarly the magnetic susceptibility of -Fe2O3, the elctrochromic property of WO3, and the catalytic activity of Pd, Pt, etc. metals have been successfully combined with existing electrical conductivity of conducting polymers in the hybrid nanocomposite materials. Functional groups viz. -NH2 and -COOH have also been added to the composite particles and all these combinations and modifications have improved the applicability of conducting polymers in different fields, e.g., electrodes of batteries, display devices, immunodiagnostic assay, etc.","author":[{"dropping-particle":"","family":"Gangopadhyay","given":"R.","non-dropping-particle":"","parse-names":false,"suffix":""},{"dropping-particle":"","family":"De","given":"A.","non-dropping-particle":"","parse-names":false,"suffix":""}],"container-title":"Chemistry of Materials","id":"ITEM-2","issue":"3","issued":{"date-parts":[["2000"]]},"page":"608-622","title":"Conducting polymer nanocomposites: A brief overview","type":"article-journal","volume":"12"},"uris":["http://www.mendeley.com/documents/?uuid=34d05a83-e4fd-4734-89ff-82c6f582d02f"]}],"mendeley":{"formattedCitation":"[15,16]","plainTextFormattedCitation":"[15,16]","previouslyFormattedCitation":"[15,16]"},"properties":{"noteIndex":0},"schema":"https://github.com/citation-style-language/schema/raw/master/csl-citation.json"}</w:instrText>
      </w:r>
      <w:r w:rsidR="004810EE" w:rsidRPr="00385DB8">
        <w:rPr>
          <w:rFonts w:ascii="Times New Roman" w:eastAsiaTheme="minorEastAsia" w:hAnsi="Times New Roman" w:cs="Times New Roman"/>
          <w:color w:val="1F497D" w:themeColor="text2"/>
          <w:sz w:val="24"/>
          <w:szCs w:val="24"/>
        </w:rPr>
        <w:fldChar w:fldCharType="end"/>
      </w:r>
      <w:r w:rsidR="009022D1">
        <w:rPr>
          <w:rFonts w:ascii="Times New Roman" w:eastAsiaTheme="minorEastAsia" w:hAnsi="Times New Roman" w:cs="Times New Roman"/>
          <w:color w:val="1F497D" w:themeColor="text2"/>
          <w:sz w:val="24"/>
          <w:szCs w:val="24"/>
        </w:rPr>
        <w:t xml:space="preserve">. </w:t>
      </w:r>
      <w:r w:rsidR="00385DB8" w:rsidRPr="00385DB8">
        <w:rPr>
          <w:rFonts w:ascii="Times New Roman" w:eastAsiaTheme="minorEastAsia" w:hAnsi="Times New Roman" w:cs="Times New Roman"/>
          <w:sz w:val="24"/>
          <w:szCs w:val="24"/>
        </w:rPr>
        <w:t xml:space="preserve">By controlling the charge carrier density one can control the electrical properties of the nanomaterial. The electrical and dielectric properties of </w:t>
      </w:r>
      <w:proofErr w:type="spellStart"/>
      <w:r w:rsidR="00385DB8" w:rsidRPr="00385DB8">
        <w:rPr>
          <w:rFonts w:ascii="Times New Roman" w:eastAsiaTheme="minorEastAsia" w:hAnsi="Times New Roman" w:cs="Times New Roman"/>
          <w:sz w:val="24"/>
          <w:szCs w:val="24"/>
        </w:rPr>
        <w:t>nanostrutured</w:t>
      </w:r>
      <w:proofErr w:type="spellEnd"/>
      <w:r w:rsidR="00385DB8" w:rsidRPr="00385DB8">
        <w:rPr>
          <w:rFonts w:ascii="Times New Roman" w:eastAsiaTheme="minorEastAsia" w:hAnsi="Times New Roman" w:cs="Times New Roman"/>
          <w:sz w:val="24"/>
          <w:szCs w:val="24"/>
        </w:rPr>
        <w:t xml:space="preserve"> materials differ from those of bulk or micron sized materials due to increased number of atoms at the interface and presence of defects at grain boundaries</w:t>
      </w:r>
      <w:r w:rsidR="004810EE">
        <w:rPr>
          <w:rFonts w:ascii="Times New Roman" w:eastAsiaTheme="minorEastAsia" w:hAnsi="Times New Roman" w:cs="Times New Roman"/>
          <w:sz w:val="24"/>
          <w:szCs w:val="24"/>
        </w:rPr>
        <w:fldChar w:fldCharType="begin" w:fldLock="1"/>
      </w:r>
      <w:r w:rsidR="00856DBC">
        <w:rPr>
          <w:rFonts w:ascii="Times New Roman" w:eastAsiaTheme="minorEastAsia" w:hAnsi="Times New Roman" w:cs="Times New Roman"/>
          <w:sz w:val="24"/>
          <w:szCs w:val="24"/>
        </w:rPr>
        <w:instrText>ADDIN CSL_CITATION {"citationItems":[{"id":"ITEM-1","itemData":{"id":"ITEM-1","issued":{"date-parts":[["0"]]},"title":"Vol67A_2001_1_Art05.pdf","type":"article"},"uris":["http://www.mendeley.com/documents/?uuid=684c66b1-b1a1-427f-ba5a-7bb0bb4c9974"]}],"mendeley":{"formattedCitation":"[17]","plainTextFormattedCitation":"[17]","previouslyFormattedCitation":"[17]"},"properties":{"noteIndex":0},"schema":"https://github.com/citation-style-language/schema/raw/master/csl-citation.json"}</w:instrText>
      </w:r>
      <w:r w:rsidR="004810EE">
        <w:rPr>
          <w:rFonts w:ascii="Times New Roman" w:eastAsiaTheme="minorEastAsia" w:hAnsi="Times New Roman" w:cs="Times New Roman"/>
          <w:sz w:val="24"/>
          <w:szCs w:val="24"/>
        </w:rPr>
        <w:fldChar w:fldCharType="separate"/>
      </w:r>
      <w:r w:rsidR="00344C26" w:rsidRPr="00344C26">
        <w:rPr>
          <w:rFonts w:ascii="Times New Roman" w:eastAsiaTheme="minorEastAsia" w:hAnsi="Times New Roman" w:cs="Times New Roman"/>
          <w:noProof/>
          <w:sz w:val="24"/>
          <w:szCs w:val="24"/>
        </w:rPr>
        <w:t>[17]</w:t>
      </w:r>
      <w:r w:rsidR="004810EE">
        <w:rPr>
          <w:rFonts w:ascii="Times New Roman" w:eastAsiaTheme="minorEastAsia" w:hAnsi="Times New Roman" w:cs="Times New Roman"/>
          <w:sz w:val="24"/>
          <w:szCs w:val="24"/>
        </w:rPr>
        <w:fldChar w:fldCharType="end"/>
      </w:r>
      <w:r w:rsidR="00385DB8" w:rsidRPr="00385DB8">
        <w:rPr>
          <w:rFonts w:ascii="Times New Roman" w:eastAsiaTheme="minorEastAsia" w:hAnsi="Times New Roman" w:cs="Times New Roman"/>
          <w:sz w:val="24"/>
          <w:szCs w:val="24"/>
        </w:rPr>
        <w:t>. Since each interface acts as a capacitor, consequently the dielectric value alters significantly with the varying contribution from grain boundaries. The electrical conductivity of a polycrystalline material is the sum of the contribution from all the charge carrier transport under the applied field. The dc electrical conductivity can be measured by applying a dc voltage across the pellet formed by the sample. However, the ac conductivity and dielectric property can be investigated as a function of temperature and frequency by applying an ac voltage.</w:t>
      </w:r>
    </w:p>
    <w:p w:rsidR="00C94D93" w:rsidRPr="004E67D1" w:rsidRDefault="00D12B92" w:rsidP="004E67D1">
      <w:pPr>
        <w:spacing w:line="360" w:lineRule="auto"/>
        <w:jc w:val="both"/>
        <w:rPr>
          <w:rFonts w:ascii="Times New Roman" w:eastAsiaTheme="minorEastAsia" w:hAnsi="Times New Roman" w:cs="Times New Roman"/>
          <w:sz w:val="24"/>
          <w:szCs w:val="24"/>
        </w:rPr>
      </w:pPr>
      <w:r w:rsidRPr="004E67D1">
        <w:rPr>
          <w:rFonts w:ascii="Times New Roman" w:hAnsi="Times New Roman" w:cs="Times New Roman"/>
          <w:sz w:val="24"/>
          <w:szCs w:val="24"/>
        </w:rPr>
        <w:t xml:space="preserve">Oxide materials can exhibit ionic and electronic or mixed ionic/electronic conduction influenced by the nanostructure, doping element, stoichiometry and </w:t>
      </w:r>
      <w:r w:rsidR="00A51B3C" w:rsidRPr="004E67D1">
        <w:rPr>
          <w:rFonts w:ascii="Times New Roman" w:hAnsi="Times New Roman" w:cs="Times New Roman"/>
          <w:sz w:val="24"/>
          <w:szCs w:val="24"/>
        </w:rPr>
        <w:t>presence of disorder</w:t>
      </w:r>
      <w:r w:rsidRPr="004E67D1">
        <w:rPr>
          <w:rFonts w:ascii="Times New Roman" w:hAnsi="Times New Roman" w:cs="Times New Roman"/>
          <w:sz w:val="24"/>
          <w:szCs w:val="24"/>
        </w:rPr>
        <w:t xml:space="preserve"> in the material.</w:t>
      </w:r>
      <w:r w:rsidR="00A51B3C" w:rsidRPr="004E67D1">
        <w:rPr>
          <w:rFonts w:ascii="Times New Roman" w:hAnsi="Times New Roman" w:cs="Times New Roman"/>
          <w:sz w:val="24"/>
          <w:szCs w:val="24"/>
        </w:rPr>
        <w:t xml:space="preserve"> The number of electronic charge carriers in a metal oxide is a function of the band gap energy according to the Boltzmann statistics.</w:t>
      </w:r>
      <w:r w:rsidRPr="004E67D1">
        <w:rPr>
          <w:rFonts w:ascii="Times New Roman" w:hAnsi="Times New Roman" w:cs="Times New Roman"/>
          <w:sz w:val="24"/>
          <w:szCs w:val="24"/>
        </w:rPr>
        <w:t xml:space="preserve"> </w:t>
      </w:r>
      <w:hyperlink r:id="rId9" w:tooltip="Learn more about Electrical conductivity from ScienceDirect's AI-generated Topic Pages" w:history="1">
        <w:r w:rsidR="00E91483" w:rsidRPr="000C1EAD">
          <w:rPr>
            <w:rStyle w:val="Hyperlink"/>
            <w:rFonts w:ascii="Times New Roman" w:hAnsi="Times New Roman" w:cs="Times New Roman"/>
            <w:color w:val="auto"/>
            <w:sz w:val="24"/>
            <w:szCs w:val="24"/>
            <w:u w:val="none"/>
          </w:rPr>
          <w:t>Electrical conductivity</w:t>
        </w:r>
      </w:hyperlink>
      <w:r w:rsidR="00E91483" w:rsidRPr="000C1EAD">
        <w:rPr>
          <w:rFonts w:ascii="Times New Roman" w:hAnsi="Times New Roman" w:cs="Times New Roman"/>
          <w:sz w:val="24"/>
          <w:szCs w:val="24"/>
        </w:rPr>
        <w:t> is the movement of charge in response to an electric field. In the familiar solid conductors, </w:t>
      </w:r>
      <w:r w:rsidR="00E91483" w:rsidRPr="000C1EAD">
        <w:rPr>
          <w:rStyle w:val="Emphasis"/>
          <w:rFonts w:ascii="Times New Roman" w:hAnsi="Times New Roman" w:cs="Times New Roman"/>
          <w:i w:val="0"/>
          <w:sz w:val="24"/>
          <w:szCs w:val="24"/>
        </w:rPr>
        <w:t>i.e.</w:t>
      </w:r>
      <w:r w:rsidR="00E91483" w:rsidRPr="000C1EAD">
        <w:rPr>
          <w:rFonts w:ascii="Times New Roman" w:hAnsi="Times New Roman" w:cs="Times New Roman"/>
          <w:sz w:val="24"/>
          <w:szCs w:val="24"/>
        </w:rPr>
        <w:t> metals and semiconductors, the charge movement, or current, is due to electrons or holes and is described as </w:t>
      </w:r>
      <w:hyperlink r:id="rId10" w:tooltip="Learn more about electronic conductivity from ScienceDirect's AI-generated Topic Pages" w:history="1">
        <w:r w:rsidR="00E91483" w:rsidRPr="000C1EAD">
          <w:rPr>
            <w:rStyle w:val="Hyperlink"/>
            <w:rFonts w:ascii="Times New Roman" w:hAnsi="Times New Roman" w:cs="Times New Roman"/>
            <w:iCs/>
            <w:color w:val="auto"/>
            <w:sz w:val="24"/>
            <w:szCs w:val="24"/>
            <w:u w:val="none"/>
          </w:rPr>
          <w:t>electronic conductivity</w:t>
        </w:r>
      </w:hyperlink>
      <w:r w:rsidR="00E91483" w:rsidRPr="000C1EAD">
        <w:rPr>
          <w:rStyle w:val="Emphasis"/>
          <w:rFonts w:ascii="Times New Roman" w:hAnsi="Times New Roman" w:cs="Times New Roman"/>
          <w:i w:val="0"/>
          <w:sz w:val="24"/>
          <w:szCs w:val="24"/>
        </w:rPr>
        <w:t>.</w:t>
      </w:r>
      <w:r w:rsidR="00C94D93" w:rsidRPr="000C1EAD">
        <w:rPr>
          <w:rFonts w:ascii="Times New Roman" w:hAnsi="Times New Roman" w:cs="Times New Roman"/>
          <w:sz w:val="24"/>
          <w:szCs w:val="24"/>
        </w:rPr>
        <w:t xml:space="preserve"> The electronic conduction is referred to as n or p hopping-type depending on whether the principal charge carrier are electrons or holes </w:t>
      </w:r>
      <w:r w:rsidR="00C94D93" w:rsidRPr="004E67D1">
        <w:rPr>
          <w:rFonts w:ascii="Times New Roman" w:hAnsi="Times New Roman" w:cs="Times New Roman"/>
          <w:sz w:val="24"/>
          <w:szCs w:val="24"/>
        </w:rPr>
        <w:t xml:space="preserve">respectively. Hopping refers to tunneling transitions from occupied to unoccupied localized states, the state energy difference being bridged by emission or absorption of one or several phonons. The number of “free” electron/holes of an oxide can be enhanced by introducing non-stoichiometry and, in such case, are balanced by the much less mobile oxygen/cation vacancies. </w:t>
      </w:r>
      <w:r w:rsidR="00C94D93" w:rsidRPr="004E67D1">
        <w:rPr>
          <w:rFonts w:ascii="Times New Roman" w:eastAsiaTheme="minorEastAsia" w:hAnsi="Times New Roman" w:cs="Times New Roman"/>
          <w:sz w:val="24"/>
          <w:szCs w:val="24"/>
        </w:rPr>
        <w:t>According to Godet variable range hopping theory (3D G-VRH)</w:t>
      </w:r>
      <w:r w:rsidR="00792314">
        <w:rPr>
          <w:rFonts w:ascii="Times New Roman" w:eastAsiaTheme="minorEastAsia" w:hAnsi="Times New Roman" w:cs="Times New Roman"/>
          <w:sz w:val="24"/>
          <w:szCs w:val="24"/>
        </w:rPr>
        <w:t xml:space="preserve"> </w:t>
      </w:r>
      <w:r w:rsidR="004810EE">
        <w:rPr>
          <w:rFonts w:ascii="Times New Roman" w:eastAsiaTheme="minorEastAsia" w:hAnsi="Times New Roman" w:cs="Times New Roman"/>
          <w:sz w:val="24"/>
          <w:szCs w:val="24"/>
        </w:rPr>
        <w:fldChar w:fldCharType="begin" w:fldLock="1"/>
      </w:r>
      <w:r w:rsidR="00856DBC">
        <w:rPr>
          <w:rFonts w:ascii="Times New Roman" w:eastAsiaTheme="minorEastAsia" w:hAnsi="Times New Roman" w:cs="Times New Roman"/>
          <w:sz w:val="24"/>
          <w:szCs w:val="24"/>
        </w:rPr>
        <w:instrText>ADDIN CSL_CITATION {"citationItems":[{"id":"ITEM-1","itemData":{"DOI":"10.1002/1521-3951(200206)231:2&lt;499::AID-PSSB499&gt;3.0.CO;2-K","ISSN":"03701972","abstract":"Our previous modeling of hopping in localized bandtails has improved the description of electrical transport in amorphous carbon films and elemental amorphous semiconductors. This model is further developed to understand the role of the wavefunction localization radius γ-1 and density of states (DOS) distribution N(E) on the T dependence of the conductivity and the thermopower in disordered solids. Using values of the localization parameter LP = N(EF) γ-3 in the range from 10-4 to 1 eV-1, our simulations show that: (i) The assumption of extremely low LP values made in previous works is often irrelevant for comparison with experiments. (ii) For low temperatures or large LP values, a linear relation holds between the dominant transport energy (Et - EF) and temperature (with a stronger dependence as LP decreases) while a logarithmic dependence is obtained in the high-T range for small LP values. (iii) In the weak localization condition, a T-independent thermopower S(T) is predicted with an absolute value of eS/k ≈ (LP)-1/3. (iv) The relationship νT1/2 = ν00 exp (-(T0/T)1/4) holds, as expected for 3D hopping, over a wide temperature range (50-500 K); using the LP value as a parameter, the positive linear correlation between ln (ν00) and T01/4 is a signature of an exponential localized bandtail distribution, clearly incompatible with Mott's hypothesis for 'Variable Range Hopping' in an energy-independent DOS distribution near the Fermi level.","author":[{"dropping-particle":"","family":"Godet","given":"C.","non-dropping-particle":"","parse-names":false,"suffix":""}],"container-title":"Physica Status Solidi (B) Basic Research","id":"ITEM-1","issue":"2","issued":{"date-parts":[["2002"]]},"page":"499-511","title":"Electronic localization and bandtail hopping charge transport","type":"article-journal","volume":"231"},"uris":["http://www.mendeley.com/documents/?uuid=c4bfa194-320b-4e76-b087-3b0182d69f86"]},{"id":"ITEM-2","itemData":{"DOI":"10.1016/S0022-3093(01)01008-0","ISSN":"00223093","abstract":"Numerical modeling of single-phonon hopping transport within distributions of localized electronic states shows that many transport data for amorphous semiconductors and polymers are consistent with exponential tail state distributions rather than with Mott's hypothesis of an energy-independent distribution near the Fermi level. Although both cases lead to a T-1/4 temperature dependence of the 3D hopping conductivity, they can be discriminated by their different correlations between the slope and the conductivity prefactor. This numerical approach allows a determination of the localization parameter N(EF)γ-3, where (1/γ) is the decay length of the electronic wave function, and the assessment of the validity conditions for the single-phonon approximation. © 2002 Elsevier Science B.V. All rights reserved.","author":[{"dropping-particle":"","family":"Godet","given":"C.","non-dropping-particle":"","parse-names":false,"suffix":""}],"container-title":"Journal of Non-Crystalline Solids","id":"ITEM-2","issue":"PART 1","issued":{"date-parts":[["2002"]]},"page":"333-338","title":"Variable range hopping revisited: The case of an exponential distribution of localized states","type":"article-journal","volume":"299-302"},"uris":["http://www.mendeley.com/documents/?uuid=83d02c4a-ac56-4d49-af43-05d7f67a9b6e"]}],"mendeley":{"formattedCitation":"[18,19]","plainTextFormattedCitation":"[18,19]","previouslyFormattedCitation":"[18,19]"},"properties":{"noteIndex":0},"schema":"https://github.com/citation-style-language/schema/raw/master/csl-citation.json"}</w:instrText>
      </w:r>
      <w:r w:rsidR="004810EE">
        <w:rPr>
          <w:rFonts w:ascii="Times New Roman" w:eastAsiaTheme="minorEastAsia" w:hAnsi="Times New Roman" w:cs="Times New Roman"/>
          <w:sz w:val="24"/>
          <w:szCs w:val="24"/>
        </w:rPr>
        <w:fldChar w:fldCharType="separate"/>
      </w:r>
      <w:r w:rsidR="00344C26" w:rsidRPr="00344C26">
        <w:rPr>
          <w:rFonts w:ascii="Times New Roman" w:eastAsiaTheme="minorEastAsia" w:hAnsi="Times New Roman" w:cs="Times New Roman"/>
          <w:noProof/>
          <w:sz w:val="24"/>
          <w:szCs w:val="24"/>
        </w:rPr>
        <w:t>[18,19]</w:t>
      </w:r>
      <w:r w:rsidR="004810EE">
        <w:rPr>
          <w:rFonts w:ascii="Times New Roman" w:eastAsiaTheme="minorEastAsia" w:hAnsi="Times New Roman" w:cs="Times New Roman"/>
          <w:sz w:val="24"/>
          <w:szCs w:val="24"/>
        </w:rPr>
        <w:fldChar w:fldCharType="end"/>
      </w:r>
      <w:r w:rsidR="00C94D93" w:rsidRPr="004E67D1">
        <w:rPr>
          <w:rFonts w:ascii="Times New Roman" w:eastAsiaTheme="minorEastAsia" w:hAnsi="Times New Roman" w:cs="Times New Roman"/>
          <w:sz w:val="24"/>
          <w:szCs w:val="24"/>
        </w:rPr>
        <w:t xml:space="preserve">, the temperature dependence of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dc</m:t>
            </m:r>
          </m:sub>
        </m:sSub>
      </m:oMath>
      <w:r w:rsidR="00C94D93" w:rsidRPr="004E67D1">
        <w:rPr>
          <w:rFonts w:ascii="Times New Roman" w:eastAsiaTheme="minorEastAsia" w:hAnsi="Times New Roman" w:cs="Times New Roman"/>
          <w:sz w:val="24"/>
          <w:szCs w:val="24"/>
        </w:rPr>
        <w:t xml:space="preserve"> for the three dimensional materials can be expressed as,</w:t>
      </w:r>
    </w:p>
    <w:p w:rsidR="00C94D93" w:rsidRPr="004E67D1" w:rsidRDefault="0080367A" w:rsidP="004E67D1">
      <w:pPr>
        <w:spacing w:line="360" w:lineRule="auto"/>
        <w:jc w:val="center"/>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dc</m:t>
            </m:r>
          </m:sub>
        </m:sSub>
      </m:oMath>
      <w:r w:rsidR="00C94D93" w:rsidRPr="004E67D1">
        <w:rPr>
          <w:rFonts w:ascii="Times New Roman" w:eastAsiaTheme="minorEastAsia" w:hAnsi="Times New Roman" w:cs="Times New Roman"/>
          <w:sz w:val="24"/>
          <w:szCs w:val="24"/>
        </w:rPr>
        <w:t xml:space="preserve">(T)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00</m:t>
            </m:r>
          </m:sub>
        </m:sSub>
      </m:oMath>
      <w:r w:rsidR="00C94D93" w:rsidRPr="004E67D1">
        <w:rPr>
          <w:rFonts w:ascii="Times New Roman" w:eastAsiaTheme="minorEastAsia" w:hAnsi="Times New Roman" w:cs="Times New Roman"/>
          <w:sz w:val="24"/>
          <w:szCs w:val="24"/>
        </w:rPr>
        <w:t xml:space="preserve"> exp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num>
          <m:den>
            <m:r>
              <w:rPr>
                <w:rFonts w:ascii="Cambria Math" w:eastAsiaTheme="minorEastAsia" w:hAnsi="Cambria Math" w:cs="Times New Roman"/>
                <w:sz w:val="24"/>
                <w:szCs w:val="24"/>
              </w:rPr>
              <m:t>T</m:t>
            </m:r>
          </m:den>
        </m:f>
      </m:oMath>
      <w:r w:rsidR="00C94D93" w:rsidRPr="004E67D1">
        <w:rPr>
          <w:rFonts w:ascii="Times New Roman" w:eastAsiaTheme="minorEastAsia" w:hAnsi="Times New Roman" w:cs="Times New Roman"/>
          <w:sz w:val="24"/>
          <w:szCs w:val="24"/>
        </w:rPr>
        <w:t>)</w:t>
      </w:r>
      <w:r w:rsidR="00C94D93" w:rsidRPr="004E67D1">
        <w:rPr>
          <w:rFonts w:ascii="Times New Roman" w:eastAsiaTheme="minorEastAsia" w:hAnsi="Times New Roman" w:cs="Times New Roman"/>
          <w:sz w:val="24"/>
          <w:szCs w:val="24"/>
          <w:vertAlign w:val="superscript"/>
        </w:rPr>
        <w:t>1/4</w:t>
      </w:r>
      <w:r w:rsidR="00C94D93" w:rsidRPr="004E67D1">
        <w:rPr>
          <w:rFonts w:ascii="Times New Roman" w:eastAsiaTheme="minorEastAsia" w:hAnsi="Times New Roman" w:cs="Times New Roman"/>
          <w:sz w:val="24"/>
          <w:szCs w:val="24"/>
        </w:rPr>
        <w:tab/>
      </w:r>
      <w:r w:rsidR="00C94D93" w:rsidRPr="004E67D1">
        <w:rPr>
          <w:rFonts w:ascii="Times New Roman" w:eastAsiaTheme="minorEastAsia" w:hAnsi="Times New Roman" w:cs="Times New Roman"/>
          <w:sz w:val="24"/>
          <w:szCs w:val="24"/>
        </w:rPr>
        <w:tab/>
      </w:r>
      <w:r w:rsidR="00C94D93" w:rsidRPr="004E67D1">
        <w:rPr>
          <w:rFonts w:ascii="Times New Roman" w:eastAsiaTheme="minorEastAsia" w:hAnsi="Times New Roman" w:cs="Times New Roman"/>
          <w:sz w:val="24"/>
          <w:szCs w:val="24"/>
        </w:rPr>
        <w:tab/>
      </w:r>
      <w:r w:rsidR="00C94D93" w:rsidRPr="004E67D1">
        <w:rPr>
          <w:rFonts w:ascii="Times New Roman" w:eastAsiaTheme="minorEastAsia" w:hAnsi="Times New Roman" w:cs="Times New Roman"/>
          <w:sz w:val="24"/>
          <w:szCs w:val="24"/>
        </w:rPr>
        <w:tab/>
      </w:r>
      <w:r w:rsidR="00C94D93" w:rsidRPr="004E67D1">
        <w:rPr>
          <w:rFonts w:ascii="Times New Roman" w:eastAsiaTheme="minorEastAsia" w:hAnsi="Times New Roman" w:cs="Times New Roman"/>
          <w:sz w:val="24"/>
          <w:szCs w:val="24"/>
        </w:rPr>
        <w:tab/>
      </w:r>
      <w:r w:rsidR="00C94D93" w:rsidRPr="004E67D1">
        <w:rPr>
          <w:rFonts w:ascii="Times New Roman" w:eastAsiaTheme="minorEastAsia" w:hAnsi="Times New Roman" w:cs="Times New Roman"/>
          <w:sz w:val="24"/>
          <w:szCs w:val="24"/>
        </w:rPr>
        <w:tab/>
      </w:r>
      <w:r w:rsidR="00C94D93" w:rsidRPr="004E67D1">
        <w:rPr>
          <w:rFonts w:ascii="Times New Roman" w:eastAsiaTheme="minorEastAsia" w:hAnsi="Times New Roman" w:cs="Times New Roman"/>
          <w:sz w:val="24"/>
          <w:szCs w:val="24"/>
        </w:rPr>
        <w:tab/>
        <w:t>(1)</w:t>
      </w:r>
    </w:p>
    <w:p w:rsidR="00E91483" w:rsidRDefault="00C94D93" w:rsidP="004E67D1">
      <w:pPr>
        <w:autoSpaceDE w:val="0"/>
        <w:autoSpaceDN w:val="0"/>
        <w:adjustRightInd w:val="0"/>
        <w:spacing w:after="0" w:line="360" w:lineRule="auto"/>
        <w:jc w:val="both"/>
        <w:rPr>
          <w:rFonts w:ascii="Times New Roman" w:eastAsiaTheme="minorEastAsia" w:hAnsi="Times New Roman" w:cs="Times New Roman"/>
          <w:sz w:val="24"/>
          <w:szCs w:val="24"/>
        </w:rPr>
      </w:pPr>
      <w:r w:rsidRPr="004E67D1">
        <w:rPr>
          <w:rFonts w:ascii="Times New Roman" w:eastAsiaTheme="minorEastAsia" w:hAnsi="Times New Roman" w:cs="Times New Roman"/>
          <w:sz w:val="24"/>
          <w:szCs w:val="24"/>
        </w:rPr>
        <w:lastRenderedPageBreak/>
        <w:t>where</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σ</m:t>
            </m:r>
          </m:e>
          <m:sub>
            <m:r>
              <w:rPr>
                <w:rFonts w:ascii="Cambria Math" w:eastAsiaTheme="minorEastAsia" w:hAnsi="Cambria Math" w:cs="Times New Roman"/>
                <w:sz w:val="24"/>
                <w:szCs w:val="24"/>
              </w:rPr>
              <m:t>00</m:t>
            </m:r>
          </m:sub>
        </m:sSub>
      </m:oMath>
      <w:r w:rsidRPr="004E67D1">
        <w:rPr>
          <w:rFonts w:ascii="Times New Roman" w:eastAsiaTheme="minorEastAsia" w:hAnsi="Times New Roman" w:cs="Times New Roman"/>
          <w:sz w:val="24"/>
          <w:szCs w:val="24"/>
        </w:rPr>
        <w:t xml:space="preserve"> is a constant and T</w:t>
      </w:r>
      <w:r w:rsidRPr="004E67D1">
        <w:rPr>
          <w:rFonts w:ascii="Times New Roman" w:eastAsiaTheme="minorEastAsia" w:hAnsi="Times New Roman" w:cs="Times New Roman"/>
          <w:sz w:val="24"/>
          <w:szCs w:val="24"/>
          <w:vertAlign w:val="subscript"/>
        </w:rPr>
        <w:t>0</w:t>
      </w:r>
      <w:r w:rsidRPr="004E67D1">
        <w:rPr>
          <w:rFonts w:ascii="Times New Roman" w:eastAsiaTheme="minorEastAsia" w:hAnsi="Times New Roman" w:cs="Times New Roman"/>
          <w:sz w:val="24"/>
          <w:szCs w:val="24"/>
        </w:rPr>
        <w:t xml:space="preserve"> is the Godet characteristic temperature. The average hopping distance (R) which depends on the density of state</w:t>
      </w:r>
      <w:r w:rsidR="004E67D1" w:rsidRPr="004E67D1">
        <w:rPr>
          <w:rFonts w:ascii="Times New Roman" w:eastAsiaTheme="minorEastAsia" w:hAnsi="Times New Roman" w:cs="Times New Roman"/>
          <w:sz w:val="24"/>
          <w:szCs w:val="24"/>
        </w:rPr>
        <w:t xml:space="preserve"> (DOS)</w:t>
      </w:r>
      <w:r w:rsidRPr="004E67D1">
        <w:rPr>
          <w:rFonts w:ascii="Times New Roman" w:eastAsiaTheme="minorEastAsia" w:hAnsi="Times New Roman" w:cs="Times New Roman"/>
          <w:sz w:val="24"/>
          <w:szCs w:val="24"/>
        </w:rPr>
        <w:t xml:space="preserve"> and their distribution. The hopping energy (W) depends on the average hopping distance (R)</w:t>
      </w:r>
      <w:r w:rsidR="004810EE">
        <w:rPr>
          <w:rFonts w:ascii="Times New Roman" w:eastAsiaTheme="minorEastAsia" w:hAnsi="Times New Roman" w:cs="Times New Roman"/>
          <w:sz w:val="24"/>
          <w:szCs w:val="24"/>
        </w:rPr>
        <w:fldChar w:fldCharType="begin" w:fldLock="1"/>
      </w:r>
      <w:r w:rsidR="00856DBC">
        <w:rPr>
          <w:rFonts w:ascii="Times New Roman" w:eastAsiaTheme="minorEastAsia" w:hAnsi="Times New Roman" w:cs="Times New Roman"/>
          <w:sz w:val="24"/>
          <w:szCs w:val="24"/>
        </w:rPr>
        <w:instrText>ADDIN CSL_CITATION {"citationItems":[{"id":"ITEM-1","itemData":{"DOI":"10.1016/j.ceramint.2016.02.151","ISSN":"02728842","abstract":"This work deals with structural and electrical investigations for different ZnO nanoparticles annealed at 300, 400 and 500 °C. The ac conductivity increases with temperature following the Arrhenius law, with single apparent activation energy for conduction process. The frequency dependence of the electric conductivity follows a simple power law behavior, in accord to the relation σac(T,ω)=A(T) ωs(T,ω), where s is smaller than 1. Electrical conductivity measurements revealed semiconducting behavior and the variation of the universal exponent s with temperature designates the presence of correlated barrier hopping mechanism in these nano-materials. The impedance spectra were analyzed in terms of equivalent circuits involving resistors, capacitors and constant phase elements (CPE). The contribution of grain boundary resistance to the total resistance of the system is remarkable. The Nyquist diagrams of our nano-materials were used to identify an equivalent circuit and the fundamental parameters of the circuit are specific at different temperatures with the aim to study the contributions of the grains and boundary grains to the conductivity.","author":[{"dropping-particle":"","family":"Omri","given":"K.","non-dropping-particle":"","parse-names":false,"suffix":""},{"dropping-particle":"","family":"Najeh","given":"I.","non-dropping-particle":"","parse-names":false,"suffix":""},{"dropping-particle":"","family":"Mir","given":"L.","non-dropping-particle":"El","parse-names":false,"suffix":""}],"container-title":"Ceramics International","id":"ITEM-1","issue":"7","issued":{"date-parts":[["2016"]]},"page":"8940-8948","publisher":"Elsevier","title":"Influence of annealing temperature on the microstructure and dielectric properties of ZnO nanoparticles","type":"article-journal","volume":"42"},"uris":["http://www.mendeley.com/documents/?uuid=b6cb7fd2-fa8f-400a-92b5-a00d148b407b"]},{"id":"ITEM-2","itemData":{"DOI":"10.1063/1.1848193","ISBN":"0021-8979","ISSN":"00218979","author":[{"dropping-particle":"","family":"Dussan","given":"A.","non-dropping-particle":"","parse-names":false,"suffix":""},{"dropping-particle":"","family":"Buitrago","given":"R. H.","non-dropping-particle":"","parse-names":false,"suffix":""}],"container-title":"Journal of Applied Physics","id":"ITEM-2","issue":"4","issued":{"date-parts":[["2005"]]},"page":"10-15","title":"Transport mechanism in lightly doped hydrogenated microcrystalline silicon thin films","type":"article-journal","volume":"97"},"uris":["http://www.mendeley.com/documents/?uuid=857f3dd9-e554-454c-9b49-3a85322f695a"]}],"mendeley":{"formattedCitation":"[20,21]","plainTextFormattedCitation":"[20,21]","previouslyFormattedCitation":"[20,21]"},"properties":{"noteIndex":0},"schema":"https://github.com/citation-style-language/schema/raw/master/csl-citation.json"}</w:instrText>
      </w:r>
      <w:r w:rsidR="004810EE">
        <w:rPr>
          <w:rFonts w:ascii="Times New Roman" w:eastAsiaTheme="minorEastAsia" w:hAnsi="Times New Roman" w:cs="Times New Roman"/>
          <w:sz w:val="24"/>
          <w:szCs w:val="24"/>
        </w:rPr>
        <w:fldChar w:fldCharType="separate"/>
      </w:r>
      <w:r w:rsidR="00344C26" w:rsidRPr="00344C26">
        <w:rPr>
          <w:rFonts w:ascii="Times New Roman" w:eastAsiaTheme="minorEastAsia" w:hAnsi="Times New Roman" w:cs="Times New Roman"/>
          <w:noProof/>
          <w:sz w:val="24"/>
          <w:szCs w:val="24"/>
        </w:rPr>
        <w:t>[20,21]</w:t>
      </w:r>
      <w:r w:rsidR="004810EE">
        <w:rPr>
          <w:rFonts w:ascii="Times New Roman" w:eastAsiaTheme="minorEastAsia" w:hAnsi="Times New Roman" w:cs="Times New Roman"/>
          <w:sz w:val="24"/>
          <w:szCs w:val="24"/>
        </w:rPr>
        <w:fldChar w:fldCharType="end"/>
      </w:r>
      <w:r w:rsidRPr="004E67D1">
        <w:rPr>
          <w:rFonts w:ascii="Times New Roman" w:eastAsiaTheme="minorEastAsia" w:hAnsi="Times New Roman" w:cs="Times New Roman"/>
          <w:sz w:val="24"/>
          <w:szCs w:val="24"/>
        </w:rPr>
        <w:t>. The average hopping distance and the activation energy are decreases with reduction of crystallite size.</w:t>
      </w:r>
      <w:r w:rsidR="006C40AD" w:rsidRPr="006C40AD">
        <w:rPr>
          <w:rFonts w:ascii="Times New Roman" w:eastAsiaTheme="minorEastAsia" w:hAnsi="Times New Roman" w:cs="Times New Roman"/>
          <w:sz w:val="24"/>
          <w:szCs w:val="24"/>
        </w:rPr>
        <w:t xml:space="preserve"> </w:t>
      </w:r>
      <w:r w:rsidR="006C40AD" w:rsidRPr="00E72F20">
        <w:rPr>
          <w:rFonts w:ascii="Times New Roman" w:eastAsiaTheme="minorEastAsia" w:hAnsi="Times New Roman" w:cs="Times New Roman"/>
          <w:sz w:val="24"/>
          <w:szCs w:val="24"/>
        </w:rPr>
        <w:t xml:space="preserve">The prediction of the modeling is justified </w:t>
      </w:r>
      <w:r w:rsidR="006C40AD">
        <w:rPr>
          <w:rFonts w:ascii="Times New Roman" w:eastAsiaTheme="minorEastAsia" w:hAnsi="Times New Roman" w:cs="Times New Roman"/>
          <w:sz w:val="24"/>
          <w:szCs w:val="24"/>
        </w:rPr>
        <w:t xml:space="preserve">in case of </w:t>
      </w:r>
      <w:proofErr w:type="spellStart"/>
      <w:r w:rsidR="006C40AD">
        <w:rPr>
          <w:rFonts w:ascii="Times New Roman" w:eastAsiaTheme="minorEastAsia" w:hAnsi="Times New Roman" w:cs="Times New Roman"/>
          <w:sz w:val="24"/>
          <w:szCs w:val="24"/>
        </w:rPr>
        <w:t>Mn</w:t>
      </w:r>
      <w:proofErr w:type="spellEnd"/>
      <w:r w:rsidR="006C40AD">
        <w:rPr>
          <w:rFonts w:ascii="Times New Roman" w:eastAsiaTheme="minorEastAsia" w:hAnsi="Times New Roman" w:cs="Times New Roman"/>
          <w:sz w:val="24"/>
          <w:szCs w:val="24"/>
        </w:rPr>
        <w:t xml:space="preserve"> doped </w:t>
      </w:r>
      <w:proofErr w:type="spellStart"/>
      <w:r w:rsidR="006C40AD">
        <w:rPr>
          <w:rFonts w:ascii="Times New Roman" w:eastAsiaTheme="minorEastAsia" w:hAnsi="Times New Roman" w:cs="Times New Roman"/>
          <w:sz w:val="24"/>
          <w:szCs w:val="24"/>
        </w:rPr>
        <w:t>ZnO</w:t>
      </w:r>
      <w:proofErr w:type="spellEnd"/>
      <w:r w:rsidR="006C40AD">
        <w:rPr>
          <w:rFonts w:ascii="Times New Roman" w:eastAsiaTheme="minorEastAsia" w:hAnsi="Times New Roman" w:cs="Times New Roman"/>
          <w:sz w:val="24"/>
          <w:szCs w:val="24"/>
        </w:rPr>
        <w:t xml:space="preserve"> </w:t>
      </w:r>
      <w:proofErr w:type="spellStart"/>
      <w:r w:rsidR="006C40AD">
        <w:rPr>
          <w:rFonts w:ascii="Times New Roman" w:eastAsiaTheme="minorEastAsia" w:hAnsi="Times New Roman" w:cs="Times New Roman"/>
          <w:sz w:val="24"/>
          <w:szCs w:val="24"/>
        </w:rPr>
        <w:t>nanocrystallites</w:t>
      </w:r>
      <w:proofErr w:type="spellEnd"/>
      <w:r w:rsidR="006C40AD">
        <w:rPr>
          <w:rFonts w:ascii="Times New Roman" w:eastAsiaTheme="minorEastAsia" w:hAnsi="Times New Roman" w:cs="Times New Roman"/>
          <w:sz w:val="24"/>
          <w:szCs w:val="24"/>
        </w:rPr>
        <w:t xml:space="preserve"> </w:t>
      </w:r>
      <w:r w:rsidR="006C40AD" w:rsidRPr="00E72F20">
        <w:rPr>
          <w:rFonts w:ascii="Times New Roman" w:eastAsiaTheme="minorEastAsia" w:hAnsi="Times New Roman" w:cs="Times New Roman"/>
          <w:sz w:val="24"/>
          <w:szCs w:val="24"/>
        </w:rPr>
        <w:t>by t</w:t>
      </w:r>
      <w:r w:rsidR="006C40AD" w:rsidRPr="00E72F20">
        <w:rPr>
          <w:rFonts w:ascii="Times New Roman" w:hAnsi="Times New Roman" w:cs="Times New Roman"/>
          <w:sz w:val="24"/>
          <w:szCs w:val="24"/>
        </w:rPr>
        <w:t>he linear relationship between ln</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00</m:t>
            </m:r>
          </m:sub>
        </m:sSub>
      </m:oMath>
      <w:r w:rsidR="006C40AD" w:rsidRPr="00E72F20">
        <w:rPr>
          <w:rFonts w:ascii="Times New Roman" w:eastAsiaTheme="minorEastAsia" w:hAnsi="Times New Roman" w:cs="Times New Roman"/>
          <w:sz w:val="24"/>
          <w:szCs w:val="24"/>
        </w:rPr>
        <w:t xml:space="preserve"> and</w:t>
      </w:r>
      <m:oMath>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T</m:t>
                </m:r>
              </m:e>
              <m:sub>
                <m:r>
                  <w:rPr>
                    <w:rFonts w:ascii="Cambria Math" w:eastAsiaTheme="minorEastAsia" w:hAnsi="Cambria Math" w:cs="Times New Roman"/>
                    <w:sz w:val="24"/>
                    <w:szCs w:val="24"/>
                  </w:rPr>
                  <m:t>0</m:t>
                </m:r>
              </m:sub>
            </m:sSub>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sup>
        </m:sSup>
        <m:r>
          <w:rPr>
            <w:rFonts w:ascii="Cambria Math" w:eastAsiaTheme="minorEastAsia" w:hAnsi="Cambria Math" w:cs="Times New Roman"/>
            <w:sz w:val="24"/>
            <w:szCs w:val="24"/>
          </w:rPr>
          <m:t xml:space="preserve"> </m:t>
        </m:r>
      </m:oMath>
      <w:r w:rsidR="006C40AD" w:rsidRPr="00E72F20">
        <w:rPr>
          <w:rFonts w:ascii="Times New Roman" w:eastAsiaTheme="minorEastAsia" w:hAnsi="Times New Roman" w:cs="Times New Roman"/>
          <w:sz w:val="24"/>
          <w:szCs w:val="24"/>
        </w:rPr>
        <w:t xml:space="preserve">or exponential relation between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00</m:t>
            </m:r>
          </m:sub>
        </m:sSub>
      </m:oMath>
      <w:r w:rsidR="006C40AD" w:rsidRPr="00E72F20">
        <w:rPr>
          <w:rFonts w:ascii="Times New Roman" w:eastAsiaTheme="minorEastAsia" w:hAnsi="Times New Roman" w:cs="Times New Roman"/>
          <w:sz w:val="24"/>
          <w:szCs w:val="24"/>
        </w:rPr>
        <w:t xml:space="preserve"> and</w:t>
      </w:r>
      <m:oMath>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T</m:t>
                </m:r>
              </m:e>
              <m:sub>
                <m:r>
                  <w:rPr>
                    <w:rFonts w:ascii="Cambria Math" w:eastAsiaTheme="minorEastAsia" w:hAnsi="Cambria Math" w:cs="Times New Roman"/>
                    <w:sz w:val="24"/>
                    <w:szCs w:val="24"/>
                  </w:rPr>
                  <m:t>0</m:t>
                </m:r>
              </m:sub>
            </m:sSub>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sup>
        </m:sSup>
        <m:r>
          <w:rPr>
            <w:rFonts w:ascii="Cambria Math" w:eastAsiaTheme="minorEastAsia" w:hAnsi="Cambria Math" w:cs="Times New Roman"/>
            <w:sz w:val="24"/>
            <w:szCs w:val="24"/>
          </w:rPr>
          <m:t xml:space="preserve"> </m:t>
        </m:r>
      </m:oMath>
      <w:r w:rsidR="006C40AD">
        <w:rPr>
          <w:rFonts w:ascii="Times New Roman" w:eastAsiaTheme="minorEastAsia" w:hAnsi="Times New Roman" w:cs="Times New Roman"/>
          <w:sz w:val="24"/>
          <w:szCs w:val="24"/>
        </w:rPr>
        <w:t xml:space="preserve"> in Fig</w:t>
      </w:r>
      <w:r w:rsidR="00083018">
        <w:rPr>
          <w:rFonts w:ascii="Times New Roman" w:eastAsiaTheme="minorEastAsia" w:hAnsi="Times New Roman" w:cs="Times New Roman"/>
          <w:sz w:val="24"/>
          <w:szCs w:val="24"/>
        </w:rPr>
        <w:t xml:space="preserve"> 2</w:t>
      </w:r>
      <w:r w:rsidR="006C40AD" w:rsidRPr="00E72F20">
        <w:rPr>
          <w:rFonts w:ascii="Times New Roman" w:eastAsiaTheme="minorEastAsia" w:hAnsi="Times New Roman" w:cs="Times New Roman"/>
          <w:sz w:val="24"/>
          <w:szCs w:val="24"/>
        </w:rPr>
        <w:t>.</w:t>
      </w:r>
    </w:p>
    <w:p w:rsidR="007571B0" w:rsidRPr="004E67D1" w:rsidRDefault="007571B0" w:rsidP="004E67D1">
      <w:pPr>
        <w:autoSpaceDE w:val="0"/>
        <w:autoSpaceDN w:val="0"/>
        <w:adjustRightInd w:val="0"/>
        <w:spacing w:after="0" w:line="360" w:lineRule="auto"/>
        <w:jc w:val="both"/>
        <w:rPr>
          <w:rFonts w:ascii="Times New Roman" w:hAnsi="Times New Roman" w:cs="Times New Roman"/>
          <w:sz w:val="24"/>
          <w:szCs w:val="24"/>
        </w:rPr>
      </w:pPr>
    </w:p>
    <w:p w:rsidR="007571B0" w:rsidRDefault="00083018" w:rsidP="004E67D1">
      <w:pPr>
        <w:autoSpaceDE w:val="0"/>
        <w:autoSpaceDN w:val="0"/>
        <w:adjustRightInd w:val="0"/>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anchor distT="0" distB="0" distL="114300" distR="114300" simplePos="0" relativeHeight="251654656" behindDoc="0" locked="0" layoutInCell="1" allowOverlap="1" wp14:anchorId="3014B26F" wp14:editId="250E21E5">
            <wp:simplePos x="0" y="0"/>
            <wp:positionH relativeFrom="column">
              <wp:posOffset>1038225</wp:posOffset>
            </wp:positionH>
            <wp:positionV relativeFrom="paragraph">
              <wp:posOffset>106680</wp:posOffset>
            </wp:positionV>
            <wp:extent cx="3429000" cy="2743200"/>
            <wp:effectExtent l="19050" t="0" r="0" b="0"/>
            <wp:wrapThrough wrapText="bothSides">
              <wp:wrapPolygon edited="0">
                <wp:start x="-120" y="0"/>
                <wp:lineTo x="-120" y="21450"/>
                <wp:lineTo x="21600" y="21450"/>
                <wp:lineTo x="21600" y="0"/>
                <wp:lineTo x="-120" y="0"/>
              </wp:wrapPolygon>
            </wp:wrapThrough>
            <wp:docPr id="26" name="Picture 5" descr="C:\Users\Arup\Desktop\sigma 00 tiffp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up\Desktop\sigma 00 tiffps.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9000" cy="2743200"/>
                    </a:xfrm>
                    <a:prstGeom prst="rect">
                      <a:avLst/>
                    </a:prstGeom>
                    <a:noFill/>
                    <a:ln w="9525">
                      <a:noFill/>
                      <a:miter lim="800000"/>
                      <a:headEnd/>
                      <a:tailEnd/>
                    </a:ln>
                  </pic:spPr>
                </pic:pic>
              </a:graphicData>
            </a:graphic>
          </wp:anchor>
        </w:drawing>
      </w:r>
    </w:p>
    <w:p w:rsidR="007571B0" w:rsidRDefault="007571B0" w:rsidP="004E67D1">
      <w:pPr>
        <w:autoSpaceDE w:val="0"/>
        <w:autoSpaceDN w:val="0"/>
        <w:adjustRightInd w:val="0"/>
        <w:spacing w:after="0" w:line="360" w:lineRule="auto"/>
        <w:jc w:val="both"/>
        <w:rPr>
          <w:rFonts w:ascii="Times New Roman" w:eastAsiaTheme="minorEastAsia" w:hAnsi="Times New Roman" w:cs="Times New Roman"/>
          <w:sz w:val="24"/>
          <w:szCs w:val="24"/>
        </w:rPr>
      </w:pPr>
    </w:p>
    <w:p w:rsidR="007571B0" w:rsidRDefault="007571B0" w:rsidP="004E67D1">
      <w:pPr>
        <w:autoSpaceDE w:val="0"/>
        <w:autoSpaceDN w:val="0"/>
        <w:adjustRightInd w:val="0"/>
        <w:spacing w:after="0" w:line="360" w:lineRule="auto"/>
        <w:jc w:val="both"/>
        <w:rPr>
          <w:rFonts w:ascii="Times New Roman" w:eastAsiaTheme="minorEastAsia" w:hAnsi="Times New Roman" w:cs="Times New Roman"/>
          <w:sz w:val="24"/>
          <w:szCs w:val="24"/>
        </w:rPr>
      </w:pPr>
    </w:p>
    <w:p w:rsidR="007571B0" w:rsidRDefault="007571B0" w:rsidP="004E67D1">
      <w:pPr>
        <w:autoSpaceDE w:val="0"/>
        <w:autoSpaceDN w:val="0"/>
        <w:adjustRightInd w:val="0"/>
        <w:spacing w:after="0" w:line="360" w:lineRule="auto"/>
        <w:jc w:val="both"/>
        <w:rPr>
          <w:rFonts w:ascii="Times New Roman" w:eastAsiaTheme="minorEastAsia" w:hAnsi="Times New Roman" w:cs="Times New Roman"/>
          <w:sz w:val="24"/>
          <w:szCs w:val="24"/>
        </w:rPr>
      </w:pPr>
    </w:p>
    <w:p w:rsidR="007571B0" w:rsidRDefault="007571B0" w:rsidP="004E67D1">
      <w:pPr>
        <w:autoSpaceDE w:val="0"/>
        <w:autoSpaceDN w:val="0"/>
        <w:adjustRightInd w:val="0"/>
        <w:spacing w:after="0" w:line="360" w:lineRule="auto"/>
        <w:jc w:val="both"/>
        <w:rPr>
          <w:rFonts w:ascii="Times New Roman" w:eastAsiaTheme="minorEastAsia" w:hAnsi="Times New Roman" w:cs="Times New Roman"/>
          <w:sz w:val="24"/>
          <w:szCs w:val="24"/>
        </w:rPr>
      </w:pPr>
    </w:p>
    <w:p w:rsidR="007571B0" w:rsidRDefault="007571B0" w:rsidP="004E67D1">
      <w:pPr>
        <w:autoSpaceDE w:val="0"/>
        <w:autoSpaceDN w:val="0"/>
        <w:adjustRightInd w:val="0"/>
        <w:spacing w:after="0" w:line="360" w:lineRule="auto"/>
        <w:jc w:val="both"/>
        <w:rPr>
          <w:rFonts w:ascii="Times New Roman" w:eastAsiaTheme="minorEastAsia" w:hAnsi="Times New Roman" w:cs="Times New Roman"/>
          <w:sz w:val="24"/>
          <w:szCs w:val="24"/>
        </w:rPr>
      </w:pPr>
    </w:p>
    <w:p w:rsidR="007571B0" w:rsidRDefault="007571B0" w:rsidP="004E67D1">
      <w:pPr>
        <w:autoSpaceDE w:val="0"/>
        <w:autoSpaceDN w:val="0"/>
        <w:adjustRightInd w:val="0"/>
        <w:spacing w:after="0" w:line="360" w:lineRule="auto"/>
        <w:jc w:val="both"/>
        <w:rPr>
          <w:rFonts w:ascii="Times New Roman" w:eastAsiaTheme="minorEastAsia" w:hAnsi="Times New Roman" w:cs="Times New Roman"/>
          <w:sz w:val="24"/>
          <w:szCs w:val="24"/>
        </w:rPr>
      </w:pPr>
    </w:p>
    <w:p w:rsidR="007571B0" w:rsidRDefault="007571B0" w:rsidP="004E67D1">
      <w:pPr>
        <w:autoSpaceDE w:val="0"/>
        <w:autoSpaceDN w:val="0"/>
        <w:adjustRightInd w:val="0"/>
        <w:spacing w:after="0" w:line="360" w:lineRule="auto"/>
        <w:jc w:val="both"/>
        <w:rPr>
          <w:rFonts w:ascii="Times New Roman" w:eastAsiaTheme="minorEastAsia" w:hAnsi="Times New Roman" w:cs="Times New Roman"/>
          <w:sz w:val="24"/>
          <w:szCs w:val="24"/>
        </w:rPr>
      </w:pPr>
    </w:p>
    <w:p w:rsidR="007571B0" w:rsidRDefault="007571B0" w:rsidP="004E67D1">
      <w:pPr>
        <w:autoSpaceDE w:val="0"/>
        <w:autoSpaceDN w:val="0"/>
        <w:adjustRightInd w:val="0"/>
        <w:spacing w:after="0" w:line="360" w:lineRule="auto"/>
        <w:jc w:val="both"/>
        <w:rPr>
          <w:rFonts w:ascii="Times New Roman" w:eastAsiaTheme="minorEastAsia" w:hAnsi="Times New Roman" w:cs="Times New Roman"/>
          <w:sz w:val="24"/>
          <w:szCs w:val="24"/>
        </w:rPr>
      </w:pPr>
    </w:p>
    <w:p w:rsidR="007571B0" w:rsidRDefault="007571B0" w:rsidP="004E67D1">
      <w:pPr>
        <w:autoSpaceDE w:val="0"/>
        <w:autoSpaceDN w:val="0"/>
        <w:adjustRightInd w:val="0"/>
        <w:spacing w:after="0" w:line="360" w:lineRule="auto"/>
        <w:jc w:val="both"/>
        <w:rPr>
          <w:rFonts w:ascii="Times New Roman" w:eastAsiaTheme="minorEastAsia" w:hAnsi="Times New Roman" w:cs="Times New Roman"/>
          <w:sz w:val="24"/>
          <w:szCs w:val="24"/>
        </w:rPr>
      </w:pPr>
    </w:p>
    <w:p w:rsidR="007571B0" w:rsidRDefault="007571B0" w:rsidP="004E67D1">
      <w:pPr>
        <w:autoSpaceDE w:val="0"/>
        <w:autoSpaceDN w:val="0"/>
        <w:adjustRightInd w:val="0"/>
        <w:spacing w:after="0" w:line="360" w:lineRule="auto"/>
        <w:jc w:val="both"/>
        <w:rPr>
          <w:rFonts w:ascii="Times New Roman" w:eastAsiaTheme="minorEastAsia" w:hAnsi="Times New Roman" w:cs="Times New Roman"/>
          <w:sz w:val="24"/>
          <w:szCs w:val="24"/>
        </w:rPr>
      </w:pPr>
    </w:p>
    <w:p w:rsidR="007571B0" w:rsidRPr="00FC29B1" w:rsidRDefault="00083018" w:rsidP="007571B0">
      <w:pPr>
        <w:spacing w:line="480" w:lineRule="auto"/>
        <w:jc w:val="both"/>
        <w:rPr>
          <w:rFonts w:ascii="Times New Roman" w:hAnsi="Times New Roman" w:cs="Times New Roman"/>
          <w:sz w:val="24"/>
          <w:szCs w:val="24"/>
        </w:rPr>
      </w:pPr>
      <w:r>
        <w:rPr>
          <w:rFonts w:ascii="Times New Roman" w:hAnsi="Times New Roman" w:cs="Times New Roman"/>
          <w:sz w:val="24"/>
          <w:szCs w:val="24"/>
        </w:rPr>
        <w:t>Fig.2</w:t>
      </w:r>
      <w:r w:rsidR="007571B0" w:rsidRPr="00FC29B1">
        <w:rPr>
          <w:rFonts w:ascii="Times New Roman" w:hAnsi="Times New Roman" w:cs="Times New Roman"/>
          <w:sz w:val="24"/>
          <w:szCs w:val="24"/>
        </w:rPr>
        <w:t>:</w:t>
      </w:r>
      <w:r w:rsidR="007571B0" w:rsidRPr="00FC29B1">
        <w:rPr>
          <w:rFonts w:ascii="Times New Roman" w:eastAsiaTheme="minorEastAsia" w:hAnsi="Times New Roman" w:cs="Times New Roman"/>
          <w:sz w:val="24"/>
          <w:szCs w:val="24"/>
        </w:rPr>
        <w:t xml:space="preserve"> Variations of (</w:t>
      </w:r>
      <m:oMath>
        <m:sSub>
          <m:sSubPr>
            <m:ctrlPr>
              <w:rPr>
                <w:rFonts w:ascii="Cambria Math" w:hAnsi="Times New Roman" w:cs="Times New Roman"/>
                <w:sz w:val="24"/>
                <w:szCs w:val="24"/>
              </w:rPr>
            </m:ctrlPr>
          </m:sSubPr>
          <m:e>
            <m:r>
              <m:rPr>
                <m:sty m:val="p"/>
              </m:rPr>
              <w:rPr>
                <w:rFonts w:ascii="Cambria Math" w:hAnsi="Cambria Math" w:cs="Times New Roman"/>
                <w:sz w:val="24"/>
                <w:szCs w:val="24"/>
              </w:rPr>
              <m:t>σ</m:t>
            </m:r>
          </m:e>
          <m:sub>
            <m:r>
              <m:rPr>
                <m:sty m:val="p"/>
              </m:rPr>
              <w:rPr>
                <w:rFonts w:ascii="Cambria Math" w:hAnsi="Times New Roman" w:cs="Times New Roman"/>
                <w:sz w:val="24"/>
                <w:szCs w:val="24"/>
              </w:rPr>
              <m:t>00</m:t>
            </m:r>
          </m:sub>
        </m:sSub>
      </m:oMath>
      <w:r w:rsidR="007571B0" w:rsidRPr="00FC29B1">
        <w:rPr>
          <w:rFonts w:ascii="Times New Roman" w:eastAsiaTheme="minorEastAsia" w:hAnsi="Times New Roman" w:cs="Times New Roman"/>
          <w:sz w:val="24"/>
          <w:szCs w:val="24"/>
        </w:rPr>
        <w:t>vs T</w:t>
      </w:r>
      <w:r w:rsidR="007571B0" w:rsidRPr="00FC29B1">
        <w:rPr>
          <w:rFonts w:ascii="Times New Roman" w:eastAsiaTheme="minorEastAsia" w:hAnsi="Times New Roman" w:cs="Times New Roman"/>
          <w:sz w:val="24"/>
          <w:szCs w:val="24"/>
          <w:vertAlign w:val="superscript"/>
        </w:rPr>
        <w:t>-1/4</w:t>
      </w:r>
      <w:r w:rsidR="007571B0" w:rsidRPr="00FC29B1">
        <w:rPr>
          <w:rFonts w:ascii="Times New Roman" w:eastAsiaTheme="minorEastAsia" w:hAnsi="Times New Roman" w:cs="Times New Roman"/>
          <w:sz w:val="24"/>
          <w:szCs w:val="24"/>
        </w:rPr>
        <w:t>) and (ln</w:t>
      </w:r>
      <m:oMath>
        <m:sSub>
          <m:sSubPr>
            <m:ctrlPr>
              <w:rPr>
                <w:rFonts w:ascii="Cambria Math" w:hAnsi="Times New Roman" w:cs="Times New Roman"/>
                <w:sz w:val="24"/>
                <w:szCs w:val="24"/>
              </w:rPr>
            </m:ctrlPr>
          </m:sSubPr>
          <m:e>
            <m:r>
              <m:rPr>
                <m:sty m:val="p"/>
              </m:rPr>
              <w:rPr>
                <w:rFonts w:ascii="Cambria Math" w:hAnsi="Cambria Math" w:cs="Times New Roman"/>
                <w:sz w:val="24"/>
                <w:szCs w:val="24"/>
              </w:rPr>
              <m:t>σ</m:t>
            </m:r>
          </m:e>
          <m:sub>
            <m:r>
              <m:rPr>
                <m:sty m:val="p"/>
              </m:rPr>
              <w:rPr>
                <w:rFonts w:ascii="Cambria Math" w:hAnsi="Times New Roman" w:cs="Times New Roman"/>
                <w:sz w:val="24"/>
                <w:szCs w:val="24"/>
              </w:rPr>
              <m:t>00</m:t>
            </m:r>
          </m:sub>
        </m:sSub>
      </m:oMath>
      <w:r w:rsidR="007571B0" w:rsidRPr="00FC29B1">
        <w:rPr>
          <w:rFonts w:ascii="Times New Roman" w:eastAsiaTheme="minorEastAsia" w:hAnsi="Times New Roman" w:cs="Times New Roman"/>
          <w:sz w:val="24"/>
          <w:szCs w:val="24"/>
        </w:rPr>
        <w:t>vs T</w:t>
      </w:r>
      <w:r w:rsidR="007571B0" w:rsidRPr="00FC29B1">
        <w:rPr>
          <w:rFonts w:ascii="Times New Roman" w:eastAsiaTheme="minorEastAsia" w:hAnsi="Times New Roman" w:cs="Times New Roman"/>
          <w:sz w:val="24"/>
          <w:szCs w:val="24"/>
          <w:vertAlign w:val="superscript"/>
        </w:rPr>
        <w:t>-1/4</w:t>
      </w:r>
      <w:r w:rsidR="007571B0" w:rsidRPr="00FC29B1">
        <w:rPr>
          <w:rFonts w:ascii="Times New Roman" w:eastAsiaTheme="minorEastAsia" w:hAnsi="Times New Roman" w:cs="Times New Roman"/>
          <w:sz w:val="24"/>
          <w:szCs w:val="24"/>
        </w:rPr>
        <w:t>)</w:t>
      </w:r>
      <w:r w:rsidR="007571B0">
        <w:rPr>
          <w:rFonts w:ascii="Times New Roman" w:eastAsiaTheme="minorEastAsia" w:hAnsi="Times New Roman" w:cs="Times New Roman"/>
          <w:sz w:val="24"/>
          <w:szCs w:val="24"/>
        </w:rPr>
        <w:t xml:space="preserve"> </w:t>
      </w:r>
      <w:r w:rsidR="007571B0" w:rsidRPr="00FC29B1">
        <w:rPr>
          <w:rFonts w:ascii="Times New Roman" w:hAnsi="Times New Roman" w:cs="Times New Roman"/>
          <w:sz w:val="24"/>
          <w:szCs w:val="24"/>
        </w:rPr>
        <w:t xml:space="preserve">(inset) for </w:t>
      </w:r>
      <w:proofErr w:type="spellStart"/>
      <w:r w:rsidR="007571B0" w:rsidRPr="00FC29B1">
        <w:rPr>
          <w:rFonts w:ascii="Times New Roman" w:hAnsi="Times New Roman" w:cs="Times New Roman"/>
          <w:sz w:val="24"/>
          <w:szCs w:val="24"/>
        </w:rPr>
        <w:t>Mn</w:t>
      </w:r>
      <w:proofErr w:type="spellEnd"/>
      <w:r w:rsidR="007571B0" w:rsidRPr="00FC29B1">
        <w:rPr>
          <w:rFonts w:ascii="Times New Roman" w:hAnsi="Times New Roman" w:cs="Times New Roman"/>
          <w:sz w:val="24"/>
          <w:szCs w:val="24"/>
        </w:rPr>
        <w:t xml:space="preserve"> doped </w:t>
      </w:r>
      <w:proofErr w:type="spellStart"/>
      <w:r w:rsidR="007571B0" w:rsidRPr="00FC29B1">
        <w:rPr>
          <w:rFonts w:ascii="Times New Roman" w:hAnsi="Times New Roman" w:cs="Times New Roman"/>
          <w:sz w:val="24"/>
          <w:szCs w:val="24"/>
        </w:rPr>
        <w:t>ZnO</w:t>
      </w:r>
      <w:proofErr w:type="spellEnd"/>
      <w:r w:rsidR="007571B0" w:rsidRPr="00FC29B1">
        <w:rPr>
          <w:rFonts w:ascii="Times New Roman" w:hAnsi="Times New Roman" w:cs="Times New Roman"/>
          <w:sz w:val="24"/>
          <w:szCs w:val="24"/>
        </w:rPr>
        <w:t xml:space="preserve"> nanocrystals </w:t>
      </w:r>
    </w:p>
    <w:p w:rsidR="007808B6" w:rsidRDefault="00A65729" w:rsidP="004E67D1">
      <w:pPr>
        <w:autoSpaceDE w:val="0"/>
        <w:autoSpaceDN w:val="0"/>
        <w:adjustRightInd w:val="0"/>
        <w:spacing w:after="0" w:line="360" w:lineRule="auto"/>
        <w:jc w:val="both"/>
        <w:rPr>
          <w:rFonts w:ascii="Times New Roman" w:hAnsi="Times New Roman" w:cs="Times New Roman"/>
          <w:sz w:val="24"/>
          <w:szCs w:val="24"/>
        </w:rPr>
      </w:pPr>
      <w:r w:rsidRPr="004E67D1">
        <w:rPr>
          <w:rFonts w:ascii="Times New Roman" w:eastAsiaTheme="minorEastAsia" w:hAnsi="Times New Roman" w:cs="Times New Roman"/>
          <w:sz w:val="24"/>
          <w:szCs w:val="24"/>
        </w:rPr>
        <w:t xml:space="preserve">In the low temperature region temperature dependent dc conductivity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dc</m:t>
            </m:r>
          </m:sub>
        </m:sSub>
      </m:oMath>
      <w:r w:rsidRPr="004E67D1">
        <w:rPr>
          <w:rFonts w:ascii="Times New Roman" w:eastAsiaTheme="minorEastAsia" w:hAnsi="Times New Roman" w:cs="Times New Roman"/>
          <w:sz w:val="24"/>
          <w:szCs w:val="24"/>
        </w:rPr>
        <w:t xml:space="preserve">(T) is mainly attributed by the intrinsic nature of the sample because the number of charge carriers and mobility of the charge carriers are appreciably low at this region. But the number of charge carriers as well as mobility increases from the defects level due to thermal excitation in the high temperature region. </w:t>
      </w:r>
      <w:r w:rsidR="007808B6" w:rsidRPr="004E67D1">
        <w:rPr>
          <w:rFonts w:ascii="Times New Roman" w:hAnsi="Times New Roman" w:cs="Times New Roman"/>
          <w:sz w:val="24"/>
          <w:szCs w:val="24"/>
        </w:rPr>
        <w:t>In disordered semiconductors, low temperature electrical transport occurs via localized electronic states near a so-called ‘transport level’ which depends on the shape</w:t>
      </w:r>
      <w:r w:rsidR="00E60195" w:rsidRPr="004E67D1">
        <w:rPr>
          <w:rFonts w:ascii="Times New Roman" w:hAnsi="Times New Roman" w:cs="Times New Roman"/>
          <w:sz w:val="24"/>
          <w:szCs w:val="24"/>
        </w:rPr>
        <w:t xml:space="preserve"> of the density of state (DOS)</w:t>
      </w:r>
      <w:r w:rsidR="007808B6" w:rsidRPr="004E67D1">
        <w:rPr>
          <w:rFonts w:ascii="Times New Roman" w:hAnsi="Times New Roman" w:cs="Times New Roman"/>
          <w:sz w:val="24"/>
          <w:szCs w:val="24"/>
        </w:rPr>
        <w:t xml:space="preserve">, </w:t>
      </w:r>
      <w:r w:rsidR="002D593D" w:rsidRPr="004E67D1">
        <w:rPr>
          <w:rFonts w:ascii="Times New Roman" w:hAnsi="Times New Roman" w:cs="Times New Roman"/>
          <w:sz w:val="24"/>
          <w:szCs w:val="24"/>
        </w:rPr>
        <w:t xml:space="preserve">position of the </w:t>
      </w:r>
      <w:r w:rsidR="007808B6" w:rsidRPr="004E67D1">
        <w:rPr>
          <w:rFonts w:ascii="Times New Roman" w:hAnsi="Times New Roman" w:cs="Times New Roman"/>
          <w:sz w:val="24"/>
          <w:szCs w:val="24"/>
        </w:rPr>
        <w:t xml:space="preserve">Fermi level and temperature. </w:t>
      </w:r>
      <w:r w:rsidRPr="004E67D1">
        <w:rPr>
          <w:rFonts w:ascii="Times New Roman" w:eastAsiaTheme="minorEastAsia" w:hAnsi="Times New Roman" w:cs="Times New Roman"/>
          <w:sz w:val="24"/>
          <w:szCs w:val="24"/>
        </w:rPr>
        <w:t xml:space="preserve">In </w:t>
      </w:r>
      <w:proofErr w:type="spellStart"/>
      <w:r w:rsidRPr="004E67D1">
        <w:rPr>
          <w:rFonts w:ascii="Times New Roman" w:eastAsiaTheme="minorEastAsia" w:hAnsi="Times New Roman" w:cs="Times New Roman"/>
          <w:sz w:val="24"/>
          <w:szCs w:val="24"/>
        </w:rPr>
        <w:t>ZnO</w:t>
      </w:r>
      <w:proofErr w:type="spellEnd"/>
      <w:r w:rsidRPr="004E67D1">
        <w:rPr>
          <w:rFonts w:ascii="Times New Roman" w:eastAsiaTheme="minorEastAsia" w:hAnsi="Times New Roman" w:cs="Times New Roman"/>
          <w:sz w:val="24"/>
          <w:szCs w:val="24"/>
        </w:rPr>
        <w:t xml:space="preserve"> nanocrystal, at temperature higher than room temperature both zinc interstitial (</w:t>
      </w:r>
      <w:proofErr w:type="spellStart"/>
      <w:r w:rsidRPr="004E67D1">
        <w:rPr>
          <w:rFonts w:ascii="Times New Roman" w:hAnsi="Times New Roman" w:cs="Times New Roman"/>
          <w:sz w:val="24"/>
          <w:szCs w:val="24"/>
        </w:rPr>
        <w:t>Zn</w:t>
      </w:r>
      <w:r w:rsidRPr="004E67D1">
        <w:rPr>
          <w:rFonts w:ascii="Times New Roman" w:hAnsi="Times New Roman" w:cs="Times New Roman"/>
          <w:iCs/>
          <w:sz w:val="24"/>
          <w:szCs w:val="24"/>
          <w:vertAlign w:val="subscript"/>
        </w:rPr>
        <w:t>i</w:t>
      </w:r>
      <w:proofErr w:type="spellEnd"/>
      <w:r w:rsidRPr="004E67D1">
        <w:rPr>
          <w:rFonts w:ascii="Times New Roman" w:hAnsi="Times New Roman" w:cs="Times New Roman"/>
          <w:iCs/>
          <w:sz w:val="24"/>
          <w:szCs w:val="24"/>
        </w:rPr>
        <w:t>)</w:t>
      </w:r>
      <w:r w:rsidRPr="004E67D1">
        <w:rPr>
          <w:rFonts w:ascii="Times New Roman" w:eastAsiaTheme="minorEastAsia" w:hAnsi="Times New Roman" w:cs="Times New Roman"/>
          <w:sz w:val="24"/>
          <w:szCs w:val="24"/>
        </w:rPr>
        <w:t xml:space="preserve"> and oxygen vacancies (</w:t>
      </w:r>
      <w:r w:rsidRPr="004E67D1">
        <w:rPr>
          <w:rFonts w:ascii="Times New Roman" w:hAnsi="Times New Roman" w:cs="Times New Roman"/>
          <w:sz w:val="24"/>
          <w:szCs w:val="24"/>
        </w:rPr>
        <w:t>V</w:t>
      </w:r>
      <w:r w:rsidRPr="004E67D1">
        <w:rPr>
          <w:rFonts w:ascii="Times New Roman" w:hAnsi="Times New Roman" w:cs="Times New Roman"/>
          <w:sz w:val="24"/>
          <w:szCs w:val="24"/>
          <w:vertAlign w:val="subscript"/>
        </w:rPr>
        <w:t>o</w:t>
      </w:r>
      <w:r w:rsidRPr="004E67D1">
        <w:rPr>
          <w:rFonts w:ascii="Times New Roman" w:eastAsiaTheme="minorEastAsia" w:hAnsi="Times New Roman" w:cs="Times New Roman"/>
          <w:sz w:val="24"/>
          <w:szCs w:val="24"/>
        </w:rPr>
        <w:t xml:space="preserve">) are major defects and act as donor in </w:t>
      </w:r>
      <w:proofErr w:type="spellStart"/>
      <w:r w:rsidRPr="004E67D1">
        <w:rPr>
          <w:rFonts w:ascii="Times New Roman" w:eastAsiaTheme="minorEastAsia" w:hAnsi="Times New Roman" w:cs="Times New Roman"/>
          <w:sz w:val="24"/>
          <w:szCs w:val="24"/>
        </w:rPr>
        <w:t>ZnO</w:t>
      </w:r>
      <w:proofErr w:type="spellEnd"/>
      <w:r w:rsidRPr="004E67D1">
        <w:rPr>
          <w:rFonts w:ascii="Times New Roman" w:eastAsiaTheme="minorEastAsia" w:hAnsi="Times New Roman" w:cs="Times New Roman"/>
          <w:sz w:val="24"/>
          <w:szCs w:val="24"/>
        </w:rPr>
        <w:t xml:space="preserve"> and transfer excited electrons from donor level to the conduction band</w:t>
      </w:r>
      <w:r w:rsidR="00B17FDC" w:rsidRPr="004E67D1">
        <w:rPr>
          <w:rFonts w:ascii="Times New Roman" w:eastAsiaTheme="minorEastAsia" w:hAnsi="Times New Roman" w:cs="Times New Roman"/>
          <w:sz w:val="24"/>
          <w:szCs w:val="24"/>
        </w:rPr>
        <w:t>, consequently enhances conductivity</w:t>
      </w:r>
      <w:r w:rsidRPr="004E67D1">
        <w:rPr>
          <w:rFonts w:ascii="Times New Roman" w:eastAsiaTheme="minorEastAsia" w:hAnsi="Times New Roman" w:cs="Times New Roman"/>
          <w:sz w:val="24"/>
          <w:szCs w:val="24"/>
        </w:rPr>
        <w:t xml:space="preserve">. </w:t>
      </w:r>
      <w:r w:rsidR="00D12B92" w:rsidRPr="004E67D1">
        <w:rPr>
          <w:rFonts w:ascii="Times New Roman" w:hAnsi="Times New Roman" w:cs="Times New Roman"/>
          <w:sz w:val="24"/>
          <w:szCs w:val="24"/>
        </w:rPr>
        <w:t xml:space="preserve"> </w:t>
      </w:r>
      <w:r w:rsidR="00404BAD" w:rsidRPr="00AB2D73">
        <w:rPr>
          <w:rFonts w:ascii="Times New Roman" w:hAnsi="Times New Roman" w:cs="Times New Roman"/>
          <w:sz w:val="24"/>
          <w:szCs w:val="24"/>
        </w:rPr>
        <w:t xml:space="preserve">The frequency dependent real part of the ac conductivity </w:t>
      </w: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ac</m:t>
            </m:r>
          </m:sub>
          <m:sup>
            <m:r>
              <w:rPr>
                <w:rFonts w:ascii="Cambria Math" w:hAnsi="Cambria Math" w:cs="Times New Roman"/>
                <w:sz w:val="24"/>
                <w:szCs w:val="24"/>
              </w:rPr>
              <m:t>'</m:t>
            </m:r>
          </m:sup>
        </m:sSubSup>
      </m:oMath>
      <w:r w:rsidR="00404BAD" w:rsidRPr="00AB2D7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f) </m:t>
        </m:r>
      </m:oMath>
      <w:r w:rsidR="00404BAD" w:rsidRPr="00AB2D73">
        <w:rPr>
          <w:rFonts w:ascii="Times New Roman" w:eastAsiaTheme="minorEastAsia" w:hAnsi="Times New Roman" w:cs="Times New Roman"/>
          <w:sz w:val="24"/>
          <w:szCs w:val="24"/>
        </w:rPr>
        <w:t xml:space="preserve"> </w:t>
      </w:r>
      <w:r w:rsidR="00404BAD" w:rsidRPr="00AB2D73">
        <w:rPr>
          <w:rFonts w:ascii="Times New Roman" w:hAnsi="Times New Roman" w:cs="Times New Roman"/>
          <w:sz w:val="24"/>
          <w:szCs w:val="24"/>
        </w:rPr>
        <w:t xml:space="preserve">of the </w:t>
      </w:r>
      <w:proofErr w:type="spellStart"/>
      <w:r w:rsidR="00404BAD" w:rsidRPr="00AB2D73">
        <w:rPr>
          <w:rFonts w:ascii="Times New Roman" w:hAnsi="Times New Roman" w:cs="Times New Roman"/>
          <w:sz w:val="24"/>
          <w:szCs w:val="24"/>
        </w:rPr>
        <w:t>Mn</w:t>
      </w:r>
      <w:proofErr w:type="spellEnd"/>
      <w:r w:rsidR="00404BAD" w:rsidRPr="00AB2D73">
        <w:rPr>
          <w:rFonts w:ascii="Times New Roman" w:hAnsi="Times New Roman" w:cs="Times New Roman"/>
          <w:sz w:val="24"/>
          <w:szCs w:val="24"/>
        </w:rPr>
        <w:t>-</w:t>
      </w:r>
      <w:r w:rsidR="00404BAD">
        <w:rPr>
          <w:rFonts w:ascii="Times New Roman" w:hAnsi="Times New Roman" w:cs="Times New Roman"/>
          <w:sz w:val="24"/>
          <w:szCs w:val="24"/>
        </w:rPr>
        <w:t>doped</w:t>
      </w:r>
      <w:r w:rsidR="00404BAD" w:rsidRPr="00AB2D73">
        <w:rPr>
          <w:rFonts w:ascii="Times New Roman" w:hAnsi="Times New Roman" w:cs="Times New Roman"/>
          <w:sz w:val="24"/>
          <w:szCs w:val="24"/>
        </w:rPr>
        <w:t xml:space="preserve"> ceria samples is calculated using the equation </w:t>
      </w: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ac</m:t>
            </m:r>
          </m:sub>
          <m:sup>
            <m:r>
              <w:rPr>
                <w:rFonts w:ascii="Cambria Math" w:hAnsi="Cambria Math" w:cs="Times New Roman"/>
                <w:sz w:val="24"/>
                <w:szCs w:val="24"/>
              </w:rPr>
              <m:t>'</m:t>
            </m:r>
          </m:sup>
        </m:sSubSup>
      </m:oMath>
      <w:r w:rsidR="00404BAD" w:rsidRPr="00AB2D7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f) </m:t>
        </m:r>
      </m:oMath>
      <w:r w:rsidR="00404BAD" w:rsidRPr="00AB2D73">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2πf</m:t>
        </m:r>
      </m:oMath>
      <w:r w:rsidR="00404BAD" w:rsidRPr="00AB2D73">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ε</m:t>
            </m:r>
          </m:e>
          <m:sup>
            <m:r>
              <w:rPr>
                <w:rFonts w:ascii="Cambria Math" w:eastAsiaTheme="minorEastAsia" w:hAnsi="Cambria Math" w:cs="Times New Roman"/>
                <w:sz w:val="24"/>
                <w:szCs w:val="24"/>
              </w:rPr>
              <m:t>'</m:t>
            </m:r>
          </m:sup>
        </m:sSup>
      </m:oMath>
      <w:r w:rsidR="00404BAD" w:rsidRPr="00AB2D73">
        <w:rPr>
          <w:rFonts w:ascii="Times New Roman" w:eastAsiaTheme="minorEastAsia" w:hAnsi="Times New Roman" w:cs="Times New Roman"/>
          <w:sz w:val="24"/>
          <w:szCs w:val="24"/>
        </w:rPr>
        <w:t xml:space="preserve"> tan</w:t>
      </w:r>
      <m:oMath>
        <m:r>
          <w:rPr>
            <w:rFonts w:ascii="Cambria Math" w:eastAsiaTheme="minorEastAsia" w:hAnsi="Cambria Math" w:cs="Times New Roman"/>
            <w:sz w:val="24"/>
            <w:szCs w:val="24"/>
          </w:rPr>
          <m:t>δ</m:t>
        </m:r>
      </m:oMath>
      <w:r w:rsidR="00404BAD" w:rsidRPr="00AB2D73">
        <w:rPr>
          <w:rFonts w:ascii="Times New Roman" w:hAnsi="Times New Roman" w:cs="Times New Roman"/>
          <w:sz w:val="24"/>
          <w:szCs w:val="24"/>
        </w:rPr>
        <w:t xml:space="preserve"> at different temperatures </w:t>
      </w:r>
      <w:r w:rsidR="004810EE">
        <w:rPr>
          <w:rFonts w:ascii="Times New Roman" w:hAnsi="Times New Roman" w:cs="Times New Roman"/>
          <w:sz w:val="24"/>
          <w:szCs w:val="24"/>
        </w:rPr>
        <w:fldChar w:fldCharType="begin" w:fldLock="1"/>
      </w:r>
      <w:r w:rsidR="00856DBC">
        <w:rPr>
          <w:rFonts w:ascii="Times New Roman" w:hAnsi="Times New Roman" w:cs="Times New Roman"/>
          <w:sz w:val="24"/>
          <w:szCs w:val="24"/>
        </w:rPr>
        <w:instrText>ADDIN CSL_CITATION {"citationItems":[{"id":"ITEM-1","itemData":{"DOI":"10.1016/j.electacta.2015.04.175","ISSN":"00134686","abstract":"Abstract Effect of MnO addition on microstructure and ionic transport properties of nanocrystalline cubic(c)-ZrO&lt;inf&gt;2&lt;/inf&gt; is reported. Monoclinic (m) ZrO&lt;inf&gt;2&lt;/inf&gt; powders with 10- 30 mol% MnO powder are mechanically alloyed in a planetary ball mill at room temperature for 10 h and annealed at 550°C for 6 h. In all compositions m-ZrO&lt;inf&gt;2&lt;/inf&gt; transforms completely to nanocrystalline c-ZrO&lt;inf&gt;2&lt;/inf&gt; phase and MnO is fully incorporated into c-ZrO&lt;inf&gt;2&lt;/inf&gt; lattice. Rietveld's refinement technique is employed for detailed microstructure analysis by analyzing XRD patterns. High resolution transmission electron microscopy (HRTEM) analysis confirms the complete formation of c-ZrO&lt;inf&gt;2&lt;/inf&gt; phase. Presence of stoichiometric Mn in c-ZrO&lt;inf&gt;2&lt;/inf&gt; powder is confirmed by Electron Probe Microscopy analysis. XPS analysis reveals that Mn is mostly in Mn&lt;sup&gt;2+&lt;/sup&gt; oxidation state. A correlation between lattice parameter and oxygen vacancy is established. A detailed ionic conductivity measurement in the 250°-575°C temperature range describes the effect of MnO on conductivity of c-ZrO&lt;inf&gt;2&lt;/inf&gt;. The ionic conductivity (σ) of 30 mol% MnO alloyed ZrO&lt;inf&gt;2&lt;/inf&gt; at 550°C is 0.04 s cm&lt;sup&gt;-1&lt;/sup&gt;. Electrical relaxation studies are carried out by impedance and modulus spectroscopy. Relaxation frequency is found to increase with temperature and MnO mol fraction. Electrical characterization predicts that these compounds have potentials for use as solid oxide fuel cell electrolyte material.","author":[{"dropping-particle":"","family":"Nandy","given":"Anshuman","non-dropping-particle":"","parse-names":false,"suffix":""},{"dropping-particle":"","family":"Tiwary","given":"C. S.","non-dropping-particle":"","parse-names":false,"suffix":""},{"dropping-particle":"","family":"Dutta","given":"A.","non-dropping-particle":"","parse-names":false,"suffix":""},{"dropping-particle":"","family":"Chattopadhyay","given":"K.","non-dropping-particle":"","parse-names":false,"suffix":""},{"dropping-particle":"","family":"Pradhan","given":"S. K.","non-dropping-particle":"","parse-names":false,"suffix":""}],"container-title":"Electrochimica Acta","id":"ITEM-1","issued":{"date-parts":[["2015"]]},"page":"360-368","publisher":"Elsevier Ltd","title":"Effect of Manganese (II) Oxide on microstructure and ionic transport properties of nanostructured cubic zirconia","type":"article-journal","volume":"170"},"uris":["http://www.mendeley.com/documents/?uuid=f1ad7c5a-004c-4714-85b7-88727c67b451"]}],"mendeley":{"formattedCitation":"[22]","plainTextFormattedCitation":"[22]","previouslyFormattedCitation":"[22]"},"properties":{"noteIndex":0},"schema":"https://github.com/citation-style-language/schema/raw/master/csl-citation.json"}</w:instrText>
      </w:r>
      <w:r w:rsidR="004810EE">
        <w:rPr>
          <w:rFonts w:ascii="Times New Roman" w:hAnsi="Times New Roman" w:cs="Times New Roman"/>
          <w:sz w:val="24"/>
          <w:szCs w:val="24"/>
        </w:rPr>
        <w:fldChar w:fldCharType="separate"/>
      </w:r>
      <w:r w:rsidR="00344C26" w:rsidRPr="00344C26">
        <w:rPr>
          <w:rFonts w:ascii="Times New Roman" w:hAnsi="Times New Roman" w:cs="Times New Roman"/>
          <w:noProof/>
          <w:sz w:val="24"/>
          <w:szCs w:val="24"/>
        </w:rPr>
        <w:t>[22]</w:t>
      </w:r>
      <w:r w:rsidR="004810EE">
        <w:rPr>
          <w:rFonts w:ascii="Times New Roman" w:hAnsi="Times New Roman" w:cs="Times New Roman"/>
          <w:sz w:val="24"/>
          <w:szCs w:val="24"/>
        </w:rPr>
        <w:fldChar w:fldCharType="end"/>
      </w:r>
      <w:r w:rsidR="007C11CB">
        <w:rPr>
          <w:rFonts w:ascii="Times New Roman" w:hAnsi="Times New Roman" w:cs="Times New Roman"/>
          <w:sz w:val="24"/>
          <w:szCs w:val="24"/>
        </w:rPr>
        <w:t xml:space="preserve"> </w:t>
      </w:r>
      <w:r w:rsidR="00404BAD" w:rsidRPr="00AB2D73">
        <w:rPr>
          <w:rFonts w:ascii="Times New Roman" w:hAnsi="Times New Roman" w:cs="Times New Roman"/>
          <w:sz w:val="24"/>
          <w:szCs w:val="24"/>
        </w:rPr>
        <w:t>are shown Fig.</w:t>
      </w:r>
      <w:r w:rsidR="00083018">
        <w:rPr>
          <w:rFonts w:ascii="Times New Roman" w:hAnsi="Times New Roman" w:cs="Times New Roman"/>
          <w:sz w:val="24"/>
          <w:szCs w:val="24"/>
        </w:rPr>
        <w:t>3</w:t>
      </w:r>
      <w:r w:rsidR="00404BAD" w:rsidRPr="00AB2D73">
        <w:rPr>
          <w:rFonts w:ascii="Times New Roman" w:hAnsi="Times New Roman" w:cs="Times New Roman"/>
          <w:sz w:val="24"/>
          <w:szCs w:val="24"/>
        </w:rPr>
        <w:t xml:space="preserve">.  </w:t>
      </w:r>
    </w:p>
    <w:p w:rsidR="00B73B00" w:rsidRDefault="00EA09A6" w:rsidP="004E67D1">
      <w:pPr>
        <w:autoSpaceDE w:val="0"/>
        <w:autoSpaceDN w:val="0"/>
        <w:adjustRightInd w:val="0"/>
        <w:spacing w:after="0" w:line="360" w:lineRule="auto"/>
        <w:jc w:val="both"/>
        <w:rPr>
          <w:rFonts w:ascii="Times New Roman" w:hAnsi="Times New Roman" w:cs="Times New Roman"/>
          <w:sz w:val="24"/>
          <w:szCs w:val="24"/>
        </w:rPr>
      </w:pPr>
      <w:r w:rsidRPr="00EA09A6">
        <w:rPr>
          <w:rFonts w:ascii="Times New Roman" w:hAnsi="Times New Roman" w:cs="Times New Roman"/>
          <w:noProof/>
          <w:sz w:val="24"/>
          <w:szCs w:val="24"/>
        </w:rPr>
        <w:lastRenderedPageBreak/>
        <w:drawing>
          <wp:anchor distT="0" distB="0" distL="114300" distR="114300" simplePos="0" relativeHeight="251661824" behindDoc="0" locked="0" layoutInCell="1" allowOverlap="1" wp14:anchorId="2A37124E" wp14:editId="1DC5F216">
            <wp:simplePos x="0" y="0"/>
            <wp:positionH relativeFrom="column">
              <wp:posOffset>781050</wp:posOffset>
            </wp:positionH>
            <wp:positionV relativeFrom="paragraph">
              <wp:posOffset>125095</wp:posOffset>
            </wp:positionV>
            <wp:extent cx="3429000" cy="2743200"/>
            <wp:effectExtent l="0" t="0" r="0" b="0"/>
            <wp:wrapThrough wrapText="bothSides">
              <wp:wrapPolygon edited="0">
                <wp:start x="0" y="0"/>
                <wp:lineTo x="0" y="21450"/>
                <wp:lineTo x="21480" y="21450"/>
                <wp:lineTo x="21480" y="0"/>
                <wp:lineTo x="0" y="0"/>
              </wp:wrapPolygon>
            </wp:wrapThrough>
            <wp:docPr id="1" name="Picture 1" descr="C:\Users\Administrator\Desktop\log sigma at CM8p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log sigma at CM8ps.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0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3B00" w:rsidRDefault="00B73B00" w:rsidP="004E67D1">
      <w:pPr>
        <w:autoSpaceDE w:val="0"/>
        <w:autoSpaceDN w:val="0"/>
        <w:adjustRightInd w:val="0"/>
        <w:spacing w:after="0" w:line="360" w:lineRule="auto"/>
        <w:jc w:val="both"/>
        <w:rPr>
          <w:rFonts w:ascii="Times New Roman" w:hAnsi="Times New Roman" w:cs="Times New Roman"/>
          <w:sz w:val="24"/>
          <w:szCs w:val="24"/>
        </w:rPr>
      </w:pPr>
    </w:p>
    <w:p w:rsidR="00B73B00" w:rsidRPr="004E67D1" w:rsidRDefault="00B73B00" w:rsidP="004E67D1">
      <w:pPr>
        <w:autoSpaceDE w:val="0"/>
        <w:autoSpaceDN w:val="0"/>
        <w:adjustRightInd w:val="0"/>
        <w:spacing w:after="0" w:line="360" w:lineRule="auto"/>
        <w:jc w:val="both"/>
        <w:rPr>
          <w:rFonts w:ascii="Times New Roman" w:hAnsi="Times New Roman" w:cs="Times New Roman"/>
          <w:sz w:val="24"/>
          <w:szCs w:val="24"/>
        </w:rPr>
      </w:pPr>
    </w:p>
    <w:p w:rsidR="00B73B00" w:rsidRDefault="00B73B00" w:rsidP="005F2F74">
      <w:pPr>
        <w:pStyle w:val="NormalWeb"/>
        <w:spacing w:before="0" w:beforeAutospacing="0" w:after="0" w:afterAutospacing="0" w:line="360" w:lineRule="auto"/>
        <w:jc w:val="both"/>
      </w:pPr>
    </w:p>
    <w:p w:rsidR="00B73B00" w:rsidRDefault="00B73B00" w:rsidP="005F2F74">
      <w:pPr>
        <w:pStyle w:val="NormalWeb"/>
        <w:spacing w:before="0" w:beforeAutospacing="0" w:after="0" w:afterAutospacing="0" w:line="360" w:lineRule="auto"/>
        <w:jc w:val="both"/>
      </w:pPr>
    </w:p>
    <w:p w:rsidR="00B73B00" w:rsidRDefault="00B73B00" w:rsidP="005F2F74">
      <w:pPr>
        <w:pStyle w:val="NormalWeb"/>
        <w:spacing w:before="0" w:beforeAutospacing="0" w:after="0" w:afterAutospacing="0" w:line="360" w:lineRule="auto"/>
        <w:jc w:val="both"/>
      </w:pPr>
    </w:p>
    <w:p w:rsidR="00B73B00" w:rsidRDefault="00B73B00" w:rsidP="005F2F74">
      <w:pPr>
        <w:pStyle w:val="NormalWeb"/>
        <w:spacing w:before="0" w:beforeAutospacing="0" w:after="0" w:afterAutospacing="0" w:line="360" w:lineRule="auto"/>
        <w:jc w:val="both"/>
      </w:pPr>
    </w:p>
    <w:p w:rsidR="00B73B00" w:rsidRDefault="00B73B00" w:rsidP="005F2F74">
      <w:pPr>
        <w:pStyle w:val="NormalWeb"/>
        <w:spacing w:before="0" w:beforeAutospacing="0" w:after="0" w:afterAutospacing="0" w:line="360" w:lineRule="auto"/>
        <w:jc w:val="both"/>
      </w:pPr>
    </w:p>
    <w:p w:rsidR="00B73B00" w:rsidRDefault="00B73B00" w:rsidP="005F2F74">
      <w:pPr>
        <w:pStyle w:val="NormalWeb"/>
        <w:spacing w:before="0" w:beforeAutospacing="0" w:after="0" w:afterAutospacing="0" w:line="360" w:lineRule="auto"/>
        <w:jc w:val="both"/>
      </w:pPr>
    </w:p>
    <w:p w:rsidR="00B73B00" w:rsidRDefault="00B73B00" w:rsidP="005F2F74">
      <w:pPr>
        <w:pStyle w:val="NormalWeb"/>
        <w:spacing w:before="0" w:beforeAutospacing="0" w:after="0" w:afterAutospacing="0" w:line="360" w:lineRule="auto"/>
        <w:jc w:val="both"/>
      </w:pPr>
    </w:p>
    <w:p w:rsidR="00EA09A6" w:rsidRDefault="00EA09A6" w:rsidP="00B73B00">
      <w:pPr>
        <w:pStyle w:val="NormalWeb"/>
        <w:spacing w:before="0" w:beforeAutospacing="0" w:after="0" w:afterAutospacing="0" w:line="360" w:lineRule="auto"/>
        <w:jc w:val="both"/>
      </w:pPr>
    </w:p>
    <w:p w:rsidR="00EA09A6" w:rsidRDefault="00EA09A6" w:rsidP="00B73B00">
      <w:pPr>
        <w:pStyle w:val="NormalWeb"/>
        <w:spacing w:before="0" w:beforeAutospacing="0" w:after="0" w:afterAutospacing="0" w:line="360" w:lineRule="auto"/>
        <w:jc w:val="both"/>
      </w:pPr>
    </w:p>
    <w:p w:rsidR="00B73B00" w:rsidRDefault="00083018" w:rsidP="00B73B00">
      <w:pPr>
        <w:pStyle w:val="NormalWeb"/>
        <w:spacing w:before="0" w:beforeAutospacing="0" w:after="0" w:afterAutospacing="0" w:line="360" w:lineRule="auto"/>
        <w:jc w:val="both"/>
      </w:pPr>
      <w:r>
        <w:t>Fig.3</w:t>
      </w:r>
      <w:r w:rsidR="00B73B00" w:rsidRPr="00FC29B1">
        <w:t xml:space="preserve">: Variation of the real part of the ac conductivity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ac</m:t>
            </m:r>
          </m:sub>
          <m:sup>
            <m:r>
              <m:rPr>
                <m:sty m:val="p"/>
              </m:rPr>
              <w:rPr>
                <w:rFonts w:ascii="Cambria Math" w:hAnsi="Cambria Math"/>
              </w:rPr>
              <m:t>'</m:t>
            </m:r>
          </m:sup>
        </m:sSubSup>
      </m:oMath>
      <w:r w:rsidR="00B73B00" w:rsidRPr="00FC29B1">
        <w:rPr>
          <w:rFonts w:eastAsiaTheme="minorEastAsia"/>
        </w:rPr>
        <w:t xml:space="preserve"> (</w:t>
      </w:r>
      <m:oMath>
        <m:r>
          <m:rPr>
            <m:sty m:val="p"/>
          </m:rPr>
          <w:rPr>
            <w:rFonts w:ascii="Cambria Math" w:eastAsiaTheme="minorEastAsia" w:hAnsi="Cambria Math"/>
          </w:rPr>
          <m:t>f</m:t>
        </m:r>
        <m:r>
          <m:rPr>
            <m:sty m:val="p"/>
          </m:rPr>
          <w:rPr>
            <w:rFonts w:ascii="Cambria Math" w:eastAsiaTheme="minorEastAsia"/>
          </w:rPr>
          <m:t xml:space="preserve">) </m:t>
        </m:r>
      </m:oMath>
      <w:r w:rsidR="00B73B00" w:rsidRPr="00FC29B1">
        <w:t xml:space="preserve">of </w:t>
      </w:r>
      <w:proofErr w:type="spellStart"/>
      <w:r w:rsidR="00B73B00">
        <w:t>Mn</w:t>
      </w:r>
      <w:proofErr w:type="spellEnd"/>
      <w:r w:rsidR="00B73B00">
        <w:t>-doped CeO</w:t>
      </w:r>
      <w:r w:rsidR="00B73B00">
        <w:rPr>
          <w:vertAlign w:val="subscript"/>
        </w:rPr>
        <w:t>2</w:t>
      </w:r>
      <w:r w:rsidR="00B73B00" w:rsidRPr="00FC29B1">
        <w:t xml:space="preserve"> nanocrystals at different temperatures</w:t>
      </w:r>
    </w:p>
    <w:p w:rsidR="005F2F74" w:rsidRPr="000C1EAD" w:rsidRDefault="00436FE1" w:rsidP="005F2F74">
      <w:pPr>
        <w:pStyle w:val="NormalWeb"/>
        <w:spacing w:before="0" w:beforeAutospacing="0" w:after="0" w:afterAutospacing="0" w:line="360" w:lineRule="auto"/>
        <w:jc w:val="both"/>
      </w:pPr>
      <w:r w:rsidRPr="005F2F74">
        <w:t xml:space="preserve">In an analogous manner to hoping-type conduction, ionic conduction takes place when ions can hop from site to site within a crystal lattice as a result of thermal activation, and is typically interpreted on the basis of a modified </w:t>
      </w:r>
      <w:r w:rsidRPr="00E91098">
        <w:t>Fick´s second law</w:t>
      </w:r>
      <w:r w:rsidRPr="005F2F74">
        <w:t>.</w:t>
      </w:r>
      <w:r w:rsidR="004F7000" w:rsidRPr="005F2F74">
        <w:t xml:space="preserve"> </w:t>
      </w:r>
      <w:r w:rsidR="004E67D1" w:rsidRPr="000C1EAD">
        <w:rPr>
          <w:rStyle w:val="Emphasis"/>
          <w:i w:val="0"/>
        </w:rPr>
        <w:t>Ionic</w:t>
      </w:r>
      <w:r w:rsidR="004E67D1" w:rsidRPr="000C1EAD">
        <w:rPr>
          <w:rStyle w:val="Emphasis"/>
        </w:rPr>
        <w:t> </w:t>
      </w:r>
      <w:hyperlink r:id="rId13" w:tooltip="Learn more about conductivity from ScienceDirect's AI-generated Topic Pages" w:history="1">
        <w:r w:rsidR="004E67D1" w:rsidRPr="000C1EAD">
          <w:rPr>
            <w:rStyle w:val="Hyperlink"/>
            <w:iCs/>
            <w:color w:val="auto"/>
            <w:u w:val="none"/>
          </w:rPr>
          <w:t>conductivity</w:t>
        </w:r>
      </w:hyperlink>
      <w:r w:rsidR="004E67D1" w:rsidRPr="000C1EAD">
        <w:t xml:space="preserve"> is electrical conductivity due to the motion of ionic charge. </w:t>
      </w:r>
      <w:r w:rsidR="00E91098" w:rsidRPr="000C1EAD">
        <w:t>Fundamental</w:t>
      </w:r>
      <w:r w:rsidR="004E67D1" w:rsidRPr="000C1EAD">
        <w:t xml:space="preserve"> science introduces </w:t>
      </w:r>
      <w:r w:rsidR="00E91098" w:rsidRPr="000C1EAD">
        <w:t>the ionic conduction</w:t>
      </w:r>
      <w:r w:rsidR="004E67D1" w:rsidRPr="000C1EAD">
        <w:t xml:space="preserve"> as a property of liquid </w:t>
      </w:r>
      <w:hyperlink r:id="rId14" w:tooltip="Learn more about electrolyte solutions from ScienceDirect's AI-generated Topic Pages" w:history="1">
        <w:r w:rsidR="004E67D1" w:rsidRPr="000C1EAD">
          <w:rPr>
            <w:rStyle w:val="Hyperlink"/>
            <w:color w:val="auto"/>
            <w:u w:val="none"/>
          </w:rPr>
          <w:t>electrolyte solutions</w:t>
        </w:r>
      </w:hyperlink>
      <w:r w:rsidR="004E67D1" w:rsidRPr="000C1EAD">
        <w:t xml:space="preserve">. </w:t>
      </w:r>
      <w:r w:rsidR="003779A0">
        <w:t>In case of solids</w:t>
      </w:r>
      <w:r w:rsidR="00E91098" w:rsidRPr="000C1EAD">
        <w:t xml:space="preserve"> t</w:t>
      </w:r>
      <w:r w:rsidR="005F2F74" w:rsidRPr="000C1EAD">
        <w:t xml:space="preserve">his type of conductivity being </w:t>
      </w:r>
      <w:r w:rsidR="000A3FB0" w:rsidRPr="000C1EAD">
        <w:t xml:space="preserve">used to interpret the phenomena </w:t>
      </w:r>
      <w:r w:rsidR="005F2F74" w:rsidRPr="000C1EAD">
        <w:t>of corrosion. </w:t>
      </w:r>
      <w:r w:rsidR="000A3FB0" w:rsidRPr="000C1EAD">
        <w:t>In recent times</w:t>
      </w:r>
      <w:r w:rsidR="005F2F74" w:rsidRPr="000C1EAD">
        <w:t xml:space="preserve">, </w:t>
      </w:r>
      <w:r w:rsidR="000A3FB0" w:rsidRPr="000C1EAD">
        <w:t xml:space="preserve">the </w:t>
      </w:r>
      <w:r w:rsidR="005F2F74" w:rsidRPr="000C1EAD">
        <w:t xml:space="preserve">applications </w:t>
      </w:r>
      <w:r w:rsidR="000A3FB0" w:rsidRPr="000C1EAD">
        <w:t xml:space="preserve">of ionic conduction </w:t>
      </w:r>
      <w:r w:rsidR="005F2F74" w:rsidRPr="000C1EAD">
        <w:t>have been found in energy conversion devices and chemical sensors</w:t>
      </w:r>
      <w:r w:rsidR="007C11CB">
        <w:t xml:space="preserve"> </w:t>
      </w:r>
      <w:r w:rsidR="004810EE">
        <w:fldChar w:fldCharType="begin" w:fldLock="1"/>
      </w:r>
      <w:r w:rsidR="00856DBC">
        <w:instrText>ADDIN CSL_CITATION {"citationItems":[{"id":"ITEM-1","itemData":{"DOI":"10.1016/S0167-2738(99)00319-7","ISBN":"9789384743680","author":[{"dropping-particle":"","family":"Steele","given":"Brian C H","non-dropping-particle":"","parse-names":false,"suffix":""}],"container-title":"Solid State Ionics","id":"ITEM-1","issued":{"date-parts":[["2000"]]},"page":"95-110","title":"Appraisal of Ce 1-y Gd y O 2-y / 2 electrolytes for IT-SOFC operation at 500C","type":"article-journal","volume":"129"},"uris":["http://www.mendeley.com/documents/?uuid=0e8e1cc1-a1a2-404e-9710-1b12e26b7683"]}],"mendeley":{"formattedCitation":"[23]","plainTextFormattedCitation":"[23]","previouslyFormattedCitation":"[23,24]"},"properties":{"noteIndex":0},"schema":"https://github.com/citation-style-language/schema/raw/master/csl-citation.json"}</w:instrText>
      </w:r>
      <w:r w:rsidR="004810EE">
        <w:fldChar w:fldCharType="separate"/>
      </w:r>
      <w:r w:rsidR="00856DBC" w:rsidRPr="00856DBC">
        <w:rPr>
          <w:noProof/>
        </w:rPr>
        <w:t>[23]</w:t>
      </w:r>
      <w:r w:rsidR="004810EE">
        <w:fldChar w:fldCharType="end"/>
      </w:r>
      <w:r w:rsidR="005F2F74" w:rsidRPr="000C1EAD">
        <w:t>.</w:t>
      </w:r>
    </w:p>
    <w:p w:rsidR="005F2F74" w:rsidRPr="000C1EAD" w:rsidRDefault="005F2F74" w:rsidP="005F2F74">
      <w:pPr>
        <w:pStyle w:val="NormalWeb"/>
        <w:spacing w:before="0" w:beforeAutospacing="0" w:after="0" w:afterAutospacing="0" w:line="360" w:lineRule="auto"/>
        <w:jc w:val="both"/>
      </w:pPr>
      <w:r w:rsidRPr="000C1EAD">
        <w:t>Ionic conductivity, like electronic conductivity, can be expressed as a product of three terms: the carrier charge (</w:t>
      </w:r>
      <w:r w:rsidRPr="000C1EAD">
        <w:rPr>
          <w:rStyle w:val="Emphasis"/>
        </w:rPr>
        <w:t>q</w:t>
      </w:r>
      <w:r w:rsidRPr="000C1EAD">
        <w:t>), the concentration (number of particles per unit volume, </w:t>
      </w:r>
      <w:r w:rsidRPr="000C1EAD">
        <w:rPr>
          <w:rStyle w:val="Emphasis"/>
        </w:rPr>
        <w:t>n</w:t>
      </w:r>
      <w:r w:rsidRPr="000C1EAD">
        <w:t>) and the mobility (the </w:t>
      </w:r>
      <w:hyperlink r:id="rId15" w:tooltip="Learn more about average velocity from ScienceDirect's AI-generated Topic Pages" w:history="1">
        <w:r w:rsidRPr="000C1EAD">
          <w:rPr>
            <w:rStyle w:val="Hyperlink"/>
            <w:color w:val="auto"/>
            <w:u w:val="none"/>
          </w:rPr>
          <w:t>average velocity</w:t>
        </w:r>
      </w:hyperlink>
      <w:r w:rsidRPr="000C1EAD">
        <w:t> of a carrier due to an </w:t>
      </w:r>
      <w:hyperlink r:id="rId16" w:tooltip="Learn more about applied electric field from ScienceDirect's AI-generated Topic Pages" w:history="1">
        <w:r w:rsidRPr="000C1EAD">
          <w:rPr>
            <w:rStyle w:val="Hyperlink"/>
            <w:color w:val="auto"/>
            <w:u w:val="none"/>
          </w:rPr>
          <w:t>applied electric field</w:t>
        </w:r>
      </w:hyperlink>
      <w:r w:rsidRPr="000C1EAD">
        <w:t> of unit strength, </w:t>
      </w:r>
      <w:r w:rsidRPr="000C1EAD">
        <w:rPr>
          <w:rStyle w:val="Emphasis"/>
        </w:rPr>
        <w:t>b</w:t>
      </w:r>
      <w:r w:rsidRPr="000C1EAD">
        <w:t>). Thus we may write an expression for the specific conductivity as</w:t>
      </w:r>
    </w:p>
    <w:p w:rsidR="005F2F74" w:rsidRPr="000C1EAD" w:rsidRDefault="005F2F74" w:rsidP="005F2F74">
      <w:pPr>
        <w:pStyle w:val="NormalWeb"/>
        <w:spacing w:before="0" w:beforeAutospacing="0" w:after="0" w:afterAutospacing="0" w:line="360" w:lineRule="auto"/>
        <w:jc w:val="both"/>
      </w:pPr>
      <m:oMathPara>
        <m:oMath>
          <m:r>
            <w:rPr>
              <w:rFonts w:ascii="Cambria Math" w:hAnsi="Cambria Math"/>
            </w:rPr>
            <m:t>σ=qnb</m:t>
          </m:r>
        </m:oMath>
      </m:oMathPara>
    </w:p>
    <w:p w:rsidR="00BD39EE" w:rsidRPr="000C1EAD" w:rsidRDefault="00822808" w:rsidP="00822808">
      <w:pPr>
        <w:pStyle w:val="NormalWeb"/>
        <w:spacing w:before="0" w:beforeAutospacing="0" w:after="0" w:afterAutospacing="0" w:line="360" w:lineRule="auto"/>
        <w:jc w:val="both"/>
      </w:pPr>
      <w:r w:rsidRPr="000C1EAD">
        <w:t>In the case of ionic conductivity, many different carriers may be encountered, but </w:t>
      </w:r>
      <w:hyperlink r:id="rId17" w:tooltip="Learn more about ionic mobilities from ScienceDirect's AI-generated Topic Pages" w:history="1">
        <w:r w:rsidRPr="000C1EAD">
          <w:rPr>
            <w:rStyle w:val="Hyperlink"/>
            <w:color w:val="auto"/>
            <w:u w:val="none"/>
          </w:rPr>
          <w:t>ionic mobility</w:t>
        </w:r>
      </w:hyperlink>
      <w:r w:rsidRPr="000C1EAD">
        <w:t xml:space="preserve"> is generally much smaller than the values typically found for electrons. </w:t>
      </w:r>
    </w:p>
    <w:p w:rsidR="005123E7" w:rsidRDefault="004D0182" w:rsidP="005123E7">
      <w:pPr>
        <w:pStyle w:val="NormalWeb"/>
        <w:spacing w:before="0" w:beforeAutospacing="0" w:after="0" w:afterAutospacing="0" w:line="360" w:lineRule="auto"/>
        <w:jc w:val="both"/>
      </w:pPr>
      <w:r>
        <w:rPr>
          <w:b/>
          <w:sz w:val="28"/>
          <w:szCs w:val="28"/>
        </w:rPr>
        <w:t>Summary and Prospects</w:t>
      </w:r>
      <w:r w:rsidR="005A67EB">
        <w:rPr>
          <w:b/>
          <w:sz w:val="28"/>
          <w:szCs w:val="28"/>
        </w:rPr>
        <w:t>:</w:t>
      </w:r>
      <w:r w:rsidR="005123E7">
        <w:t xml:space="preserve"> </w:t>
      </w:r>
    </w:p>
    <w:p w:rsidR="00DC71CD" w:rsidRDefault="00DC71CD" w:rsidP="00083018">
      <w:pPr>
        <w:autoSpaceDE w:val="0"/>
        <w:autoSpaceDN w:val="0"/>
        <w:adjustRightInd w:val="0"/>
        <w:spacing w:after="0" w:line="360" w:lineRule="auto"/>
        <w:jc w:val="both"/>
        <w:rPr>
          <w:rFonts w:ascii="Times New Roman" w:hAnsi="Times New Roman" w:cs="Times New Roman"/>
          <w:sz w:val="24"/>
          <w:szCs w:val="24"/>
        </w:rPr>
      </w:pPr>
      <w:r w:rsidRPr="00083018">
        <w:rPr>
          <w:rFonts w:ascii="Times New Roman" w:hAnsi="Times New Roman" w:cs="Times New Roman"/>
          <w:sz w:val="24"/>
          <w:szCs w:val="24"/>
        </w:rPr>
        <w:t xml:space="preserve">In the last </w:t>
      </w:r>
      <w:r w:rsidR="003600EC" w:rsidRPr="00083018">
        <w:rPr>
          <w:rFonts w:ascii="Times New Roman" w:hAnsi="Times New Roman" w:cs="Times New Roman"/>
          <w:sz w:val="24"/>
          <w:szCs w:val="24"/>
        </w:rPr>
        <w:t>few</w:t>
      </w:r>
      <w:r w:rsidRPr="00083018">
        <w:rPr>
          <w:rFonts w:ascii="Times New Roman" w:hAnsi="Times New Roman" w:cs="Times New Roman"/>
          <w:sz w:val="24"/>
          <w:szCs w:val="24"/>
        </w:rPr>
        <w:t xml:space="preserve"> decades, the </w:t>
      </w:r>
      <w:r w:rsidR="003600EC" w:rsidRPr="00083018">
        <w:rPr>
          <w:rFonts w:ascii="Times New Roman" w:hAnsi="Times New Roman" w:cs="Times New Roman"/>
          <w:sz w:val="24"/>
          <w:szCs w:val="24"/>
        </w:rPr>
        <w:t xml:space="preserve">research and </w:t>
      </w:r>
      <w:r w:rsidRPr="00083018">
        <w:rPr>
          <w:rFonts w:ascii="Times New Roman" w:hAnsi="Times New Roman" w:cs="Times New Roman"/>
          <w:sz w:val="24"/>
          <w:szCs w:val="24"/>
        </w:rPr>
        <w:t xml:space="preserve">development of </w:t>
      </w:r>
      <w:r w:rsidR="003600EC" w:rsidRPr="00083018">
        <w:rPr>
          <w:rFonts w:ascii="Times New Roman" w:hAnsi="Times New Roman" w:cs="Times New Roman"/>
          <w:sz w:val="24"/>
          <w:szCs w:val="24"/>
        </w:rPr>
        <w:t>different methods of</w:t>
      </w:r>
      <w:r w:rsidRPr="00083018">
        <w:rPr>
          <w:rFonts w:ascii="Times New Roman" w:hAnsi="Times New Roman" w:cs="Times New Roman"/>
          <w:sz w:val="24"/>
          <w:szCs w:val="24"/>
        </w:rPr>
        <w:t xml:space="preserve"> processing to </w:t>
      </w:r>
      <w:r w:rsidR="001E0AFD" w:rsidRPr="00083018">
        <w:rPr>
          <w:rFonts w:ascii="Times New Roman" w:hAnsi="Times New Roman" w:cs="Times New Roman"/>
          <w:sz w:val="24"/>
          <w:szCs w:val="24"/>
        </w:rPr>
        <w:t>synthesize</w:t>
      </w:r>
      <w:r w:rsidRPr="00083018">
        <w:rPr>
          <w:rFonts w:ascii="Times New Roman" w:hAnsi="Times New Roman" w:cs="Times New Roman"/>
          <w:sz w:val="24"/>
          <w:szCs w:val="24"/>
        </w:rPr>
        <w:t xml:space="preserve"> metal-oxide nanoparticles have made significant progress. </w:t>
      </w:r>
      <w:r w:rsidR="001E0AFD" w:rsidRPr="00083018">
        <w:rPr>
          <w:rFonts w:ascii="Times New Roman" w:hAnsi="Times New Roman" w:cs="Times New Roman"/>
          <w:sz w:val="24"/>
          <w:szCs w:val="24"/>
        </w:rPr>
        <w:t>A</w:t>
      </w:r>
      <w:r w:rsidRPr="00083018">
        <w:rPr>
          <w:rFonts w:ascii="Times New Roman" w:hAnsi="Times New Roman" w:cs="Times New Roman"/>
          <w:sz w:val="24"/>
          <w:szCs w:val="24"/>
        </w:rPr>
        <w:t xml:space="preserve"> variety of metal</w:t>
      </w:r>
      <w:r w:rsidR="001E0AFD" w:rsidRPr="00083018">
        <w:rPr>
          <w:rFonts w:ascii="Times New Roman" w:hAnsi="Times New Roman" w:cs="Times New Roman"/>
          <w:sz w:val="24"/>
          <w:szCs w:val="24"/>
        </w:rPr>
        <w:t>-</w:t>
      </w:r>
      <w:r w:rsidRPr="00083018">
        <w:rPr>
          <w:rFonts w:ascii="Times New Roman" w:hAnsi="Times New Roman" w:cs="Times New Roman"/>
          <w:sz w:val="24"/>
          <w:szCs w:val="24"/>
        </w:rPr>
        <w:t xml:space="preserve">oxide nanoparticles including doped oxides and complex oxide, </w:t>
      </w:r>
      <w:r w:rsidR="001E0AFD" w:rsidRPr="00083018">
        <w:rPr>
          <w:rFonts w:ascii="Times New Roman" w:hAnsi="Times New Roman" w:cs="Times New Roman"/>
          <w:sz w:val="24"/>
          <w:szCs w:val="24"/>
        </w:rPr>
        <w:t>have been investigated by controlling</w:t>
      </w:r>
      <w:r w:rsidRPr="00083018">
        <w:rPr>
          <w:rFonts w:ascii="Times New Roman" w:hAnsi="Times New Roman" w:cs="Times New Roman"/>
          <w:sz w:val="24"/>
          <w:szCs w:val="24"/>
        </w:rPr>
        <w:t xml:space="preserve"> </w:t>
      </w:r>
      <w:r w:rsidRPr="00083018">
        <w:rPr>
          <w:rFonts w:ascii="Times New Roman" w:hAnsi="Times New Roman" w:cs="Times New Roman"/>
          <w:sz w:val="24"/>
          <w:szCs w:val="24"/>
        </w:rPr>
        <w:lastRenderedPageBreak/>
        <w:t xml:space="preserve">particle size and shapes. Although </w:t>
      </w:r>
      <w:r w:rsidR="001E0AFD" w:rsidRPr="00083018">
        <w:rPr>
          <w:rFonts w:ascii="Times New Roman" w:hAnsi="Times New Roman" w:cs="Times New Roman"/>
          <w:sz w:val="24"/>
          <w:szCs w:val="24"/>
        </w:rPr>
        <w:t>synthesis of metal-oxide nanoparticle</w:t>
      </w:r>
      <w:r w:rsidRPr="00083018">
        <w:rPr>
          <w:rFonts w:ascii="Times New Roman" w:hAnsi="Times New Roman" w:cs="Times New Roman"/>
          <w:sz w:val="24"/>
          <w:szCs w:val="24"/>
        </w:rPr>
        <w:t xml:space="preserve"> has become a research field of its own, processing of metal-oxide nanoparticles has not yet reached its maturity.</w:t>
      </w:r>
      <w:r w:rsidR="003600EC" w:rsidRPr="00083018">
        <w:rPr>
          <w:rFonts w:ascii="Times New Roman" w:hAnsi="Times New Roman" w:cs="Times New Roman"/>
          <w:sz w:val="24"/>
          <w:szCs w:val="24"/>
        </w:rPr>
        <w:t xml:space="preserve"> In the process of translation of lab scale synthesis to industrial scale production faces many challenges</w:t>
      </w:r>
      <w:r w:rsidR="00D859AD" w:rsidRPr="00083018">
        <w:rPr>
          <w:rFonts w:ascii="Times New Roman" w:hAnsi="Times New Roman" w:cs="Times New Roman"/>
          <w:sz w:val="24"/>
          <w:szCs w:val="24"/>
        </w:rPr>
        <w:t>.</w:t>
      </w:r>
      <w:r w:rsidR="00C87419" w:rsidRPr="00083018">
        <w:rPr>
          <w:rFonts w:ascii="Times New Roman" w:hAnsi="Times New Roman" w:cs="Times New Roman"/>
          <w:sz w:val="24"/>
          <w:szCs w:val="24"/>
        </w:rPr>
        <w:t xml:space="preserve"> Future research is necessary to overcome the challenges.</w:t>
      </w:r>
    </w:p>
    <w:p w:rsidR="00D72253" w:rsidRPr="00083018" w:rsidRDefault="00D72253" w:rsidP="00083018">
      <w:pPr>
        <w:autoSpaceDE w:val="0"/>
        <w:autoSpaceDN w:val="0"/>
        <w:adjustRightInd w:val="0"/>
        <w:spacing w:after="0" w:line="360" w:lineRule="auto"/>
        <w:jc w:val="both"/>
        <w:rPr>
          <w:rFonts w:ascii="Times New Roman" w:hAnsi="Times New Roman" w:cs="Times New Roman"/>
          <w:sz w:val="24"/>
          <w:szCs w:val="24"/>
        </w:rPr>
      </w:pPr>
    </w:p>
    <w:p w:rsidR="001E0AFD" w:rsidRPr="00D72253" w:rsidRDefault="00D72253" w:rsidP="003600EC">
      <w:pPr>
        <w:autoSpaceDE w:val="0"/>
        <w:autoSpaceDN w:val="0"/>
        <w:adjustRightInd w:val="0"/>
        <w:spacing w:after="0" w:line="360" w:lineRule="auto"/>
        <w:jc w:val="both"/>
        <w:rPr>
          <w:rFonts w:ascii="Times New Roman" w:hAnsi="Times New Roman" w:cs="Times New Roman"/>
          <w:b/>
          <w:sz w:val="28"/>
          <w:szCs w:val="28"/>
        </w:rPr>
      </w:pPr>
      <w:r w:rsidRPr="00D72253">
        <w:rPr>
          <w:rFonts w:ascii="Times New Roman" w:hAnsi="Times New Roman" w:cs="Times New Roman"/>
          <w:b/>
          <w:sz w:val="28"/>
          <w:szCs w:val="28"/>
        </w:rPr>
        <w:t>References:</w:t>
      </w:r>
    </w:p>
    <w:p w:rsidR="00856DBC" w:rsidRPr="00E15FC3" w:rsidRDefault="004810EE"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b/>
          <w:sz w:val="20"/>
          <w:szCs w:val="20"/>
        </w:rPr>
        <w:fldChar w:fldCharType="begin" w:fldLock="1"/>
      </w:r>
      <w:r w:rsidR="009022D1" w:rsidRPr="00E15FC3">
        <w:rPr>
          <w:rFonts w:ascii="Times New Roman" w:hAnsi="Times New Roman" w:cs="Times New Roman"/>
          <w:b/>
          <w:sz w:val="20"/>
          <w:szCs w:val="20"/>
        </w:rPr>
        <w:instrText xml:space="preserve">ADDIN Mendeley Bibliography CSL_BIBLIOGRAPHY </w:instrText>
      </w:r>
      <w:r w:rsidRPr="00E15FC3">
        <w:rPr>
          <w:rFonts w:ascii="Times New Roman" w:hAnsi="Times New Roman" w:cs="Times New Roman"/>
          <w:b/>
          <w:sz w:val="20"/>
          <w:szCs w:val="20"/>
        </w:rPr>
        <w:fldChar w:fldCharType="separate"/>
      </w:r>
      <w:r w:rsidR="00856DBC" w:rsidRPr="00E15FC3">
        <w:rPr>
          <w:rFonts w:ascii="Times New Roman" w:hAnsi="Times New Roman" w:cs="Times New Roman"/>
          <w:noProof/>
          <w:sz w:val="20"/>
          <w:szCs w:val="20"/>
        </w:rPr>
        <w:t>[1]</w:t>
      </w:r>
      <w:r w:rsidR="00856DBC" w:rsidRPr="00E15FC3">
        <w:rPr>
          <w:rFonts w:ascii="Times New Roman" w:hAnsi="Times New Roman" w:cs="Times New Roman"/>
          <w:noProof/>
          <w:sz w:val="20"/>
          <w:szCs w:val="20"/>
        </w:rPr>
        <w:tab/>
        <w:t>M. Fernández-García, A. Martínez-Aria</w:t>
      </w:r>
      <w:r w:rsidR="000C722B" w:rsidRPr="00E15FC3">
        <w:rPr>
          <w:rFonts w:ascii="Times New Roman" w:hAnsi="Times New Roman" w:cs="Times New Roman"/>
          <w:noProof/>
          <w:sz w:val="20"/>
          <w:szCs w:val="20"/>
        </w:rPr>
        <w:t xml:space="preserve">s, J.C. Hanson, J.A. Rodriguez, </w:t>
      </w:r>
      <w:r w:rsidR="00856DBC" w:rsidRPr="00E15FC3">
        <w:rPr>
          <w:rFonts w:ascii="Times New Roman" w:hAnsi="Times New Roman" w:cs="Times New Roman"/>
          <w:noProof/>
          <w:sz w:val="20"/>
          <w:szCs w:val="20"/>
        </w:rPr>
        <w:t xml:space="preserve">Chem. Rev. 104 (2004) 4063–4104. </w:t>
      </w:r>
    </w:p>
    <w:p w:rsidR="00856DBC"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[2]</w:t>
      </w:r>
      <w:r w:rsidRPr="00E15FC3">
        <w:rPr>
          <w:rFonts w:ascii="Times New Roman" w:hAnsi="Times New Roman" w:cs="Times New Roman"/>
          <w:noProof/>
          <w:sz w:val="20"/>
          <w:szCs w:val="20"/>
        </w:rPr>
        <w:tab/>
        <w:t xml:space="preserve">A.F. Wells, Structural inorganic chemistry, Nature. 229 (1971) 453. </w:t>
      </w:r>
    </w:p>
    <w:p w:rsidR="000C722B"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[3]</w:t>
      </w:r>
      <w:r w:rsidRPr="00E15FC3">
        <w:rPr>
          <w:rFonts w:ascii="Times New Roman" w:hAnsi="Times New Roman" w:cs="Times New Roman"/>
          <w:noProof/>
          <w:sz w:val="20"/>
          <w:szCs w:val="20"/>
        </w:rPr>
        <w:tab/>
        <w:t>W. Stumm, Transition</w:t>
      </w:r>
      <w:r w:rsidR="00E15FC3">
        <w:rPr>
          <w:rFonts w:ascii="Times New Roman" w:hAnsi="Times New Roman" w:cs="Times New Roman"/>
          <w:noProof/>
          <w:sz w:val="20"/>
          <w:szCs w:val="20"/>
        </w:rPr>
        <w:t xml:space="preserve"> metal oxides: surface chem.</w:t>
      </w:r>
      <w:r w:rsidRPr="00E15FC3">
        <w:rPr>
          <w:rFonts w:ascii="Times New Roman" w:hAnsi="Times New Roman" w:cs="Times New Roman"/>
          <w:noProof/>
          <w:sz w:val="20"/>
          <w:szCs w:val="20"/>
        </w:rPr>
        <w:t xml:space="preserve"> and catalysis, Adv. Colloid Interface Sci. 35 (1991) 198. </w:t>
      </w:r>
    </w:p>
    <w:p w:rsidR="000C722B" w:rsidRPr="00E15FC3" w:rsidRDefault="000C722B"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[4]</w:t>
      </w:r>
      <w:r w:rsidRPr="00E15FC3">
        <w:rPr>
          <w:rFonts w:ascii="Times New Roman" w:hAnsi="Times New Roman" w:cs="Times New Roman"/>
          <w:noProof/>
          <w:sz w:val="20"/>
          <w:szCs w:val="20"/>
        </w:rPr>
        <w:tab/>
        <w:t xml:space="preserve">N.M. Harrison, </w:t>
      </w:r>
      <w:r w:rsidR="00856DBC" w:rsidRPr="00E15FC3">
        <w:rPr>
          <w:rFonts w:ascii="Times New Roman" w:hAnsi="Times New Roman" w:cs="Times New Roman"/>
          <w:noProof/>
          <w:sz w:val="20"/>
          <w:szCs w:val="20"/>
        </w:rPr>
        <w:t>C. Noguera , Acta Crystallogr. Sect. A Found. Crystallogr. 53 (1997) 855–856.</w:t>
      </w:r>
    </w:p>
    <w:p w:rsidR="00856DBC" w:rsidRPr="00E15FC3" w:rsidRDefault="000C722B"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 xml:space="preserve"> </w:t>
      </w:r>
      <w:r w:rsidR="00856DBC" w:rsidRPr="00E15FC3">
        <w:rPr>
          <w:rFonts w:ascii="Times New Roman" w:hAnsi="Times New Roman" w:cs="Times New Roman"/>
          <w:noProof/>
          <w:sz w:val="20"/>
          <w:szCs w:val="20"/>
        </w:rPr>
        <w:t>[5]</w:t>
      </w:r>
      <w:r w:rsidR="00856DBC" w:rsidRPr="00E15FC3">
        <w:rPr>
          <w:rFonts w:ascii="Times New Roman" w:hAnsi="Times New Roman" w:cs="Times New Roman"/>
          <w:noProof/>
          <w:sz w:val="20"/>
          <w:szCs w:val="20"/>
        </w:rPr>
        <w:tab/>
        <w:t xml:space="preserve">K. Zhang, N. Zhu, M. Zhang, L. Wang, J. Xing, J. Mater. Chem. C. 9 (2021) 3795–3799. </w:t>
      </w:r>
    </w:p>
    <w:p w:rsidR="00856DBC"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[6]</w:t>
      </w:r>
      <w:r w:rsidRPr="00E15FC3">
        <w:rPr>
          <w:rFonts w:ascii="Times New Roman" w:hAnsi="Times New Roman" w:cs="Times New Roman"/>
          <w:noProof/>
          <w:sz w:val="20"/>
          <w:szCs w:val="20"/>
        </w:rPr>
        <w:tab/>
        <w:t xml:space="preserve">T. Miyasaka, A. Kulkarni, G.M. Kim, S. Öz, A.K. Jena, Adv. Energy Mater. 10 (2020) 1–20. </w:t>
      </w:r>
    </w:p>
    <w:p w:rsidR="00D72253"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[7]</w:t>
      </w:r>
      <w:r w:rsidRPr="00E15FC3">
        <w:rPr>
          <w:rFonts w:ascii="Times New Roman" w:hAnsi="Times New Roman" w:cs="Times New Roman"/>
          <w:noProof/>
          <w:sz w:val="20"/>
          <w:szCs w:val="20"/>
        </w:rPr>
        <w:tab/>
        <w:t>K. Keis, C.</w:t>
      </w:r>
      <w:r w:rsidR="00E15FC3">
        <w:rPr>
          <w:rFonts w:ascii="Times New Roman" w:hAnsi="Times New Roman" w:cs="Times New Roman"/>
          <w:noProof/>
          <w:sz w:val="20"/>
          <w:szCs w:val="20"/>
        </w:rPr>
        <w:t xml:space="preserve"> Bauer, G. Boschloo</w:t>
      </w:r>
      <w:r w:rsidRPr="00E15FC3">
        <w:rPr>
          <w:rFonts w:ascii="Times New Roman" w:hAnsi="Times New Roman" w:cs="Times New Roman"/>
          <w:noProof/>
          <w:sz w:val="20"/>
          <w:szCs w:val="20"/>
        </w:rPr>
        <w:t xml:space="preserve">, K. Westermark, H. Rensmo, H. Siegbahn, A Chem. 148 (2002) 57–64. </w:t>
      </w:r>
    </w:p>
    <w:p w:rsidR="00D72253"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[8]</w:t>
      </w:r>
      <w:r w:rsidRPr="00E15FC3">
        <w:rPr>
          <w:rFonts w:ascii="Times New Roman" w:hAnsi="Times New Roman" w:cs="Times New Roman"/>
          <w:noProof/>
          <w:sz w:val="20"/>
          <w:szCs w:val="20"/>
        </w:rPr>
        <w:tab/>
        <w:t xml:space="preserve">A. V. Nikam, B.L.V. Prasad, A.A. Kulkarni, CrystEngComm. 20 (2018) 5091–5107. </w:t>
      </w:r>
    </w:p>
    <w:p w:rsidR="00D72253"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[9]</w:t>
      </w:r>
      <w:r w:rsidRPr="00E15FC3">
        <w:rPr>
          <w:rFonts w:ascii="Times New Roman" w:hAnsi="Times New Roman" w:cs="Times New Roman"/>
          <w:noProof/>
          <w:sz w:val="20"/>
          <w:szCs w:val="20"/>
        </w:rPr>
        <w:tab/>
        <w:t xml:space="preserve">S. Kundu, S. Sain, B. Satpati, S.R. Bhattacharyya, S.K. Pradhan, RSC Adv. 5 (2015) 23101–23113. </w:t>
      </w:r>
    </w:p>
    <w:p w:rsidR="00D72253"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[10]</w:t>
      </w:r>
      <w:r w:rsidRPr="00E15FC3">
        <w:rPr>
          <w:rFonts w:ascii="Times New Roman" w:hAnsi="Times New Roman" w:cs="Times New Roman"/>
          <w:noProof/>
          <w:sz w:val="20"/>
          <w:szCs w:val="20"/>
        </w:rPr>
        <w:tab/>
        <w:t xml:space="preserve">B. Yan, H. Zhu, J. Nanoparticle Res. 10 (2008) 1279–1285. </w:t>
      </w:r>
    </w:p>
    <w:p w:rsidR="00D72253"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[11]</w:t>
      </w:r>
      <w:r w:rsidRPr="00E15FC3">
        <w:rPr>
          <w:rFonts w:ascii="Times New Roman" w:hAnsi="Times New Roman" w:cs="Times New Roman"/>
          <w:noProof/>
          <w:sz w:val="20"/>
          <w:szCs w:val="20"/>
        </w:rPr>
        <w:tab/>
        <w:t xml:space="preserve">L. Li, J. Ren, Mater. Res. Bull. 41 (2006) 2286–2290. </w:t>
      </w:r>
    </w:p>
    <w:p w:rsidR="00D72253"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[12]</w:t>
      </w:r>
      <w:r w:rsidRPr="00E15FC3">
        <w:rPr>
          <w:rFonts w:ascii="Times New Roman" w:hAnsi="Times New Roman" w:cs="Times New Roman"/>
          <w:noProof/>
          <w:sz w:val="20"/>
          <w:szCs w:val="20"/>
        </w:rPr>
        <w:tab/>
        <w:t xml:space="preserve">T. Tsuzuki, Commun. Chem. 4 (2021). </w:t>
      </w:r>
    </w:p>
    <w:p w:rsidR="00D72253"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[13]</w:t>
      </w:r>
      <w:r w:rsidRPr="00E15FC3">
        <w:rPr>
          <w:rFonts w:ascii="Times New Roman" w:hAnsi="Times New Roman" w:cs="Times New Roman"/>
          <w:noProof/>
          <w:sz w:val="20"/>
          <w:szCs w:val="20"/>
        </w:rPr>
        <w:tab/>
        <w:t xml:space="preserve">A. Dhara, S. Sain, S. Das, S.K. Pradhan, Ceram. Int. 44 (2018) 7110–7121. </w:t>
      </w:r>
    </w:p>
    <w:p w:rsidR="00D72253"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[14]</w:t>
      </w:r>
      <w:r w:rsidRPr="00E15FC3">
        <w:rPr>
          <w:rFonts w:ascii="Times New Roman" w:hAnsi="Times New Roman" w:cs="Times New Roman"/>
          <w:noProof/>
          <w:sz w:val="20"/>
          <w:szCs w:val="20"/>
        </w:rPr>
        <w:tab/>
        <w:t>A. Dhara, S. Sain, P. Maji, S. Das, S.</w:t>
      </w:r>
      <w:r w:rsidR="00D72253" w:rsidRPr="00E15FC3">
        <w:rPr>
          <w:rFonts w:ascii="Times New Roman" w:hAnsi="Times New Roman" w:cs="Times New Roman"/>
          <w:noProof/>
          <w:sz w:val="20"/>
          <w:szCs w:val="20"/>
        </w:rPr>
        <w:t>K. Pradhan</w:t>
      </w:r>
      <w:r w:rsidRPr="00E15FC3">
        <w:rPr>
          <w:rFonts w:ascii="Times New Roman" w:hAnsi="Times New Roman" w:cs="Times New Roman"/>
          <w:noProof/>
          <w:sz w:val="20"/>
          <w:szCs w:val="20"/>
        </w:rPr>
        <w:t xml:space="preserve">, Solid State Sci. 87 (2019) 93–100. </w:t>
      </w:r>
    </w:p>
    <w:p w:rsidR="00D72253"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[15]</w:t>
      </w:r>
      <w:r w:rsidRPr="00E15FC3">
        <w:rPr>
          <w:rFonts w:ascii="Times New Roman" w:hAnsi="Times New Roman" w:cs="Times New Roman"/>
          <w:noProof/>
          <w:sz w:val="20"/>
          <w:szCs w:val="20"/>
        </w:rPr>
        <w:tab/>
        <w:t xml:space="preserve">G.Y. Yurkov, A.S. Fionov, Y.A. Koksharov, V. V. Koleso, S.P. Gubin, Inorg. Mater. 43 (2007) 834–844. </w:t>
      </w:r>
    </w:p>
    <w:p w:rsidR="00D72253"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[16]</w:t>
      </w:r>
      <w:r w:rsidRPr="00E15FC3">
        <w:rPr>
          <w:rFonts w:ascii="Times New Roman" w:hAnsi="Times New Roman" w:cs="Times New Roman"/>
          <w:noProof/>
          <w:sz w:val="20"/>
          <w:szCs w:val="20"/>
        </w:rPr>
        <w:tab/>
        <w:t xml:space="preserve">R. Gangopadhyay, A. De, Chem. Mater. 12 (2000) 608–622. </w:t>
      </w:r>
    </w:p>
    <w:p w:rsidR="00856DBC"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[17]</w:t>
      </w:r>
      <w:r w:rsidR="00E15FC3" w:rsidRPr="00E15FC3">
        <w:rPr>
          <w:rFonts w:ascii="Times New Roman" w:hAnsi="Times New Roman" w:cs="Times New Roman"/>
          <w:noProof/>
          <w:sz w:val="20"/>
          <w:szCs w:val="20"/>
        </w:rPr>
        <w:tab/>
      </w:r>
      <w:r w:rsidR="00E15FC3" w:rsidRPr="00E15FC3">
        <w:rPr>
          <w:rFonts w:ascii="Times New Roman" w:hAnsi="Times New Roman" w:cs="Times New Roman"/>
          <w:noProof/>
          <w:sz w:val="20"/>
          <w:szCs w:val="20"/>
        </w:rPr>
        <w:t>S. Ramasamy, B. Purniah, PINSA, 67 (2001) 85-102.</w:t>
      </w:r>
    </w:p>
    <w:p w:rsidR="00D72253"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[18]</w:t>
      </w:r>
      <w:r w:rsidRPr="00E15FC3">
        <w:rPr>
          <w:rFonts w:ascii="Times New Roman" w:hAnsi="Times New Roman" w:cs="Times New Roman"/>
          <w:noProof/>
          <w:sz w:val="20"/>
          <w:szCs w:val="20"/>
        </w:rPr>
        <w:tab/>
        <w:t xml:space="preserve">C. Godet, Phys. Status Solidi Basic Res. 231 (2002) 499–511. </w:t>
      </w:r>
    </w:p>
    <w:p w:rsidR="00D72253"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[19]</w:t>
      </w:r>
      <w:r w:rsidRPr="00E15FC3">
        <w:rPr>
          <w:rFonts w:ascii="Times New Roman" w:hAnsi="Times New Roman" w:cs="Times New Roman"/>
          <w:noProof/>
          <w:sz w:val="20"/>
          <w:szCs w:val="20"/>
        </w:rPr>
        <w:tab/>
        <w:t xml:space="preserve">C. Godet, J. Non. Cryst. Solids. 299–302 (2002) 333–338. </w:t>
      </w:r>
    </w:p>
    <w:p w:rsidR="00D72253"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[20]</w:t>
      </w:r>
      <w:r w:rsidRPr="00E15FC3">
        <w:rPr>
          <w:rFonts w:ascii="Times New Roman" w:hAnsi="Times New Roman" w:cs="Times New Roman"/>
          <w:noProof/>
          <w:sz w:val="20"/>
          <w:szCs w:val="20"/>
        </w:rPr>
        <w:tab/>
        <w:t xml:space="preserve">K. Omri, I. Najeh, L. El Mir, Ceram. Int. 42 (2016) 8940–8948. </w:t>
      </w:r>
    </w:p>
    <w:p w:rsidR="00D72253"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[21]</w:t>
      </w:r>
      <w:r w:rsidRPr="00E15FC3">
        <w:rPr>
          <w:rFonts w:ascii="Times New Roman" w:hAnsi="Times New Roman" w:cs="Times New Roman"/>
          <w:noProof/>
          <w:sz w:val="20"/>
          <w:szCs w:val="20"/>
        </w:rPr>
        <w:tab/>
        <w:t xml:space="preserve">A. Dussan, R.H. Buitrago, J. Appl. Phys. 97 (2005) 10–15. </w:t>
      </w:r>
    </w:p>
    <w:p w:rsidR="00D72253"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[22]</w:t>
      </w:r>
      <w:r w:rsidRPr="00E15FC3">
        <w:rPr>
          <w:rFonts w:ascii="Times New Roman" w:hAnsi="Times New Roman" w:cs="Times New Roman"/>
          <w:noProof/>
          <w:sz w:val="20"/>
          <w:szCs w:val="20"/>
        </w:rPr>
        <w:tab/>
        <w:t xml:space="preserve">A. Nandy, C.S. Tiwary, A. Dutta, K. Chattopadhyay, S.K. Pradhan, Electrochim. Acta. 170 (2015) 360–368. </w:t>
      </w:r>
    </w:p>
    <w:p w:rsidR="00856DBC" w:rsidRPr="00E15FC3" w:rsidRDefault="00856DBC" w:rsidP="00E15FC3">
      <w:pPr>
        <w:widowControl w:val="0"/>
        <w:autoSpaceDE w:val="0"/>
        <w:autoSpaceDN w:val="0"/>
        <w:adjustRightInd w:val="0"/>
        <w:spacing w:after="0"/>
        <w:ind w:left="640" w:hanging="640"/>
        <w:jc w:val="both"/>
        <w:rPr>
          <w:rFonts w:ascii="Times New Roman" w:hAnsi="Times New Roman" w:cs="Times New Roman"/>
          <w:noProof/>
          <w:sz w:val="20"/>
          <w:szCs w:val="20"/>
        </w:rPr>
      </w:pPr>
      <w:r w:rsidRPr="00E15FC3">
        <w:rPr>
          <w:rFonts w:ascii="Times New Roman" w:hAnsi="Times New Roman" w:cs="Times New Roman"/>
          <w:noProof/>
          <w:sz w:val="20"/>
          <w:szCs w:val="20"/>
        </w:rPr>
        <w:t>[23]</w:t>
      </w:r>
      <w:r w:rsidRPr="00E15FC3">
        <w:rPr>
          <w:rFonts w:ascii="Times New Roman" w:hAnsi="Times New Roman" w:cs="Times New Roman"/>
          <w:noProof/>
          <w:sz w:val="20"/>
          <w:szCs w:val="20"/>
        </w:rPr>
        <w:tab/>
        <w:t>B.C.H. Steele, Solid State Ionics. 129 (2000) 95–</w:t>
      </w:r>
      <w:r w:rsidR="00D72253" w:rsidRPr="00E15FC3">
        <w:rPr>
          <w:rFonts w:ascii="Times New Roman" w:hAnsi="Times New Roman" w:cs="Times New Roman"/>
          <w:noProof/>
          <w:sz w:val="20"/>
          <w:szCs w:val="20"/>
        </w:rPr>
        <w:t>110.</w:t>
      </w:r>
    </w:p>
    <w:p w:rsidR="00D41BCC" w:rsidRPr="005A67EB" w:rsidRDefault="004810EE" w:rsidP="00E15FC3">
      <w:pPr>
        <w:widowControl w:val="0"/>
        <w:autoSpaceDE w:val="0"/>
        <w:autoSpaceDN w:val="0"/>
        <w:adjustRightInd w:val="0"/>
        <w:spacing w:after="0"/>
        <w:ind w:left="640" w:hanging="640"/>
        <w:jc w:val="both"/>
        <w:rPr>
          <w:b/>
          <w:sz w:val="28"/>
          <w:szCs w:val="28"/>
        </w:rPr>
      </w:pPr>
      <w:r w:rsidRPr="00E15FC3">
        <w:rPr>
          <w:rFonts w:ascii="Times New Roman" w:hAnsi="Times New Roman" w:cs="Times New Roman"/>
          <w:b/>
          <w:sz w:val="20"/>
          <w:szCs w:val="20"/>
        </w:rPr>
        <w:fldChar w:fldCharType="end"/>
      </w:r>
    </w:p>
    <w:sectPr w:rsidR="00D41BCC" w:rsidRPr="005A67EB" w:rsidSect="00A2651C">
      <w:headerReference w:type="default" r:id="rId18"/>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367A" w:rsidRDefault="0080367A" w:rsidP="0022274E">
      <w:pPr>
        <w:spacing w:after="0" w:line="240" w:lineRule="auto"/>
      </w:pPr>
      <w:r>
        <w:separator/>
      </w:r>
    </w:p>
  </w:endnote>
  <w:endnote w:type="continuationSeparator" w:id="0">
    <w:p w:rsidR="0080367A" w:rsidRDefault="0080367A" w:rsidP="00222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367A" w:rsidRDefault="0080367A" w:rsidP="0022274E">
      <w:pPr>
        <w:spacing w:after="0" w:line="240" w:lineRule="auto"/>
      </w:pPr>
      <w:r>
        <w:separator/>
      </w:r>
    </w:p>
  </w:footnote>
  <w:footnote w:type="continuationSeparator" w:id="0">
    <w:p w:rsidR="0080367A" w:rsidRDefault="0080367A" w:rsidP="00222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74E" w:rsidRDefault="0022274E">
    <w:pPr>
      <w:pStyle w:val="Header"/>
    </w:pPr>
    <w:r>
      <w:ptab w:relativeTo="margin" w:alignment="center"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0F3C68"/>
    <w:multiLevelType w:val="hybridMultilevel"/>
    <w:tmpl w:val="D51EA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AE7639C"/>
    <w:multiLevelType w:val="multilevel"/>
    <w:tmpl w:val="C48CC678"/>
    <w:lvl w:ilvl="0">
      <w:start w:val="1"/>
      <w:numFmt w:val="decimal"/>
      <w:lvlText w:val="%1."/>
      <w:lvlJc w:val="left"/>
      <w:pPr>
        <w:ind w:left="72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939C5"/>
    <w:rsid w:val="00015B76"/>
    <w:rsid w:val="00022B16"/>
    <w:rsid w:val="000243C5"/>
    <w:rsid w:val="000270A1"/>
    <w:rsid w:val="0004777C"/>
    <w:rsid w:val="00061750"/>
    <w:rsid w:val="000745BC"/>
    <w:rsid w:val="00083018"/>
    <w:rsid w:val="000939C5"/>
    <w:rsid w:val="000A3FB0"/>
    <w:rsid w:val="000C1EAD"/>
    <w:rsid w:val="000C2A01"/>
    <w:rsid w:val="000C722B"/>
    <w:rsid w:val="000C787D"/>
    <w:rsid w:val="001278B7"/>
    <w:rsid w:val="001A2315"/>
    <w:rsid w:val="001C4991"/>
    <w:rsid w:val="001E0AFD"/>
    <w:rsid w:val="0022274E"/>
    <w:rsid w:val="00224A26"/>
    <w:rsid w:val="00263B30"/>
    <w:rsid w:val="00273518"/>
    <w:rsid w:val="002A1AFD"/>
    <w:rsid w:val="002C0A16"/>
    <w:rsid w:val="002D080C"/>
    <w:rsid w:val="002D593D"/>
    <w:rsid w:val="002D7C82"/>
    <w:rsid w:val="002E32DB"/>
    <w:rsid w:val="003230C7"/>
    <w:rsid w:val="003337AB"/>
    <w:rsid w:val="00344C26"/>
    <w:rsid w:val="00353067"/>
    <w:rsid w:val="003600EC"/>
    <w:rsid w:val="003779A0"/>
    <w:rsid w:val="00385DB8"/>
    <w:rsid w:val="003D4738"/>
    <w:rsid w:val="003E13E0"/>
    <w:rsid w:val="00404BAD"/>
    <w:rsid w:val="00436FE1"/>
    <w:rsid w:val="004810EE"/>
    <w:rsid w:val="00483AA8"/>
    <w:rsid w:val="004B0777"/>
    <w:rsid w:val="004D0182"/>
    <w:rsid w:val="004E67D1"/>
    <w:rsid w:val="004F7000"/>
    <w:rsid w:val="005123E7"/>
    <w:rsid w:val="005355BE"/>
    <w:rsid w:val="00563B24"/>
    <w:rsid w:val="005A5C5F"/>
    <w:rsid w:val="005A67EB"/>
    <w:rsid w:val="005D4561"/>
    <w:rsid w:val="005F2F74"/>
    <w:rsid w:val="00625ADB"/>
    <w:rsid w:val="00644ADC"/>
    <w:rsid w:val="00655E10"/>
    <w:rsid w:val="00683BC6"/>
    <w:rsid w:val="006C40AD"/>
    <w:rsid w:val="006E4BCC"/>
    <w:rsid w:val="006F1076"/>
    <w:rsid w:val="006F5E83"/>
    <w:rsid w:val="00753593"/>
    <w:rsid w:val="007571B0"/>
    <w:rsid w:val="007603B3"/>
    <w:rsid w:val="0076284D"/>
    <w:rsid w:val="007808B6"/>
    <w:rsid w:val="00782418"/>
    <w:rsid w:val="00792314"/>
    <w:rsid w:val="00794001"/>
    <w:rsid w:val="007A6BC3"/>
    <w:rsid w:val="007B4A54"/>
    <w:rsid w:val="007C11CB"/>
    <w:rsid w:val="0080367A"/>
    <w:rsid w:val="00822808"/>
    <w:rsid w:val="00856DBC"/>
    <w:rsid w:val="0086036C"/>
    <w:rsid w:val="00883D96"/>
    <w:rsid w:val="009022D1"/>
    <w:rsid w:val="00906377"/>
    <w:rsid w:val="00982726"/>
    <w:rsid w:val="0098402A"/>
    <w:rsid w:val="009A773D"/>
    <w:rsid w:val="009B21AB"/>
    <w:rsid w:val="009E2551"/>
    <w:rsid w:val="00A0342C"/>
    <w:rsid w:val="00A2651C"/>
    <w:rsid w:val="00A42F20"/>
    <w:rsid w:val="00A51B3C"/>
    <w:rsid w:val="00A64260"/>
    <w:rsid w:val="00A65729"/>
    <w:rsid w:val="00AE5284"/>
    <w:rsid w:val="00AE6C5D"/>
    <w:rsid w:val="00AF1969"/>
    <w:rsid w:val="00B0499C"/>
    <w:rsid w:val="00B17FDC"/>
    <w:rsid w:val="00B36953"/>
    <w:rsid w:val="00B477CC"/>
    <w:rsid w:val="00B73B00"/>
    <w:rsid w:val="00B9335A"/>
    <w:rsid w:val="00BD39EE"/>
    <w:rsid w:val="00BE4224"/>
    <w:rsid w:val="00BF5E20"/>
    <w:rsid w:val="00C2303A"/>
    <w:rsid w:val="00C87419"/>
    <w:rsid w:val="00C94D93"/>
    <w:rsid w:val="00CB57A1"/>
    <w:rsid w:val="00CB589E"/>
    <w:rsid w:val="00CE1A98"/>
    <w:rsid w:val="00CF5B50"/>
    <w:rsid w:val="00D12B92"/>
    <w:rsid w:val="00D41BCC"/>
    <w:rsid w:val="00D539F7"/>
    <w:rsid w:val="00D608ED"/>
    <w:rsid w:val="00D72253"/>
    <w:rsid w:val="00D859AD"/>
    <w:rsid w:val="00D9205D"/>
    <w:rsid w:val="00D922B4"/>
    <w:rsid w:val="00DC71CD"/>
    <w:rsid w:val="00DD5305"/>
    <w:rsid w:val="00DE7B0B"/>
    <w:rsid w:val="00E00D7A"/>
    <w:rsid w:val="00E030D7"/>
    <w:rsid w:val="00E0380C"/>
    <w:rsid w:val="00E071C1"/>
    <w:rsid w:val="00E15FC3"/>
    <w:rsid w:val="00E27BF5"/>
    <w:rsid w:val="00E520AA"/>
    <w:rsid w:val="00E60195"/>
    <w:rsid w:val="00E8077E"/>
    <w:rsid w:val="00E91098"/>
    <w:rsid w:val="00E91483"/>
    <w:rsid w:val="00EA09A6"/>
    <w:rsid w:val="00EA4F21"/>
    <w:rsid w:val="00ED7CA7"/>
    <w:rsid w:val="00F13819"/>
    <w:rsid w:val="00F2633F"/>
    <w:rsid w:val="00FA57F4"/>
    <w:rsid w:val="00FE2E1F"/>
    <w:rsid w:val="00FE3F14"/>
    <w:rsid w:val="00FE4A7D"/>
    <w:rsid w:val="00FE7516"/>
    <w:rsid w:val="00FF2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B4B0E2"/>
  <w15:docId w15:val="{A327AE6F-629C-4BF5-974E-E88971919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1A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67EB"/>
    <w:pPr>
      <w:ind w:left="720"/>
      <w:contextualSpacing/>
    </w:pPr>
  </w:style>
  <w:style w:type="paragraph" w:styleId="BalloonText">
    <w:name w:val="Balloon Text"/>
    <w:basedOn w:val="Normal"/>
    <w:link w:val="BalloonTextChar"/>
    <w:uiPriority w:val="99"/>
    <w:semiHidden/>
    <w:unhideWhenUsed/>
    <w:rsid w:val="003230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0C7"/>
    <w:rPr>
      <w:rFonts w:ascii="Tahoma" w:hAnsi="Tahoma" w:cs="Tahoma"/>
      <w:sz w:val="16"/>
      <w:szCs w:val="16"/>
    </w:rPr>
  </w:style>
  <w:style w:type="paragraph" w:styleId="Header">
    <w:name w:val="header"/>
    <w:basedOn w:val="Normal"/>
    <w:link w:val="HeaderChar"/>
    <w:uiPriority w:val="99"/>
    <w:semiHidden/>
    <w:unhideWhenUsed/>
    <w:rsid w:val="0022274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2274E"/>
  </w:style>
  <w:style w:type="paragraph" w:styleId="Footer">
    <w:name w:val="footer"/>
    <w:basedOn w:val="Normal"/>
    <w:link w:val="FooterChar"/>
    <w:uiPriority w:val="99"/>
    <w:semiHidden/>
    <w:unhideWhenUsed/>
    <w:rsid w:val="0022274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2274E"/>
  </w:style>
  <w:style w:type="paragraph" w:styleId="NormalWeb">
    <w:name w:val="Normal (Web)"/>
    <w:basedOn w:val="Normal"/>
    <w:uiPriority w:val="99"/>
    <w:unhideWhenUsed/>
    <w:rsid w:val="00E9148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91483"/>
    <w:rPr>
      <w:color w:val="0000FF"/>
      <w:u w:val="single"/>
    </w:rPr>
  </w:style>
  <w:style w:type="character" w:styleId="Emphasis">
    <w:name w:val="Emphasis"/>
    <w:basedOn w:val="DefaultParagraphFont"/>
    <w:uiPriority w:val="20"/>
    <w:qFormat/>
    <w:rsid w:val="00E91483"/>
    <w:rPr>
      <w:i/>
      <w:iCs/>
    </w:rPr>
  </w:style>
  <w:style w:type="character" w:styleId="PlaceholderText">
    <w:name w:val="Placeholder Text"/>
    <w:basedOn w:val="DefaultParagraphFont"/>
    <w:uiPriority w:val="99"/>
    <w:semiHidden/>
    <w:rsid w:val="005F2F74"/>
    <w:rPr>
      <w:color w:val="808080"/>
    </w:rPr>
  </w:style>
  <w:style w:type="table" w:styleId="TableGrid">
    <w:name w:val="Table Grid"/>
    <w:basedOn w:val="TableNormal"/>
    <w:uiPriority w:val="59"/>
    <w:rsid w:val="00B73B0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6107212">
      <w:bodyDiv w:val="1"/>
      <w:marLeft w:val="0"/>
      <w:marRight w:val="0"/>
      <w:marTop w:val="0"/>
      <w:marBottom w:val="0"/>
      <w:divBdr>
        <w:top w:val="none" w:sz="0" w:space="0" w:color="auto"/>
        <w:left w:val="none" w:sz="0" w:space="0" w:color="auto"/>
        <w:bottom w:val="none" w:sz="0" w:space="0" w:color="auto"/>
        <w:right w:val="none" w:sz="0" w:space="0" w:color="auto"/>
      </w:divBdr>
      <w:divsChild>
        <w:div w:id="455805325">
          <w:marLeft w:val="0"/>
          <w:marRight w:val="0"/>
          <w:marTop w:val="0"/>
          <w:marBottom w:val="0"/>
          <w:divBdr>
            <w:top w:val="none" w:sz="0" w:space="0" w:color="auto"/>
            <w:left w:val="none" w:sz="0" w:space="0" w:color="auto"/>
            <w:bottom w:val="none" w:sz="0" w:space="0" w:color="auto"/>
            <w:right w:val="none" w:sz="0" w:space="0" w:color="auto"/>
          </w:divBdr>
        </w:div>
      </w:divsChild>
    </w:div>
    <w:div w:id="171176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sciencedirect.com/topics/chemistry/conductivity"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yperlink" Target="https://www.sciencedirect.com/topics/chemistry/ionic-mobility" TargetMode="External"/><Relationship Id="rId2" Type="http://schemas.openxmlformats.org/officeDocument/2006/relationships/numbering" Target="numbering.xml"/><Relationship Id="rId16" Type="http://schemas.openxmlformats.org/officeDocument/2006/relationships/hyperlink" Target="https://www.sciencedirect.com/topics/engineering/applied-electric-fiel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hyperlink" Target="https://www.sciencedirect.com/topics/engineering/average-velocity" TargetMode="External"/><Relationship Id="rId10" Type="http://schemas.openxmlformats.org/officeDocument/2006/relationships/hyperlink" Target="https://www.sciencedirect.com/topics/engineering/electronic-conductivity"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ciencedirect.com/topics/engineering/electrical-conductivity" TargetMode="External"/><Relationship Id="rId14" Type="http://schemas.openxmlformats.org/officeDocument/2006/relationships/hyperlink" Target="https://www.sciencedirect.com/topics/chemistry/electrolyte-solu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A3D0E-7BD5-4464-BE89-0803DBAD8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6</Pages>
  <Words>8765</Words>
  <Characters>49963</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29</cp:revision>
  <cp:lastPrinted>2022-12-30T05:49:00Z</cp:lastPrinted>
  <dcterms:created xsi:type="dcterms:W3CDTF">2022-12-29T05:32:00Z</dcterms:created>
  <dcterms:modified xsi:type="dcterms:W3CDTF">2022-12-30T05:54:00Z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186b15cb-ec62-34a0-a1ca-c640a0943c11</vt:lpwstr>
  </property>
  <property fmtid="{D5CDD505-2E9C-101B-9397-08002B2CF9AE}" pid="4" name="Mendeley Citation Style_1">
    <vt:lpwstr>http://www.zotero.org/styles/ceramics-international</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http://www.zotero.org/styles/ceramics-international</vt:lpwstr>
  </property>
  <property fmtid="{D5CDD505-2E9C-101B-9397-08002B2CF9AE}" pid="10" name="Mendeley Recent Style Name 2_1">
    <vt:lpwstr>Ceramics International</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http://www.zotero.org/styles/materials-research-bulletin</vt:lpwstr>
  </property>
  <property fmtid="{D5CDD505-2E9C-101B-9397-08002B2CF9AE}" pid="18" name="Mendeley Recent Style Name 6_1">
    <vt:lpwstr>Materials Research Bulletin</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