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40" w:lineRule="auto"/>
        <w:ind w:left="0" w:right="0"/>
        <w:jc w:val="both"/>
        <w:rPr>
          <w:rFonts w:hint="default" w:ascii="Times New Roman" w:hAnsi="Times New Roman" w:eastAsia="Times New Roman" w:cs="Times New Roman"/>
          <w:b/>
          <w:bCs/>
          <w:color w:val="000000"/>
          <w:kern w:val="0"/>
          <w:sz w:val="44"/>
          <w:szCs w:val="44"/>
          <w:lang w:val="en-US" w:eastAsia="en-US"/>
        </w:rPr>
      </w:pPr>
      <w:r>
        <w:rPr>
          <w:rFonts w:hint="default" w:ascii="Times New Roman" w:hAnsi="Times New Roman" w:eastAsia="Times New Roman" w:cs="Times New Roman"/>
          <w:b/>
          <w:bCs/>
          <w:color w:val="000000"/>
          <w:kern w:val="0"/>
          <w:sz w:val="44"/>
          <w:szCs w:val="44"/>
          <w:lang w:val="en-US" w:eastAsia="en-US" w:bidi="ar"/>
        </w:rPr>
        <w:t>Eco-friendly synthesis of zinc oxide nanoparticles using</w:t>
      </w:r>
      <w:bookmarkStart w:id="0" w:name="_GoBack"/>
      <w:bookmarkEnd w:id="0"/>
      <w:r>
        <w:rPr>
          <w:rFonts w:hint="default" w:ascii="Times New Roman" w:hAnsi="Times New Roman" w:eastAsia="Times New Roman" w:cs="Times New Roman"/>
          <w:b/>
          <w:bCs/>
          <w:color w:val="000000"/>
          <w:kern w:val="0"/>
          <w:sz w:val="44"/>
          <w:szCs w:val="44"/>
          <w:lang w:val="en-US" w:eastAsia="en-US" w:bidi="ar"/>
        </w:rPr>
        <w:t xml:space="preserve"> </w:t>
      </w:r>
      <w:r>
        <w:rPr>
          <w:rFonts w:hint="default" w:ascii="Times New Roman" w:hAnsi="Times New Roman" w:eastAsia="Times New Roman" w:cs="Times New Roman"/>
          <w:b/>
          <w:bCs/>
          <w:i/>
          <w:iCs/>
          <w:color w:val="000000"/>
          <w:kern w:val="0"/>
          <w:sz w:val="44"/>
          <w:szCs w:val="44"/>
          <w:lang w:val="en-US" w:eastAsia="en-US" w:bidi="ar"/>
        </w:rPr>
        <w:t>Aegle Marmelos</w:t>
      </w:r>
      <w:r>
        <w:rPr>
          <w:rFonts w:hint="default" w:ascii="Times New Roman" w:hAnsi="Times New Roman" w:eastAsia="Times New Roman" w:cs="Times New Roman"/>
          <w:b/>
          <w:bCs/>
          <w:color w:val="000000"/>
          <w:kern w:val="0"/>
          <w:sz w:val="44"/>
          <w:szCs w:val="44"/>
          <w:lang w:val="en-US" w:eastAsia="en-US" w:bidi="ar"/>
        </w:rPr>
        <w:t xml:space="preserve"> leaf extract and evaluation of its antibacterial activity</w:t>
      </w:r>
    </w:p>
    <w:p>
      <w:pPr>
        <w:pStyle w:val="22"/>
        <w:numPr>
          <w:ilvl w:val="0"/>
          <w:numId w:val="0"/>
        </w:numPr>
        <w:jc w:val="both"/>
        <w:rPr>
          <w:rFonts w:hint="default" w:eastAsia="MS Mincho"/>
          <w:sz w:val="20"/>
          <w:szCs w:val="20"/>
          <w:vertAlign w:val="baseline"/>
          <w:lang w:val="en-US"/>
        </w:rPr>
      </w:pPr>
      <w:r>
        <w:rPr>
          <w:rFonts w:hint="default" w:eastAsia="MS Mincho"/>
          <w:sz w:val="20"/>
          <w:szCs w:val="20"/>
          <w:lang w:val="en-US"/>
        </w:rPr>
        <w:t>L.V. Chaudhari</w:t>
      </w:r>
      <w:r>
        <w:rPr>
          <w:rFonts w:hint="default" w:eastAsia="MS Mincho"/>
          <w:sz w:val="20"/>
          <w:szCs w:val="20"/>
          <w:vertAlign w:val="superscript"/>
          <w:lang w:val="en-US"/>
        </w:rPr>
        <w:t xml:space="preserve">1 </w:t>
      </w:r>
      <w:r>
        <w:rPr>
          <w:rFonts w:hint="default" w:eastAsia="MS Mincho"/>
          <w:sz w:val="20"/>
          <w:szCs w:val="20"/>
          <w:vertAlign w:val="baseline"/>
          <w:lang w:val="en-US"/>
        </w:rPr>
        <w:t xml:space="preserve">Government Vidharbh Institute Of Science And Humanities Amravati,Amravati. </w:t>
      </w:r>
    </w:p>
    <w:p>
      <w:pPr>
        <w:pStyle w:val="22"/>
        <w:numPr>
          <w:ilvl w:val="0"/>
          <w:numId w:val="0"/>
        </w:numPr>
        <w:jc w:val="both"/>
        <w:rPr>
          <w:rFonts w:hint="default" w:eastAsia="MS Mincho"/>
          <w:sz w:val="20"/>
          <w:szCs w:val="20"/>
          <w:vertAlign w:val="baseline"/>
          <w:lang w:val="en-US"/>
        </w:rPr>
      </w:pPr>
      <w:r>
        <w:rPr>
          <w:rFonts w:hint="default" w:eastAsia="MS Mincho"/>
          <w:sz w:val="20"/>
          <w:szCs w:val="20"/>
          <w:vertAlign w:val="baseline"/>
          <w:lang w:val="en-US"/>
        </w:rPr>
        <w:t xml:space="preserve">Department of Chemistry, Amravati (India)  </w:t>
      </w:r>
    </w:p>
    <w:p>
      <w:pPr>
        <w:pStyle w:val="22"/>
        <w:numPr>
          <w:ilvl w:val="0"/>
          <w:numId w:val="1"/>
        </w:numPr>
        <w:jc w:val="both"/>
        <w:rPr>
          <w:rFonts w:hint="default" w:eastAsia="MS Mincho"/>
          <w:sz w:val="20"/>
          <w:szCs w:val="20"/>
          <w:vertAlign w:val="baseline"/>
          <w:lang w:val="en-US"/>
        </w:rPr>
      </w:pPr>
      <w:r>
        <w:rPr>
          <w:rFonts w:hint="default" w:eastAsia="MS Mincho"/>
          <w:sz w:val="20"/>
          <w:szCs w:val="20"/>
          <w:vertAlign w:val="baseline"/>
          <w:lang w:val="en-US"/>
        </w:rPr>
        <w:t xml:space="preserve">mail </w:t>
      </w:r>
      <w:r>
        <w:rPr>
          <w:rFonts w:hint="default" w:eastAsia="MS Mincho"/>
          <w:sz w:val="20"/>
          <w:szCs w:val="20"/>
          <w:vertAlign w:val="baseline"/>
          <w:lang w:val="en-US"/>
        </w:rPr>
        <w:fldChar w:fldCharType="begin"/>
      </w:r>
      <w:r>
        <w:rPr>
          <w:rFonts w:hint="default" w:eastAsia="MS Mincho"/>
          <w:sz w:val="20"/>
          <w:szCs w:val="20"/>
          <w:vertAlign w:val="baseline"/>
          <w:lang w:val="en-US"/>
        </w:rPr>
        <w:instrText xml:space="preserve"> HYPERLINK "mailto:mangeshfate1994@gmail.com" </w:instrText>
      </w:r>
      <w:r>
        <w:rPr>
          <w:rFonts w:hint="default" w:eastAsia="MS Mincho"/>
          <w:sz w:val="20"/>
          <w:szCs w:val="20"/>
          <w:vertAlign w:val="baseline"/>
          <w:lang w:val="en-US"/>
        </w:rPr>
        <w:fldChar w:fldCharType="separate"/>
      </w:r>
      <w:r>
        <w:rPr>
          <w:rStyle w:val="12"/>
          <w:rFonts w:hint="default" w:eastAsia="MS Mincho"/>
          <w:sz w:val="20"/>
          <w:szCs w:val="20"/>
          <w:vertAlign w:val="baseline"/>
          <w:lang w:val="en-US"/>
        </w:rPr>
        <w:t>mangeshfate1994@gmail.com</w:t>
      </w:r>
      <w:r>
        <w:rPr>
          <w:rFonts w:hint="default" w:eastAsia="MS Mincho"/>
          <w:sz w:val="20"/>
          <w:szCs w:val="20"/>
          <w:vertAlign w:val="baseline"/>
          <w:lang w:val="en-US"/>
        </w:rPr>
        <w:fldChar w:fldCharType="end"/>
      </w:r>
    </w:p>
    <w:p>
      <w:pPr>
        <w:pStyle w:val="22"/>
        <w:numPr>
          <w:ilvl w:val="0"/>
          <w:numId w:val="0"/>
        </w:numPr>
        <w:jc w:val="both"/>
        <w:rPr>
          <w:rFonts w:hint="default" w:eastAsia="MS Mincho"/>
          <w:b w:val="0"/>
          <w:bCs w:val="0"/>
          <w:sz w:val="20"/>
          <w:szCs w:val="20"/>
          <w:vertAlign w:val="baseline"/>
          <w:lang w:val="en-US"/>
        </w:rPr>
      </w:pPr>
      <w:r>
        <w:rPr>
          <w:rFonts w:hint="default" w:eastAsia="MS Mincho"/>
          <w:b w:val="0"/>
          <w:bCs w:val="0"/>
          <w:sz w:val="20"/>
          <w:szCs w:val="20"/>
          <w:vertAlign w:val="baseline"/>
          <w:lang w:val="en-US"/>
        </w:rPr>
        <w:t>Dr. D.P.Gulwade</w:t>
      </w:r>
      <w:r>
        <w:rPr>
          <w:rFonts w:hint="default" w:eastAsia="MS Mincho"/>
          <w:b w:val="0"/>
          <w:bCs w:val="0"/>
          <w:sz w:val="20"/>
          <w:szCs w:val="20"/>
          <w:vertAlign w:val="superscript"/>
          <w:lang w:val="en-US"/>
        </w:rPr>
        <w:t>2</w:t>
      </w:r>
      <w:r>
        <w:rPr>
          <w:rFonts w:hint="default" w:eastAsia="MS Mincho"/>
          <w:b w:val="0"/>
          <w:bCs w:val="0"/>
          <w:sz w:val="20"/>
          <w:szCs w:val="20"/>
          <w:vertAlign w:val="baseline"/>
          <w:lang w:val="en-US"/>
        </w:rPr>
        <w:t xml:space="preserve"> Government Vidharbh Institute Of Science And Humanities Amravati,Amravati</w:t>
      </w:r>
    </w:p>
    <w:p>
      <w:pPr>
        <w:pStyle w:val="22"/>
        <w:numPr>
          <w:ilvl w:val="0"/>
          <w:numId w:val="0"/>
        </w:numPr>
        <w:jc w:val="both"/>
        <w:rPr>
          <w:rFonts w:hint="default" w:eastAsia="MS Mincho"/>
          <w:b w:val="0"/>
          <w:bCs w:val="0"/>
          <w:sz w:val="20"/>
          <w:szCs w:val="20"/>
          <w:vertAlign w:val="baseline"/>
          <w:lang w:val="en-US"/>
        </w:rPr>
      </w:pPr>
      <w:r>
        <w:rPr>
          <w:rFonts w:hint="default" w:eastAsia="MS Mincho"/>
          <w:b w:val="0"/>
          <w:bCs w:val="0"/>
          <w:sz w:val="20"/>
          <w:szCs w:val="20"/>
          <w:vertAlign w:val="baseline"/>
          <w:lang w:val="en-US"/>
        </w:rPr>
        <w:t>Department of Chemistry,Amravati (India)</w:t>
      </w:r>
    </w:p>
    <w:p>
      <w:pPr>
        <w:pStyle w:val="22"/>
        <w:numPr>
          <w:ilvl w:val="0"/>
          <w:numId w:val="1"/>
        </w:numPr>
        <w:ind w:left="0" w:leftChars="0" w:firstLine="0" w:firstLineChars="0"/>
        <w:jc w:val="both"/>
        <w:rPr>
          <w:rFonts w:hint="default" w:eastAsia="MS Mincho"/>
          <w:b w:val="0"/>
          <w:bCs w:val="0"/>
          <w:sz w:val="20"/>
          <w:szCs w:val="20"/>
          <w:vertAlign w:val="baseline"/>
          <w:lang w:val="en-US"/>
        </w:rPr>
      </w:pPr>
      <w:r>
        <w:rPr>
          <w:rFonts w:hint="default" w:eastAsia="MS Mincho"/>
          <w:b w:val="0"/>
          <w:bCs w:val="0"/>
          <w:sz w:val="20"/>
          <w:szCs w:val="20"/>
          <w:vertAlign w:val="baseline"/>
          <w:lang w:val="en-US"/>
        </w:rPr>
        <w:t xml:space="preserve">mail  </w:t>
      </w:r>
      <w:r>
        <w:rPr>
          <w:rFonts w:hint="default" w:eastAsia="MS Mincho"/>
          <w:b w:val="0"/>
          <w:bCs w:val="0"/>
          <w:sz w:val="20"/>
          <w:szCs w:val="20"/>
          <w:vertAlign w:val="baseline"/>
          <w:lang w:val="en-US"/>
        </w:rPr>
        <w:fldChar w:fldCharType="begin"/>
      </w:r>
      <w:r>
        <w:rPr>
          <w:rFonts w:hint="default" w:eastAsia="MS Mincho"/>
          <w:b w:val="0"/>
          <w:bCs w:val="0"/>
          <w:sz w:val="20"/>
          <w:szCs w:val="20"/>
          <w:vertAlign w:val="baseline"/>
          <w:lang w:val="en-US"/>
        </w:rPr>
        <w:instrText xml:space="preserve"> HYPERLINK "mailto:dpgulwade@gmail.com" </w:instrText>
      </w:r>
      <w:r>
        <w:rPr>
          <w:rFonts w:hint="default" w:eastAsia="MS Mincho"/>
          <w:b w:val="0"/>
          <w:bCs w:val="0"/>
          <w:sz w:val="20"/>
          <w:szCs w:val="20"/>
          <w:vertAlign w:val="baseline"/>
          <w:lang w:val="en-US"/>
        </w:rPr>
        <w:fldChar w:fldCharType="separate"/>
      </w:r>
      <w:r>
        <w:rPr>
          <w:rStyle w:val="12"/>
          <w:rFonts w:hint="default" w:eastAsia="MS Mincho"/>
          <w:b w:val="0"/>
          <w:bCs w:val="0"/>
          <w:sz w:val="20"/>
          <w:szCs w:val="20"/>
          <w:vertAlign w:val="baseline"/>
          <w:lang w:val="en-US"/>
        </w:rPr>
        <w:t>dpgulwade@gmail.com</w:t>
      </w:r>
      <w:r>
        <w:rPr>
          <w:rFonts w:hint="default" w:eastAsia="MS Mincho"/>
          <w:b w:val="0"/>
          <w:bCs w:val="0"/>
          <w:sz w:val="20"/>
          <w:szCs w:val="20"/>
          <w:vertAlign w:val="baseline"/>
          <w:lang w:val="en-US"/>
        </w:rPr>
        <w:fldChar w:fldCharType="end"/>
      </w:r>
    </w:p>
    <w:p>
      <w:pPr>
        <w:keepNext w:val="0"/>
        <w:keepLines w:val="0"/>
        <w:widowControl/>
        <w:suppressLineNumbers w:val="0"/>
        <w:spacing w:before="240" w:beforeAutospacing="0" w:after="240" w:afterAutospacing="0" w:line="240" w:lineRule="auto"/>
        <w:ind w:right="0" w:firstLine="4502" w:firstLineChars="2250"/>
        <w:jc w:val="both"/>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Abstract </w:t>
      </w:r>
    </w:p>
    <w:p>
      <w:pPr>
        <w:keepNext w:val="0"/>
        <w:keepLines w:val="0"/>
        <w:widowControl/>
        <w:suppressLineNumbers w:val="0"/>
        <w:spacing w:before="240" w:beforeAutospacing="0" w:after="240" w:afterAutospacing="0" w:line="240" w:lineRule="auto"/>
        <w:ind w:left="0" w:right="0"/>
        <w:jc w:val="both"/>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Green synthesis of zinc oxide nanoparticles (ZnO NPs) using plant extracts provide</w:t>
      </w:r>
      <w:r>
        <w:rPr>
          <w:rFonts w:hint="default" w:ascii="Times New Roman" w:hAnsi="Times New Roman" w:cs="Times New Roman"/>
          <w:b w:val="0"/>
          <w:bCs w:val="0"/>
          <w:sz w:val="20"/>
          <w:szCs w:val="20"/>
          <w:lang w:val="en-US"/>
        </w:rPr>
        <w:t>s</w:t>
      </w:r>
      <w:r>
        <w:rPr>
          <w:rFonts w:hint="default" w:ascii="Times New Roman" w:hAnsi="Times New Roman" w:cs="Times New Roman"/>
          <w:b w:val="0"/>
          <w:bCs w:val="0"/>
          <w:sz w:val="20"/>
          <w:szCs w:val="20"/>
        </w:rPr>
        <w:t xml:space="preserve"> an eco-friendly and promising substitute to conventional methods of chemical synthesis. The present study focuses on the fabrication of nano-sized ZnO particles by using zinc acetate as a precursor molecule and leaf extract of </w:t>
      </w:r>
      <w:r>
        <w:rPr>
          <w:rFonts w:hint="default" w:ascii="Times New Roman" w:hAnsi="Times New Roman" w:cs="Times New Roman"/>
          <w:b w:val="0"/>
          <w:bCs w:val="0"/>
          <w:i/>
          <w:iCs/>
          <w:sz w:val="20"/>
          <w:szCs w:val="20"/>
        </w:rPr>
        <w:t xml:space="preserve">Aegle Marmelos </w:t>
      </w:r>
      <w:r>
        <w:rPr>
          <w:rFonts w:hint="default" w:ascii="Times New Roman" w:hAnsi="Times New Roman" w:cs="Times New Roman"/>
          <w:b w:val="0"/>
          <w:bCs w:val="0"/>
          <w:sz w:val="20"/>
          <w:szCs w:val="20"/>
        </w:rPr>
        <w:t>as a reducing and capping agent. The morphology and structural properties of these ZnO NPs were characterized by UV-Visible (UV-Vis) Spectrophotometry, X-Ray Diffraction (XRD) analysis, Scanning Electron Microscope (SEM), and Fourier-Transform Infrared (FT-IR) Spectroscopy. The nanoparticles have a particle size of 51.17 nm and were in the hexagonal wurtzite phase which was confirmed by XRD analysis. and SEM analysis confirmed that the nanoparticles were irregularly spherical. The antibacterial</w:t>
      </w:r>
      <w:r>
        <w:rPr>
          <w:rFonts w:hint="default" w:ascii="Times New Roman" w:hAnsi="Times New Roman" w:cs="Times New Roman"/>
          <w:b w:val="0"/>
          <w:bCs w:val="0"/>
          <w:sz w:val="20"/>
          <w:szCs w:val="20"/>
          <w:lang w:val="en-US"/>
        </w:rPr>
        <w:t xml:space="preserve"> </w:t>
      </w:r>
      <w:r>
        <w:rPr>
          <w:rFonts w:hint="default" w:ascii="Times New Roman" w:hAnsi="Times New Roman" w:cs="Times New Roman"/>
          <w:b w:val="0"/>
          <w:bCs w:val="0"/>
          <w:sz w:val="20"/>
          <w:szCs w:val="20"/>
        </w:rPr>
        <w:t xml:space="preserve">properties of the nanoparticle against </w:t>
      </w:r>
      <w:r>
        <w:rPr>
          <w:rFonts w:hint="default" w:ascii="Times New Roman" w:hAnsi="Times New Roman" w:cs="Times New Roman"/>
          <w:b w:val="0"/>
          <w:bCs w:val="0"/>
          <w:i/>
          <w:iCs/>
          <w:sz w:val="20"/>
          <w:szCs w:val="20"/>
        </w:rPr>
        <w:t>Staphylococcus aureus and Escherichia coli.</w:t>
      </w:r>
      <w:r>
        <w:rPr>
          <w:rFonts w:hint="default" w:ascii="Times New Roman" w:hAnsi="Times New Roman" w:cs="Times New Roman"/>
          <w:b w:val="0"/>
          <w:bCs w:val="0"/>
          <w:sz w:val="20"/>
          <w:szCs w:val="20"/>
        </w:rPr>
        <w:t xml:space="preserve">This method of synthesis of ZnO NPs from </w:t>
      </w:r>
      <w:r>
        <w:rPr>
          <w:rFonts w:hint="default" w:ascii="Times New Roman" w:hAnsi="Times New Roman" w:cs="Times New Roman"/>
          <w:b w:val="0"/>
          <w:bCs w:val="0"/>
          <w:i/>
          <w:iCs/>
          <w:sz w:val="20"/>
          <w:szCs w:val="20"/>
        </w:rPr>
        <w:t xml:space="preserve">Aegle marmelos </w:t>
      </w:r>
      <w:r>
        <w:rPr>
          <w:rFonts w:hint="default" w:ascii="Times New Roman" w:hAnsi="Times New Roman" w:cs="Times New Roman"/>
          <w:b w:val="0"/>
          <w:bCs w:val="0"/>
          <w:sz w:val="20"/>
          <w:szCs w:val="20"/>
        </w:rPr>
        <w:t xml:space="preserve">is simple, eco-friendly, cost-effective, and convenient and, therefore, is expected to have applications in bio-remediation, drug deliveries, catalysis, and other medical fields. </w:t>
      </w:r>
    </w:p>
    <w:p>
      <w:pPr>
        <w:spacing w:before="240" w:after="240" w:line="240" w:lineRule="auto"/>
        <w:jc w:val="both"/>
        <w:rPr>
          <w:rFonts w:hint="default" w:ascii="Times New Roman" w:hAnsi="Times New Roman" w:cs="Times New Roman"/>
          <w:b w:val="0"/>
          <w:bCs w:val="0"/>
          <w:sz w:val="20"/>
          <w:szCs w:val="20"/>
        </w:rPr>
      </w:pPr>
      <w:r>
        <w:rPr>
          <w:rFonts w:hint="default" w:ascii="Times New Roman" w:hAnsi="Times New Roman" w:cs="Times New Roman"/>
          <w:b/>
          <w:bCs/>
          <w:sz w:val="20"/>
          <w:szCs w:val="20"/>
        </w:rPr>
        <w:t xml:space="preserve">Keywords: </w:t>
      </w:r>
      <w:r>
        <w:rPr>
          <w:rFonts w:hint="default" w:ascii="Times New Roman" w:hAnsi="Times New Roman" w:cs="Times New Roman"/>
          <w:b w:val="0"/>
          <w:bCs w:val="0"/>
          <w:sz w:val="20"/>
          <w:szCs w:val="20"/>
        </w:rPr>
        <w:t xml:space="preserve">Zinc oxide nanoparticles; </w:t>
      </w:r>
      <w:r>
        <w:rPr>
          <w:rFonts w:hint="default" w:ascii="Times New Roman" w:hAnsi="Times New Roman" w:cs="Times New Roman"/>
          <w:b w:val="0"/>
          <w:bCs w:val="0"/>
          <w:i/>
          <w:iCs/>
          <w:sz w:val="20"/>
          <w:szCs w:val="20"/>
        </w:rPr>
        <w:t>Aegle marmelos</w:t>
      </w:r>
      <w:r>
        <w:rPr>
          <w:rFonts w:hint="default" w:ascii="Times New Roman" w:hAnsi="Times New Roman" w:cs="Times New Roman"/>
          <w:b w:val="0"/>
          <w:bCs w:val="0"/>
          <w:sz w:val="20"/>
          <w:szCs w:val="20"/>
        </w:rPr>
        <w:t>; leaf extract; green synthesis; antibacterial activity.</w:t>
      </w:r>
    </w:p>
    <w:p>
      <w:pPr>
        <w:spacing w:before="240" w:after="240" w:line="240" w:lineRule="auto"/>
        <w:ind w:firstLine="4302" w:firstLineChars="2150"/>
        <w:jc w:val="both"/>
        <w:rPr>
          <w:rFonts w:hint="default" w:ascii="Times New Roman" w:hAnsi="Times New Roman" w:cs="Times New Roman"/>
          <w:b w:val="0"/>
          <w:bCs w:val="0"/>
          <w:sz w:val="20"/>
          <w:szCs w:val="20"/>
        </w:rPr>
      </w:pPr>
      <w:r>
        <w:rPr>
          <w:rFonts w:hint="default" w:ascii="Times New Roman" w:hAnsi="Times New Roman" w:cs="Times New Roman"/>
          <w:b/>
          <w:bCs/>
          <w:sz w:val="20"/>
          <w:szCs w:val="20"/>
          <w:lang w:val="en-US"/>
        </w:rPr>
        <w:t>I.</w:t>
      </w:r>
      <w:r>
        <w:rPr>
          <w:rFonts w:hint="default" w:ascii="Times New Roman" w:hAnsi="Times New Roman" w:cs="Times New Roman"/>
          <w:b/>
          <w:bCs/>
          <w:sz w:val="20"/>
          <w:szCs w:val="20"/>
        </w:rPr>
        <w:t xml:space="preserve"> Introduction </w:t>
      </w:r>
    </w:p>
    <w:p>
      <w:pPr>
        <w:spacing w:before="240" w:after="240" w:line="240" w:lineRule="auto"/>
        <w:jc w:val="both"/>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 xml:space="preserve">Nanoparticles exhibit better physical, chemical as well as biological properties than their bulk counterparts because of which they have gained significant interest in the research field (1). Some of these properties include better biocompatibility, UV-blocking properties, absorption of solar radiations, lower melting points, ability to form suspensions, superparamagnetism in magnetic materials, easy diffusion at elevated temperatures, and better electrical conductivity (2). This has augmented research on the synthesis that allows desirable control of the size and shapes at the nanoscale for various industrial, environmental, chemical, biological, and medical applications. Some of these applications include drug and gene delivery using nanoconjugates, tissue engineering, bio-sensing, bio-labeling, use as antimicrobial agents, detection of pathogens, hyperthermia tumor destruction, bone regeneration due to migration, proliferation, and adhesion capabilities, medical imaging, phagokinetic studies, synthesis of nanocomposites, nanomedicines, nanoceramics and nanopolymers (3,4). Ionic metal oxide nanoparticles, particularly zinc oxide nanoparticles have kindled much interest due to their wide variety of physical and chemical properties and also their antimicrobial properties (5-10). Among the metal oxide nanoparticles, ZnO nanoparticles have allured researchers due to their broad spectrum of antibacterial activity and easily tuneable chemical behaviors. ZnO NPs have potential implementations as bacteriostatic agents, coating agents, ZnO-coated carbon nanotubes (CNTs), ZnO nanowires, bio-imaging, and also in catalysis, drug and gene delivery systems and cosmetics (11,12). ZnO NPs exhibit some special characteristic properties like high photocatalytic activity, excellent thermal and chemical stability, and UV filtering, anti-corrosive and luminescence properties (13). In this study, plant leaf extracts of </w:t>
      </w:r>
      <w:r>
        <w:rPr>
          <w:rFonts w:hint="default" w:ascii="Times New Roman" w:hAnsi="Times New Roman" w:cs="Times New Roman"/>
          <w:b w:val="0"/>
          <w:bCs w:val="0"/>
          <w:i/>
          <w:iCs/>
          <w:sz w:val="20"/>
          <w:szCs w:val="20"/>
        </w:rPr>
        <w:t xml:space="preserve">Aegle marmelos </w:t>
      </w:r>
      <w:r>
        <w:rPr>
          <w:rFonts w:hint="default" w:ascii="Times New Roman" w:hAnsi="Times New Roman" w:cs="Times New Roman"/>
          <w:b w:val="0"/>
          <w:bCs w:val="0"/>
          <w:sz w:val="20"/>
          <w:szCs w:val="20"/>
        </w:rPr>
        <w:t>having remarkable therapeutic properties are used as surface stabilizing agents for the 'green synthesis' of ZnO NPs having antibacterial properties. The structural properties of the synthesized NPs have also been analyzed using standard characterization experiments.</w:t>
      </w:r>
    </w:p>
    <w:p>
      <w:pPr>
        <w:spacing w:before="240" w:after="240" w:line="240" w:lineRule="auto"/>
        <w:ind w:firstLine="4002" w:firstLineChars="2000"/>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rPr>
        <w:t>II.</w:t>
      </w:r>
      <w:r>
        <w:rPr>
          <w:rFonts w:hint="default" w:ascii="Times New Roman" w:hAnsi="Times New Roman" w:cs="Times New Roman"/>
          <w:b/>
          <w:bCs/>
          <w:sz w:val="20"/>
          <w:szCs w:val="20"/>
        </w:rPr>
        <w:t xml:space="preserve"> Materials and methods </w:t>
      </w:r>
    </w:p>
    <w:p>
      <w:pPr>
        <w:spacing w:before="240" w:after="240"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rPr>
        <w:t>A. p</w:t>
      </w:r>
      <w:r>
        <w:rPr>
          <w:rFonts w:hint="default" w:ascii="Times New Roman" w:hAnsi="Times New Roman" w:cs="Times New Roman"/>
          <w:b/>
          <w:bCs/>
          <w:sz w:val="20"/>
          <w:szCs w:val="20"/>
        </w:rPr>
        <w:t xml:space="preserve">reparation of plant extracts </w:t>
      </w:r>
    </w:p>
    <w:p>
      <w:pPr>
        <w:spacing w:before="240" w:after="240" w:line="240" w:lineRule="auto"/>
        <w:ind w:firstLine="100" w:firstLineChars="50"/>
        <w:jc w:val="both"/>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 xml:space="preserve">Fresh leaves of </w:t>
      </w:r>
      <w:r>
        <w:rPr>
          <w:rFonts w:hint="default" w:ascii="Times New Roman" w:hAnsi="Times New Roman" w:cs="Times New Roman"/>
          <w:b w:val="0"/>
          <w:bCs w:val="0"/>
          <w:i/>
          <w:iCs/>
          <w:sz w:val="20"/>
          <w:szCs w:val="20"/>
        </w:rPr>
        <w:t xml:space="preserve">Aegle marmelos </w:t>
      </w:r>
      <w:r>
        <w:rPr>
          <w:rFonts w:hint="default" w:ascii="Times New Roman" w:hAnsi="Times New Roman" w:cs="Times New Roman"/>
          <w:b w:val="0"/>
          <w:bCs w:val="0"/>
          <w:sz w:val="20"/>
          <w:szCs w:val="20"/>
        </w:rPr>
        <w:t xml:space="preserve">were collected and washed thoroughly with running tap water followed by distilled water. The leaves were air-dried and crushed using a sterile pestle and mortar. These crushed leaves (10 g) in 100 mL of distilled water stirred for 2 hr on a magnetic stirrer with a hot plate. The extract was filtered in a separate conical flask. </w:t>
      </w:r>
    </w:p>
    <w:p>
      <w:pPr>
        <w:numPr>
          <w:ilvl w:val="0"/>
          <w:numId w:val="2"/>
        </w:numPr>
        <w:spacing w:before="240" w:after="240"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Preparation of ZnO NPs </w:t>
      </w:r>
    </w:p>
    <w:p>
      <w:pPr>
        <w:spacing w:before="240" w:after="240" w:line="240" w:lineRule="auto"/>
        <w:ind w:firstLine="100" w:firstLineChars="50"/>
        <w:jc w:val="both"/>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 xml:space="preserve">50 mL of 0.01 M zinc acetate solution was prepared to which 10 mL of the obtained plant extract was added. This mixture was stirred for 3-4 hours at 800 rpm and 60˚C using a magnetic stirrer until the color of the mixture gradually changed from white to light yellow. </w:t>
      </w:r>
      <w:r>
        <w:rPr>
          <w:rFonts w:hint="default" w:ascii="Times New Roman" w:hAnsi="Times New Roman" w:cs="Times New Roman"/>
          <w:b w:val="0"/>
          <w:bCs w:val="0"/>
          <w:sz w:val="20"/>
          <w:szCs w:val="20"/>
          <w:lang w:val="en-US"/>
        </w:rPr>
        <w:t xml:space="preserve">Add sodium hydroxide dropwise with constant stirring. </w:t>
      </w:r>
      <w:r>
        <w:rPr>
          <w:rFonts w:hint="default" w:ascii="Times New Roman" w:hAnsi="Times New Roman" w:cs="Times New Roman"/>
          <w:b w:val="0"/>
          <w:bCs w:val="0"/>
          <w:sz w:val="20"/>
          <w:szCs w:val="20"/>
        </w:rPr>
        <w:t>After stirring, the solution was centrifuged at 5000 rpm for 5 min. The supernatant was discarded and the pellet obtained was washed and dried in a hot air oven for 2 days at 80˚C. The dried pellet was collected in a sample bottle and used for characterization.</w:t>
      </w:r>
    </w:p>
    <w:p>
      <w:pPr>
        <w:spacing w:before="240" w:after="240" w:line="240" w:lineRule="auto"/>
        <w:jc w:val="both"/>
        <w:rPr>
          <w:rFonts w:hint="default" w:ascii="Times New Roman" w:hAnsi="Times New Roman" w:cs="Times New Roman"/>
          <w:b w:val="0"/>
          <w:bCs w:val="0"/>
          <w:sz w:val="20"/>
          <w:szCs w:val="20"/>
          <w:lang w:val="en-US"/>
        </w:rPr>
      </w:pPr>
      <w:r>
        <w:rPr>
          <w:rFonts w:hint="default" w:ascii="Times New Roman" w:hAnsi="Times New Roman" w:cs="Times New Roman"/>
          <w:b w:val="0"/>
          <w:bCs w:val="0"/>
          <w:sz w:val="20"/>
          <w:szCs w:val="20"/>
          <w:lang w:val="en-US"/>
        </w:rPr>
        <w:drawing>
          <wp:inline distT="0" distB="0" distL="114300" distR="114300">
            <wp:extent cx="1060450" cy="1369060"/>
            <wp:effectExtent l="0" t="0" r="6350" b="2540"/>
            <wp:docPr id="6" name="Picture 6" desc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ater"/>
                    <pic:cNvPicPr>
                      <a:picLocks noChangeAspect="1"/>
                    </pic:cNvPicPr>
                  </pic:nvPicPr>
                  <pic:blipFill>
                    <a:blip r:embed="rId4"/>
                    <a:stretch>
                      <a:fillRect/>
                    </a:stretch>
                  </pic:blipFill>
                  <pic:spPr>
                    <a:xfrm>
                      <a:off x="0" y="0"/>
                      <a:ext cx="1060450" cy="1369060"/>
                    </a:xfrm>
                    <a:prstGeom prst="rect">
                      <a:avLst/>
                    </a:prstGeom>
                  </pic:spPr>
                </pic:pic>
              </a:graphicData>
            </a:graphic>
          </wp:inline>
        </w:drawing>
      </w:r>
      <w:r>
        <w:rPr>
          <w:rFonts w:hint="default" w:ascii="Times New Roman" w:hAnsi="Times New Roman" w:cs="Times New Roman"/>
          <w:b w:val="0"/>
          <w:bCs w:val="0"/>
          <w:sz w:val="20"/>
          <w:szCs w:val="20"/>
          <w:lang w:val="en-US"/>
        </w:rPr>
        <w:drawing>
          <wp:inline distT="0" distB="0" distL="114300" distR="114300">
            <wp:extent cx="1236980" cy="1369695"/>
            <wp:effectExtent l="0" t="0" r="12700" b="1905"/>
            <wp:docPr id="3" name="Picture 3" descr="IMG20221201143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20221201143605"/>
                    <pic:cNvPicPr>
                      <a:picLocks noChangeAspect="1"/>
                    </pic:cNvPicPr>
                  </pic:nvPicPr>
                  <pic:blipFill>
                    <a:blip r:embed="rId5"/>
                    <a:stretch>
                      <a:fillRect/>
                    </a:stretch>
                  </pic:blipFill>
                  <pic:spPr>
                    <a:xfrm>
                      <a:off x="0" y="0"/>
                      <a:ext cx="1236980" cy="1369695"/>
                    </a:xfrm>
                    <a:prstGeom prst="rect">
                      <a:avLst/>
                    </a:prstGeom>
                  </pic:spPr>
                </pic:pic>
              </a:graphicData>
            </a:graphic>
          </wp:inline>
        </w:drawing>
      </w:r>
      <w:r>
        <w:rPr>
          <w:rFonts w:hint="default" w:ascii="Times New Roman" w:hAnsi="Times New Roman" w:cs="Times New Roman"/>
          <w:b w:val="0"/>
          <w:bCs w:val="0"/>
          <w:sz w:val="20"/>
          <w:szCs w:val="20"/>
          <w:lang w:val="en-US"/>
        </w:rPr>
        <w:drawing>
          <wp:inline distT="0" distB="0" distL="114300" distR="114300">
            <wp:extent cx="1074420" cy="1385570"/>
            <wp:effectExtent l="0" t="0" r="7620" b="1270"/>
            <wp:docPr id="4" name="Picture 4" descr="IMG20221130130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20221130130807"/>
                    <pic:cNvPicPr>
                      <a:picLocks noChangeAspect="1"/>
                    </pic:cNvPicPr>
                  </pic:nvPicPr>
                  <pic:blipFill>
                    <a:blip r:embed="rId6"/>
                    <a:stretch>
                      <a:fillRect/>
                    </a:stretch>
                  </pic:blipFill>
                  <pic:spPr>
                    <a:xfrm>
                      <a:off x="0" y="0"/>
                      <a:ext cx="1074420" cy="1385570"/>
                    </a:xfrm>
                    <a:prstGeom prst="rect">
                      <a:avLst/>
                    </a:prstGeom>
                  </pic:spPr>
                </pic:pic>
              </a:graphicData>
            </a:graphic>
          </wp:inline>
        </w:drawing>
      </w:r>
      <w:r>
        <w:rPr>
          <w:rFonts w:hint="default" w:ascii="Times New Roman" w:hAnsi="Times New Roman" w:cs="Times New Roman"/>
          <w:b w:val="0"/>
          <w:bCs w:val="0"/>
          <w:sz w:val="20"/>
          <w:szCs w:val="20"/>
          <w:lang w:val="en-US"/>
        </w:rPr>
        <w:drawing>
          <wp:inline distT="0" distB="0" distL="114300" distR="114300">
            <wp:extent cx="1203325" cy="1403350"/>
            <wp:effectExtent l="0" t="0" r="635" b="13970"/>
            <wp:docPr id="7" name="Picture 7" descr="IMG2022122313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G20221223131332"/>
                    <pic:cNvPicPr>
                      <a:picLocks noChangeAspect="1"/>
                    </pic:cNvPicPr>
                  </pic:nvPicPr>
                  <pic:blipFill>
                    <a:blip r:embed="rId7"/>
                    <a:stretch>
                      <a:fillRect/>
                    </a:stretch>
                  </pic:blipFill>
                  <pic:spPr>
                    <a:xfrm>
                      <a:off x="0" y="0"/>
                      <a:ext cx="1203325" cy="1403350"/>
                    </a:xfrm>
                    <a:prstGeom prst="rect">
                      <a:avLst/>
                    </a:prstGeom>
                  </pic:spPr>
                </pic:pic>
              </a:graphicData>
            </a:graphic>
          </wp:inline>
        </w:drawing>
      </w:r>
      <w:r>
        <w:rPr>
          <w:rFonts w:hint="default" w:ascii="Times New Roman" w:hAnsi="Times New Roman" w:cs="Times New Roman"/>
          <w:b w:val="0"/>
          <w:bCs w:val="0"/>
          <w:sz w:val="20"/>
          <w:szCs w:val="20"/>
          <w:lang w:val="en-US"/>
        </w:rPr>
        <w:drawing>
          <wp:inline distT="0" distB="0" distL="114300" distR="114300">
            <wp:extent cx="1424940" cy="1402715"/>
            <wp:effectExtent l="0" t="0" r="7620" b="14605"/>
            <wp:docPr id="8" name="Picture 8" descr="IMG20221225210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G20221225210802"/>
                    <pic:cNvPicPr>
                      <a:picLocks noChangeAspect="1"/>
                    </pic:cNvPicPr>
                  </pic:nvPicPr>
                  <pic:blipFill>
                    <a:blip r:embed="rId8"/>
                    <a:stretch>
                      <a:fillRect/>
                    </a:stretch>
                  </pic:blipFill>
                  <pic:spPr>
                    <a:xfrm>
                      <a:off x="0" y="0"/>
                      <a:ext cx="1424940" cy="1402715"/>
                    </a:xfrm>
                    <a:prstGeom prst="rect">
                      <a:avLst/>
                    </a:prstGeom>
                  </pic:spPr>
                </pic:pic>
              </a:graphicData>
            </a:graphic>
          </wp:inline>
        </w:drawing>
      </w:r>
    </w:p>
    <w:p>
      <w:pPr>
        <w:numPr>
          <w:ilvl w:val="0"/>
          <w:numId w:val="0"/>
        </w:numPr>
        <w:spacing w:before="240" w:after="240" w:line="240" w:lineRule="auto"/>
        <w:ind w:leftChars="300"/>
        <w:jc w:val="both"/>
        <w:rPr>
          <w:rFonts w:hint="default" w:ascii="Times New Roman" w:hAnsi="Times New Roman" w:eastAsia="Times-Bold" w:cs="Times New Roman"/>
          <w:b w:val="0"/>
          <w:bCs w:val="0"/>
          <w:color w:val="000000"/>
          <w:kern w:val="0"/>
          <w:sz w:val="20"/>
          <w:szCs w:val="20"/>
          <w:lang w:val="en-US" w:eastAsia="zh-CN" w:bidi="ar"/>
        </w:rPr>
      </w:pPr>
      <w:r>
        <w:rPr>
          <w:rFonts w:hint="default" w:ascii="Times New Roman" w:hAnsi="Times New Roman" w:eastAsia="Times-Bold" w:cs="Times New Roman"/>
          <w:b w:val="0"/>
          <w:bCs w:val="0"/>
          <w:color w:val="000000"/>
          <w:kern w:val="0"/>
          <w:sz w:val="20"/>
          <w:szCs w:val="20"/>
          <w:lang w:val="en-US" w:eastAsia="zh-CN" w:bidi="ar"/>
        </w:rPr>
        <w:t>(1)                        (2)                            (3)                                  (4)                                   (5)</w:t>
      </w:r>
    </w:p>
    <w:p>
      <w:pPr>
        <w:spacing w:before="240" w:after="240" w:line="240" w:lineRule="auto"/>
        <w:ind w:left="360" w:hanging="300" w:hangingChars="150"/>
        <w:jc w:val="both"/>
        <w:rPr>
          <w:rFonts w:hint="default" w:ascii="Times New Roman" w:hAnsi="Times New Roman" w:eastAsia="Times-Bold" w:cs="Times New Roman"/>
          <w:b/>
          <w:bCs/>
          <w:color w:val="000000"/>
          <w:kern w:val="0"/>
          <w:sz w:val="20"/>
          <w:szCs w:val="20"/>
          <w:lang w:val="en-US" w:eastAsia="zh-CN" w:bidi="ar"/>
        </w:rPr>
      </w:pPr>
      <w:r>
        <w:rPr>
          <w:rFonts w:hint="default" w:ascii="Times New Roman" w:hAnsi="Times New Roman" w:eastAsia="Times-Bold" w:cs="Times New Roman"/>
          <w:b/>
          <w:bCs/>
          <w:color w:val="000000"/>
          <w:kern w:val="0"/>
          <w:sz w:val="20"/>
          <w:szCs w:val="20"/>
          <w:lang w:val="en-US" w:eastAsia="zh-CN" w:bidi="ar"/>
        </w:rPr>
        <w:t xml:space="preserve">Fig.1.(1) Aegle marmelos leaves extract. (2) stirring at hot plate (3) After centrifugation.  (5) transferred in petry dish (5) ZnO powder. </w:t>
      </w:r>
    </w:p>
    <w:p>
      <w:pPr>
        <w:spacing w:before="240" w:after="240" w:line="240" w:lineRule="auto"/>
        <w:ind w:firstLine="3702" w:firstLineChars="1850"/>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rPr>
        <w:t xml:space="preserve">III. </w:t>
      </w:r>
      <w:r>
        <w:rPr>
          <w:rFonts w:hint="default" w:ascii="Times New Roman" w:hAnsi="Times New Roman" w:cs="Times New Roman"/>
          <w:b/>
          <w:bCs/>
          <w:sz w:val="20"/>
          <w:szCs w:val="20"/>
        </w:rPr>
        <w:t xml:space="preserve">Results and Discussions </w:t>
      </w:r>
    </w:p>
    <w:p>
      <w:pPr>
        <w:spacing w:before="240" w:after="240"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rPr>
        <w:t xml:space="preserve">A. </w:t>
      </w:r>
      <w:r>
        <w:rPr>
          <w:rFonts w:hint="default" w:ascii="Times New Roman" w:hAnsi="Times New Roman" w:cs="Times New Roman"/>
          <w:b/>
          <w:bCs/>
          <w:sz w:val="20"/>
          <w:szCs w:val="20"/>
        </w:rPr>
        <w:t xml:space="preserve">UV-Visible Spectral Analysis </w:t>
      </w:r>
    </w:p>
    <w:p>
      <w:pPr>
        <w:spacing w:before="240" w:after="240" w:line="240" w:lineRule="auto"/>
        <w:ind w:firstLine="100" w:firstLineChars="50"/>
        <w:jc w:val="both"/>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 xml:space="preserve">The absorption spectra of ZnO NPs were recorded using double-beam UV-Vis Spectrophotometer Fig 2. The absorption spectrum for the sample was recorded in the range of </w:t>
      </w:r>
      <w:r>
        <w:rPr>
          <w:rFonts w:hint="default" w:ascii="Times New Roman" w:hAnsi="Times New Roman" w:cs="Times New Roman"/>
          <w:b w:val="0"/>
          <w:bCs w:val="0"/>
          <w:sz w:val="20"/>
          <w:szCs w:val="20"/>
          <w:lang w:val="en-US"/>
        </w:rPr>
        <w:t xml:space="preserve">200-800 </w:t>
      </w:r>
      <w:r>
        <w:rPr>
          <w:rFonts w:hint="default" w:ascii="Times New Roman" w:hAnsi="Times New Roman" w:cs="Times New Roman"/>
          <w:b w:val="0"/>
          <w:bCs w:val="0"/>
          <w:sz w:val="20"/>
          <w:szCs w:val="20"/>
        </w:rPr>
        <w:t xml:space="preserve">nm. The absorption maximum was obtained at 350 nm which confirms the synthesis of ZnO nanoparticles. The band gap, energy was calculated using equation Eg = 1240/λeV and found to be 3.54 for ZnO nanoparticles synthesized from using Aegle marmelos leaves extract. </w:t>
      </w:r>
    </w:p>
    <w:p>
      <w:pPr>
        <w:spacing w:before="240" w:after="240" w:line="240" w:lineRule="auto"/>
        <w:jc w:val="both"/>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lang w:val="en-US"/>
        </w:rPr>
        <w:t xml:space="preserve">         </w:t>
      </w:r>
      <w:r>
        <w:rPr>
          <w:rFonts w:hint="default" w:ascii="Times New Roman" w:hAnsi="Times New Roman" w:cs="Times New Roman"/>
          <w:b w:val="0"/>
          <w:bCs w:val="0"/>
          <w:sz w:val="20"/>
          <w:szCs w:val="20"/>
        </w:rPr>
        <w:drawing>
          <wp:inline distT="0" distB="0" distL="0" distR="0">
            <wp:extent cx="4648200" cy="2074545"/>
            <wp:effectExtent l="0" t="0" r="0" b="13335"/>
            <wp:docPr id="6227018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701865"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48200" cy="2074545"/>
                    </a:xfrm>
                    <a:prstGeom prst="rect">
                      <a:avLst/>
                    </a:prstGeom>
                    <a:noFill/>
                    <a:ln>
                      <a:noFill/>
                    </a:ln>
                  </pic:spPr>
                </pic:pic>
              </a:graphicData>
            </a:graphic>
          </wp:inline>
        </w:drawing>
      </w:r>
    </w:p>
    <w:p>
      <w:pPr>
        <w:spacing w:before="240" w:after="240" w:line="240" w:lineRule="auto"/>
        <w:ind w:firstLine="2201" w:firstLineChars="1100"/>
        <w:jc w:val="both"/>
        <w:rPr>
          <w:rFonts w:hint="default" w:ascii="Times New Roman" w:hAnsi="Times New Roman" w:eastAsia="Times-Roman" w:cs="Times New Roman"/>
          <w:b/>
          <w:bCs/>
          <w:color w:val="000000"/>
          <w:kern w:val="0"/>
          <w:sz w:val="20"/>
          <w:szCs w:val="20"/>
          <w:lang w:val="en-US" w:eastAsia="zh-CN" w:bidi="ar"/>
        </w:rPr>
      </w:pPr>
      <w:r>
        <w:rPr>
          <w:rFonts w:hint="default" w:ascii="Times New Roman" w:hAnsi="Times New Roman" w:eastAsia="Times-Bold" w:cs="Times New Roman"/>
          <w:b/>
          <w:bCs/>
          <w:color w:val="000000"/>
          <w:kern w:val="0"/>
          <w:sz w:val="20"/>
          <w:szCs w:val="20"/>
          <w:lang w:val="en-US" w:eastAsia="zh-CN" w:bidi="ar"/>
        </w:rPr>
        <w:t xml:space="preserve">Fig.2. </w:t>
      </w:r>
      <w:r>
        <w:rPr>
          <w:rFonts w:hint="default" w:ascii="Times New Roman" w:hAnsi="Times New Roman" w:eastAsia="Times-Roman" w:cs="Times New Roman"/>
          <w:b/>
          <w:bCs/>
          <w:color w:val="000000"/>
          <w:kern w:val="0"/>
          <w:sz w:val="20"/>
          <w:szCs w:val="20"/>
          <w:lang w:val="en-US" w:eastAsia="zh-CN" w:bidi="ar"/>
        </w:rPr>
        <w:t xml:space="preserve">UV-Vis spectrum of synthesized ZnO NPs </w:t>
      </w:r>
    </w:p>
    <w:p>
      <w:pPr>
        <w:numPr>
          <w:ilvl w:val="0"/>
          <w:numId w:val="0"/>
        </w:numPr>
        <w:spacing w:before="240" w:after="240" w:line="240" w:lineRule="auto"/>
        <w:ind w:leftChars="0"/>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rPr>
        <w:t>B.</w:t>
      </w:r>
      <w:r>
        <w:rPr>
          <w:rFonts w:hint="default" w:ascii="Times New Roman" w:hAnsi="Times New Roman" w:cs="Times New Roman"/>
          <w:b/>
          <w:bCs/>
          <w:sz w:val="20"/>
          <w:szCs w:val="20"/>
        </w:rPr>
        <w:t xml:space="preserve"> Fourier Transform Infrared (FT-IR) Spectroscopy </w:t>
      </w:r>
    </w:p>
    <w:p>
      <w:pPr>
        <w:spacing w:after="240" w:line="240" w:lineRule="auto"/>
        <w:ind w:firstLine="100" w:firstLineChars="50"/>
        <w:jc w:val="both"/>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 xml:space="preserve">FT-IR Spectroscopy was used to identify the chemical bonds present in the synthesized NPs. An FT-IR Spectrometer operating in the percent transmittance (%T) mode at a resolution of 4000-400 cm-1 was used to obtain the IR spectrum. The presence of ZnO NPs is indicated by the absorption peak at 460.99 cm-1 due to the stretching vibrations of Zn-O. The other chemical bonds present in the nanoparticle are depicted in the graph Fig.3. The broad stretch of the absorption band at 3319.49 cm-1 corresponds to the O-H stretching of alcohol or phenolics from the plant extract. The absorption at 2922.16 cm-1 is attributed to C-H stretching from the aliphatic functional groups from the phytochemicals. The other peaks depicted correspond to the other functional groups present in the phytochemicals from the plant extract. The presence of prominent peaks from the phytochemicals leads to the conclusion that the phytochemicals successfully act as capping agents for the ZnO NPs. These phytochemicals interact with the surface of the NPs and aid in their stabilization. Similar results have also been previously reported where ZnO NPs have been synthesized using </w:t>
      </w:r>
      <w:r>
        <w:rPr>
          <w:rFonts w:hint="default" w:ascii="Times New Roman" w:hAnsi="Times New Roman" w:cs="Times New Roman"/>
          <w:b w:val="0"/>
          <w:bCs w:val="0"/>
          <w:i/>
          <w:iCs/>
          <w:sz w:val="20"/>
          <w:szCs w:val="20"/>
        </w:rPr>
        <w:t>Solanum torvum</w:t>
      </w:r>
      <w:r>
        <w:rPr>
          <w:rFonts w:hint="default" w:ascii="Times New Roman" w:hAnsi="Times New Roman" w:cs="Times New Roman"/>
          <w:b w:val="0"/>
          <w:bCs w:val="0"/>
          <w:sz w:val="20"/>
          <w:szCs w:val="20"/>
        </w:rPr>
        <w:t xml:space="preserve"> L. (14) and </w:t>
      </w:r>
      <w:r>
        <w:rPr>
          <w:rFonts w:hint="default" w:ascii="Times New Roman" w:hAnsi="Times New Roman" w:cs="Times New Roman"/>
          <w:b w:val="0"/>
          <w:bCs w:val="0"/>
          <w:i/>
          <w:iCs/>
          <w:sz w:val="20"/>
          <w:szCs w:val="20"/>
        </w:rPr>
        <w:t>Bauhinia tomentosa</w:t>
      </w:r>
      <w:r>
        <w:rPr>
          <w:rFonts w:hint="default" w:ascii="Times New Roman" w:hAnsi="Times New Roman" w:cs="Times New Roman"/>
          <w:b w:val="0"/>
          <w:bCs w:val="0"/>
          <w:sz w:val="20"/>
          <w:szCs w:val="20"/>
        </w:rPr>
        <w:t xml:space="preserve"> (9) leaf extracts.</w:t>
      </w:r>
    </w:p>
    <w:p>
      <w:pPr>
        <w:spacing w:after="240" w:line="240" w:lineRule="auto"/>
        <w:jc w:val="both"/>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lang w:val="en-US"/>
        </w:rPr>
        <w:t xml:space="preserve">                                       </w:t>
      </w:r>
      <w:r>
        <w:rPr>
          <w:rFonts w:hint="default" w:ascii="Times New Roman" w:hAnsi="Times New Roman" w:cs="Times New Roman"/>
          <w:b w:val="0"/>
          <w:bCs w:val="0"/>
          <w:sz w:val="20"/>
          <w:szCs w:val="20"/>
        </w:rPr>
        <w:drawing>
          <wp:inline distT="0" distB="0" distL="114300" distR="114300">
            <wp:extent cx="3876675" cy="1418590"/>
            <wp:effectExtent l="0" t="0" r="9525" b="139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3876675" cy="1418590"/>
                    </a:xfrm>
                    <a:prstGeom prst="rect">
                      <a:avLst/>
                    </a:prstGeom>
                    <a:noFill/>
                    <a:ln>
                      <a:noFill/>
                    </a:ln>
                  </pic:spPr>
                </pic:pic>
              </a:graphicData>
            </a:graphic>
          </wp:inline>
        </w:drawing>
      </w:r>
    </w:p>
    <w:p>
      <w:pPr>
        <w:spacing w:after="240" w:line="240" w:lineRule="auto"/>
        <w:ind w:firstLine="3001" w:firstLineChars="1500"/>
        <w:jc w:val="both"/>
        <w:rPr>
          <w:rFonts w:hint="default" w:ascii="Times New Roman" w:hAnsi="Times New Roman" w:cs="Times New Roman"/>
          <w:b w:val="0"/>
          <w:bCs w:val="0"/>
          <w:sz w:val="20"/>
          <w:szCs w:val="20"/>
        </w:rPr>
      </w:pPr>
      <w:r>
        <w:rPr>
          <w:rFonts w:hint="default" w:ascii="Times New Roman" w:hAnsi="Times New Roman" w:eastAsia="Times-Bold" w:cs="Times New Roman"/>
          <w:b/>
          <w:bCs/>
          <w:color w:val="000000"/>
          <w:kern w:val="0"/>
          <w:sz w:val="20"/>
          <w:szCs w:val="20"/>
          <w:lang w:val="en-US" w:eastAsia="zh-CN" w:bidi="ar"/>
        </w:rPr>
        <w:t xml:space="preserve">Fig.3. </w:t>
      </w:r>
      <w:r>
        <w:rPr>
          <w:rFonts w:hint="default" w:ascii="Times New Roman" w:hAnsi="Times New Roman" w:eastAsia="Times-Roman" w:cs="Times New Roman"/>
          <w:b/>
          <w:bCs/>
          <w:color w:val="000000"/>
          <w:kern w:val="0"/>
          <w:sz w:val="20"/>
          <w:szCs w:val="20"/>
          <w:lang w:val="en-US" w:eastAsia="zh-CN" w:bidi="ar"/>
        </w:rPr>
        <w:t xml:space="preserve">FT-IR Spectra of synthesized ZnO NPs </w:t>
      </w:r>
    </w:p>
    <w:p>
      <w:pPr>
        <w:numPr>
          <w:ilvl w:val="0"/>
          <w:numId w:val="2"/>
        </w:numPr>
        <w:spacing w:after="240" w:line="240" w:lineRule="auto"/>
        <w:ind w:left="0" w:leftChars="0" w:firstLine="0" w:firstLineChars="0"/>
        <w:jc w:val="both"/>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 X-Ray Diffraction (XRD) Analysis </w:t>
      </w:r>
    </w:p>
    <w:p>
      <w:pPr>
        <w:spacing w:before="240" w:after="240" w:line="240" w:lineRule="auto"/>
        <w:jc w:val="both"/>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XRD spectrum of the synthesized NPs was obtained for 2θ values ranging from 20-90˚ using an X-Ray Diffractometer at λ=1.5406 A˚. The prominent peaks were observed at 2θ values with lattice planes</w:t>
      </w:r>
      <w:r>
        <w:rPr>
          <w:rFonts w:hint="default" w:ascii="Times New Roman" w:hAnsi="Times New Roman" w:cs="Times New Roman"/>
          <w:b w:val="0"/>
          <w:bCs w:val="0"/>
          <w:sz w:val="20"/>
          <w:szCs w:val="20"/>
          <w:lang w:val="en-US"/>
        </w:rPr>
        <w:t xml:space="preserve"> </w:t>
      </w:r>
      <w:r>
        <w:rPr>
          <w:rFonts w:hint="default" w:ascii="Times New Roman" w:hAnsi="Times New Roman" w:cs="Times New Roman"/>
          <w:b w:val="0"/>
          <w:bCs w:val="0"/>
          <w:sz w:val="20"/>
          <w:szCs w:val="20"/>
        </w:rPr>
        <w:t>at</w:t>
      </w:r>
      <w:r>
        <w:rPr>
          <w:rFonts w:hint="default" w:ascii="Times New Roman" w:hAnsi="Times New Roman" w:cs="Times New Roman"/>
          <w:b w:val="0"/>
          <w:bCs w:val="0"/>
          <w:sz w:val="20"/>
          <w:szCs w:val="20"/>
          <w:lang w:val="en-US"/>
        </w:rPr>
        <w:t xml:space="preserve"> 32.714</w:t>
      </w:r>
      <w:r>
        <w:rPr>
          <w:rFonts w:hint="default" w:ascii="Times New Roman" w:hAnsi="Times New Roman" w:cs="Times New Roman"/>
          <w:b w:val="0"/>
          <w:bCs w:val="0"/>
          <w:sz w:val="20"/>
          <w:szCs w:val="20"/>
          <w:vertAlign w:val="superscript"/>
          <w:lang w:val="en-US"/>
        </w:rPr>
        <w:t xml:space="preserve">o </w:t>
      </w:r>
      <w:r>
        <w:rPr>
          <w:rFonts w:hint="default" w:ascii="Times New Roman" w:hAnsi="Times New Roman" w:cs="Times New Roman"/>
          <w:b w:val="0"/>
          <w:bCs w:val="0"/>
          <w:sz w:val="20"/>
          <w:szCs w:val="20"/>
        </w:rPr>
        <w:t xml:space="preserve">(100), </w:t>
      </w:r>
      <w:r>
        <w:rPr>
          <w:rFonts w:hint="default" w:ascii="Times New Roman" w:hAnsi="Times New Roman" w:cs="Times New Roman"/>
          <w:b w:val="0"/>
          <w:bCs w:val="0"/>
          <w:sz w:val="20"/>
          <w:szCs w:val="20"/>
          <w:lang w:val="en-US"/>
        </w:rPr>
        <w:t>34.491</w:t>
      </w:r>
      <w:r>
        <w:rPr>
          <w:rFonts w:hint="default" w:ascii="Times New Roman" w:hAnsi="Times New Roman" w:cs="Times New Roman"/>
          <w:b w:val="0"/>
          <w:bCs w:val="0"/>
          <w:sz w:val="20"/>
          <w:szCs w:val="20"/>
        </w:rPr>
        <w:t xml:space="preserve">˚(002), </w:t>
      </w:r>
      <w:r>
        <w:rPr>
          <w:rFonts w:hint="default" w:ascii="Times New Roman" w:hAnsi="Times New Roman" w:cs="Times New Roman"/>
          <w:b w:val="0"/>
          <w:bCs w:val="0"/>
          <w:sz w:val="20"/>
          <w:szCs w:val="20"/>
          <w:lang w:val="en-US"/>
        </w:rPr>
        <w:t>35.85</w:t>
      </w:r>
      <w:r>
        <w:rPr>
          <w:rFonts w:hint="default" w:ascii="Times New Roman" w:hAnsi="Times New Roman" w:cs="Times New Roman"/>
          <w:b w:val="0"/>
          <w:bCs w:val="0"/>
          <w:sz w:val="20"/>
          <w:szCs w:val="20"/>
        </w:rPr>
        <w:t xml:space="preserve">˚(101), </w:t>
      </w:r>
      <w:r>
        <w:rPr>
          <w:rFonts w:hint="default" w:ascii="Times New Roman" w:hAnsi="Times New Roman" w:cs="Times New Roman"/>
          <w:b w:val="0"/>
          <w:bCs w:val="0"/>
          <w:sz w:val="20"/>
          <w:szCs w:val="20"/>
          <w:lang w:val="en-US"/>
        </w:rPr>
        <w:t>45.61</w:t>
      </w:r>
      <w:r>
        <w:rPr>
          <w:rFonts w:hint="default" w:ascii="Times New Roman" w:hAnsi="Times New Roman" w:cs="Times New Roman"/>
          <w:b w:val="0"/>
          <w:bCs w:val="0"/>
          <w:sz w:val="20"/>
          <w:szCs w:val="20"/>
        </w:rPr>
        <w:t xml:space="preserve">˚(102), </w:t>
      </w:r>
      <w:r>
        <w:rPr>
          <w:rFonts w:hint="default" w:ascii="Times New Roman" w:hAnsi="Times New Roman" w:cs="Times New Roman"/>
          <w:b w:val="0"/>
          <w:bCs w:val="0"/>
          <w:sz w:val="20"/>
          <w:szCs w:val="20"/>
          <w:lang w:val="en-US"/>
        </w:rPr>
        <w:t>59.57</w:t>
      </w:r>
      <w:r>
        <w:rPr>
          <w:rFonts w:hint="default" w:ascii="Times New Roman" w:hAnsi="Times New Roman" w:cs="Times New Roman"/>
          <w:b w:val="0"/>
          <w:bCs w:val="0"/>
          <w:sz w:val="20"/>
          <w:szCs w:val="20"/>
        </w:rPr>
        <w:t xml:space="preserve">˚(110), </w:t>
      </w:r>
      <w:r>
        <w:rPr>
          <w:rFonts w:hint="default" w:ascii="Times New Roman" w:hAnsi="Times New Roman" w:cs="Times New Roman"/>
          <w:b w:val="0"/>
          <w:bCs w:val="0"/>
          <w:sz w:val="20"/>
          <w:szCs w:val="20"/>
          <w:lang w:val="en-US"/>
        </w:rPr>
        <w:t>62.78</w:t>
      </w:r>
      <w:r>
        <w:rPr>
          <w:rFonts w:hint="default" w:ascii="Times New Roman" w:hAnsi="Times New Roman" w:cs="Times New Roman"/>
          <w:b w:val="0"/>
          <w:bCs w:val="0"/>
          <w:sz w:val="20"/>
          <w:szCs w:val="20"/>
        </w:rPr>
        <w:t xml:space="preserve">˚(103), </w:t>
      </w:r>
      <w:r>
        <w:rPr>
          <w:rFonts w:hint="default" w:ascii="Times New Roman" w:hAnsi="Times New Roman" w:cs="Times New Roman"/>
          <w:b w:val="0"/>
          <w:bCs w:val="0"/>
          <w:sz w:val="20"/>
          <w:szCs w:val="20"/>
          <w:lang w:val="en-US"/>
        </w:rPr>
        <w:t>68.77</w:t>
      </w:r>
      <w:r>
        <w:rPr>
          <w:rFonts w:hint="default" w:ascii="Times New Roman" w:hAnsi="Times New Roman" w:cs="Times New Roman"/>
          <w:b w:val="0"/>
          <w:bCs w:val="0"/>
          <w:sz w:val="20"/>
          <w:szCs w:val="20"/>
        </w:rPr>
        <w:t xml:space="preserve">˚(112), </w:t>
      </w:r>
      <w:r>
        <w:rPr>
          <w:rFonts w:hint="default" w:ascii="Times New Roman" w:hAnsi="Times New Roman" w:cs="Times New Roman"/>
          <w:b w:val="0"/>
          <w:bCs w:val="0"/>
          <w:sz w:val="20"/>
          <w:szCs w:val="20"/>
          <w:lang w:val="en-US"/>
        </w:rPr>
        <w:t>69.89</w:t>
      </w:r>
      <w:r>
        <w:rPr>
          <w:rFonts w:hint="default" w:ascii="Times New Roman" w:hAnsi="Times New Roman" w:cs="Times New Roman"/>
          <w:b w:val="0"/>
          <w:bCs w:val="0"/>
          <w:sz w:val="20"/>
          <w:szCs w:val="20"/>
        </w:rPr>
        <w:t xml:space="preserve">˚(201)Fig.4.The sharp diffraction peaks obtained indicate a good degree of crystallinity of the NPs. The absence of other prominent diffraction peaks other than those attributed to those of the NPs indicates the good degree of purity of the synthesized ZnO NPs (15). The crystallite size of the NPs was calculated as 27.43 nm which was obtained using the Debye-Scherrer formula. </w:t>
      </w:r>
    </w:p>
    <w:p>
      <w:pPr>
        <w:spacing w:before="240" w:after="240" w:line="240" w:lineRule="auto"/>
        <w:jc w:val="both"/>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drawing>
          <wp:inline distT="0" distB="0" distL="114300" distR="114300">
            <wp:extent cx="9753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975360" cy="670560"/>
                    </a:xfrm>
                    <a:prstGeom prst="rect">
                      <a:avLst/>
                    </a:prstGeom>
                    <a:noFill/>
                    <a:ln>
                      <a:noFill/>
                    </a:ln>
                  </pic:spPr>
                </pic:pic>
              </a:graphicData>
            </a:graphic>
          </wp:inline>
        </w:drawing>
      </w:r>
    </w:p>
    <w:p>
      <w:pPr>
        <w:spacing w:before="240" w:after="240" w:line="240" w:lineRule="auto"/>
        <w:jc w:val="both"/>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 xml:space="preserve">where k is a constant equal to 0.90, λ is the wavelength of the incident X-ray, β is the FWHM in radians, D is the crystallite size and θ is the Bragg's angle in radians. According to previous literature, a crystallite size of less than 100 nm produces broadened diffraction peaks in the case of NPs since such particles have very less parallel diffraction planes. Peak broadening is a common phenomenon in small crystallite-sized NPs and this crystallite size calculated is the measure of the smallest precise regions or coherently diffracting domains present in the individual crystal. Particle size is the total size of the particle comprising all the crystals (16). </w:t>
      </w:r>
    </w:p>
    <w:p>
      <w:pPr>
        <w:spacing w:before="240" w:after="240" w:line="240" w:lineRule="auto"/>
        <w:jc w:val="both"/>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lang w:val="en-US"/>
        </w:rPr>
        <w:t xml:space="preserve">                                              </w:t>
      </w:r>
      <w:r>
        <w:rPr>
          <w:rFonts w:hint="default" w:ascii="Times New Roman" w:hAnsi="Times New Roman" w:cs="Times New Roman"/>
          <w:b w:val="0"/>
          <w:bCs w:val="0"/>
          <w:sz w:val="20"/>
          <w:szCs w:val="20"/>
        </w:rPr>
        <w:drawing>
          <wp:inline distT="0" distB="0" distL="114300" distR="114300">
            <wp:extent cx="2883535" cy="2621280"/>
            <wp:effectExtent l="0" t="0" r="1206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pic:cNvPicPr>
                  </pic:nvPicPr>
                  <pic:blipFill>
                    <a:blip r:embed="rId12"/>
                    <a:stretch>
                      <a:fillRect/>
                    </a:stretch>
                  </pic:blipFill>
                  <pic:spPr>
                    <a:xfrm>
                      <a:off x="0" y="0"/>
                      <a:ext cx="2883535" cy="2621280"/>
                    </a:xfrm>
                    <a:prstGeom prst="rect">
                      <a:avLst/>
                    </a:prstGeom>
                    <a:noFill/>
                    <a:ln>
                      <a:noFill/>
                    </a:ln>
                  </pic:spPr>
                </pic:pic>
              </a:graphicData>
            </a:graphic>
          </wp:inline>
        </w:drawing>
      </w:r>
    </w:p>
    <w:p>
      <w:pPr>
        <w:keepNext w:val="0"/>
        <w:keepLines w:val="0"/>
        <w:widowControl/>
        <w:suppressLineNumbers w:val="0"/>
        <w:spacing w:line="240" w:lineRule="auto"/>
        <w:ind w:firstLine="2001" w:firstLineChars="1000"/>
        <w:jc w:val="both"/>
        <w:rPr>
          <w:rFonts w:hint="default" w:ascii="Times New Roman" w:hAnsi="Times New Roman" w:cs="Times New Roman"/>
          <w:b/>
          <w:bCs/>
          <w:sz w:val="20"/>
          <w:szCs w:val="20"/>
        </w:rPr>
      </w:pPr>
      <w:r>
        <w:rPr>
          <w:rFonts w:hint="default" w:ascii="Times New Roman" w:hAnsi="Times New Roman" w:eastAsia="Times-Bold" w:cs="Times New Roman"/>
          <w:b/>
          <w:bCs/>
          <w:color w:val="000000"/>
          <w:kern w:val="0"/>
          <w:sz w:val="20"/>
          <w:szCs w:val="20"/>
          <w:lang w:val="en-US" w:eastAsia="zh-CN" w:bidi="ar"/>
        </w:rPr>
        <w:t xml:space="preserve">(Fig 4) </w:t>
      </w:r>
      <w:r>
        <w:rPr>
          <w:rFonts w:hint="default" w:ascii="Times New Roman" w:hAnsi="Times New Roman" w:eastAsia="Times-Roman" w:cs="Times New Roman"/>
          <w:b/>
          <w:bCs/>
          <w:color w:val="000000"/>
          <w:kern w:val="0"/>
          <w:sz w:val="20"/>
          <w:szCs w:val="20"/>
          <w:lang w:val="en-US" w:eastAsia="zh-CN" w:bidi="ar"/>
        </w:rPr>
        <w:t>XRD Spectrum of synthesized ZnO NPs</w:t>
      </w:r>
    </w:p>
    <w:p>
      <w:pPr>
        <w:numPr>
          <w:ilvl w:val="0"/>
          <w:numId w:val="2"/>
        </w:numPr>
        <w:spacing w:before="240" w:after="240" w:line="240" w:lineRule="auto"/>
        <w:ind w:left="0" w:leftChars="0" w:firstLine="0" w:firstLineChars="0"/>
        <w:jc w:val="both"/>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Scanning Electron Microscope (SEM) analysis </w:t>
      </w:r>
    </w:p>
    <w:p>
      <w:pPr>
        <w:spacing w:before="240" w:after="240" w:line="240" w:lineRule="auto"/>
        <w:jc w:val="both"/>
        <w:rPr>
          <w:rFonts w:hint="default" w:ascii="Times New Roman" w:hAnsi="Times New Roman" w:cs="Times New Roman"/>
          <w:b w:val="0"/>
          <w:bCs w:val="0"/>
          <w:i/>
          <w:iCs/>
          <w:sz w:val="20"/>
          <w:szCs w:val="20"/>
        </w:rPr>
      </w:pPr>
      <w:r>
        <w:rPr>
          <w:rFonts w:hint="default" w:ascii="Times New Roman" w:hAnsi="Times New Roman" w:cs="Times New Roman"/>
          <w:b w:val="0"/>
          <w:bCs w:val="0"/>
          <w:sz w:val="20"/>
          <w:szCs w:val="20"/>
        </w:rPr>
        <w:t xml:space="preserve">The external morphology of the synthesized NPs was examined using SEM. The SEM image Fig 5 revealed that most of the synthesized NPs were irregularly spherical. the NPs interact with each other through Van der Waals interactions which causes them to come relatively close to each other, leading to aggregation. This aggregation of NPs also affects their stability. A similar aggregation effect has also been observed in previous literature where ZnO NPs have been synthesized using </w:t>
      </w:r>
      <w:r>
        <w:rPr>
          <w:rFonts w:hint="default" w:ascii="Times New Roman" w:hAnsi="Times New Roman" w:cs="Times New Roman"/>
          <w:b w:val="0"/>
          <w:bCs w:val="0"/>
          <w:i/>
          <w:iCs/>
          <w:sz w:val="20"/>
          <w:szCs w:val="20"/>
        </w:rPr>
        <w:t xml:space="preserve">Cardiospermum halicacabum </w:t>
      </w:r>
      <w:r>
        <w:rPr>
          <w:rFonts w:hint="default" w:ascii="Times New Roman" w:hAnsi="Times New Roman" w:cs="Times New Roman"/>
          <w:b w:val="0"/>
          <w:bCs w:val="0"/>
          <w:sz w:val="20"/>
          <w:szCs w:val="20"/>
        </w:rPr>
        <w:t>leaf extracts (17)</w:t>
      </w:r>
      <w:r>
        <w:rPr>
          <w:rFonts w:hint="default" w:ascii="Times New Roman" w:hAnsi="Times New Roman" w:cs="Times New Roman"/>
          <w:b w:val="0"/>
          <w:bCs w:val="0"/>
          <w:i/>
          <w:iCs/>
          <w:sz w:val="20"/>
          <w:szCs w:val="20"/>
        </w:rPr>
        <w:t>.</w:t>
      </w:r>
    </w:p>
    <w:p>
      <w:pPr>
        <w:spacing w:before="240" w:after="240" w:line="240" w:lineRule="auto"/>
        <w:jc w:val="both"/>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lang w:val="en-US"/>
        </w:rPr>
        <w:t xml:space="preserve">                               </w:t>
      </w:r>
      <w:r>
        <w:rPr>
          <w:rFonts w:hint="default" w:ascii="Times New Roman" w:hAnsi="Times New Roman" w:cs="Times New Roman"/>
          <w:b w:val="0"/>
          <w:bCs w:val="0"/>
          <w:sz w:val="20"/>
          <w:szCs w:val="20"/>
          <w:lang w:val="en-US"/>
        </w:rPr>
        <w:drawing>
          <wp:inline distT="0" distB="0" distL="114300" distR="114300">
            <wp:extent cx="3139440" cy="2305050"/>
            <wp:effectExtent l="0" t="0" r="0" b="11430"/>
            <wp:docPr id="9" name="Picture 9" descr="az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z4-1"/>
                    <pic:cNvPicPr>
                      <a:picLocks noChangeAspect="1"/>
                    </pic:cNvPicPr>
                  </pic:nvPicPr>
                  <pic:blipFill>
                    <a:blip r:embed="rId13"/>
                    <a:stretch>
                      <a:fillRect/>
                    </a:stretch>
                  </pic:blipFill>
                  <pic:spPr>
                    <a:xfrm>
                      <a:off x="0" y="0"/>
                      <a:ext cx="3139440" cy="2305050"/>
                    </a:xfrm>
                    <a:prstGeom prst="rect">
                      <a:avLst/>
                    </a:prstGeom>
                  </pic:spPr>
                </pic:pic>
              </a:graphicData>
            </a:graphic>
          </wp:inline>
        </w:drawing>
      </w:r>
    </w:p>
    <w:p>
      <w:pPr>
        <w:keepNext w:val="0"/>
        <w:keepLines w:val="0"/>
        <w:widowControl/>
        <w:suppressLineNumbers w:val="0"/>
        <w:spacing w:line="240" w:lineRule="auto"/>
        <w:jc w:val="both"/>
        <w:rPr>
          <w:rFonts w:hint="default" w:ascii="Times New Roman" w:hAnsi="Times New Roman" w:cs="Times New Roman"/>
          <w:b/>
          <w:bCs/>
          <w:sz w:val="20"/>
          <w:szCs w:val="20"/>
        </w:rPr>
      </w:pPr>
      <w:r>
        <w:rPr>
          <w:rFonts w:hint="default" w:ascii="Times New Roman" w:hAnsi="Times New Roman" w:cs="Times New Roman"/>
          <w:b w:val="0"/>
          <w:bCs w:val="0"/>
          <w:sz w:val="20"/>
          <w:szCs w:val="20"/>
          <w:lang w:val="en-US"/>
        </w:rPr>
        <w:t xml:space="preserve">                                </w:t>
      </w:r>
      <w:r>
        <w:rPr>
          <w:rFonts w:hint="default" w:ascii="Times New Roman" w:hAnsi="Times New Roman" w:cs="Times New Roman"/>
          <w:b/>
          <w:bCs/>
          <w:sz w:val="20"/>
          <w:szCs w:val="20"/>
          <w:lang w:val="en-US"/>
        </w:rPr>
        <w:t xml:space="preserve">   </w:t>
      </w:r>
      <w:r>
        <w:rPr>
          <w:rFonts w:hint="default" w:ascii="Times New Roman" w:hAnsi="Times New Roman" w:eastAsia="Times-Bold" w:cs="Times New Roman"/>
          <w:b/>
          <w:bCs/>
          <w:color w:val="000000"/>
          <w:kern w:val="0"/>
          <w:sz w:val="20"/>
          <w:szCs w:val="20"/>
          <w:lang w:val="en-US" w:eastAsia="zh-CN" w:bidi="ar"/>
        </w:rPr>
        <w:t xml:space="preserve">Fig.5. </w:t>
      </w:r>
      <w:r>
        <w:rPr>
          <w:rFonts w:hint="default" w:ascii="Times New Roman" w:hAnsi="Times New Roman" w:eastAsia="Times-Roman" w:cs="Times New Roman"/>
          <w:b/>
          <w:bCs/>
          <w:color w:val="000000"/>
          <w:kern w:val="0"/>
          <w:sz w:val="20"/>
          <w:szCs w:val="20"/>
          <w:lang w:val="en-US" w:eastAsia="zh-CN" w:bidi="ar"/>
        </w:rPr>
        <w:t xml:space="preserve">SEM image of the synthesized ZnO NPs </w:t>
      </w:r>
    </w:p>
    <w:p>
      <w:pPr>
        <w:numPr>
          <w:ilvl w:val="0"/>
          <w:numId w:val="2"/>
        </w:numPr>
        <w:spacing w:line="240" w:lineRule="auto"/>
        <w:ind w:left="0" w:leftChars="0" w:firstLine="0" w:firstLineChars="0"/>
        <w:jc w:val="both"/>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Antibacterial activity </w:t>
      </w:r>
    </w:p>
    <w:p>
      <w:pPr>
        <w:spacing w:before="240" w:after="240" w:line="240" w:lineRule="auto"/>
        <w:jc w:val="both"/>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The antibacterial activity of synthesized zinc oxide nanoparticles against pathogenic microbes was shown in Table 1. The zone of inhibition increases with concentrations of 25, 50, and 100 µg/ml. The highest zone of inhibition was observed at 100 µg/ml with Escherichia coli, a</w:t>
      </w:r>
      <w:r>
        <w:rPr>
          <w:rFonts w:hint="default" w:ascii="Times New Roman" w:hAnsi="Times New Roman" w:cs="Times New Roman"/>
          <w:b w:val="0"/>
          <w:bCs w:val="0"/>
          <w:sz w:val="20"/>
          <w:szCs w:val="20"/>
          <w:lang w:val="en-US"/>
        </w:rPr>
        <w:t xml:space="preserve">nd </w:t>
      </w:r>
      <w:r>
        <w:rPr>
          <w:rFonts w:hint="default" w:ascii="Times New Roman" w:hAnsi="Times New Roman" w:cs="Times New Roman"/>
          <w:b w:val="0"/>
          <w:bCs w:val="0"/>
          <w:sz w:val="20"/>
          <w:szCs w:val="20"/>
        </w:rPr>
        <w:t>Staphylococcus aureus</w:t>
      </w:r>
      <w:r>
        <w:rPr>
          <w:rFonts w:hint="default" w:ascii="Times New Roman" w:hAnsi="Times New Roman" w:cs="Times New Roman"/>
          <w:b w:val="0"/>
          <w:bCs w:val="0"/>
          <w:sz w:val="20"/>
          <w:szCs w:val="20"/>
          <w:lang w:val="en-US"/>
        </w:rPr>
        <w:t>.</w:t>
      </w:r>
      <w:r>
        <w:rPr>
          <w:rFonts w:hint="default" w:ascii="Times New Roman" w:hAnsi="Times New Roman" w:cs="Times New Roman"/>
          <w:b w:val="0"/>
          <w:bCs w:val="0"/>
          <w:sz w:val="20"/>
          <w:szCs w:val="20"/>
        </w:rPr>
        <w:t xml:space="preserve">  </w:t>
      </w:r>
    </w:p>
    <w:p>
      <w:pPr>
        <w:spacing w:line="240" w:lineRule="auto"/>
        <w:jc w:val="both"/>
        <w:rPr>
          <w:rFonts w:hint="default" w:ascii="Times New Roman" w:hAnsi="Times New Roman" w:cs="Times New Roman"/>
          <w:b w:val="0"/>
          <w:bCs w:val="0"/>
          <w:sz w:val="20"/>
          <w:szCs w:val="20"/>
        </w:rPr>
      </w:pPr>
    </w:p>
    <w:p>
      <w:pPr>
        <w:keepNext w:val="0"/>
        <w:keepLines w:val="0"/>
        <w:widowControl/>
        <w:suppressLineNumbers w:val="0"/>
        <w:spacing w:line="240" w:lineRule="auto"/>
        <w:ind w:firstLine="1501" w:firstLineChars="750"/>
        <w:jc w:val="both"/>
        <w:rPr>
          <w:rFonts w:hint="default" w:ascii="Times New Roman" w:hAnsi="Times New Roman" w:cs="Times New Roman"/>
          <w:b/>
          <w:bCs/>
          <w:sz w:val="20"/>
          <w:szCs w:val="20"/>
        </w:rPr>
      </w:pPr>
      <w:r>
        <w:rPr>
          <w:rFonts w:hint="default" w:ascii="Times New Roman" w:hAnsi="Times New Roman" w:eastAsia="Cambria-Bold" w:cs="Times New Roman"/>
          <w:b/>
          <w:bCs/>
          <w:color w:val="000000"/>
          <w:kern w:val="0"/>
          <w:sz w:val="20"/>
          <w:szCs w:val="20"/>
          <w:lang w:val="en-US" w:eastAsia="zh-CN" w:bidi="ar"/>
        </w:rPr>
        <w:t>Table 1: Zone of inhibition (mm) at different concentrations of ZnO nanoparticles</w:t>
      </w:r>
    </w:p>
    <w:p>
      <w:pPr>
        <w:spacing w:line="240" w:lineRule="auto"/>
        <w:jc w:val="both"/>
        <w:rPr>
          <w:rFonts w:hint="default" w:ascii="Times New Roman" w:hAnsi="Times New Roman" w:cs="Times New Roman"/>
          <w:b/>
          <w:bCs/>
          <w:sz w:val="20"/>
          <w:szCs w:val="20"/>
        </w:rPr>
      </w:pPr>
    </w:p>
    <w:tbl>
      <w:tblPr>
        <w:tblStyle w:val="13"/>
        <w:tblpPr w:leftFromText="180" w:rightFromText="180" w:vertAnchor="text" w:horzAnchor="page" w:tblpX="1001" w:tblpY="47"/>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2632"/>
        <w:gridCol w:w="1683"/>
        <w:gridCol w:w="1683"/>
        <w:gridCol w:w="1683"/>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34" w:type="dxa"/>
          </w:tcPr>
          <w:p>
            <w:pPr>
              <w:keepNext w:val="0"/>
              <w:keepLines w:val="0"/>
              <w:widowControl/>
              <w:suppressLineNumbers w:val="0"/>
              <w:spacing w:before="0" w:beforeAutospacing="0" w:after="160" w:afterAutospacing="0" w:line="240" w:lineRule="auto"/>
              <w:ind w:left="0" w:right="0"/>
              <w:jc w:val="both"/>
              <w:rPr>
                <w:rFonts w:hint="default" w:ascii="Times New Roman" w:hAnsi="Times New Roman" w:eastAsia="Cambria-Bold" w:cs="Times New Roman"/>
                <w:b w:val="0"/>
                <w:bCs w:val="0"/>
                <w:color w:val="000000"/>
                <w:kern w:val="0"/>
                <w:sz w:val="20"/>
                <w:szCs w:val="20"/>
                <w:vertAlign w:val="baseline"/>
                <w:lang w:val="en-US" w:eastAsia="zh-CN" w:bidi="ar"/>
              </w:rPr>
            </w:pPr>
            <w:r>
              <w:rPr>
                <w:rFonts w:hint="default" w:ascii="Times New Roman" w:hAnsi="Times New Roman" w:eastAsia="Cambria-Bold" w:cs="Times New Roman"/>
                <w:b w:val="0"/>
                <w:bCs w:val="0"/>
                <w:color w:val="000000"/>
                <w:kern w:val="0"/>
                <w:sz w:val="20"/>
                <w:szCs w:val="20"/>
                <w:vertAlign w:val="baseline"/>
                <w:lang w:val="en-US" w:eastAsia="zh-CN" w:bidi="ar"/>
              </w:rPr>
              <w:t>Sr. No.</w:t>
            </w:r>
          </w:p>
        </w:tc>
        <w:tc>
          <w:tcPr>
            <w:tcW w:w="2632" w:type="dxa"/>
          </w:tcPr>
          <w:p>
            <w:pPr>
              <w:keepNext w:val="0"/>
              <w:keepLines w:val="0"/>
              <w:widowControl/>
              <w:suppressLineNumbers w:val="0"/>
              <w:spacing w:before="0" w:beforeAutospacing="0" w:after="160" w:afterAutospacing="0" w:line="240" w:lineRule="auto"/>
              <w:ind w:left="0" w:right="0"/>
              <w:jc w:val="both"/>
              <w:rPr>
                <w:rFonts w:hint="default" w:ascii="Times New Roman" w:hAnsi="Times New Roman" w:eastAsia="Cambria-Bold" w:cs="Times New Roman"/>
                <w:b w:val="0"/>
                <w:bCs w:val="0"/>
                <w:color w:val="000000"/>
                <w:kern w:val="0"/>
                <w:sz w:val="20"/>
                <w:szCs w:val="20"/>
                <w:vertAlign w:val="baseline"/>
                <w:lang w:val="en-US" w:eastAsia="zh-CN" w:bidi="ar"/>
              </w:rPr>
            </w:pPr>
            <w:r>
              <w:rPr>
                <w:rFonts w:hint="default" w:ascii="Times New Roman" w:hAnsi="Times New Roman" w:eastAsia="Cambria-Bold" w:cs="Times New Roman"/>
                <w:b w:val="0"/>
                <w:bCs w:val="0"/>
                <w:color w:val="000000"/>
                <w:kern w:val="0"/>
                <w:sz w:val="20"/>
                <w:szCs w:val="20"/>
                <w:vertAlign w:val="baseline"/>
                <w:lang w:val="en-US" w:eastAsia="zh-CN" w:bidi="ar"/>
              </w:rPr>
              <w:t>Name of bacterial species</w:t>
            </w:r>
          </w:p>
        </w:tc>
        <w:tc>
          <w:tcPr>
            <w:tcW w:w="1683" w:type="dxa"/>
          </w:tcPr>
          <w:p>
            <w:pPr>
              <w:keepNext w:val="0"/>
              <w:keepLines w:val="0"/>
              <w:widowControl/>
              <w:suppressLineNumbers w:val="0"/>
              <w:spacing w:before="0" w:beforeAutospacing="0" w:after="160" w:afterAutospacing="0" w:line="240" w:lineRule="auto"/>
              <w:ind w:left="0" w:right="0"/>
              <w:jc w:val="both"/>
              <w:rPr>
                <w:rFonts w:hint="default" w:ascii="Times New Roman" w:hAnsi="Times New Roman" w:eastAsia="Cambria-Bold" w:cs="Times New Roman"/>
                <w:b w:val="0"/>
                <w:bCs w:val="0"/>
                <w:color w:val="000000"/>
                <w:kern w:val="0"/>
                <w:sz w:val="20"/>
                <w:szCs w:val="20"/>
                <w:vertAlign w:val="baseline"/>
                <w:lang w:val="en-US" w:eastAsia="zh-CN" w:bidi="ar"/>
              </w:rPr>
            </w:pPr>
            <w:r>
              <w:rPr>
                <w:rFonts w:hint="default" w:ascii="Times New Roman" w:hAnsi="Times New Roman" w:eastAsia="Cambria-Bold" w:cs="Times New Roman"/>
                <w:b w:val="0"/>
                <w:bCs w:val="0"/>
                <w:color w:val="000000"/>
                <w:kern w:val="0"/>
                <w:sz w:val="20"/>
                <w:szCs w:val="20"/>
                <w:vertAlign w:val="baseline"/>
                <w:lang w:val="en-US" w:eastAsia="zh-CN" w:bidi="ar"/>
              </w:rPr>
              <w:t>25</w:t>
            </w:r>
            <w:r>
              <w:rPr>
                <w:rFonts w:hint="default" w:ascii="Times New Roman" w:hAnsi="Times New Roman" w:eastAsia="Cambria-Bold" w:cs="Times New Roman"/>
                <w:b w:val="0"/>
                <w:bCs w:val="0"/>
                <w:color w:val="000000"/>
                <w:kern w:val="0"/>
                <w:sz w:val="20"/>
                <w:szCs w:val="20"/>
                <w:lang w:val="en-US" w:eastAsia="zh-CN" w:bidi="ar"/>
              </w:rPr>
              <w:t xml:space="preserve"> µg/ml </w:t>
            </w:r>
          </w:p>
        </w:tc>
        <w:tc>
          <w:tcPr>
            <w:tcW w:w="1683" w:type="dxa"/>
          </w:tcPr>
          <w:p>
            <w:pPr>
              <w:keepNext w:val="0"/>
              <w:keepLines w:val="0"/>
              <w:widowControl/>
              <w:suppressLineNumbers w:val="0"/>
              <w:spacing w:before="0" w:beforeAutospacing="0" w:after="160" w:afterAutospacing="0" w:line="240" w:lineRule="auto"/>
              <w:ind w:left="0" w:right="0"/>
              <w:jc w:val="both"/>
              <w:rPr>
                <w:rFonts w:hint="default" w:ascii="Times New Roman" w:hAnsi="Times New Roman" w:eastAsia="Cambria-Bold" w:cs="Times New Roman"/>
                <w:b w:val="0"/>
                <w:bCs w:val="0"/>
                <w:color w:val="000000"/>
                <w:kern w:val="0"/>
                <w:sz w:val="20"/>
                <w:szCs w:val="20"/>
                <w:vertAlign w:val="baseline"/>
                <w:lang w:val="en-US" w:eastAsia="zh-CN" w:bidi="ar"/>
              </w:rPr>
            </w:pPr>
            <w:r>
              <w:rPr>
                <w:rFonts w:hint="default" w:ascii="Times New Roman" w:hAnsi="Times New Roman" w:eastAsia="Cambria-Bold" w:cs="Times New Roman"/>
                <w:b w:val="0"/>
                <w:bCs w:val="0"/>
                <w:color w:val="000000"/>
                <w:kern w:val="0"/>
                <w:sz w:val="20"/>
                <w:szCs w:val="20"/>
                <w:lang w:val="en-US" w:eastAsia="zh-CN" w:bidi="ar"/>
              </w:rPr>
              <w:t xml:space="preserve">50 µg/ml </w:t>
            </w:r>
          </w:p>
        </w:tc>
        <w:tc>
          <w:tcPr>
            <w:tcW w:w="1683" w:type="dxa"/>
          </w:tcPr>
          <w:p>
            <w:pPr>
              <w:keepNext w:val="0"/>
              <w:keepLines w:val="0"/>
              <w:widowControl/>
              <w:suppressLineNumbers w:val="0"/>
              <w:spacing w:before="0" w:beforeAutospacing="0" w:after="160" w:afterAutospacing="0" w:line="240" w:lineRule="auto"/>
              <w:ind w:left="0" w:right="0"/>
              <w:jc w:val="both"/>
              <w:rPr>
                <w:rFonts w:hint="default" w:ascii="Times New Roman" w:hAnsi="Times New Roman" w:eastAsia="Cambria-Bold" w:cs="Times New Roman"/>
                <w:b w:val="0"/>
                <w:bCs w:val="0"/>
                <w:color w:val="000000"/>
                <w:kern w:val="0"/>
                <w:sz w:val="20"/>
                <w:szCs w:val="20"/>
                <w:vertAlign w:val="baseline"/>
                <w:lang w:val="en-US" w:eastAsia="zh-CN" w:bidi="ar"/>
              </w:rPr>
            </w:pPr>
            <w:r>
              <w:rPr>
                <w:rFonts w:hint="default" w:ascii="Times New Roman" w:hAnsi="Times New Roman" w:eastAsia="Cambria-Bold" w:cs="Times New Roman"/>
                <w:b w:val="0"/>
                <w:bCs w:val="0"/>
                <w:color w:val="000000"/>
                <w:kern w:val="0"/>
                <w:sz w:val="20"/>
                <w:szCs w:val="20"/>
                <w:lang w:val="en-US" w:eastAsia="zh-CN" w:bidi="ar"/>
              </w:rPr>
              <w:t xml:space="preserve"> 100 µg/ml </w:t>
            </w:r>
          </w:p>
        </w:tc>
        <w:tc>
          <w:tcPr>
            <w:tcW w:w="1683" w:type="dxa"/>
          </w:tcPr>
          <w:p>
            <w:pPr>
              <w:keepNext w:val="0"/>
              <w:keepLines w:val="0"/>
              <w:widowControl/>
              <w:suppressLineNumbers w:val="0"/>
              <w:spacing w:before="0" w:beforeAutospacing="0" w:after="160" w:afterAutospacing="0" w:line="240" w:lineRule="auto"/>
              <w:ind w:left="0" w:right="0"/>
              <w:jc w:val="both"/>
              <w:rPr>
                <w:rFonts w:hint="default" w:ascii="Times New Roman" w:hAnsi="Times New Roman" w:eastAsia="Cambria-Bold" w:cs="Times New Roman"/>
                <w:b w:val="0"/>
                <w:bCs w:val="0"/>
                <w:color w:val="000000"/>
                <w:kern w:val="0"/>
                <w:sz w:val="20"/>
                <w:szCs w:val="20"/>
                <w:vertAlign w:val="baseline"/>
                <w:lang w:val="en-US" w:eastAsia="zh-CN" w:bidi="ar"/>
              </w:rPr>
            </w:pPr>
            <w:r>
              <w:rPr>
                <w:rFonts w:hint="default" w:ascii="Times New Roman" w:hAnsi="Times New Roman" w:eastAsia="Cambria-Bold" w:cs="Times New Roman"/>
                <w:b w:val="0"/>
                <w:bCs w:val="0"/>
                <w:color w:val="000000"/>
                <w:kern w:val="0"/>
                <w:sz w:val="20"/>
                <w:szCs w:val="20"/>
                <w:vertAlign w:val="baseline"/>
                <w:lang w:val="en-US" w:eastAsia="zh-CN" w:bidi="ar"/>
              </w:rPr>
              <w:t>Control 10</w:t>
            </w:r>
            <w:r>
              <w:rPr>
                <w:rFonts w:hint="default" w:ascii="Times New Roman" w:hAnsi="Times New Roman" w:eastAsia="Cambria-Bold" w:cs="Times New Roman"/>
                <w:b w:val="0"/>
                <w:bCs w:val="0"/>
                <w:color w:val="000000"/>
                <w:kern w:val="0"/>
                <w:sz w:val="20"/>
                <w:szCs w:val="20"/>
                <w:lang w:val="en-US" w:eastAsia="zh-CN" w:bidi="ar"/>
              </w:rPr>
              <w:t xml:space="preserve"> µg/ml </w:t>
            </w:r>
            <w:r>
              <w:rPr>
                <w:rFonts w:hint="default" w:ascii="Times New Roman" w:hAnsi="Times New Roman" w:eastAsia="Cambria-Bold" w:cs="Times New Roman"/>
                <w:b w:val="0"/>
                <w:bCs w:val="0"/>
                <w:color w:val="000000"/>
                <w:kern w:val="0"/>
                <w:sz w:val="20"/>
                <w:szCs w:val="20"/>
                <w:vertAlign w:val="baseli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734" w:type="dxa"/>
          </w:tcPr>
          <w:p>
            <w:pPr>
              <w:keepNext w:val="0"/>
              <w:keepLines w:val="0"/>
              <w:widowControl/>
              <w:suppressLineNumbers w:val="0"/>
              <w:spacing w:before="0" w:beforeAutospacing="0" w:after="160" w:afterAutospacing="0" w:line="240" w:lineRule="auto"/>
              <w:ind w:left="0" w:right="0"/>
              <w:jc w:val="both"/>
              <w:rPr>
                <w:rFonts w:hint="default" w:ascii="Times New Roman" w:hAnsi="Times New Roman" w:eastAsia="Cambria-Bold" w:cs="Times New Roman"/>
                <w:b w:val="0"/>
                <w:bCs w:val="0"/>
                <w:color w:val="000000"/>
                <w:kern w:val="0"/>
                <w:sz w:val="20"/>
                <w:szCs w:val="20"/>
                <w:vertAlign w:val="baseline"/>
                <w:lang w:val="en-US" w:eastAsia="zh-CN" w:bidi="ar"/>
              </w:rPr>
            </w:pPr>
            <w:r>
              <w:rPr>
                <w:rFonts w:hint="default" w:ascii="Times New Roman" w:hAnsi="Times New Roman" w:eastAsia="Cambria-Bold" w:cs="Times New Roman"/>
                <w:b w:val="0"/>
                <w:bCs w:val="0"/>
                <w:color w:val="000000"/>
                <w:kern w:val="0"/>
                <w:sz w:val="20"/>
                <w:szCs w:val="20"/>
                <w:vertAlign w:val="baseline"/>
                <w:lang w:val="en-US" w:eastAsia="zh-CN" w:bidi="ar"/>
              </w:rPr>
              <w:t>1</w:t>
            </w:r>
          </w:p>
        </w:tc>
        <w:tc>
          <w:tcPr>
            <w:tcW w:w="2632" w:type="dxa"/>
          </w:tcPr>
          <w:p>
            <w:pPr>
              <w:keepNext w:val="0"/>
              <w:keepLines w:val="0"/>
              <w:widowControl/>
              <w:suppressLineNumbers w:val="0"/>
              <w:spacing w:before="0" w:beforeAutospacing="0" w:after="160" w:afterAutospacing="0" w:line="240" w:lineRule="auto"/>
              <w:ind w:left="0" w:right="0"/>
              <w:jc w:val="both"/>
              <w:rPr>
                <w:rFonts w:hint="default" w:ascii="Times New Roman" w:hAnsi="Times New Roman" w:eastAsia="Cambria-Bold" w:cs="Times New Roman"/>
                <w:b w:val="0"/>
                <w:bCs w:val="0"/>
                <w:color w:val="000000"/>
                <w:kern w:val="0"/>
                <w:sz w:val="20"/>
                <w:szCs w:val="20"/>
                <w:vertAlign w:val="baseline"/>
                <w:lang w:val="en-US" w:eastAsia="zh-CN" w:bidi="ar"/>
              </w:rPr>
            </w:pPr>
            <w:r>
              <w:rPr>
                <w:rFonts w:hint="default" w:ascii="Times New Roman" w:hAnsi="Times New Roman" w:eastAsia="Cambria-Bold" w:cs="Times New Roman"/>
                <w:b w:val="0"/>
                <w:bCs w:val="0"/>
                <w:color w:val="000000"/>
                <w:kern w:val="0"/>
                <w:sz w:val="20"/>
                <w:szCs w:val="20"/>
                <w:vertAlign w:val="baseline"/>
                <w:lang w:val="en-US" w:eastAsia="zh-CN" w:bidi="ar"/>
              </w:rPr>
              <w:t>Staphylococcus aureus</w:t>
            </w:r>
          </w:p>
        </w:tc>
        <w:tc>
          <w:tcPr>
            <w:tcW w:w="1683" w:type="dxa"/>
          </w:tcPr>
          <w:p>
            <w:pPr>
              <w:keepNext w:val="0"/>
              <w:keepLines w:val="0"/>
              <w:widowControl/>
              <w:suppressLineNumbers w:val="0"/>
              <w:spacing w:before="0" w:beforeAutospacing="0" w:after="160" w:afterAutospacing="0" w:line="240" w:lineRule="auto"/>
              <w:ind w:left="0" w:right="0"/>
              <w:jc w:val="both"/>
              <w:rPr>
                <w:rFonts w:hint="default" w:ascii="Times New Roman" w:hAnsi="Times New Roman" w:eastAsia="Cambria-Bold" w:cs="Times New Roman"/>
                <w:b w:val="0"/>
                <w:bCs w:val="0"/>
                <w:color w:val="000000"/>
                <w:kern w:val="0"/>
                <w:sz w:val="20"/>
                <w:szCs w:val="20"/>
                <w:vertAlign w:val="baseline"/>
                <w:lang w:val="en-US" w:eastAsia="zh-CN" w:bidi="ar"/>
              </w:rPr>
            </w:pPr>
            <w:r>
              <w:rPr>
                <w:rFonts w:hint="default" w:ascii="Times New Roman" w:hAnsi="Times New Roman" w:eastAsia="Cambria-Bold" w:cs="Times New Roman"/>
                <w:b w:val="0"/>
                <w:bCs w:val="0"/>
                <w:color w:val="000000"/>
                <w:kern w:val="0"/>
                <w:sz w:val="20"/>
                <w:szCs w:val="20"/>
                <w:vertAlign w:val="baseline"/>
                <w:lang w:val="en-US" w:eastAsia="zh-CN" w:bidi="ar"/>
              </w:rPr>
              <w:t>3 mm</w:t>
            </w:r>
          </w:p>
        </w:tc>
        <w:tc>
          <w:tcPr>
            <w:tcW w:w="1683" w:type="dxa"/>
          </w:tcPr>
          <w:p>
            <w:pPr>
              <w:keepNext w:val="0"/>
              <w:keepLines w:val="0"/>
              <w:widowControl/>
              <w:suppressLineNumbers w:val="0"/>
              <w:spacing w:before="0" w:beforeAutospacing="0" w:after="160" w:afterAutospacing="0" w:line="240" w:lineRule="auto"/>
              <w:ind w:left="0" w:right="0"/>
              <w:jc w:val="both"/>
              <w:rPr>
                <w:rFonts w:hint="default" w:ascii="Times New Roman" w:hAnsi="Times New Roman" w:eastAsia="Cambria-Bold" w:cs="Times New Roman"/>
                <w:b w:val="0"/>
                <w:bCs w:val="0"/>
                <w:color w:val="000000"/>
                <w:kern w:val="0"/>
                <w:sz w:val="20"/>
                <w:szCs w:val="20"/>
                <w:vertAlign w:val="baseline"/>
                <w:lang w:val="en-US" w:eastAsia="zh-CN" w:bidi="ar"/>
              </w:rPr>
            </w:pPr>
            <w:r>
              <w:rPr>
                <w:rFonts w:hint="default" w:ascii="Times New Roman" w:hAnsi="Times New Roman" w:eastAsia="Cambria-Bold" w:cs="Times New Roman"/>
                <w:b w:val="0"/>
                <w:bCs w:val="0"/>
                <w:color w:val="000000"/>
                <w:kern w:val="0"/>
                <w:sz w:val="20"/>
                <w:szCs w:val="20"/>
                <w:vertAlign w:val="baseline"/>
                <w:lang w:val="en-US" w:eastAsia="zh-CN" w:bidi="ar"/>
              </w:rPr>
              <w:t>5 mm</w:t>
            </w:r>
          </w:p>
        </w:tc>
        <w:tc>
          <w:tcPr>
            <w:tcW w:w="1683" w:type="dxa"/>
          </w:tcPr>
          <w:p>
            <w:pPr>
              <w:keepNext w:val="0"/>
              <w:keepLines w:val="0"/>
              <w:widowControl/>
              <w:suppressLineNumbers w:val="0"/>
              <w:spacing w:before="0" w:beforeAutospacing="0" w:after="160" w:afterAutospacing="0" w:line="240" w:lineRule="auto"/>
              <w:ind w:left="0" w:right="0"/>
              <w:jc w:val="both"/>
              <w:rPr>
                <w:rFonts w:hint="default" w:ascii="Times New Roman" w:hAnsi="Times New Roman" w:eastAsia="Cambria-Bold" w:cs="Times New Roman"/>
                <w:b w:val="0"/>
                <w:bCs w:val="0"/>
                <w:color w:val="000000"/>
                <w:kern w:val="0"/>
                <w:sz w:val="20"/>
                <w:szCs w:val="20"/>
                <w:vertAlign w:val="baseline"/>
                <w:lang w:val="en-US" w:eastAsia="zh-CN" w:bidi="ar"/>
              </w:rPr>
            </w:pPr>
            <w:r>
              <w:rPr>
                <w:rFonts w:hint="default" w:ascii="Times New Roman" w:hAnsi="Times New Roman" w:eastAsia="Cambria-Bold" w:cs="Times New Roman"/>
                <w:b w:val="0"/>
                <w:bCs w:val="0"/>
                <w:color w:val="000000"/>
                <w:kern w:val="0"/>
                <w:sz w:val="20"/>
                <w:szCs w:val="20"/>
                <w:vertAlign w:val="baseline"/>
                <w:lang w:val="en-US" w:eastAsia="zh-CN" w:bidi="ar"/>
              </w:rPr>
              <w:t>8 mm</w:t>
            </w:r>
          </w:p>
        </w:tc>
        <w:tc>
          <w:tcPr>
            <w:tcW w:w="1683" w:type="dxa"/>
          </w:tcPr>
          <w:p>
            <w:pPr>
              <w:keepNext w:val="0"/>
              <w:keepLines w:val="0"/>
              <w:widowControl/>
              <w:suppressLineNumbers w:val="0"/>
              <w:spacing w:before="0" w:beforeAutospacing="0" w:after="160" w:afterAutospacing="0" w:line="240" w:lineRule="auto"/>
              <w:ind w:left="0" w:right="0"/>
              <w:jc w:val="both"/>
              <w:rPr>
                <w:rFonts w:hint="default" w:ascii="Times New Roman" w:hAnsi="Times New Roman" w:eastAsia="Cambria-Bold" w:cs="Times New Roman"/>
                <w:b w:val="0"/>
                <w:bCs w:val="0"/>
                <w:color w:val="000000"/>
                <w:kern w:val="0"/>
                <w:sz w:val="20"/>
                <w:szCs w:val="20"/>
                <w:vertAlign w:val="baseline"/>
                <w:lang w:val="en-US" w:eastAsia="zh-CN" w:bidi="ar"/>
              </w:rPr>
            </w:pPr>
            <w:r>
              <w:rPr>
                <w:rFonts w:hint="default" w:ascii="Times New Roman" w:hAnsi="Times New Roman" w:eastAsia="Cambria-Bold" w:cs="Times New Roman"/>
                <w:b w:val="0"/>
                <w:bCs w:val="0"/>
                <w:color w:val="000000"/>
                <w:kern w:val="0"/>
                <w:sz w:val="20"/>
                <w:szCs w:val="20"/>
                <w:vertAlign w:val="baseline"/>
                <w:lang w:val="en-US" w:eastAsia="zh-CN" w:bidi="ar"/>
              </w:rPr>
              <w:t>9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734" w:type="dxa"/>
          </w:tcPr>
          <w:p>
            <w:pPr>
              <w:keepNext w:val="0"/>
              <w:keepLines w:val="0"/>
              <w:widowControl/>
              <w:suppressLineNumbers w:val="0"/>
              <w:spacing w:before="0" w:beforeAutospacing="0" w:after="160" w:afterAutospacing="0" w:line="240" w:lineRule="auto"/>
              <w:ind w:left="0" w:right="0"/>
              <w:jc w:val="both"/>
              <w:rPr>
                <w:rFonts w:hint="default" w:ascii="Times New Roman" w:hAnsi="Times New Roman" w:eastAsia="Cambria-Bold" w:cs="Times New Roman"/>
                <w:b w:val="0"/>
                <w:bCs w:val="0"/>
                <w:color w:val="000000"/>
                <w:kern w:val="0"/>
                <w:sz w:val="20"/>
                <w:szCs w:val="20"/>
                <w:vertAlign w:val="baseline"/>
                <w:lang w:val="en-US" w:eastAsia="zh-CN" w:bidi="ar"/>
              </w:rPr>
            </w:pPr>
            <w:r>
              <w:rPr>
                <w:rFonts w:hint="default" w:ascii="Times New Roman" w:hAnsi="Times New Roman" w:eastAsia="Cambria-Bold" w:cs="Times New Roman"/>
                <w:b w:val="0"/>
                <w:bCs w:val="0"/>
                <w:color w:val="000000"/>
                <w:kern w:val="0"/>
                <w:sz w:val="20"/>
                <w:szCs w:val="20"/>
                <w:vertAlign w:val="baseline"/>
                <w:lang w:val="en-US" w:eastAsia="zh-CN" w:bidi="ar"/>
              </w:rPr>
              <w:t>2</w:t>
            </w:r>
          </w:p>
        </w:tc>
        <w:tc>
          <w:tcPr>
            <w:tcW w:w="2632" w:type="dxa"/>
          </w:tcPr>
          <w:p>
            <w:pPr>
              <w:keepNext w:val="0"/>
              <w:keepLines w:val="0"/>
              <w:widowControl/>
              <w:suppressLineNumbers w:val="0"/>
              <w:spacing w:before="0" w:beforeAutospacing="0" w:after="160" w:afterAutospacing="0" w:line="240" w:lineRule="auto"/>
              <w:ind w:left="0" w:right="0"/>
              <w:jc w:val="both"/>
              <w:rPr>
                <w:rFonts w:hint="default" w:ascii="Times New Roman" w:hAnsi="Times New Roman" w:eastAsia="Cambria-Bold" w:cs="Times New Roman"/>
                <w:b w:val="0"/>
                <w:bCs w:val="0"/>
                <w:color w:val="000000"/>
                <w:kern w:val="0"/>
                <w:sz w:val="20"/>
                <w:szCs w:val="20"/>
                <w:vertAlign w:val="baseline"/>
                <w:lang w:val="en-US" w:eastAsia="zh-CN" w:bidi="ar"/>
              </w:rPr>
            </w:pPr>
            <w:r>
              <w:rPr>
                <w:rFonts w:hint="default" w:ascii="Times New Roman" w:hAnsi="Times New Roman" w:eastAsia="Cambria-Bold" w:cs="Times New Roman"/>
                <w:b w:val="0"/>
                <w:bCs w:val="0"/>
                <w:color w:val="000000"/>
                <w:kern w:val="0"/>
                <w:sz w:val="20"/>
                <w:szCs w:val="20"/>
                <w:vertAlign w:val="baseline"/>
                <w:lang w:val="en-US" w:eastAsia="zh-CN" w:bidi="ar"/>
              </w:rPr>
              <w:t>Escherichia coli</w:t>
            </w:r>
          </w:p>
        </w:tc>
        <w:tc>
          <w:tcPr>
            <w:tcW w:w="1683" w:type="dxa"/>
          </w:tcPr>
          <w:p>
            <w:pPr>
              <w:keepNext w:val="0"/>
              <w:keepLines w:val="0"/>
              <w:widowControl/>
              <w:suppressLineNumbers w:val="0"/>
              <w:spacing w:before="0" w:beforeAutospacing="0" w:after="160" w:afterAutospacing="0" w:line="240" w:lineRule="auto"/>
              <w:ind w:left="0" w:right="0"/>
              <w:jc w:val="both"/>
              <w:rPr>
                <w:rFonts w:hint="default" w:ascii="Times New Roman" w:hAnsi="Times New Roman" w:eastAsia="Cambria-Bold" w:cs="Times New Roman"/>
                <w:b w:val="0"/>
                <w:bCs w:val="0"/>
                <w:color w:val="000000"/>
                <w:kern w:val="0"/>
                <w:sz w:val="20"/>
                <w:szCs w:val="20"/>
                <w:vertAlign w:val="baseline"/>
                <w:lang w:val="en-US" w:eastAsia="zh-CN" w:bidi="ar"/>
              </w:rPr>
            </w:pPr>
            <w:r>
              <w:rPr>
                <w:rFonts w:hint="default" w:ascii="Times New Roman" w:hAnsi="Times New Roman" w:eastAsia="Cambria-Bold" w:cs="Times New Roman"/>
                <w:b w:val="0"/>
                <w:bCs w:val="0"/>
                <w:color w:val="000000"/>
                <w:kern w:val="0"/>
                <w:sz w:val="20"/>
                <w:szCs w:val="20"/>
                <w:vertAlign w:val="baseline"/>
                <w:lang w:val="en-US" w:eastAsia="zh-CN" w:bidi="ar"/>
              </w:rPr>
              <w:t>2 mm</w:t>
            </w:r>
          </w:p>
        </w:tc>
        <w:tc>
          <w:tcPr>
            <w:tcW w:w="1683" w:type="dxa"/>
          </w:tcPr>
          <w:p>
            <w:pPr>
              <w:keepNext w:val="0"/>
              <w:keepLines w:val="0"/>
              <w:widowControl/>
              <w:suppressLineNumbers w:val="0"/>
              <w:spacing w:before="0" w:beforeAutospacing="0" w:after="160" w:afterAutospacing="0" w:line="240" w:lineRule="auto"/>
              <w:ind w:left="0" w:right="0"/>
              <w:jc w:val="both"/>
              <w:rPr>
                <w:rFonts w:hint="default" w:ascii="Times New Roman" w:hAnsi="Times New Roman" w:eastAsia="Cambria-Bold" w:cs="Times New Roman"/>
                <w:b w:val="0"/>
                <w:bCs w:val="0"/>
                <w:color w:val="000000"/>
                <w:kern w:val="0"/>
                <w:sz w:val="20"/>
                <w:szCs w:val="20"/>
                <w:vertAlign w:val="baseline"/>
                <w:lang w:val="en-US" w:eastAsia="zh-CN" w:bidi="ar"/>
              </w:rPr>
            </w:pPr>
            <w:r>
              <w:rPr>
                <w:rFonts w:hint="default" w:ascii="Times New Roman" w:hAnsi="Times New Roman" w:eastAsia="Cambria-Bold" w:cs="Times New Roman"/>
                <w:b w:val="0"/>
                <w:bCs w:val="0"/>
                <w:color w:val="000000"/>
                <w:kern w:val="0"/>
                <w:sz w:val="20"/>
                <w:szCs w:val="20"/>
                <w:vertAlign w:val="baseline"/>
                <w:lang w:val="en-US" w:eastAsia="zh-CN" w:bidi="ar"/>
              </w:rPr>
              <w:t>4 mm</w:t>
            </w:r>
          </w:p>
        </w:tc>
        <w:tc>
          <w:tcPr>
            <w:tcW w:w="1683" w:type="dxa"/>
          </w:tcPr>
          <w:p>
            <w:pPr>
              <w:keepNext w:val="0"/>
              <w:keepLines w:val="0"/>
              <w:widowControl/>
              <w:suppressLineNumbers w:val="0"/>
              <w:spacing w:before="0" w:beforeAutospacing="0" w:after="160" w:afterAutospacing="0" w:line="240" w:lineRule="auto"/>
              <w:ind w:left="0" w:right="0"/>
              <w:jc w:val="both"/>
              <w:rPr>
                <w:rFonts w:hint="default" w:ascii="Times New Roman" w:hAnsi="Times New Roman" w:eastAsia="Cambria-Bold" w:cs="Times New Roman"/>
                <w:b w:val="0"/>
                <w:bCs w:val="0"/>
                <w:color w:val="000000"/>
                <w:kern w:val="0"/>
                <w:sz w:val="20"/>
                <w:szCs w:val="20"/>
                <w:vertAlign w:val="baseline"/>
                <w:lang w:val="en-US" w:eastAsia="zh-CN" w:bidi="ar"/>
              </w:rPr>
            </w:pPr>
            <w:r>
              <w:rPr>
                <w:rFonts w:hint="default" w:ascii="Times New Roman" w:hAnsi="Times New Roman" w:eastAsia="Cambria-Bold" w:cs="Times New Roman"/>
                <w:b w:val="0"/>
                <w:bCs w:val="0"/>
                <w:color w:val="000000"/>
                <w:kern w:val="0"/>
                <w:sz w:val="20"/>
                <w:szCs w:val="20"/>
                <w:vertAlign w:val="baseline"/>
                <w:lang w:val="en-US" w:eastAsia="zh-CN" w:bidi="ar"/>
              </w:rPr>
              <w:t>7 mm</w:t>
            </w:r>
          </w:p>
        </w:tc>
        <w:tc>
          <w:tcPr>
            <w:tcW w:w="1683" w:type="dxa"/>
          </w:tcPr>
          <w:p>
            <w:pPr>
              <w:keepNext w:val="0"/>
              <w:keepLines w:val="0"/>
              <w:widowControl/>
              <w:suppressLineNumbers w:val="0"/>
              <w:spacing w:before="0" w:beforeAutospacing="0" w:after="160" w:afterAutospacing="0" w:line="240" w:lineRule="auto"/>
              <w:ind w:left="0" w:right="0"/>
              <w:jc w:val="both"/>
              <w:rPr>
                <w:rFonts w:hint="default" w:ascii="Times New Roman" w:hAnsi="Times New Roman" w:eastAsia="Cambria-Bold" w:cs="Times New Roman"/>
                <w:b w:val="0"/>
                <w:bCs w:val="0"/>
                <w:color w:val="000000"/>
                <w:kern w:val="0"/>
                <w:sz w:val="20"/>
                <w:szCs w:val="20"/>
                <w:vertAlign w:val="baseline"/>
                <w:lang w:val="en-US" w:eastAsia="zh-CN" w:bidi="ar"/>
              </w:rPr>
            </w:pPr>
            <w:r>
              <w:rPr>
                <w:rFonts w:hint="default" w:ascii="Times New Roman" w:hAnsi="Times New Roman" w:eastAsia="Cambria-Bold" w:cs="Times New Roman"/>
                <w:b w:val="0"/>
                <w:bCs w:val="0"/>
                <w:color w:val="000000"/>
                <w:kern w:val="0"/>
                <w:sz w:val="20"/>
                <w:szCs w:val="20"/>
                <w:vertAlign w:val="baseline"/>
                <w:lang w:val="en-US" w:eastAsia="zh-CN" w:bidi="ar"/>
              </w:rPr>
              <w:t>10 mm</w:t>
            </w:r>
          </w:p>
        </w:tc>
      </w:tr>
    </w:tbl>
    <w:p>
      <w:pPr>
        <w:spacing w:line="240" w:lineRule="auto"/>
        <w:jc w:val="both"/>
        <w:rPr>
          <w:rFonts w:hint="default" w:ascii="Times New Roman" w:hAnsi="Times New Roman" w:cs="Times New Roman"/>
          <w:b w:val="0"/>
          <w:bCs w:val="0"/>
          <w:sz w:val="20"/>
          <w:szCs w:val="20"/>
        </w:rPr>
      </w:pPr>
    </w:p>
    <w:p>
      <w:pPr>
        <w:spacing w:line="240" w:lineRule="auto"/>
        <w:jc w:val="both"/>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drawing>
          <wp:inline distT="0" distB="0" distL="114300" distR="114300">
            <wp:extent cx="4732655" cy="2176145"/>
            <wp:effectExtent l="0" t="0" r="6985"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14"/>
                    <a:srcRect l="1031" t="2045" r="1748" b="5732"/>
                    <a:stretch>
                      <a:fillRect/>
                    </a:stretch>
                  </pic:blipFill>
                  <pic:spPr>
                    <a:xfrm>
                      <a:off x="0" y="0"/>
                      <a:ext cx="4732655" cy="2176145"/>
                    </a:xfrm>
                    <a:prstGeom prst="rect">
                      <a:avLst/>
                    </a:prstGeom>
                    <a:noFill/>
                    <a:ln>
                      <a:noFill/>
                    </a:ln>
                  </pic:spPr>
                </pic:pic>
              </a:graphicData>
            </a:graphic>
          </wp:inline>
        </w:drawing>
      </w:r>
    </w:p>
    <w:p>
      <w:pPr>
        <w:spacing w:before="240" w:after="240" w:line="240" w:lineRule="auto"/>
        <w:ind w:firstLine="1501" w:firstLineChars="750"/>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Fig.6. Antibacterial activity of ZnO nanoparticles.</w:t>
      </w:r>
    </w:p>
    <w:p>
      <w:pPr>
        <w:spacing w:before="240" w:after="240" w:line="240" w:lineRule="auto"/>
        <w:ind w:firstLine="4502" w:firstLineChars="2250"/>
        <w:jc w:val="both"/>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4. Conclusion </w:t>
      </w:r>
    </w:p>
    <w:p>
      <w:pPr>
        <w:spacing w:before="240" w:after="240" w:line="240" w:lineRule="auto"/>
        <w:jc w:val="both"/>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 xml:space="preserve">The biosynthesis of zinc oxide nanoparticles using leaf extract of </w:t>
      </w:r>
      <w:r>
        <w:rPr>
          <w:rFonts w:hint="default" w:ascii="Times New Roman" w:hAnsi="Times New Roman" w:cs="Times New Roman"/>
          <w:b w:val="0"/>
          <w:bCs w:val="0"/>
          <w:i/>
          <w:iCs/>
          <w:sz w:val="20"/>
          <w:szCs w:val="20"/>
        </w:rPr>
        <w:t>Aegle marmelos</w:t>
      </w:r>
      <w:r>
        <w:rPr>
          <w:rFonts w:hint="default" w:ascii="Times New Roman" w:hAnsi="Times New Roman" w:cs="Times New Roman"/>
          <w:b w:val="0"/>
          <w:bCs w:val="0"/>
          <w:i/>
          <w:iCs/>
          <w:sz w:val="20"/>
          <w:szCs w:val="20"/>
          <w:lang w:val="en-US"/>
        </w:rPr>
        <w:t xml:space="preserve"> </w:t>
      </w:r>
      <w:r>
        <w:rPr>
          <w:rFonts w:hint="default" w:ascii="Times New Roman" w:hAnsi="Times New Roman" w:cs="Times New Roman"/>
          <w:b w:val="0"/>
          <w:bCs w:val="0"/>
          <w:sz w:val="20"/>
          <w:szCs w:val="20"/>
        </w:rPr>
        <w:t>proves to be a cost-effective and eco-friendly method for the synthesis of nanoparticles. The synthesized zinc oxide nanoparticles were characterized using UV-Vis Spectrophotometer,</w:t>
      </w:r>
      <w:r>
        <w:rPr>
          <w:rFonts w:hint="default" w:ascii="Times New Roman" w:hAnsi="Times New Roman" w:cs="Times New Roman"/>
          <w:b w:val="0"/>
          <w:bCs w:val="0"/>
          <w:sz w:val="20"/>
          <w:szCs w:val="20"/>
          <w:lang w:val="en-US"/>
        </w:rPr>
        <w:t xml:space="preserve"> </w:t>
      </w:r>
      <w:r>
        <w:rPr>
          <w:rFonts w:hint="default" w:ascii="Times New Roman" w:hAnsi="Times New Roman" w:cs="Times New Roman"/>
          <w:b w:val="0"/>
          <w:bCs w:val="0"/>
          <w:sz w:val="20"/>
          <w:szCs w:val="20"/>
        </w:rPr>
        <w:t>FT-IR, XRD, and SEM. SEM analysis showed that the nanoparticles are irregularly spherical. FT-IR analysis shows that the peak at 460.99 cm-1 is the characteristic absorption of the zinc oxide (Zn-O) bond which confirms the formation of zinc oxide nanoparticles. XRD analysis confirms the formation of nanoparticles with a crystallite size of 27.43nm and in the hexagonal wurtzite phase which is the form with the highest stability of zinc oxide at ambient conditions. The anti-bacterial property of the synthesized nanoparticles against</w:t>
      </w:r>
      <w:r>
        <w:rPr>
          <w:rFonts w:hint="default" w:ascii="Times New Roman" w:hAnsi="Times New Roman" w:cs="Times New Roman"/>
          <w:b w:val="0"/>
          <w:bCs w:val="0"/>
          <w:sz w:val="20"/>
          <w:szCs w:val="20"/>
          <w:lang w:val="en-US"/>
        </w:rPr>
        <w:t xml:space="preserve"> </w:t>
      </w:r>
      <w:r>
        <w:rPr>
          <w:rFonts w:hint="default" w:ascii="Times New Roman" w:hAnsi="Times New Roman" w:cs="Times New Roman"/>
          <w:b w:val="0"/>
          <w:bCs w:val="0"/>
          <w:sz w:val="20"/>
          <w:szCs w:val="20"/>
        </w:rPr>
        <w:t>Escherichia coli</w:t>
      </w:r>
      <w:r>
        <w:rPr>
          <w:rFonts w:hint="default" w:ascii="Times New Roman" w:hAnsi="Times New Roman" w:cs="Times New Roman"/>
          <w:b w:val="0"/>
          <w:bCs w:val="0"/>
          <w:sz w:val="20"/>
          <w:szCs w:val="20"/>
          <w:lang w:val="en-US"/>
        </w:rPr>
        <w:t xml:space="preserve"> and </w:t>
      </w:r>
      <w:r>
        <w:rPr>
          <w:rFonts w:hint="default" w:ascii="Times New Roman" w:hAnsi="Times New Roman" w:cs="Times New Roman"/>
          <w:b w:val="0"/>
          <w:bCs w:val="0"/>
          <w:sz w:val="20"/>
          <w:szCs w:val="20"/>
        </w:rPr>
        <w:t>Staphylococcus aureus</w:t>
      </w:r>
      <w:r>
        <w:rPr>
          <w:rFonts w:hint="default" w:ascii="Times New Roman" w:hAnsi="Times New Roman" w:cs="Times New Roman"/>
          <w:b w:val="0"/>
          <w:bCs w:val="0"/>
          <w:sz w:val="20"/>
          <w:szCs w:val="20"/>
          <w:lang w:val="en-US"/>
        </w:rPr>
        <w:t>.</w:t>
      </w:r>
      <w:r>
        <w:rPr>
          <w:rFonts w:hint="default" w:ascii="Times New Roman" w:hAnsi="Times New Roman" w:cs="Times New Roman"/>
          <w:b w:val="0"/>
          <w:bCs w:val="0"/>
          <w:sz w:val="20"/>
          <w:szCs w:val="20"/>
        </w:rPr>
        <w:t xml:space="preserve"> The nanoparticles synthesized using this method are expected to have more extensive applications in bioremediation, catalysis, drug delivery systems, and other medical fields.</w:t>
      </w:r>
    </w:p>
    <w:p>
      <w:pPr>
        <w:spacing w:before="240" w:after="240" w:line="240" w:lineRule="auto"/>
        <w:ind w:firstLine="4402" w:firstLineChars="2200"/>
        <w:jc w:val="both"/>
        <w:rPr>
          <w:rFonts w:hint="default" w:ascii="Times New Roman" w:hAnsi="Times New Roman" w:eastAsia="Times New Roman" w:cs="Times New Roman"/>
          <w:b/>
          <w:bCs/>
          <w:color w:val="000000"/>
          <w:kern w:val="0"/>
          <w:sz w:val="20"/>
          <w:szCs w:val="20"/>
          <w:lang w:val="en-US" w:eastAsia="en-US" w:bidi="ar"/>
        </w:rPr>
      </w:pPr>
      <w:r>
        <w:rPr>
          <w:rFonts w:hint="default" w:ascii="Times New Roman" w:hAnsi="Times New Roman" w:eastAsia="Times New Roman" w:cs="Times New Roman"/>
          <w:b/>
          <w:bCs/>
          <w:color w:val="000000"/>
          <w:kern w:val="0"/>
          <w:sz w:val="20"/>
          <w:szCs w:val="20"/>
          <w:lang w:val="en-US" w:eastAsia="en-US" w:bidi="ar"/>
        </w:rPr>
        <w:t xml:space="preserve">Acknowledgments </w:t>
      </w:r>
    </w:p>
    <w:p>
      <w:pPr>
        <w:spacing w:before="240" w:after="240" w:line="240" w:lineRule="auto"/>
        <w:jc w:val="both"/>
        <w:rPr>
          <w:rFonts w:hint="default" w:ascii="Times New Roman" w:hAnsi="Times New Roman" w:eastAsia="Times New Roman" w:cs="Times New Roman"/>
          <w:b w:val="0"/>
          <w:bCs w:val="0"/>
          <w:kern w:val="0"/>
          <w:sz w:val="20"/>
          <w:szCs w:val="20"/>
          <w:lang w:val="en-US" w:eastAsia="en-US"/>
        </w:rPr>
      </w:pPr>
      <w:r>
        <w:rPr>
          <w:rFonts w:hint="default" w:ascii="Times New Roman" w:hAnsi="Times New Roman" w:eastAsia="Times New Roman" w:cs="Times New Roman"/>
          <w:b w:val="0"/>
          <w:bCs w:val="0"/>
          <w:color w:val="000000"/>
          <w:kern w:val="0"/>
          <w:sz w:val="20"/>
          <w:szCs w:val="20"/>
          <w:lang w:val="en-US" w:eastAsia="en-US" w:bidi="ar"/>
        </w:rPr>
        <w:t xml:space="preserve">The author would like to thank the Government Vidharbh Institute of Science and Humanities,Amravati. for providing the apparatus and lab to carry out the research work. </w:t>
      </w:r>
    </w:p>
    <w:p>
      <w:pPr>
        <w:keepNext w:val="0"/>
        <w:keepLines w:val="0"/>
        <w:widowControl/>
        <w:suppressLineNumbers w:val="0"/>
        <w:spacing w:before="0" w:beforeAutospacing="0" w:after="0" w:afterAutospacing="0" w:line="240" w:lineRule="auto"/>
        <w:ind w:left="0" w:right="0" w:firstLine="4802" w:firstLineChars="3000"/>
        <w:jc w:val="left"/>
        <w:rPr>
          <w:rFonts w:hint="default" w:ascii="Times New Roman" w:hAnsi="Times New Roman" w:eastAsia="Times New Roman" w:cs="Times New Roman"/>
          <w:b/>
          <w:bCs/>
          <w:kern w:val="0"/>
          <w:sz w:val="16"/>
          <w:szCs w:val="16"/>
          <w:lang w:val="en-US" w:eastAsia="en-US"/>
        </w:rPr>
      </w:pPr>
      <w:r>
        <w:rPr>
          <w:rFonts w:hint="default" w:ascii="Times New Roman" w:hAnsi="Times New Roman" w:eastAsia="Times New Roman" w:cs="Times New Roman"/>
          <w:b/>
          <w:bCs/>
          <w:color w:val="000000"/>
          <w:kern w:val="0"/>
          <w:sz w:val="16"/>
          <w:szCs w:val="16"/>
          <w:lang w:val="en-US" w:eastAsia="en-US" w:bidi="ar"/>
        </w:rPr>
        <w:t xml:space="preserve">References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b w:val="0"/>
          <w:bCs w:val="0"/>
          <w:kern w:val="0"/>
          <w:sz w:val="16"/>
          <w:szCs w:val="16"/>
          <w:lang w:val="en-US" w:eastAsia="en-US"/>
        </w:rPr>
      </w:pPr>
      <w:r>
        <w:rPr>
          <w:rFonts w:hint="default" w:ascii="Times New Roman" w:hAnsi="Times New Roman" w:eastAsia="Times New Roman" w:cs="Times New Roman"/>
          <w:b w:val="0"/>
          <w:bCs w:val="0"/>
          <w:color w:val="000000"/>
          <w:kern w:val="0"/>
          <w:sz w:val="16"/>
          <w:szCs w:val="16"/>
          <w:lang w:val="en-US" w:eastAsia="en-US" w:bidi="ar"/>
        </w:rPr>
        <w:t xml:space="preserve">[1] F.J. Heiligtag, M. Niederberger, The fascinating world of nanoparticle research, Mater. Today. 16 (2013) 262–271. doi:https://doi.org/10.1016/j.mattod.2013.07.004.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b w:val="0"/>
          <w:bCs w:val="0"/>
          <w:kern w:val="0"/>
          <w:sz w:val="16"/>
          <w:szCs w:val="16"/>
          <w:lang w:val="en-US" w:eastAsia="en-US"/>
        </w:rPr>
      </w:pPr>
      <w:r>
        <w:rPr>
          <w:rFonts w:hint="default" w:ascii="Times New Roman" w:hAnsi="Times New Roman" w:eastAsia="Times New Roman" w:cs="Times New Roman"/>
          <w:b w:val="0"/>
          <w:bCs w:val="0"/>
          <w:color w:val="000000"/>
          <w:kern w:val="0"/>
          <w:sz w:val="16"/>
          <w:szCs w:val="16"/>
          <w:lang w:val="en-US" w:eastAsia="en-US" w:bidi="ar"/>
        </w:rPr>
        <w:t xml:space="preserve">[2] I. Khan, K. Saeed, I. Khan, Nanoparticles : Properties , applications and toxicities, Arab. J. Chem. (2017). doi:10.1016/j.arabjc.2017.05.011.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b w:val="0"/>
          <w:bCs w:val="0"/>
          <w:kern w:val="0"/>
          <w:sz w:val="16"/>
          <w:szCs w:val="16"/>
          <w:lang w:val="en-US" w:eastAsia="en-US"/>
        </w:rPr>
      </w:pPr>
      <w:r>
        <w:rPr>
          <w:rFonts w:hint="default" w:ascii="Times New Roman" w:hAnsi="Times New Roman" w:eastAsia="Times New Roman" w:cs="Times New Roman"/>
          <w:b w:val="0"/>
          <w:bCs w:val="0"/>
          <w:color w:val="000000"/>
          <w:kern w:val="0"/>
          <w:sz w:val="16"/>
          <w:szCs w:val="16"/>
          <w:lang w:val="en-US" w:eastAsia="en-US" w:bidi="ar"/>
        </w:rPr>
        <w:t xml:space="preserve">[3] O. V Salata, Applications of nanoparticles in biology and medicine, J. Nanobiotechnology. 2 (2004) 3. doi:10.1186/1477-3155-2-3.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b w:val="0"/>
          <w:bCs w:val="0"/>
          <w:kern w:val="0"/>
          <w:sz w:val="16"/>
          <w:szCs w:val="16"/>
          <w:lang w:val="en-US" w:eastAsia="en-US"/>
        </w:rPr>
      </w:pPr>
      <w:r>
        <w:rPr>
          <w:rFonts w:hint="default" w:ascii="Times New Roman" w:hAnsi="Times New Roman" w:eastAsia="Times New Roman" w:cs="Times New Roman"/>
          <w:b w:val="0"/>
          <w:bCs w:val="0"/>
          <w:color w:val="000000"/>
          <w:kern w:val="0"/>
          <w:sz w:val="16"/>
          <w:szCs w:val="16"/>
          <w:lang w:val="en-US" w:eastAsia="en-US" w:bidi="ar"/>
        </w:rPr>
        <w:t xml:space="preserve">[4] S. Hasan, A Review on Nanoparticles : Their Synthesis and Types, Res. J. Recent Sci. Res . J . Recent . Sci . Uttar Pradesh ( Lucknow Campus ). 4 (2014) 1–3.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b w:val="0"/>
          <w:bCs w:val="0"/>
          <w:kern w:val="0"/>
          <w:sz w:val="16"/>
          <w:szCs w:val="16"/>
          <w:lang w:val="en-US" w:eastAsia="en-US"/>
        </w:rPr>
      </w:pPr>
      <w:r>
        <w:rPr>
          <w:rFonts w:hint="default" w:ascii="Times New Roman" w:hAnsi="Times New Roman" w:eastAsia="Times New Roman" w:cs="Times New Roman"/>
          <w:b w:val="0"/>
          <w:bCs w:val="0"/>
          <w:color w:val="000000"/>
          <w:kern w:val="0"/>
          <w:sz w:val="16"/>
          <w:szCs w:val="16"/>
          <w:lang w:val="en-US" w:eastAsia="en-US" w:bidi="ar"/>
        </w:rPr>
        <w:t xml:space="preserve">doi:10.3233/978-1-61499-057-4-57.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b w:val="0"/>
          <w:bCs w:val="0"/>
          <w:kern w:val="0"/>
          <w:sz w:val="16"/>
          <w:szCs w:val="16"/>
          <w:lang w:val="en-US" w:eastAsia="en-US"/>
        </w:rPr>
      </w:pPr>
      <w:r>
        <w:rPr>
          <w:rFonts w:hint="default" w:ascii="Times New Roman" w:hAnsi="Times New Roman" w:eastAsia="Times New Roman" w:cs="Times New Roman"/>
          <w:b w:val="0"/>
          <w:bCs w:val="0"/>
          <w:color w:val="000000"/>
          <w:kern w:val="0"/>
          <w:sz w:val="16"/>
          <w:szCs w:val="16"/>
          <w:lang w:val="en-US" w:eastAsia="en-US" w:bidi="ar"/>
        </w:rPr>
        <w:t xml:space="preserve">[5] N. Matinise, X.G. Fuku, K. Kaviyarasu, N. Mayedwa, M. Maaza, ZnO nanoparticles via Moringa oleifera green synthesis: Physical properties &amp; mechanism of formation, Appl. Surf. Sci. 406 (2017) 339–347. doi:https://doi.org/10.1016/j.apsusc.2017.01.219.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b w:val="0"/>
          <w:bCs w:val="0"/>
          <w:kern w:val="0"/>
          <w:sz w:val="16"/>
          <w:szCs w:val="16"/>
          <w:lang w:val="en-US" w:eastAsia="en-US"/>
        </w:rPr>
      </w:pPr>
      <w:r>
        <w:rPr>
          <w:rFonts w:hint="default" w:ascii="Times New Roman" w:hAnsi="Times New Roman" w:eastAsia="Times New Roman" w:cs="Times New Roman"/>
          <w:b w:val="0"/>
          <w:bCs w:val="0"/>
          <w:color w:val="000000"/>
          <w:kern w:val="0"/>
          <w:sz w:val="16"/>
          <w:szCs w:val="16"/>
          <w:lang w:val="en-US" w:eastAsia="en-US" w:bidi="ar"/>
        </w:rPr>
        <w:t xml:space="preserve">[6] M.A. Chougule, S. Sen, V.B. Patil, Facile and efficient route for preparation of polypyrrole-ZnO nanocomposites: Microstructural, optical, and charge transport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b w:val="0"/>
          <w:bCs w:val="0"/>
          <w:kern w:val="0"/>
          <w:sz w:val="16"/>
          <w:szCs w:val="16"/>
          <w:lang w:val="en-US" w:eastAsia="en-US"/>
        </w:rPr>
      </w:pPr>
      <w:r>
        <w:rPr>
          <w:rFonts w:hint="default" w:ascii="Times New Roman" w:hAnsi="Times New Roman" w:eastAsia="Times New Roman" w:cs="Times New Roman"/>
          <w:b w:val="0"/>
          <w:bCs w:val="0"/>
          <w:color w:val="000000"/>
          <w:kern w:val="0"/>
          <w:sz w:val="16"/>
          <w:szCs w:val="16"/>
          <w:lang w:val="en-US" w:eastAsia="en-US" w:bidi="ar"/>
        </w:rPr>
        <w:t xml:space="preserve">properties, J. Appl. Polym. Sci. 125 (2012) E541–E547. doi:10.1002/app.36475.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b w:val="0"/>
          <w:bCs w:val="0"/>
          <w:kern w:val="0"/>
          <w:sz w:val="16"/>
          <w:szCs w:val="16"/>
          <w:lang w:val="en-US" w:eastAsia="en-US"/>
        </w:rPr>
      </w:pPr>
      <w:r>
        <w:rPr>
          <w:rFonts w:hint="default" w:ascii="Times New Roman" w:hAnsi="Times New Roman" w:eastAsia="Times New Roman" w:cs="Times New Roman"/>
          <w:b w:val="0"/>
          <w:bCs w:val="0"/>
          <w:color w:val="000000"/>
          <w:kern w:val="0"/>
          <w:sz w:val="16"/>
          <w:szCs w:val="16"/>
          <w:lang w:val="en-US" w:eastAsia="en-US" w:bidi="ar"/>
        </w:rPr>
        <w:t xml:space="preserve">[7] A. Hatamie, A. Khan, M. Golabi, A.P.F. Turner, V. Beni, W.C. Mak, A. Sadollahkhani, H. Alnoor, B. Zargar, S. Bano, O. Nur, M. Willander, Zinc Oxide NanostructureModified Textile and Its Application to Biosensing, Photocatalysis, and as Antibacterial Material, Langmuir. 31 (2015) 10913–10921. doi:10.1021/acs.langmuir.5b02341.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b w:val="0"/>
          <w:bCs w:val="0"/>
          <w:kern w:val="0"/>
          <w:sz w:val="16"/>
          <w:szCs w:val="16"/>
          <w:lang w:val="en-US" w:eastAsia="en-US"/>
        </w:rPr>
      </w:pPr>
      <w:r>
        <w:rPr>
          <w:rFonts w:hint="default" w:ascii="Times New Roman" w:hAnsi="Times New Roman" w:eastAsia="Times New Roman" w:cs="Times New Roman"/>
          <w:b w:val="0"/>
          <w:bCs w:val="0"/>
          <w:color w:val="000000"/>
          <w:kern w:val="0"/>
          <w:sz w:val="16"/>
          <w:szCs w:val="16"/>
          <w:lang w:val="en-US" w:eastAsia="en-US" w:bidi="ar"/>
        </w:rPr>
        <w:t xml:space="preserve">[8] B.A. Çakır, L. Budama, Ö. Topel, N. Hoda, Synthesis of ZnO nanoparticles using PS-bPAA reverse micelle cores for UV protective, self-cleaning and antibacterial textile applications, Colloids Surfaces A Physicochem. Eng. Asp. 414 (2012) 132–139. doi:https://doi.org/10.1016/j.colsurfa.2012.08.015.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b w:val="0"/>
          <w:bCs w:val="0"/>
          <w:kern w:val="0"/>
          <w:sz w:val="16"/>
          <w:szCs w:val="16"/>
          <w:lang w:val="en-US" w:eastAsia="en-US"/>
        </w:rPr>
      </w:pPr>
      <w:r>
        <w:rPr>
          <w:rFonts w:hint="default" w:ascii="Times New Roman" w:hAnsi="Times New Roman" w:eastAsia="Times New Roman" w:cs="Times New Roman"/>
          <w:b w:val="0"/>
          <w:bCs w:val="0"/>
          <w:color w:val="000000"/>
          <w:kern w:val="0"/>
          <w:sz w:val="16"/>
          <w:szCs w:val="16"/>
          <w:lang w:val="en-US" w:eastAsia="en-US" w:bidi="ar"/>
        </w:rPr>
        <w:t xml:space="preserve">[9] G. Sharmila, C. Muthukumaran, K. Sandiya, S. Santhiya, R.S. Pradeep, N.M. Kumar, N. Suriyanarayanan, M. Thirumarimurugan, Biosynthesis, characterization, and antibacterial activity of zinc oxide nanoparticles derived from Bauhinia tomentosa leaf extract, J. 17 Nanostructure Chem. 8 (2018) 293–299. doi:10.1007/s40097-018-0271-8.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b w:val="0"/>
          <w:bCs w:val="0"/>
          <w:kern w:val="0"/>
          <w:sz w:val="16"/>
          <w:szCs w:val="16"/>
          <w:lang w:val="en-US" w:eastAsia="en-US"/>
        </w:rPr>
      </w:pPr>
      <w:r>
        <w:rPr>
          <w:rFonts w:hint="default" w:ascii="Times New Roman" w:hAnsi="Times New Roman" w:eastAsia="Times New Roman" w:cs="Times New Roman"/>
          <w:b w:val="0"/>
          <w:bCs w:val="0"/>
          <w:color w:val="000000"/>
          <w:kern w:val="0"/>
          <w:sz w:val="16"/>
          <w:szCs w:val="16"/>
          <w:lang w:val="en-US" w:eastAsia="en-US" w:bidi="ar"/>
        </w:rPr>
        <w:t>[10] M. Ramesh, M. Anbuvannan, G. Viruthagiri, Green synthesis of ZnO nanoparticles using Solanum nigrum leaf extract and their antibacterial activity, Spectrochim. Acta Part A Mol. Biomol. Spectrosc. 136 (2015) 864–870. doi:https://doi.org/10.1016/j.saa.2014.09.105.</w:t>
      </w:r>
      <w:r>
        <w:rPr>
          <w:rFonts w:hint="default" w:ascii="Times New Roman" w:hAnsi="Times New Roman" w:eastAsia="Times-Roman" w:cs="Times New Roman"/>
          <w:b w:val="0"/>
          <w:bCs w:val="0"/>
          <w:color w:val="000000"/>
          <w:kern w:val="2"/>
          <w:sz w:val="16"/>
          <w:szCs w:val="16"/>
          <w:lang w:val="en-US" w:eastAsia="zh-CN" w:bidi="ar"/>
        </w:rPr>
        <w:t xml:space="preserve"> </w:t>
      </w:r>
      <w:r>
        <w:rPr>
          <w:rFonts w:hint="default" w:ascii="Times New Roman" w:hAnsi="Times New Roman" w:eastAsia="Times New Roman" w:cs="Times New Roman"/>
          <w:b w:val="0"/>
          <w:bCs w:val="0"/>
          <w:color w:val="000000"/>
          <w:kern w:val="0"/>
          <w:sz w:val="16"/>
          <w:szCs w:val="16"/>
          <w:lang w:val="en-US" w:eastAsia="en-US" w:bidi="ar"/>
        </w:rPr>
        <w:t xml:space="preserve">[20] A. B. Djurišić, X. Chen, Y. Leung, A.M.C. Ng, ZnO nanostructures: Growth, properties and applications, 2012. doi:10.1039/C2JM15548F.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b w:val="0"/>
          <w:bCs w:val="0"/>
          <w:color w:val="000000"/>
          <w:kern w:val="0"/>
          <w:sz w:val="16"/>
          <w:szCs w:val="16"/>
          <w:lang w:val="en-US" w:eastAsia="en-US"/>
        </w:rPr>
      </w:pPr>
      <w:r>
        <w:rPr>
          <w:rFonts w:hint="default" w:ascii="Times New Roman" w:hAnsi="Times New Roman" w:eastAsia="Times New Roman" w:cs="Times New Roman"/>
          <w:b w:val="0"/>
          <w:bCs w:val="0"/>
          <w:color w:val="000000"/>
          <w:kern w:val="0"/>
          <w:sz w:val="16"/>
          <w:szCs w:val="16"/>
          <w:lang w:val="en-US" w:eastAsia="en-US" w:bidi="ar"/>
        </w:rPr>
        <w:t>[11] A. B. Djurišić, X. Chen, Y. Leung, A.M.C. Ng, ZnO nanostructures: Growth, properties and applications, 2012. doi:10.1039/C2JM15548F.</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b w:val="0"/>
          <w:bCs w:val="0"/>
          <w:kern w:val="0"/>
          <w:sz w:val="16"/>
          <w:szCs w:val="16"/>
          <w:lang w:val="en-US" w:eastAsia="en-US"/>
        </w:rPr>
      </w:pPr>
      <w:r>
        <w:rPr>
          <w:rFonts w:hint="default" w:ascii="Times New Roman" w:hAnsi="Times New Roman" w:eastAsia="Times New Roman" w:cs="Times New Roman"/>
          <w:b w:val="0"/>
          <w:bCs w:val="0"/>
          <w:color w:val="000000"/>
          <w:kern w:val="0"/>
          <w:sz w:val="16"/>
          <w:szCs w:val="16"/>
          <w:lang w:val="en-US" w:eastAsia="en-US" w:bidi="ar"/>
        </w:rPr>
        <w:t xml:space="preserve">[12] A. Król, P. Pomastowski, K. Rafińska, V. Railean-Plugaru, B. Buszewski, Zinc oxide nanoparticles: Synthesis, antiseptic activity and toxicity mechanism, Adv. Colloid Interface Sci. 249 (2017) 37–52. doi:https://doi.org/10.1016/j.cis.2017.07.033.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b w:val="0"/>
          <w:bCs w:val="0"/>
          <w:kern w:val="0"/>
          <w:sz w:val="16"/>
          <w:szCs w:val="16"/>
          <w:lang w:val="en-US" w:eastAsia="en-US"/>
        </w:rPr>
      </w:pPr>
      <w:r>
        <w:rPr>
          <w:rFonts w:hint="default" w:ascii="Times New Roman" w:hAnsi="Times New Roman" w:eastAsia="Times New Roman" w:cs="Times New Roman"/>
          <w:b w:val="0"/>
          <w:bCs w:val="0"/>
          <w:color w:val="000000"/>
          <w:kern w:val="0"/>
          <w:sz w:val="16"/>
          <w:szCs w:val="16"/>
          <w:lang w:val="en-US" w:eastAsia="en-US" w:bidi="ar"/>
        </w:rPr>
        <w:t xml:space="preserve">[13] S.S. Kumar, P. Venkateswarlu, V.R. Rao, G.N. Rao, Synthesis, characterization and optical properties of zinc oxide nanoparticles, Int. Nano Lett. 3 (2013) 30. </w:t>
      </w:r>
    </w:p>
    <w:p>
      <w:pPr>
        <w:keepNext w:val="0"/>
        <w:keepLines w:val="0"/>
        <w:widowControl/>
        <w:suppressLineNumbers w:val="0"/>
        <w:spacing w:before="0" w:beforeAutospacing="0" w:after="160" w:afterAutospacing="0" w:line="240" w:lineRule="auto"/>
        <w:ind w:left="0" w:right="0"/>
        <w:jc w:val="left"/>
        <w:rPr>
          <w:rFonts w:hint="default" w:ascii="Times New Roman" w:hAnsi="Times New Roman" w:eastAsia="Times-Roman" w:cs="Times New Roman"/>
          <w:b w:val="0"/>
          <w:bCs w:val="0"/>
          <w:color w:val="000000"/>
          <w:kern w:val="2"/>
          <w:sz w:val="16"/>
          <w:szCs w:val="16"/>
          <w:lang w:val="en-US" w:eastAsia="zh-CN" w:bidi="ar"/>
        </w:rPr>
      </w:pPr>
      <w:r>
        <w:rPr>
          <w:rFonts w:hint="default" w:ascii="Times New Roman" w:hAnsi="Times New Roman" w:eastAsia="Times New Roman" w:cs="Times New Roman"/>
          <w:b w:val="0"/>
          <w:bCs w:val="0"/>
          <w:color w:val="000000"/>
          <w:kern w:val="0"/>
          <w:sz w:val="16"/>
          <w:szCs w:val="16"/>
          <w:lang w:val="en-US" w:eastAsia="en-US" w:bidi="ar"/>
        </w:rPr>
        <w:t>doi:10.1186/2228-5326-3-30.</w:t>
      </w:r>
      <w:r>
        <w:rPr>
          <w:rFonts w:hint="default" w:ascii="Times New Roman" w:hAnsi="Times New Roman" w:eastAsia="Times-Roman" w:cs="Times New Roman"/>
          <w:b w:val="0"/>
          <w:bCs w:val="0"/>
          <w:color w:val="000000"/>
          <w:kern w:val="2"/>
          <w:sz w:val="16"/>
          <w:szCs w:val="16"/>
          <w:lang w:val="en-US" w:eastAsia="zh-CN" w:bidi="ar"/>
        </w:rPr>
        <w:t xml:space="preserve"> </w:t>
      </w:r>
    </w:p>
    <w:p>
      <w:pPr>
        <w:keepNext w:val="0"/>
        <w:keepLines w:val="0"/>
        <w:widowControl/>
        <w:numPr>
          <w:ilvl w:val="0"/>
          <w:numId w:val="3"/>
        </w:numPr>
        <w:suppressLineNumbers w:val="0"/>
        <w:spacing w:before="0" w:beforeAutospacing="0" w:after="160" w:afterAutospacing="0" w:line="240" w:lineRule="auto"/>
        <w:ind w:left="0" w:right="0"/>
        <w:jc w:val="left"/>
        <w:rPr>
          <w:rFonts w:hint="default" w:ascii="Times New Roman" w:hAnsi="Times New Roman" w:eastAsia="Times New Roman" w:cs="Times New Roman"/>
          <w:b w:val="0"/>
          <w:bCs w:val="0"/>
          <w:color w:val="000000"/>
          <w:kern w:val="0"/>
          <w:sz w:val="16"/>
          <w:szCs w:val="16"/>
          <w:lang w:val="en-US" w:eastAsia="en-US" w:bidi="ar"/>
        </w:rPr>
      </w:pPr>
      <w:r>
        <w:rPr>
          <w:rFonts w:hint="default" w:ascii="Times New Roman" w:hAnsi="Times New Roman" w:eastAsia="Times New Roman" w:cs="Times New Roman"/>
          <w:b w:val="0"/>
          <w:bCs w:val="0"/>
          <w:color w:val="000000"/>
          <w:kern w:val="0"/>
          <w:sz w:val="16"/>
          <w:szCs w:val="16"/>
          <w:lang w:val="en-US" w:eastAsia="en-US" w:bidi="ar"/>
        </w:rPr>
        <w:t>K.M. Ezealisiji, X. Siwe-Noundou, B. Maduelosi, N. Nwachukwu, R.W.M. Krause, Green synthesis of zinc oxide nanoparticles using Solanum torvum (L) leaf extract and evaluation of the toxicological profile of the ZnO nanoparticles–hydrogel composite in Wistar albino rats, Int. Nano Lett. 9 (2019) 99–107. doi:10.1007/s40089-018-0263-1.</w:t>
      </w:r>
    </w:p>
    <w:p>
      <w:pPr>
        <w:keepNext w:val="0"/>
        <w:keepLines w:val="0"/>
        <w:widowControl/>
        <w:numPr>
          <w:ilvl w:val="0"/>
          <w:numId w:val="3"/>
        </w:numPr>
        <w:suppressLineNumbers w:val="0"/>
        <w:spacing w:before="0" w:beforeAutospacing="0" w:after="160" w:afterAutospacing="0" w:line="240" w:lineRule="auto"/>
        <w:ind w:left="0" w:right="0"/>
        <w:jc w:val="left"/>
        <w:rPr>
          <w:rFonts w:hint="default" w:ascii="Times New Roman" w:hAnsi="Times New Roman" w:eastAsia="Times-Roman" w:cs="Times New Roman"/>
          <w:b w:val="0"/>
          <w:bCs w:val="0"/>
          <w:color w:val="000000"/>
          <w:sz w:val="16"/>
          <w:szCs w:val="16"/>
          <w:lang w:val="en-US"/>
        </w:rPr>
      </w:pPr>
      <w:r>
        <w:rPr>
          <w:rFonts w:hint="default" w:ascii="Times New Roman" w:hAnsi="Times New Roman" w:eastAsia="Times-Roman" w:cs="Times New Roman"/>
          <w:b w:val="0"/>
          <w:bCs w:val="0"/>
          <w:color w:val="000000"/>
          <w:kern w:val="2"/>
          <w:sz w:val="16"/>
          <w:szCs w:val="16"/>
          <w:lang w:val="en-US" w:eastAsia="zh-CN" w:bidi="ar"/>
        </w:rPr>
        <w:t xml:space="preserve"> </w:t>
      </w:r>
      <w:r>
        <w:rPr>
          <w:rFonts w:hint="default" w:ascii="Times New Roman" w:hAnsi="Times New Roman" w:eastAsia="Times New Roman" w:cs="Times New Roman"/>
          <w:b w:val="0"/>
          <w:bCs w:val="0"/>
          <w:color w:val="000000"/>
          <w:kern w:val="0"/>
          <w:sz w:val="16"/>
          <w:szCs w:val="16"/>
          <w:lang w:val="en-US" w:eastAsia="en-US" w:bidi="ar"/>
        </w:rPr>
        <w:t>[15] S. Hajiashrafi, N. Motakef-Kazemi, Green synthesis of zinc oxide nanoparticles using parsley extract, Nanomedicine Res. J. 3 (2018) 44–50. doi:10.22034/nmrj.2018.01.007.</w:t>
      </w:r>
      <w:r>
        <w:rPr>
          <w:rFonts w:hint="default" w:ascii="Times New Roman" w:hAnsi="Times New Roman" w:eastAsia="Times-Roman" w:cs="Times New Roman"/>
          <w:b w:val="0"/>
          <w:bCs w:val="0"/>
          <w:color w:val="000000"/>
          <w:kern w:val="2"/>
          <w:sz w:val="16"/>
          <w:szCs w:val="16"/>
          <w:lang w:val="en-US" w:eastAsia="zh-CN" w:bidi="ar"/>
        </w:rPr>
        <w:t xml:space="preserve"> </w:t>
      </w:r>
    </w:p>
    <w:p>
      <w:pPr>
        <w:keepNext w:val="0"/>
        <w:keepLines w:val="0"/>
        <w:widowControl/>
        <w:suppressLineNumbers w:val="0"/>
        <w:spacing w:before="0" w:beforeAutospacing="0" w:after="160" w:afterAutospacing="0" w:line="240" w:lineRule="auto"/>
        <w:ind w:left="0" w:right="0"/>
        <w:jc w:val="left"/>
        <w:rPr>
          <w:rFonts w:hint="default" w:ascii="Times New Roman" w:hAnsi="Times New Roman" w:eastAsia="Times-Roman" w:cs="Times New Roman"/>
          <w:b w:val="0"/>
          <w:bCs w:val="0"/>
          <w:color w:val="000000"/>
          <w:sz w:val="16"/>
          <w:szCs w:val="16"/>
          <w:lang w:val="en-US"/>
        </w:rPr>
      </w:pPr>
      <w:r>
        <w:rPr>
          <w:rFonts w:hint="default" w:ascii="Times New Roman" w:hAnsi="Times New Roman" w:eastAsia="Times New Roman" w:cs="Times New Roman"/>
          <w:b w:val="0"/>
          <w:bCs w:val="0"/>
          <w:color w:val="000000"/>
          <w:kern w:val="0"/>
          <w:sz w:val="16"/>
          <w:szCs w:val="16"/>
          <w:lang w:val="en-US" w:eastAsia="en-US" w:bidi="ar"/>
        </w:rPr>
        <w:t>[16] E. PURUSHOTHAM, N.G. KRISHNA, X-ray determination of crystallite size and effect of lattice strain on Debye–Waller factors of platinum nano powders, Bull. Mater. Sci. 36 (2013) 973–976. doi:10.1007/s12034-013-0553-1.</w:t>
      </w:r>
      <w:r>
        <w:rPr>
          <w:rFonts w:hint="default" w:ascii="Times New Roman" w:hAnsi="Times New Roman" w:eastAsia="Times-Roman" w:cs="Times New Roman"/>
          <w:b w:val="0"/>
          <w:bCs w:val="0"/>
          <w:color w:val="000000"/>
          <w:kern w:val="2"/>
          <w:sz w:val="16"/>
          <w:szCs w:val="16"/>
          <w:lang w:val="en-US" w:eastAsia="zh-CN" w:bidi="ar"/>
        </w:rPr>
        <w:t xml:space="preserve"> </w:t>
      </w:r>
    </w:p>
    <w:p>
      <w:pPr>
        <w:keepNext w:val="0"/>
        <w:keepLines w:val="0"/>
        <w:widowControl/>
        <w:suppressLineNumbers w:val="0"/>
        <w:spacing w:before="0" w:beforeAutospacing="0" w:after="160" w:afterAutospacing="0" w:line="240" w:lineRule="auto"/>
        <w:ind w:left="0" w:right="0"/>
        <w:jc w:val="left"/>
        <w:rPr>
          <w:rFonts w:hint="default" w:ascii="Times New Roman" w:hAnsi="Times New Roman" w:eastAsia="Times New Roman" w:cs="Times New Roman"/>
          <w:b w:val="0"/>
          <w:bCs w:val="0"/>
          <w:kern w:val="0"/>
          <w:sz w:val="16"/>
          <w:szCs w:val="16"/>
          <w:lang w:val="en-US" w:eastAsia="en-US"/>
        </w:rPr>
      </w:pPr>
      <w:r>
        <w:rPr>
          <w:rFonts w:hint="default" w:ascii="Times New Roman" w:hAnsi="Times New Roman" w:eastAsia="Times New Roman" w:cs="Times New Roman"/>
          <w:b w:val="0"/>
          <w:bCs w:val="0"/>
          <w:color w:val="000000"/>
          <w:kern w:val="0"/>
          <w:sz w:val="16"/>
          <w:szCs w:val="16"/>
          <w:lang w:val="en-US" w:eastAsia="en-US" w:bidi="ar"/>
        </w:rPr>
        <w:t xml:space="preserve">[17] K. Nithya, S. Kalyanasundharam, Effect of chemically synthesis compared to biosynthesized ZnO nanoparticles using aqueous extract of C. halicacabum and their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b w:val="0"/>
          <w:bCs w:val="0"/>
          <w:kern w:val="0"/>
          <w:sz w:val="16"/>
          <w:szCs w:val="16"/>
          <w:lang w:val="en-US" w:eastAsia="en-US"/>
        </w:rPr>
      </w:pPr>
      <w:r>
        <w:rPr>
          <w:rFonts w:hint="default" w:ascii="Times New Roman" w:hAnsi="Times New Roman" w:eastAsia="Times New Roman" w:cs="Times New Roman"/>
          <w:b w:val="0"/>
          <w:bCs w:val="0"/>
          <w:color w:val="000000"/>
          <w:kern w:val="0"/>
          <w:sz w:val="16"/>
          <w:szCs w:val="16"/>
          <w:lang w:val="en-US" w:eastAsia="en-US" w:bidi="ar"/>
        </w:rPr>
        <w:t>antibacterial activity, OpenNano. 4 (2019) 100024.</w:t>
      </w:r>
    </w:p>
    <w:p>
      <w:pPr>
        <w:spacing w:before="240" w:after="240" w:line="240" w:lineRule="auto"/>
        <w:jc w:val="both"/>
        <w:rPr>
          <w:rFonts w:hint="default" w:ascii="Times New Roman" w:hAnsi="Times New Roman" w:cs="Times New Roman"/>
          <w:b w:val="0"/>
          <w:bCs w:val="0"/>
          <w:sz w:val="24"/>
          <w:szCs w:val="24"/>
        </w:rPr>
      </w:pPr>
    </w:p>
    <w:p>
      <w:pPr>
        <w:spacing w:before="240" w:after="240" w:line="240" w:lineRule="auto"/>
        <w:jc w:val="both"/>
        <w:rPr>
          <w:rFonts w:hint="default" w:ascii="Times New Roman" w:hAnsi="Times New Roman" w:cs="Times New Roman"/>
          <w:b w:val="0"/>
          <w:bCs w:val="0"/>
          <w:sz w:val="24"/>
          <w:szCs w:val="24"/>
        </w:rPr>
      </w:pPr>
    </w:p>
    <w:p>
      <w:pPr>
        <w:spacing w:before="240" w:after="240" w:line="240" w:lineRule="auto"/>
        <w:jc w:val="both"/>
        <w:rPr>
          <w:rFonts w:hint="default" w:ascii="Times New Roman" w:hAnsi="Times New Roman" w:cs="Times New Roman"/>
          <w:b w:val="0"/>
          <w:bCs w:val="0"/>
          <w:sz w:val="24"/>
          <w:szCs w:val="24"/>
        </w:rPr>
      </w:pPr>
    </w:p>
    <w:sectPr>
      <w:pgSz w:w="11906" w:h="16838"/>
      <w:pgMar w:top="567" w:right="567" w:bottom="567" w:left="567" w:header="708" w:footer="709"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Times-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Roman">
    <w:altName w:val="Times New Roman"/>
    <w:panose1 w:val="00000000000000000000"/>
    <w:charset w:val="00"/>
    <w:family w:val="auto"/>
    <w:pitch w:val="default"/>
    <w:sig w:usb0="00000000" w:usb1="00000000" w:usb2="00000000" w:usb3="00000000" w:csb0="00000000" w:csb1="00000000"/>
  </w:font>
  <w:font w:name="Cambria-Bold">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CDD36F"/>
    <w:multiLevelType w:val="singleLevel"/>
    <w:tmpl w:val="B9CDD36F"/>
    <w:lvl w:ilvl="0" w:tentative="0">
      <w:start w:val="5"/>
      <w:numFmt w:val="upperLetter"/>
      <w:suff w:val="nothing"/>
      <w:lvlText w:val="%1-"/>
      <w:lvlJc w:val="left"/>
    </w:lvl>
  </w:abstractNum>
  <w:abstractNum w:abstractNumId="1">
    <w:nsid w:val="0736E688"/>
    <w:multiLevelType w:val="singleLevel"/>
    <w:tmpl w:val="0736E688"/>
    <w:lvl w:ilvl="0" w:tentative="0">
      <w:start w:val="14"/>
      <w:numFmt w:val="decimal"/>
      <w:suff w:val="space"/>
      <w:lvlText w:val="[%1]"/>
      <w:lvlJc w:val="left"/>
    </w:lvl>
  </w:abstractNum>
  <w:abstractNum w:abstractNumId="2">
    <w:nsid w:val="4A5F9121"/>
    <w:multiLevelType w:val="singleLevel"/>
    <w:tmpl w:val="4A5F9121"/>
    <w:lvl w:ilvl="0" w:tentative="0">
      <w:start w:val="2"/>
      <w:numFmt w:val="upperLetter"/>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000000"/>
    <w:rsid w:val="052F2A11"/>
    <w:rsid w:val="05FD666C"/>
    <w:rsid w:val="0A5228F7"/>
    <w:rsid w:val="107734BE"/>
    <w:rsid w:val="10C877BB"/>
    <w:rsid w:val="19141EDD"/>
    <w:rsid w:val="27C546B8"/>
    <w:rsid w:val="2FB83480"/>
    <w:rsid w:val="40ED6D01"/>
    <w:rsid w:val="4310459E"/>
    <w:rsid w:val="475541A3"/>
    <w:rsid w:val="4B6B0B6C"/>
    <w:rsid w:val="51FB68BD"/>
    <w:rsid w:val="55515659"/>
    <w:rsid w:val="676D41B6"/>
    <w:rsid w:val="67870D32"/>
    <w:rsid w:val="69A7678E"/>
    <w:rsid w:val="6E3F0B47"/>
    <w:rsid w:val="6EEC162F"/>
    <w:rsid w:val="71575015"/>
    <w:rsid w:val="79032307"/>
    <w:rsid w:val="7A794B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Calibri"/>
      <w:sz w:val="24"/>
      <w:szCs w:val="24"/>
      <w:lang w:val="en-US" w:eastAsia="en-US" w:bidi="ar-SA"/>
    </w:rPr>
  </w:style>
  <w:style w:type="paragraph" w:styleId="2">
    <w:name w:val="heading 1"/>
    <w:basedOn w:val="1"/>
    <w:next w:val="1"/>
    <w:link w:val="14"/>
    <w:qFormat/>
    <w:uiPriority w:val="9"/>
    <w:pPr>
      <w:keepNext/>
      <w:keepLines/>
      <w:spacing w:before="240" w:after="0"/>
      <w:outlineLvl w:val="0"/>
    </w:pPr>
    <w:rPr>
      <w:rFonts w:ascii="Times New Roman" w:hAnsi="Times New Roman" w:eastAsia="Times New Roman" w:cs="Times New Roman"/>
      <w:b/>
      <w:bCs/>
      <w:color w:val="2F5496"/>
      <w:kern w:val="36"/>
      <w:sz w:val="48"/>
      <w:szCs w:val="48"/>
    </w:rPr>
  </w:style>
  <w:style w:type="paragraph" w:styleId="3">
    <w:name w:val="heading 2"/>
    <w:basedOn w:val="1"/>
    <w:next w:val="1"/>
    <w:link w:val="15"/>
    <w:qFormat/>
    <w:uiPriority w:val="9"/>
    <w:pPr>
      <w:keepNext/>
      <w:keepLines/>
      <w:spacing w:before="40" w:after="0"/>
      <w:outlineLvl w:val="1"/>
    </w:pPr>
    <w:rPr>
      <w:rFonts w:ascii="Times New Roman" w:hAnsi="Times New Roman" w:eastAsia="Times New Roman" w:cs="Times New Roman"/>
      <w:b/>
      <w:bCs/>
      <w:color w:val="2F5496"/>
      <w:sz w:val="36"/>
      <w:szCs w:val="36"/>
    </w:rPr>
  </w:style>
  <w:style w:type="paragraph" w:styleId="4">
    <w:name w:val="heading 3"/>
    <w:basedOn w:val="1"/>
    <w:next w:val="1"/>
    <w:link w:val="16"/>
    <w:qFormat/>
    <w:uiPriority w:val="9"/>
    <w:pPr>
      <w:keepNext/>
      <w:keepLines/>
      <w:spacing w:before="40" w:after="0"/>
      <w:outlineLvl w:val="2"/>
    </w:pPr>
    <w:rPr>
      <w:rFonts w:ascii="Times New Roman" w:hAnsi="Times New Roman" w:eastAsia="Times New Roman" w:cs="Times New Roman"/>
      <w:b/>
      <w:bCs/>
      <w:color w:val="1F3763"/>
      <w:sz w:val="28"/>
      <w:szCs w:val="28"/>
    </w:rPr>
  </w:style>
  <w:style w:type="paragraph" w:styleId="5">
    <w:name w:val="heading 4"/>
    <w:basedOn w:val="1"/>
    <w:next w:val="1"/>
    <w:link w:val="17"/>
    <w:qFormat/>
    <w:uiPriority w:val="9"/>
    <w:pPr>
      <w:keepNext/>
      <w:keepLines/>
      <w:spacing w:before="40" w:after="0"/>
      <w:outlineLvl w:val="3"/>
    </w:pPr>
    <w:rPr>
      <w:rFonts w:ascii="Times New Roman" w:hAnsi="Times New Roman" w:eastAsia="Times New Roman" w:cs="Times New Roman"/>
      <w:b/>
      <w:bCs/>
      <w:iCs/>
      <w:color w:val="2F5496"/>
      <w:sz w:val="24"/>
      <w:szCs w:val="24"/>
    </w:rPr>
  </w:style>
  <w:style w:type="paragraph" w:styleId="6">
    <w:name w:val="heading 5"/>
    <w:basedOn w:val="1"/>
    <w:next w:val="1"/>
    <w:link w:val="18"/>
    <w:qFormat/>
    <w:uiPriority w:val="9"/>
    <w:pPr>
      <w:keepNext/>
      <w:keepLines/>
      <w:spacing w:before="40" w:after="0"/>
      <w:outlineLvl w:val="4"/>
    </w:pPr>
    <w:rPr>
      <w:rFonts w:ascii="Times New Roman" w:hAnsi="Times New Roman" w:eastAsia="Times New Roman" w:cs="Times New Roman"/>
      <w:b/>
      <w:bCs/>
      <w:color w:val="2F5496"/>
      <w:sz w:val="20"/>
      <w:szCs w:val="20"/>
    </w:rPr>
  </w:style>
  <w:style w:type="paragraph" w:styleId="7">
    <w:name w:val="heading 6"/>
    <w:basedOn w:val="1"/>
    <w:next w:val="1"/>
    <w:link w:val="19"/>
    <w:qFormat/>
    <w:uiPriority w:val="9"/>
    <w:pPr>
      <w:keepNext/>
      <w:keepLines/>
      <w:spacing w:before="40" w:after="0"/>
      <w:outlineLvl w:val="5"/>
    </w:pPr>
    <w:rPr>
      <w:rFonts w:ascii="Times New Roman" w:hAnsi="Times New Roman" w:eastAsia="Times New Roman" w:cs="Times New Roman"/>
      <w:b/>
      <w:bCs/>
      <w:color w:val="1F3763"/>
      <w:sz w:val="16"/>
      <w:szCs w:val="16"/>
    </w:rPr>
  </w:style>
  <w:style w:type="character" w:default="1" w:styleId="8">
    <w:name w:val="Default Paragraph Font"/>
    <w:semiHidden/>
    <w:qFormat/>
    <w:uiPriority w:val="0"/>
  </w:style>
  <w:style w:type="table" w:default="1" w:styleId="9">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hint="eastAsia" w:ascii="Calibri" w:hAnsi="Calibri" w:cs="Times New Roman"/>
      <w:kern w:val="2"/>
      <w:sz w:val="22"/>
      <w:szCs w:val="22"/>
      <w:lang w:eastAsia="en-US"/>
    </w:rPr>
    <w:tblPr>
      <w:tblCellMar>
        <w:top w:w="0" w:type="dxa"/>
        <w:left w:w="108" w:type="dxa"/>
        <w:bottom w:w="0" w:type="dxa"/>
        <w:right w:w="108" w:type="dxa"/>
      </w:tblCellMar>
    </w:tblPr>
  </w:style>
  <w:style w:type="paragraph" w:styleId="10">
    <w:name w:val="footer"/>
    <w:basedOn w:val="1"/>
    <w:unhideWhenUsed/>
    <w:qFormat/>
    <w:uiPriority w:val="99"/>
    <w:pPr>
      <w:tabs>
        <w:tab w:val="center" w:pos="4680"/>
        <w:tab w:val="right" w:pos="9360"/>
      </w:tabs>
    </w:pPr>
  </w:style>
  <w:style w:type="paragraph" w:styleId="11">
    <w:name w:val="header"/>
    <w:basedOn w:val="1"/>
    <w:unhideWhenUsed/>
    <w:qFormat/>
    <w:uiPriority w:val="99"/>
    <w:pPr>
      <w:tabs>
        <w:tab w:val="center" w:pos="4680"/>
        <w:tab w:val="right" w:pos="9360"/>
      </w:tabs>
    </w:pPr>
  </w:style>
  <w:style w:type="character" w:styleId="12">
    <w:name w:val="Hyperlink"/>
    <w:basedOn w:val="8"/>
    <w:semiHidden/>
    <w:unhideWhenUsed/>
    <w:qFormat/>
    <w:uiPriority w:val="99"/>
    <w:rPr>
      <w:color w:val="0000FF"/>
      <w:u w:val="single"/>
    </w:rPr>
  </w:style>
  <w:style w:type="table" w:styleId="13">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Heading 1 Char"/>
    <w:basedOn w:val="8"/>
    <w:link w:val="2"/>
    <w:qFormat/>
    <w:uiPriority w:val="9"/>
    <w:rPr>
      <w:rFonts w:ascii="Calibri Light" w:hAnsi="Calibri Light" w:eastAsia="Times New Roman" w:cs="Times New Roman"/>
      <w:color w:val="2F5496"/>
      <w:sz w:val="32"/>
      <w:szCs w:val="32"/>
    </w:rPr>
  </w:style>
  <w:style w:type="character" w:customStyle="1" w:styleId="15">
    <w:name w:val="Heading 2 Char"/>
    <w:basedOn w:val="8"/>
    <w:link w:val="3"/>
    <w:qFormat/>
    <w:uiPriority w:val="9"/>
    <w:rPr>
      <w:rFonts w:ascii="Calibri Light" w:hAnsi="Calibri Light" w:eastAsia="Times New Roman" w:cs="Times New Roman"/>
      <w:color w:val="2F5496"/>
      <w:sz w:val="26"/>
      <w:szCs w:val="26"/>
    </w:rPr>
  </w:style>
  <w:style w:type="character" w:customStyle="1" w:styleId="16">
    <w:name w:val="Heading 3 Char"/>
    <w:basedOn w:val="8"/>
    <w:link w:val="4"/>
    <w:qFormat/>
    <w:uiPriority w:val="9"/>
    <w:rPr>
      <w:rFonts w:ascii="Calibri Light" w:hAnsi="Calibri Light" w:eastAsia="Times New Roman" w:cs="Times New Roman"/>
      <w:color w:val="1F3763"/>
      <w:sz w:val="24"/>
      <w:szCs w:val="24"/>
    </w:rPr>
  </w:style>
  <w:style w:type="character" w:customStyle="1" w:styleId="17">
    <w:name w:val="Heading 4 Char"/>
    <w:basedOn w:val="8"/>
    <w:link w:val="5"/>
    <w:qFormat/>
    <w:uiPriority w:val="9"/>
    <w:rPr>
      <w:rFonts w:ascii="Calibri Light" w:hAnsi="Calibri Light" w:eastAsia="Times New Roman" w:cs="Times New Roman"/>
      <w:i/>
      <w:iCs/>
      <w:color w:val="2F5496"/>
    </w:rPr>
  </w:style>
  <w:style w:type="character" w:customStyle="1" w:styleId="18">
    <w:name w:val="Heading 5 Char"/>
    <w:basedOn w:val="8"/>
    <w:link w:val="6"/>
    <w:qFormat/>
    <w:uiPriority w:val="9"/>
    <w:rPr>
      <w:rFonts w:ascii="Calibri Light" w:hAnsi="Calibri Light" w:eastAsia="Times New Roman" w:cs="Times New Roman"/>
      <w:color w:val="2F5496"/>
    </w:rPr>
  </w:style>
  <w:style w:type="character" w:customStyle="1" w:styleId="19">
    <w:name w:val="Heading 6 Char"/>
    <w:basedOn w:val="8"/>
    <w:link w:val="7"/>
    <w:qFormat/>
    <w:uiPriority w:val="9"/>
    <w:rPr>
      <w:rFonts w:ascii="Calibri Light" w:hAnsi="Calibri Light" w:eastAsia="Times New Roman" w:cs="Times New Roman"/>
      <w:color w:val="1F3763"/>
    </w:rPr>
  </w:style>
  <w:style w:type="character" w:customStyle="1" w:styleId="20">
    <w:name w:val="15"/>
    <w:qFormat/>
    <w:uiPriority w:val="0"/>
    <w:rPr>
      <w:rFonts w:hint="default" w:ascii="Times New Roman" w:hAnsi="Times New Roman" w:cs="Times New Roman"/>
      <w:color w:val="0563C1"/>
      <w:u w:val="single"/>
    </w:rPr>
  </w:style>
  <w:style w:type="paragraph" w:customStyle="1" w:styleId="21">
    <w:name w:val="Author"/>
    <w:qFormat/>
    <w:uiPriority w:val="99"/>
    <w:pPr>
      <w:spacing w:before="360" w:after="40"/>
      <w:jc w:val="center"/>
    </w:pPr>
    <w:rPr>
      <w:rFonts w:ascii="Times New Roman" w:hAnsi="Times New Roman" w:eastAsia="Times New Roman" w:cs="Times New Roman"/>
      <w:sz w:val="22"/>
      <w:szCs w:val="22"/>
      <w:lang w:val="en-US" w:eastAsia="en-US" w:bidi="ar-SA"/>
    </w:rPr>
  </w:style>
  <w:style w:type="paragraph" w:customStyle="1" w:styleId="22">
    <w:name w:val="Affiliation"/>
    <w:qFormat/>
    <w:uiPriority w:val="99"/>
    <w:pPr>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17</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2023-07-23T11:41:00Z</dcterms:created>
  <dc:creator>HP</dc:creator>
  <cp:lastModifiedBy>HP</cp:lastModifiedBy>
  <dcterms:modified xsi:type="dcterms:W3CDTF">2023-07-25T11:15:56Z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2B511BE681144FEFB2898D25B1E1FEC0</vt:lpwstr>
  </property>
</Properties>
</file>