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F5F6C" w14:textId="7B405BEC" w:rsidR="00A102B2" w:rsidRDefault="000B3AE5" w:rsidP="00A102B2">
      <w:pPr>
        <w:pStyle w:val="Author"/>
        <w:spacing w:before="0" w:after="0"/>
        <w:rPr>
          <w:bCs/>
          <w:sz w:val="48"/>
          <w:szCs w:val="48"/>
        </w:rPr>
      </w:pPr>
      <w:r w:rsidRPr="000B3AE5">
        <w:rPr>
          <w:bCs/>
          <w:sz w:val="48"/>
          <w:szCs w:val="48"/>
        </w:rPr>
        <w:t xml:space="preserve">Cardiac </w:t>
      </w:r>
      <w:r w:rsidR="00BC7FA0" w:rsidRPr="000B3AE5">
        <w:rPr>
          <w:bCs/>
          <w:sz w:val="48"/>
          <w:szCs w:val="48"/>
        </w:rPr>
        <w:t>b</w:t>
      </w:r>
      <w:r w:rsidRPr="000B3AE5">
        <w:rPr>
          <w:bCs/>
          <w:sz w:val="48"/>
          <w:szCs w:val="48"/>
        </w:rPr>
        <w:t xml:space="preserve">ioengineering: From </w:t>
      </w:r>
      <w:r w:rsidR="00BC7FA0">
        <w:rPr>
          <w:bCs/>
          <w:sz w:val="48"/>
          <w:szCs w:val="48"/>
        </w:rPr>
        <w:t>t</w:t>
      </w:r>
      <w:r w:rsidRPr="000B3AE5">
        <w:rPr>
          <w:bCs/>
          <w:sz w:val="48"/>
          <w:szCs w:val="48"/>
        </w:rPr>
        <w:t xml:space="preserve">issue </w:t>
      </w:r>
      <w:r w:rsidR="00BC7FA0">
        <w:rPr>
          <w:bCs/>
          <w:sz w:val="48"/>
          <w:szCs w:val="48"/>
        </w:rPr>
        <w:t>e</w:t>
      </w:r>
      <w:r w:rsidRPr="000B3AE5">
        <w:rPr>
          <w:bCs/>
          <w:sz w:val="48"/>
          <w:szCs w:val="48"/>
        </w:rPr>
        <w:t xml:space="preserve">ngineering to </w:t>
      </w:r>
      <w:r w:rsidR="00BC7FA0">
        <w:rPr>
          <w:bCs/>
          <w:sz w:val="48"/>
          <w:szCs w:val="48"/>
        </w:rPr>
        <w:t>4</w:t>
      </w:r>
      <w:r w:rsidRPr="000B3AE5">
        <w:rPr>
          <w:bCs/>
          <w:sz w:val="48"/>
          <w:szCs w:val="48"/>
        </w:rPr>
        <w:t xml:space="preserve">D </w:t>
      </w:r>
      <w:r w:rsidR="00BC7FA0" w:rsidRPr="000B3AE5">
        <w:rPr>
          <w:bCs/>
          <w:sz w:val="48"/>
          <w:szCs w:val="48"/>
        </w:rPr>
        <w:t>b</w:t>
      </w:r>
      <w:r w:rsidRPr="000B3AE5">
        <w:rPr>
          <w:bCs/>
          <w:sz w:val="48"/>
          <w:szCs w:val="48"/>
        </w:rPr>
        <w:t>ioprinting</w:t>
      </w:r>
    </w:p>
    <w:p w14:paraId="689752B2" w14:textId="77777777" w:rsidR="000B3AE5" w:rsidRDefault="000B3AE5" w:rsidP="00A102B2">
      <w:pPr>
        <w:pStyle w:val="Author"/>
        <w:spacing w:before="0" w:after="0"/>
        <w:rPr>
          <w:rFonts w:eastAsia="MS Mincho"/>
          <w:sz w:val="20"/>
          <w:szCs w:val="20"/>
        </w:rPr>
      </w:pPr>
    </w:p>
    <w:p w14:paraId="31771C9A" w14:textId="37BB5C3C" w:rsidR="00A102B2" w:rsidRPr="00466548" w:rsidRDefault="00A102B2" w:rsidP="00A102B2">
      <w:pPr>
        <w:pStyle w:val="Author"/>
        <w:spacing w:before="0" w:after="0"/>
        <w:rPr>
          <w:rFonts w:eastAsia="MS Mincho"/>
          <w:sz w:val="20"/>
          <w:szCs w:val="20"/>
        </w:rPr>
      </w:pPr>
      <w:r>
        <w:rPr>
          <w:rFonts w:eastAsia="MS Mincho"/>
          <w:sz w:val="20"/>
          <w:szCs w:val="20"/>
        </w:rPr>
        <w:t>Susmita Saikia</w:t>
      </w:r>
      <w:r w:rsidRPr="00A102B2">
        <w:rPr>
          <w:rFonts w:eastAsia="MS Mincho"/>
          <w:sz w:val="20"/>
          <w:szCs w:val="20"/>
          <w:vertAlign w:val="superscript"/>
        </w:rPr>
        <w:t>1</w:t>
      </w:r>
      <w:r>
        <w:rPr>
          <w:rFonts w:eastAsia="MS Mincho"/>
          <w:sz w:val="20"/>
          <w:szCs w:val="20"/>
        </w:rPr>
        <w:t>, Asghar Ali</w:t>
      </w:r>
      <w:r w:rsidRPr="00A102B2">
        <w:rPr>
          <w:rFonts w:eastAsia="MS Mincho"/>
          <w:sz w:val="20"/>
          <w:szCs w:val="20"/>
          <w:vertAlign w:val="superscript"/>
        </w:rPr>
        <w:t>1</w:t>
      </w:r>
      <w:r>
        <w:rPr>
          <w:rFonts w:eastAsia="MS Mincho"/>
          <w:sz w:val="20"/>
          <w:szCs w:val="20"/>
        </w:rPr>
        <w:t xml:space="preserve">, </w:t>
      </w:r>
      <w:r>
        <w:rPr>
          <w:rFonts w:eastAsia="MS Mincho"/>
          <w:sz w:val="20"/>
          <w:szCs w:val="20"/>
        </w:rPr>
        <w:t>Md. Salik Noorani</w:t>
      </w:r>
      <w:r w:rsidRPr="00A102B2">
        <w:rPr>
          <w:rFonts w:eastAsia="MS Mincho"/>
          <w:sz w:val="20"/>
          <w:szCs w:val="20"/>
          <w:vertAlign w:val="superscript"/>
        </w:rPr>
        <w:t>1,</w:t>
      </w:r>
      <w:r>
        <w:rPr>
          <w:rFonts w:eastAsia="MS Mincho"/>
          <w:sz w:val="20"/>
          <w:szCs w:val="20"/>
        </w:rPr>
        <w:t>*</w:t>
      </w:r>
    </w:p>
    <w:p w14:paraId="7008F4F4" w14:textId="3C66150A" w:rsidR="00A102B2" w:rsidRDefault="00A102B2" w:rsidP="00A102B2">
      <w:pPr>
        <w:pStyle w:val="Affiliation"/>
        <w:rPr>
          <w:rFonts w:eastAsia="MS Mincho"/>
        </w:rPr>
      </w:pPr>
      <w:r w:rsidRPr="00A102B2">
        <w:rPr>
          <w:rFonts w:eastAsia="MS Mincho"/>
          <w:vertAlign w:val="superscript"/>
        </w:rPr>
        <w:t>1</w:t>
      </w:r>
      <w:r>
        <w:rPr>
          <w:rFonts w:eastAsia="MS Mincho"/>
          <w:vertAlign w:val="superscript"/>
        </w:rPr>
        <w:tab/>
      </w:r>
      <w:r w:rsidRPr="00A102B2">
        <w:rPr>
          <w:rFonts w:eastAsia="MS Mincho"/>
        </w:rPr>
        <w:t>S</w:t>
      </w:r>
      <w:r>
        <w:rPr>
          <w:rFonts w:eastAsia="MS Mincho"/>
        </w:rPr>
        <w:t>chool of Life a</w:t>
      </w:r>
      <w:r w:rsidRPr="00A102B2">
        <w:rPr>
          <w:rFonts w:eastAsia="MS Mincho"/>
        </w:rPr>
        <w:t>n</w:t>
      </w:r>
      <w:r>
        <w:rPr>
          <w:rFonts w:eastAsia="MS Mincho"/>
        </w:rPr>
        <w:t xml:space="preserve">d Chemical Sciences, </w:t>
      </w:r>
      <w:r>
        <w:rPr>
          <w:rFonts w:eastAsia="MS Mincho"/>
        </w:rPr>
        <w:t>Jamia Hamdard University</w:t>
      </w:r>
      <w:r>
        <w:rPr>
          <w:rFonts w:eastAsia="MS Mincho"/>
        </w:rPr>
        <w:t xml:space="preserve">, </w:t>
      </w:r>
      <w:r>
        <w:rPr>
          <w:rFonts w:eastAsia="MS Mincho"/>
        </w:rPr>
        <w:t>New Delhi</w:t>
      </w:r>
      <w:r>
        <w:rPr>
          <w:rFonts w:eastAsia="MS Mincho"/>
        </w:rPr>
        <w:t>-110062</w:t>
      </w:r>
      <w:r>
        <w:rPr>
          <w:rFonts w:eastAsia="MS Mincho"/>
        </w:rPr>
        <w:t>, India</w:t>
      </w:r>
      <w:r>
        <w:rPr>
          <w:rFonts w:eastAsia="MS Mincho"/>
        </w:rPr>
        <w:t>.</w:t>
      </w:r>
    </w:p>
    <w:p w14:paraId="0238A5C0" w14:textId="39C3C556" w:rsidR="00466548" w:rsidRPr="00504FE0" w:rsidRDefault="00504FE0" w:rsidP="00504FE0">
      <w:pPr>
        <w:pStyle w:val="Author"/>
        <w:spacing w:before="0" w:after="0"/>
        <w:rPr>
          <w:rFonts w:eastAsia="MS Mincho"/>
          <w:sz w:val="20"/>
          <w:szCs w:val="20"/>
        </w:rPr>
      </w:pPr>
      <w:r>
        <w:rPr>
          <w:rFonts w:eastAsia="MS Mincho"/>
        </w:rPr>
        <w:t>*</w:t>
      </w:r>
      <w:r>
        <w:rPr>
          <w:rFonts w:eastAsia="MS Mincho"/>
          <w:sz w:val="20"/>
          <w:szCs w:val="20"/>
        </w:rPr>
        <w:t xml:space="preserve"> </w:t>
      </w:r>
      <w:r w:rsidR="00A102B2" w:rsidRPr="00A102B2">
        <w:rPr>
          <w:rFonts w:eastAsia="MS Mincho"/>
          <w:b/>
          <w:bCs/>
          <w:sz w:val="20"/>
          <w:szCs w:val="20"/>
        </w:rPr>
        <w:t>Corresponding Author</w:t>
      </w:r>
      <w:r w:rsidR="00A102B2">
        <w:rPr>
          <w:rFonts w:eastAsia="MS Mincho"/>
          <w:b/>
          <w:bCs/>
          <w:sz w:val="20"/>
          <w:szCs w:val="20"/>
        </w:rPr>
        <w:t xml:space="preserve">: </w:t>
      </w:r>
      <w:r w:rsidR="00A102B2" w:rsidRPr="00A102B2">
        <w:rPr>
          <w:rFonts w:eastAsia="MS Mincho"/>
          <w:i/>
          <w:iCs/>
          <w:sz w:val="20"/>
          <w:szCs w:val="20"/>
        </w:rPr>
        <w:t>Dr Md. Salik Noorani</w:t>
      </w:r>
      <w:r w:rsidR="00A102B2">
        <w:rPr>
          <w:rFonts w:eastAsia="MS Mincho"/>
          <w:i/>
          <w:iCs/>
          <w:sz w:val="20"/>
          <w:szCs w:val="20"/>
        </w:rPr>
        <w:t>:</w:t>
      </w:r>
      <w:r w:rsidR="00A102B2" w:rsidRPr="00A102B2">
        <w:rPr>
          <w:rFonts w:eastAsia="MS Mincho"/>
        </w:rPr>
        <w:t xml:space="preserve"> </w:t>
      </w:r>
      <w:hyperlink r:id="rId8" w:history="1">
        <w:r w:rsidRPr="006F551E">
          <w:rPr>
            <w:rStyle w:val="Hyperlink"/>
            <w:rFonts w:eastAsia="MS Mincho"/>
          </w:rPr>
          <w:t>saliknoorani@jamiahamdard.ac.in</w:t>
        </w:r>
      </w:hyperlink>
      <w:r>
        <w:rPr>
          <w:rFonts w:eastAsia="MS Mincho"/>
        </w:rPr>
        <w:t xml:space="preserve"> </w:t>
      </w:r>
    </w:p>
    <w:p w14:paraId="523B5EFC" w14:textId="77777777" w:rsidR="008A55B5" w:rsidRPr="00466548" w:rsidRDefault="008A55B5" w:rsidP="00466548">
      <w:pPr>
        <w:rPr>
          <w:rFonts w:eastAsia="MS Mincho"/>
        </w:rPr>
      </w:pPr>
    </w:p>
    <w:p w14:paraId="4AB7D825"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9"/>
          <w:footerReference w:type="default" r:id="rId10"/>
          <w:pgSz w:w="11909" w:h="16834" w:code="9"/>
          <w:pgMar w:top="1440" w:right="1440" w:bottom="1440" w:left="1440" w:header="720" w:footer="720" w:gutter="0"/>
          <w:pgNumType w:start="1"/>
          <w:cols w:space="720"/>
          <w:docGrid w:linePitch="360"/>
        </w:sectPr>
      </w:pPr>
    </w:p>
    <w:p w14:paraId="09EBD1D2" w14:textId="38409706" w:rsidR="008A55B5" w:rsidRPr="00A102B2" w:rsidRDefault="00514FB3" w:rsidP="00466548">
      <w:pPr>
        <w:pStyle w:val="Author"/>
        <w:spacing w:before="0" w:after="0"/>
        <w:rPr>
          <w:rFonts w:eastAsia="MS Mincho"/>
          <w:i/>
          <w:iCs/>
          <w:sz w:val="20"/>
          <w:szCs w:val="20"/>
        </w:rPr>
      </w:pPr>
      <w:r w:rsidRPr="00A102B2">
        <w:rPr>
          <w:rFonts w:eastAsia="MS Mincho"/>
          <w:i/>
          <w:iCs/>
          <w:sz w:val="20"/>
          <w:szCs w:val="20"/>
        </w:rPr>
        <w:t xml:space="preserve">Susmita Saikia                                               </w:t>
      </w:r>
    </w:p>
    <w:p w14:paraId="5A3A4F18" w14:textId="77777777" w:rsidR="00A102B2" w:rsidRDefault="00A102B2" w:rsidP="00466548">
      <w:pPr>
        <w:pStyle w:val="Affiliation"/>
        <w:rPr>
          <w:rFonts w:eastAsia="MS Mincho"/>
        </w:rPr>
      </w:pPr>
      <w:r w:rsidRPr="00A102B2">
        <w:rPr>
          <w:rFonts w:eastAsia="MS Mincho"/>
        </w:rPr>
        <w:t>S</w:t>
      </w:r>
      <w:r>
        <w:rPr>
          <w:rFonts w:eastAsia="MS Mincho"/>
        </w:rPr>
        <w:t>chool of Life a</w:t>
      </w:r>
      <w:r w:rsidRPr="00A102B2">
        <w:rPr>
          <w:rFonts w:eastAsia="MS Mincho"/>
        </w:rPr>
        <w:t>n</w:t>
      </w:r>
      <w:r>
        <w:rPr>
          <w:rFonts w:eastAsia="MS Mincho"/>
        </w:rPr>
        <w:t>d Chemical Sciences</w:t>
      </w:r>
      <w:r>
        <w:rPr>
          <w:rFonts w:eastAsia="MS Mincho"/>
        </w:rPr>
        <w:t xml:space="preserve"> </w:t>
      </w:r>
    </w:p>
    <w:p w14:paraId="36DD189E" w14:textId="098F519B" w:rsidR="008A55B5" w:rsidRPr="00466548" w:rsidRDefault="00514FB3" w:rsidP="00466548">
      <w:pPr>
        <w:pStyle w:val="Affiliation"/>
        <w:rPr>
          <w:rFonts w:eastAsia="MS Mincho"/>
        </w:rPr>
      </w:pPr>
      <w:r>
        <w:rPr>
          <w:rFonts w:eastAsia="MS Mincho"/>
        </w:rPr>
        <w:t xml:space="preserve">Jamia Hamdard University                                   </w:t>
      </w:r>
    </w:p>
    <w:p w14:paraId="5B062922" w14:textId="3E72279A" w:rsidR="008A55B5" w:rsidRPr="00466548" w:rsidRDefault="00514FB3" w:rsidP="00466548">
      <w:pPr>
        <w:pStyle w:val="Affiliation"/>
        <w:rPr>
          <w:rFonts w:eastAsia="MS Mincho"/>
        </w:rPr>
      </w:pPr>
      <w:r>
        <w:rPr>
          <w:rFonts w:eastAsia="MS Mincho"/>
        </w:rPr>
        <w:t>New Delhi</w:t>
      </w:r>
      <w:r w:rsidR="00A102B2">
        <w:rPr>
          <w:rFonts w:eastAsia="MS Mincho"/>
        </w:rPr>
        <w:t xml:space="preserve"> 110062</w:t>
      </w:r>
      <w:r>
        <w:rPr>
          <w:rFonts w:eastAsia="MS Mincho"/>
        </w:rPr>
        <w:t>, Ind</w:t>
      </w:r>
      <w:r w:rsidR="00A102B2">
        <w:rPr>
          <w:rFonts w:eastAsia="MS Mincho"/>
        </w:rPr>
        <w:t>i</w:t>
      </w:r>
      <w:r>
        <w:rPr>
          <w:rFonts w:eastAsia="MS Mincho"/>
        </w:rPr>
        <w:t>a</w:t>
      </w:r>
      <w:r w:rsidR="00A102B2">
        <w:rPr>
          <w:rFonts w:eastAsia="MS Mincho"/>
        </w:rPr>
        <w:t>.</w:t>
      </w:r>
    </w:p>
    <w:p w14:paraId="1664DEFC" w14:textId="49D90424" w:rsidR="008A55B5" w:rsidRPr="00466548" w:rsidRDefault="00514FB3" w:rsidP="00466548">
      <w:pPr>
        <w:pStyle w:val="Affiliation"/>
        <w:rPr>
          <w:rFonts w:eastAsia="MS Mincho"/>
        </w:rPr>
      </w:pPr>
      <w:r>
        <w:rPr>
          <w:rFonts w:eastAsia="MS Mincho"/>
        </w:rPr>
        <w:t xml:space="preserve">Email </w:t>
      </w:r>
      <w:r w:rsidR="00A102B2">
        <w:rPr>
          <w:rFonts w:eastAsia="MS Mincho"/>
        </w:rPr>
        <w:t>I</w:t>
      </w:r>
      <w:r>
        <w:rPr>
          <w:rFonts w:eastAsia="MS Mincho"/>
        </w:rPr>
        <w:t xml:space="preserve">d: </w:t>
      </w:r>
      <w:hyperlink r:id="rId11" w:history="1">
        <w:r w:rsidR="00C52A2F" w:rsidRPr="006F551E">
          <w:rPr>
            <w:rStyle w:val="Hyperlink"/>
            <w:rFonts w:eastAsia="MS Mincho"/>
          </w:rPr>
          <w:t>susmitakaki@gmail.com</w:t>
        </w:r>
      </w:hyperlink>
      <w:r w:rsidR="00504FE0">
        <w:rPr>
          <w:rFonts w:eastAsia="MS Mincho"/>
        </w:rPr>
        <w:t xml:space="preserve"> </w:t>
      </w:r>
    </w:p>
    <w:p w14:paraId="2D0AB3FA" w14:textId="77777777" w:rsidR="00466548" w:rsidRPr="00466548" w:rsidRDefault="00466548" w:rsidP="00A102B2">
      <w:pPr>
        <w:pStyle w:val="Affiliation"/>
        <w:jc w:val="both"/>
        <w:rPr>
          <w:rFonts w:eastAsia="MS Mincho"/>
        </w:rPr>
      </w:pPr>
    </w:p>
    <w:p w14:paraId="0BF69479" w14:textId="32BED618" w:rsidR="00A102B2" w:rsidRPr="00A102B2" w:rsidRDefault="00A102B2" w:rsidP="00A102B2">
      <w:pPr>
        <w:pStyle w:val="Author"/>
        <w:spacing w:before="0" w:after="0"/>
        <w:rPr>
          <w:rFonts w:eastAsia="MS Mincho"/>
          <w:i/>
          <w:iCs/>
          <w:sz w:val="20"/>
          <w:szCs w:val="20"/>
        </w:rPr>
      </w:pPr>
      <w:r w:rsidRPr="00A102B2">
        <w:rPr>
          <w:rFonts w:eastAsia="MS Mincho"/>
          <w:i/>
          <w:iCs/>
          <w:sz w:val="20"/>
          <w:szCs w:val="20"/>
        </w:rPr>
        <w:t xml:space="preserve">Dr </w:t>
      </w:r>
      <w:r>
        <w:rPr>
          <w:rFonts w:eastAsia="MS Mincho"/>
          <w:i/>
          <w:iCs/>
          <w:sz w:val="20"/>
          <w:szCs w:val="20"/>
        </w:rPr>
        <w:t>Asghar Ali</w:t>
      </w:r>
    </w:p>
    <w:p w14:paraId="0DAAA20E" w14:textId="77777777" w:rsidR="00A102B2" w:rsidRDefault="00A102B2" w:rsidP="00A102B2">
      <w:pPr>
        <w:pStyle w:val="Affiliation"/>
        <w:rPr>
          <w:rFonts w:eastAsia="MS Mincho"/>
        </w:rPr>
      </w:pPr>
      <w:r w:rsidRPr="00A102B2">
        <w:rPr>
          <w:rFonts w:eastAsia="MS Mincho"/>
        </w:rPr>
        <w:t>S</w:t>
      </w:r>
      <w:r>
        <w:rPr>
          <w:rFonts w:eastAsia="MS Mincho"/>
        </w:rPr>
        <w:t>chool of Life a</w:t>
      </w:r>
      <w:r w:rsidRPr="00A102B2">
        <w:rPr>
          <w:rFonts w:eastAsia="MS Mincho"/>
        </w:rPr>
        <w:t>n</w:t>
      </w:r>
      <w:r>
        <w:rPr>
          <w:rFonts w:eastAsia="MS Mincho"/>
        </w:rPr>
        <w:t xml:space="preserve">d Chemical Sciences </w:t>
      </w:r>
    </w:p>
    <w:p w14:paraId="66179A1F" w14:textId="77777777" w:rsidR="00A102B2" w:rsidRPr="00466548" w:rsidRDefault="00A102B2" w:rsidP="00A102B2">
      <w:pPr>
        <w:pStyle w:val="Affiliation"/>
        <w:rPr>
          <w:rFonts w:eastAsia="MS Mincho"/>
        </w:rPr>
      </w:pPr>
      <w:r>
        <w:rPr>
          <w:rFonts w:eastAsia="MS Mincho"/>
        </w:rPr>
        <w:t>Jamia Hamdard University</w:t>
      </w:r>
    </w:p>
    <w:p w14:paraId="32808974" w14:textId="77777777" w:rsidR="00A102B2" w:rsidRPr="00466548" w:rsidRDefault="00A102B2" w:rsidP="00A102B2">
      <w:pPr>
        <w:pStyle w:val="Affiliation"/>
        <w:rPr>
          <w:rFonts w:eastAsia="MS Mincho"/>
        </w:rPr>
      </w:pPr>
      <w:r>
        <w:rPr>
          <w:rFonts w:eastAsia="MS Mincho"/>
        </w:rPr>
        <w:t>New Delhi 110062, India.</w:t>
      </w:r>
    </w:p>
    <w:p w14:paraId="49A6C9FB" w14:textId="57EE2512" w:rsidR="00A102B2" w:rsidRDefault="00A102B2" w:rsidP="00A102B2">
      <w:pPr>
        <w:pStyle w:val="Affiliation"/>
        <w:rPr>
          <w:rFonts w:eastAsia="MS Mincho"/>
        </w:rPr>
      </w:pPr>
      <w:r>
        <w:rPr>
          <w:rFonts w:eastAsia="MS Mincho"/>
        </w:rPr>
        <w:t xml:space="preserve">Email Id: </w:t>
      </w:r>
      <w:hyperlink r:id="rId12" w:history="1">
        <w:r w:rsidR="00504FE0" w:rsidRPr="006F551E">
          <w:rPr>
            <w:rStyle w:val="Hyperlink"/>
            <w:rFonts w:eastAsia="MS Mincho"/>
          </w:rPr>
          <w:t>asgharali</w:t>
        </w:r>
        <w:r w:rsidR="00504FE0" w:rsidRPr="006F551E">
          <w:rPr>
            <w:rStyle w:val="Hyperlink"/>
            <w:rFonts w:eastAsia="MS Mincho"/>
          </w:rPr>
          <w:t>@jamiahamdard.ac.in</w:t>
        </w:r>
      </w:hyperlink>
      <w:r w:rsidR="00504FE0">
        <w:rPr>
          <w:rFonts w:eastAsia="MS Mincho"/>
        </w:rPr>
        <w:t xml:space="preserve"> </w:t>
      </w:r>
    </w:p>
    <w:p w14:paraId="2D633101" w14:textId="565FDDAE" w:rsidR="00A102B2" w:rsidRDefault="00801465" w:rsidP="00466548">
      <w:pPr>
        <w:pStyle w:val="Author"/>
        <w:spacing w:before="0" w:after="0"/>
        <w:rPr>
          <w:rFonts w:eastAsia="MS Mincho"/>
          <w:sz w:val="20"/>
          <w:szCs w:val="20"/>
        </w:rPr>
      </w:pPr>
      <w:r>
        <w:rPr>
          <w:rFonts w:eastAsia="MS Mincho"/>
        </w:rPr>
        <w:t>*</w:t>
      </w:r>
    </w:p>
    <w:p w14:paraId="4360A619" w14:textId="064CD71D" w:rsidR="00A102B2" w:rsidRPr="00A102B2" w:rsidRDefault="00A102B2" w:rsidP="00466548">
      <w:pPr>
        <w:pStyle w:val="Author"/>
        <w:spacing w:before="0" w:after="0"/>
        <w:rPr>
          <w:rFonts w:eastAsia="MS Mincho"/>
          <w:b/>
          <w:bCs/>
          <w:sz w:val="20"/>
          <w:szCs w:val="20"/>
        </w:rPr>
      </w:pPr>
      <w:r w:rsidRPr="00A102B2">
        <w:rPr>
          <w:rFonts w:eastAsia="MS Mincho"/>
          <w:b/>
          <w:bCs/>
          <w:sz w:val="20"/>
          <w:szCs w:val="20"/>
        </w:rPr>
        <w:t>Corresponding Author</w:t>
      </w:r>
    </w:p>
    <w:p w14:paraId="65EE5FA6" w14:textId="77777777" w:rsidR="00801465" w:rsidRDefault="00801465" w:rsidP="00466548">
      <w:pPr>
        <w:pStyle w:val="Author"/>
        <w:spacing w:before="0" w:after="0"/>
        <w:rPr>
          <w:rFonts w:eastAsia="MS Mincho"/>
          <w:i/>
          <w:iCs/>
          <w:sz w:val="20"/>
          <w:szCs w:val="20"/>
        </w:rPr>
      </w:pPr>
    </w:p>
    <w:p w14:paraId="0EA74CA6" w14:textId="0F3456B0" w:rsidR="008A55B5" w:rsidRPr="00A102B2" w:rsidRDefault="00A102B2" w:rsidP="00466548">
      <w:pPr>
        <w:pStyle w:val="Author"/>
        <w:spacing w:before="0" w:after="0"/>
        <w:rPr>
          <w:rFonts w:eastAsia="MS Mincho"/>
          <w:i/>
          <w:iCs/>
          <w:sz w:val="20"/>
          <w:szCs w:val="20"/>
        </w:rPr>
      </w:pPr>
      <w:r w:rsidRPr="00A102B2">
        <w:rPr>
          <w:rFonts w:eastAsia="MS Mincho"/>
          <w:i/>
          <w:iCs/>
          <w:sz w:val="20"/>
          <w:szCs w:val="20"/>
        </w:rPr>
        <w:t xml:space="preserve">Dr </w:t>
      </w:r>
      <w:r w:rsidR="00514FB3" w:rsidRPr="00A102B2">
        <w:rPr>
          <w:rFonts w:eastAsia="MS Mincho"/>
          <w:i/>
          <w:iCs/>
          <w:sz w:val="20"/>
          <w:szCs w:val="20"/>
        </w:rPr>
        <w:t>Md. Salik Noorani</w:t>
      </w:r>
    </w:p>
    <w:p w14:paraId="501C0E3B" w14:textId="77777777" w:rsidR="00A102B2" w:rsidRDefault="00A102B2" w:rsidP="00466548">
      <w:pPr>
        <w:pStyle w:val="Affiliation"/>
        <w:rPr>
          <w:rFonts w:eastAsia="MS Mincho"/>
        </w:rPr>
      </w:pPr>
      <w:r w:rsidRPr="00A102B2">
        <w:rPr>
          <w:rFonts w:eastAsia="MS Mincho"/>
        </w:rPr>
        <w:t>S</w:t>
      </w:r>
      <w:r>
        <w:rPr>
          <w:rFonts w:eastAsia="MS Mincho"/>
        </w:rPr>
        <w:t>chool of Life a</w:t>
      </w:r>
      <w:r w:rsidRPr="00A102B2">
        <w:rPr>
          <w:rFonts w:eastAsia="MS Mincho"/>
        </w:rPr>
        <w:t>n</w:t>
      </w:r>
      <w:r>
        <w:rPr>
          <w:rFonts w:eastAsia="MS Mincho"/>
        </w:rPr>
        <w:t>d Chemical Sciences</w:t>
      </w:r>
      <w:r>
        <w:rPr>
          <w:rFonts w:eastAsia="MS Mincho"/>
        </w:rPr>
        <w:t xml:space="preserve"> </w:t>
      </w:r>
    </w:p>
    <w:p w14:paraId="43343314" w14:textId="6D6829E4" w:rsidR="008A55B5" w:rsidRPr="00466548" w:rsidRDefault="00514FB3" w:rsidP="00466548">
      <w:pPr>
        <w:pStyle w:val="Affiliation"/>
        <w:rPr>
          <w:rFonts w:eastAsia="MS Mincho"/>
        </w:rPr>
      </w:pPr>
      <w:r>
        <w:rPr>
          <w:rFonts w:eastAsia="MS Mincho"/>
        </w:rPr>
        <w:t>Jamia Hamdard University</w:t>
      </w:r>
    </w:p>
    <w:p w14:paraId="2366EC19" w14:textId="3341FD8C" w:rsidR="008A55B5" w:rsidRPr="00466548" w:rsidRDefault="00514FB3" w:rsidP="00466548">
      <w:pPr>
        <w:pStyle w:val="Affiliation"/>
        <w:rPr>
          <w:rFonts w:eastAsia="MS Mincho"/>
        </w:rPr>
      </w:pPr>
      <w:r>
        <w:rPr>
          <w:rFonts w:eastAsia="MS Mincho"/>
        </w:rPr>
        <w:t>New Delhi</w:t>
      </w:r>
      <w:r w:rsidR="00A102B2">
        <w:rPr>
          <w:rFonts w:eastAsia="MS Mincho"/>
        </w:rPr>
        <w:t xml:space="preserve"> 110062</w:t>
      </w:r>
      <w:r>
        <w:rPr>
          <w:rFonts w:eastAsia="MS Mincho"/>
        </w:rPr>
        <w:t>, India</w:t>
      </w:r>
      <w:r w:rsidR="00A102B2">
        <w:rPr>
          <w:rFonts w:eastAsia="MS Mincho"/>
        </w:rPr>
        <w:t>.</w:t>
      </w:r>
    </w:p>
    <w:p w14:paraId="3E7C336E" w14:textId="059FF30F" w:rsidR="008A55B5" w:rsidRDefault="00514FB3" w:rsidP="00466548">
      <w:pPr>
        <w:pStyle w:val="Affiliation"/>
        <w:rPr>
          <w:rFonts w:eastAsia="MS Mincho"/>
        </w:rPr>
      </w:pPr>
      <w:r>
        <w:rPr>
          <w:rFonts w:eastAsia="MS Mincho"/>
        </w:rPr>
        <w:t xml:space="preserve">Email </w:t>
      </w:r>
      <w:r w:rsidR="00A102B2">
        <w:rPr>
          <w:rFonts w:eastAsia="MS Mincho"/>
        </w:rPr>
        <w:t>I</w:t>
      </w:r>
      <w:r>
        <w:rPr>
          <w:rFonts w:eastAsia="MS Mincho"/>
        </w:rPr>
        <w:t xml:space="preserve">d: </w:t>
      </w:r>
      <w:hyperlink r:id="rId13" w:history="1">
        <w:r w:rsidR="00504FE0" w:rsidRPr="006F551E">
          <w:rPr>
            <w:rStyle w:val="Hyperlink"/>
            <w:rFonts w:eastAsia="MS Mincho"/>
          </w:rPr>
          <w:t>saliknoorani@jamiahamdard.ac.in</w:t>
        </w:r>
      </w:hyperlink>
      <w:r w:rsidR="00504FE0">
        <w:rPr>
          <w:rFonts w:eastAsia="MS Mincho"/>
        </w:rPr>
        <w:t xml:space="preserve"> </w:t>
      </w:r>
    </w:p>
    <w:p w14:paraId="3DCDCD37" w14:textId="77777777" w:rsidR="00466548" w:rsidRDefault="00466548" w:rsidP="00466548">
      <w:pPr>
        <w:pStyle w:val="Affiliation"/>
        <w:rPr>
          <w:rFonts w:eastAsia="MS Mincho"/>
        </w:rPr>
      </w:pPr>
    </w:p>
    <w:p w14:paraId="1B46910C"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7D373992" w14:textId="7AE73B54" w:rsidR="00504FE0" w:rsidRDefault="00504FE0">
      <w:pPr>
        <w:jc w:val="left"/>
        <w:rPr>
          <w:rFonts w:eastAsia="MS Mincho"/>
          <w:sz w:val="48"/>
          <w:szCs w:val="48"/>
        </w:rPr>
      </w:pPr>
      <w:r>
        <w:rPr>
          <w:rFonts w:eastAsia="MS Mincho"/>
          <w:sz w:val="48"/>
          <w:szCs w:val="48"/>
        </w:rPr>
        <w:br w:type="page"/>
      </w:r>
    </w:p>
    <w:p w14:paraId="13DC0FD6" w14:textId="77777777" w:rsidR="00466548" w:rsidRPr="00466548" w:rsidRDefault="00466548" w:rsidP="00466548">
      <w:pPr>
        <w:pStyle w:val="Affiliation"/>
        <w:rPr>
          <w:rFonts w:eastAsia="MS Mincho"/>
          <w:sz w:val="48"/>
          <w:szCs w:val="48"/>
        </w:rPr>
      </w:pPr>
    </w:p>
    <w:p w14:paraId="4AA8896E"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3EAD104F"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10578E41" w14:textId="6211AB12" w:rsidR="008A55B5" w:rsidRPr="00466548" w:rsidRDefault="00514FB3" w:rsidP="00402841">
      <w:pPr>
        <w:pStyle w:val="Abstract"/>
        <w:spacing w:after="0"/>
        <w:ind w:firstLine="720"/>
        <w:rPr>
          <w:b w:val="0"/>
          <w:sz w:val="20"/>
          <w:szCs w:val="20"/>
        </w:rPr>
      </w:pPr>
      <w:r w:rsidRPr="00514FB3">
        <w:rPr>
          <w:b w:val="0"/>
          <w:sz w:val="20"/>
          <w:szCs w:val="20"/>
        </w:rPr>
        <w:t>The emerging field of cardiac bioengineering aims to combine the principles of biology and engineering to understand, repair, and regenerate the heart. This chapter explores the latest advancements in cardiac bioengineering, including tissue engineering, biomaterials, and 3D bioprinting. Additionally, it excavates the challenges and opportunities in describing these advancements into clinical applications for treating cardiovascular diseases. The chapter aimed to explore various aspects of cardiac tissue engineerin</w:t>
      </w:r>
      <w:r>
        <w:rPr>
          <w:b w:val="0"/>
          <w:sz w:val="20"/>
          <w:szCs w:val="20"/>
        </w:rPr>
        <w:t xml:space="preserve">g and different </w:t>
      </w:r>
      <w:r w:rsidR="00C52A2F">
        <w:rPr>
          <w:b w:val="0"/>
          <w:sz w:val="20"/>
          <w:szCs w:val="20"/>
        </w:rPr>
        <w:t>3D and 4D bioprinting techniques</w:t>
      </w:r>
      <w:r w:rsidRPr="00514FB3">
        <w:rPr>
          <w:b w:val="0"/>
          <w:sz w:val="20"/>
          <w:szCs w:val="20"/>
        </w:rPr>
        <w:t>. This chapter also emphasizes the important developments in cardiac bioengineering that are bringing about a revolution in the way that heart diseases are treated.</w:t>
      </w:r>
    </w:p>
    <w:p w14:paraId="09F90824" w14:textId="77777777" w:rsidR="00466548" w:rsidRPr="00466548" w:rsidRDefault="00466548" w:rsidP="00466548">
      <w:pPr>
        <w:pStyle w:val="Abstract"/>
        <w:spacing w:after="0"/>
        <w:ind w:firstLine="0"/>
        <w:rPr>
          <w:rFonts w:eastAsia="MS Mincho"/>
          <w:b w:val="0"/>
          <w:sz w:val="20"/>
          <w:szCs w:val="20"/>
        </w:rPr>
      </w:pPr>
    </w:p>
    <w:p w14:paraId="31BA0D38" w14:textId="7F7E8B2F"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514FB3">
        <w:rPr>
          <w:rFonts w:eastAsia="MS Mincho"/>
          <w:b w:val="0"/>
          <w:i w:val="0"/>
          <w:sz w:val="20"/>
          <w:szCs w:val="20"/>
        </w:rPr>
        <w:t>Cardiovascular diseases, cardiac tissue engineering,3d bioprinting, 4D bioprinting.</w:t>
      </w:r>
    </w:p>
    <w:p w14:paraId="4999E367" w14:textId="77777777" w:rsidR="00466548" w:rsidRPr="00466548" w:rsidRDefault="00466548" w:rsidP="00466548">
      <w:pPr>
        <w:pStyle w:val="keywords"/>
        <w:spacing w:after="0"/>
        <w:ind w:firstLine="0"/>
        <w:rPr>
          <w:rFonts w:eastAsia="MS Mincho"/>
          <w:b w:val="0"/>
          <w:i w:val="0"/>
          <w:sz w:val="20"/>
          <w:szCs w:val="20"/>
        </w:rPr>
      </w:pPr>
    </w:p>
    <w:p w14:paraId="2FB5B9E4"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69A920A4" w14:textId="77777777" w:rsidR="00466548" w:rsidRPr="00466548" w:rsidRDefault="00466548" w:rsidP="00466548">
      <w:pPr>
        <w:rPr>
          <w:rFonts w:eastAsia="MS Mincho"/>
        </w:rPr>
      </w:pPr>
    </w:p>
    <w:p w14:paraId="26463E0E" w14:textId="0CF868B7" w:rsidR="00514FB3" w:rsidRDefault="006B577B" w:rsidP="00514FB3">
      <w:pPr>
        <w:pStyle w:val="BodyText"/>
      </w:pPr>
      <w:r>
        <w:tab/>
      </w:r>
      <w:r>
        <w:tab/>
      </w:r>
      <w:r w:rsidR="00514FB3">
        <w:t xml:space="preserve">The heart, a marvel of biological engineering, is an intricate organ that pumps oxygen-rich blood throughout the body. Despite its incredible resilience, the heart is susceptible to various diseases, leading to heart failure, arrhythmias, and other life-threatening conditions. Cardiovascular diseases (CVD) have continued to be the primary cause of death worldwide [1] . The prevalence of these diseases is expected to rise even further in the upcoming decades due to an aging population[2] . Some of the different types of heart diseases are 1) coronary artery disease (CAD): It is the condition of the artery when the blood vessels that supply the heart muscle with oxygen and nutrients become narrowed or blocked. 2) heart attack (myocardial infarction, MI): It is the condition, which is characterized by prolonged myocardial ischemia, which lasts for approximately 20 minutes. </w:t>
      </w:r>
      <w:r w:rsidR="00E25B9D">
        <w:t>The blockage of coronary blood flow causes the ischemia</w:t>
      </w:r>
      <w:r w:rsidR="00514FB3">
        <w:t xml:space="preserve"> due to the rupture of a mature atherosclerotic plaque and the subsequent formation of a thrombus. 3) arrhythmias: It is a condition of abnormal heartbeats. It may be too fast (tachycardia), too slow (bradycardia), and irregular heartbeats. Sometimes, it may be harmless, but in some cases, it requires treatment. 4) heart failure: It is the condition of the heart in which it is unable to pump blood effectively to fulfil the body’s needs. It may result because of the weakening or the increase in the stiffness of the heart muscle. 5) valvular heart disease: It is the condition where the heart valves are damaged or don’t function properly. 6) congenital heart disease: These are the abnormalities that are present by birth. These can be simple issues with the heart’s structure or complex defects that require surgical intervention. 7) cardiomyopathies: These are diseases which involve the heart enlargement, thickening or stiffening of the heart, which effects the ability of the heart to pump blood properly. 8) pericardial diseases: It involve inflammation or abnormalities of the pericardium. 9) hypertensive heart disease: This is the condition of high blood pressure, which can lead to the damage to the blood vessels.</w:t>
      </w:r>
    </w:p>
    <w:p w14:paraId="45F37562" w14:textId="247B12B8" w:rsidR="00514FB3" w:rsidRDefault="00C52A2F" w:rsidP="00466548">
      <w:pPr>
        <w:pStyle w:val="BodyText"/>
        <w:spacing w:after="0" w:line="240" w:lineRule="auto"/>
        <w:ind w:firstLine="0"/>
      </w:pPr>
      <w:r>
        <w:tab/>
      </w:r>
      <w:r>
        <w:tab/>
      </w:r>
      <w:r w:rsidR="00514FB3">
        <w:t xml:space="preserve">Among the above-mentioned diseases, myocardial infarction (MI) is the major cause of death worldwide[3]. The risk of experiencing an acute myocardial infarction (heart attack) was significantly linked to various factors, including </w:t>
      </w:r>
      <w:r w:rsidR="003460A3">
        <w:t>dyslipidemia</w:t>
      </w:r>
      <w:r w:rsidR="00514FB3">
        <w:t xml:space="preserve">, smoking, psychosocial stress, diabetes mellitus, hypertension, obesity, alcohol consumption, physical inactivity, and a diet lacking in fruits and vegetables. Some of the measures </w:t>
      </w:r>
      <w:r w:rsidR="003460A3">
        <w:t>that</w:t>
      </w:r>
      <w:r w:rsidR="00514FB3">
        <w:t xml:space="preserve"> can be adopted for the reduction of heart diseases are stopping the use of tobacco, consumption of less salt in the diet, and more intake of fruits and vegetables. Various heart diseases, along with their symptoms and treatments, were given in Table 1.</w:t>
      </w:r>
    </w:p>
    <w:p w14:paraId="01D961C0" w14:textId="0B87A6B8" w:rsidR="00514FB3" w:rsidRDefault="00514FB3" w:rsidP="00466548">
      <w:pPr>
        <w:pStyle w:val="BodyText"/>
        <w:spacing w:after="0" w:line="240" w:lineRule="auto"/>
        <w:ind w:firstLine="0"/>
      </w:pPr>
    </w:p>
    <w:p w14:paraId="6E139B83" w14:textId="33BB9B6B" w:rsidR="00514FB3" w:rsidRDefault="00514FB3" w:rsidP="00514FB3">
      <w:pPr>
        <w:pStyle w:val="BodyText"/>
        <w:spacing w:after="0" w:line="240" w:lineRule="auto"/>
        <w:ind w:firstLine="0"/>
        <w:jc w:val="center"/>
      </w:pPr>
      <w:r w:rsidRPr="00BC7FA0">
        <w:rPr>
          <w:b/>
          <w:bCs/>
        </w:rPr>
        <w:t>Table 1.</w:t>
      </w:r>
      <w:r>
        <w:t xml:space="preserve"> Various heart diseases with their symptoms and treatments</w:t>
      </w:r>
    </w:p>
    <w:p w14:paraId="3F462C9E" w14:textId="77777777" w:rsidR="00514FB3" w:rsidRDefault="00514FB3" w:rsidP="00466548">
      <w:pPr>
        <w:pStyle w:val="BodyText"/>
        <w:spacing w:after="0" w:line="240" w:lineRule="auto"/>
        <w:ind w:firstLine="0"/>
      </w:pPr>
    </w:p>
    <w:tbl>
      <w:tblPr>
        <w:tblStyle w:val="TableGrid"/>
        <w:tblW w:w="9460" w:type="dxa"/>
        <w:tblLook w:val="04A0" w:firstRow="1" w:lastRow="0" w:firstColumn="1" w:lastColumn="0" w:noHBand="0" w:noVBand="1"/>
      </w:tblPr>
      <w:tblGrid>
        <w:gridCol w:w="846"/>
        <w:gridCol w:w="2126"/>
        <w:gridCol w:w="3402"/>
        <w:gridCol w:w="3086"/>
      </w:tblGrid>
      <w:tr w:rsidR="00514FB3" w14:paraId="4D83B813" w14:textId="77777777" w:rsidTr="006B1BB5">
        <w:trPr>
          <w:trHeight w:val="558"/>
        </w:trPr>
        <w:tc>
          <w:tcPr>
            <w:tcW w:w="846" w:type="dxa"/>
          </w:tcPr>
          <w:p w14:paraId="2BE9E6CF" w14:textId="77777777" w:rsidR="00514FB3" w:rsidRPr="00514FB3" w:rsidRDefault="00514FB3" w:rsidP="00514FB3">
            <w:pPr>
              <w:jc w:val="both"/>
              <w:rPr>
                <w:rFonts w:cs="Times New Roman"/>
                <w:sz w:val="20"/>
                <w:szCs w:val="20"/>
              </w:rPr>
            </w:pPr>
            <w:r w:rsidRPr="00514FB3">
              <w:rPr>
                <w:rFonts w:cs="Times New Roman"/>
                <w:sz w:val="20"/>
                <w:szCs w:val="20"/>
              </w:rPr>
              <w:t>S no.</w:t>
            </w:r>
          </w:p>
        </w:tc>
        <w:tc>
          <w:tcPr>
            <w:tcW w:w="2126" w:type="dxa"/>
          </w:tcPr>
          <w:p w14:paraId="4748598F" w14:textId="77777777" w:rsidR="00514FB3" w:rsidRPr="00514FB3" w:rsidRDefault="00514FB3" w:rsidP="00514FB3">
            <w:pPr>
              <w:rPr>
                <w:rFonts w:cs="Times New Roman"/>
                <w:sz w:val="20"/>
                <w:szCs w:val="20"/>
              </w:rPr>
            </w:pPr>
            <w:r w:rsidRPr="00514FB3">
              <w:rPr>
                <w:rFonts w:cs="Times New Roman"/>
                <w:sz w:val="20"/>
                <w:szCs w:val="20"/>
              </w:rPr>
              <w:t>Type of Disease</w:t>
            </w:r>
          </w:p>
        </w:tc>
        <w:tc>
          <w:tcPr>
            <w:tcW w:w="3402" w:type="dxa"/>
          </w:tcPr>
          <w:p w14:paraId="3DA08BEE" w14:textId="77777777" w:rsidR="00514FB3" w:rsidRPr="00514FB3" w:rsidRDefault="00514FB3" w:rsidP="00514FB3">
            <w:pPr>
              <w:rPr>
                <w:rFonts w:cs="Times New Roman"/>
                <w:sz w:val="20"/>
                <w:szCs w:val="20"/>
              </w:rPr>
            </w:pPr>
            <w:r w:rsidRPr="00514FB3">
              <w:rPr>
                <w:rFonts w:cs="Times New Roman"/>
                <w:sz w:val="20"/>
                <w:szCs w:val="20"/>
              </w:rPr>
              <w:t>Symptoms</w:t>
            </w:r>
          </w:p>
        </w:tc>
        <w:tc>
          <w:tcPr>
            <w:tcW w:w="3086" w:type="dxa"/>
          </w:tcPr>
          <w:p w14:paraId="53250027" w14:textId="77777777" w:rsidR="00514FB3" w:rsidRPr="00514FB3" w:rsidRDefault="00514FB3" w:rsidP="00514FB3">
            <w:pPr>
              <w:rPr>
                <w:rFonts w:cs="Times New Roman"/>
                <w:sz w:val="20"/>
                <w:szCs w:val="20"/>
              </w:rPr>
            </w:pPr>
            <w:r w:rsidRPr="00514FB3">
              <w:rPr>
                <w:rFonts w:cs="Times New Roman"/>
                <w:sz w:val="20"/>
                <w:szCs w:val="20"/>
              </w:rPr>
              <w:t>Treatment</w:t>
            </w:r>
          </w:p>
        </w:tc>
      </w:tr>
      <w:tr w:rsidR="00514FB3" w14:paraId="36B21465" w14:textId="77777777" w:rsidTr="006B1BB5">
        <w:trPr>
          <w:trHeight w:val="1730"/>
        </w:trPr>
        <w:tc>
          <w:tcPr>
            <w:tcW w:w="846" w:type="dxa"/>
          </w:tcPr>
          <w:p w14:paraId="51399DEC" w14:textId="77777777" w:rsidR="00514FB3" w:rsidRPr="00514FB3" w:rsidRDefault="00514FB3" w:rsidP="00514FB3">
            <w:pPr>
              <w:jc w:val="both"/>
              <w:rPr>
                <w:rFonts w:cs="Times New Roman"/>
                <w:sz w:val="20"/>
                <w:szCs w:val="20"/>
              </w:rPr>
            </w:pPr>
            <w:r w:rsidRPr="00514FB3">
              <w:rPr>
                <w:rFonts w:cs="Times New Roman"/>
                <w:sz w:val="20"/>
                <w:szCs w:val="20"/>
              </w:rPr>
              <w:t>1.</w:t>
            </w:r>
          </w:p>
        </w:tc>
        <w:tc>
          <w:tcPr>
            <w:tcW w:w="2126" w:type="dxa"/>
          </w:tcPr>
          <w:p w14:paraId="2A6C4B97" w14:textId="77777777" w:rsidR="00514FB3" w:rsidRPr="00514FB3" w:rsidRDefault="00514FB3" w:rsidP="00514FB3">
            <w:pPr>
              <w:jc w:val="both"/>
              <w:rPr>
                <w:rFonts w:cs="Times New Roman"/>
                <w:sz w:val="20"/>
                <w:szCs w:val="20"/>
              </w:rPr>
            </w:pPr>
            <w:r w:rsidRPr="00514FB3">
              <w:rPr>
                <w:rFonts w:cs="Times New Roman"/>
                <w:sz w:val="20"/>
                <w:szCs w:val="20"/>
              </w:rPr>
              <w:t>Coronary Artery Disease (CAD)</w:t>
            </w:r>
            <w:r w:rsidRPr="00514FB3">
              <w:fldChar w:fldCharType="begin" w:fldLock="1"/>
            </w:r>
            <w:r w:rsidRPr="00514FB3">
              <w:rPr>
                <w:rFonts w:cs="Times New Roman"/>
                <w:sz w:val="20"/>
                <w:szCs w:val="20"/>
              </w:rPr>
              <w:instrText>ADDIN CSL_CITATION {"citationItems":[{"id":"ITEM-1","itemData":{"DOI":"10.2215/CJN.03871106","ISSN":"15559041","PMID":"17699471","abstract":"Coronary heart disease is the most common cause of death in the general population and in patients with ESRD. The principles of cardiovascular risk assessment and management apply to both populations. Advances in noninvasive coronary artery imaging have improved early detection of subclinical disease. The goals of medical management of coronary disease are to modify the natural history of disease and to improve the symptoms of angina. Coronary revascularization poses a different risk and benefit equation in the ESRD population. In stable ESRD with multivessel coronary artery disease, coronary bypass surgery, despite the upfront risks of stroke, myocardial infarction, and chest wound infection, seems to be a favored approach. In patients with ESRD and acute coronary syndromes, percutaneous coronary intervention on the target vessel has been associated with the most favorable outcomes. This article explores the clinical issues with respect to coronary artery disease in patients with ESRD. Copyright © 2007 by the American Society of Nephrology.","author":[{"dropping-particle":"","family":"McCullough","given":"Peter A.","non-dropping-particle":"","parse-names":false,"suffix":""}],"container-title":"Clinical Journal of the American Society of Nephrology","id":"ITEM-1","issue":"3","issued":{"date-parts":[["2007","5"]]},"page":"611-616","title":"Coronary artery disease","type":"article-journal","volume":"2"},"uris":["http://www.mendeley.com/documents/?uuid=a54c907a-f729-39b5-a947-6eb78f85d0e6"]}],"mendeley":{"formattedCitation":"[4]","plainTextFormattedCitation":"[4]","previouslyFormattedCitation":"[4]"},"properties":{"noteIndex":0},"schema":"https://github.com/citation-style-language/schema/raw/master/csl-citation.json"}</w:instrText>
            </w:r>
            <w:r w:rsidRPr="00514FB3">
              <w:fldChar w:fldCharType="separate"/>
            </w:r>
            <w:r w:rsidRPr="00514FB3">
              <w:rPr>
                <w:rFonts w:cs="Times New Roman"/>
                <w:noProof/>
                <w:sz w:val="20"/>
                <w:szCs w:val="20"/>
              </w:rPr>
              <w:t>[4]</w:t>
            </w:r>
            <w:r w:rsidRPr="00514FB3">
              <w:fldChar w:fldCharType="end"/>
            </w:r>
            <w:r w:rsidRPr="00514FB3">
              <w:rPr>
                <w:rFonts w:cs="Times New Roman"/>
                <w:sz w:val="20"/>
                <w:szCs w:val="20"/>
              </w:rPr>
              <w:t xml:space="preserve"> </w:t>
            </w:r>
          </w:p>
        </w:tc>
        <w:tc>
          <w:tcPr>
            <w:tcW w:w="3402" w:type="dxa"/>
          </w:tcPr>
          <w:p w14:paraId="179CA611" w14:textId="77777777" w:rsidR="00514FB3" w:rsidRPr="00514FB3" w:rsidRDefault="00514FB3" w:rsidP="00514FB3">
            <w:pPr>
              <w:pStyle w:val="ListParagraph"/>
              <w:numPr>
                <w:ilvl w:val="0"/>
                <w:numId w:val="1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Chest pain or discomfort (angina).</w:t>
            </w:r>
          </w:p>
          <w:p w14:paraId="6F9B9537" w14:textId="77777777" w:rsidR="00514FB3" w:rsidRPr="00514FB3" w:rsidRDefault="00514FB3" w:rsidP="00514FB3">
            <w:pPr>
              <w:pStyle w:val="ListParagraph"/>
              <w:numPr>
                <w:ilvl w:val="0"/>
                <w:numId w:val="1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Pain or discomfort in the arms, shoulder, or chest area.</w:t>
            </w:r>
          </w:p>
          <w:p w14:paraId="3EB86447" w14:textId="77777777" w:rsidR="00514FB3" w:rsidRPr="00514FB3" w:rsidRDefault="00514FB3" w:rsidP="00514FB3">
            <w:pPr>
              <w:pStyle w:val="ListParagraph"/>
              <w:numPr>
                <w:ilvl w:val="0"/>
                <w:numId w:val="1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Fatigue or weakness.</w:t>
            </w:r>
          </w:p>
          <w:p w14:paraId="42EBD707" w14:textId="77777777" w:rsidR="00514FB3" w:rsidRPr="00514FB3" w:rsidRDefault="00514FB3" w:rsidP="00514FB3">
            <w:pPr>
              <w:pStyle w:val="ListParagraph"/>
              <w:numPr>
                <w:ilvl w:val="0"/>
                <w:numId w:val="1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Nausea or vomiting.</w:t>
            </w:r>
          </w:p>
        </w:tc>
        <w:tc>
          <w:tcPr>
            <w:tcW w:w="3086" w:type="dxa"/>
          </w:tcPr>
          <w:p w14:paraId="6CA4FC36" w14:textId="77777777" w:rsidR="00514FB3" w:rsidRPr="00514FB3" w:rsidRDefault="00514FB3" w:rsidP="00514FB3">
            <w:pPr>
              <w:pStyle w:val="ListParagraph"/>
              <w:numPr>
                <w:ilvl w:val="0"/>
                <w:numId w:val="2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Medicines to control blood pressure and cholesterol levels and reduce the risk of blood clots.</w:t>
            </w:r>
          </w:p>
          <w:p w14:paraId="106C8733" w14:textId="77777777" w:rsidR="00514FB3" w:rsidRPr="00514FB3" w:rsidRDefault="00514FB3" w:rsidP="00514FB3">
            <w:pPr>
              <w:pStyle w:val="ListParagraph"/>
              <w:numPr>
                <w:ilvl w:val="0"/>
                <w:numId w:val="2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Angioplasty and stent placement.</w:t>
            </w:r>
          </w:p>
          <w:p w14:paraId="2E8B7271" w14:textId="77777777" w:rsidR="00514FB3" w:rsidRPr="00514FB3" w:rsidRDefault="00514FB3" w:rsidP="00514FB3">
            <w:pPr>
              <w:pStyle w:val="ListParagraph"/>
              <w:numPr>
                <w:ilvl w:val="0"/>
                <w:numId w:val="24"/>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Coronary Artery Bypass Grafting (CABG).</w:t>
            </w:r>
          </w:p>
        </w:tc>
      </w:tr>
      <w:tr w:rsidR="00514FB3" w14:paraId="0A9CE9AC" w14:textId="77777777" w:rsidTr="006B1BB5">
        <w:trPr>
          <w:trHeight w:val="1810"/>
        </w:trPr>
        <w:tc>
          <w:tcPr>
            <w:tcW w:w="846" w:type="dxa"/>
          </w:tcPr>
          <w:p w14:paraId="68C53B22" w14:textId="77777777" w:rsidR="00514FB3" w:rsidRPr="00514FB3" w:rsidRDefault="00514FB3" w:rsidP="00514FB3">
            <w:pPr>
              <w:jc w:val="both"/>
              <w:rPr>
                <w:rFonts w:cs="Times New Roman"/>
                <w:sz w:val="20"/>
                <w:szCs w:val="20"/>
              </w:rPr>
            </w:pPr>
            <w:r w:rsidRPr="00514FB3">
              <w:rPr>
                <w:rFonts w:cs="Times New Roman"/>
                <w:sz w:val="20"/>
                <w:szCs w:val="20"/>
              </w:rPr>
              <w:lastRenderedPageBreak/>
              <w:t xml:space="preserve">2. </w:t>
            </w:r>
          </w:p>
        </w:tc>
        <w:tc>
          <w:tcPr>
            <w:tcW w:w="2126" w:type="dxa"/>
          </w:tcPr>
          <w:p w14:paraId="717A7C63" w14:textId="77777777" w:rsidR="00514FB3" w:rsidRPr="00514FB3" w:rsidRDefault="00514FB3" w:rsidP="00514FB3">
            <w:pPr>
              <w:jc w:val="both"/>
              <w:rPr>
                <w:rFonts w:cs="Times New Roman"/>
                <w:sz w:val="20"/>
                <w:szCs w:val="20"/>
              </w:rPr>
            </w:pPr>
            <w:r w:rsidRPr="00514FB3">
              <w:rPr>
                <w:rFonts w:cs="Times New Roman"/>
                <w:sz w:val="20"/>
                <w:szCs w:val="20"/>
              </w:rPr>
              <w:t>Heart attack (Myocardial infarction)</w:t>
            </w:r>
          </w:p>
        </w:tc>
        <w:tc>
          <w:tcPr>
            <w:tcW w:w="3402" w:type="dxa"/>
          </w:tcPr>
          <w:p w14:paraId="0302D788" w14:textId="77777777" w:rsidR="00514FB3" w:rsidRPr="00514FB3" w:rsidRDefault="00514FB3" w:rsidP="00514FB3">
            <w:pPr>
              <w:pStyle w:val="ListParagraph"/>
              <w:numPr>
                <w:ilvl w:val="0"/>
                <w:numId w:val="15"/>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Sudden severe chest pain or pressure that may radiate to the arms.</w:t>
            </w:r>
          </w:p>
          <w:p w14:paraId="1F132FBC" w14:textId="77777777" w:rsidR="00514FB3" w:rsidRPr="00514FB3" w:rsidRDefault="00514FB3" w:rsidP="00514FB3">
            <w:pPr>
              <w:pStyle w:val="ListParagraph"/>
              <w:numPr>
                <w:ilvl w:val="0"/>
                <w:numId w:val="15"/>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Cold sweat.</w:t>
            </w:r>
          </w:p>
          <w:p w14:paraId="3E1B0309" w14:textId="77777777" w:rsidR="00514FB3" w:rsidRPr="00514FB3" w:rsidRDefault="00514FB3" w:rsidP="00514FB3">
            <w:pPr>
              <w:pStyle w:val="ListParagraph"/>
              <w:numPr>
                <w:ilvl w:val="0"/>
                <w:numId w:val="15"/>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Nausea or vomiting.</w:t>
            </w:r>
          </w:p>
          <w:p w14:paraId="2D50428B" w14:textId="77777777" w:rsidR="00514FB3" w:rsidRPr="00514FB3" w:rsidRDefault="00514FB3" w:rsidP="00514FB3">
            <w:pPr>
              <w:pStyle w:val="ListParagraph"/>
              <w:numPr>
                <w:ilvl w:val="0"/>
                <w:numId w:val="15"/>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Pain or discomfort in the other upper body areas.</w:t>
            </w:r>
          </w:p>
        </w:tc>
        <w:tc>
          <w:tcPr>
            <w:tcW w:w="3086" w:type="dxa"/>
          </w:tcPr>
          <w:p w14:paraId="7B1592E7" w14:textId="77777777" w:rsidR="00514FB3" w:rsidRPr="00514FB3" w:rsidRDefault="00514FB3" w:rsidP="00514FB3">
            <w:pPr>
              <w:pStyle w:val="ListParagraph"/>
              <w:numPr>
                <w:ilvl w:val="0"/>
                <w:numId w:val="17"/>
              </w:numPr>
              <w:spacing w:after="0" w:line="240" w:lineRule="auto"/>
              <w:ind w:left="454"/>
              <w:jc w:val="both"/>
              <w:rPr>
                <w:rFonts w:ascii="Times New Roman" w:hAnsi="Times New Roman" w:cs="Times New Roman"/>
                <w:sz w:val="20"/>
                <w:szCs w:val="20"/>
              </w:rPr>
            </w:pPr>
            <w:r w:rsidRPr="00514FB3">
              <w:rPr>
                <w:rFonts w:ascii="Times New Roman" w:hAnsi="Times New Roman" w:cs="Times New Roman"/>
                <w:sz w:val="20"/>
                <w:szCs w:val="20"/>
              </w:rPr>
              <w:t>Emergency medications like aspirin and thrombolytics to prevent blood clotting.</w:t>
            </w:r>
          </w:p>
          <w:p w14:paraId="05B1A1E8" w14:textId="77777777" w:rsidR="00514FB3" w:rsidRPr="00514FB3" w:rsidRDefault="00514FB3" w:rsidP="00514FB3">
            <w:pPr>
              <w:pStyle w:val="ListParagraph"/>
              <w:numPr>
                <w:ilvl w:val="0"/>
                <w:numId w:val="17"/>
              </w:numPr>
              <w:spacing w:after="0" w:line="240" w:lineRule="auto"/>
              <w:ind w:left="454"/>
              <w:jc w:val="both"/>
              <w:rPr>
                <w:rFonts w:ascii="Times New Roman" w:hAnsi="Times New Roman" w:cs="Times New Roman"/>
                <w:sz w:val="20"/>
                <w:szCs w:val="20"/>
              </w:rPr>
            </w:pPr>
            <w:r w:rsidRPr="00514FB3">
              <w:rPr>
                <w:rFonts w:ascii="Times New Roman" w:hAnsi="Times New Roman" w:cs="Times New Roman"/>
                <w:sz w:val="20"/>
                <w:szCs w:val="20"/>
              </w:rPr>
              <w:t>Cardiac rehabilitation- After stabilization patients, proper exercise, education and support were required.</w:t>
            </w:r>
          </w:p>
        </w:tc>
      </w:tr>
      <w:tr w:rsidR="00514FB3" w14:paraId="0901885B" w14:textId="77777777" w:rsidTr="006B1BB5">
        <w:trPr>
          <w:trHeight w:val="1810"/>
        </w:trPr>
        <w:tc>
          <w:tcPr>
            <w:tcW w:w="846" w:type="dxa"/>
          </w:tcPr>
          <w:p w14:paraId="40BD1B4A" w14:textId="77777777" w:rsidR="00514FB3" w:rsidRPr="00514FB3" w:rsidRDefault="00514FB3" w:rsidP="00514FB3">
            <w:pPr>
              <w:jc w:val="both"/>
              <w:rPr>
                <w:rFonts w:cs="Times New Roman"/>
                <w:sz w:val="20"/>
                <w:szCs w:val="20"/>
              </w:rPr>
            </w:pPr>
            <w:r w:rsidRPr="00514FB3">
              <w:rPr>
                <w:rFonts w:cs="Times New Roman"/>
                <w:sz w:val="20"/>
                <w:szCs w:val="20"/>
              </w:rPr>
              <w:t>3.</w:t>
            </w:r>
          </w:p>
        </w:tc>
        <w:tc>
          <w:tcPr>
            <w:tcW w:w="2126" w:type="dxa"/>
          </w:tcPr>
          <w:p w14:paraId="31CCBB61" w14:textId="77777777" w:rsidR="00514FB3" w:rsidRPr="00514FB3" w:rsidRDefault="00514FB3" w:rsidP="00514FB3">
            <w:pPr>
              <w:jc w:val="both"/>
              <w:rPr>
                <w:rFonts w:cs="Times New Roman"/>
                <w:sz w:val="20"/>
                <w:szCs w:val="20"/>
              </w:rPr>
            </w:pPr>
            <w:r w:rsidRPr="00514FB3">
              <w:rPr>
                <w:rFonts w:cs="Times New Roman"/>
                <w:sz w:val="20"/>
                <w:szCs w:val="20"/>
              </w:rPr>
              <w:t xml:space="preserve">Arrhythmias </w:t>
            </w:r>
            <w:r w:rsidRPr="00514FB3">
              <w:fldChar w:fldCharType="begin" w:fldLock="1"/>
            </w:r>
            <w:r w:rsidRPr="00514FB3">
              <w:rPr>
                <w:rFonts w:cs="Times New Roman"/>
                <w:sz w:val="20"/>
                <w:szCs w:val="20"/>
              </w:rPr>
              <w:instrText>ADDIN CSL_CITATION {"citationItems":[{"id":"ITEM-1","itemData":{"DOI":"10.1007/s12013-015-0626-4","ISSN":"10859195","abstract":"The cardiac arrhythmia is characterized by irregular rhythm of heartbeat which could be either too slow (&lt;60 beats/min) or too fast (&gt;100 beats/min) and can happen at any age. The use of pacemaker and defibrillators devices has been suggested for heart arrhythmias patients. The antiarrhythmic medications have been reported for the treatment of cardiac arrhythmias or irregular heartbeats. The diagnosis, symptoms, and treatments of cardiac arrhythmias as well as the radiofrequency ablation, tachycardia, Brugada syndrome, arterial fibrillation, and recent research on the genetics of cardiac arrhythmias have been described here.","author":[{"dropping-particle":"","family":"Fu","given":"Du guan","non-dropping-particle":"","parse-names":false,"suffix":""}],"container-title":"Cell Biochemistry and Biophysics","id":"ITEM-1","issue":"2","issued":{"date-parts":[["2015"]]},"title":"Cardiac Arrhythmias: Diagnosis, Symptoms, and Treatments","type":"article-journal","volume":"73"},"uris":["http://www.mendeley.com/documents/?uuid=6bf49ea2-6ab8-31d9-9b20-ecbc72d7afa9"]}],"mendeley":{"formattedCitation":"[5]","plainTextFormattedCitation":"[5]","previouslyFormattedCitation":"[5]"},"properties":{"noteIndex":0},"schema":"https://github.com/citation-style-language/schema/raw/master/csl-citation.json"}</w:instrText>
            </w:r>
            <w:r w:rsidRPr="00514FB3">
              <w:fldChar w:fldCharType="separate"/>
            </w:r>
            <w:r w:rsidRPr="00514FB3">
              <w:rPr>
                <w:rFonts w:cs="Times New Roman"/>
                <w:noProof/>
                <w:sz w:val="20"/>
                <w:szCs w:val="20"/>
              </w:rPr>
              <w:t>[5]</w:t>
            </w:r>
            <w:r w:rsidRPr="00514FB3">
              <w:fldChar w:fldCharType="end"/>
            </w:r>
          </w:p>
        </w:tc>
        <w:tc>
          <w:tcPr>
            <w:tcW w:w="3402" w:type="dxa"/>
          </w:tcPr>
          <w:p w14:paraId="163D3562" w14:textId="77777777" w:rsidR="00514FB3" w:rsidRPr="00514FB3" w:rsidRDefault="00514FB3" w:rsidP="00514FB3">
            <w:pPr>
              <w:pStyle w:val="ListParagraph"/>
              <w:numPr>
                <w:ilvl w:val="0"/>
                <w:numId w:val="16"/>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Palpitations (sensation of skipped or irregular heartbeats).</w:t>
            </w:r>
          </w:p>
          <w:p w14:paraId="4535AC78" w14:textId="77777777" w:rsidR="00514FB3" w:rsidRPr="00514FB3" w:rsidRDefault="00514FB3" w:rsidP="00514FB3">
            <w:pPr>
              <w:pStyle w:val="ListParagraph"/>
              <w:numPr>
                <w:ilvl w:val="0"/>
                <w:numId w:val="16"/>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Rapid heartbeat (tachycardia) or slow heartbeat (bradycardia).</w:t>
            </w:r>
          </w:p>
          <w:p w14:paraId="37265674" w14:textId="77777777" w:rsidR="00514FB3" w:rsidRPr="00514FB3" w:rsidRDefault="00514FB3" w:rsidP="00514FB3">
            <w:pPr>
              <w:pStyle w:val="ListParagraph"/>
              <w:numPr>
                <w:ilvl w:val="0"/>
                <w:numId w:val="16"/>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Chest pain or discomfort.</w:t>
            </w:r>
          </w:p>
        </w:tc>
        <w:tc>
          <w:tcPr>
            <w:tcW w:w="3086" w:type="dxa"/>
          </w:tcPr>
          <w:p w14:paraId="54CF7855" w14:textId="77777777" w:rsidR="00514FB3" w:rsidRPr="00514FB3" w:rsidRDefault="00514FB3" w:rsidP="00514FB3">
            <w:pPr>
              <w:pStyle w:val="ListParagraph"/>
              <w:numPr>
                <w:ilvl w:val="0"/>
                <w:numId w:val="25"/>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Cardioversion: Electric shocks.</w:t>
            </w:r>
          </w:p>
          <w:p w14:paraId="364826B4" w14:textId="77777777" w:rsidR="00514FB3" w:rsidRPr="00514FB3" w:rsidRDefault="00514FB3" w:rsidP="00514FB3">
            <w:pPr>
              <w:pStyle w:val="ListParagraph"/>
              <w:numPr>
                <w:ilvl w:val="0"/>
                <w:numId w:val="25"/>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Implantable devices: Pacemakers.</w:t>
            </w:r>
          </w:p>
        </w:tc>
      </w:tr>
      <w:tr w:rsidR="00514FB3" w14:paraId="4FFF59C6" w14:textId="77777777" w:rsidTr="00514FB3">
        <w:trPr>
          <w:trHeight w:val="1637"/>
        </w:trPr>
        <w:tc>
          <w:tcPr>
            <w:tcW w:w="846" w:type="dxa"/>
          </w:tcPr>
          <w:p w14:paraId="1AD8D10B" w14:textId="77777777" w:rsidR="00514FB3" w:rsidRPr="00514FB3" w:rsidRDefault="00514FB3" w:rsidP="00514FB3">
            <w:pPr>
              <w:pStyle w:val="ListParagraph"/>
              <w:numPr>
                <w:ilvl w:val="0"/>
                <w:numId w:val="16"/>
              </w:numPr>
              <w:spacing w:after="0" w:line="240" w:lineRule="auto"/>
              <w:jc w:val="both"/>
              <w:rPr>
                <w:rFonts w:ascii="Times New Roman" w:hAnsi="Times New Roman" w:cs="Times New Roman"/>
                <w:sz w:val="20"/>
                <w:szCs w:val="20"/>
              </w:rPr>
            </w:pPr>
          </w:p>
        </w:tc>
        <w:tc>
          <w:tcPr>
            <w:tcW w:w="2126" w:type="dxa"/>
          </w:tcPr>
          <w:p w14:paraId="0AD85F80" w14:textId="77777777" w:rsidR="00514FB3" w:rsidRPr="00514FB3" w:rsidRDefault="00514FB3" w:rsidP="00514FB3">
            <w:pPr>
              <w:jc w:val="both"/>
              <w:rPr>
                <w:rFonts w:cs="Times New Roman"/>
                <w:sz w:val="20"/>
                <w:szCs w:val="20"/>
              </w:rPr>
            </w:pPr>
            <w:r w:rsidRPr="00514FB3">
              <w:rPr>
                <w:rFonts w:cs="Times New Roman"/>
                <w:sz w:val="20"/>
                <w:szCs w:val="20"/>
              </w:rPr>
              <w:t>Heart failure</w:t>
            </w:r>
            <w:r w:rsidRPr="00514FB3">
              <w:fldChar w:fldCharType="begin" w:fldLock="1"/>
            </w:r>
            <w:r w:rsidRPr="00514FB3">
              <w:rPr>
                <w:rFonts w:cs="Times New Roman"/>
                <w:sz w:val="20"/>
                <w:szCs w:val="20"/>
              </w:rPr>
              <w:instrText>ADDIN CSL_CITATION {"citationItems":[{"id":"ITEM-1","itemData":{"DOI":"10.1002/ejhf.1858","ISSN":"18790844","abstract":"The heart failure syndrome has first been described as an emerging epidemic about 25 years ago. Today, because of a growing and ageing population, the total number of heart failure patients still continues to rise. However, the case mix of heart failure seems to be evolving. Incidence has stabilized and may even be decreasing in some populations, but alarming opposite trends have been observed in the relatively young, possibly related to an increase in obesity. In addition, a clear transition towards heart failure with a preserved ejection fraction has occurred. Although this transition is partially artificial, due to improved recognition of heart failure as a disorder affecting the entire left ventricular ejection fraction spectrum, links can be made with the growing burden of obesity-related diseases and with the ageing of the population. Similarly, evidence suggests that the number of patients with heart failure may be on the rise in low-income countries struggling under the double burden of communicable diseases and conditions associated with a Western-type lifestyle. These findings, together with the observation that the mortality rate of heart failure is declining less rapidly than previously, indicate we have not reached the end of the epidemic yet. In this review, the evolving epidemiology of heart failure is put into perspective, to discern major trends and project future directions.","author":[{"dropping-particle":"","family":"Groenewegen","given":"Amy","non-dropping-particle":"","parse-names":false,"suffix":""},{"dropping-particle":"","family":"Rutten","given":"Frans H.","non-dropping-particle":"","parse-names":false,"suffix":""},{"dropping-particle":"","family":"Mosterd","given":"Arend","non-dropping-particle":"","parse-names":false,"suffix":""},{"dropping-particle":"","family":"Hoes","given":"Arno W.","non-dropping-particle":"","parse-names":false,"suffix":""}],"container-title":"European Journal of Heart Failure","id":"ITEM-1","issue":"8","issued":{"date-parts":[["2020"]]},"title":"Epidemiology of heart failure","type":"article","volume":"22"},"uris":["http://www.mendeley.com/documents/?uuid=b9c648a6-d5b5-31c0-b93a-790cab0d1b5e"]}],"mendeley":{"formattedCitation":"[6]","plainTextFormattedCitation":"[6]","previouslyFormattedCitation":"[6]"},"properties":{"noteIndex":0},"schema":"https://github.com/citation-style-language/schema/raw/master/csl-citation.json"}</w:instrText>
            </w:r>
            <w:r w:rsidRPr="00514FB3">
              <w:fldChar w:fldCharType="separate"/>
            </w:r>
            <w:r w:rsidRPr="00514FB3">
              <w:rPr>
                <w:rFonts w:cs="Times New Roman"/>
                <w:noProof/>
                <w:sz w:val="20"/>
                <w:szCs w:val="20"/>
              </w:rPr>
              <w:t>[6]</w:t>
            </w:r>
            <w:r w:rsidRPr="00514FB3">
              <w:fldChar w:fldCharType="end"/>
            </w:r>
            <w:r w:rsidRPr="00514FB3">
              <w:rPr>
                <w:rFonts w:cs="Times New Roman"/>
                <w:sz w:val="20"/>
                <w:szCs w:val="20"/>
              </w:rPr>
              <w:t xml:space="preserve"> </w:t>
            </w:r>
          </w:p>
        </w:tc>
        <w:tc>
          <w:tcPr>
            <w:tcW w:w="3402" w:type="dxa"/>
          </w:tcPr>
          <w:p w14:paraId="29D47670" w14:textId="77777777" w:rsidR="00514FB3" w:rsidRPr="00514FB3" w:rsidRDefault="00514FB3" w:rsidP="00514FB3">
            <w:pPr>
              <w:pStyle w:val="ListParagraph"/>
              <w:numPr>
                <w:ilvl w:val="0"/>
                <w:numId w:val="18"/>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Shortness of breath.</w:t>
            </w:r>
          </w:p>
          <w:p w14:paraId="56D05E5C" w14:textId="77777777" w:rsidR="00514FB3" w:rsidRPr="00514FB3" w:rsidRDefault="00514FB3" w:rsidP="00514FB3">
            <w:pPr>
              <w:pStyle w:val="ListParagraph"/>
              <w:numPr>
                <w:ilvl w:val="0"/>
                <w:numId w:val="18"/>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Swelling (edema) in the legs, ankles, feet, or abdomen.</w:t>
            </w:r>
          </w:p>
          <w:p w14:paraId="12C0C7B1" w14:textId="77777777" w:rsidR="00514FB3" w:rsidRPr="00514FB3" w:rsidRDefault="00514FB3" w:rsidP="00514FB3">
            <w:pPr>
              <w:pStyle w:val="ListParagraph"/>
              <w:numPr>
                <w:ilvl w:val="0"/>
                <w:numId w:val="18"/>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Persistent cough or wheezing.</w:t>
            </w:r>
          </w:p>
        </w:tc>
        <w:tc>
          <w:tcPr>
            <w:tcW w:w="3086" w:type="dxa"/>
          </w:tcPr>
          <w:p w14:paraId="08B983BB" w14:textId="77777777" w:rsidR="00514FB3" w:rsidRPr="00514FB3" w:rsidRDefault="00514FB3" w:rsidP="00514FB3">
            <w:pPr>
              <w:pStyle w:val="ListParagraph"/>
              <w:numPr>
                <w:ilvl w:val="0"/>
                <w:numId w:val="26"/>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Implantable devices: Devices like cardiac resynchronization therapy (CRT) or left ventricular assist devices (LVADs) may be used.</w:t>
            </w:r>
          </w:p>
        </w:tc>
      </w:tr>
      <w:tr w:rsidR="00514FB3" w14:paraId="28988D3B" w14:textId="77777777" w:rsidTr="00514FB3">
        <w:trPr>
          <w:trHeight w:val="1610"/>
        </w:trPr>
        <w:tc>
          <w:tcPr>
            <w:tcW w:w="846" w:type="dxa"/>
          </w:tcPr>
          <w:p w14:paraId="1223EDA7" w14:textId="77777777" w:rsidR="00514FB3" w:rsidRPr="00514FB3" w:rsidRDefault="00514FB3" w:rsidP="00514FB3">
            <w:pPr>
              <w:pStyle w:val="ListParagraph"/>
              <w:numPr>
                <w:ilvl w:val="0"/>
                <w:numId w:val="16"/>
              </w:numPr>
              <w:spacing w:after="0" w:line="240" w:lineRule="auto"/>
              <w:jc w:val="both"/>
              <w:rPr>
                <w:rFonts w:ascii="Times New Roman" w:hAnsi="Times New Roman" w:cs="Times New Roman"/>
                <w:sz w:val="20"/>
                <w:szCs w:val="20"/>
              </w:rPr>
            </w:pPr>
          </w:p>
        </w:tc>
        <w:tc>
          <w:tcPr>
            <w:tcW w:w="2126" w:type="dxa"/>
          </w:tcPr>
          <w:p w14:paraId="0760E8A7" w14:textId="77777777" w:rsidR="00514FB3" w:rsidRPr="00514FB3" w:rsidRDefault="00514FB3" w:rsidP="00514FB3">
            <w:pPr>
              <w:jc w:val="both"/>
              <w:rPr>
                <w:rFonts w:cs="Times New Roman"/>
                <w:sz w:val="20"/>
                <w:szCs w:val="20"/>
              </w:rPr>
            </w:pPr>
            <w:r w:rsidRPr="00514FB3">
              <w:rPr>
                <w:rFonts w:cs="Times New Roman"/>
                <w:sz w:val="20"/>
                <w:szCs w:val="20"/>
              </w:rPr>
              <w:t>Valvular heart disease</w:t>
            </w:r>
          </w:p>
          <w:p w14:paraId="2BC9FF00" w14:textId="77777777" w:rsidR="00514FB3" w:rsidRPr="00514FB3" w:rsidRDefault="00514FB3" w:rsidP="00514FB3">
            <w:pPr>
              <w:jc w:val="both"/>
              <w:rPr>
                <w:rFonts w:cs="Times New Roman"/>
                <w:sz w:val="20"/>
                <w:szCs w:val="20"/>
              </w:rPr>
            </w:pPr>
          </w:p>
        </w:tc>
        <w:tc>
          <w:tcPr>
            <w:tcW w:w="3402" w:type="dxa"/>
          </w:tcPr>
          <w:p w14:paraId="7F485C8B" w14:textId="77777777" w:rsidR="00514FB3" w:rsidRPr="00514FB3" w:rsidRDefault="00514FB3" w:rsidP="00514FB3">
            <w:pPr>
              <w:pStyle w:val="ListParagraph"/>
              <w:numPr>
                <w:ilvl w:val="0"/>
                <w:numId w:val="23"/>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Fatigue or weakness.</w:t>
            </w:r>
          </w:p>
          <w:p w14:paraId="16132D85" w14:textId="77777777" w:rsidR="00514FB3" w:rsidRPr="00514FB3" w:rsidRDefault="00514FB3" w:rsidP="00514FB3">
            <w:pPr>
              <w:pStyle w:val="ListParagraph"/>
              <w:numPr>
                <w:ilvl w:val="0"/>
                <w:numId w:val="23"/>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Shortness of breath, especially during physical activity or when lying down.</w:t>
            </w:r>
          </w:p>
          <w:p w14:paraId="78C605E1" w14:textId="77777777" w:rsidR="00514FB3" w:rsidRPr="00514FB3" w:rsidRDefault="00514FB3" w:rsidP="00514FB3">
            <w:pPr>
              <w:pStyle w:val="ListParagraph"/>
              <w:numPr>
                <w:ilvl w:val="0"/>
                <w:numId w:val="23"/>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Chest pain or discomfort.</w:t>
            </w:r>
          </w:p>
        </w:tc>
        <w:tc>
          <w:tcPr>
            <w:tcW w:w="3086" w:type="dxa"/>
          </w:tcPr>
          <w:p w14:paraId="5FDC7C47" w14:textId="77777777" w:rsidR="00514FB3" w:rsidRPr="00514FB3" w:rsidRDefault="00514FB3" w:rsidP="00514FB3">
            <w:pPr>
              <w:pStyle w:val="ListParagraph"/>
              <w:numPr>
                <w:ilvl w:val="0"/>
                <w:numId w:val="27"/>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Valve repair or replacement: Surgical procedures or transcatheter techniques can be used to repair or replace the faulty valves.</w:t>
            </w:r>
          </w:p>
        </w:tc>
      </w:tr>
      <w:tr w:rsidR="00514FB3" w14:paraId="7B3D5C82" w14:textId="77777777" w:rsidTr="006B1BB5">
        <w:trPr>
          <w:trHeight w:val="1730"/>
        </w:trPr>
        <w:tc>
          <w:tcPr>
            <w:tcW w:w="846" w:type="dxa"/>
          </w:tcPr>
          <w:p w14:paraId="7F6ED750" w14:textId="77777777" w:rsidR="00514FB3" w:rsidRPr="00514FB3" w:rsidRDefault="00514FB3" w:rsidP="00514FB3">
            <w:pPr>
              <w:jc w:val="both"/>
              <w:rPr>
                <w:rFonts w:cs="Times New Roman"/>
                <w:sz w:val="20"/>
                <w:szCs w:val="20"/>
              </w:rPr>
            </w:pPr>
            <w:r w:rsidRPr="00514FB3">
              <w:rPr>
                <w:rFonts w:cs="Times New Roman"/>
                <w:sz w:val="20"/>
                <w:szCs w:val="20"/>
              </w:rPr>
              <w:t xml:space="preserve">   6.</w:t>
            </w:r>
          </w:p>
        </w:tc>
        <w:tc>
          <w:tcPr>
            <w:tcW w:w="2126" w:type="dxa"/>
          </w:tcPr>
          <w:p w14:paraId="5A4711D2" w14:textId="77777777" w:rsidR="00514FB3" w:rsidRPr="00514FB3" w:rsidRDefault="00514FB3" w:rsidP="00514FB3">
            <w:pPr>
              <w:jc w:val="both"/>
              <w:rPr>
                <w:rFonts w:cs="Times New Roman"/>
                <w:sz w:val="20"/>
                <w:szCs w:val="20"/>
              </w:rPr>
            </w:pPr>
            <w:r w:rsidRPr="00514FB3">
              <w:rPr>
                <w:rFonts w:cs="Times New Roman"/>
                <w:sz w:val="20"/>
                <w:szCs w:val="20"/>
              </w:rPr>
              <w:t>Congenital Heart Disease</w:t>
            </w:r>
          </w:p>
        </w:tc>
        <w:tc>
          <w:tcPr>
            <w:tcW w:w="3402" w:type="dxa"/>
          </w:tcPr>
          <w:p w14:paraId="73838592" w14:textId="77777777" w:rsidR="00514FB3" w:rsidRPr="00514FB3" w:rsidRDefault="00514FB3" w:rsidP="00514FB3">
            <w:pPr>
              <w:pStyle w:val="ListParagraph"/>
              <w:numPr>
                <w:ilvl w:val="0"/>
                <w:numId w:val="1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Cyanosis (bluish tint to the skin, lips, and fingernails).</w:t>
            </w:r>
          </w:p>
          <w:p w14:paraId="17A81B8A" w14:textId="77777777" w:rsidR="00514FB3" w:rsidRPr="00514FB3" w:rsidRDefault="00514FB3" w:rsidP="00514FB3">
            <w:pPr>
              <w:pStyle w:val="ListParagraph"/>
              <w:numPr>
                <w:ilvl w:val="0"/>
                <w:numId w:val="1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Poor growth and weight gain in infants.</w:t>
            </w:r>
          </w:p>
          <w:p w14:paraId="27354D62" w14:textId="77777777" w:rsidR="00514FB3" w:rsidRPr="00514FB3" w:rsidRDefault="00514FB3" w:rsidP="00514FB3">
            <w:pPr>
              <w:pStyle w:val="ListParagraph"/>
              <w:numPr>
                <w:ilvl w:val="0"/>
                <w:numId w:val="1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Fatigue or weakness.</w:t>
            </w:r>
          </w:p>
          <w:p w14:paraId="42E670AF" w14:textId="77777777" w:rsidR="00514FB3" w:rsidRPr="00514FB3" w:rsidRDefault="00514FB3" w:rsidP="00514FB3">
            <w:pPr>
              <w:pStyle w:val="ListParagraph"/>
              <w:numPr>
                <w:ilvl w:val="0"/>
                <w:numId w:val="1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Shortness of breath, especially during physical activity.</w:t>
            </w:r>
          </w:p>
        </w:tc>
        <w:tc>
          <w:tcPr>
            <w:tcW w:w="3086" w:type="dxa"/>
          </w:tcPr>
          <w:p w14:paraId="1D7DB960" w14:textId="77777777" w:rsidR="00514FB3" w:rsidRPr="00514FB3" w:rsidRDefault="00514FB3" w:rsidP="00514FB3">
            <w:pPr>
              <w:pStyle w:val="ListParagraph"/>
              <w:numPr>
                <w:ilvl w:val="0"/>
                <w:numId w:val="28"/>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Treatment includes medications, catheter-based interventions, or surgical corrections.</w:t>
            </w:r>
          </w:p>
        </w:tc>
      </w:tr>
      <w:tr w:rsidR="00514FB3" w14:paraId="2AA18B7A" w14:textId="77777777" w:rsidTr="006B1BB5">
        <w:trPr>
          <w:trHeight w:val="1810"/>
        </w:trPr>
        <w:tc>
          <w:tcPr>
            <w:tcW w:w="846" w:type="dxa"/>
          </w:tcPr>
          <w:p w14:paraId="7C12CFC0" w14:textId="77777777" w:rsidR="00514FB3" w:rsidRPr="00514FB3" w:rsidRDefault="00514FB3" w:rsidP="00514FB3">
            <w:pPr>
              <w:ind w:left="360"/>
              <w:jc w:val="both"/>
              <w:rPr>
                <w:rFonts w:cs="Times New Roman"/>
                <w:sz w:val="20"/>
                <w:szCs w:val="20"/>
              </w:rPr>
            </w:pPr>
            <w:r w:rsidRPr="00514FB3">
              <w:rPr>
                <w:rFonts w:cs="Times New Roman"/>
                <w:sz w:val="20"/>
                <w:szCs w:val="20"/>
              </w:rPr>
              <w:t>7.</w:t>
            </w:r>
          </w:p>
        </w:tc>
        <w:tc>
          <w:tcPr>
            <w:tcW w:w="2126" w:type="dxa"/>
          </w:tcPr>
          <w:p w14:paraId="78B8E192" w14:textId="77777777" w:rsidR="00514FB3" w:rsidRPr="00514FB3" w:rsidRDefault="00514FB3" w:rsidP="00514FB3">
            <w:pPr>
              <w:jc w:val="both"/>
              <w:rPr>
                <w:rFonts w:cs="Times New Roman"/>
                <w:sz w:val="20"/>
                <w:szCs w:val="20"/>
              </w:rPr>
            </w:pPr>
            <w:r w:rsidRPr="00514FB3">
              <w:rPr>
                <w:rFonts w:cs="Times New Roman"/>
                <w:sz w:val="20"/>
                <w:szCs w:val="20"/>
              </w:rPr>
              <w:t xml:space="preserve">Cardiomyopathy </w:t>
            </w:r>
            <w:r w:rsidRPr="00514FB3">
              <w:fldChar w:fldCharType="begin" w:fldLock="1"/>
            </w:r>
            <w:r w:rsidRPr="00514FB3">
              <w:rPr>
                <w:rFonts w:cs="Times New Roman"/>
                <w:sz w:val="20"/>
                <w:szCs w:val="20"/>
              </w:rPr>
              <w:instrText>ADDIN CSL_CITATION {"citationItems":[{"id":"ITEM-1","itemData":{"ISSN":"15320650","abstract":"The definition and classification of cardiomyopathy have evolved considerably in recent years. Cardiomyopathy can be separated into primary (genetic, mixed, or acquired) and secondary categories, which result in varied phenotypes including dilated, hypertrophic, and restrictive patterns. Hypertrophic cardiomyopathy is the most common primary cardiomyopathy and can cause exertional dyspnea, presyncope, atypical chest pain, heart failure, and sudden cardiac death. Dilated cardiomyopathy can be genetic or acquired and typically presents with classic symptoms of heart failure with reduced ejection fraction. Restrictive cardiomyopathy is much less common and often associated with systemic disease. Family physicians should be alert for acquired variants of cardiomyopathy, including peripartum and stress-induced cardiomyopathy, as well as rare variants, such as arrhythmogenic right ventricular dysplasia and left ventricular noncompaction. In addition to history and physical examination, diagnosis of cardiomyopathy includes electrocardiography and echocardiography testing. Treatment may include appropriately staged therapy for heart failure, appropriate activity restriction, evaluation for implantable cardioverter-defibrillator placement, and consideration of heart transplantation in refractory cases. Genetic testing of families is an emerging modality with some potential to augment traditional screening performed by family physicians.","author":[{"dropping-particle":"","family":"Brieler","given":"Jay","non-dropping-particle":"","parse-names":false,"suffix":""},{"dropping-particle":"","family":"Breeden","given":"Matthew A.","non-dropping-particle":"","parse-names":false,"suffix":""},{"dropping-particle":"","family":"Tucker","given":"Jane","non-dropping-particle":"","parse-names":false,"suffix":""}],"container-title":"American family physician","id":"ITEM-1","issue":"10","issued":{"date-parts":[["2017"]]},"title":"Cardiomyopathy: An Overview","type":"article","volume":"96"},"uris":["http://www.mendeley.com/documents/?uuid=9a3de66a-918d-322e-a35d-33592e1197cc"]}],"mendeley":{"formattedCitation":"[7]","plainTextFormattedCitation":"[7]","previouslyFormattedCitation":"[7]"},"properties":{"noteIndex":0},"schema":"https://github.com/citation-style-language/schema/raw/master/csl-citation.json"}</w:instrText>
            </w:r>
            <w:r w:rsidRPr="00514FB3">
              <w:fldChar w:fldCharType="separate"/>
            </w:r>
            <w:r w:rsidRPr="00514FB3">
              <w:rPr>
                <w:rFonts w:cs="Times New Roman"/>
                <w:noProof/>
                <w:sz w:val="20"/>
                <w:szCs w:val="20"/>
              </w:rPr>
              <w:t>[7]</w:t>
            </w:r>
            <w:r w:rsidRPr="00514FB3">
              <w:fldChar w:fldCharType="end"/>
            </w:r>
            <w:r w:rsidRPr="00514FB3">
              <w:rPr>
                <w:rFonts w:cs="Times New Roman"/>
                <w:sz w:val="20"/>
                <w:szCs w:val="20"/>
              </w:rPr>
              <w:t xml:space="preserve"> </w:t>
            </w:r>
            <w:r w:rsidRPr="00514FB3">
              <w:fldChar w:fldCharType="begin" w:fldLock="1"/>
            </w:r>
            <w:r w:rsidRPr="00514FB3">
              <w:rPr>
                <w:rFonts w:cs="Times New Roman"/>
                <w:sz w:val="20"/>
                <w:szCs w:val="20"/>
              </w:rPr>
              <w:instrText>ADDIN CSL_CITATION {"citationItems":[{"id":"ITEM-1","itemData":{"DOI":"10.3390/ijms22147722","ISSN":"14220067","abstract":"Background: Cardiomyopathies are a heterogeneous group of pathologies characterized by structural and functional alterations of the heart. Aims: The purpose of this narrative review is to focus on the most important cardiomyopathies and their epidemiology, diagnosis, and manage-ment. Methods: Clinical trials were identified by Pubmed until 30 March 2021. The search keywords were “cardiomyopathies, sudden cardiac arrest, dilated cardiomyopathy (DCM), hypertrophic car-diomyopathy (HCM), restrictive cardiomyopathy, arrhythmogenic cardiomyopathy (ARCV), tako-tsubo syndrome”. Results: Hypertrophic cardiomyopathy (HCM) is the most common primary car-diomyopathy, with a prevalence of 1:500 persons. Dilated cardiomyopathy (DCM) has a prevalence of 1:2500 and is the leading indication for heart transplantation. Restrictive cardiomyopathy (RCM) is the least common of the major cardiomyopathies, representing 2% to 5% of cases. Arrhythmogenic cardiomyopathy (ARCV) is a pathology characterized by the substitution of the myocardium by fibrofatty tissue. Takotsubo cardiomyopathy is defined as an abrupt onset of left ventricular dysfunction in response to severe emotional or physiologic stress. Conclusion: In particular, it has been reported that HCM is the most important cause of sudden death on the athletic field in the United States. It is needless to say how important it is to know which changes in the heart due to physical activity are normal, and when they are pathological.","author":[{"dropping-particle":"","family":"Ciarambino","given":"Tiziana","non-dropping-particle":"","parse-names":false,"suffix":""},{"dropping-particle":"","family":"Menna","given":"Giovanni","non-dropping-particle":"","parse-names":false,"suffix":""},{"dropping-particle":"","family":"Sansone","given":"Gennaro","non-dropping-particle":"","parse-names":false,"suffix":""},{"dropping-particle":"","family":"Giordano","given":"Mauro","non-dropping-particle":"","parse-names":false,"suffix":""}],"container-title":"International Journal of Molecular Sciences","id":"ITEM-1","issue":"14","issued":{"date-parts":[["2021"]]},"title":"Cardiomyopathies: An overview","type":"article","volume":"22"},"uris":["http://www.mendeley.com/documents/?uuid=270ea5f3-e540-3a92-adfa-6b0d43411bc3"]}],"mendeley":{"formattedCitation":"[8]","plainTextFormattedCitation":"[8]","previouslyFormattedCitation":"[8]"},"properties":{"noteIndex":0},"schema":"https://github.com/citation-style-language/schema/raw/master/csl-citation.json"}</w:instrText>
            </w:r>
            <w:r w:rsidRPr="00514FB3">
              <w:fldChar w:fldCharType="separate"/>
            </w:r>
            <w:r w:rsidRPr="00514FB3">
              <w:rPr>
                <w:rFonts w:cs="Times New Roman"/>
                <w:noProof/>
                <w:sz w:val="20"/>
                <w:szCs w:val="20"/>
              </w:rPr>
              <w:t>[8]</w:t>
            </w:r>
            <w:r w:rsidRPr="00514FB3">
              <w:fldChar w:fldCharType="end"/>
            </w:r>
          </w:p>
          <w:p w14:paraId="67B2A2BC" w14:textId="77777777" w:rsidR="00514FB3" w:rsidRPr="00514FB3" w:rsidRDefault="00514FB3" w:rsidP="00514FB3">
            <w:pPr>
              <w:jc w:val="both"/>
              <w:rPr>
                <w:rFonts w:cs="Times New Roman"/>
                <w:sz w:val="20"/>
                <w:szCs w:val="20"/>
              </w:rPr>
            </w:pPr>
          </w:p>
        </w:tc>
        <w:tc>
          <w:tcPr>
            <w:tcW w:w="3402" w:type="dxa"/>
          </w:tcPr>
          <w:p w14:paraId="4B19FA83" w14:textId="77777777" w:rsidR="00514FB3" w:rsidRPr="00514FB3" w:rsidRDefault="00514FB3" w:rsidP="00514FB3">
            <w:pPr>
              <w:pStyle w:val="ListParagraph"/>
              <w:numPr>
                <w:ilvl w:val="0"/>
                <w:numId w:val="2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Shortness of breath, especially during physical activity.</w:t>
            </w:r>
          </w:p>
          <w:p w14:paraId="3EAC42DD" w14:textId="77777777" w:rsidR="00514FB3" w:rsidRPr="00514FB3" w:rsidRDefault="00514FB3" w:rsidP="00514FB3">
            <w:pPr>
              <w:pStyle w:val="ListParagraph"/>
              <w:numPr>
                <w:ilvl w:val="0"/>
                <w:numId w:val="2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Fatigue or weakness.</w:t>
            </w:r>
          </w:p>
          <w:p w14:paraId="718DF8DD" w14:textId="77777777" w:rsidR="00514FB3" w:rsidRPr="00514FB3" w:rsidRDefault="00514FB3" w:rsidP="00514FB3">
            <w:pPr>
              <w:pStyle w:val="ListParagraph"/>
              <w:numPr>
                <w:ilvl w:val="0"/>
                <w:numId w:val="2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Swelling in the legs, ankles, and feet.</w:t>
            </w:r>
          </w:p>
          <w:p w14:paraId="6E913BA8" w14:textId="77777777" w:rsidR="00514FB3" w:rsidRPr="00514FB3" w:rsidRDefault="00514FB3" w:rsidP="00514FB3">
            <w:pPr>
              <w:pStyle w:val="ListParagraph"/>
              <w:numPr>
                <w:ilvl w:val="0"/>
                <w:numId w:val="2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Dizziness or lightheadedness.</w:t>
            </w:r>
          </w:p>
          <w:p w14:paraId="54AA8228" w14:textId="77777777" w:rsidR="00514FB3" w:rsidRPr="00514FB3" w:rsidRDefault="00514FB3" w:rsidP="00514FB3">
            <w:pPr>
              <w:ind w:left="742"/>
              <w:jc w:val="both"/>
              <w:rPr>
                <w:rFonts w:cs="Times New Roman"/>
                <w:sz w:val="20"/>
                <w:szCs w:val="20"/>
              </w:rPr>
            </w:pPr>
            <w:r w:rsidRPr="00514FB3">
              <w:rPr>
                <w:rFonts w:cs="Times New Roman"/>
                <w:sz w:val="20"/>
                <w:szCs w:val="20"/>
              </w:rPr>
              <w:t>Irregular heartbeat.</w:t>
            </w:r>
          </w:p>
        </w:tc>
        <w:tc>
          <w:tcPr>
            <w:tcW w:w="3086" w:type="dxa"/>
          </w:tcPr>
          <w:p w14:paraId="2C50288D" w14:textId="77777777" w:rsidR="00514FB3" w:rsidRPr="00514FB3" w:rsidRDefault="00514FB3" w:rsidP="00514FB3">
            <w:pPr>
              <w:pStyle w:val="ListParagraph"/>
              <w:numPr>
                <w:ilvl w:val="0"/>
                <w:numId w:val="2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Medications.</w:t>
            </w:r>
          </w:p>
          <w:p w14:paraId="1A3071E8" w14:textId="77777777" w:rsidR="00514FB3" w:rsidRPr="00514FB3" w:rsidRDefault="00514FB3" w:rsidP="00514FB3">
            <w:pPr>
              <w:pStyle w:val="ListParagraph"/>
              <w:numPr>
                <w:ilvl w:val="0"/>
                <w:numId w:val="2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In advanced cases, devices like pacemakers, ICDs, or LVADs may be used.</w:t>
            </w:r>
          </w:p>
          <w:p w14:paraId="4F8E8C19" w14:textId="77777777" w:rsidR="00514FB3" w:rsidRPr="00514FB3" w:rsidRDefault="00514FB3" w:rsidP="00514FB3">
            <w:pPr>
              <w:pStyle w:val="ListParagraph"/>
              <w:numPr>
                <w:ilvl w:val="0"/>
                <w:numId w:val="29"/>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Heart transplant: For severe cases.</w:t>
            </w:r>
          </w:p>
        </w:tc>
      </w:tr>
      <w:tr w:rsidR="00514FB3" w14:paraId="4C09AC1D" w14:textId="77777777" w:rsidTr="00514FB3">
        <w:trPr>
          <w:trHeight w:val="1250"/>
        </w:trPr>
        <w:tc>
          <w:tcPr>
            <w:tcW w:w="846" w:type="dxa"/>
          </w:tcPr>
          <w:p w14:paraId="12708C7B" w14:textId="77777777" w:rsidR="00514FB3" w:rsidRPr="00514FB3" w:rsidRDefault="00514FB3" w:rsidP="00514FB3">
            <w:pPr>
              <w:ind w:left="360"/>
              <w:jc w:val="both"/>
              <w:rPr>
                <w:rFonts w:cs="Times New Roman"/>
                <w:sz w:val="20"/>
                <w:szCs w:val="20"/>
              </w:rPr>
            </w:pPr>
            <w:r w:rsidRPr="00514FB3">
              <w:rPr>
                <w:rFonts w:cs="Times New Roman"/>
                <w:sz w:val="20"/>
                <w:szCs w:val="20"/>
              </w:rPr>
              <w:t>8.</w:t>
            </w:r>
          </w:p>
        </w:tc>
        <w:tc>
          <w:tcPr>
            <w:tcW w:w="2126" w:type="dxa"/>
          </w:tcPr>
          <w:p w14:paraId="02CA1744" w14:textId="77777777" w:rsidR="00514FB3" w:rsidRPr="00514FB3" w:rsidRDefault="00514FB3" w:rsidP="00514FB3">
            <w:pPr>
              <w:jc w:val="both"/>
              <w:rPr>
                <w:rFonts w:cs="Times New Roman"/>
                <w:sz w:val="20"/>
                <w:szCs w:val="20"/>
              </w:rPr>
            </w:pPr>
            <w:r w:rsidRPr="00514FB3">
              <w:rPr>
                <w:rFonts w:cs="Times New Roman"/>
                <w:sz w:val="20"/>
                <w:szCs w:val="20"/>
              </w:rPr>
              <w:t xml:space="preserve">Pericardial Diseases </w:t>
            </w:r>
            <w:r w:rsidRPr="00514FB3">
              <w:fldChar w:fldCharType="begin" w:fldLock="1"/>
            </w:r>
            <w:r w:rsidRPr="00514FB3">
              <w:rPr>
                <w:rFonts w:cs="Times New Roman"/>
                <w:sz w:val="20"/>
                <w:szCs w:val="20"/>
              </w:rPr>
              <w:instrText>ADDIN CSL_CITATION {"citationItems":[{"id":"ITEM-1","itemData":{"DOI":"10.1002/9781119814979.ch18","ISSN":"0098-7484","abstract":"This chapter presents multiple-choice question-and-answers on the topic of pericardial diseases. It is written for the primary purpose of helping candidates prepare for the American Board of Internal Medicine subspecialty certification. It will be very useful for those preparing for initial and recertification exams in Cardiology. Each of the 37 questions is followed by several answers to choose from and the discussions address not only the rationale behind picking the right choice, but also fills in information around the topic so that important key concepts are clearly laid out. This helps candidates to prepare for the test, while also developing a clear understanding of various aspects of cardiology, including diagnosis and management. The chapter also facilitates comprehensive and critical review of cardiovascular medicine to enhance one’s diagnostic and therapeutic skills. The questions address all areas of cardiology, some of which include, pericardial diseases section with high resolution images.","author":[{"dropping-particle":"","family":"Pai","given":"Ramdas G.","non-dropping-particle":"","parse-names":false,"suffix":""}],"container-title":"Cardiology Board Review, Second Edition","id":"ITEM-1","issued":{"date-parts":[["2023"]]},"title":"Pericardial Diseases","type":"chapter"},"uris":["http://www.mendeley.com/documents/?uuid=01fb6be5-8cb6-35c7-b21b-a59103dbfd88"]}],"mendeley":{"formattedCitation":"[9]","plainTextFormattedCitation":"[9]","previouslyFormattedCitation":"[9]"},"properties":{"noteIndex":0},"schema":"https://github.com/citation-style-language/schema/raw/master/csl-citation.json"}</w:instrText>
            </w:r>
            <w:r w:rsidRPr="00514FB3">
              <w:fldChar w:fldCharType="separate"/>
            </w:r>
            <w:r w:rsidRPr="00514FB3">
              <w:rPr>
                <w:rFonts w:cs="Times New Roman"/>
                <w:noProof/>
                <w:sz w:val="20"/>
                <w:szCs w:val="20"/>
              </w:rPr>
              <w:t>[9]</w:t>
            </w:r>
            <w:r w:rsidRPr="00514FB3">
              <w:fldChar w:fldCharType="end"/>
            </w:r>
          </w:p>
          <w:p w14:paraId="1DEB313F" w14:textId="77777777" w:rsidR="00514FB3" w:rsidRPr="00514FB3" w:rsidRDefault="00514FB3" w:rsidP="00514FB3">
            <w:pPr>
              <w:jc w:val="both"/>
              <w:rPr>
                <w:rFonts w:cs="Times New Roman"/>
                <w:sz w:val="20"/>
                <w:szCs w:val="20"/>
              </w:rPr>
            </w:pPr>
          </w:p>
        </w:tc>
        <w:tc>
          <w:tcPr>
            <w:tcW w:w="3402" w:type="dxa"/>
          </w:tcPr>
          <w:p w14:paraId="62CCF170" w14:textId="77777777" w:rsidR="00514FB3" w:rsidRPr="00514FB3" w:rsidRDefault="00514FB3" w:rsidP="00514FB3">
            <w:pPr>
              <w:pStyle w:val="ListParagraph"/>
              <w:numPr>
                <w:ilvl w:val="0"/>
                <w:numId w:val="22"/>
              </w:numPr>
              <w:spacing w:after="0" w:line="240" w:lineRule="auto"/>
              <w:ind w:left="741"/>
              <w:jc w:val="both"/>
              <w:rPr>
                <w:rFonts w:ascii="Times New Roman" w:hAnsi="Times New Roman" w:cs="Times New Roman"/>
                <w:sz w:val="20"/>
                <w:szCs w:val="20"/>
              </w:rPr>
            </w:pPr>
            <w:r w:rsidRPr="00514FB3">
              <w:rPr>
                <w:rFonts w:ascii="Times New Roman" w:hAnsi="Times New Roman" w:cs="Times New Roman"/>
                <w:sz w:val="20"/>
                <w:szCs w:val="20"/>
              </w:rPr>
              <w:t>Chest pain is often sharp and relieved by sitting up or leaning forward (pericarditis).</w:t>
            </w:r>
          </w:p>
          <w:p w14:paraId="6B574554" w14:textId="77777777" w:rsidR="00514FB3" w:rsidRPr="00514FB3" w:rsidRDefault="00514FB3" w:rsidP="00514FB3">
            <w:pPr>
              <w:pStyle w:val="ListParagraph"/>
              <w:numPr>
                <w:ilvl w:val="0"/>
                <w:numId w:val="2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Swelling in the abdomen (pericardial effusion).</w:t>
            </w:r>
          </w:p>
        </w:tc>
        <w:tc>
          <w:tcPr>
            <w:tcW w:w="3086" w:type="dxa"/>
          </w:tcPr>
          <w:p w14:paraId="0E0B9A16" w14:textId="77777777" w:rsidR="00514FB3" w:rsidRPr="00514FB3" w:rsidRDefault="00514FB3" w:rsidP="00514FB3">
            <w:pPr>
              <w:pStyle w:val="ListParagraph"/>
              <w:numPr>
                <w:ilvl w:val="0"/>
                <w:numId w:val="30"/>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Anti-inflammatory drugs.</w:t>
            </w:r>
          </w:p>
          <w:p w14:paraId="6E22E720" w14:textId="77777777" w:rsidR="00514FB3" w:rsidRPr="00514FB3" w:rsidRDefault="00514FB3" w:rsidP="00514FB3">
            <w:pPr>
              <w:pStyle w:val="ListParagraph"/>
              <w:numPr>
                <w:ilvl w:val="0"/>
                <w:numId w:val="30"/>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Pericardiocentesis: In pericardial effusion, excess fluid may be drained using a needle.</w:t>
            </w:r>
          </w:p>
        </w:tc>
      </w:tr>
      <w:tr w:rsidR="00514FB3" w14:paraId="795BCBE9" w14:textId="77777777" w:rsidTr="00514FB3">
        <w:trPr>
          <w:trHeight w:val="1520"/>
        </w:trPr>
        <w:tc>
          <w:tcPr>
            <w:tcW w:w="846" w:type="dxa"/>
          </w:tcPr>
          <w:p w14:paraId="2A1CA72F" w14:textId="77777777" w:rsidR="00514FB3" w:rsidRPr="00514FB3" w:rsidRDefault="00514FB3" w:rsidP="00514FB3">
            <w:pPr>
              <w:ind w:left="360"/>
              <w:jc w:val="both"/>
              <w:rPr>
                <w:rFonts w:cs="Times New Roman"/>
                <w:sz w:val="20"/>
                <w:szCs w:val="20"/>
              </w:rPr>
            </w:pPr>
            <w:r w:rsidRPr="00514FB3">
              <w:rPr>
                <w:rFonts w:cs="Times New Roman"/>
                <w:sz w:val="20"/>
                <w:szCs w:val="20"/>
              </w:rPr>
              <w:t>9.</w:t>
            </w:r>
          </w:p>
        </w:tc>
        <w:tc>
          <w:tcPr>
            <w:tcW w:w="2126" w:type="dxa"/>
          </w:tcPr>
          <w:p w14:paraId="284676F7" w14:textId="77777777" w:rsidR="00514FB3" w:rsidRPr="00514FB3" w:rsidRDefault="00514FB3" w:rsidP="00514FB3">
            <w:pPr>
              <w:jc w:val="both"/>
              <w:rPr>
                <w:rFonts w:cs="Times New Roman"/>
                <w:sz w:val="20"/>
                <w:szCs w:val="20"/>
              </w:rPr>
            </w:pPr>
            <w:r w:rsidRPr="00514FB3">
              <w:rPr>
                <w:rFonts w:cs="Times New Roman"/>
                <w:sz w:val="20"/>
                <w:szCs w:val="20"/>
              </w:rPr>
              <w:t xml:space="preserve">Hypertensive Heart Disease </w:t>
            </w:r>
            <w:r w:rsidRPr="00514FB3">
              <w:fldChar w:fldCharType="begin" w:fldLock="1"/>
            </w:r>
            <w:r w:rsidRPr="00514FB3">
              <w:rPr>
                <w:rFonts w:cs="Times New Roman"/>
                <w:sz w:val="20"/>
                <w:szCs w:val="20"/>
              </w:rPr>
              <w:instrText>ADDIN CSL_CITATION {"citationItems":[{"id":"ITEM-1","itemData":{"DOI":"10.3389/fcvm.2023.1205475","ISSN":"2297055X","abstract":"Hypertensive heart disease constitutes functional and structural dysfunction and pathogenesis occurring primarily in the left ventricle, the left atrium and the coronary arteries due to chronic uncontrolled hypertension. Hypertensive heart disease is underreported and the mechanisms underlying its correlates and complications are not well elaborated. In this review, we summarize the current understanding of hypertensive heart disease, we discuss in detail the mechanisms associated with development and complications of hypertensive heart disease especially left ventricular hypertrophy, atrial fibrillation, heart failure and coronary artery disease. We also briefly highlight the role of dietary salt, immunity and genetic predisposition in hypertensive heart disease pathogenesis.","author":[{"dropping-particle":"","family":"Masenga","given":"Sepiso K.","non-dropping-particle":"","parse-names":false,"suffix":""},{"dropping-particle":"","family":"Kirabo","given":"Annet","non-dropping-particle":"","parse-names":false,"suffix":""}],"container-title":"Frontiers in Cardiovascular Medicine","id":"ITEM-1","issued":{"date-parts":[["2023"]]},"title":"Hypertensive heart disease: risk factors, complications and mechanisms","type":"article","volume":"10"},"uris":["http://www.mendeley.com/documents/?uuid=d3050085-33d5-34f2-9af5-9a94ec3b4c71"]}],"mendeley":{"formattedCitation":"[10]","plainTextFormattedCitation":"[10]","previouslyFormattedCitation":"[10]"},"properties":{"noteIndex":0},"schema":"https://github.com/citation-style-language/schema/raw/master/csl-citation.json"}</w:instrText>
            </w:r>
            <w:r w:rsidRPr="00514FB3">
              <w:fldChar w:fldCharType="separate"/>
            </w:r>
            <w:r w:rsidRPr="00514FB3">
              <w:rPr>
                <w:rFonts w:cs="Times New Roman"/>
                <w:noProof/>
                <w:sz w:val="20"/>
                <w:szCs w:val="20"/>
              </w:rPr>
              <w:t>[10]</w:t>
            </w:r>
            <w:r w:rsidRPr="00514FB3">
              <w:fldChar w:fldCharType="end"/>
            </w:r>
          </w:p>
          <w:p w14:paraId="324EA0BF" w14:textId="77777777" w:rsidR="00514FB3" w:rsidRPr="00514FB3" w:rsidRDefault="00514FB3" w:rsidP="00514FB3">
            <w:pPr>
              <w:jc w:val="both"/>
              <w:rPr>
                <w:rFonts w:cs="Times New Roman"/>
                <w:sz w:val="20"/>
                <w:szCs w:val="20"/>
              </w:rPr>
            </w:pPr>
          </w:p>
        </w:tc>
        <w:tc>
          <w:tcPr>
            <w:tcW w:w="3402" w:type="dxa"/>
          </w:tcPr>
          <w:p w14:paraId="0D799003" w14:textId="77777777" w:rsidR="00514FB3" w:rsidRPr="00514FB3" w:rsidRDefault="00514FB3" w:rsidP="00514FB3">
            <w:pPr>
              <w:pStyle w:val="ListParagraph"/>
              <w:numPr>
                <w:ilvl w:val="0"/>
                <w:numId w:val="20"/>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High blood pressure (often asymptomatic).</w:t>
            </w:r>
          </w:p>
          <w:p w14:paraId="0B9687A7" w14:textId="77777777" w:rsidR="00514FB3" w:rsidRPr="00514FB3" w:rsidRDefault="00514FB3" w:rsidP="00514FB3">
            <w:pPr>
              <w:pStyle w:val="ListParagraph"/>
              <w:numPr>
                <w:ilvl w:val="0"/>
                <w:numId w:val="20"/>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Shortness of breath.</w:t>
            </w:r>
          </w:p>
          <w:p w14:paraId="28DECCDD" w14:textId="77777777" w:rsidR="00514FB3" w:rsidRPr="00514FB3" w:rsidRDefault="00514FB3" w:rsidP="00514FB3">
            <w:pPr>
              <w:pStyle w:val="ListParagraph"/>
              <w:numPr>
                <w:ilvl w:val="0"/>
                <w:numId w:val="20"/>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Chest pain or discomfort (angina).</w:t>
            </w:r>
          </w:p>
          <w:p w14:paraId="066600CC" w14:textId="77777777" w:rsidR="00514FB3" w:rsidRPr="00514FB3" w:rsidRDefault="00514FB3" w:rsidP="00514FB3">
            <w:pPr>
              <w:pStyle w:val="ListParagraph"/>
              <w:numPr>
                <w:ilvl w:val="0"/>
                <w:numId w:val="20"/>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Fatigue or weakness.</w:t>
            </w:r>
          </w:p>
        </w:tc>
        <w:tc>
          <w:tcPr>
            <w:tcW w:w="3086" w:type="dxa"/>
          </w:tcPr>
          <w:p w14:paraId="123942AB" w14:textId="77777777" w:rsidR="00514FB3" w:rsidRPr="00514FB3" w:rsidRDefault="00514FB3" w:rsidP="00514FB3">
            <w:pPr>
              <w:pStyle w:val="ListParagraph"/>
              <w:numPr>
                <w:ilvl w:val="0"/>
                <w:numId w:val="3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Medications: Drugs to control blood pressure.</w:t>
            </w:r>
          </w:p>
          <w:p w14:paraId="39BF4235" w14:textId="77777777" w:rsidR="00514FB3" w:rsidRPr="00514FB3" w:rsidRDefault="00514FB3" w:rsidP="00514FB3">
            <w:pPr>
              <w:pStyle w:val="ListParagraph"/>
              <w:numPr>
                <w:ilvl w:val="0"/>
                <w:numId w:val="31"/>
              </w:numPr>
              <w:spacing w:after="0" w:line="240" w:lineRule="auto"/>
              <w:jc w:val="both"/>
              <w:rPr>
                <w:rFonts w:ascii="Times New Roman" w:hAnsi="Times New Roman" w:cs="Times New Roman"/>
                <w:sz w:val="20"/>
                <w:szCs w:val="20"/>
              </w:rPr>
            </w:pPr>
            <w:r w:rsidRPr="00514FB3">
              <w:rPr>
                <w:rFonts w:ascii="Times New Roman" w:hAnsi="Times New Roman" w:cs="Times New Roman"/>
                <w:sz w:val="20"/>
                <w:szCs w:val="20"/>
              </w:rPr>
              <w:t>Lifestyle changes.</w:t>
            </w:r>
          </w:p>
        </w:tc>
      </w:tr>
    </w:tbl>
    <w:p w14:paraId="58BC5D1E" w14:textId="4D4D3FC9" w:rsidR="00514FB3" w:rsidRDefault="00514FB3" w:rsidP="00466548">
      <w:pPr>
        <w:pStyle w:val="BodyText"/>
        <w:spacing w:after="0" w:line="240" w:lineRule="auto"/>
        <w:ind w:firstLine="0"/>
      </w:pPr>
    </w:p>
    <w:p w14:paraId="371F9EBD" w14:textId="77777777" w:rsidR="00514FB3" w:rsidRDefault="00514FB3" w:rsidP="00514FB3">
      <w:pPr>
        <w:pStyle w:val="BodyText"/>
      </w:pPr>
      <w:r>
        <w:t xml:space="preserve">Traditional treatments for heart diseases have often relied on medication, surgical interventions, and heart transplants. However, these approaches have limitations, such as donor shortages and immune rejection. An </w:t>
      </w:r>
      <w:r>
        <w:lastRenderedPageBreak/>
        <w:t xml:space="preserve">alternate method of 3D printing offers the remarkable capacity to build complex 3D structures by layer-by-layer deposition of materials such as plastic, metal, powders, ceramics, liquids, and hydrogels[11]. With the new advancements in the field of 3D printing it can also be feasible to create biological materials such as cells, and tissues. By the precisely deposition of the bioinks, 3D functional living structures with customised designs and layouts could be made. The bioinks can originate from diverse cell reservoirs obtained from the patient, such as pluripotent stem cell (iPSC)-derived cells, hydrogel biomaterials, and supportive substances like growth factors and signaling molecules [12]. The process of the cardiac 3D printing is shown in Fig.1. </w:t>
      </w:r>
    </w:p>
    <w:p w14:paraId="2794D8F0" w14:textId="1632F464" w:rsidR="00514FB3" w:rsidRDefault="00514FB3" w:rsidP="00514FB3">
      <w:pPr>
        <w:pStyle w:val="BodyText"/>
      </w:pPr>
      <w:r>
        <w:t>Cardiac bioengineering presents an innovative path to address these challenges by combining engineering principles with biological knowledge to develop novel solutions for cardiac ailments. However, despite of the several advancements in the field of cardiac bioengineering the field is still in the stage of infancy and requires extensive research and innovations. Therefore, in order to comprehend the various breakthroughs in the field of cardiac bioprinting, it is imperative to give a comprehensive review. This chapter reports the advancements in the fields of cardiac tissue engineering, 3D printing and the future perspective of 4D printing.</w:t>
      </w:r>
    </w:p>
    <w:p w14:paraId="3BD66603" w14:textId="46369D82" w:rsidR="00514FB3" w:rsidRDefault="00514FB3" w:rsidP="00514FB3">
      <w:pPr>
        <w:pStyle w:val="BodyText"/>
      </w:pPr>
      <w:r>
        <w:rPr>
          <w:noProof/>
          <w:sz w:val="24"/>
          <w:szCs w:val="24"/>
        </w:rPr>
        <w:drawing>
          <wp:anchor distT="0" distB="0" distL="114300" distR="114300" simplePos="0" relativeHeight="251659264" behindDoc="0" locked="0" layoutInCell="1" allowOverlap="1" wp14:anchorId="38455CDE" wp14:editId="19CDDB23">
            <wp:simplePos x="0" y="0"/>
            <wp:positionH relativeFrom="column">
              <wp:posOffset>161925</wp:posOffset>
            </wp:positionH>
            <wp:positionV relativeFrom="paragraph">
              <wp:posOffset>219075</wp:posOffset>
            </wp:positionV>
            <wp:extent cx="5431790" cy="4085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4085590"/>
                    </a:xfrm>
                    <a:prstGeom prst="rect">
                      <a:avLst/>
                    </a:prstGeom>
                    <a:noFill/>
                  </pic:spPr>
                </pic:pic>
              </a:graphicData>
            </a:graphic>
          </wp:anchor>
        </w:drawing>
      </w:r>
    </w:p>
    <w:p w14:paraId="40900596" w14:textId="77777777" w:rsidR="00514FB3" w:rsidRDefault="00514FB3" w:rsidP="00514FB3"/>
    <w:p w14:paraId="1D4BD443" w14:textId="6C327445" w:rsidR="00514FB3" w:rsidRDefault="00514FB3" w:rsidP="00514FB3">
      <w:r w:rsidRPr="00BC7FA0">
        <w:rPr>
          <w:b/>
          <w:bCs/>
        </w:rPr>
        <w:t>Figure 1.</w:t>
      </w:r>
      <w:r>
        <w:t xml:space="preserve"> Illustration of the 3D printing process use for the cardiac tissue constructs.</w:t>
      </w:r>
    </w:p>
    <w:p w14:paraId="38FCEBA8" w14:textId="77777777" w:rsidR="00466548" w:rsidRPr="00466548" w:rsidRDefault="00466548" w:rsidP="00466548">
      <w:pPr>
        <w:pStyle w:val="BodyText"/>
        <w:spacing w:after="0" w:line="240" w:lineRule="auto"/>
        <w:ind w:firstLine="0"/>
      </w:pPr>
    </w:p>
    <w:p w14:paraId="59E95037" w14:textId="37866758" w:rsidR="008A55B5" w:rsidRPr="00402841" w:rsidRDefault="00514FB3" w:rsidP="00514FB3">
      <w:pPr>
        <w:pStyle w:val="Heading1"/>
        <w:rPr>
          <w:rFonts w:eastAsia="MS Mincho"/>
        </w:rPr>
      </w:pPr>
      <w:r w:rsidRPr="00514FB3">
        <w:rPr>
          <w:rFonts w:ascii="Times New Roman" w:eastAsia="MS Mincho" w:hAnsi="Times New Roman"/>
          <w:sz w:val="20"/>
          <w:szCs w:val="20"/>
        </w:rPr>
        <w:t>TISSUE ENGINEERING AND BIOMATERIALS FOR CARDIAC REPAIR</w:t>
      </w:r>
    </w:p>
    <w:p w14:paraId="66B7330F" w14:textId="77777777" w:rsidR="00466548" w:rsidRPr="00466548" w:rsidRDefault="00466548" w:rsidP="00466548">
      <w:pPr>
        <w:rPr>
          <w:rFonts w:eastAsia="MS Mincho"/>
        </w:rPr>
      </w:pPr>
    </w:p>
    <w:p w14:paraId="1D2EA191" w14:textId="612B6690" w:rsidR="00767BF4" w:rsidRPr="00767BF4" w:rsidRDefault="00514FB3" w:rsidP="00514FB3">
      <w:pPr>
        <w:pStyle w:val="Heading2"/>
        <w:rPr>
          <w:b/>
        </w:rPr>
      </w:pPr>
      <w:r w:rsidRPr="00514FB3">
        <w:rPr>
          <w:b/>
          <w:i w:val="0"/>
        </w:rPr>
        <w:t>Cardiac Tissue Engineering</w:t>
      </w:r>
    </w:p>
    <w:p w14:paraId="20F8E65C" w14:textId="6516A3D2" w:rsidR="00767BF4" w:rsidRPr="00514FB3" w:rsidRDefault="006B577B" w:rsidP="00514FB3">
      <w:pPr>
        <w:pStyle w:val="BodyText"/>
        <w:spacing w:after="0" w:line="240" w:lineRule="auto"/>
        <w:ind w:firstLine="0"/>
      </w:pPr>
      <w:r>
        <w:tab/>
      </w:r>
      <w:r>
        <w:tab/>
      </w:r>
      <w:r w:rsidR="00514FB3" w:rsidRPr="00514FB3">
        <w:t xml:space="preserve">Tissue engineering offers the potential to replace damaged or scarred cardiac tissue with functional, lab-grown constructs. The focus of cardiac tissue engineering is to create and repair the damaged actual cardiac tissues with artificially created tissues. Currently, the researchers are focused on two approaches. One approach is to develop functionally engineered cardiac tissues (ECTs). The ECTs are developed at microscales at a thickness usually of less than 500 µm. Microscale ECTs are helpful in predicting the response of the drugs and, therefore, useful for drug screening applications [13]. Another approach is creating macroscale engineered cardiac pumps (ECPs), which encompass engineered human ventricles and complete heart models, mimicking the intricate structure of the natural heart. Researchers have made significant progress in developing cardiac patches, scaffolds, </w:t>
      </w:r>
      <w:r w:rsidR="00514FB3" w:rsidRPr="00514FB3">
        <w:lastRenderedPageBreak/>
        <w:t>and engineered heart tissues (EHTs) using a combination of cells, biomaterials, and growth factors. This section explores the state-of-the-art techniques in tissue engineering for cardiac repair.</w:t>
      </w:r>
    </w:p>
    <w:p w14:paraId="07AA111F" w14:textId="77777777" w:rsidR="004171C7" w:rsidRPr="00466548" w:rsidRDefault="004171C7" w:rsidP="00466548">
      <w:pPr>
        <w:pStyle w:val="BodyText"/>
        <w:spacing w:after="0" w:line="240" w:lineRule="auto"/>
        <w:ind w:firstLine="0"/>
      </w:pPr>
    </w:p>
    <w:p w14:paraId="225F807F" w14:textId="557017E2" w:rsidR="00767BF4" w:rsidRPr="00767BF4" w:rsidRDefault="00514FB3" w:rsidP="00514FB3">
      <w:pPr>
        <w:pStyle w:val="Heading2"/>
        <w:rPr>
          <w:b/>
        </w:rPr>
      </w:pPr>
      <w:r w:rsidRPr="00514FB3">
        <w:rPr>
          <w:b/>
          <w:i w:val="0"/>
        </w:rPr>
        <w:t>Biomaterials in Cardiac Bioengineering</w:t>
      </w:r>
    </w:p>
    <w:p w14:paraId="44D13E63" w14:textId="0AF14D99" w:rsidR="008A55B5" w:rsidRPr="00514FB3" w:rsidRDefault="006B577B" w:rsidP="00514FB3">
      <w:pPr>
        <w:pStyle w:val="BodyText"/>
        <w:spacing w:after="0" w:line="240" w:lineRule="auto"/>
        <w:ind w:firstLine="0"/>
      </w:pPr>
      <w:r>
        <w:tab/>
      </w:r>
      <w:r>
        <w:tab/>
      </w:r>
      <w:r w:rsidR="00514FB3" w:rsidRPr="00514FB3">
        <w:t>Biomaterials play a crucial role in providing mechanical support and promoting cell adhesion, proliferation, and differentiation in cardiac tissue engineering. Polymers are the most widely used materials in cardiac bioengineering. The diverse characteristics found in various human tissues require the utilization of a diverse range of polymers in the field of tissue engineering[14]. Polymers used for the biomaterials are either natural polymers or synthetic polymers. Both polymers have advantages and challenges in cardiac tissue engineering. Synthetic polymers offer more controllable properties, while natural polymers have biological relevance[15]. Researchers aim to strike a balance between these properties to create effective and functional cardiac tissue constructs for therapeutic applications[16]. Various natural and synthetic materials, such as hydrogels, decellularized matrices, and nanomaterials, are being investigated for their potential in regenerating cardiac tissue.</w:t>
      </w:r>
    </w:p>
    <w:p w14:paraId="2A5322EC" w14:textId="77777777" w:rsidR="00767BF4" w:rsidRPr="00466548" w:rsidRDefault="00767BF4" w:rsidP="00466548">
      <w:pPr>
        <w:pStyle w:val="BodyText"/>
        <w:spacing w:after="0" w:line="240" w:lineRule="auto"/>
        <w:ind w:firstLine="0"/>
      </w:pPr>
    </w:p>
    <w:p w14:paraId="526F9219" w14:textId="2E763895" w:rsidR="008A55B5" w:rsidRPr="00402841" w:rsidRDefault="00514FB3" w:rsidP="00514FB3">
      <w:pPr>
        <w:pStyle w:val="Heading1"/>
        <w:rPr>
          <w:rFonts w:eastAsia="MS Mincho"/>
        </w:rPr>
      </w:pPr>
      <w:r w:rsidRPr="00514FB3">
        <w:rPr>
          <w:rFonts w:ascii="Times New Roman" w:eastAsia="MS Mincho" w:hAnsi="Times New Roman"/>
          <w:sz w:val="20"/>
          <w:szCs w:val="20"/>
        </w:rPr>
        <w:t>3D BIOPRINTING OF CARDIAC CONSTRUCTS</w:t>
      </w:r>
    </w:p>
    <w:p w14:paraId="1D44A52C" w14:textId="77777777" w:rsidR="00767BF4" w:rsidRPr="00767BF4" w:rsidRDefault="00767BF4" w:rsidP="00767BF4">
      <w:pPr>
        <w:rPr>
          <w:rFonts w:eastAsia="MS Mincho"/>
        </w:rPr>
      </w:pPr>
    </w:p>
    <w:p w14:paraId="6D814586" w14:textId="4CE64E30" w:rsidR="00514FB3" w:rsidRDefault="00D01167" w:rsidP="00514FB3">
      <w:pPr>
        <w:pStyle w:val="BodyText"/>
        <w:spacing w:after="0" w:line="240" w:lineRule="auto"/>
        <w:ind w:firstLine="0"/>
      </w:pPr>
      <w:r>
        <w:tab/>
      </w:r>
      <w:r>
        <w:tab/>
      </w:r>
      <w:r w:rsidR="00514FB3" w:rsidRPr="00514FB3">
        <w:t>Charles Hull developed the first stereolithographic technique in 1984. The first 3D printers for the industrial purpose were debuted in the market four years later and was referred to as a “Stereolithography Apparatus”. The schematic of the progress of bioprinting is explained in the Fig 2.</w:t>
      </w:r>
    </w:p>
    <w:p w14:paraId="1B2E684E" w14:textId="77777777" w:rsidR="00514FB3" w:rsidRDefault="00514FB3" w:rsidP="00514FB3">
      <w:pPr>
        <w:pStyle w:val="BodyText"/>
        <w:spacing w:after="0" w:line="240" w:lineRule="auto"/>
        <w:ind w:firstLine="0"/>
      </w:pPr>
    </w:p>
    <w:p w14:paraId="49E3D4A9" w14:textId="73EF04CB" w:rsidR="00514FB3" w:rsidRDefault="00514FB3" w:rsidP="00514FB3">
      <w:pPr>
        <w:pStyle w:val="BodyText"/>
        <w:spacing w:after="0" w:line="240" w:lineRule="auto"/>
        <w:ind w:firstLine="0"/>
        <w:jc w:val="center"/>
      </w:pPr>
      <w:r>
        <w:rPr>
          <w:noProof/>
        </w:rPr>
        <w:drawing>
          <wp:inline distT="0" distB="0" distL="0" distR="0" wp14:anchorId="347B3576" wp14:editId="2F19E6CC">
            <wp:extent cx="4915535" cy="3205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535" cy="3205480"/>
                    </a:xfrm>
                    <a:prstGeom prst="rect">
                      <a:avLst/>
                    </a:prstGeom>
                    <a:noFill/>
                  </pic:spPr>
                </pic:pic>
              </a:graphicData>
            </a:graphic>
          </wp:inline>
        </w:drawing>
      </w:r>
    </w:p>
    <w:p w14:paraId="4342305E" w14:textId="3B1F4BCE" w:rsidR="00767BF4" w:rsidRPr="00466548" w:rsidRDefault="00514FB3" w:rsidP="00514FB3">
      <w:pPr>
        <w:pStyle w:val="BodyText"/>
        <w:spacing w:after="0" w:line="240" w:lineRule="auto"/>
        <w:ind w:firstLine="0"/>
        <w:jc w:val="center"/>
      </w:pPr>
      <w:r w:rsidRPr="00BC7FA0">
        <w:rPr>
          <w:b/>
          <w:bCs/>
        </w:rPr>
        <w:t>Figure 2</w:t>
      </w:r>
      <w:r w:rsidR="00BC7FA0">
        <w:t>.</w:t>
      </w:r>
      <w:r>
        <w:t xml:space="preserve"> History of Bioprinting [17]</w:t>
      </w:r>
    </w:p>
    <w:p w14:paraId="2E5A52D0" w14:textId="7C55637B" w:rsidR="00514FB3" w:rsidRDefault="00514FB3" w:rsidP="00514FB3">
      <w:pPr>
        <w:pStyle w:val="Heading2"/>
        <w:rPr>
          <w:b/>
          <w:i w:val="0"/>
        </w:rPr>
      </w:pPr>
      <w:r w:rsidRPr="00514FB3">
        <w:rPr>
          <w:b/>
          <w:i w:val="0"/>
        </w:rPr>
        <w:t>Principles and Techniques of Cardiac Bioprinting</w:t>
      </w:r>
    </w:p>
    <w:p w14:paraId="72D65925" w14:textId="3A5254B0" w:rsidR="00514FB3" w:rsidRDefault="00514FB3" w:rsidP="00514FB3">
      <w:pPr>
        <w:jc w:val="both"/>
      </w:pPr>
      <w:r>
        <w:tab/>
      </w:r>
      <w:r w:rsidRPr="00514FB3">
        <w:t>The revolutionary technique of 3D bioprinting was based on the method of additive manufacturing. It creates the 3D components by depositing the materials layer by layer. However, cardiac bioprinting involves the creation of more complex structures to mimic the actual heart tissues. Various 3D bioprinting was classified according to the method of the material deposition</w:t>
      </w:r>
      <w:r w:rsidR="00BC7FA0">
        <w:t xml:space="preserve"> </w:t>
      </w:r>
      <w:r w:rsidRPr="00514FB3">
        <w:t xml:space="preserve">[18] which involves 1) thermal inkjet based bioprinting, 2) </w:t>
      </w:r>
      <w:r w:rsidR="00CC1774">
        <w:t xml:space="preserve">Digital light processing </w:t>
      </w:r>
      <w:r w:rsidRPr="00514FB3">
        <w:t xml:space="preserve">bioprinting 3) </w:t>
      </w:r>
      <w:r w:rsidR="00CC1774">
        <w:t xml:space="preserve">Extrusion Printing </w:t>
      </w:r>
      <w:r w:rsidRPr="00514FB3">
        <w:t xml:space="preserve">and 4) </w:t>
      </w:r>
      <w:r w:rsidR="00CC1774">
        <w:t xml:space="preserve">Freedom reversible embedding </w:t>
      </w:r>
      <w:r w:rsidRPr="00514FB3">
        <w:t>bioprinting.</w:t>
      </w:r>
    </w:p>
    <w:p w14:paraId="5F6EA89A" w14:textId="5E074C51" w:rsidR="00514FB3" w:rsidRPr="00CC1774" w:rsidRDefault="00514FB3" w:rsidP="00CC1774">
      <w:pPr>
        <w:pStyle w:val="ListParagraph"/>
        <w:numPr>
          <w:ilvl w:val="0"/>
          <w:numId w:val="32"/>
        </w:numPr>
        <w:rPr>
          <w:rFonts w:ascii="Times New Roman" w:hAnsi="Times New Roman" w:cs="Times New Roman"/>
          <w:sz w:val="20"/>
          <w:szCs w:val="20"/>
        </w:rPr>
      </w:pPr>
      <w:r w:rsidRPr="00514FB3">
        <w:rPr>
          <w:rFonts w:ascii="Times New Roman" w:hAnsi="Times New Roman" w:cs="Times New Roman"/>
          <w:sz w:val="20"/>
          <w:szCs w:val="20"/>
        </w:rPr>
        <w:t xml:space="preserve">Thermal inkjet based bioprinting: </w:t>
      </w:r>
      <w:r w:rsidR="00CC1774" w:rsidRPr="00CC1774">
        <w:rPr>
          <w:rFonts w:ascii="Times New Roman" w:hAnsi="Times New Roman" w:cs="Times New Roman"/>
          <w:sz w:val="20"/>
          <w:szCs w:val="20"/>
        </w:rPr>
        <w:t xml:space="preserve">Injet printing are of 2 types. Thermal and Piezoelectric printers. While piezoelectric-based printers emit acoustic waves, thermal-based printers produce pressure pulses and eject droplets by localized heating. The working principle of thermal inkjet based bioprinter is similar to the inkjet printers. The printing is done by the contactless deposition of precise tiny droplets of the “bioink” on the surface of a hydrogen substrate. It utilises an electric current pulse which subsequently creates bubbles that create a pressure pulse that forces the ink droplet onto the substrate. </w:t>
      </w:r>
    </w:p>
    <w:p w14:paraId="03E1AD03" w14:textId="48BAE1E0" w:rsidR="00514FB3" w:rsidRDefault="00CC1774" w:rsidP="00514FB3">
      <w:pPr>
        <w:pStyle w:val="ListParagraph"/>
        <w:numPr>
          <w:ilvl w:val="0"/>
          <w:numId w:val="32"/>
        </w:numPr>
        <w:jc w:val="both"/>
        <w:rPr>
          <w:rFonts w:ascii="Times New Roman" w:hAnsi="Times New Roman" w:cs="Times New Roman"/>
          <w:sz w:val="20"/>
          <w:szCs w:val="20"/>
        </w:rPr>
      </w:pPr>
      <w:r w:rsidRPr="00CC1774">
        <w:rPr>
          <w:rFonts w:ascii="Times New Roman" w:hAnsi="Times New Roman" w:cs="Times New Roman"/>
          <w:sz w:val="20"/>
          <w:szCs w:val="20"/>
        </w:rPr>
        <w:lastRenderedPageBreak/>
        <w:t xml:space="preserve">Digital light processing Printing: The primary benefit of this printing is it has a simple and quick process of manufacturing </w:t>
      </w:r>
      <w:r w:rsidR="00514FB3" w:rsidRPr="00514FB3">
        <w:rPr>
          <w:rFonts w:ascii="Times New Roman" w:hAnsi="Times New Roman" w:cs="Times New Roman"/>
          <w:sz w:val="20"/>
          <w:szCs w:val="20"/>
        </w:rPr>
        <w:t xml:space="preserve">The pressure was generated by creating the transient pulse by the piezoelectric transducer. </w:t>
      </w:r>
    </w:p>
    <w:p w14:paraId="7119A25B" w14:textId="77777777" w:rsidR="00CC1774" w:rsidRPr="00CC1774" w:rsidRDefault="00CC1774" w:rsidP="00CC1774">
      <w:pPr>
        <w:pStyle w:val="ListParagraph"/>
        <w:numPr>
          <w:ilvl w:val="0"/>
          <w:numId w:val="32"/>
        </w:numPr>
        <w:rPr>
          <w:rFonts w:ascii="Times New Roman" w:hAnsi="Times New Roman" w:cs="Times New Roman"/>
          <w:sz w:val="20"/>
          <w:szCs w:val="20"/>
        </w:rPr>
      </w:pPr>
      <w:r w:rsidRPr="00CC1774">
        <w:rPr>
          <w:rFonts w:ascii="Times New Roman" w:hAnsi="Times New Roman" w:cs="Times New Roman"/>
          <w:sz w:val="20"/>
          <w:szCs w:val="20"/>
        </w:rPr>
        <w:t>Extrusion Printing: Extrusion printing, in contrast to other methods, allows for quicker, easier and less expensive bioprinting by continuously extruding bioink onto a substrate using pneumatic or mechanically driven fluid dispensing system.</w:t>
      </w:r>
    </w:p>
    <w:p w14:paraId="3F924A89" w14:textId="77604473" w:rsidR="00514FB3" w:rsidRPr="00BC7FA0" w:rsidRDefault="00CC1774" w:rsidP="00BC7FA0">
      <w:pPr>
        <w:pStyle w:val="ListParagraph"/>
        <w:numPr>
          <w:ilvl w:val="0"/>
          <w:numId w:val="32"/>
        </w:numPr>
        <w:jc w:val="both"/>
        <w:rPr>
          <w:rFonts w:ascii="Times New Roman" w:hAnsi="Times New Roman" w:cs="Times New Roman"/>
          <w:sz w:val="20"/>
          <w:szCs w:val="20"/>
        </w:rPr>
      </w:pPr>
      <w:r w:rsidRPr="00CC1774">
        <w:rPr>
          <w:rFonts w:ascii="Times New Roman" w:hAnsi="Times New Roman" w:cs="Times New Roman"/>
          <w:sz w:val="20"/>
          <w:szCs w:val="20"/>
        </w:rPr>
        <w:t>Freedom reversible embedding printing: In 3D environment, hydrogels are good option to assist cell proliferation. However, the majority of hydrogels have weak mechanical qualities, which could cause hollow constructions printed with them to collapse under the force of gravity</w:t>
      </w:r>
    </w:p>
    <w:p w14:paraId="43E97DD2" w14:textId="17E886F0" w:rsidR="00514FB3" w:rsidRPr="00514FB3" w:rsidRDefault="00514FB3" w:rsidP="00514FB3"/>
    <w:p w14:paraId="4AB661B7" w14:textId="75B27A01" w:rsidR="00514FB3" w:rsidRDefault="00514FB3" w:rsidP="00514FB3">
      <w:pPr>
        <w:pStyle w:val="Heading2"/>
        <w:rPr>
          <w:b/>
          <w:i w:val="0"/>
        </w:rPr>
      </w:pPr>
      <w:r w:rsidRPr="00514FB3">
        <w:rPr>
          <w:b/>
          <w:i w:val="0"/>
        </w:rPr>
        <w:t>The 3D bioprinting process constitutes the following steps:</w:t>
      </w:r>
    </w:p>
    <w:p w14:paraId="383FF743" w14:textId="77777777" w:rsidR="00514FB3" w:rsidRPr="00514FB3" w:rsidRDefault="00514FB3" w:rsidP="00514FB3">
      <w:pPr>
        <w:pStyle w:val="ListParagraph"/>
        <w:numPr>
          <w:ilvl w:val="0"/>
          <w:numId w:val="33"/>
        </w:numPr>
        <w:jc w:val="both"/>
        <w:rPr>
          <w:rFonts w:ascii="Times New Roman" w:hAnsi="Times New Roman" w:cs="Times New Roman"/>
          <w:sz w:val="20"/>
        </w:rPr>
      </w:pPr>
      <w:r w:rsidRPr="00514FB3">
        <w:rPr>
          <w:rFonts w:ascii="Times New Roman" w:hAnsi="Times New Roman" w:cs="Times New Roman"/>
          <w:b/>
          <w:sz w:val="20"/>
        </w:rPr>
        <w:t>CT-imaging:</w:t>
      </w:r>
      <w:r w:rsidRPr="00514FB3">
        <w:rPr>
          <w:rFonts w:ascii="Times New Roman" w:hAnsi="Times New Roman" w:cs="Times New Roman"/>
          <w:sz w:val="20"/>
        </w:rPr>
        <w:t xml:space="preserve"> The CT-scan or computed tomography is the medical imaging tool used to generate the internal imaging of the body parts. It utilizes the X-ray to create cross-sectional images of the internal body parts. These images are then stacked one over another to create 3D body parts. </w:t>
      </w:r>
    </w:p>
    <w:p w14:paraId="72F44FBF" w14:textId="141E355C" w:rsidR="00514FB3" w:rsidRPr="00514FB3" w:rsidRDefault="00514FB3" w:rsidP="00514FB3">
      <w:pPr>
        <w:pStyle w:val="ListParagraph"/>
        <w:numPr>
          <w:ilvl w:val="0"/>
          <w:numId w:val="33"/>
        </w:numPr>
        <w:jc w:val="both"/>
      </w:pPr>
      <w:r w:rsidRPr="00514FB3">
        <w:rPr>
          <w:rFonts w:ascii="Times New Roman" w:hAnsi="Times New Roman" w:cs="Times New Roman"/>
          <w:b/>
          <w:sz w:val="20"/>
        </w:rPr>
        <w:t>Segmentation of the region of interest:</w:t>
      </w:r>
      <w:r w:rsidRPr="00514FB3">
        <w:rPr>
          <w:sz w:val="20"/>
        </w:rPr>
        <w:t xml:space="preserve"> </w:t>
      </w:r>
      <w:r w:rsidRPr="00514FB3">
        <w:rPr>
          <w:rFonts w:ascii="Times New Roman" w:hAnsi="Times New Roman" w:cs="Times New Roman"/>
          <w:sz w:val="20"/>
        </w:rPr>
        <w:t>The CT-scan images are obtained in the DICOM (Digital imaging and communications in medicine) format, which was segmented based on the HU (Hounsfield units) values. Computerised software like materialise Mimics research is used for the segmentation based on the HU values. The Hounsfield scale is the linear scale that assigns the 0 HU value to the water and -1000 to the air. The relative HU values of the tissues were then calculated based on the relative radiodensity using the formula given below.</w:t>
      </w:r>
      <w:r>
        <w:rPr>
          <w:rFonts w:ascii="Times New Roman" w:hAnsi="Times New Roman" w:cs="Times New Roman"/>
          <w:sz w:val="20"/>
        </w:rPr>
        <w:t xml:space="preserve"> </w:t>
      </w:r>
      <w:r w:rsidRPr="00514FB3">
        <w:rPr>
          <w:rFonts w:ascii="Times New Roman" w:hAnsi="Times New Roman" w:cs="Times New Roman"/>
          <w:sz w:val="20"/>
        </w:rPr>
        <w:t>The standard HU values for the different tissues are given in Table 2.</w:t>
      </w:r>
    </w:p>
    <w:p w14:paraId="0C712FB1" w14:textId="77777777" w:rsidR="00514FB3" w:rsidRPr="00514FB3" w:rsidRDefault="00514FB3" w:rsidP="00514FB3">
      <w:pPr>
        <w:pStyle w:val="ListParagraph"/>
        <w:jc w:val="both"/>
      </w:pPr>
    </w:p>
    <w:p w14:paraId="5AFF5EDD" w14:textId="0B9D97B1" w:rsidR="00514FB3" w:rsidRPr="0040141E" w:rsidRDefault="00514FB3" w:rsidP="0040141E">
      <w:pPr>
        <w:pStyle w:val="ListParagraph"/>
        <w:spacing w:line="480" w:lineRule="auto"/>
        <w:jc w:val="both"/>
        <w:rPr>
          <w:rFonts w:eastAsiaTheme="minorEastAsia"/>
          <w:sz w:val="20"/>
          <w:szCs w:val="24"/>
        </w:rPr>
      </w:pPr>
      <m:oMathPara>
        <m:oMath>
          <m:r>
            <w:rPr>
              <w:rFonts w:ascii="Cambria Math" w:hAnsi="Cambria Math"/>
              <w:sz w:val="20"/>
              <w:szCs w:val="24"/>
            </w:rPr>
            <m:t>HU= 1000*</m:t>
          </m:r>
          <m:d>
            <m:dPr>
              <m:ctrlPr>
                <w:rPr>
                  <w:rFonts w:ascii="Cambria Math" w:hAnsi="Cambria Math"/>
                  <w:i/>
                  <w:sz w:val="20"/>
                  <w:szCs w:val="24"/>
                </w:rPr>
              </m:ctrlPr>
            </m:dPr>
            <m:e>
              <m:f>
                <m:fPr>
                  <m:ctrlPr>
                    <w:rPr>
                      <w:rFonts w:ascii="Cambria Math" w:hAnsi="Cambria Math"/>
                      <w:i/>
                      <w:sz w:val="20"/>
                      <w:szCs w:val="24"/>
                    </w:rPr>
                  </m:ctrlPr>
                </m:fPr>
                <m:num>
                  <m:sSub>
                    <m:sSubPr>
                      <m:ctrlPr>
                        <w:rPr>
                          <w:rFonts w:ascii="Cambria Math" w:hAnsi="Cambria Math"/>
                          <w:i/>
                          <w:sz w:val="20"/>
                          <w:szCs w:val="24"/>
                        </w:rPr>
                      </m:ctrlPr>
                    </m:sSubPr>
                    <m:e>
                      <m:r>
                        <w:rPr>
                          <w:rFonts w:ascii="Cambria Math" w:hAnsi="Cambria Math"/>
                          <w:sz w:val="20"/>
                          <w:szCs w:val="24"/>
                        </w:rPr>
                        <m:t>μ</m:t>
                      </m:r>
                    </m:e>
                    <m:sub>
                      <m:r>
                        <w:rPr>
                          <w:rFonts w:ascii="Cambria Math" w:hAnsi="Cambria Math"/>
                          <w:sz w:val="20"/>
                          <w:szCs w:val="24"/>
                        </w:rPr>
                        <m:t>tissue</m:t>
                      </m:r>
                    </m:sub>
                  </m:sSub>
                  <m:r>
                    <w:rPr>
                      <w:rFonts w:ascii="Cambria Math" w:hAnsi="Cambria Math"/>
                      <w:sz w:val="20"/>
                      <w:szCs w:val="24"/>
                    </w:rPr>
                    <m:t>-</m:t>
                  </m:r>
                  <m:sSub>
                    <m:sSubPr>
                      <m:ctrlPr>
                        <w:rPr>
                          <w:rFonts w:ascii="Cambria Math" w:hAnsi="Cambria Math"/>
                          <w:i/>
                          <w:sz w:val="20"/>
                          <w:szCs w:val="24"/>
                        </w:rPr>
                      </m:ctrlPr>
                    </m:sSubPr>
                    <m:e>
                      <m:r>
                        <w:rPr>
                          <w:rFonts w:ascii="Cambria Math" w:hAnsi="Cambria Math"/>
                          <w:sz w:val="20"/>
                          <w:szCs w:val="24"/>
                        </w:rPr>
                        <m:t>μ</m:t>
                      </m:r>
                    </m:e>
                    <m:sub>
                      <m:r>
                        <w:rPr>
                          <w:rFonts w:ascii="Cambria Math" w:hAnsi="Cambria Math"/>
                          <w:sz w:val="20"/>
                          <w:szCs w:val="24"/>
                        </w:rPr>
                        <m:t>water</m:t>
                      </m:r>
                    </m:sub>
                  </m:sSub>
                </m:num>
                <m:den>
                  <m:sSub>
                    <m:sSubPr>
                      <m:ctrlPr>
                        <w:rPr>
                          <w:rFonts w:ascii="Cambria Math" w:hAnsi="Cambria Math"/>
                          <w:i/>
                          <w:sz w:val="20"/>
                          <w:szCs w:val="24"/>
                        </w:rPr>
                      </m:ctrlPr>
                    </m:sSubPr>
                    <m:e>
                      <m:r>
                        <w:rPr>
                          <w:rFonts w:ascii="Cambria Math" w:hAnsi="Cambria Math"/>
                          <w:sz w:val="20"/>
                          <w:szCs w:val="24"/>
                        </w:rPr>
                        <m:t>μ</m:t>
                      </m:r>
                    </m:e>
                    <m:sub>
                      <m:r>
                        <w:rPr>
                          <w:rFonts w:ascii="Cambria Math" w:hAnsi="Cambria Math"/>
                          <w:sz w:val="20"/>
                          <w:szCs w:val="24"/>
                        </w:rPr>
                        <m:t>water</m:t>
                      </m:r>
                    </m:sub>
                  </m:sSub>
                </m:den>
              </m:f>
            </m:e>
          </m:d>
        </m:oMath>
      </m:oMathPara>
    </w:p>
    <w:p w14:paraId="03F12223" w14:textId="77777777" w:rsidR="00514FB3" w:rsidRDefault="00514FB3" w:rsidP="00514FB3"/>
    <w:p w14:paraId="6D446339" w14:textId="2D843127" w:rsidR="00514FB3" w:rsidRDefault="00514FB3" w:rsidP="00514FB3">
      <w:r w:rsidRPr="000C6A27">
        <w:rPr>
          <w:b/>
          <w:bCs/>
        </w:rPr>
        <w:t>Table 2.</w:t>
      </w:r>
      <w:r>
        <w:t xml:space="preserve"> Hounsfield units (HU) values for human tissues</w:t>
      </w:r>
    </w:p>
    <w:p w14:paraId="11F6E116" w14:textId="77777777" w:rsidR="00514FB3" w:rsidRPr="00514FB3" w:rsidRDefault="00514FB3" w:rsidP="00514FB3"/>
    <w:tbl>
      <w:tblPr>
        <w:tblStyle w:val="TableGrid"/>
        <w:tblW w:w="0" w:type="auto"/>
        <w:tblInd w:w="2268" w:type="dxa"/>
        <w:tblLook w:val="04A0" w:firstRow="1" w:lastRow="0" w:firstColumn="1" w:lastColumn="0" w:noHBand="0" w:noVBand="1"/>
      </w:tblPr>
      <w:tblGrid>
        <w:gridCol w:w="948"/>
        <w:gridCol w:w="1701"/>
        <w:gridCol w:w="1842"/>
      </w:tblGrid>
      <w:tr w:rsidR="00514FB3" w14:paraId="21CD65C4" w14:textId="77777777" w:rsidTr="006B1BB5">
        <w:trPr>
          <w:trHeight w:val="586"/>
        </w:trPr>
        <w:tc>
          <w:tcPr>
            <w:tcW w:w="948" w:type="dxa"/>
          </w:tcPr>
          <w:p w14:paraId="3B61D4B6"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S. No.</w:t>
            </w:r>
          </w:p>
        </w:tc>
        <w:tc>
          <w:tcPr>
            <w:tcW w:w="1701" w:type="dxa"/>
          </w:tcPr>
          <w:p w14:paraId="332A1E1D"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Tissues</w:t>
            </w:r>
          </w:p>
        </w:tc>
        <w:tc>
          <w:tcPr>
            <w:tcW w:w="1842" w:type="dxa"/>
          </w:tcPr>
          <w:p w14:paraId="71D209C3"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HU values</w:t>
            </w:r>
          </w:p>
        </w:tc>
      </w:tr>
      <w:tr w:rsidR="00514FB3" w14:paraId="556A5F53" w14:textId="77777777" w:rsidTr="00514FB3">
        <w:trPr>
          <w:trHeight w:val="368"/>
        </w:trPr>
        <w:tc>
          <w:tcPr>
            <w:tcW w:w="948" w:type="dxa"/>
          </w:tcPr>
          <w:p w14:paraId="5FC5E7A5"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1.</w:t>
            </w:r>
          </w:p>
        </w:tc>
        <w:tc>
          <w:tcPr>
            <w:tcW w:w="1701" w:type="dxa"/>
          </w:tcPr>
          <w:p w14:paraId="46547DCE"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Fat</w:t>
            </w:r>
          </w:p>
        </w:tc>
        <w:tc>
          <w:tcPr>
            <w:tcW w:w="1842" w:type="dxa"/>
          </w:tcPr>
          <w:p w14:paraId="326B3203"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-50 to -100 HU</w:t>
            </w:r>
          </w:p>
        </w:tc>
      </w:tr>
      <w:tr w:rsidR="00514FB3" w14:paraId="2EF5E783" w14:textId="77777777" w:rsidTr="00514FB3">
        <w:trPr>
          <w:trHeight w:val="368"/>
        </w:trPr>
        <w:tc>
          <w:tcPr>
            <w:tcW w:w="948" w:type="dxa"/>
          </w:tcPr>
          <w:p w14:paraId="6CD7E2DE"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2.</w:t>
            </w:r>
          </w:p>
        </w:tc>
        <w:tc>
          <w:tcPr>
            <w:tcW w:w="1701" w:type="dxa"/>
          </w:tcPr>
          <w:p w14:paraId="3127582F"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Muscle</w:t>
            </w:r>
          </w:p>
        </w:tc>
        <w:tc>
          <w:tcPr>
            <w:tcW w:w="1842" w:type="dxa"/>
          </w:tcPr>
          <w:p w14:paraId="4D6ECE87"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+40 to +60 HU</w:t>
            </w:r>
          </w:p>
        </w:tc>
      </w:tr>
      <w:tr w:rsidR="00514FB3" w14:paraId="3B94239A" w14:textId="77777777" w:rsidTr="006B1BB5">
        <w:trPr>
          <w:trHeight w:val="586"/>
        </w:trPr>
        <w:tc>
          <w:tcPr>
            <w:tcW w:w="948" w:type="dxa"/>
          </w:tcPr>
          <w:p w14:paraId="2ABF5798"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3.</w:t>
            </w:r>
          </w:p>
        </w:tc>
        <w:tc>
          <w:tcPr>
            <w:tcW w:w="1701" w:type="dxa"/>
          </w:tcPr>
          <w:p w14:paraId="0990353E"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Blood</w:t>
            </w:r>
          </w:p>
        </w:tc>
        <w:tc>
          <w:tcPr>
            <w:tcW w:w="1842" w:type="dxa"/>
          </w:tcPr>
          <w:p w14:paraId="7C5748E3" w14:textId="77777777" w:rsidR="00514FB3" w:rsidRPr="00514FB3" w:rsidRDefault="00514FB3" w:rsidP="006B1BB5">
            <w:pPr>
              <w:pStyle w:val="ListParagraph"/>
              <w:spacing w:line="480" w:lineRule="auto"/>
              <w:ind w:left="0"/>
              <w:jc w:val="center"/>
              <w:rPr>
                <w:rFonts w:ascii="Times New Roman" w:eastAsiaTheme="minorEastAsia" w:hAnsi="Times New Roman" w:cs="Times New Roman"/>
                <w:sz w:val="20"/>
                <w:szCs w:val="24"/>
              </w:rPr>
            </w:pPr>
            <w:r w:rsidRPr="00514FB3">
              <w:rPr>
                <w:rFonts w:ascii="Times New Roman" w:eastAsiaTheme="minorEastAsia" w:hAnsi="Times New Roman" w:cs="Times New Roman"/>
                <w:sz w:val="20"/>
                <w:szCs w:val="24"/>
              </w:rPr>
              <w:t>+30 to +70 HU</w:t>
            </w:r>
          </w:p>
        </w:tc>
      </w:tr>
    </w:tbl>
    <w:p w14:paraId="5E553041" w14:textId="05292846" w:rsidR="00514FB3" w:rsidRDefault="00514FB3" w:rsidP="00514FB3"/>
    <w:p w14:paraId="16FAC62C" w14:textId="2D913710" w:rsidR="00514FB3" w:rsidRDefault="00514FB3" w:rsidP="00514FB3"/>
    <w:p w14:paraId="6EE9421A" w14:textId="77777777" w:rsidR="00514FB3" w:rsidRPr="00514FB3" w:rsidRDefault="00514FB3" w:rsidP="00514FB3">
      <w:pPr>
        <w:pStyle w:val="ListParagraph"/>
        <w:numPr>
          <w:ilvl w:val="0"/>
          <w:numId w:val="33"/>
        </w:numPr>
        <w:jc w:val="both"/>
        <w:rPr>
          <w:rFonts w:ascii="Times New Roman" w:hAnsi="Times New Roman" w:cs="Times New Roman"/>
          <w:sz w:val="20"/>
        </w:rPr>
      </w:pPr>
      <w:r w:rsidRPr="00514FB3">
        <w:rPr>
          <w:rFonts w:ascii="Times New Roman" w:hAnsi="Times New Roman" w:cs="Times New Roman"/>
          <w:b/>
          <w:sz w:val="20"/>
        </w:rPr>
        <w:t>Generating the 3D components from the DICOM images:</w:t>
      </w:r>
      <w:r w:rsidRPr="00514FB3">
        <w:rPr>
          <w:rFonts w:ascii="Times New Roman" w:hAnsi="Times New Roman" w:cs="Times New Roman"/>
          <w:sz w:val="20"/>
        </w:rPr>
        <w:t xml:space="preserve"> The segmented parts are then rendered into 3D components using the Materialise 3-Matic software. The finished 3D geometry was then exported into the STL (Standard triangle language) format.</w:t>
      </w:r>
    </w:p>
    <w:p w14:paraId="077A4188" w14:textId="77777777" w:rsidR="00514FB3" w:rsidRPr="00514FB3" w:rsidRDefault="00514FB3" w:rsidP="00514FB3">
      <w:pPr>
        <w:pStyle w:val="ListParagraph"/>
        <w:numPr>
          <w:ilvl w:val="0"/>
          <w:numId w:val="33"/>
        </w:numPr>
        <w:jc w:val="both"/>
        <w:rPr>
          <w:rFonts w:ascii="Times New Roman" w:hAnsi="Times New Roman" w:cs="Times New Roman"/>
          <w:sz w:val="20"/>
        </w:rPr>
      </w:pPr>
      <w:r w:rsidRPr="00514FB3">
        <w:rPr>
          <w:rFonts w:ascii="Times New Roman" w:hAnsi="Times New Roman" w:cs="Times New Roman"/>
          <w:b/>
          <w:sz w:val="20"/>
        </w:rPr>
        <w:t>Selection of the biomaterials and the appropriate 3D printers:</w:t>
      </w:r>
      <w:r w:rsidRPr="00514FB3">
        <w:rPr>
          <w:rFonts w:ascii="Times New Roman" w:hAnsi="Times New Roman" w:cs="Times New Roman"/>
          <w:sz w:val="20"/>
        </w:rPr>
        <w:t xml:space="preserve"> The appropriate bioprinters were chosen based on the types of tissues or structures and the resolution of the product we wanted to print. Before selecting the appropriate material for the biomaterials, the compatibility of the biomaterial with the bioprinters is to be ensured. </w:t>
      </w:r>
    </w:p>
    <w:p w14:paraId="703D8620" w14:textId="335178BA" w:rsidR="00767BF4" w:rsidRDefault="00514FB3" w:rsidP="00514FB3">
      <w:pPr>
        <w:pStyle w:val="ListParagraph"/>
        <w:numPr>
          <w:ilvl w:val="0"/>
          <w:numId w:val="33"/>
        </w:numPr>
        <w:rPr>
          <w:rFonts w:ascii="Times New Roman" w:hAnsi="Times New Roman" w:cs="Times New Roman"/>
          <w:sz w:val="20"/>
          <w:szCs w:val="20"/>
        </w:rPr>
      </w:pPr>
      <w:r w:rsidRPr="00514FB3">
        <w:rPr>
          <w:rFonts w:ascii="Times New Roman" w:hAnsi="Times New Roman" w:cs="Times New Roman"/>
          <w:b/>
          <w:sz w:val="20"/>
          <w:szCs w:val="20"/>
        </w:rPr>
        <w:t>Post-processing:</w:t>
      </w:r>
      <w:r w:rsidRPr="00514FB3">
        <w:rPr>
          <w:rFonts w:ascii="Times New Roman" w:hAnsi="Times New Roman" w:cs="Times New Roman"/>
          <w:sz w:val="20"/>
          <w:szCs w:val="20"/>
        </w:rPr>
        <w:t xml:space="preserve"> Post-processing is required to enhance the surface properties of the finished products. The final inspection testing of the component was also performed before using it for the desired application.</w:t>
      </w:r>
    </w:p>
    <w:p w14:paraId="57914E1D" w14:textId="77777777" w:rsidR="00514FB3" w:rsidRPr="00514FB3" w:rsidRDefault="00514FB3" w:rsidP="00514FB3">
      <w:pPr>
        <w:pStyle w:val="ListParagraph"/>
        <w:rPr>
          <w:rFonts w:ascii="Times New Roman" w:hAnsi="Times New Roman" w:cs="Times New Roman"/>
          <w:sz w:val="20"/>
          <w:szCs w:val="20"/>
        </w:rPr>
      </w:pPr>
    </w:p>
    <w:p w14:paraId="034F79D5" w14:textId="7FD541FD" w:rsidR="00D01167" w:rsidRPr="00D01167" w:rsidRDefault="00514FB3" w:rsidP="00514FB3">
      <w:pPr>
        <w:pStyle w:val="Heading2"/>
        <w:rPr>
          <w:b/>
        </w:rPr>
      </w:pPr>
      <w:r w:rsidRPr="00514FB3">
        <w:rPr>
          <w:b/>
          <w:i w:val="0"/>
        </w:rPr>
        <w:lastRenderedPageBreak/>
        <w:t>4D bioprinting: A future perspective of 3D Printing</w:t>
      </w:r>
    </w:p>
    <w:p w14:paraId="5979D946" w14:textId="3F8F0F21" w:rsidR="008A55B5" w:rsidRDefault="00514FB3" w:rsidP="00514FB3">
      <w:pPr>
        <w:pStyle w:val="bulletlist"/>
        <w:numPr>
          <w:ilvl w:val="0"/>
          <w:numId w:val="0"/>
        </w:numPr>
      </w:pPr>
      <w:r>
        <w:tab/>
      </w:r>
      <w:r w:rsidR="008A55B5" w:rsidRPr="00466548">
        <w:t>Use</w:t>
      </w:r>
      <w:r>
        <w:t xml:space="preserve"> </w:t>
      </w:r>
      <w:r w:rsidRPr="00514FB3">
        <w:t>The term “4D printing” was introduced by Skylar Tibbits in 2014 [19]. 4D printing is an advancement in the field of 3D printing. The components made by the 3D bioprinting have a limitation in that they are inherently rigid and maintain the shape in which it is initially printed, and thus it, is able to serve only a singular function [20]. 4D-bioprinting utilizes smart materials which are responsive to certain stimuli. These materials have the distinctive characteristic of having pre-programmed responses, which makes them well-suited for intelligent applications [21]. The different types of additive manufacturing processes used are selective laser melting (SLM), Selective laser sintering (SLS), stereolithography (SLA), electron beam melting (EBM), fused deposition modelling (FDM), etc. The materials used for the printing should be able to transform themselves against external stimuli. Some physical external stimuli are light, moisture, temperature[22], electric energy, magnetic energy, and ultraviolet light [23]. The smart materials are also responsive to the chemical stimulus such as pH level and biological stimuli like glucose level and enzymes. A programmable material has the capability to undergo the appropriate transformation when an external stimulus is applied. Some of the characteristics of the smart materials are illustrated in Fig 3. Despite several advancements in this field, numerous challenges still persist. Some of the limitations are the higher cost of the printable materials, large printing time, and lack of the specialized software.</w:t>
      </w:r>
    </w:p>
    <w:p w14:paraId="293042EF" w14:textId="262A4F52" w:rsidR="00514FB3" w:rsidRDefault="00EA761F" w:rsidP="00514FB3">
      <w:pPr>
        <w:pStyle w:val="bulletlist"/>
        <w:numPr>
          <w:ilvl w:val="0"/>
          <w:numId w:val="0"/>
        </w:numPr>
      </w:pPr>
      <w:r>
        <w:rPr>
          <w:noProof/>
        </w:rPr>
        <mc:AlternateContent>
          <mc:Choice Requires="wpg">
            <w:drawing>
              <wp:anchor distT="0" distB="0" distL="114300" distR="114300" simplePos="0" relativeHeight="251661312" behindDoc="0" locked="0" layoutInCell="1" allowOverlap="1" wp14:anchorId="378D48E5" wp14:editId="718C15B9">
                <wp:simplePos x="0" y="0"/>
                <wp:positionH relativeFrom="column">
                  <wp:posOffset>142875</wp:posOffset>
                </wp:positionH>
                <wp:positionV relativeFrom="paragraph">
                  <wp:posOffset>191770</wp:posOffset>
                </wp:positionV>
                <wp:extent cx="5519420" cy="4455795"/>
                <wp:effectExtent l="0" t="0" r="0" b="0"/>
                <wp:wrapSquare wrapText="bothSides"/>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9420" cy="4455795"/>
                          <a:chOff x="-6825" y="0"/>
                          <a:chExt cx="5520521" cy="4455994"/>
                        </a:xfrm>
                      </wpg:grpSpPr>
                      <wps:wsp>
                        <wps:cNvPr id="16" name="Text Box 14"/>
                        <wps:cNvSpPr txBox="1"/>
                        <wps:spPr>
                          <a:xfrm>
                            <a:off x="6824" y="4135272"/>
                            <a:ext cx="5506872" cy="320722"/>
                          </a:xfrm>
                          <a:prstGeom prst="rect">
                            <a:avLst/>
                          </a:prstGeom>
                          <a:solidFill>
                            <a:schemeClr val="lt1"/>
                          </a:solidFill>
                          <a:ln w="6350">
                            <a:noFill/>
                          </a:ln>
                        </wps:spPr>
                        <wps:txbx>
                          <w:txbxContent>
                            <w:p w14:paraId="4B47928C" w14:textId="77777777" w:rsidR="00514FB3" w:rsidRDefault="00514FB3" w:rsidP="00514FB3">
                              <w:r w:rsidRPr="000C6A27">
                                <w:rPr>
                                  <w:b/>
                                  <w:bCs/>
                                </w:rPr>
                                <w:t>Figure 3</w:t>
                              </w:r>
                              <w:r>
                                <w:t>. Characteristics of the smart materials used for 4D 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20"/>
                        <wpg:cNvGrpSpPr/>
                        <wpg:grpSpPr>
                          <a:xfrm>
                            <a:off x="-6825" y="0"/>
                            <a:ext cx="5361780" cy="3942080"/>
                            <a:chOff x="-7218" y="-106176"/>
                            <a:chExt cx="5670434" cy="5875039"/>
                          </a:xfrm>
                        </wpg:grpSpPr>
                        <wps:wsp>
                          <wps:cNvPr id="18" name="Rounded Rectangle 5"/>
                          <wps:cNvSpPr/>
                          <wps:spPr>
                            <a:xfrm>
                              <a:off x="-7218" y="2264719"/>
                              <a:ext cx="2111939" cy="925013"/>
                            </a:xfrm>
                            <a:prstGeom prst="roundRect">
                              <a:avLst/>
                            </a:prstGeom>
                            <a:solidFill>
                              <a:schemeClr val="accent2">
                                <a:lumMod val="40000"/>
                                <a:lumOff val="6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DF362" w14:textId="77777777" w:rsidR="00514FB3" w:rsidRPr="00514FB3" w:rsidRDefault="00514FB3" w:rsidP="00514FB3">
                                <w:pPr>
                                  <w:pStyle w:val="NormalWeb"/>
                                  <w:spacing w:before="0" w:beforeAutospacing="0" w:after="0" w:afterAutospacing="0"/>
                                  <w:jc w:val="center"/>
                                  <w:rPr>
                                    <w:b/>
                                    <w:sz w:val="22"/>
                                  </w:rPr>
                                </w:pPr>
                                <w:r w:rsidRPr="00514FB3">
                                  <w:rPr>
                                    <w:b/>
                                    <w:color w:val="000000" w:themeColor="text1"/>
                                    <w:kern w:val="24"/>
                                    <w:sz w:val="22"/>
                                  </w:rPr>
                                  <w:t>Smart materials used for 4D printing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6"/>
                          <wps:cNvCnPr/>
                          <wps:spPr>
                            <a:xfrm flipV="1">
                              <a:off x="2111699" y="707913"/>
                              <a:ext cx="1064813" cy="201470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Oval 7"/>
                          <wps:cNvSpPr/>
                          <wps:spPr>
                            <a:xfrm>
                              <a:off x="3176873" y="-106176"/>
                              <a:ext cx="2438400" cy="1363132"/>
                            </a:xfrm>
                            <a:prstGeom prst="ellipse">
                              <a:avLst/>
                            </a:prstGeom>
                            <a:solidFill>
                              <a:schemeClr val="accent2">
                                <a:lumMod val="60000"/>
                                <a:lumOff val="4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EA701"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Transiency</w:t>
                                </w:r>
                              </w:p>
                              <w:p w14:paraId="6A59B83D"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(response to external stimuli)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Oval 8"/>
                          <wps:cNvSpPr/>
                          <wps:spPr>
                            <a:xfrm>
                              <a:off x="3190948" y="1345435"/>
                              <a:ext cx="2438400" cy="1273558"/>
                            </a:xfrm>
                            <a:prstGeom prst="ellipse">
                              <a:avLst/>
                            </a:prstGeom>
                            <a:solidFill>
                              <a:schemeClr val="accent2">
                                <a:lumMod val="60000"/>
                                <a:lumOff val="4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DE510"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Immediacy</w:t>
                                </w:r>
                              </w:p>
                              <w:p w14:paraId="3D4955AE"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(fast response)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9"/>
                          <wps:cNvSpPr/>
                          <wps:spPr>
                            <a:xfrm>
                              <a:off x="3224816" y="2696284"/>
                              <a:ext cx="2438400" cy="1456263"/>
                            </a:xfrm>
                            <a:prstGeom prst="ellipse">
                              <a:avLst/>
                            </a:prstGeom>
                            <a:solidFill>
                              <a:schemeClr val="accent2">
                                <a:lumMod val="60000"/>
                                <a:lumOff val="4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8B6E6"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Self-actuation</w:t>
                                </w:r>
                              </w:p>
                              <w:p w14:paraId="693D625B"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(Change their appearance and shape)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Oval 10"/>
                          <wps:cNvSpPr/>
                          <wps:spPr>
                            <a:xfrm>
                              <a:off x="3199702" y="4241031"/>
                              <a:ext cx="2438400" cy="1527832"/>
                            </a:xfrm>
                            <a:prstGeom prst="ellipse">
                              <a:avLst/>
                            </a:prstGeom>
                            <a:solidFill>
                              <a:schemeClr val="accent2">
                                <a:lumMod val="60000"/>
                                <a:lumOff val="4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31DDD"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Selectivity</w:t>
                                </w:r>
                              </w:p>
                              <w:p w14:paraId="73CD9B32"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(response is divided and expected)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traight Arrow Connector 11"/>
                          <wps:cNvCnPr/>
                          <wps:spPr>
                            <a:xfrm flipV="1">
                              <a:off x="2111939" y="1985432"/>
                              <a:ext cx="1079009" cy="74505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12"/>
                          <wps:cNvCnPr/>
                          <wps:spPr>
                            <a:xfrm>
                              <a:off x="2111939" y="2730491"/>
                              <a:ext cx="1112877" cy="69427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13"/>
                          <wps:cNvCnPr/>
                          <wps:spPr>
                            <a:xfrm>
                              <a:off x="2128069" y="2722620"/>
                              <a:ext cx="1065450" cy="228232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page">
                  <wp14:pctHeight>0</wp14:pctHeight>
                </wp14:sizeRelV>
              </wp:anchor>
            </w:drawing>
          </mc:Choice>
          <mc:Fallback>
            <w:pict>
              <v:group w14:anchorId="378D48E5" id="Group 15" o:spid="_x0000_s1026" style="position:absolute;left:0;text-align:left;margin-left:11.25pt;margin-top:15.1pt;width:434.6pt;height:350.85pt;z-index:251661312;mso-width-relative:margin" coordorigin="-68" coordsize="55205,4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a0kgYAAHAnAAAOAAAAZHJzL2Uyb0RvYy54bWzsWutv2zYQ/z5g/4Og760l6m3UKbKsKQZk&#10;bdB062dGlmxhMqlRdOzsr98dSVHya3E6IMsA+YMh8XE8Hu9+vIfevd+uauehEG3F2cz133quU7Cc&#10;zyu2mLm/fb1+k7pOKymb05qzYuY+Fq37/uLHH95tmmlB+JLX80I4QIS1000zc5dSNtPJpM2XxYq2&#10;b3lTMOgsuVhRCa9iMZkLugHqq3pCPC+ebLiYN4LnRdtC68+6071Q9MuyyOXnsmwL6dQzF3iT6l+o&#10;/3v8n1y8o9OFoM2yyg0b9Du4WNGKwaKW1M9UUmctqgNSqyoXvOWlfJvz1YSXZZUXag+wG9/b281H&#10;wdeN2stiulk0Vkwg2j05fTfZ/NPDR9HcNbdCcw+PNzz/owW5TDbNYjrsx/dFP3hbihVOgk04WyXR&#10;RyvRYiudHBqjyM9CAoLPoS8MoyjJIi3zfAkHg/PexCmJXKefmy8/2NnEi4jfz86yEGdP6FQvrli0&#10;LG0a0KG2F1P778R0t6RNoaTfohhuhVPNQcVj12F0Bar8FTf5E986vmIKV4dhKEpHbqEdxiKz2N4a&#10;+e6JDHYeqp2HfhCRhGjJ9LLz4hQalewC4iVEDbCbp9NGtPJjwVcOPsxcAdqulJA+3LRSy6kbggfV&#10;8rqaX1d1rV7QwoqrWjgPFGyjlopZIL4zqmbOZubGQeQpwozjdE25ZkpFus3hNuX2fmt2fM/njyAI&#10;wbXFtU1+XQGTN7SVt1SAiYFOAGzIz/BX1hwW4ebJdZZc/HWsHcfDkUKv62zAZGdu++eaisJ16l8Y&#10;HHbmhyHauHoJowT1Tgx77oc9bL264rBzUC/gTj3ieFl3j6Xgq2+ALpe4KnRRlsPaM1d2j1dSAwmg&#10;U15cXqpBYNUNlTfsrsmRNEoaj+Dr9hsVjTknCSf8iXfqRad7x6XH4kzGL9eSl5U6SxSwlqqRO6g6&#10;apexSf040NOk01OFIg4IQx3N0KRNgzWgzqysTR/YptXNIPaTFISCdh2gicMLkKPT3q4T4gP4Q/8b&#10;34PRcdf/obPuOPHCAAwAaURpEnlBhmOsgv8X1g0ca+v+wtdsXsydL2BUlC3qwlHANbByJb1O/Q9F&#10;Z7dPSBwmvtoanXYCJL7vZ7BftfmMRJ4f7Oz90LiRH2Tmey2c5nnBJFHT6/XqVz7Xlh968NNnA80I&#10;ygoQ4q4ZIaHDCnU4RwDCzzyDEDudrVjcW4S5vh5S7KEI6B+BklY+1gXqU82+FCUgL8Cp5t0yo/nU&#10;29KW1i7pvNDN0XCxHfYVQaRcApRZ2oZAN3KXtlZKMx6nFsqzsJM1OJ5gTE+2M9TKnEk7eVUxLtSp&#10;7BHoIbnU4zu81aLpAFffSniAPUI8jbuvAEdzKV4Xkr6E9wAWr/HlTgpaLZbSuRSCb5wrzhgYNxeO&#10;wkkDM1fsVhyBGaesq+b37n4x/hciSpwBfUDTxEsyDSg94gAIhyk0KsQBZzOEQf8MOa1h0fKmjWTv&#10;ukIHRBsqugokjZJIa3Nv4gME0YYlt0e9DUmr+gObO/KxAf9KikoBr2HyTJA4w5CPI8AZRvzSCNCL&#10;6SQCaI8AMQZVxrgEL6DI6FtpRf4M14WjNMkoLXrAR5QWdcSoagDeQJqAKu47B/Z2DIMU7iWtq34Q&#10;B37whO9b1GASLbrrB/5Up6C7V9MxpD+8HO0tCBfR4HK0d+Z4ORrrfGnTeM7lqFRnvBz3cPuZYcZL&#10;YAqEYgNMSVG1noEpmZeFOuDwgzAKA5NoOI4pJAmiSK1gw40Dl3vElGNu6ehwYxpIRWsjprx+TIH8&#10;2QBTVBR+PqYQAi4zJPzATyFxFpNUZfp6n5rs+ClhFJP4iTB+xJQRU1D/TH4DHzFrqoJ4m0Y+N3k6&#10;BvGYZH752AcilwGm+CazatP/TwU/WZZ4AEsAKiEJfS9QsfApUIG6QDoGP6aCMrCcMTOIifKTeQEL&#10;KjZrPYLKoCT2CoMfKIRoUDmZGfRtPRHKPM9NDapiA0COn6UQG+2VGn3IF3qeqUYkYeRFu5WYg9Bo&#10;TA26XRyEuTdbTMD0k03166rFGXlFOwOnG5PWk08WB15zahCq+U9psk3JnNbkQb7QFsvQD08CL8z2&#10;rkxIfZM0gYonlhJjKEdCclGfS1dx7+rgpgQ76u+ov2zRleBNQGi+8CD2C4/TSGzD/zP1l6RerEsz&#10;8JkHiXUxvnf5oDYTAeqa2gxJSUCeyE2NCvy/VOD+kwYVtajPutT9YT5Bw+/Ghu9qVP+h3MXfAAAA&#10;//8DAFBLAwQUAAYACAAAACEAXQGgT+EAAAAJAQAADwAAAGRycy9kb3ducmV2LnhtbEyPT0vDQBTE&#10;74LfYXmCN7v5Q20bsymlqKci2Ari7TX7moRm34bsNkm/vevJHocZZn6TryfTioF611hWEM8iEMSl&#10;1Q1XCr4Ob09LEM4ja2wtk4IrOVgX93c5ZtqO/EnD3lcilLDLUEHtfZdJ6cqaDLqZ7YiDd7K9QR9k&#10;X0nd4xjKTSuTKHqWBhsOCzV2tK2pPO8vRsH7iOMmjV+H3fm0vf4c5h/fu5iUenyYNi8gPE3+Pwx/&#10;+AEdisB0tBfWTrQKkmQekgrSKAER/OUqXoA4Klik8QpkkcvbB8UvAAAA//8DAFBLAQItABQABgAI&#10;AAAAIQC2gziS/gAAAOEBAAATAAAAAAAAAAAAAAAAAAAAAABbQ29udGVudF9UeXBlc10ueG1sUEsB&#10;Ai0AFAAGAAgAAAAhADj9If/WAAAAlAEAAAsAAAAAAAAAAAAAAAAALwEAAF9yZWxzLy5yZWxzUEsB&#10;Ai0AFAAGAAgAAAAhAHIeZrSSBgAAcCcAAA4AAAAAAAAAAAAAAAAALgIAAGRycy9lMm9Eb2MueG1s&#10;UEsBAi0AFAAGAAgAAAAhAF0BoE/hAAAACQEAAA8AAAAAAAAAAAAAAAAA7AgAAGRycy9kb3ducmV2&#10;LnhtbFBLBQYAAAAABAAEAPMAAAD6CQAAAAA=&#10;">
                <v:shapetype id="_x0000_t202" coordsize="21600,21600" o:spt="202" path="m,l,21600r21600,l21600,xe">
                  <v:stroke joinstyle="miter"/>
                  <v:path gradientshapeok="t" o:connecttype="rect"/>
                </v:shapetype>
                <v:shape id="Text Box 14" o:spid="_x0000_s1027" type="#_x0000_t202" style="position:absolute;left:68;top:41352;width:550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4B47928C" w14:textId="77777777" w:rsidR="00514FB3" w:rsidRDefault="00514FB3" w:rsidP="00514FB3">
                        <w:r w:rsidRPr="000C6A27">
                          <w:rPr>
                            <w:b/>
                            <w:bCs/>
                          </w:rPr>
                          <w:t>Figure 3</w:t>
                        </w:r>
                        <w:r>
                          <w:t>. Characteristics of the smart materials used for 4D printing.</w:t>
                        </w:r>
                      </w:p>
                    </w:txbxContent>
                  </v:textbox>
                </v:shape>
                <v:group id="Group 20" o:spid="_x0000_s1028" style="position:absolute;left:-68;width:53617;height:39420" coordorigin="-72,-1061" coordsize="56704,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5" o:spid="_x0000_s1029" style="position:absolute;left:-72;top:22647;width:21119;height:9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8X1wwAAANsAAAAPAAAAZHJzL2Rvd25yZXYueG1sRI/NigJB&#10;DITvC75DE8Hb2qOIyqytLIIgHoRVD3rLTmd+2On0ON3q+Pabg+AtoSpVXxarztXqTm2oPBsYDRNQ&#10;xJm3FRcGTsfN5xxUiMgWa89k4EkBVsvexwJT6x/8Q/dDLJSEcEjRQBljk2odspIchqFviEXLfesw&#10;ytoW2rb4kHBX63GSTLXDiqWhxIbWJWV/h5szwDM/3Y0wP1/1GCf5ZX9bX37JmEG/+/4CFamLb/Pr&#10;emsFX2DlFxlAL/8BAAD//wMAUEsBAi0AFAAGAAgAAAAhANvh9svuAAAAhQEAABMAAAAAAAAAAAAA&#10;AAAAAAAAAFtDb250ZW50X1R5cGVzXS54bWxQSwECLQAUAAYACAAAACEAWvQsW78AAAAVAQAACwAA&#10;AAAAAAAAAAAAAAAfAQAAX3JlbHMvLnJlbHNQSwECLQAUAAYACAAAACEAPZvF9cMAAADbAAAADwAA&#10;AAAAAAAAAAAAAAAHAgAAZHJzL2Rvd25yZXYueG1sUEsFBgAAAAADAAMAtwAAAPcCAAAAAA==&#10;" fillcolor="#e5b8b7 [1301]" strokecolor="red" strokeweight="1.5pt">
                    <v:textbox>
                      <w:txbxContent>
                        <w:p w14:paraId="13CDF362" w14:textId="77777777" w:rsidR="00514FB3" w:rsidRPr="00514FB3" w:rsidRDefault="00514FB3" w:rsidP="00514FB3">
                          <w:pPr>
                            <w:pStyle w:val="NormalWeb"/>
                            <w:spacing w:before="0" w:beforeAutospacing="0" w:after="0" w:afterAutospacing="0"/>
                            <w:jc w:val="center"/>
                            <w:rPr>
                              <w:b/>
                              <w:sz w:val="22"/>
                            </w:rPr>
                          </w:pPr>
                          <w:r w:rsidRPr="00514FB3">
                            <w:rPr>
                              <w:b/>
                              <w:color w:val="000000" w:themeColor="text1"/>
                              <w:kern w:val="24"/>
                              <w:sz w:val="22"/>
                            </w:rPr>
                            <w:t>Smart materials used for 4D printing</w:t>
                          </w:r>
                        </w:p>
                      </w:txbxContent>
                    </v:textbox>
                  </v:roundrect>
                  <v:shapetype id="_x0000_t32" coordsize="21600,21600" o:spt="32" o:oned="t" path="m,l21600,21600e" filled="f">
                    <v:path arrowok="t" fillok="f" o:connecttype="none"/>
                    <o:lock v:ext="edit" shapetype="t"/>
                  </v:shapetype>
                  <v:shape id="Straight Arrow Connector 6" o:spid="_x0000_s1030" type="#_x0000_t32" style="position:absolute;left:21116;top:7079;width:10649;height:20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ROwQAAANsAAAAPAAAAZHJzL2Rvd25yZXYueG1sRE/NasJA&#10;EL4LfYdlhF5EN7YiNnWVWggV9GL0AYbsNEnNzobdbYxv7wqCt/n4fme57k0jOnK+tqxgOklAEBdW&#10;11wqOB2z8QKED8gaG8uk4Eoe1quXwRJTbS98oC4PpYgh7FNUUIXQplL6oiKDfmJb4sj9WmcwROhK&#10;qR1eYrhp5FuSzKXBmmNDhS19V1Sc83+jwO/ln9zNRvn78dplPy7bnML+oNTrsP/6BBGoD0/xw73V&#10;cf4H3H+JB8jVDQAA//8DAFBLAQItABQABgAIAAAAIQDb4fbL7gAAAIUBAAATAAAAAAAAAAAAAAAA&#10;AAAAAABbQ29udGVudF9UeXBlc10ueG1sUEsBAi0AFAAGAAgAAAAhAFr0LFu/AAAAFQEAAAsAAAAA&#10;AAAAAAAAAAAAHwEAAF9yZWxzLy5yZWxzUEsBAi0AFAAGAAgAAAAhAE5WtE7BAAAA2wAAAA8AAAAA&#10;AAAAAAAAAAAABwIAAGRycy9kb3ducmV2LnhtbFBLBQYAAAAAAwADALcAAAD1AgAAAAA=&#10;" strokecolor="black [3213]" strokeweight="2.25pt">
                    <v:stroke endarrow="block"/>
                  </v:shape>
                  <v:oval id="Oval 7" o:spid="_x0000_s1031" style="position:absolute;left:31768;top:-1061;width:24384;height:1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mwwgAAANsAAAAPAAAAZHJzL2Rvd25yZXYueG1sRE/Pa8Iw&#10;FL4P9j+EN/CmyXpwrhplbIzJQMFOxOOjebbV5KU0Uet/bw7Cjh/f79mid1ZcqAuNZw2vIwWCuPSm&#10;4UrD9u97OAERIrJB65k03CjAYv78NMPc+Ctv6FLESqQQDjlqqGNscylDWZPDMPItceIOvnMYE+wq&#10;aTq8pnBnZabUWDpsODXU2NJnTeWpODsN9qsqzj+3951Vdr1X2fH37bgaaz146T+mICL18V/8cC+N&#10;hiytT1/SD5DzOwAAAP//AwBQSwECLQAUAAYACAAAACEA2+H2y+4AAACFAQAAEwAAAAAAAAAAAAAA&#10;AAAAAAAAW0NvbnRlbnRfVHlwZXNdLnhtbFBLAQItABQABgAIAAAAIQBa9CxbvwAAABUBAAALAAAA&#10;AAAAAAAAAAAAAB8BAABfcmVscy8ucmVsc1BLAQItABQABgAIAAAAIQD0WMmwwgAAANsAAAAPAAAA&#10;AAAAAAAAAAAAAAcCAABkcnMvZG93bnJldi54bWxQSwUGAAAAAAMAAwC3AAAA9gIAAAAA&#10;" fillcolor="#d99594 [1941]" strokecolor="red" strokeweight="1.5pt">
                    <v:textbox>
                      <w:txbxContent>
                        <w:p w14:paraId="5EFEA701"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Transiency</w:t>
                          </w:r>
                        </w:p>
                        <w:p w14:paraId="6A59B83D"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(response to external stimuli)</w:t>
                          </w:r>
                        </w:p>
                      </w:txbxContent>
                    </v:textbox>
                  </v:oval>
                  <v:oval id="Oval 8" o:spid="_x0000_s1032" style="position:absolute;left:31909;top:13454;width:24384;height:1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wrxQAAANsAAAAPAAAAZHJzL2Rvd25yZXYueG1sRI9BawIx&#10;FITvBf9DeAVvNXEPtq5GKZaiCC24inh8bF531yYvyybq+u+bQqHHYWa+YebL3llxpS40njWMRwoE&#10;celNw5WGw/796QVEiMgGrWfScKcAy8XgYY658Tfe0bWIlUgQDjlqqGNscylDWZPDMPItcfK+fOcw&#10;JtlV0nR4S3BnZabURDpsOC3U2NKqpvK7uDgN9q0qLuv79GiV/Typ7Lx9Pn9MtB4+9q8zEJH6+B/+&#10;a2+MhmwMv1/SD5CLHwAAAP//AwBQSwECLQAUAAYACAAAACEA2+H2y+4AAACFAQAAEwAAAAAAAAAA&#10;AAAAAAAAAAAAW0NvbnRlbnRfVHlwZXNdLnhtbFBLAQItABQABgAIAAAAIQBa9CxbvwAAABUBAAAL&#10;AAAAAAAAAAAAAAAAAB8BAABfcmVscy8ucmVsc1BLAQItABQABgAIAAAAIQCbFGwrxQAAANsAAAAP&#10;AAAAAAAAAAAAAAAAAAcCAABkcnMvZG93bnJldi54bWxQSwUGAAAAAAMAAwC3AAAA+QIAAAAA&#10;" fillcolor="#d99594 [1941]" strokecolor="red" strokeweight="1.5pt">
                    <v:textbox>
                      <w:txbxContent>
                        <w:p w14:paraId="0EFDE510"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Immediacy</w:t>
                          </w:r>
                        </w:p>
                        <w:p w14:paraId="3D4955AE"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(fast response)</w:t>
                          </w:r>
                        </w:p>
                      </w:txbxContent>
                    </v:textbox>
                  </v:oval>
                  <v:oval id="Oval 9" o:spid="_x0000_s1033" style="position:absolute;left:32248;top:26962;width:24384;height:14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JcxQAAANsAAAAPAAAAZHJzL2Rvd25yZXYueG1sRI9BawIx&#10;FITvhf6H8ITeNHEP1q5GkZbSUqjQVcTjY/PcXU1elk3U9d83BaHHYWa+YebL3llxoS40njWMRwoE&#10;celNw5WG7eZ9OAURIrJB65k03CjAcvH4MMfc+Cv/0KWIlUgQDjlqqGNscylDWZPDMPItcfIOvnMY&#10;k+wqaTq8JrizMlNqIh02nBZqbOm1pvJUnJ0G+1YV54/by84qu96r7Pj1fPyeaP006FczEJH6+B++&#10;tz+NhiyDvy/pB8jFLwAAAP//AwBQSwECLQAUAAYACAAAACEA2+H2y+4AAACFAQAAEwAAAAAAAAAA&#10;AAAAAAAAAAAAW0NvbnRlbnRfVHlwZXNdLnhtbFBLAQItABQABgAIAAAAIQBa9CxbvwAAABUBAAAL&#10;AAAAAAAAAAAAAAAAAB8BAABfcmVscy8ucmVsc1BLAQItABQABgAIAAAAIQBrxvJcxQAAANsAAAAP&#10;AAAAAAAAAAAAAAAAAAcCAABkcnMvZG93bnJldi54bWxQSwUGAAAAAAMAAwC3AAAA+QIAAAAA&#10;" fillcolor="#d99594 [1941]" strokecolor="red" strokeweight="1.5pt">
                    <v:textbox>
                      <w:txbxContent>
                        <w:p w14:paraId="4168B6E6"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Self-actuation</w:t>
                          </w:r>
                        </w:p>
                        <w:p w14:paraId="693D625B"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(Change their appearance and shape)</w:t>
                          </w:r>
                        </w:p>
                      </w:txbxContent>
                    </v:textbox>
                  </v:oval>
                  <v:oval id="Oval 10" o:spid="_x0000_s1034" style="position:absolute;left:31997;top:42410;width:24384;height:15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fHxQAAANsAAAAPAAAAZHJzL2Rvd25yZXYueG1sRI9RS8Mw&#10;FIXfBf9DuIJvLrHCnN2yMRRRBAerY+zx0lzbbslNadK1+/dGEHw8nHO+w1msRmfFmbrQeNZwP1Eg&#10;iEtvGq407L5e72YgQkQ2aD2ThgsFWC2vrxaYGz/wls5FrESCcMhRQx1jm0sZypocholviZP37TuH&#10;McmukqbDIcGdlZlSU+mw4bRQY0vPNZWnonca7EtV9G+Xp71VdnNQ2fHj8fg51fr2ZlzPQUQa43/4&#10;r/1uNGQP8Psl/QC5/AEAAP//AwBQSwECLQAUAAYACAAAACEA2+H2y+4AAACFAQAAEwAAAAAAAAAA&#10;AAAAAAAAAAAAW0NvbnRlbnRfVHlwZXNdLnhtbFBLAQItABQABgAIAAAAIQBa9CxbvwAAABUBAAAL&#10;AAAAAAAAAAAAAAAAAB8BAABfcmVscy8ucmVsc1BLAQItABQABgAIAAAAIQAEilfHxQAAANsAAAAP&#10;AAAAAAAAAAAAAAAAAAcCAABkcnMvZG93bnJldi54bWxQSwUGAAAAAAMAAwC3AAAA+QIAAAAA&#10;" fillcolor="#d99594 [1941]" strokecolor="red" strokeweight="1.5pt">
                    <v:textbox>
                      <w:txbxContent>
                        <w:p w14:paraId="72F31DDD"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Selectivity</w:t>
                          </w:r>
                        </w:p>
                        <w:p w14:paraId="73CD9B32" w14:textId="77777777" w:rsidR="00514FB3" w:rsidRPr="00514FB3" w:rsidRDefault="00514FB3" w:rsidP="00514FB3">
                          <w:pPr>
                            <w:pStyle w:val="NormalWeb"/>
                            <w:spacing w:before="0" w:beforeAutospacing="0" w:after="0" w:afterAutospacing="0"/>
                            <w:jc w:val="center"/>
                            <w:rPr>
                              <w:sz w:val="22"/>
                            </w:rPr>
                          </w:pPr>
                          <w:r w:rsidRPr="00514FB3">
                            <w:rPr>
                              <w:color w:val="000000" w:themeColor="text1"/>
                              <w:kern w:val="24"/>
                              <w:sz w:val="22"/>
                            </w:rPr>
                            <w:t>(response is divided and expected)</w:t>
                          </w:r>
                        </w:p>
                      </w:txbxContent>
                    </v:textbox>
                  </v:oval>
                  <v:shape id="Straight Arrow Connector 11" o:spid="_x0000_s1035" type="#_x0000_t32" style="position:absolute;left:21119;top:19854;width:10790;height:7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FtwwAAANsAAAAPAAAAZHJzL2Rvd25yZXYueG1sRI/RasJA&#10;FETfC/7DcgVfim5qRSS6ihaChfpi9AMu2WsSzd4Nu2uMf+8WCn0cZuYMs9r0phEdOV9bVvAxSUAQ&#10;F1bXXCo4n7LxAoQPyBoby6TgSR4268HbClNtH3ykLg+liBD2KSqoQmhTKX1RkUE/sS1x9C7WGQxR&#10;ulJqh48IN42cJslcGqw5LlTY0ldFxS2/GwX+IK/yZ/aef56eXbZ32e4cDkelRsN+uwQRqA//4b/2&#10;t1YwncHvl/gD5PoFAAD//wMAUEsBAi0AFAAGAAgAAAAhANvh9svuAAAAhQEAABMAAAAAAAAAAAAA&#10;AAAAAAAAAFtDb250ZW50X1R5cGVzXS54bWxQSwECLQAUAAYACAAAACEAWvQsW78AAAAVAQAACwAA&#10;AAAAAAAAAAAAAAAfAQAAX3JlbHMvLnJlbHNQSwECLQAUAAYACAAAACEAbjvRbcMAAADbAAAADwAA&#10;AAAAAAAAAAAAAAAHAgAAZHJzL2Rvd25yZXYueG1sUEsFBgAAAAADAAMAtwAAAPcCAAAAAA==&#10;" strokecolor="black [3213]" strokeweight="2.25pt">
                    <v:stroke endarrow="block"/>
                  </v:shape>
                  <v:shape id="Straight Arrow Connector 12" o:spid="_x0000_s1036" type="#_x0000_t32" style="position:absolute;left:21119;top:27304;width:11129;height:6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mYwgAAANsAAAAPAAAAZHJzL2Rvd25yZXYueG1sRI9Bi8Iw&#10;FITvwv6H8Ba8aaqiSNco7lYXr61e9vZonm1t81KaqPXfbwTB4zAz3zCrTW8acaPOVZYVTMYRCOLc&#10;6ooLBafjfrQE4TyyxsYyKXiQg836Y7DCWNs7p3TLfCEChF2MCkrv21hKl5dk0I1tSxy8s+0M+iC7&#10;QuoO7wFuGjmNooU0WHFYKLGln5LyOrsaBeZ3N9vl9SVNk+/k2NfLjJO/h1LDz377BcJT79/hV/ug&#10;FUzn8PwSfoBc/wMAAP//AwBQSwECLQAUAAYACAAAACEA2+H2y+4AAACFAQAAEwAAAAAAAAAAAAAA&#10;AAAAAAAAW0NvbnRlbnRfVHlwZXNdLnhtbFBLAQItABQABgAIAAAAIQBa9CxbvwAAABUBAAALAAAA&#10;AAAAAAAAAAAAAB8BAABfcmVscy8ucmVsc1BLAQItABQABgAIAAAAIQDqGWmYwgAAANsAAAAPAAAA&#10;AAAAAAAAAAAAAAcCAABkcnMvZG93bnJldi54bWxQSwUGAAAAAAMAAwC3AAAA9gIAAAAA&#10;" strokecolor="black [3213]" strokeweight="2.25pt">
                    <v:stroke endarrow="block"/>
                  </v:shape>
                  <v:shape id="Straight Arrow Connector 13" o:spid="_x0000_s1037" type="#_x0000_t32" style="position:absolute;left:21280;top:27226;width:10655;height:22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vwwAAANsAAAAPAAAAZHJzL2Rvd25yZXYueG1sRI9Ba8JA&#10;FITvQv/D8grezKYKImlWaRstvSZ66e2Rfc2myb4N2VXjv+8WBI/DzHzD5LvJ9uJCo28dK3hJUhDE&#10;tdMtNwpOx8NiA8IHZI29Y1JwIw+77dMsx0y7K5d0qUIjIoR9hgpMCEMmpa8NWfSJG4ij9+NGiyHK&#10;sZF6xGuE214u03QtLbYcFwwO9GGo7qqzVWA/96t93f2WZfFeHKduU3HxfVNq/jy9vYIINIVH+N7+&#10;0gqWa/j/En+A3P4BAAD//wMAUEsBAi0AFAAGAAgAAAAhANvh9svuAAAAhQEAABMAAAAAAAAAAAAA&#10;AAAAAAAAAFtDb250ZW50X1R5cGVzXS54bWxQSwECLQAUAAYACAAAACEAWvQsW78AAAAVAQAACwAA&#10;AAAAAAAAAAAAAAAfAQAAX3JlbHMvLnJlbHNQSwECLQAUAAYACAAAACEAGsv378MAAADbAAAADwAA&#10;AAAAAAAAAAAAAAAHAgAAZHJzL2Rvd25yZXYueG1sUEsFBgAAAAADAAMAtwAAAPcCAAAAAA==&#10;" strokecolor="black [3213]" strokeweight="2.25pt">
                    <v:stroke endarrow="block"/>
                  </v:shape>
                </v:group>
                <w10:wrap type="square"/>
              </v:group>
            </w:pict>
          </mc:Fallback>
        </mc:AlternateContent>
      </w:r>
    </w:p>
    <w:p w14:paraId="6249F00B" w14:textId="5BDC713A" w:rsidR="00514FB3" w:rsidRDefault="00514FB3" w:rsidP="00514FB3">
      <w:pPr>
        <w:pStyle w:val="bulletlist"/>
        <w:numPr>
          <w:ilvl w:val="0"/>
          <w:numId w:val="0"/>
        </w:numPr>
      </w:pPr>
    </w:p>
    <w:p w14:paraId="32914213" w14:textId="77777777" w:rsidR="00767BF4" w:rsidRPr="00466548" w:rsidRDefault="00767BF4" w:rsidP="00767BF4">
      <w:pPr>
        <w:pStyle w:val="bulletlist"/>
        <w:numPr>
          <w:ilvl w:val="0"/>
          <w:numId w:val="0"/>
        </w:numPr>
        <w:spacing w:after="0" w:line="240" w:lineRule="auto"/>
      </w:pPr>
    </w:p>
    <w:p w14:paraId="09A09F1C" w14:textId="5DCE1D0E" w:rsidR="00767BF4" w:rsidRPr="00767BF4" w:rsidRDefault="0040141E" w:rsidP="00767BF4">
      <w:pPr>
        <w:pStyle w:val="Heading2"/>
        <w:spacing w:before="0" w:after="0"/>
        <w:ind w:left="0" w:firstLine="0"/>
        <w:rPr>
          <w:b/>
          <w:i w:val="0"/>
        </w:rPr>
      </w:pPr>
      <w:r>
        <w:rPr>
          <w:b/>
          <w:i w:val="0"/>
        </w:rPr>
        <w:t>Conclusion</w:t>
      </w:r>
    </w:p>
    <w:p w14:paraId="7D9E067B" w14:textId="23E3B95A" w:rsidR="008A55B5" w:rsidRPr="00514FB3" w:rsidRDefault="0040141E" w:rsidP="00514FB3">
      <w:pPr>
        <w:pStyle w:val="BodyText"/>
        <w:spacing w:after="0" w:line="240" w:lineRule="auto"/>
        <w:ind w:firstLine="0"/>
      </w:pPr>
      <w:r>
        <w:tab/>
      </w:r>
      <w:r w:rsidR="00514FB3" w:rsidRPr="00514FB3">
        <w:t>In recent years, the field of cardiac bioengineering has witnessed tremendous progress aiming to reduce the patient suffering from heart diseases. Cardiac tissue engineering, biomaterials, 3D and 4D bioprinting are redefining the landscape of cardiac medicine. However, there are several challenges, such as long-term safety, scalability, and cost-effectiveness. To overcome these hurdles and accelerate the translation of these groundbreaking advancements into practical treatments, collaborations between scientists, engineers, medical practitioners, and regulatory agencies are essential. Cardiac bioengineering has the potential to transform cardiovascular engineering and enhance patient outcomes on a worldwide scale with continuous work in this dynamic subject.</w:t>
      </w:r>
    </w:p>
    <w:p w14:paraId="53BB6EE9" w14:textId="589ABAB5" w:rsidR="00514FB3" w:rsidRDefault="00514FB3" w:rsidP="00D01167">
      <w:pPr>
        <w:pStyle w:val="BodyText"/>
        <w:spacing w:after="0" w:line="240" w:lineRule="auto"/>
        <w:ind w:firstLine="0"/>
      </w:pPr>
    </w:p>
    <w:p w14:paraId="44525AE8" w14:textId="25DDD090" w:rsidR="00514FB3" w:rsidRDefault="00514FB3" w:rsidP="00466548">
      <w:pPr>
        <w:pStyle w:val="BodyText"/>
        <w:spacing w:after="0" w:line="240" w:lineRule="auto"/>
        <w:ind w:firstLine="0"/>
      </w:pPr>
    </w:p>
    <w:p w14:paraId="0F9AE5FF" w14:textId="049B9AF3" w:rsidR="00514FB3" w:rsidRPr="00466548" w:rsidRDefault="00514FB3" w:rsidP="00466548">
      <w:pPr>
        <w:pStyle w:val="BodyText"/>
        <w:spacing w:after="0" w:line="240" w:lineRule="auto"/>
        <w:ind w:firstLine="0"/>
      </w:pPr>
    </w:p>
    <w:p w14:paraId="62AE41F8" w14:textId="653ACB11" w:rsidR="008A55B5" w:rsidRPr="00767BF4" w:rsidRDefault="00C52A2F" w:rsidP="00C52A2F">
      <w:pPr>
        <w:pStyle w:val="Heading2"/>
        <w:numPr>
          <w:ilvl w:val="0"/>
          <w:numId w:val="0"/>
        </w:numPr>
        <w:ind w:left="2880" w:firstLine="720"/>
        <w:rPr>
          <w:b/>
        </w:rPr>
      </w:pPr>
      <w:r w:rsidRPr="00514FB3">
        <w:rPr>
          <w:b/>
          <w:i w:val="0"/>
        </w:rPr>
        <w:t>REFERENCES</w:t>
      </w:r>
    </w:p>
    <w:p w14:paraId="2277ED88" w14:textId="1FD758A5" w:rsidR="00466548" w:rsidRDefault="00466548" w:rsidP="00466548">
      <w:pPr>
        <w:pStyle w:val="BodyText"/>
        <w:spacing w:after="0" w:line="240" w:lineRule="auto"/>
        <w:ind w:firstLine="0"/>
      </w:pPr>
    </w:p>
    <w:p w14:paraId="237074EE" w14:textId="2C4290C6" w:rsidR="00514FB3" w:rsidRDefault="00514FB3" w:rsidP="00466548">
      <w:pPr>
        <w:pStyle w:val="BodyText"/>
        <w:spacing w:after="0" w:line="240" w:lineRule="auto"/>
        <w:ind w:firstLine="0"/>
      </w:pPr>
    </w:p>
    <w:p w14:paraId="1C797C7A" w14:textId="77777777" w:rsidR="00514FB3" w:rsidRDefault="00514FB3" w:rsidP="00C52A2F">
      <w:pPr>
        <w:pStyle w:val="BodyText"/>
        <w:spacing w:line="240" w:lineRule="auto"/>
        <w:ind w:left="288" w:hanging="288"/>
      </w:pPr>
      <w:r>
        <w:t>[1]</w:t>
      </w:r>
      <w:r>
        <w:tab/>
        <w:t>A. E. Guttmacher, F. S. Collins, and E. G. Nabel, “genomic medicine Cardiovascular Disease,” 2003. [Online]. Available: www.nejm.org</w:t>
      </w:r>
    </w:p>
    <w:p w14:paraId="7BA90BC4" w14:textId="77777777" w:rsidR="00514FB3" w:rsidRDefault="00514FB3" w:rsidP="00C52A2F">
      <w:pPr>
        <w:pStyle w:val="BodyText"/>
        <w:spacing w:line="240" w:lineRule="auto"/>
        <w:ind w:left="288" w:hanging="288"/>
      </w:pPr>
      <w:r>
        <w:t>[2]</w:t>
      </w:r>
      <w:r>
        <w:tab/>
        <w:t>E. G. Lakatta, “Age-associated cardiovascular changes in health: Impact on cardiovascular disease in older persons,” Heart Failure Reviews, vol. 7, no. 1. 2002. doi: 10.1023/A:1013797722156.</w:t>
      </w:r>
    </w:p>
    <w:p w14:paraId="1F3547EE" w14:textId="77777777" w:rsidR="00514FB3" w:rsidRDefault="00514FB3" w:rsidP="00C52A2F">
      <w:pPr>
        <w:pStyle w:val="BodyText"/>
        <w:spacing w:line="240" w:lineRule="auto"/>
        <w:ind w:left="288" w:hanging="288"/>
      </w:pPr>
      <w:r>
        <w:t>[3]</w:t>
      </w:r>
      <w:r>
        <w:tab/>
        <w:t>V. L. Roger, “Epidemiology of Myocardial Infarction,” Medical Clinics of North America, vol. 91, no. 4. 2007. doi: 10.1016/j.mcna.2007.03.007.</w:t>
      </w:r>
    </w:p>
    <w:p w14:paraId="5A153453" w14:textId="77777777" w:rsidR="00514FB3" w:rsidRDefault="00514FB3" w:rsidP="00C52A2F">
      <w:pPr>
        <w:pStyle w:val="BodyText"/>
        <w:spacing w:line="240" w:lineRule="auto"/>
        <w:ind w:left="288" w:hanging="288"/>
      </w:pPr>
      <w:r>
        <w:t>[4]</w:t>
      </w:r>
      <w:r>
        <w:tab/>
        <w:t>P. A. McCullough, “Coronary artery disease,” Clin. J. Am. Soc. Nephrol., vol. 2, no. 3, pp. 611–616, May 2007, doi: 10.2215/CJN.03871106.</w:t>
      </w:r>
    </w:p>
    <w:p w14:paraId="7A853D33" w14:textId="77777777" w:rsidR="00514FB3" w:rsidRDefault="00514FB3" w:rsidP="00C52A2F">
      <w:pPr>
        <w:pStyle w:val="BodyText"/>
        <w:spacing w:line="240" w:lineRule="auto"/>
        <w:ind w:left="288" w:hanging="288"/>
      </w:pPr>
      <w:r>
        <w:t>[5]</w:t>
      </w:r>
      <w:r>
        <w:tab/>
        <w:t>D. guan Fu, “Cardiac Arrhythmias: Diagnosis, Symptoms, and Treatments,” Cell Biochem. Biophys., vol. 73, no. 2, 2015, doi: 10.1007/s12013-015-0626-4.</w:t>
      </w:r>
    </w:p>
    <w:p w14:paraId="6489C0B1" w14:textId="77777777" w:rsidR="00514FB3" w:rsidRDefault="00514FB3" w:rsidP="00C52A2F">
      <w:pPr>
        <w:pStyle w:val="BodyText"/>
        <w:spacing w:line="240" w:lineRule="auto"/>
        <w:ind w:left="288" w:hanging="288"/>
      </w:pPr>
      <w:r>
        <w:t>[6]</w:t>
      </w:r>
      <w:r>
        <w:tab/>
        <w:t>A. Groenewegen, F. H. Rutten, A. Mosterd, and A. W. Hoes, “Epidemiology of heart failure,” European Journal of Heart Failure, vol. 22, no. 8. 2020. doi: 10.1002/ejhf.1858.</w:t>
      </w:r>
    </w:p>
    <w:p w14:paraId="13B22730" w14:textId="77777777" w:rsidR="00514FB3" w:rsidRDefault="00514FB3" w:rsidP="00C52A2F">
      <w:pPr>
        <w:pStyle w:val="BodyText"/>
        <w:spacing w:line="240" w:lineRule="auto"/>
        <w:ind w:left="288" w:hanging="288"/>
      </w:pPr>
      <w:r>
        <w:t>[7]</w:t>
      </w:r>
      <w:r>
        <w:tab/>
        <w:t>J. Brieler, M. A. Breeden, and J. Tucker, “Cardiomyopathy: An Overview,” American family physician, vol. 96, no. 10. 2017.</w:t>
      </w:r>
    </w:p>
    <w:p w14:paraId="34960A98" w14:textId="77777777" w:rsidR="00514FB3" w:rsidRDefault="00514FB3" w:rsidP="00C52A2F">
      <w:pPr>
        <w:pStyle w:val="BodyText"/>
        <w:spacing w:line="240" w:lineRule="auto"/>
        <w:ind w:left="288" w:hanging="288"/>
      </w:pPr>
      <w:r>
        <w:t>[8]</w:t>
      </w:r>
      <w:r>
        <w:tab/>
        <w:t>T. Ciarambino, G. Menna, G. Sansone, and M. Giordano, “Cardiomyopathies: An overview,” International Journal of Molecular Sciences, vol. 22, no. 14. 2021. doi: 10.3390/ijms22147722.</w:t>
      </w:r>
    </w:p>
    <w:p w14:paraId="7B213EDC" w14:textId="77777777" w:rsidR="00514FB3" w:rsidRDefault="00514FB3" w:rsidP="00C52A2F">
      <w:pPr>
        <w:pStyle w:val="BodyText"/>
        <w:spacing w:line="240" w:lineRule="auto"/>
        <w:ind w:left="288" w:hanging="288"/>
      </w:pPr>
      <w:r>
        <w:t>[9]</w:t>
      </w:r>
      <w:r>
        <w:tab/>
        <w:t>R. G. Pai, “Pericardial Diseases,” in Cardiology Board Review, Second Edition, 2023. doi: 10.1002/9781119814979.ch18.</w:t>
      </w:r>
    </w:p>
    <w:p w14:paraId="45756F5D" w14:textId="77777777" w:rsidR="00514FB3" w:rsidRDefault="00514FB3" w:rsidP="00514FB3">
      <w:pPr>
        <w:pStyle w:val="BodyText"/>
        <w:spacing w:line="240" w:lineRule="auto"/>
        <w:ind w:firstLine="0"/>
      </w:pPr>
      <w:r>
        <w:t>[10]</w:t>
      </w:r>
      <w:r>
        <w:tab/>
        <w:t>S. K. Masenga and A. Kirabo, “Hypertensive heart disease: risk factors, complications and mechanisms,” Frontiers in Cardiovascular Medicine, vol. 10. 2023. doi: 10.3389/fcvm.2023.1205475.</w:t>
      </w:r>
    </w:p>
    <w:p w14:paraId="453E1CED" w14:textId="77777777" w:rsidR="00514FB3" w:rsidRDefault="00514FB3" w:rsidP="00C52A2F">
      <w:pPr>
        <w:pStyle w:val="BodyText"/>
        <w:spacing w:line="240" w:lineRule="auto"/>
        <w:ind w:left="288" w:hanging="288"/>
      </w:pPr>
      <w:r>
        <w:t>[11]</w:t>
      </w:r>
      <w:r>
        <w:tab/>
        <w:t>B. C. Gross, J. L. Erkal, S. Y. Lockwood, C. Chen, and D. M. Spence, “Evaluation of 3D printing and its potential impact on biotechnology and the chemical sciences,” Anal. Chem., vol. 86, no. 7, 2014, doi: 10.1021/ac403397r.</w:t>
      </w:r>
    </w:p>
    <w:p w14:paraId="7AE87747" w14:textId="77777777" w:rsidR="00514FB3" w:rsidRDefault="00514FB3" w:rsidP="00C52A2F">
      <w:pPr>
        <w:pStyle w:val="BodyText"/>
        <w:spacing w:line="240" w:lineRule="auto"/>
        <w:ind w:left="288" w:hanging="288"/>
      </w:pPr>
      <w:r>
        <w:t>[12]</w:t>
      </w:r>
      <w:r>
        <w:tab/>
        <w:t>R. Levato, J. Visser, J. A. Planell, E. Engel, J. Malda, and M. A. Mateos-Timoneda, “Biofabrication of tissue constructs by 3D bioprinting of cell-laden microcarriers,” Biofabrication, vol. 6, no. 3, 2014, doi: 10.1088/1758-5082/6/3/035020.</w:t>
      </w:r>
    </w:p>
    <w:p w14:paraId="4334CE10" w14:textId="77777777" w:rsidR="00514FB3" w:rsidRDefault="00514FB3" w:rsidP="00C52A2F">
      <w:pPr>
        <w:pStyle w:val="BodyText"/>
        <w:spacing w:line="240" w:lineRule="auto"/>
        <w:ind w:left="288" w:hanging="288"/>
      </w:pPr>
      <w:r>
        <w:t>[13]</w:t>
      </w:r>
      <w:r>
        <w:tab/>
        <w:t>Y. Liu, T. Xia, J. Wei, Q. Liu, and X. Li, “Micropatterned co-culture of cardiac myocytes on fibrous scaffolds for predictive screening of drug cardiotoxicities,” Nanoscale, vol. 9, no. 15, 2017, doi: 10.1039/c7nr00001d.</w:t>
      </w:r>
    </w:p>
    <w:p w14:paraId="5BD20B9C" w14:textId="77777777" w:rsidR="00514FB3" w:rsidRDefault="00514FB3" w:rsidP="00C52A2F">
      <w:pPr>
        <w:pStyle w:val="BodyText"/>
        <w:spacing w:line="240" w:lineRule="auto"/>
        <w:ind w:left="288" w:hanging="288"/>
      </w:pPr>
      <w:r>
        <w:t>[14]</w:t>
      </w:r>
      <w:r>
        <w:tab/>
        <w:t>B. D. Ulery, L. S. Nair, and C. T. Laurencin, “Biomedical applications of biodegradable polymers,” Journal of Polymer Science, Part B: Polymer Physics, vol. 49, no. 12. 2011. doi: 10.1002/polb.22259.</w:t>
      </w:r>
    </w:p>
    <w:p w14:paraId="24144AAC" w14:textId="77777777" w:rsidR="00514FB3" w:rsidRDefault="00514FB3" w:rsidP="00C52A2F">
      <w:pPr>
        <w:pStyle w:val="BodyText"/>
        <w:spacing w:line="240" w:lineRule="auto"/>
        <w:ind w:left="288" w:hanging="288"/>
      </w:pPr>
      <w:r>
        <w:t>[15]</w:t>
      </w:r>
      <w:r>
        <w:tab/>
        <w:t>L. D. Huyer et al., “Biomaterial based cardiac tissue engineering and its applications,” Biomedical Materials (Bristol), vol. 10, no. 3. 2015. doi: 10.1088/1748-6041/10/3/034004.</w:t>
      </w:r>
    </w:p>
    <w:p w14:paraId="39816AA6" w14:textId="77777777" w:rsidR="00514FB3" w:rsidRDefault="00514FB3" w:rsidP="00C52A2F">
      <w:pPr>
        <w:pStyle w:val="BodyText"/>
        <w:spacing w:line="240" w:lineRule="auto"/>
        <w:ind w:left="288" w:hanging="288"/>
      </w:pPr>
      <w:r>
        <w:t>[16]</w:t>
      </w:r>
      <w:r>
        <w:tab/>
        <w:t>S. Franz, S. Rammelt, D. Scharnweber, and J. C. Simon, “Immune responses to implants - A review of the implications for the design of immunomodulatory biomaterials,” Biomaterials, vol. 32, no. 28. 2011. doi: 10.1016/j.biomaterials.2011.05.078.</w:t>
      </w:r>
    </w:p>
    <w:p w14:paraId="34E524B1" w14:textId="77777777" w:rsidR="00514FB3" w:rsidRDefault="00514FB3" w:rsidP="00C52A2F">
      <w:pPr>
        <w:pStyle w:val="BodyText"/>
        <w:spacing w:line="240" w:lineRule="auto"/>
        <w:ind w:left="288" w:hanging="288"/>
      </w:pPr>
      <w:r>
        <w:t>[17]</w:t>
      </w:r>
      <w:r>
        <w:tab/>
        <w:t>K. Karzyński et al., “Use of 3D bioprinting in biomedical engineering for clinical application,” Med. Stud., vol. 34, no. 1, 2018, doi: 10.5114/ms.2018.74827.</w:t>
      </w:r>
    </w:p>
    <w:p w14:paraId="55BD7197" w14:textId="77777777" w:rsidR="00514FB3" w:rsidRDefault="00514FB3" w:rsidP="00C52A2F">
      <w:pPr>
        <w:pStyle w:val="BodyText"/>
        <w:spacing w:line="240" w:lineRule="auto"/>
        <w:ind w:left="288" w:hanging="288"/>
      </w:pPr>
      <w:r>
        <w:t>[18]</w:t>
      </w:r>
      <w:r>
        <w:tab/>
        <w:t>T. G. Papaioannou, D. Manolesou, E. Dimakakos, G. Tsoucalas, M. Vavuranakis, and D. Tousoulis, “3D bioprinting methods and techniques: Applications on artificial blood vessel fabrication,” Acta Cardiol. Sin., vol. 35, no. 3, 2019, doi: 10.6515/ACS.201905_35(3).20181115A.</w:t>
      </w:r>
    </w:p>
    <w:p w14:paraId="5FBB9F25" w14:textId="77777777" w:rsidR="00514FB3" w:rsidRDefault="00514FB3" w:rsidP="00C52A2F">
      <w:pPr>
        <w:pStyle w:val="BodyText"/>
        <w:spacing w:line="240" w:lineRule="auto"/>
        <w:ind w:left="288" w:hanging="288"/>
      </w:pPr>
      <w:r>
        <w:t>[19]</w:t>
      </w:r>
      <w:r>
        <w:tab/>
        <w:t>S. Tibbits, “4D printing: Multi-material shape change,” Archit. Des., vol. 84, no. 1, 2014, doi: 10.1002/ad.1710.</w:t>
      </w:r>
    </w:p>
    <w:p w14:paraId="3BD540DC" w14:textId="77777777" w:rsidR="00514FB3" w:rsidRDefault="00514FB3" w:rsidP="00C52A2F">
      <w:pPr>
        <w:pStyle w:val="BodyText"/>
        <w:spacing w:line="240" w:lineRule="auto"/>
        <w:ind w:left="288" w:hanging="288"/>
      </w:pPr>
      <w:r>
        <w:lastRenderedPageBreak/>
        <w:t>[20]</w:t>
      </w:r>
      <w:r>
        <w:tab/>
        <w:t>K. Wadher, R. Trivedi, N. Wankhede, M. Kale, and M. Umekar, “3D printing in pharmaceuticals: An emerging technology full of challenges,” Annales Pharmaceutiques Francaises, vol. 79, no. 2. 2021. doi: 10.1016/j.pharma.2020.08.007.</w:t>
      </w:r>
    </w:p>
    <w:p w14:paraId="7F25F968" w14:textId="77777777" w:rsidR="00514FB3" w:rsidRDefault="00514FB3" w:rsidP="00C52A2F">
      <w:pPr>
        <w:pStyle w:val="BodyText"/>
        <w:spacing w:line="240" w:lineRule="auto"/>
        <w:ind w:left="288" w:hanging="288"/>
      </w:pPr>
      <w:r>
        <w:t>[21]</w:t>
      </w:r>
      <w:r>
        <w:tab/>
        <w:t>D. Tan, A. Nokhodchi, and M. Maniruzzaman, “3D and 4D Printing Technologies: Innovative Process Engineering and Smart Additive Manufacturing,” in 3D and 4D Printing in Biomedical Applications, 2018. doi: 10.1002/9783527813704.ch2.</w:t>
      </w:r>
    </w:p>
    <w:p w14:paraId="6EDE018A" w14:textId="77777777" w:rsidR="00514FB3" w:rsidRDefault="00514FB3" w:rsidP="00C52A2F">
      <w:pPr>
        <w:pStyle w:val="BodyText"/>
        <w:spacing w:line="240" w:lineRule="auto"/>
        <w:ind w:left="288" w:hanging="288"/>
      </w:pPr>
      <w:r>
        <w:t>[22]</w:t>
      </w:r>
      <w:r>
        <w:tab/>
        <w:t>V. K. Yadav et al., “A novel synthesis and characterization of polyhedral shaped amorphous iron oxide nanoparticles from incense sticks ash waste,” Environ. Technol. Innov., vol. 20, 2020, doi: 10.1016/j.eti.2020.101089.</w:t>
      </w:r>
    </w:p>
    <w:p w14:paraId="10B8CC42" w14:textId="55EE0796" w:rsidR="00514FB3" w:rsidRDefault="00514FB3" w:rsidP="00C52A2F">
      <w:pPr>
        <w:pStyle w:val="BodyText"/>
        <w:tabs>
          <w:tab w:val="clear" w:pos="288"/>
          <w:tab w:val="left" w:pos="0"/>
        </w:tabs>
        <w:spacing w:after="0" w:line="240" w:lineRule="auto"/>
        <w:ind w:left="288" w:hanging="288"/>
      </w:pPr>
      <w:r>
        <w:t>[23]</w:t>
      </w:r>
      <w:r>
        <w:tab/>
        <w:t>S. Modi, V. K. Yadav, A. Amari, H. Osman, C. A. Igwegbe, and M. H. Fulekar, “Nanobioremediation: a bacterial consortium-zinc oxide nanoparticle-based approach for the removal of methylene blue dye from wastewater,” Environ. Sci. Pollut. Res., vol. 30, no. 28, 2023, doi: 10.1007/s11356-023-27507-y.</w:t>
      </w:r>
    </w:p>
    <w:p w14:paraId="0ED34D70" w14:textId="5B4E86B2" w:rsidR="00514FB3" w:rsidRDefault="00514FB3" w:rsidP="00514FB3">
      <w:pPr>
        <w:pStyle w:val="BodyText"/>
        <w:spacing w:after="0" w:line="240" w:lineRule="auto"/>
        <w:ind w:firstLine="0"/>
      </w:pPr>
    </w:p>
    <w:p w14:paraId="6E923FAA" w14:textId="7BA15743" w:rsidR="00514FB3" w:rsidRDefault="00514FB3" w:rsidP="00514FB3">
      <w:pPr>
        <w:pStyle w:val="BodyText"/>
        <w:spacing w:after="0" w:line="240" w:lineRule="auto"/>
        <w:ind w:firstLine="0"/>
      </w:pPr>
    </w:p>
    <w:p w14:paraId="779DA4F1" w14:textId="75CD9846" w:rsidR="00514FB3" w:rsidRDefault="00514FB3" w:rsidP="00514FB3">
      <w:pPr>
        <w:pStyle w:val="BodyText"/>
        <w:spacing w:after="0" w:line="240" w:lineRule="auto"/>
        <w:ind w:firstLine="0"/>
      </w:pPr>
    </w:p>
    <w:p w14:paraId="6B57B6D4" w14:textId="1F0DD788" w:rsidR="00514FB3" w:rsidRDefault="00514FB3" w:rsidP="00514FB3">
      <w:pPr>
        <w:pStyle w:val="BodyText"/>
        <w:spacing w:after="0" w:line="240" w:lineRule="auto"/>
        <w:ind w:firstLine="0"/>
      </w:pPr>
    </w:p>
    <w:p w14:paraId="71124143" w14:textId="645EA4C5" w:rsidR="00514FB3" w:rsidRDefault="00514FB3" w:rsidP="00514FB3">
      <w:pPr>
        <w:pStyle w:val="BodyText"/>
        <w:spacing w:after="0" w:line="240" w:lineRule="auto"/>
        <w:ind w:firstLine="0"/>
      </w:pPr>
    </w:p>
    <w:p w14:paraId="1DE3F61B" w14:textId="4D6529CC" w:rsidR="00514FB3" w:rsidRDefault="00514FB3" w:rsidP="00514FB3">
      <w:pPr>
        <w:pStyle w:val="BodyText"/>
        <w:spacing w:after="0" w:line="240" w:lineRule="auto"/>
        <w:ind w:firstLine="0"/>
      </w:pPr>
    </w:p>
    <w:p w14:paraId="3D015598" w14:textId="773D83EE" w:rsidR="00514FB3" w:rsidRDefault="00514FB3" w:rsidP="00514FB3">
      <w:pPr>
        <w:pStyle w:val="BodyText"/>
        <w:spacing w:after="0" w:line="240" w:lineRule="auto"/>
        <w:ind w:firstLine="0"/>
      </w:pPr>
    </w:p>
    <w:p w14:paraId="0DFB27E4" w14:textId="773614FD" w:rsidR="00514FB3" w:rsidRDefault="00514FB3" w:rsidP="00514FB3">
      <w:pPr>
        <w:pStyle w:val="BodyText"/>
        <w:spacing w:after="0" w:line="240" w:lineRule="auto"/>
        <w:ind w:firstLine="0"/>
      </w:pPr>
    </w:p>
    <w:p w14:paraId="70D032D5" w14:textId="7E3AF835" w:rsidR="00514FB3" w:rsidRDefault="00514FB3" w:rsidP="00514FB3">
      <w:pPr>
        <w:pStyle w:val="BodyText"/>
        <w:spacing w:after="0" w:line="240" w:lineRule="auto"/>
        <w:ind w:firstLine="0"/>
      </w:pPr>
    </w:p>
    <w:p w14:paraId="3750F993" w14:textId="38833AAB" w:rsidR="00514FB3" w:rsidRDefault="00514FB3" w:rsidP="00514FB3">
      <w:pPr>
        <w:pStyle w:val="BodyText"/>
        <w:spacing w:after="0" w:line="240" w:lineRule="auto"/>
        <w:ind w:firstLine="0"/>
      </w:pPr>
    </w:p>
    <w:p w14:paraId="1D6E89CA" w14:textId="34A8D1CA" w:rsidR="00514FB3" w:rsidRDefault="00514FB3" w:rsidP="00466548">
      <w:pPr>
        <w:pStyle w:val="BodyText"/>
        <w:spacing w:after="0" w:line="240" w:lineRule="auto"/>
        <w:ind w:firstLine="0"/>
      </w:pPr>
    </w:p>
    <w:p w14:paraId="4B851031" w14:textId="4ACB1186" w:rsidR="00514FB3" w:rsidRDefault="00514FB3" w:rsidP="00466548">
      <w:pPr>
        <w:pStyle w:val="BodyText"/>
        <w:spacing w:after="0" w:line="240" w:lineRule="auto"/>
        <w:ind w:firstLine="0"/>
      </w:pPr>
    </w:p>
    <w:p w14:paraId="6B6C26D5" w14:textId="2F1A9B76" w:rsidR="00514FB3" w:rsidRDefault="00514FB3" w:rsidP="00466548">
      <w:pPr>
        <w:pStyle w:val="BodyText"/>
        <w:spacing w:after="0" w:line="240" w:lineRule="auto"/>
        <w:ind w:firstLine="0"/>
      </w:pPr>
    </w:p>
    <w:p w14:paraId="2ACACEDE" w14:textId="416EDBB0" w:rsidR="00514FB3" w:rsidRDefault="00514FB3" w:rsidP="00466548">
      <w:pPr>
        <w:pStyle w:val="BodyText"/>
        <w:spacing w:after="0" w:line="240" w:lineRule="auto"/>
        <w:ind w:firstLine="0"/>
      </w:pPr>
    </w:p>
    <w:p w14:paraId="54EEBBE3" w14:textId="65AAE235" w:rsidR="00514FB3" w:rsidRDefault="00514FB3" w:rsidP="00466548">
      <w:pPr>
        <w:pStyle w:val="BodyText"/>
        <w:spacing w:after="0" w:line="240" w:lineRule="auto"/>
        <w:ind w:firstLine="0"/>
      </w:pPr>
    </w:p>
    <w:p w14:paraId="67B4F6EC" w14:textId="2471BC9D" w:rsidR="00514FB3" w:rsidRDefault="00514FB3" w:rsidP="00466548">
      <w:pPr>
        <w:pStyle w:val="BodyText"/>
        <w:spacing w:after="0" w:line="240" w:lineRule="auto"/>
        <w:ind w:firstLine="0"/>
      </w:pPr>
    </w:p>
    <w:p w14:paraId="3A5D96B2" w14:textId="336B0554" w:rsidR="00514FB3" w:rsidRDefault="00514FB3" w:rsidP="00466548">
      <w:pPr>
        <w:pStyle w:val="BodyText"/>
        <w:spacing w:after="0" w:line="240" w:lineRule="auto"/>
        <w:ind w:firstLine="0"/>
      </w:pPr>
    </w:p>
    <w:p w14:paraId="2BB8391D" w14:textId="5573DFF5" w:rsidR="00514FB3" w:rsidRDefault="00514FB3" w:rsidP="00466548">
      <w:pPr>
        <w:pStyle w:val="BodyText"/>
        <w:spacing w:after="0" w:line="240" w:lineRule="auto"/>
        <w:ind w:firstLine="0"/>
      </w:pPr>
    </w:p>
    <w:p w14:paraId="59638C59" w14:textId="5B0C2412" w:rsidR="00514FB3" w:rsidRDefault="00514FB3" w:rsidP="00466548">
      <w:pPr>
        <w:pStyle w:val="BodyText"/>
        <w:spacing w:after="0" w:line="240" w:lineRule="auto"/>
        <w:ind w:firstLine="0"/>
      </w:pPr>
    </w:p>
    <w:p w14:paraId="7BD0BC66" w14:textId="11D88A8C" w:rsidR="00514FB3" w:rsidRDefault="00514FB3" w:rsidP="00466548">
      <w:pPr>
        <w:pStyle w:val="BodyText"/>
        <w:spacing w:after="0" w:line="240" w:lineRule="auto"/>
        <w:ind w:firstLine="0"/>
      </w:pPr>
    </w:p>
    <w:p w14:paraId="3B47C925" w14:textId="4BFC5154" w:rsidR="00514FB3" w:rsidRDefault="00514FB3" w:rsidP="00466548">
      <w:pPr>
        <w:pStyle w:val="BodyText"/>
        <w:spacing w:after="0" w:line="240" w:lineRule="auto"/>
        <w:ind w:firstLine="0"/>
      </w:pPr>
    </w:p>
    <w:p w14:paraId="29C8E8E5" w14:textId="1B9B69D1" w:rsidR="00514FB3" w:rsidRDefault="00514FB3" w:rsidP="00466548">
      <w:pPr>
        <w:pStyle w:val="BodyText"/>
        <w:spacing w:after="0" w:line="240" w:lineRule="auto"/>
        <w:ind w:firstLine="0"/>
      </w:pPr>
    </w:p>
    <w:p w14:paraId="34373B7C" w14:textId="45F1E59A" w:rsidR="00514FB3" w:rsidRDefault="00514FB3" w:rsidP="00466548">
      <w:pPr>
        <w:pStyle w:val="BodyText"/>
        <w:spacing w:after="0" w:line="240" w:lineRule="auto"/>
        <w:ind w:firstLine="0"/>
      </w:pPr>
    </w:p>
    <w:p w14:paraId="6C0231D0" w14:textId="2B3DF5D8" w:rsidR="00514FB3" w:rsidRDefault="00514FB3" w:rsidP="00466548">
      <w:pPr>
        <w:pStyle w:val="BodyText"/>
        <w:spacing w:after="0" w:line="240" w:lineRule="auto"/>
        <w:ind w:firstLine="0"/>
      </w:pPr>
    </w:p>
    <w:p w14:paraId="030D2DEC" w14:textId="2BA77108" w:rsidR="00514FB3" w:rsidRDefault="00514FB3" w:rsidP="00466548">
      <w:pPr>
        <w:pStyle w:val="BodyText"/>
        <w:spacing w:after="0" w:line="240" w:lineRule="auto"/>
        <w:ind w:firstLine="0"/>
      </w:pPr>
    </w:p>
    <w:p w14:paraId="51A7FF86" w14:textId="35028A54" w:rsidR="00514FB3" w:rsidRDefault="00514FB3" w:rsidP="00466548">
      <w:pPr>
        <w:pStyle w:val="BodyText"/>
        <w:spacing w:after="0" w:line="240" w:lineRule="auto"/>
        <w:ind w:firstLine="0"/>
      </w:pPr>
    </w:p>
    <w:p w14:paraId="3D817967" w14:textId="2B1B49CC" w:rsidR="00514FB3" w:rsidRDefault="00514FB3" w:rsidP="00466548">
      <w:pPr>
        <w:pStyle w:val="BodyText"/>
        <w:spacing w:after="0" w:line="240" w:lineRule="auto"/>
        <w:ind w:firstLine="0"/>
      </w:pPr>
    </w:p>
    <w:p w14:paraId="50EAE7BB" w14:textId="5EC8DBDB" w:rsidR="00514FB3" w:rsidRDefault="00514FB3" w:rsidP="00466548">
      <w:pPr>
        <w:pStyle w:val="BodyText"/>
        <w:spacing w:after="0" w:line="240" w:lineRule="auto"/>
        <w:ind w:firstLine="0"/>
      </w:pPr>
    </w:p>
    <w:p w14:paraId="5AA7421D" w14:textId="5DA03F68" w:rsidR="00514FB3" w:rsidRDefault="00514FB3" w:rsidP="00466548">
      <w:pPr>
        <w:pStyle w:val="BodyText"/>
        <w:spacing w:after="0" w:line="240" w:lineRule="auto"/>
        <w:ind w:firstLine="0"/>
      </w:pPr>
    </w:p>
    <w:p w14:paraId="67AD4FB2" w14:textId="7ED75479" w:rsidR="00514FB3" w:rsidRDefault="00514FB3" w:rsidP="00466548">
      <w:pPr>
        <w:pStyle w:val="BodyText"/>
        <w:spacing w:after="0" w:line="240" w:lineRule="auto"/>
        <w:ind w:firstLine="0"/>
      </w:pPr>
    </w:p>
    <w:p w14:paraId="25D0ACFB" w14:textId="5188D8F2" w:rsidR="00514FB3" w:rsidRDefault="00514FB3" w:rsidP="00466548">
      <w:pPr>
        <w:pStyle w:val="BodyText"/>
        <w:spacing w:after="0" w:line="240" w:lineRule="auto"/>
        <w:ind w:firstLine="0"/>
      </w:pPr>
    </w:p>
    <w:p w14:paraId="09F7ABDC" w14:textId="7D88D8A1" w:rsidR="00514FB3" w:rsidRDefault="00514FB3" w:rsidP="00466548">
      <w:pPr>
        <w:pStyle w:val="BodyText"/>
        <w:spacing w:after="0" w:line="240" w:lineRule="auto"/>
        <w:ind w:firstLine="0"/>
      </w:pPr>
    </w:p>
    <w:p w14:paraId="05EBA429" w14:textId="3C055C30" w:rsidR="00514FB3" w:rsidRDefault="00514FB3" w:rsidP="00466548">
      <w:pPr>
        <w:pStyle w:val="BodyText"/>
        <w:spacing w:after="0" w:line="240" w:lineRule="auto"/>
        <w:ind w:firstLine="0"/>
      </w:pPr>
    </w:p>
    <w:p w14:paraId="34AE661E" w14:textId="21906E15" w:rsidR="00514FB3" w:rsidRDefault="00514FB3" w:rsidP="00466548">
      <w:pPr>
        <w:pStyle w:val="BodyText"/>
        <w:spacing w:after="0" w:line="240" w:lineRule="auto"/>
        <w:ind w:firstLine="0"/>
      </w:pPr>
    </w:p>
    <w:p w14:paraId="3CDBE5A9" w14:textId="5B06498D" w:rsidR="00514FB3" w:rsidRDefault="00514FB3" w:rsidP="00466548">
      <w:pPr>
        <w:pStyle w:val="BodyText"/>
        <w:spacing w:after="0" w:line="240" w:lineRule="auto"/>
        <w:ind w:firstLine="0"/>
      </w:pPr>
    </w:p>
    <w:sectPr w:rsidR="00514FB3"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90502" w14:textId="77777777" w:rsidR="00820EEE" w:rsidRDefault="00820EEE" w:rsidP="001E64C4">
      <w:r>
        <w:separator/>
      </w:r>
    </w:p>
  </w:endnote>
  <w:endnote w:type="continuationSeparator" w:id="0">
    <w:p w14:paraId="5F10060E" w14:textId="77777777" w:rsidR="00820EEE" w:rsidRDefault="00820EEE"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C02A"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5A78A" w14:textId="77777777" w:rsidR="00820EEE" w:rsidRDefault="00820EEE" w:rsidP="001E64C4">
      <w:r>
        <w:separator/>
      </w:r>
    </w:p>
  </w:footnote>
  <w:footnote w:type="continuationSeparator" w:id="0">
    <w:p w14:paraId="2ACA4D47" w14:textId="77777777" w:rsidR="00820EEE" w:rsidRDefault="00820EEE"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8928"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D9C"/>
    <w:multiLevelType w:val="hybridMultilevel"/>
    <w:tmpl w:val="DCCE8F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C90360"/>
    <w:multiLevelType w:val="hybridMultilevel"/>
    <w:tmpl w:val="BE32F6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B154E"/>
    <w:multiLevelType w:val="hybridMultilevel"/>
    <w:tmpl w:val="F3E2C016"/>
    <w:lvl w:ilvl="0" w:tplc="31D2A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D7A87"/>
    <w:multiLevelType w:val="hybridMultilevel"/>
    <w:tmpl w:val="D6669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8B4C1A"/>
    <w:multiLevelType w:val="hybridMultilevel"/>
    <w:tmpl w:val="DB7E0A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9818CD"/>
    <w:multiLevelType w:val="hybridMultilevel"/>
    <w:tmpl w:val="2312D5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B1366B"/>
    <w:multiLevelType w:val="hybridMultilevel"/>
    <w:tmpl w:val="0AFCE4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4B02922"/>
    <w:multiLevelType w:val="hybridMultilevel"/>
    <w:tmpl w:val="A96881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2A6985"/>
    <w:multiLevelType w:val="hybridMultilevel"/>
    <w:tmpl w:val="DAF0B2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A9E2244"/>
    <w:multiLevelType w:val="hybridMultilevel"/>
    <w:tmpl w:val="703C28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AFB13E5"/>
    <w:multiLevelType w:val="hybridMultilevel"/>
    <w:tmpl w:val="3C8A08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B96114"/>
    <w:multiLevelType w:val="hybridMultilevel"/>
    <w:tmpl w:val="96908B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380B4D"/>
    <w:multiLevelType w:val="hybridMultilevel"/>
    <w:tmpl w:val="022EF6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3F985B53"/>
    <w:multiLevelType w:val="hybridMultilevel"/>
    <w:tmpl w:val="A20293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FBF349A"/>
    <w:multiLevelType w:val="hybridMultilevel"/>
    <w:tmpl w:val="518E4B98"/>
    <w:lvl w:ilvl="0" w:tplc="905E08C8">
      <w:start w:val="1"/>
      <w:numFmt w:val="decimal"/>
      <w:lvlText w:val="%1."/>
      <w:lvlJc w:val="left"/>
      <w:pPr>
        <w:ind w:left="576" w:hanging="36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20"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43362CDC"/>
    <w:multiLevelType w:val="hybridMultilevel"/>
    <w:tmpl w:val="E6B2DD30"/>
    <w:lvl w:ilvl="0" w:tplc="14567B1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4FD57336"/>
    <w:multiLevelType w:val="hybridMultilevel"/>
    <w:tmpl w:val="6DC811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1A8567A"/>
    <w:multiLevelType w:val="hybridMultilevel"/>
    <w:tmpl w:val="5B146414"/>
    <w:lvl w:ilvl="0" w:tplc="4F560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7337BA8"/>
    <w:multiLevelType w:val="hybridMultilevel"/>
    <w:tmpl w:val="425E8D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333E61"/>
    <w:multiLevelType w:val="hybridMultilevel"/>
    <w:tmpl w:val="8E609E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652254393">
    <w:abstractNumId w:val="15"/>
  </w:num>
  <w:num w:numId="2" w16cid:durableId="1714384738">
    <w:abstractNumId w:val="27"/>
  </w:num>
  <w:num w:numId="3" w16cid:durableId="744030438">
    <w:abstractNumId w:val="11"/>
  </w:num>
  <w:num w:numId="4" w16cid:durableId="176190402">
    <w:abstractNumId w:val="20"/>
  </w:num>
  <w:num w:numId="5" w16cid:durableId="386338637">
    <w:abstractNumId w:val="20"/>
  </w:num>
  <w:num w:numId="6" w16cid:durableId="728965380">
    <w:abstractNumId w:val="20"/>
  </w:num>
  <w:num w:numId="7" w16cid:durableId="1217663243">
    <w:abstractNumId w:val="20"/>
  </w:num>
  <w:num w:numId="8" w16cid:durableId="1109934529">
    <w:abstractNumId w:val="24"/>
  </w:num>
  <w:num w:numId="9" w16cid:durableId="759839526">
    <w:abstractNumId w:val="28"/>
  </w:num>
  <w:num w:numId="10" w16cid:durableId="2111849456">
    <w:abstractNumId w:val="17"/>
  </w:num>
  <w:num w:numId="11" w16cid:durableId="1816676648">
    <w:abstractNumId w:val="8"/>
  </w:num>
  <w:num w:numId="12" w16cid:durableId="1657876500">
    <w:abstractNumId w:val="29"/>
  </w:num>
  <w:num w:numId="13" w16cid:durableId="1490562302">
    <w:abstractNumId w:val="2"/>
  </w:num>
  <w:num w:numId="14" w16cid:durableId="200097531">
    <w:abstractNumId w:val="0"/>
  </w:num>
  <w:num w:numId="15" w16cid:durableId="1786079824">
    <w:abstractNumId w:val="1"/>
  </w:num>
  <w:num w:numId="16" w16cid:durableId="1989241616">
    <w:abstractNumId w:val="13"/>
  </w:num>
  <w:num w:numId="17" w16cid:durableId="1534461966">
    <w:abstractNumId w:val="10"/>
  </w:num>
  <w:num w:numId="18" w16cid:durableId="295529426">
    <w:abstractNumId w:val="26"/>
  </w:num>
  <w:num w:numId="19" w16cid:durableId="1643660643">
    <w:abstractNumId w:val="9"/>
  </w:num>
  <w:num w:numId="20" w16cid:durableId="2096394471">
    <w:abstractNumId w:val="5"/>
  </w:num>
  <w:num w:numId="21" w16cid:durableId="2111394996">
    <w:abstractNumId w:val="7"/>
  </w:num>
  <w:num w:numId="22" w16cid:durableId="2122648044">
    <w:abstractNumId w:val="21"/>
  </w:num>
  <w:num w:numId="23" w16cid:durableId="996763270">
    <w:abstractNumId w:val="4"/>
  </w:num>
  <w:num w:numId="24" w16cid:durableId="1598437611">
    <w:abstractNumId w:val="19"/>
  </w:num>
  <w:num w:numId="25" w16cid:durableId="1260874945">
    <w:abstractNumId w:val="18"/>
  </w:num>
  <w:num w:numId="26" w16cid:durableId="1102412932">
    <w:abstractNumId w:val="25"/>
  </w:num>
  <w:num w:numId="27" w16cid:durableId="599414197">
    <w:abstractNumId w:val="22"/>
  </w:num>
  <w:num w:numId="28" w16cid:durableId="890775195">
    <w:abstractNumId w:val="14"/>
  </w:num>
  <w:num w:numId="29" w16cid:durableId="495150182">
    <w:abstractNumId w:val="6"/>
  </w:num>
  <w:num w:numId="30" w16cid:durableId="2141485126">
    <w:abstractNumId w:val="16"/>
  </w:num>
  <w:num w:numId="31" w16cid:durableId="670252180">
    <w:abstractNumId w:val="12"/>
  </w:num>
  <w:num w:numId="32" w16cid:durableId="2131510796">
    <w:abstractNumId w:val="23"/>
  </w:num>
  <w:num w:numId="33" w16cid:durableId="4208308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wNDczMrSwADLNDJR0lIJTi4sz8/NACgxrAdkKjn4sAAAA"/>
  </w:docVars>
  <w:rsids>
    <w:rsidRoot w:val="003A59A6"/>
    <w:rsid w:val="000026B6"/>
    <w:rsid w:val="00012DED"/>
    <w:rsid w:val="00036715"/>
    <w:rsid w:val="0004390D"/>
    <w:rsid w:val="00070FAB"/>
    <w:rsid w:val="000B3AE5"/>
    <w:rsid w:val="000B4641"/>
    <w:rsid w:val="000B5B2F"/>
    <w:rsid w:val="000C6A27"/>
    <w:rsid w:val="000D5355"/>
    <w:rsid w:val="000F456A"/>
    <w:rsid w:val="0010711E"/>
    <w:rsid w:val="00125E34"/>
    <w:rsid w:val="00127EDD"/>
    <w:rsid w:val="001528A2"/>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460A3"/>
    <w:rsid w:val="00390F41"/>
    <w:rsid w:val="003A47B5"/>
    <w:rsid w:val="003A59A6"/>
    <w:rsid w:val="0040141E"/>
    <w:rsid w:val="00402841"/>
    <w:rsid w:val="00402C25"/>
    <w:rsid w:val="004059FE"/>
    <w:rsid w:val="004171C7"/>
    <w:rsid w:val="00430355"/>
    <w:rsid w:val="004445B3"/>
    <w:rsid w:val="004562BA"/>
    <w:rsid w:val="0046220E"/>
    <w:rsid w:val="00466548"/>
    <w:rsid w:val="004C04C8"/>
    <w:rsid w:val="004C3DF5"/>
    <w:rsid w:val="004E0B04"/>
    <w:rsid w:val="004E7372"/>
    <w:rsid w:val="004F6B07"/>
    <w:rsid w:val="00504FE0"/>
    <w:rsid w:val="00506D23"/>
    <w:rsid w:val="00514FB3"/>
    <w:rsid w:val="00525FAE"/>
    <w:rsid w:val="00530820"/>
    <w:rsid w:val="00552F05"/>
    <w:rsid w:val="005818F8"/>
    <w:rsid w:val="005957E3"/>
    <w:rsid w:val="005974A7"/>
    <w:rsid w:val="005A24B0"/>
    <w:rsid w:val="005B520E"/>
    <w:rsid w:val="005B535B"/>
    <w:rsid w:val="005C1954"/>
    <w:rsid w:val="005F10BD"/>
    <w:rsid w:val="005F28D4"/>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65"/>
    <w:rsid w:val="008014D2"/>
    <w:rsid w:val="008054BC"/>
    <w:rsid w:val="00820EEE"/>
    <w:rsid w:val="00823839"/>
    <w:rsid w:val="008609CA"/>
    <w:rsid w:val="008A55B5"/>
    <w:rsid w:val="008A75C8"/>
    <w:rsid w:val="008B5270"/>
    <w:rsid w:val="008C7C49"/>
    <w:rsid w:val="00924FB9"/>
    <w:rsid w:val="0092568F"/>
    <w:rsid w:val="0097508D"/>
    <w:rsid w:val="009D170D"/>
    <w:rsid w:val="009F3445"/>
    <w:rsid w:val="00A102B2"/>
    <w:rsid w:val="00A236A0"/>
    <w:rsid w:val="00A510F7"/>
    <w:rsid w:val="00AA0700"/>
    <w:rsid w:val="00AC6519"/>
    <w:rsid w:val="00AD601F"/>
    <w:rsid w:val="00B0160B"/>
    <w:rsid w:val="00B20C8E"/>
    <w:rsid w:val="00B57574"/>
    <w:rsid w:val="00B62E35"/>
    <w:rsid w:val="00BC7FA0"/>
    <w:rsid w:val="00C0280F"/>
    <w:rsid w:val="00C05F7C"/>
    <w:rsid w:val="00C21E7B"/>
    <w:rsid w:val="00C52A2F"/>
    <w:rsid w:val="00C703F9"/>
    <w:rsid w:val="00CB0271"/>
    <w:rsid w:val="00CB66E6"/>
    <w:rsid w:val="00CC1774"/>
    <w:rsid w:val="00CF25D6"/>
    <w:rsid w:val="00D01167"/>
    <w:rsid w:val="00D0501C"/>
    <w:rsid w:val="00D6227A"/>
    <w:rsid w:val="00D9156D"/>
    <w:rsid w:val="00DB42A0"/>
    <w:rsid w:val="00E11872"/>
    <w:rsid w:val="00E25B9D"/>
    <w:rsid w:val="00E30495"/>
    <w:rsid w:val="00E91219"/>
    <w:rsid w:val="00E97E42"/>
    <w:rsid w:val="00EA506F"/>
    <w:rsid w:val="00EA53DF"/>
    <w:rsid w:val="00EA761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E5EF4C"/>
  <w15:docId w15:val="{B37CD0CC-373E-4E32-8345-52711DBA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39"/>
    <w:rsid w:val="00514FB3"/>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4FB3"/>
    <w:pPr>
      <w:spacing w:after="160" w:line="259" w:lineRule="auto"/>
      <w:ind w:left="720"/>
      <w:contextualSpacing/>
      <w:jc w:val="left"/>
    </w:pPr>
    <w:rPr>
      <w:rFonts w:asciiTheme="minorHAnsi" w:eastAsiaTheme="minorHAnsi" w:hAnsiTheme="minorHAnsi" w:cstheme="minorBidi"/>
      <w:kern w:val="2"/>
      <w:sz w:val="22"/>
      <w:szCs w:val="22"/>
      <w:lang w:val="en-IN"/>
    </w:rPr>
  </w:style>
  <w:style w:type="paragraph" w:styleId="NormalWeb">
    <w:name w:val="Normal (Web)"/>
    <w:basedOn w:val="Normal"/>
    <w:uiPriority w:val="99"/>
    <w:semiHidden/>
    <w:unhideWhenUsed/>
    <w:rsid w:val="00514FB3"/>
    <w:pPr>
      <w:spacing w:before="100" w:beforeAutospacing="1" w:after="100" w:afterAutospacing="1"/>
      <w:jc w:val="left"/>
    </w:pPr>
    <w:rPr>
      <w:rFonts w:eastAsiaTheme="minorEastAsia"/>
      <w:sz w:val="24"/>
      <w:szCs w:val="24"/>
    </w:rPr>
  </w:style>
  <w:style w:type="character" w:styleId="UnresolvedMention">
    <w:name w:val="Unresolved Mention"/>
    <w:basedOn w:val="DefaultParagraphFont"/>
    <w:uiPriority w:val="99"/>
    <w:semiHidden/>
    <w:unhideWhenUsed/>
    <w:rsid w:val="00504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iknoorani@jamiahamdard.ac.in" TargetMode="External"/><Relationship Id="rId13" Type="http://schemas.openxmlformats.org/officeDocument/2006/relationships/hyperlink" Target="mailto:saliknoorani@jamiahamdard.ac.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gharali@jamiahamdard.ac.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mitakaki@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3D6C2-A1D7-49F1-B604-19D0CC81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5523</Words>
  <Characters>31487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Asghar Ali</cp:lastModifiedBy>
  <cp:revision>13</cp:revision>
  <cp:lastPrinted>2023-09-24T12:25:00Z</cp:lastPrinted>
  <dcterms:created xsi:type="dcterms:W3CDTF">2023-09-24T12:20:00Z</dcterms:created>
  <dcterms:modified xsi:type="dcterms:W3CDTF">2023-09-24T14:22:00Z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52c5a7bae6af06635ea6efc5296819aa7b1059c6778aee1ddc3f1b809a30e360</vt:lpwstr>
  </property>
  <property fmtid="{D5CDD505-2E9C-101B-9397-08002B2CF9AE}" pid="3" name="Mendeley Recent Style Id 0_1">
    <vt:lpwstr>http://www.zotero.org/styles/african-evaluation-journal</vt:lpwstr>
  </property>
  <property fmtid="{D5CDD505-2E9C-101B-9397-08002B2CF9AE}" pid="4" name="Mendeley Recent Style Name 0_1">
    <vt:lpwstr>African Evaluation Journal</vt:lpwstr>
  </property>
  <property fmtid="{D5CDD505-2E9C-101B-9397-08002B2CF9AE}" pid="5" name="Mendeley Recent Style Id 1_1">
    <vt:lpwstr>http://www.zotero.org/styles/angewandte-chemie</vt:lpwstr>
  </property>
  <property fmtid="{D5CDD505-2E9C-101B-9397-08002B2CF9AE}" pid="6" name="Mendeley Recent Style Name 1_1">
    <vt:lpwstr>Angewandte Chemie International Edition</vt:lpwstr>
  </property>
  <property fmtid="{D5CDD505-2E9C-101B-9397-08002B2CF9AE}" pid="7" name="Mendeley Recent Style Id 2_1">
    <vt:lpwstr>http://www.zotero.org/styles/annual-review-of-analytical-chemistry</vt:lpwstr>
  </property>
  <property fmtid="{D5CDD505-2E9C-101B-9397-08002B2CF9AE}" pid="8" name="Mendeley Recent Style Name 2_1">
    <vt:lpwstr>Annual Review of Analytical Chemistry</vt:lpwstr>
  </property>
  <property fmtid="{D5CDD505-2E9C-101B-9397-08002B2CF9AE}" pid="9" name="Mendeley Recent Style Id 3_1">
    <vt:lpwstr>http://www.zotero.org/styles/elsevier-harvard2</vt:lpwstr>
  </property>
  <property fmtid="{D5CDD505-2E9C-101B-9397-08002B2CF9AE}" pid="10" name="Mendeley Recent Style Name 3_1">
    <vt:lpwstr>Elsevier - Harvard 2</vt:lpwstr>
  </property>
  <property fmtid="{D5CDD505-2E9C-101B-9397-08002B2CF9AE}" pid="11" name="Mendeley Recent Style Id 4_1">
    <vt:lpwstr>http://www.zotero.org/styles/european-journal-of-medicinal-chemistry</vt:lpwstr>
  </property>
  <property fmtid="{D5CDD505-2E9C-101B-9397-08002B2CF9AE}" pid="12" name="Mendeley Recent Style Name 4_1">
    <vt:lpwstr>European Journal of Medicinal Chemistry</vt:lpwstr>
  </property>
  <property fmtid="{D5CDD505-2E9C-101B-9397-08002B2CF9AE}" pid="13" name="Mendeley Recent Style Id 5_1">
    <vt:lpwstr>http://www.zotero.org/styles/journal-of-biomolecular-structure-and-dynamics</vt:lpwstr>
  </property>
  <property fmtid="{D5CDD505-2E9C-101B-9397-08002B2CF9AE}" pid="14" name="Mendeley Recent Style Name 5_1">
    <vt:lpwstr>Journal of Biomolecular Structure and Dynamics</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http://www.zotero.org/styles/multidisciplinary-digital-publishing-institute</vt:lpwstr>
  </property>
  <property fmtid="{D5CDD505-2E9C-101B-9397-08002B2CF9AE}" pid="20" name="Mendeley Recent Style Name 8_1">
    <vt:lpwstr>Multidisciplinary Digital Publishing Institute</vt:lpwstr>
  </property>
  <property fmtid="{D5CDD505-2E9C-101B-9397-08002B2CF9AE}" pid="21" name="Mendeley Recent Style Id 9_1">
    <vt:lpwstr>http://www.zotero.org/styles/wiley-vch-books</vt:lpwstr>
  </property>
  <property fmtid="{D5CDD505-2E9C-101B-9397-08002B2CF9AE}" pid="22" name="Mendeley Recent Style Name 9_1">
    <vt:lpwstr>Wiley-VCH books</vt:lpwstr>
  </property>
  <property fmtid="{D5CDD505-2E9C-101B-9397-08002B2CF9AE}" pid="23" name="Mendeley Document_1">
    <vt:lpwstr>True</vt:lpwstr>
  </property>
  <property fmtid="{D5CDD505-2E9C-101B-9397-08002B2CF9AE}" pid="24" name="Mendeley Unique User Id_1">
    <vt:lpwstr>cf5e026b-0b56-372c-a4e6-61dc82b4e351</vt:lpwstr>
  </property>
  <property fmtid="{D5CDD505-2E9C-101B-9397-08002B2CF9AE}" pid="25" name="Mendeley Citation Style_1">
    <vt:lpwstr>http://www.zotero.org/styles/european-journal-of-medicinal-chemistry</vt:lpwstr>
  </property>
</Properties>
</file>