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0CF" w:rsidRDefault="00B058B4" w:rsidP="00B058B4">
      <w:pPr>
        <w:jc w:val="center"/>
        <w:rPr>
          <w:rFonts w:ascii="Times New Roman" w:hAnsi="Times New Roman" w:cs="Times New Roman"/>
          <w:b/>
          <w:sz w:val="24"/>
          <w:szCs w:val="24"/>
        </w:rPr>
      </w:pPr>
      <w:r w:rsidRPr="00B058B4">
        <w:rPr>
          <w:rFonts w:ascii="Times New Roman" w:hAnsi="Times New Roman" w:cs="Times New Roman"/>
          <w:b/>
          <w:sz w:val="24"/>
          <w:szCs w:val="24"/>
        </w:rPr>
        <w:t>Enhancing Agricultural Resilience: Exploring the Role of Insurance and Risk Mitigation Strategies in Sustainable Farming</w:t>
      </w:r>
    </w:p>
    <w:p w:rsidR="00B058B4" w:rsidRPr="00B058B4" w:rsidRDefault="00B058B4" w:rsidP="00B058B4">
      <w:pPr>
        <w:rPr>
          <w:rFonts w:ascii="Times New Roman" w:hAnsi="Times New Roman" w:cs="Times New Roman"/>
          <w:sz w:val="24"/>
          <w:szCs w:val="24"/>
        </w:rPr>
      </w:pPr>
      <w:r w:rsidRPr="00B058B4">
        <w:rPr>
          <w:rFonts w:ascii="Times New Roman" w:hAnsi="Times New Roman" w:cs="Times New Roman"/>
          <w:sz w:val="24"/>
          <w:szCs w:val="24"/>
          <w:vertAlign w:val="superscript"/>
        </w:rPr>
        <w:t>1</w:t>
      </w:r>
      <w:r w:rsidR="00AE3A86">
        <w:rPr>
          <w:rFonts w:ascii="Times New Roman" w:hAnsi="Times New Roman" w:cs="Times New Roman"/>
          <w:sz w:val="24"/>
          <w:szCs w:val="24"/>
          <w:vertAlign w:val="superscript"/>
        </w:rPr>
        <w:t>*</w:t>
      </w:r>
      <w:r w:rsidRPr="00B058B4">
        <w:rPr>
          <w:rFonts w:ascii="Times New Roman" w:hAnsi="Times New Roman" w:cs="Times New Roman"/>
          <w:sz w:val="24"/>
          <w:szCs w:val="24"/>
        </w:rPr>
        <w:t xml:space="preserve">Anmol </w:t>
      </w:r>
      <w:proofErr w:type="spellStart"/>
      <w:r w:rsidRPr="00B058B4">
        <w:rPr>
          <w:rFonts w:ascii="Times New Roman" w:hAnsi="Times New Roman" w:cs="Times New Roman"/>
          <w:sz w:val="24"/>
          <w:szCs w:val="24"/>
        </w:rPr>
        <w:t>Giri</w:t>
      </w:r>
      <w:proofErr w:type="spellEnd"/>
      <w:r w:rsidRPr="00B058B4">
        <w:rPr>
          <w:rFonts w:ascii="Times New Roman" w:hAnsi="Times New Roman" w:cs="Times New Roman"/>
          <w:sz w:val="24"/>
          <w:szCs w:val="24"/>
        </w:rPr>
        <w:t xml:space="preserve"> and </w:t>
      </w:r>
      <w:r w:rsidRPr="00B058B4">
        <w:rPr>
          <w:rFonts w:ascii="Times New Roman" w:hAnsi="Times New Roman" w:cs="Times New Roman"/>
          <w:sz w:val="24"/>
          <w:szCs w:val="24"/>
          <w:vertAlign w:val="superscript"/>
        </w:rPr>
        <w:t>2</w:t>
      </w:r>
      <w:r w:rsidRPr="00B058B4">
        <w:rPr>
          <w:rFonts w:ascii="Times New Roman" w:hAnsi="Times New Roman" w:cs="Times New Roman"/>
          <w:sz w:val="24"/>
          <w:szCs w:val="24"/>
        </w:rPr>
        <w:t xml:space="preserve">Mita </w:t>
      </w:r>
      <w:proofErr w:type="spellStart"/>
      <w:r w:rsidRPr="00B058B4">
        <w:rPr>
          <w:rFonts w:ascii="Times New Roman" w:hAnsi="Times New Roman" w:cs="Times New Roman"/>
          <w:sz w:val="24"/>
          <w:szCs w:val="24"/>
        </w:rPr>
        <w:t>Meher</w:t>
      </w:r>
      <w:proofErr w:type="spellEnd"/>
    </w:p>
    <w:p w:rsidR="00B058B4" w:rsidRDefault="00B058B4" w:rsidP="00B058B4">
      <w:pPr>
        <w:rPr>
          <w:rFonts w:ascii="Times New Roman" w:hAnsi="Times New Roman" w:cs="Times New Roman"/>
          <w:sz w:val="24"/>
          <w:szCs w:val="24"/>
        </w:rPr>
      </w:pPr>
      <w:r w:rsidRPr="00B058B4">
        <w:rPr>
          <w:rFonts w:ascii="Times New Roman" w:hAnsi="Times New Roman" w:cs="Times New Roman"/>
          <w:sz w:val="24"/>
          <w:szCs w:val="24"/>
          <w:vertAlign w:val="superscript"/>
        </w:rPr>
        <w:t>1</w:t>
      </w:r>
      <w:r w:rsidRPr="00B058B4">
        <w:rPr>
          <w:rFonts w:ascii="Times New Roman" w:hAnsi="Times New Roman" w:cs="Times New Roman"/>
          <w:sz w:val="24"/>
          <w:szCs w:val="24"/>
        </w:rPr>
        <w:t xml:space="preserve">Assistant Professor, Department of Agricultural Economics, School of Agriculture, GIET University, </w:t>
      </w:r>
      <w:proofErr w:type="spellStart"/>
      <w:r w:rsidRPr="00B058B4">
        <w:rPr>
          <w:rFonts w:ascii="Times New Roman" w:hAnsi="Times New Roman" w:cs="Times New Roman"/>
          <w:sz w:val="24"/>
          <w:szCs w:val="24"/>
        </w:rPr>
        <w:t>Gunupur</w:t>
      </w:r>
      <w:proofErr w:type="spellEnd"/>
      <w:r w:rsidRPr="00B058B4">
        <w:rPr>
          <w:rFonts w:ascii="Times New Roman" w:hAnsi="Times New Roman" w:cs="Times New Roman"/>
          <w:sz w:val="24"/>
          <w:szCs w:val="24"/>
        </w:rPr>
        <w:t>- 765022, Odisha</w:t>
      </w:r>
    </w:p>
    <w:p w:rsidR="00A9729C" w:rsidRPr="00A9729C" w:rsidRDefault="00A9729C" w:rsidP="00B058B4">
      <w:pPr>
        <w:rPr>
          <w:rFonts w:ascii="Times New Roman" w:hAnsi="Times New Roman" w:cs="Times New Roman"/>
          <w:sz w:val="24"/>
          <w:szCs w:val="24"/>
        </w:rPr>
      </w:pPr>
      <w:r>
        <w:rPr>
          <w:rFonts w:ascii="Times New Roman" w:hAnsi="Times New Roman" w:cs="Times New Roman"/>
          <w:sz w:val="24"/>
          <w:szCs w:val="24"/>
          <w:vertAlign w:val="superscript"/>
        </w:rPr>
        <w:t>1</w:t>
      </w:r>
      <w:r w:rsidRPr="00A9729C">
        <w:rPr>
          <w:rFonts w:ascii="Times New Roman" w:hAnsi="Times New Roman" w:cs="Times New Roman"/>
          <w:sz w:val="24"/>
          <w:szCs w:val="24"/>
        </w:rPr>
        <w:t>Research Scholar</w:t>
      </w:r>
      <w:proofErr w:type="gramStart"/>
      <w:r>
        <w:rPr>
          <w:rFonts w:ascii="Times New Roman" w:hAnsi="Times New Roman" w:cs="Times New Roman"/>
          <w:sz w:val="24"/>
          <w:szCs w:val="24"/>
          <w:vertAlign w:val="superscript"/>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058B4">
        <w:rPr>
          <w:rFonts w:ascii="Times New Roman" w:hAnsi="Times New Roman" w:cs="Times New Roman"/>
          <w:sz w:val="24"/>
          <w:szCs w:val="24"/>
        </w:rPr>
        <w:t>Department of Agricultural Economics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Bidhan</w:t>
      </w:r>
      <w:proofErr w:type="spellEnd"/>
      <w:r>
        <w:rPr>
          <w:rFonts w:ascii="Times New Roman" w:hAnsi="Times New Roman" w:cs="Times New Roman"/>
          <w:sz w:val="24"/>
          <w:szCs w:val="24"/>
        </w:rPr>
        <w:t xml:space="preserve"> Chandra </w:t>
      </w:r>
      <w:proofErr w:type="spellStart"/>
      <w:r>
        <w:rPr>
          <w:rFonts w:ascii="Times New Roman" w:hAnsi="Times New Roman" w:cs="Times New Roman"/>
          <w:sz w:val="24"/>
          <w:szCs w:val="24"/>
        </w:rPr>
        <w:t>Krishi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Viswavi</w:t>
      </w:r>
      <w:r w:rsidR="00AE3A86">
        <w:rPr>
          <w:rFonts w:ascii="Times New Roman" w:hAnsi="Times New Roman" w:cs="Times New Roman"/>
          <w:sz w:val="24"/>
          <w:szCs w:val="24"/>
        </w:rPr>
        <w:t>yalaya</w:t>
      </w:r>
      <w:proofErr w:type="spellEnd"/>
      <w:r w:rsidR="00AE3A86">
        <w:rPr>
          <w:rFonts w:ascii="Times New Roman" w:hAnsi="Times New Roman" w:cs="Times New Roman"/>
          <w:sz w:val="24"/>
          <w:szCs w:val="24"/>
        </w:rPr>
        <w:t xml:space="preserve">, </w:t>
      </w:r>
      <w:proofErr w:type="spellStart"/>
      <w:r w:rsidR="00AE3A86">
        <w:rPr>
          <w:rFonts w:ascii="Times New Roman" w:hAnsi="Times New Roman" w:cs="Times New Roman"/>
          <w:sz w:val="24"/>
          <w:szCs w:val="24"/>
        </w:rPr>
        <w:t>Mohanpur</w:t>
      </w:r>
      <w:proofErr w:type="spellEnd"/>
      <w:r w:rsidR="00AE3A86">
        <w:rPr>
          <w:rFonts w:ascii="Times New Roman" w:hAnsi="Times New Roman" w:cs="Times New Roman"/>
          <w:sz w:val="24"/>
          <w:szCs w:val="24"/>
        </w:rPr>
        <w:t>, Nadia-741252</w:t>
      </w:r>
    </w:p>
    <w:p w:rsidR="00FA50CF" w:rsidRDefault="00B058B4" w:rsidP="00E77FA9">
      <w:pPr>
        <w:rPr>
          <w:rFonts w:ascii="Times New Roman" w:hAnsi="Times New Roman" w:cs="Times New Roman"/>
          <w:sz w:val="24"/>
          <w:szCs w:val="24"/>
        </w:rPr>
      </w:pPr>
      <w:r w:rsidRPr="00B058B4">
        <w:rPr>
          <w:rFonts w:ascii="Times New Roman" w:hAnsi="Times New Roman" w:cs="Times New Roman"/>
          <w:sz w:val="24"/>
          <w:szCs w:val="24"/>
          <w:vertAlign w:val="superscript"/>
        </w:rPr>
        <w:t>2</w:t>
      </w:r>
      <w:r w:rsidRPr="00B058B4">
        <w:rPr>
          <w:rFonts w:ascii="Times New Roman" w:hAnsi="Times New Roman" w:cs="Times New Roman"/>
          <w:sz w:val="24"/>
          <w:szCs w:val="24"/>
        </w:rPr>
        <w:t>Assistant Professor, Depa</w:t>
      </w:r>
      <w:r>
        <w:rPr>
          <w:rFonts w:ascii="Times New Roman" w:hAnsi="Times New Roman" w:cs="Times New Roman"/>
          <w:sz w:val="24"/>
          <w:szCs w:val="24"/>
        </w:rPr>
        <w:t>rtment of Agricultural Extension</w:t>
      </w:r>
      <w:r w:rsidRPr="00B058B4">
        <w:rPr>
          <w:rFonts w:ascii="Times New Roman" w:hAnsi="Times New Roman" w:cs="Times New Roman"/>
          <w:sz w:val="24"/>
          <w:szCs w:val="24"/>
        </w:rPr>
        <w:t xml:space="preserve">, School of Agriculture, GIET University, </w:t>
      </w:r>
      <w:proofErr w:type="spellStart"/>
      <w:r w:rsidRPr="00B058B4">
        <w:rPr>
          <w:rFonts w:ascii="Times New Roman" w:hAnsi="Times New Roman" w:cs="Times New Roman"/>
          <w:sz w:val="24"/>
          <w:szCs w:val="24"/>
        </w:rPr>
        <w:t>Gunupur</w:t>
      </w:r>
      <w:proofErr w:type="spellEnd"/>
      <w:r w:rsidRPr="00B058B4">
        <w:rPr>
          <w:rFonts w:ascii="Times New Roman" w:hAnsi="Times New Roman" w:cs="Times New Roman"/>
          <w:sz w:val="24"/>
          <w:szCs w:val="24"/>
        </w:rPr>
        <w:t>- 765022, Odisha</w:t>
      </w:r>
    </w:p>
    <w:p w:rsidR="00A9729C" w:rsidRDefault="00A9729C" w:rsidP="00E77FA9">
      <w:pPr>
        <w:rPr>
          <w:rFonts w:ascii="Times New Roman" w:hAnsi="Times New Roman" w:cs="Times New Roman"/>
          <w:sz w:val="24"/>
          <w:szCs w:val="24"/>
        </w:rPr>
      </w:pPr>
      <w:r>
        <w:rPr>
          <w:rFonts w:ascii="Times New Roman" w:hAnsi="Times New Roman" w:cs="Times New Roman"/>
          <w:sz w:val="24"/>
          <w:szCs w:val="24"/>
          <w:vertAlign w:val="superscript"/>
        </w:rPr>
        <w:t>2</w:t>
      </w:r>
      <w:r w:rsidRPr="00A9729C">
        <w:rPr>
          <w:rFonts w:ascii="Times New Roman" w:hAnsi="Times New Roman" w:cs="Times New Roman"/>
          <w:sz w:val="24"/>
          <w:szCs w:val="24"/>
        </w:rPr>
        <w:t>Research Scholar</w:t>
      </w:r>
      <w:proofErr w:type="gramStart"/>
      <w:r>
        <w:rPr>
          <w:rFonts w:ascii="Times New Roman" w:hAnsi="Times New Roman" w:cs="Times New Roman"/>
          <w:sz w:val="24"/>
          <w:szCs w:val="24"/>
          <w:vertAlign w:val="superscript"/>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058B4">
        <w:rPr>
          <w:rFonts w:ascii="Times New Roman" w:hAnsi="Times New Roman" w:cs="Times New Roman"/>
          <w:sz w:val="24"/>
          <w:szCs w:val="24"/>
        </w:rPr>
        <w:t>Department of Agricultural E</w:t>
      </w:r>
      <w:r>
        <w:rPr>
          <w:rFonts w:ascii="Times New Roman" w:hAnsi="Times New Roman" w:cs="Times New Roman"/>
          <w:sz w:val="24"/>
          <w:szCs w:val="24"/>
        </w:rPr>
        <w:t xml:space="preserve">xtension, Indira Gandhi </w:t>
      </w:r>
      <w:proofErr w:type="spellStart"/>
      <w:r>
        <w:rPr>
          <w:rFonts w:ascii="Times New Roman" w:hAnsi="Times New Roman" w:cs="Times New Roman"/>
          <w:sz w:val="24"/>
          <w:szCs w:val="24"/>
        </w:rPr>
        <w:t>Krishi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Viswaviyala</w:t>
      </w:r>
      <w:r w:rsidR="00AE3A86">
        <w:rPr>
          <w:rFonts w:ascii="Times New Roman" w:hAnsi="Times New Roman" w:cs="Times New Roman"/>
          <w:sz w:val="24"/>
          <w:szCs w:val="24"/>
        </w:rPr>
        <w:t>ya</w:t>
      </w:r>
      <w:proofErr w:type="spellEnd"/>
      <w:r w:rsidR="00AE3A86">
        <w:rPr>
          <w:rFonts w:ascii="Times New Roman" w:hAnsi="Times New Roman" w:cs="Times New Roman"/>
          <w:sz w:val="24"/>
          <w:szCs w:val="24"/>
        </w:rPr>
        <w:t>, Raipur, Chattisgarh-492012</w:t>
      </w:r>
    </w:p>
    <w:p w:rsidR="00AE3A86" w:rsidRPr="00B058B4" w:rsidRDefault="00AE3A86" w:rsidP="00E77FA9">
      <w:pPr>
        <w:rPr>
          <w:rFonts w:ascii="Times New Roman" w:hAnsi="Times New Roman" w:cs="Times New Roman"/>
          <w:sz w:val="24"/>
          <w:szCs w:val="24"/>
        </w:rPr>
      </w:pPr>
      <w:r>
        <w:rPr>
          <w:rFonts w:ascii="Times New Roman" w:hAnsi="Times New Roman" w:cs="Times New Roman"/>
          <w:sz w:val="24"/>
          <w:szCs w:val="24"/>
        </w:rPr>
        <w:t>*Corresponding author</w:t>
      </w:r>
      <w:r w:rsidR="00D8509D">
        <w:rPr>
          <w:rFonts w:ascii="Times New Roman" w:hAnsi="Times New Roman" w:cs="Times New Roman"/>
          <w:sz w:val="24"/>
          <w:szCs w:val="24"/>
        </w:rPr>
        <w:t>’s</w:t>
      </w:r>
      <w:r>
        <w:rPr>
          <w:rFonts w:ascii="Times New Roman" w:hAnsi="Times New Roman" w:cs="Times New Roman"/>
          <w:sz w:val="24"/>
          <w:szCs w:val="24"/>
        </w:rPr>
        <w:t xml:space="preserve"> mail- anmolgiri20k@gmail.com</w:t>
      </w:r>
    </w:p>
    <w:p w:rsidR="00E77FA9" w:rsidRPr="00B373A4" w:rsidRDefault="004437B1" w:rsidP="00E77FA9">
      <w:pPr>
        <w:rPr>
          <w:rFonts w:ascii="Times New Roman" w:hAnsi="Times New Roman" w:cs="Times New Roman"/>
          <w:b/>
          <w:sz w:val="24"/>
          <w:szCs w:val="24"/>
        </w:rPr>
      </w:pPr>
      <w:r w:rsidRPr="00B373A4">
        <w:rPr>
          <w:rFonts w:ascii="Times New Roman" w:hAnsi="Times New Roman" w:cs="Times New Roman"/>
          <w:b/>
          <w:sz w:val="24"/>
          <w:szCs w:val="24"/>
        </w:rPr>
        <w:t>1</w:t>
      </w:r>
      <w:r w:rsidR="00E77FA9" w:rsidRPr="00B373A4">
        <w:rPr>
          <w:rFonts w:ascii="Times New Roman" w:hAnsi="Times New Roman" w:cs="Times New Roman"/>
          <w:b/>
          <w:sz w:val="24"/>
          <w:szCs w:val="24"/>
        </w:rPr>
        <w:t>. Background and importance of agricultural insurance</w:t>
      </w:r>
    </w:p>
    <w:p w:rsidR="0088008B" w:rsidRDefault="00AF4B73" w:rsidP="00E85E38">
      <w:pPr>
        <w:rPr>
          <w:rFonts w:ascii="Times New Roman" w:hAnsi="Times New Roman" w:cs="Times New Roman"/>
          <w:sz w:val="24"/>
          <w:szCs w:val="24"/>
        </w:rPr>
      </w:pPr>
      <w:r>
        <w:rPr>
          <w:rFonts w:ascii="Times New Roman" w:hAnsi="Times New Roman" w:cs="Times New Roman"/>
          <w:sz w:val="24"/>
          <w:szCs w:val="24"/>
        </w:rPr>
        <w:t>When it comes to the implementation of insurance schemes, India has set many benchmarks through the years</w:t>
      </w:r>
      <w:r w:rsidR="00D42647" w:rsidRPr="00890237">
        <w:rPr>
          <w:rFonts w:ascii="Times New Roman" w:hAnsi="Times New Roman" w:cs="Times New Roman"/>
          <w:sz w:val="24"/>
          <w:szCs w:val="24"/>
        </w:rPr>
        <w:t xml:space="preserve">, </w:t>
      </w:r>
      <w:r>
        <w:rPr>
          <w:rFonts w:ascii="Times New Roman" w:hAnsi="Times New Roman" w:cs="Times New Roman"/>
          <w:sz w:val="24"/>
          <w:szCs w:val="24"/>
        </w:rPr>
        <w:t xml:space="preserve">continually improving them </w:t>
      </w:r>
      <w:r w:rsidR="00D42647" w:rsidRPr="00890237">
        <w:rPr>
          <w:rFonts w:ascii="Times New Roman" w:hAnsi="Times New Roman" w:cs="Times New Roman"/>
          <w:sz w:val="24"/>
          <w:szCs w:val="24"/>
        </w:rPr>
        <w:t xml:space="preserve">to protect the </w:t>
      </w:r>
      <w:r>
        <w:rPr>
          <w:rFonts w:ascii="Times New Roman" w:hAnsi="Times New Roman" w:cs="Times New Roman"/>
          <w:sz w:val="24"/>
          <w:szCs w:val="24"/>
        </w:rPr>
        <w:t>farmers as well as stakeholders</w:t>
      </w:r>
      <w:r w:rsidR="00D42647" w:rsidRPr="00890237">
        <w:rPr>
          <w:rFonts w:ascii="Times New Roman" w:hAnsi="Times New Roman" w:cs="Times New Roman"/>
          <w:sz w:val="24"/>
          <w:szCs w:val="24"/>
        </w:rPr>
        <w:t xml:space="preserve"> from </w:t>
      </w:r>
      <w:r>
        <w:rPr>
          <w:rFonts w:ascii="Times New Roman" w:hAnsi="Times New Roman" w:cs="Times New Roman"/>
          <w:sz w:val="24"/>
          <w:szCs w:val="24"/>
        </w:rPr>
        <w:t>various type of</w:t>
      </w:r>
      <w:r w:rsidR="00D42647" w:rsidRPr="00890237">
        <w:rPr>
          <w:rFonts w:ascii="Times New Roman" w:hAnsi="Times New Roman" w:cs="Times New Roman"/>
          <w:sz w:val="24"/>
          <w:szCs w:val="24"/>
        </w:rPr>
        <w:t xml:space="preserve"> risks (Mishra 1996, Singh 2013). The introduction of traditional crop insurance in 1965 </w:t>
      </w:r>
      <w:r>
        <w:rPr>
          <w:rFonts w:ascii="Times New Roman" w:hAnsi="Times New Roman" w:cs="Times New Roman"/>
          <w:sz w:val="24"/>
          <w:szCs w:val="24"/>
        </w:rPr>
        <w:t>succeeded</w:t>
      </w:r>
      <w:r w:rsidR="00D42647" w:rsidRPr="00890237">
        <w:rPr>
          <w:rFonts w:ascii="Times New Roman" w:hAnsi="Times New Roman" w:cs="Times New Roman"/>
          <w:sz w:val="24"/>
          <w:szCs w:val="24"/>
        </w:rPr>
        <w:t xml:space="preserve"> by the Comprehensive Crop Insurance Scheme (CCS) in the </w:t>
      </w:r>
      <w:r>
        <w:rPr>
          <w:rFonts w:ascii="Times New Roman" w:hAnsi="Times New Roman" w:cs="Times New Roman"/>
          <w:sz w:val="24"/>
          <w:szCs w:val="24"/>
        </w:rPr>
        <w:t>year 1985</w:t>
      </w:r>
      <w:r w:rsidR="00D42647" w:rsidRPr="00890237">
        <w:rPr>
          <w:rFonts w:ascii="Times New Roman" w:hAnsi="Times New Roman" w:cs="Times New Roman"/>
          <w:sz w:val="24"/>
          <w:szCs w:val="24"/>
        </w:rPr>
        <w:t xml:space="preserve">, </w:t>
      </w:r>
      <w:r w:rsidR="0088008B">
        <w:rPr>
          <w:rFonts w:ascii="Times New Roman" w:hAnsi="Times New Roman" w:cs="Times New Roman"/>
          <w:sz w:val="24"/>
          <w:szCs w:val="24"/>
        </w:rPr>
        <w:t>and in the year 2003 weather-based insurance schemes</w:t>
      </w:r>
      <w:r w:rsidR="00D42647" w:rsidRPr="00890237">
        <w:rPr>
          <w:rFonts w:ascii="Times New Roman" w:hAnsi="Times New Roman" w:cs="Times New Roman"/>
          <w:sz w:val="24"/>
          <w:szCs w:val="24"/>
        </w:rPr>
        <w:t xml:space="preserve"> and </w:t>
      </w:r>
      <w:r w:rsidR="0088008B">
        <w:rPr>
          <w:rFonts w:ascii="Times New Roman" w:hAnsi="Times New Roman" w:cs="Times New Roman"/>
          <w:sz w:val="24"/>
          <w:szCs w:val="24"/>
        </w:rPr>
        <w:t>in 2004,</w:t>
      </w:r>
      <w:r w:rsidR="00D42647" w:rsidRPr="00890237">
        <w:rPr>
          <w:rFonts w:ascii="Times New Roman" w:hAnsi="Times New Roman" w:cs="Times New Roman"/>
          <w:sz w:val="24"/>
          <w:szCs w:val="24"/>
        </w:rPr>
        <w:t xml:space="preserve"> National Agricultural Crop Insurance Scheme (NAIS)</w:t>
      </w:r>
      <w:r w:rsidR="0088008B">
        <w:rPr>
          <w:rFonts w:ascii="Times New Roman" w:hAnsi="Times New Roman" w:cs="Times New Roman"/>
          <w:sz w:val="24"/>
          <w:szCs w:val="24"/>
        </w:rPr>
        <w:t xml:space="preserve"> was launched which was amended </w:t>
      </w:r>
      <w:r w:rsidR="00D42647" w:rsidRPr="00890237">
        <w:rPr>
          <w:rFonts w:ascii="Times New Roman" w:hAnsi="Times New Roman" w:cs="Times New Roman"/>
          <w:sz w:val="24"/>
          <w:szCs w:val="24"/>
        </w:rPr>
        <w:t xml:space="preserve">as MNAIS in </w:t>
      </w:r>
      <w:r w:rsidR="0088008B">
        <w:rPr>
          <w:rFonts w:ascii="Times New Roman" w:hAnsi="Times New Roman" w:cs="Times New Roman"/>
          <w:sz w:val="24"/>
          <w:szCs w:val="24"/>
        </w:rPr>
        <w:t xml:space="preserve">the year, </w:t>
      </w:r>
      <w:r w:rsidR="00D42647" w:rsidRPr="00890237">
        <w:rPr>
          <w:rFonts w:ascii="Times New Roman" w:hAnsi="Times New Roman" w:cs="Times New Roman"/>
          <w:sz w:val="24"/>
          <w:szCs w:val="24"/>
        </w:rPr>
        <w:t xml:space="preserve">2010 </w:t>
      </w:r>
      <w:r w:rsidR="0088008B">
        <w:rPr>
          <w:rFonts w:ascii="Times New Roman" w:hAnsi="Times New Roman" w:cs="Times New Roman"/>
          <w:sz w:val="24"/>
          <w:szCs w:val="24"/>
        </w:rPr>
        <w:t>and became anonymous in 2014</w:t>
      </w:r>
      <w:r w:rsidR="00D42647" w:rsidRPr="00890237">
        <w:rPr>
          <w:rFonts w:ascii="Times New Roman" w:hAnsi="Times New Roman" w:cs="Times New Roman"/>
          <w:sz w:val="24"/>
          <w:szCs w:val="24"/>
        </w:rPr>
        <w:t>. These crop insurance schemes determine</w:t>
      </w:r>
      <w:r w:rsidR="0088008B">
        <w:rPr>
          <w:rFonts w:ascii="Times New Roman" w:hAnsi="Times New Roman" w:cs="Times New Roman"/>
          <w:sz w:val="24"/>
          <w:szCs w:val="24"/>
        </w:rPr>
        <w:t>d</w:t>
      </w:r>
      <w:r w:rsidR="00D42647" w:rsidRPr="00890237">
        <w:rPr>
          <w:rFonts w:ascii="Times New Roman" w:hAnsi="Times New Roman" w:cs="Times New Roman"/>
          <w:sz w:val="24"/>
          <w:szCs w:val="24"/>
        </w:rPr>
        <w:t xml:space="preserve"> loss estimation and </w:t>
      </w:r>
      <w:r w:rsidR="0088008B">
        <w:rPr>
          <w:rFonts w:ascii="Times New Roman" w:hAnsi="Times New Roman" w:cs="Times New Roman"/>
          <w:sz w:val="24"/>
          <w:szCs w:val="24"/>
        </w:rPr>
        <w:t>compensation</w:t>
      </w:r>
      <w:r w:rsidR="00D42647" w:rsidRPr="00890237">
        <w:rPr>
          <w:rFonts w:ascii="Times New Roman" w:hAnsi="Times New Roman" w:cs="Times New Roman"/>
          <w:sz w:val="24"/>
          <w:szCs w:val="24"/>
        </w:rPr>
        <w:t xml:space="preserve"> payment based on weather index or crop yield index over a designated area. However, the popular NAIS and MNAIS area-yield crop insurance schemes have encountered significant limitations, including subjective crop yield measurements, inadequate coverage, and concerns regarding accuracy and transparency (Anonymous 2014). </w:t>
      </w:r>
      <w:r w:rsidR="0088008B" w:rsidRPr="0088008B">
        <w:rPr>
          <w:rFonts w:ascii="Times New Roman" w:hAnsi="Times New Roman" w:cs="Times New Roman"/>
          <w:sz w:val="24"/>
          <w:szCs w:val="24"/>
        </w:rPr>
        <w:t xml:space="preserve">As a result, base risk has risen, and indemnity payments have constantly exceeded premiums, even during years of desirable weather. </w:t>
      </w:r>
      <w:r w:rsidR="00D42647" w:rsidRPr="00890237">
        <w:rPr>
          <w:rFonts w:ascii="Times New Roman" w:hAnsi="Times New Roman" w:cs="Times New Roman"/>
          <w:sz w:val="24"/>
          <w:szCs w:val="24"/>
        </w:rPr>
        <w:t>(Rao 2010, Anonymous 2014).</w:t>
      </w:r>
    </w:p>
    <w:p w:rsidR="00D42647" w:rsidRPr="00890237" w:rsidRDefault="0088008B" w:rsidP="00E85E38">
      <w:pPr>
        <w:rPr>
          <w:rFonts w:ascii="Times New Roman" w:hAnsi="Times New Roman" w:cs="Times New Roman"/>
          <w:sz w:val="24"/>
          <w:szCs w:val="24"/>
        </w:rPr>
      </w:pPr>
      <w:r>
        <w:rPr>
          <w:rFonts w:ascii="Times New Roman" w:hAnsi="Times New Roman" w:cs="Times New Roman"/>
          <w:sz w:val="24"/>
          <w:szCs w:val="24"/>
        </w:rPr>
        <w:t>A</w:t>
      </w:r>
      <w:r w:rsidRPr="0088008B">
        <w:rPr>
          <w:rFonts w:ascii="Times New Roman" w:hAnsi="Times New Roman" w:cs="Times New Roman"/>
          <w:sz w:val="24"/>
          <w:szCs w:val="24"/>
        </w:rPr>
        <w:t>griculture provides a direct source of income fo</w:t>
      </w:r>
      <w:r w:rsidR="00676C0F">
        <w:rPr>
          <w:rFonts w:ascii="Times New Roman" w:hAnsi="Times New Roman" w:cs="Times New Roman"/>
          <w:sz w:val="24"/>
          <w:szCs w:val="24"/>
        </w:rPr>
        <w:t xml:space="preserve">r nearly half of India's </w:t>
      </w:r>
      <w:proofErr w:type="spellStart"/>
      <w:r w:rsidR="00676C0F">
        <w:rPr>
          <w:rFonts w:ascii="Times New Roman" w:hAnsi="Times New Roman" w:cs="Times New Roman"/>
          <w:sz w:val="24"/>
          <w:szCs w:val="24"/>
        </w:rPr>
        <w:t>workerforce</w:t>
      </w:r>
      <w:proofErr w:type="spellEnd"/>
      <w:r w:rsidRPr="0088008B">
        <w:rPr>
          <w:rFonts w:ascii="Times New Roman" w:hAnsi="Times New Roman" w:cs="Times New Roman"/>
          <w:sz w:val="24"/>
          <w:szCs w:val="24"/>
        </w:rPr>
        <w:t xml:space="preserve"> </w:t>
      </w:r>
      <w:r w:rsidR="00D42647" w:rsidRPr="00890237">
        <w:rPr>
          <w:rFonts w:ascii="Times New Roman" w:hAnsi="Times New Roman" w:cs="Times New Roman"/>
          <w:sz w:val="24"/>
          <w:szCs w:val="24"/>
        </w:rPr>
        <w:t xml:space="preserve">(Chand, 2017). Agriculture is inherently risky, presenting a unique scenario where the risks outweigh the rewards, particularly for smallholder farmers, due to the diverse, complex, and extensive nature of risks (Chatterjee and </w:t>
      </w:r>
      <w:proofErr w:type="spellStart"/>
      <w:r w:rsidR="00D42647" w:rsidRPr="00890237">
        <w:rPr>
          <w:rFonts w:ascii="Times New Roman" w:hAnsi="Times New Roman" w:cs="Times New Roman"/>
          <w:sz w:val="24"/>
          <w:szCs w:val="24"/>
        </w:rPr>
        <w:t>Oza</w:t>
      </w:r>
      <w:proofErr w:type="spellEnd"/>
      <w:r w:rsidR="00D42647" w:rsidRPr="00890237">
        <w:rPr>
          <w:rFonts w:ascii="Times New Roman" w:hAnsi="Times New Roman" w:cs="Times New Roman"/>
          <w:sz w:val="24"/>
          <w:szCs w:val="24"/>
        </w:rPr>
        <w:t>, 2017).</w:t>
      </w:r>
      <w:r w:rsidR="00676C0F">
        <w:rPr>
          <w:rFonts w:ascii="Times New Roman" w:hAnsi="Times New Roman" w:cs="Times New Roman"/>
          <w:sz w:val="24"/>
          <w:szCs w:val="24"/>
        </w:rPr>
        <w:t xml:space="preserve"> Around the world</w:t>
      </w:r>
      <w:r w:rsidR="00D42647" w:rsidRPr="00890237">
        <w:rPr>
          <w:rFonts w:ascii="Times New Roman" w:hAnsi="Times New Roman" w:cs="Times New Roman"/>
          <w:sz w:val="24"/>
          <w:szCs w:val="24"/>
        </w:rPr>
        <w:t xml:space="preserve">, agriculture faces various hazards, resulting in frequent crop losses. Consequently, </w:t>
      </w:r>
      <w:r w:rsidR="00676C0F" w:rsidRPr="00676C0F">
        <w:rPr>
          <w:rFonts w:ascii="Times New Roman" w:hAnsi="Times New Roman" w:cs="Times New Roman"/>
          <w:sz w:val="24"/>
          <w:szCs w:val="24"/>
        </w:rPr>
        <w:t>Crop insurance has evolved into a significant risk manageme</w:t>
      </w:r>
      <w:r w:rsidR="00676C0F">
        <w:rPr>
          <w:rFonts w:ascii="Times New Roman" w:hAnsi="Times New Roman" w:cs="Times New Roman"/>
          <w:sz w:val="24"/>
          <w:szCs w:val="24"/>
        </w:rPr>
        <w:t>nt instrument in the agricultural industry</w:t>
      </w:r>
      <w:r w:rsidR="00676C0F" w:rsidRPr="00676C0F">
        <w:rPr>
          <w:rFonts w:ascii="Times New Roman" w:hAnsi="Times New Roman" w:cs="Times New Roman"/>
          <w:sz w:val="24"/>
          <w:szCs w:val="24"/>
        </w:rPr>
        <w:t xml:space="preserve"> </w:t>
      </w:r>
      <w:r w:rsidR="00D42647" w:rsidRPr="00890237">
        <w:rPr>
          <w:rFonts w:ascii="Times New Roman" w:hAnsi="Times New Roman" w:cs="Times New Roman"/>
          <w:sz w:val="24"/>
          <w:szCs w:val="24"/>
        </w:rPr>
        <w:t>(</w:t>
      </w:r>
      <w:proofErr w:type="spellStart"/>
      <w:r w:rsidR="00D42647" w:rsidRPr="00890237">
        <w:rPr>
          <w:rFonts w:ascii="Times New Roman" w:hAnsi="Times New Roman" w:cs="Times New Roman"/>
          <w:sz w:val="24"/>
          <w:szCs w:val="24"/>
        </w:rPr>
        <w:t>Vermeulen</w:t>
      </w:r>
      <w:proofErr w:type="spellEnd"/>
      <w:r w:rsidR="00D42647" w:rsidRPr="00890237">
        <w:rPr>
          <w:rFonts w:ascii="Times New Roman" w:hAnsi="Times New Roman" w:cs="Times New Roman"/>
          <w:sz w:val="24"/>
          <w:szCs w:val="24"/>
        </w:rPr>
        <w:t xml:space="preserve"> et al., 2012). Improved agricultural risk management stands as a significant strategy to </w:t>
      </w:r>
      <w:r w:rsidR="00676C0F">
        <w:rPr>
          <w:rFonts w:ascii="Times New Roman" w:hAnsi="Times New Roman" w:cs="Times New Roman"/>
          <w:sz w:val="24"/>
          <w:szCs w:val="24"/>
        </w:rPr>
        <w:t>solve</w:t>
      </w:r>
      <w:r w:rsidR="00D42647" w:rsidRPr="00890237">
        <w:rPr>
          <w:rFonts w:ascii="Times New Roman" w:hAnsi="Times New Roman" w:cs="Times New Roman"/>
          <w:sz w:val="24"/>
          <w:szCs w:val="24"/>
        </w:rPr>
        <w:t xml:space="preserve"> the </w:t>
      </w:r>
      <w:r w:rsidR="00676C0F">
        <w:rPr>
          <w:rFonts w:ascii="Times New Roman" w:hAnsi="Times New Roman" w:cs="Times New Roman"/>
          <w:sz w:val="24"/>
          <w:szCs w:val="24"/>
        </w:rPr>
        <w:t>present day</w:t>
      </w:r>
      <w:r w:rsidR="00D42647" w:rsidRPr="00890237">
        <w:rPr>
          <w:rFonts w:ascii="Times New Roman" w:hAnsi="Times New Roman" w:cs="Times New Roman"/>
          <w:sz w:val="24"/>
          <w:szCs w:val="24"/>
        </w:rPr>
        <w:t xml:space="preserve"> challenges </w:t>
      </w:r>
      <w:r w:rsidR="00676C0F">
        <w:rPr>
          <w:rFonts w:ascii="Times New Roman" w:hAnsi="Times New Roman" w:cs="Times New Roman"/>
          <w:sz w:val="24"/>
          <w:szCs w:val="24"/>
        </w:rPr>
        <w:t>related to</w:t>
      </w:r>
      <w:r w:rsidR="00D42647" w:rsidRPr="00890237">
        <w:rPr>
          <w:rFonts w:ascii="Times New Roman" w:hAnsi="Times New Roman" w:cs="Times New Roman"/>
          <w:sz w:val="24"/>
          <w:szCs w:val="24"/>
        </w:rPr>
        <w:t xml:space="preserve"> food security, </w:t>
      </w:r>
      <w:r w:rsidR="00676C0F">
        <w:rPr>
          <w:rFonts w:ascii="Times New Roman" w:hAnsi="Times New Roman" w:cs="Times New Roman"/>
          <w:sz w:val="24"/>
          <w:szCs w:val="24"/>
        </w:rPr>
        <w:t>stabilizing income</w:t>
      </w:r>
      <w:r w:rsidR="00D42647" w:rsidRPr="00890237">
        <w:rPr>
          <w:rFonts w:ascii="Times New Roman" w:hAnsi="Times New Roman" w:cs="Times New Roman"/>
          <w:sz w:val="24"/>
          <w:szCs w:val="24"/>
        </w:rPr>
        <w:t xml:space="preserve">, and climate resilience in Indian agriculture. With mounting crop risks and limited crop insurance coverage, there exists immense potential for crop insurance in India (Murthy et al., 2021). </w:t>
      </w:r>
      <w:r w:rsidR="00676C0F" w:rsidRPr="00676C0F">
        <w:rPr>
          <w:rFonts w:ascii="Times New Roman" w:hAnsi="Times New Roman" w:cs="Times New Roman"/>
          <w:sz w:val="24"/>
          <w:szCs w:val="24"/>
        </w:rPr>
        <w:t>Establishing an efficient insurance for crops system is critical for managing the effect of covariate risks on agriculture and encouraging agricultural innovation and investment.</w:t>
      </w:r>
    </w:p>
    <w:p w:rsidR="00FF79FF" w:rsidRPr="00890237" w:rsidRDefault="00676C0F" w:rsidP="00E85E38">
      <w:pPr>
        <w:rPr>
          <w:rFonts w:ascii="Times New Roman" w:hAnsi="Times New Roman" w:cs="Times New Roman"/>
          <w:sz w:val="24"/>
          <w:szCs w:val="24"/>
        </w:rPr>
      </w:pPr>
      <w:r w:rsidRPr="00676C0F">
        <w:rPr>
          <w:rFonts w:ascii="Times New Roman" w:hAnsi="Times New Roman" w:cs="Times New Roman"/>
          <w:sz w:val="24"/>
          <w:szCs w:val="24"/>
        </w:rPr>
        <w:t xml:space="preserve">The Pradhan </w:t>
      </w:r>
      <w:proofErr w:type="spellStart"/>
      <w:r w:rsidRPr="00676C0F">
        <w:rPr>
          <w:rFonts w:ascii="Times New Roman" w:hAnsi="Times New Roman" w:cs="Times New Roman"/>
          <w:sz w:val="24"/>
          <w:szCs w:val="24"/>
        </w:rPr>
        <w:t>Mantri</w:t>
      </w:r>
      <w:proofErr w:type="spellEnd"/>
      <w:r w:rsidRPr="00676C0F">
        <w:rPr>
          <w:rFonts w:ascii="Times New Roman" w:hAnsi="Times New Roman" w:cs="Times New Roman"/>
          <w:sz w:val="24"/>
          <w:szCs w:val="24"/>
        </w:rPr>
        <w:t xml:space="preserve"> </w:t>
      </w:r>
      <w:proofErr w:type="spellStart"/>
      <w:r w:rsidRPr="00676C0F">
        <w:rPr>
          <w:rFonts w:ascii="Times New Roman" w:hAnsi="Times New Roman" w:cs="Times New Roman"/>
          <w:sz w:val="24"/>
          <w:szCs w:val="24"/>
        </w:rPr>
        <w:t>Fasal</w:t>
      </w:r>
      <w:proofErr w:type="spellEnd"/>
      <w:r w:rsidRPr="00676C0F">
        <w:rPr>
          <w:rFonts w:ascii="Times New Roman" w:hAnsi="Times New Roman" w:cs="Times New Roman"/>
          <w:sz w:val="24"/>
          <w:szCs w:val="24"/>
        </w:rPr>
        <w:t xml:space="preserve"> </w:t>
      </w:r>
      <w:proofErr w:type="spellStart"/>
      <w:r w:rsidRPr="00676C0F">
        <w:rPr>
          <w:rFonts w:ascii="Times New Roman" w:hAnsi="Times New Roman" w:cs="Times New Roman"/>
          <w:sz w:val="24"/>
          <w:szCs w:val="24"/>
        </w:rPr>
        <w:t>Bima</w:t>
      </w:r>
      <w:proofErr w:type="spellEnd"/>
      <w:r w:rsidRPr="00676C0F">
        <w:rPr>
          <w:rFonts w:ascii="Times New Roman" w:hAnsi="Times New Roman" w:cs="Times New Roman"/>
          <w:sz w:val="24"/>
          <w:szCs w:val="24"/>
        </w:rPr>
        <w:t xml:space="preserve"> </w:t>
      </w:r>
      <w:proofErr w:type="spellStart"/>
      <w:r w:rsidRPr="00676C0F">
        <w:rPr>
          <w:rFonts w:ascii="Times New Roman" w:hAnsi="Times New Roman" w:cs="Times New Roman"/>
          <w:sz w:val="24"/>
          <w:szCs w:val="24"/>
        </w:rPr>
        <w:t>Yojana</w:t>
      </w:r>
      <w:proofErr w:type="spellEnd"/>
      <w:r w:rsidRPr="00676C0F">
        <w:rPr>
          <w:rFonts w:ascii="Times New Roman" w:hAnsi="Times New Roman" w:cs="Times New Roman"/>
          <w:sz w:val="24"/>
          <w:szCs w:val="24"/>
        </w:rPr>
        <w:t xml:space="preserve"> (PMFBY), which was launched in the country in </w:t>
      </w:r>
      <w:proofErr w:type="spellStart"/>
      <w:r w:rsidRPr="00676C0F">
        <w:rPr>
          <w:rFonts w:ascii="Times New Roman" w:hAnsi="Times New Roman" w:cs="Times New Roman"/>
          <w:sz w:val="24"/>
          <w:szCs w:val="24"/>
        </w:rPr>
        <w:t>kharif</w:t>
      </w:r>
      <w:proofErr w:type="spellEnd"/>
      <w:r w:rsidRPr="00676C0F">
        <w:rPr>
          <w:rFonts w:ascii="Times New Roman" w:hAnsi="Times New Roman" w:cs="Times New Roman"/>
          <w:sz w:val="24"/>
          <w:szCs w:val="24"/>
        </w:rPr>
        <w:t xml:space="preserve"> season of 2016, serves as an area-yield insurance contract with various positive elements that reimburse for several risks and hazards across the crop season's complete life </w:t>
      </w:r>
      <w:r w:rsidRPr="00676C0F">
        <w:rPr>
          <w:rFonts w:ascii="Times New Roman" w:hAnsi="Times New Roman" w:cs="Times New Roman"/>
          <w:sz w:val="24"/>
          <w:szCs w:val="24"/>
        </w:rPr>
        <w:lastRenderedPageBreak/>
        <w:t>cycle. The use of technologies such as remote sensing, mobile, and data analytics is required for the strategy</w:t>
      </w:r>
      <w:r>
        <w:rPr>
          <w:rFonts w:ascii="Times New Roman" w:hAnsi="Times New Roman" w:cs="Times New Roman"/>
          <w:sz w:val="24"/>
          <w:szCs w:val="24"/>
        </w:rPr>
        <w:t xml:space="preserve"> to be implemented effectively </w:t>
      </w:r>
      <w:r w:rsidR="00FF79FF" w:rsidRPr="00890237">
        <w:rPr>
          <w:rFonts w:ascii="Times New Roman" w:hAnsi="Times New Roman" w:cs="Times New Roman"/>
          <w:sz w:val="24"/>
          <w:szCs w:val="24"/>
        </w:rPr>
        <w:t xml:space="preserve">(Murthy </w:t>
      </w:r>
      <w:r w:rsidR="00FF79FF" w:rsidRPr="00890237">
        <w:rPr>
          <w:rFonts w:ascii="Times New Roman" w:hAnsi="Times New Roman" w:cs="Times New Roman"/>
          <w:i/>
          <w:sz w:val="24"/>
          <w:szCs w:val="24"/>
        </w:rPr>
        <w:t xml:space="preserve">et. al. </w:t>
      </w:r>
      <w:r w:rsidR="00FF79FF" w:rsidRPr="00890237">
        <w:rPr>
          <w:rFonts w:ascii="Times New Roman" w:hAnsi="Times New Roman" w:cs="Times New Roman"/>
          <w:sz w:val="24"/>
          <w:szCs w:val="24"/>
        </w:rPr>
        <w:t>2021).</w:t>
      </w:r>
    </w:p>
    <w:tbl>
      <w:tblPr>
        <w:tblW w:w="508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4"/>
        <w:gridCol w:w="1209"/>
        <w:gridCol w:w="1636"/>
        <w:gridCol w:w="1213"/>
        <w:gridCol w:w="1101"/>
        <w:gridCol w:w="1131"/>
        <w:gridCol w:w="1211"/>
      </w:tblGrid>
      <w:tr w:rsidR="00890237" w:rsidRPr="00AE3A86" w:rsidTr="00456341">
        <w:trPr>
          <w:trHeight w:val="624"/>
          <w:tblCellSpacing w:w="0"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000000"/>
            <w:vAlign w:val="center"/>
            <w:hideMark/>
          </w:tcPr>
          <w:p w:rsidR="00FF79FF" w:rsidRPr="00AE3A86" w:rsidRDefault="00AE3A86" w:rsidP="00AE3A86">
            <w:pPr>
              <w:rPr>
                <w:rStyle w:val="Emphasis"/>
                <w:rFonts w:ascii="Times New Roman" w:hAnsi="Times New Roman" w:cs="Times New Roman"/>
                <w:i w:val="0"/>
                <w:sz w:val="20"/>
                <w:szCs w:val="24"/>
              </w:rPr>
            </w:pPr>
            <w:r w:rsidRPr="00AE3A86">
              <w:rPr>
                <w:rFonts w:ascii="Times New Roman" w:hAnsi="Times New Roman" w:cs="Times New Roman"/>
                <w:iCs/>
                <w:sz w:val="20"/>
                <w:szCs w:val="24"/>
              </w:rPr>
              <w:t xml:space="preserve">Table 1. </w:t>
            </w:r>
            <w:r w:rsidR="00FF79FF" w:rsidRPr="00AE3A86">
              <w:rPr>
                <w:rStyle w:val="Emphasis"/>
                <w:rFonts w:ascii="Times New Roman" w:hAnsi="Times New Roman" w:cs="Times New Roman"/>
                <w:i w:val="0"/>
                <w:sz w:val="20"/>
                <w:szCs w:val="24"/>
              </w:rPr>
              <w:t>Selected State-wise Number of Farmers Covered/Benefited, Area/Sum Insured, Premium and Claims under National Agricultural I</w:t>
            </w:r>
            <w:r w:rsidRPr="00AE3A86">
              <w:rPr>
                <w:rStyle w:val="Emphasis"/>
                <w:rFonts w:ascii="Times New Roman" w:hAnsi="Times New Roman" w:cs="Times New Roman"/>
                <w:i w:val="0"/>
                <w:sz w:val="20"/>
                <w:szCs w:val="24"/>
              </w:rPr>
              <w:t xml:space="preserve">nsurance Scheme (NAIS) in India </w:t>
            </w:r>
            <w:r w:rsidR="00FF79FF" w:rsidRPr="00AE3A86">
              <w:rPr>
                <w:rStyle w:val="Emphasis"/>
                <w:rFonts w:ascii="Times New Roman" w:hAnsi="Times New Roman" w:cs="Times New Roman"/>
                <w:i w:val="0"/>
                <w:sz w:val="20"/>
                <w:szCs w:val="24"/>
              </w:rPr>
              <w:t xml:space="preserve">(Rabi 1999-2000 to </w:t>
            </w:r>
            <w:proofErr w:type="spellStart"/>
            <w:r w:rsidR="00FF79FF" w:rsidRPr="00AE3A86">
              <w:rPr>
                <w:rStyle w:val="Emphasis"/>
                <w:rFonts w:ascii="Times New Roman" w:hAnsi="Times New Roman" w:cs="Times New Roman"/>
                <w:i w:val="0"/>
                <w:sz w:val="20"/>
                <w:szCs w:val="24"/>
              </w:rPr>
              <w:t>Kharif</w:t>
            </w:r>
            <w:proofErr w:type="spellEnd"/>
            <w:r w:rsidR="00FF79FF" w:rsidRPr="00AE3A86">
              <w:rPr>
                <w:rStyle w:val="Emphasis"/>
                <w:rFonts w:ascii="Times New Roman" w:hAnsi="Times New Roman" w:cs="Times New Roman"/>
                <w:i w:val="0"/>
                <w:sz w:val="20"/>
                <w:szCs w:val="24"/>
              </w:rPr>
              <w:t xml:space="preserve"> 2015) </w:t>
            </w:r>
          </w:p>
        </w:tc>
      </w:tr>
      <w:tr w:rsidR="00890237" w:rsidRPr="00AE3A86" w:rsidTr="00456341">
        <w:trPr>
          <w:trHeight w:val="303"/>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States/UTs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Number of</w:t>
            </w:r>
            <w:r w:rsidRPr="00AE3A86">
              <w:rPr>
                <w:rStyle w:val="Emphasis"/>
                <w:rFonts w:ascii="Times New Roman" w:hAnsi="Times New Roman" w:cs="Times New Roman"/>
                <w:i w:val="0"/>
                <w:sz w:val="20"/>
                <w:szCs w:val="24"/>
              </w:rPr>
              <w:br/>
              <w:t xml:space="preserve">Farmers Covered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Area Insured (In Hectare)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w:t>
            </w:r>
            <w:proofErr w:type="spellStart"/>
            <w:r w:rsidRPr="00AE3A86">
              <w:rPr>
                <w:rStyle w:val="Emphasis"/>
                <w:rFonts w:ascii="Times New Roman" w:hAnsi="Times New Roman" w:cs="Times New Roman"/>
                <w:i w:val="0"/>
                <w:sz w:val="20"/>
                <w:szCs w:val="24"/>
              </w:rPr>
              <w:t>Rs</w:t>
            </w:r>
            <w:proofErr w:type="spellEnd"/>
            <w:r w:rsidRPr="00AE3A86">
              <w:rPr>
                <w:rStyle w:val="Emphasis"/>
                <w:rFonts w:ascii="Times New Roman" w:hAnsi="Times New Roman" w:cs="Times New Roman"/>
                <w:i w:val="0"/>
                <w:sz w:val="20"/>
                <w:szCs w:val="24"/>
              </w:rPr>
              <w:t xml:space="preserve">. in Lakh)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Number of</w:t>
            </w:r>
            <w:r w:rsidRPr="00AE3A86">
              <w:rPr>
                <w:rStyle w:val="Emphasis"/>
                <w:rFonts w:ascii="Times New Roman" w:hAnsi="Times New Roman" w:cs="Times New Roman"/>
                <w:i w:val="0"/>
                <w:sz w:val="20"/>
                <w:szCs w:val="24"/>
              </w:rPr>
              <w:br/>
              <w:t xml:space="preserve">Farmers Benefitted </w:t>
            </w:r>
          </w:p>
        </w:tc>
      </w:tr>
      <w:tr w:rsidR="00890237" w:rsidRPr="00AE3A86" w:rsidTr="00456341">
        <w:trPr>
          <w:trHeight w:val="30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Sum Insured </w:t>
            </w:r>
          </w:p>
        </w:tc>
        <w:tc>
          <w:tcPr>
            <w:tcW w:w="0" w:type="auto"/>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Premium </w:t>
            </w:r>
          </w:p>
        </w:tc>
        <w:tc>
          <w:tcPr>
            <w:tcW w:w="0" w:type="auto"/>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Total Claims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r>
      <w:tr w:rsidR="00890237" w:rsidRPr="00AE3A86" w:rsidTr="00456341">
        <w:trPr>
          <w:trHeight w:val="46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Andaman and Nicobar Islands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4282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6579.18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2177.43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60.64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115.22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944 </w:t>
            </w:r>
          </w:p>
        </w:tc>
      </w:tr>
      <w:tr w:rsidR="00890237" w:rsidRPr="00AE3A86" w:rsidTr="00456341">
        <w:trPr>
          <w:trHeight w:val="3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Andhra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30498889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46196802.77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6459243.53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186171.33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488855.21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6897943 </w:t>
            </w:r>
          </w:p>
        </w:tc>
      </w:tr>
      <w:tr w:rsidR="00890237" w:rsidRPr="00AE3A86" w:rsidTr="00456341">
        <w:trPr>
          <w:trHeight w:val="3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Assam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422654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309482.42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90821.88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2530.74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1687.30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65963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Bihar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9271653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10405015.89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2310359.54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53692.51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306123.35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3277833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Chhattisgarh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11728099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23376652.42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1481710.91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37696.93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39967.48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1712134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Goa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8211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13440.13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318.12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5.65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702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Gujarat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15494171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35190624.63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4930466.40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202671.80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841185.84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5593245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Haryana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635778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769038.32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83496.10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2413.98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4336.39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129424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Himachal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362700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284370.70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74054.75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1589.93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1828.78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108562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Jammu and Kashmir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49065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68994.99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10902.23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213.80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126.42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4492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Jharkhand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6877479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4203916.99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444550.07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10926.64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52466.07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2188050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Karnataka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14013046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22102882.88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1937544.06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56355.23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194943.65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5223118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Kerala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461282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414760.68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87165.63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1881.59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3062.82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85470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Madhya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41258600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97860999.94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9080309.59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214278.05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536606.18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7684185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Maharashtra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48347904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38422588.10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3684790.57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163204.61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473513.76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14970986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Manipur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35645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57471.71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14812.25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368.73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1226.20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29932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Meghalaya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35694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35677.99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7179.85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313.08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68.46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3600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Mizoram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133.79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23.24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0.58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11.23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119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Odisha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19869088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19360765.87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3575373.09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89740.97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209443.56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3233725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Puducherry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41984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58341.54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11050.12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214.46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316.95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7269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Rajasthan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15058674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31379980.35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1620309.00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45754.35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262165.99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5200566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Sikkim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1924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1361.87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267.90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4.32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86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Tamil Nadu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7349888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9449547.79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2186541.72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57726.61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296868.98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2840476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Telangana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1041314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1208024.17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528333.89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15861.38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2204.19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53591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Tripura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20709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13752.03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3160.11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87.07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58.31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3432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lastRenderedPageBreak/>
              <w:t xml:space="preserve">Uttar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23426012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31070385.59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3353782.49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68482.01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116937.52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4517617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proofErr w:type="spellStart"/>
            <w:r w:rsidRPr="00AE3A86">
              <w:rPr>
                <w:rStyle w:val="Emphasis"/>
                <w:rFonts w:ascii="Times New Roman" w:hAnsi="Times New Roman" w:cs="Times New Roman"/>
                <w:i w:val="0"/>
                <w:sz w:val="20"/>
                <w:szCs w:val="24"/>
              </w:rPr>
              <w:t>Uttarakhand</w:t>
            </w:r>
            <w:proofErr w:type="spellEnd"/>
            <w:r w:rsidRPr="00AE3A86">
              <w:rPr>
                <w:rStyle w:val="Emphasis"/>
                <w:rFonts w:ascii="Times New Roman" w:hAnsi="Times New Roman" w:cs="Times New Roman"/>
                <w:i w:val="0"/>
                <w:sz w:val="20"/>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399156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372508.94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87097.93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1978.13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4188.31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119370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West Bengal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14133404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6999579.84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1809289.61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84636.87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137087.74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3042985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260847426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379633682.00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43875132.00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1298862.00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3975400.00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66995819 </w:t>
            </w:r>
          </w:p>
        </w:tc>
      </w:tr>
    </w:tbl>
    <w:p w:rsidR="00D42647" w:rsidRPr="00890237" w:rsidRDefault="00D42647" w:rsidP="00FF79FF">
      <w:pPr>
        <w:rPr>
          <w:rFonts w:ascii="Times New Roman" w:hAnsi="Times New Roman" w:cs="Times New Roman"/>
          <w:sz w:val="24"/>
          <w:szCs w:val="24"/>
        </w:rPr>
      </w:pPr>
      <w:r w:rsidRPr="00890237">
        <w:rPr>
          <w:rFonts w:ascii="Times New Roman" w:hAnsi="Times New Roman" w:cs="Times New Roman"/>
          <w:sz w:val="24"/>
          <w:szCs w:val="24"/>
        </w:rPr>
        <w:t>Source: Ministry of Agriculture &amp; Farmers Welfare, Govt. of India. (ON1235)</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 xml:space="preserve">2. Understanding Agricultural Risks </w:t>
      </w:r>
    </w:p>
    <w:p w:rsidR="00A9729C" w:rsidRPr="00890237" w:rsidRDefault="00A9729C" w:rsidP="00A9729C">
      <w:pPr>
        <w:rPr>
          <w:rFonts w:ascii="Times New Roman" w:hAnsi="Times New Roman" w:cs="Times New Roman"/>
          <w:sz w:val="24"/>
          <w:szCs w:val="24"/>
        </w:rPr>
      </w:pPr>
      <w:r w:rsidRPr="00BB52C7">
        <w:rPr>
          <w:rFonts w:ascii="Times New Roman" w:hAnsi="Times New Roman" w:cs="Times New Roman"/>
          <w:sz w:val="24"/>
          <w:szCs w:val="24"/>
        </w:rPr>
        <w:t>Agricultural risks encompass a wide range of uncertainties, including weather-related hazards, market price fluctuations, policy and regulatory changes, input availability, and environmental challenges, all of which impact the sustainability and profitability of farming operations.</w:t>
      </w:r>
      <w:r>
        <w:rPr>
          <w:rFonts w:ascii="Times New Roman" w:hAnsi="Times New Roman" w:cs="Times New Roman"/>
          <w:sz w:val="24"/>
          <w:szCs w:val="24"/>
        </w:rPr>
        <w:t xml:space="preserve"> </w:t>
      </w:r>
      <w:r w:rsidR="00EE5C1F" w:rsidRPr="00EE5C1F">
        <w:rPr>
          <w:rFonts w:ascii="Times New Roman" w:hAnsi="Times New Roman" w:cs="Times New Roman"/>
          <w:sz w:val="24"/>
          <w:szCs w:val="24"/>
        </w:rPr>
        <w:t>Although higher expected returns are frequently one of the advantages of taking risk, risk inherently implies negative consequences, such as decreased yields and incomes, and could possibly involve catastrophic occurrences such as financial insolvency, food insecurity, and</w:t>
      </w:r>
      <w:r w:rsidR="00EE5C1F">
        <w:rPr>
          <w:rFonts w:ascii="Times New Roman" w:hAnsi="Times New Roman" w:cs="Times New Roman"/>
          <w:sz w:val="24"/>
          <w:szCs w:val="24"/>
        </w:rPr>
        <w:t xml:space="preserve"> issues related to human health</w:t>
      </w:r>
      <w:r>
        <w:rPr>
          <w:rFonts w:ascii="Times New Roman" w:hAnsi="Times New Roman" w:cs="Times New Roman"/>
          <w:sz w:val="24"/>
          <w:szCs w:val="24"/>
        </w:rPr>
        <w:t xml:space="preserve"> (</w:t>
      </w:r>
      <w:proofErr w:type="spellStart"/>
      <w:r w:rsidRPr="00BB52C7">
        <w:rPr>
          <w:rFonts w:ascii="Times New Roman" w:hAnsi="Times New Roman" w:cs="Times New Roman"/>
          <w:sz w:val="24"/>
          <w:szCs w:val="24"/>
        </w:rPr>
        <w:t>Wauters</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2014)</w:t>
      </w:r>
    </w:p>
    <w:p w:rsidR="00A9729C" w:rsidRPr="00890237" w:rsidRDefault="00A9729C" w:rsidP="00A9729C">
      <w:pPr>
        <w:rPr>
          <w:rFonts w:ascii="Times New Roman" w:hAnsi="Times New Roman" w:cs="Times New Roman"/>
          <w:sz w:val="24"/>
          <w:szCs w:val="24"/>
        </w:rPr>
      </w:pPr>
      <w:r w:rsidRPr="00B373A4">
        <w:rPr>
          <w:rFonts w:ascii="Times New Roman" w:hAnsi="Times New Roman" w:cs="Times New Roman"/>
          <w:b/>
          <w:sz w:val="24"/>
          <w:szCs w:val="24"/>
        </w:rPr>
        <w:t>2.1. Production risks (crop failure, livestock diseases</w:t>
      </w:r>
      <w:proofErr w:type="gramStart"/>
      <w:r w:rsidRPr="00B373A4">
        <w:rPr>
          <w:rFonts w:ascii="Times New Roman" w:hAnsi="Times New Roman" w:cs="Times New Roman"/>
          <w:b/>
          <w:sz w:val="24"/>
          <w:szCs w:val="24"/>
        </w:rPr>
        <w:t>)</w:t>
      </w:r>
      <w:proofErr w:type="gramEnd"/>
      <w:r w:rsidRPr="00890237">
        <w:rPr>
          <w:rFonts w:ascii="Times New Roman" w:hAnsi="Times New Roman" w:cs="Times New Roman"/>
          <w:sz w:val="24"/>
          <w:szCs w:val="24"/>
        </w:rPr>
        <w:br/>
      </w:r>
      <w:r w:rsidR="00EE5C1F" w:rsidRPr="00EE5C1F">
        <w:rPr>
          <w:rFonts w:ascii="Times New Roman" w:hAnsi="Times New Roman" w:cs="Times New Roman"/>
          <w:sz w:val="24"/>
          <w:szCs w:val="24"/>
        </w:rPr>
        <w:t>Production risks come from the unpredictability of agricultural and livestock growth processes, with typical sources of these risks being climate change and the weather (temperature and precipitation) as well as diseases and pests. Other yield-limiting or yield-reducing conditions, such as excessive heavy metals in soils or soil salinit</w:t>
      </w:r>
      <w:r w:rsidR="00EE5C1F">
        <w:rPr>
          <w:rFonts w:ascii="Times New Roman" w:hAnsi="Times New Roman" w:cs="Times New Roman"/>
          <w:sz w:val="24"/>
          <w:szCs w:val="24"/>
        </w:rPr>
        <w:t>y, are also production concerns (</w:t>
      </w:r>
      <w:proofErr w:type="spellStart"/>
      <w:r w:rsidR="00EE5C1F" w:rsidRPr="00EE5C1F">
        <w:rPr>
          <w:rFonts w:ascii="Times New Roman" w:hAnsi="Times New Roman" w:cs="Times New Roman"/>
          <w:sz w:val="24"/>
          <w:szCs w:val="24"/>
        </w:rPr>
        <w:t>Komarek</w:t>
      </w:r>
      <w:proofErr w:type="spellEnd"/>
      <w:r w:rsidR="00EE5C1F">
        <w:rPr>
          <w:rFonts w:ascii="Times New Roman" w:hAnsi="Times New Roman" w:cs="Times New Roman"/>
          <w:sz w:val="24"/>
          <w:szCs w:val="24"/>
        </w:rPr>
        <w:t xml:space="preserve"> </w:t>
      </w:r>
      <w:r w:rsidR="00EE5C1F">
        <w:rPr>
          <w:rFonts w:ascii="Times New Roman" w:hAnsi="Times New Roman" w:cs="Times New Roman"/>
          <w:i/>
          <w:sz w:val="24"/>
          <w:szCs w:val="24"/>
        </w:rPr>
        <w:t xml:space="preserve">et. al., </w:t>
      </w:r>
      <w:r w:rsidR="00EE5C1F">
        <w:rPr>
          <w:rFonts w:ascii="Times New Roman" w:hAnsi="Times New Roman" w:cs="Times New Roman"/>
          <w:sz w:val="24"/>
          <w:szCs w:val="24"/>
        </w:rPr>
        <w:t>2020)</w:t>
      </w:r>
      <w:r w:rsidRPr="00890237">
        <w:rPr>
          <w:rFonts w:ascii="Times New Roman" w:hAnsi="Times New Roman" w:cs="Times New Roman"/>
          <w:sz w:val="24"/>
          <w:szCs w:val="24"/>
        </w:rPr>
        <w:t xml:space="preserve">. </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 xml:space="preserve">2.2. Market Risks: </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Market risks in agriculture are multifaceted and revolve around uncertainties related to prices, costs, and market access (Smith et al., 2018). Agricultural commodity prices are susceptible to volatility due to weather shocks and their impact on yields, energy price fluctuations, and asymmetric information access (Jones and Brown, 2016). Moreover, market risk stems from factors like international trade, liberalization, and protectionism, which can disrupt market access at various spatial scales (Thompson and Davis, 2019). Farmers face complex decision-making scenarios, contending with multiple risks occurring concurrently, such as weather variability, price spikes, or reduced market access (Carter and White, 2020). Successfully managing these intertwined market risks is vital for farmers' financial stability and long-term agricultural sustainability (Peterson and Smith, 2017).</w:t>
      </w:r>
    </w:p>
    <w:p w:rsidR="00EE5C1F" w:rsidRDefault="00A9729C" w:rsidP="00A9729C">
      <w:pPr>
        <w:rPr>
          <w:rFonts w:ascii="Times New Roman" w:hAnsi="Times New Roman" w:cs="Times New Roman"/>
          <w:sz w:val="24"/>
          <w:szCs w:val="24"/>
        </w:rPr>
      </w:pPr>
      <w:r w:rsidRPr="00B373A4">
        <w:rPr>
          <w:rFonts w:ascii="Times New Roman" w:hAnsi="Times New Roman" w:cs="Times New Roman"/>
          <w:b/>
          <w:sz w:val="24"/>
          <w:szCs w:val="24"/>
        </w:rPr>
        <w:t xml:space="preserve">2.3. Institutional Risks. </w:t>
      </w:r>
      <w:r w:rsidRPr="00B373A4">
        <w:rPr>
          <w:rFonts w:ascii="Times New Roman" w:hAnsi="Times New Roman" w:cs="Times New Roman"/>
          <w:b/>
          <w:sz w:val="24"/>
          <w:szCs w:val="24"/>
        </w:rPr>
        <w:br/>
      </w:r>
      <w:r w:rsidR="00EE5C1F" w:rsidRPr="00EE5C1F">
        <w:rPr>
          <w:rFonts w:ascii="Times New Roman" w:hAnsi="Times New Roman" w:cs="Times New Roman"/>
          <w:sz w:val="24"/>
          <w:szCs w:val="24"/>
        </w:rPr>
        <w:t>Harwood et al. (1999) defined institutional risks as abrupt changes in agricultural legislation and regulations. These institutions may be formal or informal and farmers have minimal influence over the rules and regulations that can be modified at any stage by the government or by a formal organisation. Informal institutions that may be sources of institutional risk include the actions of informal trading partners, regional producer organisations, and shifts in societal norms that affect agriculture. Institutions are increasingly aiding and connecting farmers, particularly as agricultural produce becomes more market-oriented.</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2.4. Personal Risks</w:t>
      </w:r>
    </w:p>
    <w:p w:rsidR="00EE5C1F" w:rsidRDefault="00EE5C1F" w:rsidP="00A9729C">
      <w:pPr>
        <w:rPr>
          <w:rFonts w:ascii="Times New Roman" w:hAnsi="Times New Roman" w:cs="Times New Roman"/>
          <w:sz w:val="24"/>
          <w:szCs w:val="24"/>
        </w:rPr>
      </w:pPr>
      <w:r w:rsidRPr="00EE5C1F">
        <w:rPr>
          <w:rFonts w:ascii="Times New Roman" w:hAnsi="Times New Roman" w:cs="Times New Roman"/>
          <w:sz w:val="24"/>
          <w:szCs w:val="24"/>
        </w:rPr>
        <w:lastRenderedPageBreak/>
        <w:t>Personal hazards are health or interpersonal difficulties that affect the farm or farming families and are specific to an individual. Personal dangers include agricultural machinery injuries, family member illness or death, negative pesticide effects on human health, and transmission of diseases between livestock and humans (</w:t>
      </w:r>
      <w:proofErr w:type="spellStart"/>
      <w:r w:rsidRPr="00EE5C1F">
        <w:rPr>
          <w:rFonts w:ascii="Times New Roman" w:hAnsi="Times New Roman" w:cs="Times New Roman"/>
          <w:sz w:val="24"/>
          <w:szCs w:val="24"/>
        </w:rPr>
        <w:t>Tukana</w:t>
      </w:r>
      <w:proofErr w:type="spellEnd"/>
      <w:r w:rsidRPr="00EE5C1F">
        <w:rPr>
          <w:rFonts w:ascii="Times New Roman" w:hAnsi="Times New Roman" w:cs="Times New Roman"/>
          <w:sz w:val="24"/>
          <w:szCs w:val="24"/>
        </w:rPr>
        <w:t xml:space="preserve"> and </w:t>
      </w:r>
      <w:proofErr w:type="spellStart"/>
      <w:r w:rsidRPr="00EE5C1F">
        <w:rPr>
          <w:rFonts w:ascii="Times New Roman" w:hAnsi="Times New Roman" w:cs="Times New Roman"/>
          <w:sz w:val="24"/>
          <w:szCs w:val="24"/>
        </w:rPr>
        <w:t>Gummow</w:t>
      </w:r>
      <w:proofErr w:type="spellEnd"/>
      <w:r w:rsidRPr="00EE5C1F">
        <w:rPr>
          <w:rFonts w:ascii="Times New Roman" w:hAnsi="Times New Roman" w:cs="Times New Roman"/>
          <w:sz w:val="24"/>
          <w:szCs w:val="24"/>
        </w:rPr>
        <w:t>, 2017). Farmers' concerns and income changes are ascribed primarily to health risks (</w:t>
      </w:r>
      <w:proofErr w:type="spellStart"/>
      <w:r w:rsidRPr="00EE5C1F">
        <w:rPr>
          <w:rFonts w:ascii="Times New Roman" w:hAnsi="Times New Roman" w:cs="Times New Roman"/>
          <w:sz w:val="24"/>
          <w:szCs w:val="24"/>
        </w:rPr>
        <w:t>Dercon</w:t>
      </w:r>
      <w:proofErr w:type="spellEnd"/>
      <w:r w:rsidRPr="00EE5C1F">
        <w:rPr>
          <w:rFonts w:ascii="Times New Roman" w:hAnsi="Times New Roman" w:cs="Times New Roman"/>
          <w:sz w:val="24"/>
          <w:szCs w:val="24"/>
        </w:rPr>
        <w:t xml:space="preserve"> et al., 2005). Farmers are regularly confronted with the interconnectedness of institutional and personal hazards. For example, a husband's death or divorce may result in the takeover of land or cattle due to institutional risks provided by customary laws (</w:t>
      </w:r>
      <w:proofErr w:type="spellStart"/>
      <w:r w:rsidRPr="00EE5C1F">
        <w:rPr>
          <w:rFonts w:ascii="Times New Roman" w:hAnsi="Times New Roman" w:cs="Times New Roman"/>
          <w:sz w:val="24"/>
          <w:szCs w:val="24"/>
        </w:rPr>
        <w:t>Meinzen</w:t>
      </w:r>
      <w:proofErr w:type="spellEnd"/>
      <w:r w:rsidRPr="00EE5C1F">
        <w:rPr>
          <w:rFonts w:ascii="Times New Roman" w:hAnsi="Times New Roman" w:cs="Times New Roman"/>
          <w:sz w:val="24"/>
          <w:szCs w:val="24"/>
        </w:rPr>
        <w:t xml:space="preserve">-Dick et al., 2014). </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2.5. Financial risks (credit, input costs, revenue)</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 xml:space="preserve">Financial risk is defined as the increased volatility of the farm's operating cash flow as a result of the fixed financial obligations inherent in the usage of credit (Gabriel and Baker, 1980; de </w:t>
      </w:r>
      <w:proofErr w:type="spellStart"/>
      <w:r w:rsidRPr="00890237">
        <w:rPr>
          <w:rFonts w:ascii="Times New Roman" w:hAnsi="Times New Roman" w:cs="Times New Roman"/>
          <w:sz w:val="24"/>
          <w:szCs w:val="24"/>
        </w:rPr>
        <w:t>Mey</w:t>
      </w:r>
      <w:proofErr w:type="spellEnd"/>
      <w:r w:rsidRPr="00890237">
        <w:rPr>
          <w:rFonts w:ascii="Times New Roman" w:hAnsi="Times New Roman" w:cs="Times New Roman"/>
          <w:sz w:val="24"/>
          <w:szCs w:val="24"/>
        </w:rPr>
        <w:t xml:space="preserve"> et al., 2016). Financial risk is related to risks related to how the farm is financed. Changes in interest rates, loan availability, or credit terms are a few examples of sources of financial risk.</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3. Agricultural Insurance Types and Coverage</w:t>
      </w:r>
    </w:p>
    <w:p w:rsidR="00A9729C" w:rsidRPr="00890237" w:rsidRDefault="00A9729C" w:rsidP="00A9729C">
      <w:pPr>
        <w:jc w:val="both"/>
        <w:rPr>
          <w:rFonts w:ascii="Times New Roman" w:hAnsi="Times New Roman" w:cs="Times New Roman"/>
          <w:sz w:val="24"/>
          <w:szCs w:val="24"/>
        </w:rPr>
      </w:pPr>
      <w:r w:rsidRPr="00890237">
        <w:rPr>
          <w:rFonts w:ascii="Times New Roman" w:hAnsi="Times New Roman" w:cs="Times New Roman"/>
          <w:sz w:val="24"/>
          <w:szCs w:val="24"/>
        </w:rPr>
        <w:t xml:space="preserve">Farmers are financially protected by agricultural insurance against output losses brought on by natural calamities including drought, excessive precipitation, hail, cold, wind, and wildlife. Agricultural insurance is a useful business risk management instrument. According to </w:t>
      </w:r>
      <w:r w:rsidR="00534C60">
        <w:rPr>
          <w:rFonts w:ascii="Times New Roman" w:hAnsi="Times New Roman" w:cs="Times New Roman"/>
          <w:sz w:val="24"/>
          <w:szCs w:val="24"/>
        </w:rPr>
        <w:t>(</w:t>
      </w:r>
      <w:proofErr w:type="spellStart"/>
      <w:r w:rsidRPr="00890237">
        <w:rPr>
          <w:rFonts w:ascii="Times New Roman" w:hAnsi="Times New Roman" w:cs="Times New Roman"/>
          <w:sz w:val="24"/>
          <w:szCs w:val="24"/>
        </w:rPr>
        <w:t>Siwedza</w:t>
      </w:r>
      <w:proofErr w:type="spellEnd"/>
      <w:r w:rsidRPr="00890237">
        <w:rPr>
          <w:rFonts w:ascii="Times New Roman" w:hAnsi="Times New Roman" w:cs="Times New Roman"/>
          <w:sz w:val="24"/>
          <w:szCs w:val="24"/>
        </w:rPr>
        <w:t xml:space="preserve"> </w:t>
      </w:r>
      <w:r w:rsidR="00534C60">
        <w:rPr>
          <w:rFonts w:ascii="Times New Roman" w:hAnsi="Times New Roman" w:cs="Times New Roman"/>
          <w:i/>
          <w:sz w:val="24"/>
          <w:szCs w:val="24"/>
        </w:rPr>
        <w:t>et. al.,</w:t>
      </w:r>
      <w:r w:rsidRPr="00890237">
        <w:rPr>
          <w:rFonts w:ascii="Times New Roman" w:hAnsi="Times New Roman" w:cs="Times New Roman"/>
          <w:sz w:val="24"/>
          <w:szCs w:val="24"/>
        </w:rPr>
        <w:t xml:space="preserve"> 2020</w:t>
      </w:r>
      <w:r w:rsidR="00534C60">
        <w:rPr>
          <w:rFonts w:ascii="Times New Roman" w:hAnsi="Times New Roman" w:cs="Times New Roman"/>
          <w:sz w:val="24"/>
          <w:szCs w:val="24"/>
        </w:rPr>
        <w:t>)</w:t>
      </w:r>
      <w:r w:rsidRPr="00890237">
        <w:rPr>
          <w:rFonts w:ascii="Times New Roman" w:hAnsi="Times New Roman" w:cs="Times New Roman"/>
          <w:sz w:val="24"/>
          <w:szCs w:val="24"/>
        </w:rPr>
        <w:t xml:space="preserve">, the welfare impacts achieved from insurance </w:t>
      </w:r>
      <w:proofErr w:type="spellStart"/>
      <w:r w:rsidRPr="00890237">
        <w:rPr>
          <w:rFonts w:ascii="Times New Roman" w:hAnsi="Times New Roman" w:cs="Times New Roman"/>
          <w:sz w:val="24"/>
          <w:szCs w:val="24"/>
        </w:rPr>
        <w:t>payouts</w:t>
      </w:r>
      <w:proofErr w:type="spellEnd"/>
      <w:r w:rsidRPr="00890237">
        <w:rPr>
          <w:rFonts w:ascii="Times New Roman" w:hAnsi="Times New Roman" w:cs="Times New Roman"/>
          <w:sz w:val="24"/>
          <w:szCs w:val="24"/>
        </w:rPr>
        <w:t xml:space="preserve"> may</w:t>
      </w:r>
      <w:r w:rsidR="00534C60">
        <w:rPr>
          <w:rFonts w:ascii="Times New Roman" w:hAnsi="Times New Roman" w:cs="Times New Roman"/>
          <w:sz w:val="24"/>
          <w:szCs w:val="24"/>
        </w:rPr>
        <w:t xml:space="preserve"> include a reduction in hunger</w:t>
      </w:r>
      <w:r w:rsidRPr="00890237">
        <w:rPr>
          <w:rFonts w:ascii="Times New Roman" w:hAnsi="Times New Roman" w:cs="Times New Roman"/>
          <w:sz w:val="24"/>
          <w:szCs w:val="24"/>
        </w:rPr>
        <w:t xml:space="preserve">. As a result, among other risk management techniques, insurance is a crucial component of agricultural adaptation to climate change. </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There are three types of crop insurance:</w:t>
      </w:r>
    </w:p>
    <w:p w:rsidR="00A9729C" w:rsidRPr="00B373A4" w:rsidRDefault="00A9729C" w:rsidP="00A9729C">
      <w:pPr>
        <w:pStyle w:val="ListParagraph"/>
        <w:numPr>
          <w:ilvl w:val="0"/>
          <w:numId w:val="7"/>
        </w:numPr>
        <w:rPr>
          <w:rFonts w:ascii="Times New Roman" w:hAnsi="Times New Roman" w:cs="Times New Roman"/>
          <w:b/>
          <w:sz w:val="24"/>
          <w:szCs w:val="24"/>
        </w:rPr>
      </w:pPr>
      <w:r w:rsidRPr="00B373A4">
        <w:rPr>
          <w:rFonts w:ascii="Times New Roman" w:hAnsi="Times New Roman" w:cs="Times New Roman"/>
          <w:b/>
          <w:sz w:val="24"/>
          <w:szCs w:val="24"/>
        </w:rPr>
        <w:t>Multiple Peril Crop Insurance:</w:t>
      </w:r>
    </w:p>
    <w:p w:rsidR="00A9729C" w:rsidRPr="00890237" w:rsidRDefault="00854AF8" w:rsidP="00A9729C">
      <w:pPr>
        <w:rPr>
          <w:rFonts w:ascii="Times New Roman" w:hAnsi="Times New Roman" w:cs="Times New Roman"/>
          <w:sz w:val="24"/>
          <w:szCs w:val="24"/>
        </w:rPr>
      </w:pPr>
      <w:r w:rsidRPr="00854AF8">
        <w:rPr>
          <w:rFonts w:ascii="Times New Roman" w:hAnsi="Times New Roman" w:cs="Times New Roman"/>
          <w:sz w:val="24"/>
          <w:szCs w:val="24"/>
        </w:rPr>
        <w:t>Multiple Peril Crop Insurance (MPCI</w:t>
      </w:r>
      <w:r>
        <w:rPr>
          <w:rFonts w:ascii="Times New Roman" w:hAnsi="Times New Roman" w:cs="Times New Roman"/>
          <w:sz w:val="24"/>
          <w:szCs w:val="24"/>
        </w:rPr>
        <w:t>)</w:t>
      </w:r>
      <w:r w:rsidRPr="00854AF8">
        <w:rPr>
          <w:rFonts w:ascii="Times New Roman" w:hAnsi="Times New Roman" w:cs="Times New Roman"/>
          <w:sz w:val="24"/>
          <w:szCs w:val="24"/>
        </w:rPr>
        <w:t xml:space="preserve"> is designed to protect farmers from crop production losses, including decreased yields, caused by natural calamities or events such as disease (pest and insect damage), flooding, severe drought, fire, or detrimental weather. The MPCI is acquired prior to the planting of the crop.</w:t>
      </w:r>
    </w:p>
    <w:p w:rsidR="00A9729C" w:rsidRPr="00B373A4" w:rsidRDefault="00A9729C" w:rsidP="00A9729C">
      <w:pPr>
        <w:pStyle w:val="ListParagraph"/>
        <w:numPr>
          <w:ilvl w:val="0"/>
          <w:numId w:val="7"/>
        </w:numPr>
        <w:rPr>
          <w:rFonts w:ascii="Times New Roman" w:hAnsi="Times New Roman" w:cs="Times New Roman"/>
          <w:b/>
          <w:sz w:val="24"/>
          <w:szCs w:val="24"/>
        </w:rPr>
      </w:pPr>
      <w:r w:rsidRPr="00B373A4">
        <w:rPr>
          <w:rFonts w:ascii="Times New Roman" w:hAnsi="Times New Roman" w:cs="Times New Roman"/>
          <w:b/>
          <w:sz w:val="24"/>
          <w:szCs w:val="24"/>
        </w:rPr>
        <w:t>Actual Production History</w:t>
      </w:r>
    </w:p>
    <w:p w:rsidR="00854AF8" w:rsidRPr="00854AF8" w:rsidRDefault="00854AF8" w:rsidP="00854AF8">
      <w:pPr>
        <w:rPr>
          <w:rFonts w:ascii="Times New Roman" w:hAnsi="Times New Roman" w:cs="Times New Roman"/>
          <w:b/>
          <w:sz w:val="24"/>
          <w:szCs w:val="24"/>
        </w:rPr>
      </w:pPr>
      <w:r w:rsidRPr="00854AF8">
        <w:rPr>
          <w:rFonts w:ascii="Times New Roman" w:hAnsi="Times New Roman" w:cs="Times New Roman"/>
          <w:sz w:val="24"/>
          <w:szCs w:val="24"/>
        </w:rPr>
        <w:t>Farmers' or agricultural producers' actual production histories (APH) are used to analyse the grower's real yields over time. The farmer or agricultural producer is provided a lesser or higher premium for crop insurance based on the APH.</w:t>
      </w:r>
    </w:p>
    <w:p w:rsidR="00A9729C" w:rsidRPr="00B373A4" w:rsidRDefault="00A9729C" w:rsidP="00854AF8">
      <w:pPr>
        <w:pStyle w:val="ListParagraph"/>
        <w:numPr>
          <w:ilvl w:val="0"/>
          <w:numId w:val="7"/>
        </w:numPr>
        <w:rPr>
          <w:rFonts w:ascii="Times New Roman" w:hAnsi="Times New Roman" w:cs="Times New Roman"/>
          <w:b/>
          <w:sz w:val="24"/>
          <w:szCs w:val="24"/>
        </w:rPr>
      </w:pPr>
      <w:r w:rsidRPr="00B373A4">
        <w:rPr>
          <w:rFonts w:ascii="Times New Roman" w:hAnsi="Times New Roman" w:cs="Times New Roman"/>
          <w:b/>
          <w:sz w:val="24"/>
          <w:szCs w:val="24"/>
        </w:rPr>
        <w:t>Crop Revenue Coverage:</w:t>
      </w:r>
    </w:p>
    <w:p w:rsidR="00854AF8" w:rsidRDefault="00854AF8" w:rsidP="00A9729C">
      <w:pPr>
        <w:rPr>
          <w:rFonts w:ascii="Times New Roman" w:hAnsi="Times New Roman" w:cs="Times New Roman"/>
          <w:sz w:val="24"/>
          <w:szCs w:val="24"/>
        </w:rPr>
      </w:pPr>
      <w:r w:rsidRPr="00854AF8">
        <w:rPr>
          <w:rFonts w:ascii="Times New Roman" w:hAnsi="Times New Roman" w:cs="Times New Roman"/>
          <w:sz w:val="24"/>
          <w:szCs w:val="24"/>
        </w:rPr>
        <w:t>Crop prices are exceedingly volatile, which can have a significant impact on farmers' revenue. Farmers can get crop income insurance to safeguard their earnings in the event of a low yield or a price drop.</w:t>
      </w:r>
    </w:p>
    <w:p w:rsidR="00A9729C" w:rsidRPr="00B373A4" w:rsidRDefault="00A9729C" w:rsidP="00A9729C">
      <w:pPr>
        <w:rPr>
          <w:rFonts w:ascii="Times New Roman" w:hAnsi="Times New Roman" w:cs="Times New Roman"/>
          <w:b/>
          <w:sz w:val="24"/>
          <w:szCs w:val="24"/>
        </w:rPr>
      </w:pPr>
      <w:r>
        <w:rPr>
          <w:rFonts w:ascii="Times New Roman" w:hAnsi="Times New Roman" w:cs="Times New Roman"/>
          <w:b/>
          <w:sz w:val="24"/>
          <w:szCs w:val="24"/>
        </w:rPr>
        <w:t xml:space="preserve">3.1 </w:t>
      </w:r>
      <w:r w:rsidRPr="00B373A4">
        <w:rPr>
          <w:rFonts w:ascii="Times New Roman" w:hAnsi="Times New Roman" w:cs="Times New Roman"/>
          <w:b/>
          <w:sz w:val="24"/>
          <w:szCs w:val="24"/>
        </w:rPr>
        <w:t>Crop Insurance: Eligibility Criteria</w:t>
      </w:r>
    </w:p>
    <w:p w:rsidR="00A9729C" w:rsidRPr="00890237" w:rsidRDefault="00534C60" w:rsidP="00A9729C">
      <w:pPr>
        <w:jc w:val="both"/>
        <w:rPr>
          <w:rFonts w:ascii="Times New Roman" w:hAnsi="Times New Roman" w:cs="Times New Roman"/>
          <w:sz w:val="24"/>
          <w:szCs w:val="24"/>
        </w:rPr>
      </w:pPr>
      <w:r w:rsidRPr="00534C60">
        <w:rPr>
          <w:rFonts w:ascii="Times New Roman" w:hAnsi="Times New Roman" w:cs="Times New Roman"/>
          <w:sz w:val="24"/>
          <w:szCs w:val="24"/>
        </w:rPr>
        <w:t>Crop insurance is required for farmers who obtain loans for crops from rural finance institutions (RFIs) for crop cultivation. They are also referred to as '</w:t>
      </w:r>
      <w:proofErr w:type="spellStart"/>
      <w:r w:rsidRPr="00534C60">
        <w:rPr>
          <w:rFonts w:ascii="Times New Roman" w:hAnsi="Times New Roman" w:cs="Times New Roman"/>
          <w:sz w:val="24"/>
          <w:szCs w:val="24"/>
        </w:rPr>
        <w:t>loanee</w:t>
      </w:r>
      <w:proofErr w:type="spellEnd"/>
      <w:r w:rsidRPr="00534C60">
        <w:rPr>
          <w:rFonts w:ascii="Times New Roman" w:hAnsi="Times New Roman" w:cs="Times New Roman"/>
          <w:sz w:val="24"/>
          <w:szCs w:val="24"/>
        </w:rPr>
        <w:t xml:space="preserve"> farmers'. Other farmers, known </w:t>
      </w:r>
      <w:r w:rsidRPr="00534C60">
        <w:rPr>
          <w:rFonts w:ascii="Times New Roman" w:hAnsi="Times New Roman" w:cs="Times New Roman"/>
          <w:sz w:val="24"/>
          <w:szCs w:val="24"/>
        </w:rPr>
        <w:lastRenderedPageBreak/>
        <w:t>as "non-</w:t>
      </w:r>
      <w:proofErr w:type="spellStart"/>
      <w:r w:rsidRPr="00534C60">
        <w:rPr>
          <w:rFonts w:ascii="Times New Roman" w:hAnsi="Times New Roman" w:cs="Times New Roman"/>
          <w:sz w:val="24"/>
          <w:szCs w:val="24"/>
        </w:rPr>
        <w:t>loanee</w:t>
      </w:r>
      <w:proofErr w:type="spellEnd"/>
      <w:r w:rsidRPr="00534C60">
        <w:rPr>
          <w:rFonts w:ascii="Times New Roman" w:hAnsi="Times New Roman" w:cs="Times New Roman"/>
          <w:sz w:val="24"/>
          <w:szCs w:val="24"/>
        </w:rPr>
        <w:t xml:space="preserve"> farmers," have the option of insuring the crops they</w:t>
      </w:r>
      <w:r>
        <w:rPr>
          <w:rFonts w:ascii="Times New Roman" w:hAnsi="Times New Roman" w:cs="Times New Roman"/>
          <w:sz w:val="24"/>
          <w:szCs w:val="24"/>
        </w:rPr>
        <w:t xml:space="preserve"> grow under the same programmes</w:t>
      </w:r>
      <w:r w:rsidR="00A9729C" w:rsidRPr="00890237">
        <w:rPr>
          <w:rFonts w:ascii="Times New Roman" w:hAnsi="Times New Roman" w:cs="Times New Roman"/>
          <w:sz w:val="24"/>
          <w:szCs w:val="24"/>
        </w:rPr>
        <w:t xml:space="preserve"> (Anonymous, 2023).</w:t>
      </w:r>
    </w:p>
    <w:p w:rsidR="00AE3A86" w:rsidRDefault="00AE3A86" w:rsidP="00A9729C">
      <w:pPr>
        <w:spacing w:after="0" w:line="240" w:lineRule="auto"/>
        <w:rPr>
          <w:rFonts w:ascii="Times New Roman" w:hAnsi="Times New Roman" w:cs="Times New Roman"/>
          <w:b/>
          <w:sz w:val="24"/>
          <w:szCs w:val="24"/>
        </w:rPr>
      </w:pPr>
    </w:p>
    <w:p w:rsidR="00A9729C" w:rsidRPr="00B373A4" w:rsidRDefault="00A9729C" w:rsidP="00A9729C">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Pr="00B373A4">
        <w:rPr>
          <w:rFonts w:ascii="Times New Roman" w:hAnsi="Times New Roman" w:cs="Times New Roman"/>
          <w:b/>
          <w:sz w:val="24"/>
          <w:szCs w:val="24"/>
        </w:rPr>
        <w:t xml:space="preserve"> Crop insurance </w:t>
      </w:r>
    </w:p>
    <w:p w:rsidR="00096092" w:rsidRDefault="00534C60" w:rsidP="00A9729C">
      <w:pPr>
        <w:jc w:val="both"/>
        <w:rPr>
          <w:rFonts w:ascii="Times New Roman" w:hAnsi="Times New Roman" w:cs="Times New Roman"/>
          <w:sz w:val="24"/>
          <w:szCs w:val="24"/>
        </w:rPr>
      </w:pPr>
      <w:r>
        <w:rPr>
          <w:rFonts w:ascii="Times New Roman" w:hAnsi="Times New Roman" w:cs="Times New Roman"/>
          <w:sz w:val="24"/>
          <w:szCs w:val="24"/>
        </w:rPr>
        <w:t>Among the different types of insurances that exist, c</w:t>
      </w:r>
      <w:r w:rsidR="00A9729C" w:rsidRPr="00890237">
        <w:rPr>
          <w:rFonts w:ascii="Times New Roman" w:hAnsi="Times New Roman" w:cs="Times New Roman"/>
          <w:sz w:val="24"/>
          <w:szCs w:val="24"/>
        </w:rPr>
        <w:t xml:space="preserve">rop insurance </w:t>
      </w:r>
      <w:r>
        <w:rPr>
          <w:rFonts w:ascii="Times New Roman" w:hAnsi="Times New Roman" w:cs="Times New Roman"/>
          <w:sz w:val="24"/>
          <w:szCs w:val="24"/>
        </w:rPr>
        <w:t>is</w:t>
      </w:r>
      <w:r w:rsidR="00A9729C" w:rsidRPr="00890237">
        <w:rPr>
          <w:rFonts w:ascii="Times New Roman" w:hAnsi="Times New Roman" w:cs="Times New Roman"/>
          <w:sz w:val="24"/>
          <w:szCs w:val="24"/>
        </w:rPr>
        <w:t xml:space="preserve"> designed to lessen the financial losses farmers incur when their crops are damaged or destroyed due to different production hazards. </w:t>
      </w:r>
      <w:r>
        <w:rPr>
          <w:rFonts w:ascii="Times New Roman" w:hAnsi="Times New Roman" w:cs="Times New Roman"/>
          <w:sz w:val="24"/>
          <w:szCs w:val="24"/>
        </w:rPr>
        <w:t>Different studies show us that</w:t>
      </w:r>
      <w:r w:rsidR="00A9729C" w:rsidRPr="00890237">
        <w:rPr>
          <w:rFonts w:ascii="Times New Roman" w:hAnsi="Times New Roman" w:cs="Times New Roman"/>
          <w:sz w:val="24"/>
          <w:szCs w:val="24"/>
        </w:rPr>
        <w:t xml:space="preserve"> farms that employ crop insurance have a 70% lower likelihood of farm departure and live an average of 7 years longer than farms that do not. (Kim et al. 2019</w:t>
      </w:r>
      <w:r>
        <w:rPr>
          <w:rFonts w:ascii="Times New Roman" w:hAnsi="Times New Roman" w:cs="Times New Roman"/>
          <w:sz w:val="24"/>
          <w:szCs w:val="24"/>
        </w:rPr>
        <w:t>)</w:t>
      </w:r>
    </w:p>
    <w:p w:rsidR="00B058B4" w:rsidRDefault="00B058B4" w:rsidP="00096092">
      <w:pPr>
        <w:jc w:val="both"/>
        <w:rPr>
          <w:rFonts w:ascii="Times New Roman" w:hAnsi="Times New Roman" w:cs="Times New Roman"/>
          <w:sz w:val="24"/>
          <w:szCs w:val="24"/>
        </w:rPr>
      </w:pPr>
      <w:r>
        <w:rPr>
          <w:noProof/>
          <w:lang w:eastAsia="en-IN"/>
        </w:rPr>
        <w:drawing>
          <wp:inline distT="0" distB="0" distL="0" distR="0">
            <wp:extent cx="5731510" cy="2867571"/>
            <wp:effectExtent l="0" t="0" r="2540" b="9525"/>
            <wp:docPr id="4" name="Picture 4" descr="Crop Insurance: Pradhan Mantri Fasal Bima Yojana | PMFBY | Royal Sund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p Insurance: Pradhan Mantri Fasal Bima Yojana | PMFBY | Royal Sundara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867571"/>
                    </a:xfrm>
                    <a:prstGeom prst="rect">
                      <a:avLst/>
                    </a:prstGeom>
                    <a:noFill/>
                    <a:ln>
                      <a:noFill/>
                    </a:ln>
                  </pic:spPr>
                </pic:pic>
              </a:graphicData>
            </a:graphic>
          </wp:inline>
        </w:drawing>
      </w:r>
    </w:p>
    <w:p w:rsidR="00B058B4" w:rsidRPr="00890237" w:rsidRDefault="00A9729C" w:rsidP="00096092">
      <w:pPr>
        <w:jc w:val="both"/>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1</w:t>
      </w:r>
      <w:r>
        <w:rPr>
          <w:rFonts w:ascii="Times New Roman" w:hAnsi="Times New Roman" w:cs="Times New Roman"/>
          <w:sz w:val="24"/>
          <w:szCs w:val="24"/>
        </w:rPr>
        <w:t>. Crop insurance. (Source:</w:t>
      </w:r>
      <w:r w:rsidR="00AE3A86">
        <w:rPr>
          <w:rFonts w:ascii="Times New Roman" w:hAnsi="Times New Roman" w:cs="Times New Roman"/>
          <w:sz w:val="24"/>
          <w:szCs w:val="24"/>
        </w:rPr>
        <w:t xml:space="preserve"> </w:t>
      </w:r>
      <w:r w:rsidR="00AE3A86" w:rsidRPr="00AE3A86">
        <w:rPr>
          <w:rFonts w:ascii="Times New Roman" w:hAnsi="Times New Roman" w:cs="Times New Roman"/>
          <w:sz w:val="24"/>
          <w:szCs w:val="24"/>
        </w:rPr>
        <w:t>royalsundaram.in/business-insurance</w:t>
      </w:r>
      <w:r>
        <w:rPr>
          <w:rFonts w:ascii="Times New Roman" w:hAnsi="Times New Roman" w:cs="Times New Roman"/>
          <w:sz w:val="24"/>
          <w:szCs w:val="24"/>
        </w:rPr>
        <w:t>)</w:t>
      </w:r>
    </w:p>
    <w:p w:rsidR="00096092" w:rsidRPr="00B373A4" w:rsidRDefault="006D488E" w:rsidP="00096092">
      <w:pPr>
        <w:jc w:val="both"/>
        <w:rPr>
          <w:rFonts w:ascii="Times New Roman" w:hAnsi="Times New Roman" w:cs="Times New Roman"/>
          <w:b/>
          <w:sz w:val="24"/>
          <w:szCs w:val="24"/>
        </w:rPr>
      </w:pPr>
      <w:r>
        <w:rPr>
          <w:rFonts w:ascii="Times New Roman" w:hAnsi="Times New Roman" w:cs="Times New Roman"/>
          <w:b/>
          <w:sz w:val="24"/>
          <w:szCs w:val="24"/>
        </w:rPr>
        <w:t>3.2.</w:t>
      </w:r>
      <w:r w:rsidR="00096092" w:rsidRPr="00B373A4">
        <w:rPr>
          <w:rFonts w:ascii="Times New Roman" w:hAnsi="Times New Roman" w:cs="Times New Roman"/>
          <w:b/>
          <w:sz w:val="24"/>
          <w:szCs w:val="24"/>
        </w:rPr>
        <w:t>1. Yield-based insurance</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Yield-based insurance plans offer coverage if the actual yield realised falls short of the anticipated yield. There are two kinds of insurance contracts that function based on yield;</w:t>
      </w:r>
    </w:p>
    <w:p w:rsidR="00096092" w:rsidRPr="00890237" w:rsidRDefault="00096092" w:rsidP="00096092">
      <w:pPr>
        <w:jc w:val="both"/>
        <w:rPr>
          <w:rFonts w:ascii="Times New Roman" w:hAnsi="Times New Roman" w:cs="Times New Roman"/>
          <w:bCs/>
          <w:sz w:val="24"/>
          <w:szCs w:val="24"/>
        </w:rPr>
      </w:pPr>
      <w:r w:rsidRPr="00B373A4">
        <w:rPr>
          <w:rFonts w:ascii="Times New Roman" w:hAnsi="Times New Roman" w:cs="Times New Roman"/>
          <w:bCs/>
          <w:sz w:val="24"/>
          <w:szCs w:val="24"/>
          <w:u w:val="single"/>
        </w:rPr>
        <w:t>Multiple peril agriculture insurance</w:t>
      </w:r>
      <w:r w:rsidRPr="00890237">
        <w:rPr>
          <w:rFonts w:ascii="Times New Roman" w:hAnsi="Times New Roman" w:cs="Times New Roman"/>
          <w:bCs/>
          <w:sz w:val="24"/>
          <w:szCs w:val="24"/>
        </w:rPr>
        <w:t>:</w:t>
      </w:r>
      <w:r w:rsidRPr="00890237">
        <w:rPr>
          <w:rFonts w:ascii="Times New Roman" w:hAnsi="Times New Roman" w:cs="Times New Roman"/>
          <w:b/>
          <w:bCs/>
          <w:sz w:val="24"/>
          <w:szCs w:val="24"/>
        </w:rPr>
        <w:t xml:space="preserve"> </w:t>
      </w:r>
      <w:r w:rsidRPr="00890237">
        <w:rPr>
          <w:rFonts w:ascii="Times New Roman" w:hAnsi="Times New Roman" w:cs="Times New Roman"/>
          <w:bCs/>
          <w:sz w:val="24"/>
          <w:szCs w:val="24"/>
        </w:rPr>
        <w:t xml:space="preserve">When different natural occurrences like hail, wind, rain, insects, etc. lead to a loss in agricultural productivity after harvest, MPCI offers coverage. Farmers decide the amount of the produce to be covered (which might range from (50-85%) as well as the government protection rates when they engage into a contract with the insurers. </w:t>
      </w:r>
    </w:p>
    <w:p w:rsidR="00096092" w:rsidRPr="00890237" w:rsidRDefault="00096092" w:rsidP="00096092">
      <w:pPr>
        <w:jc w:val="both"/>
        <w:rPr>
          <w:rFonts w:ascii="Times New Roman" w:hAnsi="Times New Roman" w:cs="Times New Roman"/>
          <w:bCs/>
          <w:sz w:val="24"/>
          <w:szCs w:val="24"/>
        </w:rPr>
      </w:pPr>
      <w:r w:rsidRPr="00B373A4">
        <w:rPr>
          <w:rFonts w:ascii="Times New Roman" w:hAnsi="Times New Roman" w:cs="Times New Roman"/>
          <w:bCs/>
          <w:sz w:val="24"/>
          <w:szCs w:val="24"/>
          <w:u w:val="single"/>
        </w:rPr>
        <w:t>Group risk plan</w:t>
      </w:r>
      <w:r w:rsidRPr="00890237">
        <w:rPr>
          <w:rFonts w:ascii="Times New Roman" w:hAnsi="Times New Roman" w:cs="Times New Roman"/>
          <w:bCs/>
          <w:sz w:val="24"/>
          <w:szCs w:val="24"/>
        </w:rPr>
        <w:t xml:space="preserve">: While MPCI calculates the loss using the reference yield derived from the farmers' historical data, Group-Risk-Plan (GRP) does so using a county yield index. The National Agricultural Statistics Service (NASS) makes this decision. The time of payment upon claims may take longer than MPCI payments since these computations may take some time. </w:t>
      </w:r>
    </w:p>
    <w:p w:rsidR="00096092" w:rsidRPr="00B373A4" w:rsidRDefault="006D488E" w:rsidP="00096092">
      <w:pPr>
        <w:jc w:val="both"/>
        <w:rPr>
          <w:rFonts w:ascii="Times New Roman" w:hAnsi="Times New Roman" w:cs="Times New Roman"/>
          <w:b/>
          <w:sz w:val="24"/>
          <w:szCs w:val="24"/>
        </w:rPr>
      </w:pPr>
      <w:r>
        <w:rPr>
          <w:rFonts w:ascii="Times New Roman" w:hAnsi="Times New Roman" w:cs="Times New Roman"/>
          <w:b/>
          <w:sz w:val="24"/>
          <w:szCs w:val="24"/>
        </w:rPr>
        <w:t>3.2.</w:t>
      </w:r>
      <w:r w:rsidR="00096092" w:rsidRPr="00B373A4">
        <w:rPr>
          <w:rFonts w:ascii="Times New Roman" w:hAnsi="Times New Roman" w:cs="Times New Roman"/>
          <w:b/>
          <w:sz w:val="24"/>
          <w:szCs w:val="24"/>
        </w:rPr>
        <w:t>2. Revenue-based insurance</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On the other side, revenue insurance plans offer protection from a reduction in produced revenue that might be caused by a loss of production, a change in the market price of the crops, or perhaps both.</w:t>
      </w:r>
    </w:p>
    <w:p w:rsidR="00096092" w:rsidRPr="00890237" w:rsidRDefault="00096092" w:rsidP="00096092">
      <w:pPr>
        <w:jc w:val="both"/>
        <w:rPr>
          <w:rFonts w:ascii="Times New Roman" w:hAnsi="Times New Roman" w:cs="Times New Roman"/>
          <w:sz w:val="24"/>
          <w:szCs w:val="24"/>
        </w:rPr>
      </w:pPr>
      <w:r w:rsidRPr="00B373A4">
        <w:rPr>
          <w:rFonts w:ascii="Times New Roman" w:hAnsi="Times New Roman" w:cs="Times New Roman"/>
          <w:sz w:val="24"/>
          <w:szCs w:val="24"/>
          <w:u w:val="single"/>
        </w:rPr>
        <w:lastRenderedPageBreak/>
        <w:t>Crop revenue coverage (CRC)</w:t>
      </w:r>
      <w:r w:rsidRPr="00890237">
        <w:rPr>
          <w:rFonts w:ascii="Times New Roman" w:hAnsi="Times New Roman" w:cs="Times New Roman"/>
          <w:sz w:val="24"/>
          <w:szCs w:val="24"/>
        </w:rPr>
        <w:t>: It employs two different prices, namely the initial price projection and the harvest price, which is determined right prior to harvesting. The crop and the location both influence the precise timing of pricing determination.</w:t>
      </w:r>
    </w:p>
    <w:p w:rsidR="00096092" w:rsidRPr="00890237" w:rsidRDefault="00096092" w:rsidP="00096092">
      <w:pPr>
        <w:jc w:val="both"/>
        <w:rPr>
          <w:rFonts w:ascii="Times New Roman" w:hAnsi="Times New Roman" w:cs="Times New Roman"/>
          <w:sz w:val="24"/>
          <w:szCs w:val="24"/>
        </w:rPr>
      </w:pPr>
      <w:r w:rsidRPr="00B373A4">
        <w:rPr>
          <w:rFonts w:ascii="Times New Roman" w:hAnsi="Times New Roman" w:cs="Times New Roman"/>
          <w:sz w:val="24"/>
          <w:szCs w:val="24"/>
          <w:u w:val="single"/>
        </w:rPr>
        <w:t>Revenue Assurance</w:t>
      </w:r>
      <w:r w:rsidRPr="00890237">
        <w:rPr>
          <w:rFonts w:ascii="Times New Roman" w:hAnsi="Times New Roman" w:cs="Times New Roman"/>
          <w:sz w:val="24"/>
          <w:szCs w:val="24"/>
        </w:rPr>
        <w:t xml:space="preserve">: The farmer selects a financial amount to be covered that ranges from </w:t>
      </w:r>
      <w:r w:rsidR="00B373A4">
        <w:rPr>
          <w:rFonts w:ascii="Times New Roman" w:hAnsi="Times New Roman" w:cs="Times New Roman"/>
          <w:sz w:val="24"/>
          <w:szCs w:val="24"/>
        </w:rPr>
        <w:t>(65-75</w:t>
      </w:r>
      <w:r w:rsidRPr="00890237">
        <w:rPr>
          <w:rFonts w:ascii="Times New Roman" w:hAnsi="Times New Roman" w:cs="Times New Roman"/>
          <w:sz w:val="24"/>
          <w:szCs w:val="24"/>
        </w:rPr>
        <w:t>%</w:t>
      </w:r>
      <w:r w:rsidR="00B373A4">
        <w:rPr>
          <w:rFonts w:ascii="Times New Roman" w:hAnsi="Times New Roman" w:cs="Times New Roman"/>
          <w:sz w:val="24"/>
          <w:szCs w:val="24"/>
        </w:rPr>
        <w:t>)</w:t>
      </w:r>
      <w:r w:rsidRPr="00890237">
        <w:rPr>
          <w:rFonts w:ascii="Times New Roman" w:hAnsi="Times New Roman" w:cs="Times New Roman"/>
          <w:sz w:val="24"/>
          <w:szCs w:val="24"/>
        </w:rPr>
        <w:t xml:space="preserve"> of projected income as part of revenue assurance (RA). But as farmers, you may also choose the harvest-price option, which resembles a CRC except that, unlike a CRC, it doesn't have an upward restriction on harvest-price protection. CRC/ RA_HPO will be worth more if output declines and prices rise, and vice versa.</w:t>
      </w:r>
    </w:p>
    <w:p w:rsidR="00534C60" w:rsidRDefault="00096092" w:rsidP="00534C60">
      <w:pPr>
        <w:jc w:val="both"/>
        <w:rPr>
          <w:rFonts w:ascii="Times New Roman" w:hAnsi="Times New Roman" w:cs="Times New Roman"/>
          <w:sz w:val="24"/>
          <w:szCs w:val="24"/>
        </w:rPr>
      </w:pPr>
      <w:r w:rsidRPr="00B373A4">
        <w:rPr>
          <w:rFonts w:ascii="Times New Roman" w:hAnsi="Times New Roman" w:cs="Times New Roman"/>
          <w:sz w:val="24"/>
          <w:szCs w:val="24"/>
          <w:u w:val="single"/>
        </w:rPr>
        <w:t>Group revenue insurance policies (GRIPs)</w:t>
      </w:r>
      <w:r w:rsidRPr="00890237">
        <w:rPr>
          <w:rFonts w:ascii="Times New Roman" w:hAnsi="Times New Roman" w:cs="Times New Roman"/>
          <w:sz w:val="24"/>
          <w:szCs w:val="24"/>
        </w:rPr>
        <w:t xml:space="preserve">: </w:t>
      </w:r>
      <w:r w:rsidR="00534C60" w:rsidRPr="00534C60">
        <w:rPr>
          <w:rFonts w:ascii="Times New Roman" w:hAnsi="Times New Roman" w:cs="Times New Roman"/>
          <w:sz w:val="24"/>
          <w:szCs w:val="24"/>
        </w:rPr>
        <w:t>These insurance are intended to provide protection if the average county revenue covered by the insurer falls below the revenue selected by the grower.</w:t>
      </w:r>
    </w:p>
    <w:p w:rsidR="00096092" w:rsidRPr="00B373A4" w:rsidRDefault="006D488E" w:rsidP="00534C60">
      <w:pPr>
        <w:jc w:val="both"/>
        <w:rPr>
          <w:rFonts w:ascii="Times New Roman" w:hAnsi="Times New Roman" w:cs="Times New Roman"/>
          <w:b/>
          <w:sz w:val="24"/>
          <w:szCs w:val="24"/>
        </w:rPr>
      </w:pPr>
      <w:r>
        <w:rPr>
          <w:rFonts w:ascii="Times New Roman" w:hAnsi="Times New Roman" w:cs="Times New Roman"/>
          <w:b/>
          <w:sz w:val="24"/>
          <w:szCs w:val="24"/>
        </w:rPr>
        <w:t>3.2.</w:t>
      </w:r>
      <w:r w:rsidR="00B373A4" w:rsidRPr="00B373A4">
        <w:rPr>
          <w:rFonts w:ascii="Times New Roman" w:hAnsi="Times New Roman" w:cs="Times New Roman"/>
          <w:b/>
          <w:sz w:val="24"/>
          <w:szCs w:val="24"/>
        </w:rPr>
        <w:t xml:space="preserve">3. </w:t>
      </w:r>
      <w:r w:rsidR="00096092" w:rsidRPr="00B373A4">
        <w:rPr>
          <w:rFonts w:ascii="Times New Roman" w:hAnsi="Times New Roman" w:cs="Times New Roman"/>
          <w:b/>
          <w:sz w:val="24"/>
          <w:szCs w:val="24"/>
        </w:rPr>
        <w:t xml:space="preserve">Livestock insurance </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During the 10th and 11th Five Year Plans, 2005–2006, 2006-07and 2007–2008, respectively, 100 chosen districts underwent a pilot programme of the government supported Livestock Insurance Scheme. From 2008 to 2009, 100 freshly chosen districts around the nation saw the system executed on a regular basis. The plan eventually became a part of the National Livestock Mission's Sub-mission on Innovation and Extension: on Livestock Development. By providing farmers with a safety net against the loss of any animals due to death, the component attempts to manage risk and uncertainty while also highlighting the advantages of livestock insurance to the general public.</w:t>
      </w:r>
    </w:p>
    <w:p w:rsidR="00B058B4" w:rsidRDefault="00534C60" w:rsidP="00096092">
      <w:pPr>
        <w:jc w:val="both"/>
        <w:rPr>
          <w:rFonts w:ascii="Times New Roman" w:hAnsi="Times New Roman" w:cs="Times New Roman"/>
          <w:sz w:val="24"/>
          <w:szCs w:val="24"/>
        </w:rPr>
      </w:pPr>
      <w:r>
        <w:rPr>
          <w:rFonts w:ascii="Times New Roman" w:hAnsi="Times New Roman" w:cs="Times New Roman"/>
          <w:sz w:val="24"/>
          <w:szCs w:val="24"/>
        </w:rPr>
        <w:t>Coverage: T</w:t>
      </w:r>
      <w:r w:rsidR="00096092" w:rsidRPr="00890237">
        <w:rPr>
          <w:rFonts w:ascii="Times New Roman" w:hAnsi="Times New Roman" w:cs="Times New Roman"/>
          <w:sz w:val="24"/>
          <w:szCs w:val="24"/>
        </w:rPr>
        <w:t>he scheme is executed in all the districts of the country from 21.05.2014. For all animals besides sheep, goats, pigs, and rabbits, the benefit of subsidies is to be limited to 5 animals per recipient per household. A "Cattle Unit" is equivalent to 10 animals, or 50 animals, in the case of sheep, goats, pigs, and rabbits. A recipient may also receive assistance if they own fewer than 5 animals or 1 cattle unit.</w:t>
      </w:r>
    </w:p>
    <w:p w:rsidR="00B058B4" w:rsidRDefault="00B058B4" w:rsidP="00096092">
      <w:pPr>
        <w:jc w:val="both"/>
        <w:rPr>
          <w:rFonts w:ascii="Times New Roman" w:hAnsi="Times New Roman" w:cs="Times New Roman"/>
          <w:sz w:val="24"/>
          <w:szCs w:val="24"/>
        </w:rPr>
      </w:pPr>
      <w:r>
        <w:rPr>
          <w:noProof/>
          <w:lang w:eastAsia="en-IN"/>
        </w:rPr>
        <w:drawing>
          <wp:inline distT="0" distB="0" distL="0" distR="0">
            <wp:extent cx="5731510" cy="2865755"/>
            <wp:effectExtent l="0" t="0" r="2540" b="0"/>
            <wp:docPr id="3" name="Picture 3" descr="Livestock Insurance - GST Suvidha K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stock Insurance - GST Suvidha Kend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B058B4" w:rsidRDefault="00A9729C" w:rsidP="00096092">
      <w:pPr>
        <w:jc w:val="both"/>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2.</w:t>
      </w:r>
      <w:r>
        <w:rPr>
          <w:rFonts w:ascii="Times New Roman" w:hAnsi="Times New Roman" w:cs="Times New Roman"/>
          <w:sz w:val="24"/>
          <w:szCs w:val="24"/>
        </w:rPr>
        <w:t xml:space="preserve"> Livestock insurance. (Source:</w:t>
      </w:r>
      <w:r w:rsidRPr="00A9729C">
        <w:t xml:space="preserve"> </w:t>
      </w:r>
      <w:r w:rsidRPr="00A9729C">
        <w:rPr>
          <w:rFonts w:ascii="Times New Roman" w:hAnsi="Times New Roman" w:cs="Times New Roman"/>
          <w:sz w:val="24"/>
          <w:szCs w:val="24"/>
        </w:rPr>
        <w:t>gstsuvidhakendra.or</w:t>
      </w:r>
      <w:r>
        <w:rPr>
          <w:rFonts w:ascii="Times New Roman" w:hAnsi="Times New Roman" w:cs="Times New Roman"/>
          <w:sz w:val="24"/>
          <w:szCs w:val="24"/>
        </w:rPr>
        <w:t>g)</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lastRenderedPageBreak/>
        <w:t xml:space="preserve">Animals covered: </w:t>
      </w:r>
      <w:r w:rsidR="00534C60" w:rsidRPr="00534C60">
        <w:rPr>
          <w:rFonts w:ascii="Times New Roman" w:hAnsi="Times New Roman" w:cs="Times New Roman"/>
          <w:sz w:val="24"/>
          <w:szCs w:val="24"/>
        </w:rPr>
        <w:t xml:space="preserve">This component encompasses native and cross-bred </w:t>
      </w:r>
      <w:proofErr w:type="spellStart"/>
      <w:r w:rsidR="00534C60" w:rsidRPr="00534C60">
        <w:rPr>
          <w:rFonts w:ascii="Times New Roman" w:hAnsi="Times New Roman" w:cs="Times New Roman"/>
          <w:sz w:val="24"/>
          <w:szCs w:val="24"/>
        </w:rPr>
        <w:t>milch</w:t>
      </w:r>
      <w:proofErr w:type="spellEnd"/>
      <w:r w:rsidR="00534C60" w:rsidRPr="00534C60">
        <w:rPr>
          <w:rFonts w:ascii="Times New Roman" w:hAnsi="Times New Roman" w:cs="Times New Roman"/>
          <w:sz w:val="24"/>
          <w:szCs w:val="24"/>
        </w:rPr>
        <w:t xml:space="preserve"> animals, pack animals such as horses, donkeys, mules, camels, male cattle, and buffalo, and other livestock</w:t>
      </w:r>
      <w:r w:rsidR="00534C60">
        <w:rPr>
          <w:rFonts w:ascii="Times New Roman" w:hAnsi="Times New Roman" w:cs="Times New Roman"/>
          <w:sz w:val="24"/>
          <w:szCs w:val="24"/>
        </w:rPr>
        <w:t xml:space="preserve"> </w:t>
      </w:r>
      <w:r w:rsidR="00534C60" w:rsidRPr="00534C60">
        <w:rPr>
          <w:rFonts w:ascii="Times New Roman" w:hAnsi="Times New Roman" w:cs="Times New Roman"/>
          <w:sz w:val="24"/>
          <w:szCs w:val="24"/>
        </w:rPr>
        <w:t>such as goats, sheep, pigs, ra</w:t>
      </w:r>
      <w:r w:rsidR="00534C60">
        <w:rPr>
          <w:rFonts w:ascii="Times New Roman" w:hAnsi="Times New Roman" w:cs="Times New Roman"/>
          <w:sz w:val="24"/>
          <w:szCs w:val="24"/>
        </w:rPr>
        <w:t xml:space="preserve">bbits, yaks, </w:t>
      </w:r>
      <w:proofErr w:type="spellStart"/>
      <w:r w:rsidR="00534C60">
        <w:rPr>
          <w:rFonts w:ascii="Times New Roman" w:hAnsi="Times New Roman" w:cs="Times New Roman"/>
          <w:sz w:val="24"/>
          <w:szCs w:val="24"/>
        </w:rPr>
        <w:t>mithuns</w:t>
      </w:r>
      <w:proofErr w:type="spellEnd"/>
      <w:r w:rsidR="00534C60">
        <w:rPr>
          <w:rFonts w:ascii="Times New Roman" w:hAnsi="Times New Roman" w:cs="Times New Roman"/>
          <w:sz w:val="24"/>
          <w:szCs w:val="24"/>
        </w:rPr>
        <w:t>, and so on</w:t>
      </w:r>
      <w:r w:rsidR="00534C60" w:rsidRPr="00534C60">
        <w:rPr>
          <w:rFonts w:ascii="Times New Roman" w:hAnsi="Times New Roman" w:cs="Times New Roman"/>
          <w:sz w:val="24"/>
          <w:szCs w:val="24"/>
        </w:rPr>
        <w:t>.</w:t>
      </w:r>
    </w:p>
    <w:tbl>
      <w:tblPr>
        <w:tblStyle w:val="TableGrid"/>
        <w:tblW w:w="9288" w:type="dxa"/>
        <w:tblInd w:w="0" w:type="dxa"/>
        <w:tblLook w:val="04A0" w:firstRow="1" w:lastRow="0" w:firstColumn="1" w:lastColumn="0" w:noHBand="0" w:noVBand="1"/>
      </w:tblPr>
      <w:tblGrid>
        <w:gridCol w:w="4856"/>
        <w:gridCol w:w="4432"/>
      </w:tblGrid>
      <w:tr w:rsidR="00890237" w:rsidRPr="00890237" w:rsidTr="00890237">
        <w:tc>
          <w:tcPr>
            <w:tcW w:w="2614"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center"/>
              <w:rPr>
                <w:rFonts w:ascii="Times New Roman" w:hAnsi="Times New Roman" w:cs="Times New Roman"/>
                <w:sz w:val="24"/>
                <w:szCs w:val="24"/>
              </w:rPr>
            </w:pPr>
            <w:r w:rsidRPr="00890237">
              <w:rPr>
                <w:rFonts w:ascii="Times New Roman" w:hAnsi="Times New Roman" w:cs="Times New Roman"/>
                <w:b/>
                <w:bCs/>
                <w:sz w:val="24"/>
                <w:szCs w:val="24"/>
              </w:rPr>
              <w:t>Component</w:t>
            </w:r>
          </w:p>
        </w:tc>
        <w:tc>
          <w:tcPr>
            <w:tcW w:w="2386"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center"/>
              <w:rPr>
                <w:rFonts w:ascii="Times New Roman" w:hAnsi="Times New Roman" w:cs="Times New Roman"/>
                <w:sz w:val="24"/>
                <w:szCs w:val="24"/>
              </w:rPr>
            </w:pPr>
            <w:r w:rsidRPr="00890237">
              <w:rPr>
                <w:rFonts w:ascii="Times New Roman" w:hAnsi="Times New Roman" w:cs="Times New Roman"/>
                <w:b/>
                <w:bCs/>
                <w:sz w:val="24"/>
                <w:szCs w:val="24"/>
              </w:rPr>
              <w:t>Pattern of assistance</w:t>
            </w:r>
          </w:p>
        </w:tc>
      </w:tr>
      <w:tr w:rsidR="00890237" w:rsidRPr="00890237" w:rsidTr="00890237">
        <w:tc>
          <w:tcPr>
            <w:tcW w:w="2614"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both"/>
              <w:rPr>
                <w:rFonts w:ascii="Times New Roman" w:hAnsi="Times New Roman" w:cs="Times New Roman"/>
                <w:sz w:val="24"/>
                <w:szCs w:val="24"/>
              </w:rPr>
            </w:pPr>
            <w:r w:rsidRPr="00890237">
              <w:rPr>
                <w:rFonts w:ascii="Times New Roman" w:hAnsi="Times New Roman" w:cs="Times New Roman"/>
                <w:b/>
                <w:bCs/>
                <w:sz w:val="24"/>
                <w:szCs w:val="24"/>
              </w:rPr>
              <w:t>Premium rates for Normal areas</w:t>
            </w:r>
          </w:p>
          <w:p w:rsidR="00096092" w:rsidRPr="00890237" w:rsidRDefault="00096092" w:rsidP="00096092">
            <w:pPr>
              <w:numPr>
                <w:ilvl w:val="0"/>
                <w:numId w:val="2"/>
              </w:numPr>
              <w:tabs>
                <w:tab w:val="num" w:pos="450"/>
              </w:tabs>
              <w:spacing w:line="256" w:lineRule="auto"/>
              <w:ind w:left="180" w:right="24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one year policy  - 4.5%</w:t>
            </w:r>
          </w:p>
          <w:p w:rsidR="00096092" w:rsidRPr="00890237" w:rsidRDefault="00096092" w:rsidP="00096092">
            <w:pPr>
              <w:numPr>
                <w:ilvl w:val="0"/>
                <w:numId w:val="2"/>
              </w:numPr>
              <w:tabs>
                <w:tab w:val="num" w:pos="450"/>
              </w:tabs>
              <w:spacing w:line="256" w:lineRule="auto"/>
              <w:ind w:left="177" w:right="-1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two year policy  - 8 %</w:t>
            </w:r>
          </w:p>
          <w:p w:rsidR="00096092" w:rsidRPr="00890237" w:rsidRDefault="00096092" w:rsidP="00096092">
            <w:pPr>
              <w:numPr>
                <w:ilvl w:val="0"/>
                <w:numId w:val="2"/>
              </w:numPr>
              <w:tabs>
                <w:tab w:val="num" w:pos="450"/>
              </w:tabs>
              <w:spacing w:line="256" w:lineRule="auto"/>
              <w:ind w:left="177" w:right="-1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three year policy  -  11 % </w:t>
            </w:r>
          </w:p>
        </w:tc>
        <w:tc>
          <w:tcPr>
            <w:tcW w:w="2386"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72"/>
              <w:jc w:val="both"/>
              <w:rPr>
                <w:rFonts w:ascii="Times New Roman" w:hAnsi="Times New Roman" w:cs="Times New Roman"/>
                <w:sz w:val="24"/>
                <w:szCs w:val="24"/>
              </w:rPr>
            </w:pPr>
            <w:r w:rsidRPr="00890237">
              <w:rPr>
                <w:rFonts w:ascii="Times New Roman" w:hAnsi="Times New Roman" w:cs="Times New Roman"/>
                <w:b/>
                <w:bCs/>
                <w:sz w:val="24"/>
                <w:szCs w:val="24"/>
              </w:rPr>
              <w:t>Normal areas</w:t>
            </w:r>
            <w:r w:rsidRPr="00890237">
              <w:rPr>
                <w:rFonts w:ascii="Times New Roman" w:hAnsi="Times New Roman" w:cs="Times New Roman"/>
                <w:sz w:val="24"/>
                <w:szCs w:val="24"/>
              </w:rPr>
              <w:t>: Central share 25%, State share 25% and Beneficiary share 50% for APL, and Central share 40%, State share 30%, and Beneficiary share 30% for BPL / SC / ST</w:t>
            </w:r>
          </w:p>
        </w:tc>
      </w:tr>
      <w:tr w:rsidR="00890237" w:rsidRPr="00890237" w:rsidTr="00890237">
        <w:tc>
          <w:tcPr>
            <w:tcW w:w="2614"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both"/>
              <w:rPr>
                <w:rFonts w:ascii="Times New Roman" w:hAnsi="Times New Roman" w:cs="Times New Roman"/>
                <w:sz w:val="24"/>
                <w:szCs w:val="24"/>
              </w:rPr>
            </w:pPr>
            <w:r w:rsidRPr="00890237">
              <w:rPr>
                <w:rFonts w:ascii="Times New Roman" w:hAnsi="Times New Roman" w:cs="Times New Roman"/>
                <w:b/>
                <w:bCs/>
                <w:sz w:val="24"/>
                <w:szCs w:val="24"/>
              </w:rPr>
              <w:t>Premium rates for NER / Himalayan states  </w:t>
            </w:r>
          </w:p>
          <w:p w:rsidR="00096092" w:rsidRPr="00890237" w:rsidRDefault="00096092" w:rsidP="00096092">
            <w:pPr>
              <w:numPr>
                <w:ilvl w:val="0"/>
                <w:numId w:val="3"/>
              </w:numPr>
              <w:tabs>
                <w:tab w:val="num" w:pos="450"/>
              </w:tabs>
              <w:spacing w:line="256" w:lineRule="auto"/>
              <w:ind w:left="177" w:right="24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one year policy  - 5.5%</w:t>
            </w:r>
          </w:p>
          <w:p w:rsidR="00096092" w:rsidRPr="00890237" w:rsidRDefault="00096092" w:rsidP="00096092">
            <w:pPr>
              <w:numPr>
                <w:ilvl w:val="0"/>
                <w:numId w:val="3"/>
              </w:numPr>
              <w:tabs>
                <w:tab w:val="num" w:pos="450"/>
              </w:tabs>
              <w:spacing w:line="256" w:lineRule="auto"/>
              <w:ind w:left="177" w:right="24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two year policy  - 9 %</w:t>
            </w:r>
          </w:p>
          <w:p w:rsidR="00096092" w:rsidRPr="00890237" w:rsidRDefault="00096092" w:rsidP="00096092">
            <w:pPr>
              <w:numPr>
                <w:ilvl w:val="0"/>
                <w:numId w:val="3"/>
              </w:numPr>
              <w:tabs>
                <w:tab w:val="num" w:pos="450"/>
              </w:tabs>
              <w:spacing w:line="256" w:lineRule="auto"/>
              <w:ind w:left="177" w:right="72"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three year policy  - 11.5 % </w:t>
            </w:r>
          </w:p>
        </w:tc>
        <w:tc>
          <w:tcPr>
            <w:tcW w:w="2386"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72"/>
              <w:jc w:val="both"/>
              <w:rPr>
                <w:rFonts w:ascii="Times New Roman" w:hAnsi="Times New Roman" w:cs="Times New Roman"/>
                <w:sz w:val="24"/>
                <w:szCs w:val="24"/>
              </w:rPr>
            </w:pPr>
            <w:r w:rsidRPr="00890237">
              <w:rPr>
                <w:rFonts w:ascii="Times New Roman" w:hAnsi="Times New Roman" w:cs="Times New Roman"/>
                <w:b/>
                <w:bCs/>
                <w:sz w:val="24"/>
                <w:szCs w:val="24"/>
              </w:rPr>
              <w:t xml:space="preserve">NER / Himalayan states: </w:t>
            </w:r>
            <w:r w:rsidRPr="00890237">
              <w:rPr>
                <w:rFonts w:ascii="Times New Roman" w:hAnsi="Times New Roman" w:cs="Times New Roman"/>
                <w:sz w:val="24"/>
                <w:szCs w:val="24"/>
              </w:rPr>
              <w:t>Central share 35%, State share 25% and Beneficiary share 40% for APL, and Central share 50%, State share 30%, and Beneficiary share 20% for BPL / SC / ST</w:t>
            </w:r>
          </w:p>
        </w:tc>
      </w:tr>
    </w:tbl>
    <w:p w:rsidR="00096092" w:rsidRPr="00890237" w:rsidRDefault="00096092" w:rsidP="00096092">
      <w:pPr>
        <w:spacing w:after="0" w:line="240" w:lineRule="auto"/>
        <w:rPr>
          <w:rFonts w:ascii="Times New Roman" w:hAnsi="Times New Roman" w:cs="Times New Roman"/>
          <w:sz w:val="24"/>
          <w:szCs w:val="24"/>
        </w:rPr>
      </w:pPr>
    </w:p>
    <w:p w:rsidR="00096092" w:rsidRPr="00B373A4"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00B373A4" w:rsidRPr="00B373A4">
        <w:rPr>
          <w:rFonts w:ascii="Times New Roman" w:hAnsi="Times New Roman" w:cs="Times New Roman"/>
          <w:b/>
          <w:sz w:val="24"/>
          <w:szCs w:val="24"/>
        </w:rPr>
        <w:t>4.</w:t>
      </w:r>
      <w:r w:rsidR="00096092" w:rsidRPr="00B373A4">
        <w:rPr>
          <w:rFonts w:ascii="Times New Roman" w:hAnsi="Times New Roman" w:cs="Times New Roman"/>
          <w:b/>
          <w:sz w:val="24"/>
          <w:szCs w:val="24"/>
        </w:rPr>
        <w:t xml:space="preserve"> Weather-based insurance </w:t>
      </w:r>
    </w:p>
    <w:p w:rsidR="00096092"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 xml:space="preserve">A special type of weather-based insurance product called the Weather Based agricultural Insurance Scheme (WBCIS) was created to offer insurance coverage against agricultural production losses brought on by unfavourable weather events. It offers compensation for unfavourable weather conditions like frost, heat, relative humidity, excessive rainfall, etc. during Rabi and unfavourable weather conditions like deficiency and excess rainfall during </w:t>
      </w:r>
      <w:proofErr w:type="spellStart"/>
      <w:r w:rsidRPr="00890237">
        <w:rPr>
          <w:rFonts w:ascii="Times New Roman" w:hAnsi="Times New Roman" w:cs="Times New Roman"/>
          <w:sz w:val="24"/>
          <w:szCs w:val="24"/>
        </w:rPr>
        <w:t>Kharif</w:t>
      </w:r>
      <w:proofErr w:type="spellEnd"/>
      <w:r w:rsidRPr="00890237">
        <w:rPr>
          <w:rFonts w:ascii="Times New Roman" w:hAnsi="Times New Roman" w:cs="Times New Roman"/>
          <w:sz w:val="24"/>
          <w:szCs w:val="24"/>
        </w:rPr>
        <w:t xml:space="preserve">. It is different from Yield guarantee insurance. In the early phases of crop growth, heavy rains may drown the crops, and in the later stages of crop growth, lodging may result. Floods on the plains might result from heavy rains in the catchments. The flooding throw off the planting schedule and harm the standing crops, which reduces or even eliminates agricultural yields and farm revenue in addition to property loss. Sunlight, temperature, wind, and hail are other meteorological factors that have an impact on crop productivity.  In reality, the main enemy that farmers are unable to manage from the beginning of time has been the weather.  It has been determined that fluctuations in rainfall are to blame for 50% of differences in crop output. (India Development Gateway, </w:t>
      </w:r>
      <w:proofErr w:type="spellStart"/>
      <w:r w:rsidRPr="00890237">
        <w:rPr>
          <w:rFonts w:ascii="Times New Roman" w:hAnsi="Times New Roman" w:cs="Times New Roman"/>
          <w:sz w:val="24"/>
          <w:szCs w:val="24"/>
        </w:rPr>
        <w:t>Varsha</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Bima</w:t>
      </w:r>
      <w:proofErr w:type="spellEnd"/>
      <w:r w:rsidRPr="00890237">
        <w:rPr>
          <w:rFonts w:ascii="Times New Roman" w:hAnsi="Times New Roman" w:cs="Times New Roman"/>
          <w:sz w:val="24"/>
          <w:szCs w:val="24"/>
        </w:rPr>
        <w:t xml:space="preserve"> - 2005)</w:t>
      </w:r>
    </w:p>
    <w:p w:rsidR="00B058B4" w:rsidRDefault="00B058B4" w:rsidP="00096092">
      <w:pPr>
        <w:jc w:val="both"/>
        <w:rPr>
          <w:rFonts w:ascii="Times New Roman" w:hAnsi="Times New Roman" w:cs="Times New Roman"/>
          <w:sz w:val="24"/>
          <w:szCs w:val="24"/>
        </w:rPr>
      </w:pPr>
      <w:r>
        <w:rPr>
          <w:noProof/>
          <w:lang w:eastAsia="en-IN"/>
        </w:rPr>
        <w:drawing>
          <wp:inline distT="0" distB="0" distL="0" distR="0">
            <wp:extent cx="5731510" cy="2438400"/>
            <wp:effectExtent l="0" t="0" r="2540" b="0"/>
            <wp:docPr id="5" name="Picture 5" descr="Weather Based Crop Insurance Scheme Is An Excell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ther Based Crop Insurance Scheme Is An Excellent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noFill/>
                    </a:ln>
                  </pic:spPr>
                </pic:pic>
              </a:graphicData>
            </a:graphic>
          </wp:inline>
        </w:drawing>
      </w:r>
    </w:p>
    <w:p w:rsidR="00B058B4" w:rsidRPr="00890237" w:rsidRDefault="00A9729C" w:rsidP="00096092">
      <w:pPr>
        <w:jc w:val="both"/>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3.</w:t>
      </w:r>
      <w:r>
        <w:rPr>
          <w:rFonts w:ascii="Times New Roman" w:hAnsi="Times New Roman" w:cs="Times New Roman"/>
          <w:sz w:val="24"/>
          <w:szCs w:val="24"/>
        </w:rPr>
        <w:t xml:space="preserve"> Weather based crop insurance. (Source: f</w:t>
      </w:r>
      <w:r w:rsidRPr="00A9729C">
        <w:rPr>
          <w:rFonts w:ascii="Times New Roman" w:hAnsi="Times New Roman" w:cs="Times New Roman"/>
          <w:sz w:val="24"/>
          <w:szCs w:val="24"/>
        </w:rPr>
        <w:t>ocusagritech.com</w:t>
      </w:r>
      <w:r>
        <w:rPr>
          <w:rFonts w:ascii="Times New Roman" w:hAnsi="Times New Roman" w:cs="Times New Roman"/>
          <w:sz w:val="24"/>
          <w:szCs w:val="24"/>
        </w:rPr>
        <w:t>)</w:t>
      </w:r>
    </w:p>
    <w:p w:rsidR="00096092" w:rsidRPr="00890237" w:rsidRDefault="00096092" w:rsidP="00096092">
      <w:pPr>
        <w:jc w:val="both"/>
        <w:rPr>
          <w:rFonts w:ascii="Times New Roman" w:hAnsi="Times New Roman" w:cs="Times New Roman"/>
          <w:b/>
          <w:sz w:val="24"/>
          <w:szCs w:val="24"/>
        </w:rPr>
      </w:pPr>
      <w:r w:rsidRPr="00890237">
        <w:rPr>
          <w:rFonts w:ascii="Times New Roman" w:hAnsi="Times New Roman" w:cs="Times New Roman"/>
          <w:b/>
          <w:sz w:val="24"/>
          <w:szCs w:val="24"/>
        </w:rPr>
        <w:lastRenderedPageBreak/>
        <w:t>Coverage</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 xml:space="preserve">Crops:  </w:t>
      </w:r>
      <w:r w:rsidR="00534C60">
        <w:rPr>
          <w:rFonts w:ascii="Times New Roman" w:hAnsi="Times New Roman" w:cs="Times New Roman"/>
          <w:sz w:val="24"/>
          <w:szCs w:val="24"/>
        </w:rPr>
        <w:t xml:space="preserve">  </w:t>
      </w:r>
      <w:r w:rsidRPr="00890237">
        <w:rPr>
          <w:rFonts w:ascii="Times New Roman" w:hAnsi="Times New Roman" w:cs="Times New Roman"/>
          <w:sz w:val="24"/>
          <w:szCs w:val="24"/>
        </w:rPr>
        <w:t xml:space="preserve"> </w:t>
      </w:r>
      <w:r w:rsidR="00534C60">
        <w:rPr>
          <w:rFonts w:ascii="Times New Roman" w:hAnsi="Times New Roman" w:cs="Times New Roman"/>
          <w:sz w:val="24"/>
          <w:szCs w:val="24"/>
        </w:rPr>
        <w:t>Cereals, pulses, millets</w:t>
      </w:r>
      <w:r w:rsidRPr="00890237">
        <w:rPr>
          <w:rFonts w:ascii="Times New Roman" w:hAnsi="Times New Roman" w:cs="Times New Roman"/>
          <w:sz w:val="24"/>
          <w:szCs w:val="24"/>
        </w:rPr>
        <w:t xml:space="preserve"> and oilseeds</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ab/>
      </w:r>
      <w:r w:rsidR="00534C60">
        <w:rPr>
          <w:rFonts w:ascii="Times New Roman" w:hAnsi="Times New Roman" w:cs="Times New Roman"/>
          <w:sz w:val="24"/>
          <w:szCs w:val="24"/>
        </w:rPr>
        <w:t xml:space="preserve">    Cash crops as well as horticultural crops.</w:t>
      </w:r>
    </w:p>
    <w:p w:rsidR="00096092" w:rsidRPr="00890237" w:rsidRDefault="00534C60" w:rsidP="00096092">
      <w:pPr>
        <w:spacing w:after="0"/>
        <w:jc w:val="both"/>
        <w:rPr>
          <w:rFonts w:ascii="Times New Roman" w:hAnsi="Times New Roman" w:cs="Times New Roman"/>
          <w:sz w:val="24"/>
          <w:szCs w:val="24"/>
        </w:rPr>
      </w:pPr>
      <w:r>
        <w:rPr>
          <w:rFonts w:ascii="Times New Roman" w:hAnsi="Times New Roman" w:cs="Times New Roman"/>
          <w:sz w:val="24"/>
          <w:szCs w:val="24"/>
        </w:rPr>
        <w:t xml:space="preserve">Farmers: </w:t>
      </w:r>
      <w:r w:rsidR="00F302E5" w:rsidRPr="00F302E5">
        <w:rPr>
          <w:rFonts w:ascii="Times New Roman" w:hAnsi="Times New Roman" w:cs="Times New Roman"/>
          <w:sz w:val="24"/>
          <w:szCs w:val="24"/>
        </w:rPr>
        <w:t>Coverage is available to anybody who grows the reported crops in the notified regions, including tenant farmers and sharecroppers. Farmers should, nevertheless, have insurable interest in the insured crop. Non-</w:t>
      </w:r>
      <w:proofErr w:type="spellStart"/>
      <w:r w:rsidR="00F302E5" w:rsidRPr="00F302E5">
        <w:rPr>
          <w:rFonts w:ascii="Times New Roman" w:hAnsi="Times New Roman" w:cs="Times New Roman"/>
          <w:sz w:val="24"/>
          <w:szCs w:val="24"/>
        </w:rPr>
        <w:t>loanee</w:t>
      </w:r>
      <w:proofErr w:type="spellEnd"/>
      <w:r w:rsidR="00F302E5" w:rsidRPr="00F302E5">
        <w:rPr>
          <w:rFonts w:ascii="Times New Roman" w:hAnsi="Times New Roman" w:cs="Times New Roman"/>
          <w:sz w:val="24"/>
          <w:szCs w:val="24"/>
        </w:rPr>
        <w:t xml:space="preserve"> farmers must submit the necessary documentation, such as copies of any relevant contracts or agreements, as well as records of land ownership (in the instances of sharecroppers or tenant farmers).</w:t>
      </w:r>
    </w:p>
    <w:p w:rsidR="00096092" w:rsidRPr="00890237" w:rsidRDefault="00F302E5" w:rsidP="00096092">
      <w:pPr>
        <w:spacing w:after="0"/>
        <w:jc w:val="both"/>
        <w:rPr>
          <w:rFonts w:ascii="Times New Roman" w:hAnsi="Times New Roman" w:cs="Times New Roman"/>
          <w:sz w:val="24"/>
          <w:szCs w:val="24"/>
        </w:rPr>
      </w:pPr>
      <w:r w:rsidRPr="00F302E5">
        <w:rPr>
          <w:rFonts w:ascii="Times New Roman" w:hAnsi="Times New Roman" w:cs="Times New Roman"/>
          <w:sz w:val="24"/>
          <w:szCs w:val="24"/>
        </w:rPr>
        <w:t>Perils: Any weather adversi</w:t>
      </w:r>
      <w:r>
        <w:rPr>
          <w:rFonts w:ascii="Times New Roman" w:hAnsi="Times New Roman" w:cs="Times New Roman"/>
          <w:sz w:val="24"/>
          <w:szCs w:val="24"/>
        </w:rPr>
        <w:t>ty that is regarded to produce u</w:t>
      </w:r>
      <w:r w:rsidRPr="00F302E5">
        <w:rPr>
          <w:rFonts w:ascii="Times New Roman" w:hAnsi="Times New Roman" w:cs="Times New Roman"/>
          <w:sz w:val="24"/>
          <w:szCs w:val="24"/>
        </w:rPr>
        <w:t xml:space="preserve">nfavourable </w:t>
      </w:r>
      <w:r>
        <w:rPr>
          <w:rFonts w:ascii="Times New Roman" w:hAnsi="Times New Roman" w:cs="Times New Roman"/>
          <w:sz w:val="24"/>
          <w:szCs w:val="24"/>
        </w:rPr>
        <w:t>w</w:t>
      </w:r>
      <w:r w:rsidRPr="00F302E5">
        <w:rPr>
          <w:rFonts w:ascii="Times New Roman" w:hAnsi="Times New Roman" w:cs="Times New Roman"/>
          <w:sz w:val="24"/>
          <w:szCs w:val="24"/>
        </w:rPr>
        <w:t xml:space="preserve">eather </w:t>
      </w:r>
      <w:r>
        <w:rPr>
          <w:rFonts w:ascii="Times New Roman" w:hAnsi="Times New Roman" w:cs="Times New Roman"/>
          <w:sz w:val="24"/>
          <w:szCs w:val="24"/>
        </w:rPr>
        <w:t>i</w:t>
      </w:r>
      <w:r w:rsidRPr="00F302E5">
        <w:rPr>
          <w:rFonts w:ascii="Times New Roman" w:hAnsi="Times New Roman" w:cs="Times New Roman"/>
          <w:sz w:val="24"/>
          <w:szCs w:val="24"/>
        </w:rPr>
        <w:t>ncidence, resulting in crop loss, such as</w:t>
      </w:r>
      <w:r w:rsidR="00096092" w:rsidRPr="00890237">
        <w:rPr>
          <w:rFonts w:ascii="Times New Roman" w:hAnsi="Times New Roman" w:cs="Times New Roman"/>
          <w:sz w:val="24"/>
          <w:szCs w:val="24"/>
        </w:rPr>
        <w:t>,</w:t>
      </w:r>
    </w:p>
    <w:p w:rsidR="00F302E5" w:rsidRPr="00F302E5" w:rsidRDefault="00F302E5" w:rsidP="00F302E5">
      <w:pPr>
        <w:spacing w:after="0"/>
        <w:jc w:val="both"/>
        <w:rPr>
          <w:rFonts w:ascii="Times New Roman" w:hAnsi="Times New Roman" w:cs="Times New Roman"/>
          <w:sz w:val="24"/>
          <w:szCs w:val="24"/>
          <w:lang w:val="en-US"/>
        </w:rPr>
      </w:pPr>
      <w:r w:rsidRPr="00F302E5">
        <w:rPr>
          <w:rFonts w:ascii="Times New Roman" w:hAnsi="Times New Roman" w:cs="Times New Roman"/>
          <w:sz w:val="24"/>
          <w:szCs w:val="24"/>
          <w:lang w:val="en-US"/>
        </w:rPr>
        <w:t>• Rainfall - Deficit Rainfall, Excess Rainfall, Unseasonal Rainfall, Rainy Days, Dry-spell, Dry Days, and any other meteorological adversities that are believed to create Adverse meteorological Incidence that leads to crop loss, such as,</w:t>
      </w:r>
    </w:p>
    <w:p w:rsidR="00F302E5" w:rsidRPr="00F302E5" w:rsidRDefault="00F302E5" w:rsidP="00F302E5">
      <w:pPr>
        <w:spacing w:after="0"/>
        <w:jc w:val="both"/>
        <w:rPr>
          <w:rFonts w:ascii="Times New Roman" w:hAnsi="Times New Roman" w:cs="Times New Roman"/>
          <w:sz w:val="24"/>
          <w:szCs w:val="24"/>
          <w:lang w:val="en-US"/>
        </w:rPr>
      </w:pPr>
      <w:r w:rsidRPr="00F302E5">
        <w:rPr>
          <w:rFonts w:ascii="Times New Roman" w:hAnsi="Times New Roman" w:cs="Times New Roman"/>
          <w:sz w:val="24"/>
          <w:szCs w:val="24"/>
          <w:lang w:val="en-US"/>
        </w:rPr>
        <w:t>• Humidity Relative</w:t>
      </w:r>
    </w:p>
    <w:p w:rsidR="00F302E5" w:rsidRPr="00F302E5" w:rsidRDefault="00F302E5" w:rsidP="00F302E5">
      <w:pPr>
        <w:spacing w:after="0"/>
        <w:jc w:val="both"/>
        <w:rPr>
          <w:rFonts w:ascii="Times New Roman" w:hAnsi="Times New Roman" w:cs="Times New Roman"/>
          <w:sz w:val="24"/>
          <w:szCs w:val="24"/>
          <w:lang w:val="en-US"/>
        </w:rPr>
      </w:pPr>
      <w:r w:rsidRPr="00F302E5">
        <w:rPr>
          <w:rFonts w:ascii="Times New Roman" w:hAnsi="Times New Roman" w:cs="Times New Roman"/>
          <w:sz w:val="24"/>
          <w:szCs w:val="24"/>
          <w:lang w:val="en-US"/>
        </w:rPr>
        <w:t>• Temperature - High (hot), Low (cold).</w:t>
      </w:r>
    </w:p>
    <w:p w:rsidR="00F302E5" w:rsidRPr="00F302E5" w:rsidRDefault="00F302E5" w:rsidP="00F302E5">
      <w:pPr>
        <w:spacing w:after="0"/>
        <w:jc w:val="both"/>
        <w:rPr>
          <w:rFonts w:ascii="Times New Roman" w:hAnsi="Times New Roman" w:cs="Times New Roman"/>
          <w:sz w:val="24"/>
          <w:szCs w:val="24"/>
          <w:lang w:val="en-US"/>
        </w:rPr>
      </w:pPr>
      <w:r w:rsidRPr="00F302E5">
        <w:rPr>
          <w:rFonts w:ascii="Times New Roman" w:hAnsi="Times New Roman" w:cs="Times New Roman"/>
          <w:sz w:val="24"/>
          <w:szCs w:val="24"/>
          <w:lang w:val="en-US"/>
        </w:rPr>
        <w:t>• Wind Speed • A combination of the aforementioned characteristics</w:t>
      </w:r>
    </w:p>
    <w:p w:rsidR="00F302E5" w:rsidRDefault="00F302E5" w:rsidP="00F302E5">
      <w:pPr>
        <w:spacing w:after="0"/>
        <w:jc w:val="both"/>
        <w:rPr>
          <w:rFonts w:ascii="Times New Roman" w:hAnsi="Times New Roman" w:cs="Times New Roman"/>
          <w:sz w:val="24"/>
          <w:szCs w:val="24"/>
          <w:lang w:val="en-US"/>
        </w:rPr>
      </w:pPr>
      <w:r w:rsidRPr="00F302E5">
        <w:rPr>
          <w:rFonts w:ascii="Times New Roman" w:hAnsi="Times New Roman" w:cs="Times New Roman"/>
          <w:sz w:val="24"/>
          <w:szCs w:val="24"/>
          <w:lang w:val="en-US"/>
        </w:rPr>
        <w:t>• Hailstorms and cloudburst can additionally be covered as Add-on/Index-Plus products for farmers who have already purchased standard WBCIS coverage.</w:t>
      </w:r>
    </w:p>
    <w:p w:rsidR="00096092" w:rsidRPr="00890237" w:rsidRDefault="00096092" w:rsidP="00F302E5">
      <w:pPr>
        <w:spacing w:after="0"/>
        <w:jc w:val="both"/>
        <w:rPr>
          <w:rFonts w:ascii="Times New Roman" w:hAnsi="Times New Roman" w:cs="Times New Roman"/>
          <w:sz w:val="24"/>
          <w:szCs w:val="24"/>
        </w:rPr>
      </w:pPr>
      <w:r w:rsidRPr="00890237">
        <w:rPr>
          <w:rFonts w:ascii="Times New Roman" w:hAnsi="Times New Roman" w:cs="Times New Roman"/>
          <w:sz w:val="24"/>
          <w:szCs w:val="24"/>
        </w:rPr>
        <w:t>Premium rates</w:t>
      </w:r>
      <w:r w:rsidR="00F302E5">
        <w:rPr>
          <w:rFonts w:ascii="Times New Roman" w:hAnsi="Times New Roman" w:cs="Times New Roman"/>
          <w:sz w:val="24"/>
          <w:szCs w:val="24"/>
        </w:rPr>
        <w:t xml:space="preserve"> (Source: </w:t>
      </w:r>
      <w:r w:rsidR="00F302E5" w:rsidRPr="00F302E5">
        <w:rPr>
          <w:rFonts w:ascii="Times New Roman" w:hAnsi="Times New Roman" w:cs="Times New Roman"/>
          <w:sz w:val="24"/>
          <w:szCs w:val="24"/>
        </w:rPr>
        <w:t>pmfby.gov.in</w:t>
      </w:r>
      <w:r w:rsidR="00F302E5">
        <w:rPr>
          <w:rFonts w:ascii="Times New Roman" w:hAnsi="Times New Roman" w:cs="Times New Roman"/>
          <w:sz w:val="24"/>
          <w:szCs w:val="24"/>
        </w:rPr>
        <w:t>)</w:t>
      </w:r>
      <w:r w:rsidRPr="00890237">
        <w:rPr>
          <w:rFonts w:ascii="Times New Roman" w:hAnsi="Times New Roman" w:cs="Times New Roman"/>
          <w:sz w:val="24"/>
          <w:szCs w:val="24"/>
        </w:rPr>
        <w:t>:</w:t>
      </w:r>
    </w:p>
    <w:tbl>
      <w:tblPr>
        <w:tblStyle w:val="TableGrid"/>
        <w:tblW w:w="9288" w:type="dxa"/>
        <w:tblInd w:w="0" w:type="dxa"/>
        <w:tblLayout w:type="fixed"/>
        <w:tblLook w:val="04A0" w:firstRow="1" w:lastRow="0" w:firstColumn="1" w:lastColumn="0" w:noHBand="0" w:noVBand="1"/>
      </w:tblPr>
      <w:tblGrid>
        <w:gridCol w:w="715"/>
        <w:gridCol w:w="4073"/>
        <w:gridCol w:w="4500"/>
      </w:tblGrid>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rsidP="00890237">
            <w:pPr>
              <w:spacing w:after="180"/>
              <w:jc w:val="center"/>
              <w:rPr>
                <w:rFonts w:ascii="Times New Roman" w:eastAsia="Times New Roman" w:hAnsi="Times New Roman" w:cs="Times New Roman"/>
                <w:sz w:val="24"/>
                <w:szCs w:val="24"/>
              </w:rPr>
            </w:pPr>
            <w:r w:rsidRPr="00890237">
              <w:rPr>
                <w:rFonts w:ascii="Times New Roman" w:eastAsia="Times New Roman" w:hAnsi="Times New Roman" w:cs="Times New Roman"/>
                <w:b/>
                <w:bCs/>
                <w:sz w:val="24"/>
                <w:szCs w:val="24"/>
              </w:rPr>
              <w:t>S</w:t>
            </w:r>
            <w:r w:rsidR="00890237">
              <w:rPr>
                <w:rFonts w:ascii="Times New Roman" w:eastAsia="Times New Roman" w:hAnsi="Times New Roman" w:cs="Times New Roman"/>
                <w:b/>
                <w:bCs/>
                <w:sz w:val="24"/>
                <w:szCs w:val="24"/>
              </w:rPr>
              <w:t>l</w:t>
            </w:r>
            <w:r w:rsidRPr="00890237">
              <w:rPr>
                <w:rFonts w:ascii="Times New Roman" w:eastAsia="Times New Roman" w:hAnsi="Times New Roman" w:cs="Times New Roman"/>
                <w:b/>
                <w:bCs/>
                <w:sz w:val="24"/>
                <w:szCs w:val="24"/>
              </w:rPr>
              <w:t>.</w:t>
            </w:r>
            <w:r w:rsidR="00890237">
              <w:rPr>
                <w:rFonts w:ascii="Times New Roman" w:eastAsia="Times New Roman" w:hAnsi="Times New Roman" w:cs="Times New Roman"/>
                <w:b/>
                <w:bCs/>
                <w:sz w:val="24"/>
                <w:szCs w:val="24"/>
              </w:rPr>
              <w:t xml:space="preserve"> </w:t>
            </w:r>
            <w:r w:rsidRPr="00890237">
              <w:rPr>
                <w:rFonts w:ascii="Times New Roman" w:eastAsia="Times New Roman" w:hAnsi="Times New Roman" w:cs="Times New Roman"/>
                <w:b/>
                <w:bCs/>
                <w:sz w:val="24"/>
                <w:szCs w:val="24"/>
              </w:rPr>
              <w:t>No</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rsidP="00890237">
            <w:pPr>
              <w:tabs>
                <w:tab w:val="left" w:pos="4576"/>
              </w:tabs>
              <w:spacing w:after="180"/>
              <w:jc w:val="center"/>
              <w:rPr>
                <w:rFonts w:ascii="Times New Roman" w:eastAsia="Times New Roman" w:hAnsi="Times New Roman" w:cs="Times New Roman"/>
                <w:sz w:val="24"/>
                <w:szCs w:val="24"/>
              </w:rPr>
            </w:pPr>
            <w:r w:rsidRPr="00890237">
              <w:rPr>
                <w:rFonts w:ascii="Times New Roman" w:eastAsia="Times New Roman" w:hAnsi="Times New Roman" w:cs="Times New Roman"/>
                <w:b/>
                <w:bCs/>
                <w:sz w:val="24"/>
                <w:szCs w:val="24"/>
              </w:rPr>
              <w:t>CROPS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rsidP="00890237">
            <w:pPr>
              <w:spacing w:after="180"/>
              <w:jc w:val="center"/>
              <w:rPr>
                <w:rFonts w:ascii="Times New Roman" w:eastAsia="Times New Roman" w:hAnsi="Times New Roman" w:cs="Times New Roman"/>
                <w:sz w:val="24"/>
                <w:szCs w:val="24"/>
              </w:rPr>
            </w:pPr>
            <w:r w:rsidRPr="00890237">
              <w:rPr>
                <w:rFonts w:ascii="Times New Roman" w:eastAsia="Times New Roman" w:hAnsi="Times New Roman" w:cs="Times New Roman"/>
                <w:b/>
                <w:bCs/>
                <w:sz w:val="24"/>
                <w:szCs w:val="24"/>
              </w:rPr>
              <w:t>Maximum Insurance charges payable by farmer (% of Sum Insured)</w:t>
            </w:r>
          </w:p>
        </w:tc>
      </w:tr>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proofErr w:type="spellStart"/>
            <w:r w:rsidRPr="00890237">
              <w:rPr>
                <w:rFonts w:ascii="Times New Roman" w:eastAsia="Times New Roman" w:hAnsi="Times New Roman" w:cs="Times New Roman"/>
                <w:sz w:val="24"/>
                <w:szCs w:val="24"/>
              </w:rPr>
              <w:t>i</w:t>
            </w:r>
            <w:proofErr w:type="spellEnd"/>
            <w:r w:rsidRPr="00890237">
              <w:rPr>
                <w:rFonts w:ascii="Times New Roman" w:eastAsia="Times New Roman" w:hAnsi="Times New Roman" w:cs="Times New Roman"/>
                <w:sz w:val="24"/>
                <w:szCs w:val="24"/>
              </w:rPr>
              <w:t>)</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 xml:space="preserve">Season - </w:t>
            </w:r>
            <w:proofErr w:type="spellStart"/>
            <w:r w:rsidRPr="00890237">
              <w:rPr>
                <w:rFonts w:ascii="Times New Roman" w:eastAsia="Times New Roman" w:hAnsi="Times New Roman" w:cs="Times New Roman"/>
                <w:sz w:val="24"/>
                <w:szCs w:val="24"/>
              </w:rPr>
              <w:t>Kharif</w:t>
            </w:r>
            <w:proofErr w:type="spellEnd"/>
            <w:r w:rsidRPr="00890237">
              <w:rPr>
                <w:rFonts w:ascii="Times New Roman" w:eastAsia="Times New Roman" w:hAnsi="Times New Roman" w:cs="Times New Roman"/>
                <w:sz w:val="24"/>
                <w:szCs w:val="24"/>
              </w:rPr>
              <w:t xml:space="preserve"> - Food &amp; Oilseeds crops (all cereals, millets, &amp; oilseeds, pulses)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2.0% of SI or Actuarial rate, whichever is less</w:t>
            </w:r>
          </w:p>
        </w:tc>
      </w:tr>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ii)</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Season - Rabi - Food &amp; Oilseeds crops (all cereals, millets, &amp; oilseeds, pulses)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1.5% of SI or Actuarial rate, whichever is less</w:t>
            </w:r>
          </w:p>
        </w:tc>
      </w:tr>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iii)</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 xml:space="preserve">Season - Rabi and </w:t>
            </w:r>
            <w:proofErr w:type="spellStart"/>
            <w:r w:rsidRPr="00890237">
              <w:rPr>
                <w:rFonts w:ascii="Times New Roman" w:eastAsia="Times New Roman" w:hAnsi="Times New Roman" w:cs="Times New Roman"/>
                <w:sz w:val="24"/>
                <w:szCs w:val="24"/>
              </w:rPr>
              <w:t>Kharif</w:t>
            </w:r>
            <w:proofErr w:type="spellEnd"/>
            <w:r w:rsidRPr="00890237">
              <w:rPr>
                <w:rFonts w:ascii="Times New Roman" w:eastAsia="Times New Roman" w:hAnsi="Times New Roman" w:cs="Times New Roman"/>
                <w:sz w:val="24"/>
                <w:szCs w:val="24"/>
              </w:rPr>
              <w:t xml:space="preserve"> - Annual Commercial / Annual Horticultural crops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5% of SI or Actuarial rate, whichever is less</w:t>
            </w:r>
          </w:p>
        </w:tc>
      </w:tr>
    </w:tbl>
    <w:p w:rsidR="00096092" w:rsidRPr="00890237" w:rsidRDefault="00096092" w:rsidP="00096092">
      <w:pPr>
        <w:spacing w:after="0"/>
        <w:jc w:val="both"/>
        <w:rPr>
          <w:rFonts w:ascii="Times New Roman" w:hAnsi="Times New Roman" w:cs="Times New Roman"/>
          <w:sz w:val="24"/>
          <w:szCs w:val="24"/>
        </w:rPr>
      </w:pP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 xml:space="preserve">Various insurance companies both private and public can participate in WBCIS which are under Department of Agriculture &amp; Cooperation (DAC) and Farmers Welfare, Government of India and selected by concerned State Government / Union Territory (UT). </w:t>
      </w:r>
    </w:p>
    <w:p w:rsidR="00B373A4" w:rsidRDefault="00B373A4" w:rsidP="00096092">
      <w:pPr>
        <w:spacing w:after="0" w:line="240" w:lineRule="auto"/>
        <w:rPr>
          <w:rFonts w:ascii="Times New Roman" w:hAnsi="Times New Roman" w:cs="Times New Roman"/>
          <w:sz w:val="24"/>
          <w:szCs w:val="24"/>
        </w:rPr>
      </w:pPr>
    </w:p>
    <w:p w:rsidR="00096092" w:rsidRPr="00B373A4"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00B373A4" w:rsidRPr="00B373A4">
        <w:rPr>
          <w:rFonts w:ascii="Times New Roman" w:hAnsi="Times New Roman" w:cs="Times New Roman"/>
          <w:b/>
          <w:sz w:val="24"/>
          <w:szCs w:val="24"/>
        </w:rPr>
        <w:t xml:space="preserve">5. </w:t>
      </w:r>
      <w:r w:rsidR="00096092" w:rsidRPr="00B373A4">
        <w:rPr>
          <w:rFonts w:ascii="Times New Roman" w:hAnsi="Times New Roman" w:cs="Times New Roman"/>
          <w:b/>
          <w:sz w:val="24"/>
          <w:szCs w:val="24"/>
        </w:rPr>
        <w:t>Index-based insurance</w:t>
      </w:r>
    </w:p>
    <w:p w:rsidR="00F302E5" w:rsidRDefault="00F302E5" w:rsidP="00096092">
      <w:pPr>
        <w:jc w:val="both"/>
        <w:rPr>
          <w:rFonts w:ascii="Times New Roman" w:hAnsi="Times New Roman" w:cs="Times New Roman"/>
          <w:sz w:val="24"/>
          <w:szCs w:val="24"/>
        </w:rPr>
      </w:pPr>
      <w:proofErr w:type="spellStart"/>
      <w:r w:rsidRPr="00F302E5">
        <w:rPr>
          <w:rFonts w:ascii="Times New Roman" w:hAnsi="Times New Roman" w:cs="Times New Roman"/>
          <w:sz w:val="24"/>
          <w:szCs w:val="24"/>
        </w:rPr>
        <w:t>Agri</w:t>
      </w:r>
      <w:proofErr w:type="spellEnd"/>
      <w:r w:rsidRPr="00F302E5">
        <w:rPr>
          <w:rFonts w:ascii="Times New Roman" w:hAnsi="Times New Roman" w:cs="Times New Roman"/>
          <w:sz w:val="24"/>
          <w:szCs w:val="24"/>
        </w:rPr>
        <w:t>-index insurance payments are based on a readily measurable index comprised of components which predict particular expenses, such as rainfall or average yields. Index insurance is appealing as a risk-management method in developing countries where the fixed expenses of validating claims for a significant number of small farms make standard insurance prohibitively expensive.</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 xml:space="preserve">In addition to being more expensive, </w:t>
      </w:r>
      <w:r w:rsidR="00F302E5">
        <w:rPr>
          <w:rFonts w:ascii="Times New Roman" w:hAnsi="Times New Roman" w:cs="Times New Roman"/>
          <w:sz w:val="24"/>
          <w:szCs w:val="24"/>
        </w:rPr>
        <w:t>unfavourable</w:t>
      </w:r>
      <w:r w:rsidRPr="00890237">
        <w:rPr>
          <w:rFonts w:ascii="Times New Roman" w:hAnsi="Times New Roman" w:cs="Times New Roman"/>
          <w:sz w:val="24"/>
          <w:szCs w:val="24"/>
        </w:rPr>
        <w:t xml:space="preserve"> selection and moral hazard are two major issues with traditional insurance that are resolved by agricultural index insurance. The only farmers that get insurance are those who are more likely to incur losses, which is an example of adverse selection in agriculture. Moral hazard might occur, for instance, if insured farmers reduced their efforts or compromised output specifically in order to get an insurance benefit. </w:t>
      </w:r>
      <w:r w:rsidRPr="00890237">
        <w:rPr>
          <w:rFonts w:ascii="Times New Roman" w:hAnsi="Times New Roman" w:cs="Times New Roman"/>
          <w:sz w:val="24"/>
          <w:szCs w:val="24"/>
        </w:rPr>
        <w:lastRenderedPageBreak/>
        <w:t>Because the index is built on variables that are unaffected by a single individual, index insurance eliminates both adverse selection and moral hazard. In fact, the majority of systematic evaluations on agricultural insurance exclusively address index-based insurance.</w:t>
      </w:r>
      <w:r w:rsidRPr="00890237">
        <w:rPr>
          <w:rFonts w:ascii="Segoe UI" w:hAnsi="Segoe UI" w:cs="Segoe UI"/>
        </w:rPr>
        <w:t xml:space="preserve"> </w:t>
      </w:r>
      <w:r w:rsidR="00F302E5">
        <w:rPr>
          <w:rFonts w:ascii="Times New Roman" w:hAnsi="Times New Roman" w:cs="Times New Roman"/>
          <w:sz w:val="24"/>
          <w:szCs w:val="24"/>
        </w:rPr>
        <w:t>(</w:t>
      </w:r>
      <w:proofErr w:type="spellStart"/>
      <w:r w:rsidRPr="00890237">
        <w:rPr>
          <w:rFonts w:ascii="Times New Roman" w:hAnsi="Times New Roman" w:cs="Times New Roman"/>
          <w:sz w:val="24"/>
          <w:szCs w:val="24"/>
        </w:rPr>
        <w:t>Benami</w:t>
      </w:r>
      <w:proofErr w:type="spellEnd"/>
      <w:r w:rsidRPr="00890237">
        <w:rPr>
          <w:rFonts w:ascii="Times New Roman" w:hAnsi="Times New Roman" w:cs="Times New Roman"/>
          <w:sz w:val="24"/>
          <w:szCs w:val="24"/>
        </w:rPr>
        <w:t> </w:t>
      </w:r>
      <w:r w:rsidRPr="00890237">
        <w:rPr>
          <w:rFonts w:ascii="Times New Roman" w:hAnsi="Times New Roman" w:cs="Times New Roman"/>
          <w:i/>
          <w:iCs/>
          <w:sz w:val="24"/>
          <w:szCs w:val="24"/>
        </w:rPr>
        <w:t>et</w:t>
      </w:r>
      <w:r w:rsidR="00F302E5">
        <w:rPr>
          <w:rFonts w:ascii="Times New Roman" w:hAnsi="Times New Roman" w:cs="Times New Roman"/>
          <w:i/>
          <w:iCs/>
          <w:sz w:val="24"/>
          <w:szCs w:val="24"/>
        </w:rPr>
        <w:t>.</w:t>
      </w:r>
      <w:r w:rsidRPr="00890237">
        <w:rPr>
          <w:rFonts w:ascii="Times New Roman" w:hAnsi="Times New Roman" w:cs="Times New Roman"/>
          <w:i/>
          <w:iCs/>
          <w:sz w:val="24"/>
          <w:szCs w:val="24"/>
        </w:rPr>
        <w:t xml:space="preserve"> al</w:t>
      </w:r>
      <w:r w:rsidR="00F302E5">
        <w:rPr>
          <w:rFonts w:ascii="Times New Roman" w:hAnsi="Times New Roman" w:cs="Times New Roman"/>
          <w:i/>
          <w:iCs/>
          <w:sz w:val="24"/>
          <w:szCs w:val="24"/>
        </w:rPr>
        <w:t>.</w:t>
      </w:r>
      <w:r w:rsidRPr="00890237">
        <w:rPr>
          <w:rFonts w:ascii="Times New Roman" w:hAnsi="Times New Roman" w:cs="Times New Roman"/>
          <w:sz w:val="24"/>
          <w:szCs w:val="24"/>
        </w:rPr>
        <w:t> </w:t>
      </w:r>
      <w:r w:rsidRPr="00890237">
        <w:rPr>
          <w:rStyle w:val="Hyperlink"/>
          <w:rFonts w:ascii="Times New Roman" w:hAnsi="Times New Roman" w:cs="Times New Roman"/>
          <w:color w:val="auto"/>
          <w:sz w:val="24"/>
          <w:szCs w:val="24"/>
          <w:u w:val="none"/>
        </w:rPr>
        <w:t>2021</w:t>
      </w:r>
      <w:r w:rsidRPr="00890237">
        <w:rPr>
          <w:rFonts w:ascii="Times New Roman" w:hAnsi="Times New Roman" w:cs="Times New Roman"/>
          <w:sz w:val="24"/>
          <w:szCs w:val="24"/>
        </w:rPr>
        <w:t>)</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noProof/>
          <w:sz w:val="24"/>
          <w:szCs w:val="24"/>
          <w:lang w:eastAsia="en-IN"/>
        </w:rPr>
        <w:drawing>
          <wp:inline distT="0" distB="0" distL="0" distR="0">
            <wp:extent cx="5707380" cy="5044440"/>
            <wp:effectExtent l="0" t="0" r="7620" b="3810"/>
            <wp:docPr id="1" name="Picture 1" descr="infographic-how-index-insurance-can-help-smallholder-farmer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how-index-insurance-can-help-smallholder-farmers-1-20.jpg"/>
                    <pic:cNvPicPr>
                      <a:picLocks noChangeAspect="1" noChangeArrowheads="1"/>
                    </pic:cNvPicPr>
                  </pic:nvPicPr>
                  <pic:blipFill>
                    <a:blip r:embed="rId8" cstate="print">
                      <a:extLst>
                        <a:ext uri="{28A0092B-C50C-407E-A947-70E740481C1C}">
                          <a14:useLocalDpi xmlns:a14="http://schemas.microsoft.com/office/drawing/2010/main" val="0"/>
                        </a:ext>
                      </a:extLst>
                    </a:blip>
                    <a:srcRect l="5981" t="5049" r="5783" b="6291"/>
                    <a:stretch>
                      <a:fillRect/>
                    </a:stretch>
                  </pic:blipFill>
                  <pic:spPr bwMode="auto">
                    <a:xfrm>
                      <a:off x="0" y="0"/>
                      <a:ext cx="5707380" cy="5044440"/>
                    </a:xfrm>
                    <a:prstGeom prst="rect">
                      <a:avLst/>
                    </a:prstGeom>
                    <a:noFill/>
                    <a:ln>
                      <a:noFill/>
                    </a:ln>
                  </pic:spPr>
                </pic:pic>
              </a:graphicData>
            </a:graphic>
          </wp:inline>
        </w:drawing>
      </w:r>
    </w:p>
    <w:p w:rsidR="00096092" w:rsidRPr="00890237" w:rsidRDefault="00AE3A86" w:rsidP="00D8509D">
      <w:pPr>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4. </w:t>
      </w:r>
      <w:r w:rsidR="00A9729C">
        <w:rPr>
          <w:rFonts w:ascii="Times New Roman" w:hAnsi="Times New Roman" w:cs="Times New Roman"/>
          <w:sz w:val="24"/>
          <w:szCs w:val="24"/>
        </w:rPr>
        <w:t>Scaling up index insurance f</w:t>
      </w:r>
      <w:r w:rsidR="00D8509D">
        <w:rPr>
          <w:rFonts w:ascii="Times New Roman" w:hAnsi="Times New Roman" w:cs="Times New Roman"/>
          <w:sz w:val="24"/>
          <w:szCs w:val="24"/>
        </w:rPr>
        <w:t xml:space="preserve">or small scale farmers (Source: </w:t>
      </w:r>
      <w:r w:rsidR="00A9729C" w:rsidRPr="00A9729C">
        <w:rPr>
          <w:rFonts w:ascii="Times New Roman" w:hAnsi="Times New Roman" w:cs="Times New Roman"/>
          <w:sz w:val="24"/>
          <w:szCs w:val="24"/>
        </w:rPr>
        <w:t>inclusivebusiness.net</w:t>
      </w:r>
      <w:r w:rsidR="00A9729C">
        <w:rPr>
          <w:rFonts w:ascii="Times New Roman" w:hAnsi="Times New Roman" w:cs="Times New Roman"/>
          <w:sz w:val="24"/>
          <w:szCs w:val="24"/>
        </w:rPr>
        <w:t>)</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w:t>
      </w:r>
      <w:r w:rsidR="00E77FA9" w:rsidRPr="00B373A4">
        <w:rPr>
          <w:rFonts w:ascii="Times New Roman" w:hAnsi="Times New Roman" w:cs="Times New Roman"/>
          <w:b/>
          <w:sz w:val="24"/>
          <w:szCs w:val="24"/>
        </w:rPr>
        <w:t xml:space="preserve"> Risk Mitigation Strategies </w:t>
      </w:r>
    </w:p>
    <w:p w:rsidR="00324EF4" w:rsidRPr="00890237" w:rsidRDefault="00F302E5" w:rsidP="00E77FA9">
      <w:pPr>
        <w:rPr>
          <w:rFonts w:ascii="Times New Roman" w:hAnsi="Times New Roman" w:cs="Times New Roman"/>
          <w:sz w:val="24"/>
          <w:szCs w:val="24"/>
        </w:rPr>
      </w:pPr>
      <w:r w:rsidRPr="00F302E5">
        <w:rPr>
          <w:rFonts w:ascii="Times New Roman" w:hAnsi="Times New Roman" w:cs="Times New Roman"/>
          <w:sz w:val="24"/>
          <w:szCs w:val="24"/>
        </w:rPr>
        <w:t>Management's primary activity is decision-making. Farmers need to make decisions regarding which crops to sow, as well as seeding rates and fertiliser levels, at the beginning of the cropping season. In the instance of perennial crops and livestock, yield and pricing will not be known with confidence for several months, if not years. Farmers are rarely assured of the consequences of their decisions. This frequently happens when the choice is simple and there is just</w:t>
      </w:r>
      <w:r>
        <w:rPr>
          <w:rFonts w:ascii="Times New Roman" w:hAnsi="Times New Roman" w:cs="Times New Roman"/>
          <w:sz w:val="24"/>
          <w:szCs w:val="24"/>
        </w:rPr>
        <w:t xml:space="preserve"> a single possible consequence </w:t>
      </w:r>
      <w:r w:rsidR="00324EF4" w:rsidRPr="00890237">
        <w:rPr>
          <w:rFonts w:ascii="Times New Roman" w:hAnsi="Times New Roman" w:cs="Times New Roman"/>
          <w:sz w:val="24"/>
          <w:szCs w:val="24"/>
        </w:rPr>
        <w:t>(</w:t>
      </w:r>
      <w:proofErr w:type="spellStart"/>
      <w:r w:rsidR="00324EF4" w:rsidRPr="00890237">
        <w:rPr>
          <w:rFonts w:ascii="Times New Roman" w:hAnsi="Times New Roman" w:cs="Times New Roman"/>
          <w:sz w:val="24"/>
          <w:szCs w:val="24"/>
        </w:rPr>
        <w:t>Kahan</w:t>
      </w:r>
      <w:proofErr w:type="spellEnd"/>
      <w:r w:rsidR="00324EF4" w:rsidRPr="00890237">
        <w:rPr>
          <w:rFonts w:ascii="Times New Roman" w:hAnsi="Times New Roman" w:cs="Times New Roman"/>
          <w:sz w:val="24"/>
          <w:szCs w:val="24"/>
        </w:rPr>
        <w:t>, 2008)</w:t>
      </w:r>
      <w:r w:rsidR="00B27889" w:rsidRPr="00890237">
        <w:rPr>
          <w:rFonts w:ascii="Times New Roman" w:hAnsi="Times New Roman" w:cs="Times New Roman"/>
          <w:sz w:val="24"/>
          <w:szCs w:val="24"/>
        </w:rPr>
        <w:t xml:space="preserve">. </w:t>
      </w:r>
    </w:p>
    <w:p w:rsidR="007E3243" w:rsidRPr="007E3243" w:rsidRDefault="00F302E5" w:rsidP="007E3243">
      <w:pPr>
        <w:rPr>
          <w:rFonts w:ascii="Times New Roman" w:hAnsi="Times New Roman" w:cs="Times New Roman"/>
          <w:sz w:val="24"/>
          <w:szCs w:val="24"/>
        </w:rPr>
      </w:pPr>
      <w:r w:rsidRPr="007E3243">
        <w:rPr>
          <w:rFonts w:ascii="Times New Roman" w:hAnsi="Times New Roman" w:cs="Times New Roman"/>
          <w:sz w:val="24"/>
          <w:szCs w:val="24"/>
        </w:rPr>
        <w:t xml:space="preserve">Agricultural insurance is one of the methods for managing agricultural hazards. Ex-ante measures are activities performed before the risk occurs, while ex-post measures are acts taken after the fact. Risk reduction (ex-ante), risk mitigation (ex-ante), and risk coping (ex-post) are the three major ways that can be applied. </w:t>
      </w:r>
    </w:p>
    <w:p w:rsidR="007E3243" w:rsidRDefault="007E3243" w:rsidP="007E3243">
      <w:pPr>
        <w:pStyle w:val="ListParagraph"/>
        <w:numPr>
          <w:ilvl w:val="0"/>
          <w:numId w:val="9"/>
        </w:numPr>
        <w:rPr>
          <w:rFonts w:ascii="Times New Roman" w:hAnsi="Times New Roman" w:cs="Times New Roman"/>
          <w:sz w:val="24"/>
          <w:szCs w:val="24"/>
        </w:rPr>
      </w:pPr>
      <w:r w:rsidRPr="007E3243">
        <w:rPr>
          <w:rFonts w:ascii="Times New Roman" w:hAnsi="Times New Roman" w:cs="Times New Roman"/>
          <w:sz w:val="24"/>
          <w:szCs w:val="24"/>
        </w:rPr>
        <w:lastRenderedPageBreak/>
        <w:t xml:space="preserve">Risk reduction can occur in a variety of ways, including investments in hazard-resistant technology like as irrigation systems and pest-resistant seed varieties, as well as income diversification such as off-farm jobs and relocation away from hazardous locations.  </w:t>
      </w:r>
    </w:p>
    <w:p w:rsidR="007E3243" w:rsidRDefault="007E3243" w:rsidP="00DA7E3D">
      <w:pPr>
        <w:pStyle w:val="ListParagraph"/>
        <w:numPr>
          <w:ilvl w:val="0"/>
          <w:numId w:val="9"/>
        </w:numPr>
        <w:rPr>
          <w:rFonts w:ascii="Times New Roman" w:hAnsi="Times New Roman" w:cs="Times New Roman"/>
          <w:sz w:val="24"/>
          <w:szCs w:val="24"/>
        </w:rPr>
      </w:pPr>
      <w:r w:rsidRPr="007E3243">
        <w:rPr>
          <w:rFonts w:ascii="Times New Roman" w:hAnsi="Times New Roman" w:cs="Times New Roman"/>
          <w:sz w:val="24"/>
          <w:szCs w:val="24"/>
        </w:rPr>
        <w:t>Crop insurance and savings are two risk-mitigation actions. Insurance for crops is a risk-transfer strategy, whereas savings is a risk-retention strategy. In the first instance, the amount of savings must be sufficient to cover worst-case circumstances, either through personal savings or borrowing savings from others (credit). In the latter, just a portion (usually a tiny portion) of the prospective losses are paid as a premium to ensure the right to be compensated if a risk materialises; if the risk does not materialise, the premium is forfeited.</w:t>
      </w:r>
    </w:p>
    <w:p w:rsidR="007E3243" w:rsidRPr="007E3243" w:rsidRDefault="007E3243" w:rsidP="00DA7E3D">
      <w:pPr>
        <w:pStyle w:val="ListParagraph"/>
        <w:numPr>
          <w:ilvl w:val="0"/>
          <w:numId w:val="9"/>
        </w:numPr>
        <w:rPr>
          <w:rFonts w:ascii="Times New Roman" w:hAnsi="Times New Roman" w:cs="Times New Roman"/>
          <w:sz w:val="24"/>
          <w:szCs w:val="24"/>
        </w:rPr>
      </w:pPr>
      <w:r w:rsidRPr="007E3243">
        <w:rPr>
          <w:rFonts w:ascii="Times New Roman" w:hAnsi="Times New Roman" w:cs="Times New Roman"/>
          <w:sz w:val="24"/>
          <w:szCs w:val="24"/>
        </w:rPr>
        <w:t>Risk-coping techniques for uninsured shocks include, among other things, selling productive assets such as land and animals, limiting consumption, and reducing investments in education.</w:t>
      </w:r>
    </w:p>
    <w:p w:rsidR="007E3243" w:rsidRDefault="007E3243" w:rsidP="00E77FA9">
      <w:pPr>
        <w:rPr>
          <w:rFonts w:ascii="Times New Roman" w:hAnsi="Times New Roman" w:cs="Times New Roman"/>
          <w:sz w:val="24"/>
          <w:szCs w:val="24"/>
        </w:rPr>
      </w:pPr>
      <w:r w:rsidRPr="007E3243">
        <w:rPr>
          <w:rFonts w:ascii="Times New Roman" w:hAnsi="Times New Roman" w:cs="Times New Roman"/>
          <w:sz w:val="24"/>
          <w:szCs w:val="24"/>
        </w:rPr>
        <w:t xml:space="preserve">For example, if farmers opt to take out short-term financing, they are aware of what will happen: banks are going to charge them an agreed-upon interest rate. Farmers in this scenario are fully aware of the impacts of their decisions. In the majority of instances, however, the final result of a decision cannot be foreseen since there are multiple possible outcomes. Farmers frequently discover that their decisions are less than flawless as a result of changes that occur between the time the decision is made and the time the decision's outcome is finalised. It is possible that the outcomes are dependent on the actions of others and on future occurrences over which the farmer has no control. </w:t>
      </w:r>
    </w:p>
    <w:p w:rsidR="007E3243" w:rsidRDefault="007E3243" w:rsidP="00E77FA9">
      <w:pPr>
        <w:rPr>
          <w:rFonts w:ascii="Times New Roman" w:hAnsi="Times New Roman" w:cs="Times New Roman"/>
          <w:sz w:val="24"/>
          <w:szCs w:val="24"/>
        </w:rPr>
      </w:pPr>
      <w:r w:rsidRPr="007E3243">
        <w:rPr>
          <w:rFonts w:ascii="Times New Roman" w:hAnsi="Times New Roman" w:cs="Times New Roman"/>
          <w:sz w:val="24"/>
          <w:szCs w:val="24"/>
        </w:rPr>
        <w:t>Crop insurance is a method that protects farmers from crop output uncertainties caused by natural variables outside the farmer's control. It is also a financial mechanism that reduces the risk of agricultural loss by accounting for a wide number of factors that affect crop yields and distributes the loss load. Crop insurance is extremely important in a country like India, where crop output is vulnerable to the vagaries of weather and large-scale destruction due to insect and disease attack.</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 On-farm strategies </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1. Crop diversification</w:t>
      </w:r>
    </w:p>
    <w:p w:rsidR="00B058B4" w:rsidRDefault="007E3243" w:rsidP="00E77FA9">
      <w:pPr>
        <w:rPr>
          <w:rFonts w:ascii="Times New Roman" w:hAnsi="Times New Roman" w:cs="Times New Roman"/>
          <w:sz w:val="24"/>
          <w:szCs w:val="24"/>
        </w:rPr>
      </w:pPr>
      <w:r w:rsidRPr="007E3243">
        <w:rPr>
          <w:rFonts w:ascii="Times New Roman" w:hAnsi="Times New Roman" w:cs="Times New Roman"/>
          <w:sz w:val="24"/>
          <w:szCs w:val="24"/>
        </w:rPr>
        <w:t>Crop diversification improves food security by allowing farmers to grow surplus items for market sale, allowing them to earn more money to meet other demands connected to household well-being. Crop diversification can help farmers obtain access to national and international markets by introducing new products, foods, and medicinal plants. Diversifying away from monocultures of traditional staples can provide significant nutritional benefits for farmers in underdeveloped nations, as well as help a country become more self-sufficient with regard to food production (</w:t>
      </w:r>
      <w:proofErr w:type="spellStart"/>
      <w:r w:rsidRPr="007E3243">
        <w:rPr>
          <w:rFonts w:ascii="Times New Roman" w:hAnsi="Times New Roman" w:cs="Times New Roman"/>
          <w:sz w:val="24"/>
          <w:szCs w:val="24"/>
        </w:rPr>
        <w:t>Khanam</w:t>
      </w:r>
      <w:proofErr w:type="spellEnd"/>
      <w:r w:rsidRPr="007E3243">
        <w:rPr>
          <w:rFonts w:ascii="Times New Roman" w:hAnsi="Times New Roman" w:cs="Times New Roman"/>
          <w:sz w:val="24"/>
          <w:szCs w:val="24"/>
        </w:rPr>
        <w:t xml:space="preserve"> et al., 2023). Diversification can help control price risk by assuming that not all goods would experience low market prices at the same time, </w:t>
      </w:r>
      <w:r w:rsidRPr="007E3243">
        <w:rPr>
          <w:rFonts w:ascii="Times New Roman" w:hAnsi="Times New Roman" w:cs="Times New Roman"/>
          <w:sz w:val="24"/>
          <w:szCs w:val="24"/>
        </w:rPr>
        <w:lastRenderedPageBreak/>
        <w:t xml:space="preserve">increasing the agricultural community's profitability. </w:t>
      </w:r>
      <w:r w:rsidR="00B058B4">
        <w:rPr>
          <w:noProof/>
          <w:lang w:eastAsia="en-IN"/>
        </w:rPr>
        <w:drawing>
          <wp:inline distT="0" distB="0" distL="0" distR="0">
            <wp:extent cx="5730916" cy="2926080"/>
            <wp:effectExtent l="0" t="0" r="3175" b="7620"/>
            <wp:docPr id="6" name="Picture 6" descr="Diverimpacts - Crop Diversifica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verimpacts - Crop Diversification Expla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633" cy="2926446"/>
                    </a:xfrm>
                    <a:prstGeom prst="rect">
                      <a:avLst/>
                    </a:prstGeom>
                    <a:noFill/>
                    <a:ln>
                      <a:noFill/>
                    </a:ln>
                  </pic:spPr>
                </pic:pic>
              </a:graphicData>
            </a:graphic>
          </wp:inline>
        </w:drawing>
      </w:r>
    </w:p>
    <w:p w:rsidR="00A9729C" w:rsidRPr="00890237" w:rsidRDefault="00A9729C" w:rsidP="00E77FA9">
      <w:pPr>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5.</w:t>
      </w:r>
      <w:r>
        <w:rPr>
          <w:rFonts w:ascii="Times New Roman" w:hAnsi="Times New Roman" w:cs="Times New Roman"/>
          <w:sz w:val="24"/>
          <w:szCs w:val="24"/>
        </w:rPr>
        <w:t xml:space="preserve"> Crop diversification. (Source: diverimpacts</w:t>
      </w:r>
      <w:r w:rsidR="00AE3A86">
        <w:rPr>
          <w:rFonts w:ascii="Times New Roman" w:hAnsi="Times New Roman" w:cs="Times New Roman"/>
          <w:sz w:val="24"/>
          <w:szCs w:val="24"/>
        </w:rPr>
        <w:t>.com</w:t>
      </w:r>
      <w:r>
        <w:rPr>
          <w:rFonts w:ascii="Times New Roman" w:hAnsi="Times New Roman" w:cs="Times New Roman"/>
          <w:sz w:val="24"/>
          <w:szCs w:val="24"/>
        </w:rPr>
        <w:t>)</w:t>
      </w:r>
      <w:bookmarkStart w:id="0" w:name="_GoBack"/>
      <w:bookmarkEnd w:id="0"/>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2. Irrigation and water management </w:t>
      </w:r>
    </w:p>
    <w:p w:rsidR="00324EF4" w:rsidRPr="00890237" w:rsidRDefault="00324EF4" w:rsidP="004C5D41">
      <w:pPr>
        <w:spacing w:before="240"/>
        <w:rPr>
          <w:rFonts w:ascii="Times New Roman" w:hAnsi="Times New Roman" w:cs="Times New Roman"/>
          <w:sz w:val="24"/>
          <w:szCs w:val="24"/>
        </w:rPr>
      </w:pPr>
      <w:r w:rsidRPr="00890237">
        <w:rPr>
          <w:rFonts w:ascii="Times New Roman" w:hAnsi="Times New Roman" w:cs="Times New Roman"/>
          <w:sz w:val="24"/>
          <w:szCs w:val="24"/>
        </w:rPr>
        <w:t>Irrigation and water management play a crucial role as on-farm strategies to mitigate agricultural risks and ensure optimal crop production. With changing climate patterns and increasing water scarcity, efficient irrigation practices become essential to enhance water use efficiency and reduce water-related risks. Implementing well-designed irrigation systems, such as drip irrigation or sprinkler irrigation, allows farmers to provide water directly to the root zones of crops, minimizing wastage and ensuring precise water application. Moreover, adopting advanced technologies, like soil moisture sensors and automated irrigation scheduling, enables farmers to monitor soil moisture levels in real-time and deliver water precisely when needed</w:t>
      </w:r>
      <w:r w:rsidR="004C5D41" w:rsidRPr="00890237">
        <w:rPr>
          <w:rFonts w:ascii="Times New Roman" w:hAnsi="Times New Roman" w:cs="Times New Roman"/>
          <w:sz w:val="24"/>
          <w:szCs w:val="24"/>
        </w:rPr>
        <w:t xml:space="preserve"> (El-</w:t>
      </w:r>
      <w:proofErr w:type="spellStart"/>
      <w:r w:rsidR="004C5D41" w:rsidRPr="00890237">
        <w:rPr>
          <w:rFonts w:ascii="Times New Roman" w:hAnsi="Times New Roman" w:cs="Times New Roman"/>
          <w:sz w:val="24"/>
          <w:szCs w:val="24"/>
        </w:rPr>
        <w:t>Nashar</w:t>
      </w:r>
      <w:proofErr w:type="spellEnd"/>
      <w:r w:rsidR="004C5D41" w:rsidRPr="00890237">
        <w:rPr>
          <w:rFonts w:ascii="Times New Roman" w:hAnsi="Times New Roman" w:cs="Times New Roman"/>
          <w:sz w:val="24"/>
          <w:szCs w:val="24"/>
        </w:rPr>
        <w:t>, 2023)</w:t>
      </w:r>
      <w:r w:rsidRPr="00890237">
        <w:rPr>
          <w:rFonts w:ascii="Times New Roman" w:hAnsi="Times New Roman" w:cs="Times New Roman"/>
          <w:sz w:val="24"/>
          <w:szCs w:val="24"/>
        </w:rPr>
        <w:t xml:space="preserve">. By optimizing water usage and preventing under or over-irrigation, farmers can minimize crop stress, enhance crop health, and ultimately achieve higher yields. </w:t>
      </w:r>
      <w:r w:rsidR="004C5D41" w:rsidRPr="00890237">
        <w:rPr>
          <w:rFonts w:ascii="Times New Roman" w:hAnsi="Times New Roman" w:cs="Times New Roman"/>
          <w:sz w:val="24"/>
          <w:szCs w:val="24"/>
        </w:rPr>
        <w:t>P</w:t>
      </w:r>
      <w:r w:rsidRPr="00890237">
        <w:rPr>
          <w:rFonts w:ascii="Times New Roman" w:hAnsi="Times New Roman" w:cs="Times New Roman"/>
          <w:sz w:val="24"/>
          <w:szCs w:val="24"/>
        </w:rPr>
        <w:t>roper water management practices, such as rainwater harvesting and water recycling, contribute to water conservation and increase resilience against droughts or irregular rainfall patterns. Emphasizing irrigation and water management as integral components of on-farm risk mitigation fosters sustainable agriculture, promotes water security, and strengthens the overall resilience of farming systems.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3. Integrated pest management </w:t>
      </w:r>
    </w:p>
    <w:p w:rsidR="00324EF4" w:rsidRPr="00890237" w:rsidRDefault="00324EF4" w:rsidP="00E77FA9">
      <w:pPr>
        <w:rPr>
          <w:rFonts w:ascii="Times New Roman" w:hAnsi="Times New Roman" w:cs="Times New Roman"/>
          <w:sz w:val="24"/>
          <w:szCs w:val="24"/>
        </w:rPr>
      </w:pPr>
      <w:r w:rsidRPr="00890237">
        <w:rPr>
          <w:rFonts w:ascii="Times New Roman" w:hAnsi="Times New Roman" w:cs="Times New Roman"/>
          <w:sz w:val="24"/>
          <w:szCs w:val="24"/>
        </w:rPr>
        <w:t xml:space="preserve">Integrated Pest Management (IPM) serves as a vital on-farm strategy to mitigate agricultural risks and ensure sustainable crop production. By combining various pest control methods, IPM offers a comprehensive approach that reduces the reliance on chemical pesticides while effectively managing pest populations. Farmers practicing IPM focus on prevention, continuously monitoring fields to detect pests early, and implementing intervention thresholds to decide when control measures are necessary. The integration of multiple approaches, including biological controls, cultural practices, mechanical methods, and judicious use of pesticides, enhances the resilience of crops against pest pressures. Additionally, understanding pest lifecycles and </w:t>
      </w:r>
      <w:proofErr w:type="spellStart"/>
      <w:r w:rsidRPr="00890237">
        <w:rPr>
          <w:rFonts w:ascii="Times New Roman" w:hAnsi="Times New Roman" w:cs="Times New Roman"/>
          <w:sz w:val="24"/>
          <w:szCs w:val="24"/>
        </w:rPr>
        <w:t>behaviors</w:t>
      </w:r>
      <w:proofErr w:type="spellEnd"/>
      <w:r w:rsidRPr="00890237">
        <w:rPr>
          <w:rFonts w:ascii="Times New Roman" w:hAnsi="Times New Roman" w:cs="Times New Roman"/>
          <w:sz w:val="24"/>
          <w:szCs w:val="24"/>
        </w:rPr>
        <w:t xml:space="preserve"> enables targeted and efficient pest </w:t>
      </w:r>
      <w:r w:rsidRPr="00890237">
        <w:rPr>
          <w:rFonts w:ascii="Times New Roman" w:hAnsi="Times New Roman" w:cs="Times New Roman"/>
          <w:sz w:val="24"/>
          <w:szCs w:val="24"/>
        </w:rPr>
        <w:lastRenderedPageBreak/>
        <w:t>management (Kaur &amp; Kaur, 2020). With IPM's emphasis on reducing environmental impact and preserving natural resources, this approach contributes to long-term agricultural sustainability, making it a valuable tool in safeguarding farm productivity and farmer livelihoods.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4. Precision agriculture technologies </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Precision agriculture technologies offer a cutting-edge on-farm strategy to mitigate agricultural risks and optimize farm productivity (</w:t>
      </w:r>
      <w:proofErr w:type="spellStart"/>
      <w:r w:rsidRPr="00890237">
        <w:rPr>
          <w:rFonts w:ascii="Times New Roman" w:hAnsi="Times New Roman" w:cs="Times New Roman"/>
          <w:sz w:val="24"/>
          <w:szCs w:val="24"/>
        </w:rPr>
        <w:t>Lowenberg-DeBoer</w:t>
      </w:r>
      <w:proofErr w:type="spellEnd"/>
      <w:r w:rsidRPr="00890237">
        <w:rPr>
          <w:rFonts w:ascii="Times New Roman" w:hAnsi="Times New Roman" w:cs="Times New Roman"/>
          <w:sz w:val="24"/>
          <w:szCs w:val="24"/>
        </w:rPr>
        <w:t xml:space="preserve">, J, 1999). By harnessing the power of modern technologies, such as Global Positioning System (GPS), Geographic Information System (GIS), remote sensing, and data analytics, precision agriculture allows farmers to make data-driven decisions with a high degree of accuracy and efficiency. These technologies enable farmers to precisely </w:t>
      </w:r>
      <w:proofErr w:type="spellStart"/>
      <w:r w:rsidRPr="00890237">
        <w:rPr>
          <w:rFonts w:ascii="Times New Roman" w:hAnsi="Times New Roman" w:cs="Times New Roman"/>
          <w:sz w:val="24"/>
          <w:szCs w:val="24"/>
        </w:rPr>
        <w:t>analyze</w:t>
      </w:r>
      <w:proofErr w:type="spellEnd"/>
      <w:r w:rsidRPr="00890237">
        <w:rPr>
          <w:rFonts w:ascii="Times New Roman" w:hAnsi="Times New Roman" w:cs="Times New Roman"/>
          <w:sz w:val="24"/>
          <w:szCs w:val="24"/>
        </w:rPr>
        <w:t xml:space="preserve"> variations in soil fertility, moisture levels, and crop health across their fields, leading to targeted interventions and resource allocation. By applying the right amount of inputs, such as fertilizers, pesticides, and water, at the right time and in the right locations, farmers can minimize waste, reduce production costs, and mitigate potential environmental impacts (Monteiro, </w:t>
      </w:r>
      <w:r w:rsidRPr="00890237">
        <w:rPr>
          <w:rFonts w:ascii="Times New Roman" w:hAnsi="Times New Roman" w:cs="Times New Roman"/>
          <w:i/>
          <w:sz w:val="24"/>
          <w:szCs w:val="24"/>
        </w:rPr>
        <w:t xml:space="preserve">et. al., </w:t>
      </w:r>
      <w:r w:rsidRPr="00890237">
        <w:rPr>
          <w:rFonts w:ascii="Times New Roman" w:hAnsi="Times New Roman" w:cs="Times New Roman"/>
          <w:sz w:val="24"/>
          <w:szCs w:val="24"/>
        </w:rPr>
        <w:t xml:space="preserve">2021). </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Remote sensing technologies, such as drones and satellites, provide real-time monitoring of crops, enabling early detection of pest outbreaks, diseases, or nutrient deficiencies. As precision agriculture continues to evolve, its ability to optimize yields, enhance resource use efficiency, and adapt to climate variability positions it as a pivotal tool for achieving sustainable agriculture and managing risks associated with changing environmental conditions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 xml:space="preserve">. Off-farm strategies </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1. Futures and options contracts</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Futures and options contracts serve as indispensable off-farm strategies to effectively mitigate agricultural risks and secure the financial well-being of farmers. These financial instruments enable farmers to hedge against price volatility and adverse market conditions, providing a safeguard against potential losses in crop prices. Futures contracts allow farmers to lock in a predetermined price for their agricultural commodities, ensuring a stable income regardless of market fluctuations. On the other hand, options contracts provide farmers with the right, but not the obligation, to buy or sell commodities at a specified price, offering flexibility and risk management during uncertain market conditions. By leveraging futures and options contracts, farmers can manage their price risk, preserve profit margins, and make informed decisions regarding planting, harvesting, and marketing their produce. These instruments also provide a layer of financial security, reducing the vulnerability of farmers to unexpected price swings and enhancing their ability to navigate the dynamic agricultural market landscape with greater confidence.</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 xml:space="preserve">2. Forward contracts </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Forward contracts represent a valuable off-farm strategy for farmers to effectively mitigate price risks and enhance their financial stability. These contracts allow producers to lock in a predetermined price for their agricultural commodities at a future date, irrespective of market fluctuations</w:t>
      </w:r>
      <w:r w:rsidR="00B65FFF" w:rsidRPr="00890237">
        <w:rPr>
          <w:rFonts w:ascii="Times New Roman" w:hAnsi="Times New Roman" w:cs="Times New Roman"/>
          <w:sz w:val="24"/>
          <w:szCs w:val="24"/>
        </w:rPr>
        <w:t xml:space="preserve"> (</w:t>
      </w:r>
      <w:proofErr w:type="spellStart"/>
      <w:r w:rsidR="00B65FFF" w:rsidRPr="00890237">
        <w:rPr>
          <w:rFonts w:ascii="Times New Roman" w:hAnsi="Times New Roman" w:cs="Times New Roman"/>
          <w:sz w:val="24"/>
          <w:szCs w:val="24"/>
        </w:rPr>
        <w:t>Dhir</w:t>
      </w:r>
      <w:proofErr w:type="spellEnd"/>
      <w:r w:rsidR="00B65FFF" w:rsidRPr="00890237">
        <w:rPr>
          <w:rFonts w:ascii="Times New Roman" w:hAnsi="Times New Roman" w:cs="Times New Roman"/>
          <w:sz w:val="24"/>
          <w:szCs w:val="24"/>
        </w:rPr>
        <w:t>, 2022)</w:t>
      </w:r>
      <w:r w:rsidRPr="00890237">
        <w:rPr>
          <w:rFonts w:ascii="Times New Roman" w:hAnsi="Times New Roman" w:cs="Times New Roman"/>
          <w:sz w:val="24"/>
          <w:szCs w:val="24"/>
        </w:rPr>
        <w:t xml:space="preserve">. By entering into a forward contract with a buyer, farmers can secure a fixed price for their produce, thus safeguarding their revenue against potential price </w:t>
      </w:r>
      <w:r w:rsidRPr="00890237">
        <w:rPr>
          <w:rFonts w:ascii="Times New Roman" w:hAnsi="Times New Roman" w:cs="Times New Roman"/>
          <w:sz w:val="24"/>
          <w:szCs w:val="24"/>
        </w:rPr>
        <w:lastRenderedPageBreak/>
        <w:t xml:space="preserve">volatility. </w:t>
      </w:r>
      <w:r w:rsidR="00B65FFF" w:rsidRPr="00890237">
        <w:rPr>
          <w:rFonts w:ascii="Times New Roman" w:hAnsi="Times New Roman" w:cs="Times New Roman"/>
          <w:sz w:val="24"/>
          <w:szCs w:val="24"/>
        </w:rPr>
        <w:t>F</w:t>
      </w:r>
      <w:r w:rsidRPr="00890237">
        <w:rPr>
          <w:rFonts w:ascii="Times New Roman" w:hAnsi="Times New Roman" w:cs="Times New Roman"/>
          <w:sz w:val="24"/>
          <w:szCs w:val="24"/>
        </w:rPr>
        <w:t>orward contracts significantly reduce price risk exposure for agricultural producers, providing them with greater certainty and enabling better financial planning. Utilizing forward contracts as part of a comprehensive risk management strategy can bolster the financial resilience of farmers and contribute to the overall stability of the agricultural sector.</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 xml:space="preserve">3. Hedging </w:t>
      </w:r>
    </w:p>
    <w:p w:rsidR="00B65FFF" w:rsidRPr="00890237" w:rsidRDefault="00B65FFF" w:rsidP="00E77FA9">
      <w:pPr>
        <w:rPr>
          <w:rFonts w:ascii="Times New Roman" w:hAnsi="Times New Roman" w:cs="Times New Roman"/>
          <w:sz w:val="24"/>
          <w:szCs w:val="24"/>
        </w:rPr>
      </w:pPr>
      <w:r w:rsidRPr="00890237">
        <w:rPr>
          <w:rFonts w:ascii="Times New Roman" w:hAnsi="Times New Roman" w:cs="Times New Roman"/>
          <w:sz w:val="24"/>
          <w:szCs w:val="24"/>
        </w:rPr>
        <w:t>Hedging is a powerful off-farm strategy employed by farmers and agricultural businesses to effectively mitigate various financial risks inherent in agricultural markets. Through hedging, market participants can protect themselves from adverse price movements by taking offsetting positions in derivative contracts, such as futures or options. By doing so, farmers can lock in a specific price for their produce, ensuring a stable income regardless of potential market fluctuations. Hedging acts as a valuable risk management tool, enabling farmers to shield their revenue and safeguard against unpredictable market dynamics (</w:t>
      </w:r>
      <w:proofErr w:type="spellStart"/>
      <w:r w:rsidRPr="00890237">
        <w:rPr>
          <w:rFonts w:ascii="Times New Roman" w:hAnsi="Times New Roman" w:cs="Times New Roman"/>
          <w:sz w:val="24"/>
          <w:szCs w:val="24"/>
        </w:rPr>
        <w:t>Haacke</w:t>
      </w:r>
      <w:proofErr w:type="spellEnd"/>
      <w:r w:rsidRPr="00890237">
        <w:rPr>
          <w:rFonts w:ascii="Times New Roman" w:hAnsi="Times New Roman" w:cs="Times New Roman"/>
          <w:sz w:val="24"/>
          <w:szCs w:val="24"/>
        </w:rPr>
        <w:t xml:space="preserve"> &amp; </w:t>
      </w:r>
      <w:proofErr w:type="spellStart"/>
      <w:r w:rsidRPr="00890237">
        <w:rPr>
          <w:rFonts w:ascii="Times New Roman" w:hAnsi="Times New Roman" w:cs="Times New Roman"/>
          <w:sz w:val="24"/>
          <w:szCs w:val="24"/>
        </w:rPr>
        <w:t>Ciorciari</w:t>
      </w:r>
      <w:proofErr w:type="spellEnd"/>
      <w:r w:rsidRPr="00890237">
        <w:rPr>
          <w:rFonts w:ascii="Times New Roman" w:hAnsi="Times New Roman" w:cs="Times New Roman"/>
          <w:sz w:val="24"/>
          <w:szCs w:val="24"/>
        </w:rPr>
        <w:t>, 2022). The ability to hedge not only provides financial security but also instils confidence in decision-making, encouraging long-term planning and investment in agricultural operations. With hedging as an integral part of their risk management strategy, farmers can navigate the uncertainties of the market landscape with greater assurance, ultimately contributing to the stability and sustainability of the agricultural sector.</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4. Commodity exchanges</w:t>
      </w:r>
    </w:p>
    <w:p w:rsidR="00B65FFF" w:rsidRPr="00890237" w:rsidRDefault="00B65FFF" w:rsidP="00E77FA9">
      <w:pPr>
        <w:rPr>
          <w:rFonts w:ascii="Times New Roman" w:hAnsi="Times New Roman" w:cs="Times New Roman"/>
          <w:sz w:val="24"/>
          <w:szCs w:val="24"/>
        </w:rPr>
      </w:pPr>
      <w:r w:rsidRPr="00890237">
        <w:rPr>
          <w:rFonts w:ascii="Times New Roman" w:hAnsi="Times New Roman" w:cs="Times New Roman"/>
          <w:sz w:val="24"/>
          <w:szCs w:val="24"/>
        </w:rPr>
        <w:t>Commodity exchanges play a pivotal role as an off-farm strategy to effectively mitigate risk in the agricultural sector. These organized platforms facilitate the trading of agricultural commodities, allowing farmers and traders to hedge against price fluctuations and manage market risks. By participating in commodity exchange markets, farmers can lock in future prices through futures contracts, thereby ensuring a predetermined income for their produce regardless of market volatility. Commodity exchanges provide transparency and price discovery mechanisms that enable farmers to make informed decisions based on real-time market information. This risk management tool empowers farmers to protect their revenue and plan their operations with greater certainty, fostering stability and sustainability in the agricultural industry. Embracing commodity exchanges as part of a comprehensive risk mitigation strategy enables farmers to navigate the complexities of the market and secure their financial well-being in an ever-changing economic landscape.</w:t>
      </w:r>
    </w:p>
    <w:p w:rsidR="00B373A4"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5.</w:t>
      </w:r>
      <w:r w:rsidR="00E77FA9" w:rsidRPr="00B373A4">
        <w:rPr>
          <w:rFonts w:ascii="Times New Roman" w:hAnsi="Times New Roman" w:cs="Times New Roman"/>
          <w:b/>
          <w:sz w:val="24"/>
          <w:szCs w:val="24"/>
        </w:rPr>
        <w:t xml:space="preserve"> Government Initiatives and Policies</w:t>
      </w:r>
    </w:p>
    <w:p w:rsidR="00E77FA9" w:rsidRPr="00890237" w:rsidRDefault="00B373A4" w:rsidP="00E77FA9">
      <w:pPr>
        <w:rPr>
          <w:rFonts w:ascii="Times New Roman" w:hAnsi="Times New Roman" w:cs="Times New Roman"/>
          <w:sz w:val="24"/>
          <w:szCs w:val="24"/>
        </w:rPr>
      </w:pPr>
      <w:r w:rsidRPr="00B373A4">
        <w:rPr>
          <w:rFonts w:ascii="Times New Roman" w:hAnsi="Times New Roman" w:cs="Times New Roman"/>
          <w:sz w:val="24"/>
          <w:szCs w:val="24"/>
        </w:rPr>
        <w:t xml:space="preserve">Government initiatives and policies related to agricultural insurance aim to provide financial security and risk management tools to farmers, fostering the resilience and sustainability of the agricultural sector. These policies often include the implementation of crop insurance schemes, which enable farmers to mitigate the impact of crop losses caused by natural disasters, pests, and other unforeseen events. Governments may also offer subsidies and incentives to encourage farmers to participate in agricultural insurance programs, making them more accessible and affordable. </w:t>
      </w:r>
      <w:r>
        <w:rPr>
          <w:rFonts w:ascii="Times New Roman" w:hAnsi="Times New Roman" w:cs="Times New Roman"/>
          <w:sz w:val="24"/>
          <w:szCs w:val="24"/>
        </w:rPr>
        <w:t>P</w:t>
      </w:r>
      <w:r w:rsidRPr="00B373A4">
        <w:rPr>
          <w:rFonts w:ascii="Times New Roman" w:hAnsi="Times New Roman" w:cs="Times New Roman"/>
          <w:sz w:val="24"/>
          <w:szCs w:val="24"/>
        </w:rPr>
        <w:t>olicy frameworks may be designed to improve insurance coverage and tailor insurance products to suit the diverse needs of different farming communities. By promoting the adoption of agricultural insurance, governments seek to safeguard farmers' incomes, enhance food security, and promote stability in rural economies.</w:t>
      </w:r>
      <w:r w:rsidR="00E77FA9" w:rsidRPr="00890237">
        <w:rPr>
          <w:rFonts w:ascii="Times New Roman" w:hAnsi="Times New Roman" w:cs="Times New Roman"/>
          <w:sz w:val="24"/>
          <w:szCs w:val="24"/>
        </w:rPr>
        <w:t xml:space="preserve"> </w:t>
      </w:r>
    </w:p>
    <w:p w:rsidR="00B373A4"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5.1.</w:t>
      </w:r>
      <w:r w:rsidR="00E77FA9" w:rsidRPr="00B373A4">
        <w:rPr>
          <w:rFonts w:ascii="Times New Roman" w:hAnsi="Times New Roman" w:cs="Times New Roman"/>
          <w:b/>
          <w:sz w:val="24"/>
          <w:szCs w:val="24"/>
        </w:rPr>
        <w:t xml:space="preserve"> Public agricultural insurance programs </w:t>
      </w:r>
    </w:p>
    <w:p w:rsidR="00B373A4" w:rsidRPr="00890237" w:rsidRDefault="00B373A4" w:rsidP="00E77FA9">
      <w:pPr>
        <w:rPr>
          <w:rFonts w:ascii="Times New Roman" w:hAnsi="Times New Roman" w:cs="Times New Roman"/>
          <w:sz w:val="24"/>
          <w:szCs w:val="24"/>
        </w:rPr>
      </w:pPr>
      <w:r w:rsidRPr="00B373A4">
        <w:rPr>
          <w:rFonts w:ascii="Times New Roman" w:hAnsi="Times New Roman" w:cs="Times New Roman"/>
          <w:sz w:val="24"/>
          <w:szCs w:val="24"/>
        </w:rPr>
        <w:lastRenderedPageBreak/>
        <w:t>Public agricultural insurance programs are government initiatives that aim to provide financial protection to farmers against various risks and uncertainties in agriculture. These programs typically offer insurance coverage for crops, livestock, and other agricultural assets, helping farmers recover from losses caused by natural disasters, adverse weather conditions, pests, diseases, and market price fluctuations. The government usually subsidizes a portion of the insurance premiums, making it more affordable for farmers, especially smallholders and those with limited resources. Public agricultural insurance programs also contribute to the overall stability of the agricultural sector, as they enable farmers to manage risk and invest in their operations with greater confidence. By reducing the financial vulnerabilities of farmers and ensuring their livelihoods are protected, these programs play a vital role in enhancing food security and supporting sustainable agricultural practices.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5</w:t>
      </w:r>
      <w:r w:rsidR="00E77FA9" w:rsidRPr="00B373A4">
        <w:rPr>
          <w:rFonts w:ascii="Times New Roman" w:hAnsi="Times New Roman" w:cs="Times New Roman"/>
          <w:b/>
          <w:sz w:val="24"/>
          <w:szCs w:val="24"/>
        </w:rPr>
        <w:t>.</w:t>
      </w:r>
      <w:r>
        <w:rPr>
          <w:rFonts w:ascii="Times New Roman" w:hAnsi="Times New Roman" w:cs="Times New Roman"/>
          <w:b/>
          <w:sz w:val="24"/>
          <w:szCs w:val="24"/>
        </w:rPr>
        <w:t>2.</w:t>
      </w:r>
      <w:r w:rsidR="00E77FA9" w:rsidRPr="00B373A4">
        <w:rPr>
          <w:rFonts w:ascii="Times New Roman" w:hAnsi="Times New Roman" w:cs="Times New Roman"/>
          <w:b/>
          <w:sz w:val="24"/>
          <w:szCs w:val="24"/>
        </w:rPr>
        <w:t xml:space="preserve"> Subsidies and support for farmers </w:t>
      </w:r>
    </w:p>
    <w:p w:rsidR="00B373A4" w:rsidRPr="00B373A4" w:rsidRDefault="00B373A4" w:rsidP="00B373A4">
      <w:pPr>
        <w:rPr>
          <w:rFonts w:ascii="Times New Roman" w:hAnsi="Times New Roman" w:cs="Times New Roman"/>
          <w:sz w:val="24"/>
          <w:szCs w:val="24"/>
        </w:rPr>
      </w:pPr>
      <w:r w:rsidRPr="00B373A4">
        <w:rPr>
          <w:rFonts w:ascii="Times New Roman" w:hAnsi="Times New Roman" w:cs="Times New Roman"/>
          <w:sz w:val="24"/>
          <w:szCs w:val="24"/>
        </w:rPr>
        <w:t>Subsidies and support for farmers are government initiatives and policies aimed at providing financial assistance and various forms of aid to the agricultural community. These programs are designed to promote agricultural development, ensure food security, and support rural economies. Some common types of subsidies and support for farmers include:</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Direct Income Support: Governments may provide direct payments or cash transfers to farmers to supplement their income and stabilize farm revenues. These payments can help offset low commodity prices, production costs, and income fluctuations.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Crop Insurance Subsidies: Governments often subsidize premiums for crop insurance, making it more affordable for farmers to protect their crops against weather-related risks, pests, and diseases.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Input Subsidies: Subsidies on agricultural inputs such as fertilizers, seeds, and pesticides aim to reduce production costs and improve farmers' access to essential resources.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Price Support Mechanisms: Price support programs guarantee minimum prices for certain agricultural commodities, ensuring farmers receive a fair return for their produce even during market downturns.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Infrastructure Development: Governments invest in rural infrastructure, including irrigation systems, roads, and storage facilities, to enhance agricultural productivity and market access.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Training and Extension Services: Support is provided for agricultural training, research, and extension services to equip farmers with the latest knowledge and best practices in farming.</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Credit Support: Access to affordable credit and loans is facilitated through government-supported agricultural credit schemes, enabling farmers to invest in their operations and expand their activities.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Subsidized Technology Adoption: Subsidies may be offered to encourage the adoption of modern agricultural technologies, such as precision farming tools and machinery, to improve productivity and efficiency.</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lastRenderedPageBreak/>
        <w:t>Market Support: Governments may establish market intervention measures, such as procurement programs and price stabilization funds, to stabilize prices and protect farmers from market volatility.</w:t>
      </w:r>
    </w:p>
    <w:p w:rsidR="00B373A4" w:rsidRPr="00890237" w:rsidRDefault="00B373A4" w:rsidP="00E77FA9">
      <w:pPr>
        <w:rPr>
          <w:rFonts w:ascii="Times New Roman" w:hAnsi="Times New Roman" w:cs="Times New Roman"/>
          <w:sz w:val="24"/>
          <w:szCs w:val="24"/>
        </w:rPr>
      </w:pPr>
      <w:r w:rsidRPr="00B373A4">
        <w:rPr>
          <w:rFonts w:ascii="Times New Roman" w:hAnsi="Times New Roman" w:cs="Times New Roman"/>
          <w:sz w:val="24"/>
          <w:szCs w:val="24"/>
        </w:rPr>
        <w:t>Subsidies and support for farmers play a crucial role in ensuring the sustainability of agriculture, strengthening rural livelihoods, and enhancing food security for the nation. However, the design and implementation of these programs often involve complex policy considerations to strike a balance between supporting farmers and managing fiscal constraints.</w:t>
      </w:r>
    </w:p>
    <w:p w:rsidR="00E77FA9" w:rsidRDefault="006D488E" w:rsidP="00E77FA9">
      <w:pPr>
        <w:rPr>
          <w:rFonts w:ascii="Times New Roman" w:hAnsi="Times New Roman" w:cs="Times New Roman"/>
          <w:b/>
          <w:sz w:val="24"/>
          <w:szCs w:val="24"/>
        </w:rPr>
      </w:pPr>
      <w:r>
        <w:rPr>
          <w:rFonts w:ascii="Times New Roman" w:hAnsi="Times New Roman" w:cs="Times New Roman"/>
          <w:b/>
          <w:sz w:val="24"/>
          <w:szCs w:val="24"/>
        </w:rPr>
        <w:t>5.3</w:t>
      </w:r>
      <w:r w:rsidR="00E77FA9" w:rsidRPr="00B373A4">
        <w:rPr>
          <w:rFonts w:ascii="Times New Roman" w:hAnsi="Times New Roman" w:cs="Times New Roman"/>
          <w:b/>
          <w:sz w:val="24"/>
          <w:szCs w:val="24"/>
        </w:rPr>
        <w:t xml:space="preserve"> Role of government in promoting risk mitigation strategies</w:t>
      </w:r>
    </w:p>
    <w:p w:rsidR="006D488E" w:rsidRPr="006D488E" w:rsidRDefault="006D488E" w:rsidP="00E77FA9">
      <w:pPr>
        <w:rPr>
          <w:rFonts w:ascii="Times New Roman" w:hAnsi="Times New Roman" w:cs="Times New Roman"/>
          <w:sz w:val="24"/>
          <w:szCs w:val="24"/>
        </w:rPr>
      </w:pPr>
      <w:r w:rsidRPr="006D488E">
        <w:rPr>
          <w:rFonts w:ascii="Times New Roman" w:hAnsi="Times New Roman" w:cs="Times New Roman"/>
          <w:sz w:val="24"/>
          <w:szCs w:val="24"/>
        </w:rPr>
        <w:t>The government plays a crucial role in promoting risk mitigation strategies in agriculture. It establishes and supports agricultural insurance programs, providing financial protection against crop losses and price fluctuations. Disaster relief and compensation are provided to help farmers recover from natural disasters and maintain their operations. Governments invest in agricultural research and extension services to disseminate knowledge on climate-resilient practices. Market intervention measures stabilize commodity prices, and infrastructure development enhances agricultural productivity. Access to affordable credit and financial support enables farmers to invest in risk-reducing technologies. Climate-smart farming practices are promoted, and capacity-building programs equip farmers with the necessary skills. Stable and supportive policy environments foster an enabling climate for risk management in agriculture. The government's proactive involvement ensures the sector's sustainability, enhances farmer livelihoods, and strengthens food security.</w:t>
      </w:r>
    </w:p>
    <w:p w:rsidR="00096092" w:rsidRPr="006D488E"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096092" w:rsidRPr="006D488E">
        <w:rPr>
          <w:rFonts w:ascii="Times New Roman" w:hAnsi="Times New Roman" w:cs="Times New Roman"/>
          <w:b/>
          <w:sz w:val="24"/>
          <w:szCs w:val="24"/>
        </w:rPr>
        <w:t xml:space="preserve"> Case Studies and Success Stories </w:t>
      </w:r>
    </w:p>
    <w:p w:rsidR="00096092" w:rsidRPr="006D488E" w:rsidRDefault="006D488E" w:rsidP="00096092">
      <w:pPr>
        <w:jc w:val="both"/>
        <w:rPr>
          <w:rFonts w:ascii="Times New Roman" w:hAnsi="Times New Roman" w:cs="Times New Roman"/>
          <w:b/>
          <w:sz w:val="24"/>
          <w:szCs w:val="24"/>
        </w:rPr>
      </w:pPr>
      <w:r>
        <w:rPr>
          <w:rFonts w:ascii="Times New Roman" w:hAnsi="Times New Roman" w:cs="Times New Roman"/>
          <w:b/>
          <w:sz w:val="24"/>
          <w:szCs w:val="24"/>
        </w:rPr>
        <w:t>6.1</w:t>
      </w:r>
      <w:r w:rsidR="00096092" w:rsidRPr="006D488E">
        <w:rPr>
          <w:rFonts w:ascii="Times New Roman" w:hAnsi="Times New Roman" w:cs="Times New Roman"/>
          <w:b/>
          <w:sz w:val="24"/>
          <w:szCs w:val="24"/>
        </w:rPr>
        <w:t xml:space="preserve"> Examples of effective agricultural insurance programs</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There are several instances when governments have employed farm insurance in collaboration with the private sector to control the financial effects of climate shocks and to assist the expansion of the agriculture industry. Here are few examples (</w:t>
      </w:r>
      <w:proofErr w:type="spellStart"/>
      <w:r w:rsidRPr="00890237">
        <w:rPr>
          <w:rFonts w:ascii="Times New Roman" w:hAnsi="Times New Roman" w:cs="Times New Roman"/>
          <w:sz w:val="24"/>
          <w:szCs w:val="24"/>
        </w:rPr>
        <w:t>Gracelin</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Baskaran</w:t>
      </w:r>
      <w:proofErr w:type="spellEnd"/>
      <w:r w:rsidRPr="00890237">
        <w:rPr>
          <w:rFonts w:ascii="Times New Roman" w:hAnsi="Times New Roman" w:cs="Times New Roman"/>
          <w:sz w:val="24"/>
          <w:szCs w:val="24"/>
        </w:rPr>
        <w:t>, Barry Maher, 2021)</w:t>
      </w:r>
    </w:p>
    <w:p w:rsidR="00AE3A86" w:rsidRPr="00AE3A86" w:rsidRDefault="006D488E" w:rsidP="00096092">
      <w:pPr>
        <w:jc w:val="both"/>
        <w:rPr>
          <w:rFonts w:ascii="Times New Roman" w:hAnsi="Times New Roman" w:cs="Times New Roman"/>
          <w:b/>
          <w:sz w:val="24"/>
          <w:szCs w:val="24"/>
        </w:rPr>
      </w:pPr>
      <w:r w:rsidRPr="00AE3A86">
        <w:rPr>
          <w:rFonts w:ascii="Times New Roman" w:hAnsi="Times New Roman" w:cs="Times New Roman"/>
          <w:b/>
          <w:sz w:val="24"/>
          <w:szCs w:val="24"/>
        </w:rPr>
        <w:t>6.1.</w:t>
      </w:r>
      <w:r w:rsidR="00096092" w:rsidRPr="00AE3A86">
        <w:rPr>
          <w:rFonts w:ascii="Times New Roman" w:hAnsi="Times New Roman" w:cs="Times New Roman"/>
          <w:b/>
          <w:sz w:val="24"/>
          <w:szCs w:val="24"/>
        </w:rPr>
        <w:t>1.</w:t>
      </w:r>
      <w:r w:rsidR="00AE3A86" w:rsidRPr="00AE3A86">
        <w:rPr>
          <w:rFonts w:ascii="Times New Roman" w:hAnsi="Times New Roman" w:cs="Times New Roman"/>
          <w:b/>
          <w:sz w:val="24"/>
          <w:szCs w:val="24"/>
        </w:rPr>
        <w:t xml:space="preserve"> Comprehensive Crop Insurance Scheme of India, Gujrat. </w:t>
      </w:r>
      <w:r w:rsidR="00096092" w:rsidRPr="00AE3A86">
        <w:rPr>
          <w:rFonts w:ascii="Times New Roman" w:hAnsi="Times New Roman" w:cs="Times New Roman"/>
          <w:b/>
          <w:sz w:val="24"/>
          <w:szCs w:val="24"/>
        </w:rPr>
        <w:t xml:space="preserve"> </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When it came to small and medium farms in India, the government intended to increase production. Poor collateral prevented these farmers from obtaining loans, which stifled investment. A public-private crop insurance programme called the Comprehensive Crop Insurance Scheme of India was started by the government in Gujarat state, using subsidised farm insurance as security for loans. Due to this, the amount of credit provided to farmers climbed from 19 to 27 percent of the total credit portfolio, increasing both its coverage and size. Though farmers in India still encounter significant challenges when trying to insure their crops, the initiative served as the model for a nationwide programme.</w:t>
      </w:r>
    </w:p>
    <w:p w:rsidR="00AE3A86" w:rsidRPr="00AE3A86" w:rsidRDefault="006D488E" w:rsidP="00A9729C">
      <w:pPr>
        <w:jc w:val="both"/>
        <w:rPr>
          <w:rFonts w:ascii="Times New Roman" w:hAnsi="Times New Roman" w:cs="Times New Roman"/>
          <w:b/>
          <w:sz w:val="24"/>
          <w:szCs w:val="24"/>
        </w:rPr>
      </w:pPr>
      <w:r w:rsidRPr="00AE3A86">
        <w:rPr>
          <w:rFonts w:ascii="Times New Roman" w:hAnsi="Times New Roman" w:cs="Times New Roman"/>
          <w:b/>
          <w:sz w:val="24"/>
          <w:szCs w:val="24"/>
        </w:rPr>
        <w:t>6.1.</w:t>
      </w:r>
      <w:r w:rsidR="00096092" w:rsidRPr="00AE3A86">
        <w:rPr>
          <w:rFonts w:ascii="Times New Roman" w:hAnsi="Times New Roman" w:cs="Times New Roman"/>
          <w:b/>
          <w:sz w:val="24"/>
          <w:szCs w:val="24"/>
        </w:rPr>
        <w:t xml:space="preserve">2. </w:t>
      </w:r>
      <w:r w:rsidR="00AE3A86" w:rsidRPr="00AE3A86">
        <w:rPr>
          <w:rFonts w:ascii="Times New Roman" w:hAnsi="Times New Roman" w:cs="Times New Roman"/>
          <w:b/>
          <w:sz w:val="24"/>
          <w:szCs w:val="24"/>
        </w:rPr>
        <w:t>National Disaster Risk Financing Strategy, Kenya</w:t>
      </w:r>
    </w:p>
    <w:p w:rsidR="006D488E" w:rsidRPr="00890237" w:rsidRDefault="00096092" w:rsidP="00A9729C">
      <w:pPr>
        <w:jc w:val="both"/>
        <w:rPr>
          <w:rFonts w:ascii="Times New Roman" w:hAnsi="Times New Roman" w:cs="Times New Roman"/>
          <w:sz w:val="24"/>
          <w:szCs w:val="24"/>
        </w:rPr>
      </w:pPr>
      <w:r w:rsidRPr="00890237">
        <w:rPr>
          <w:rFonts w:ascii="Times New Roman" w:hAnsi="Times New Roman" w:cs="Times New Roman"/>
          <w:sz w:val="24"/>
          <w:szCs w:val="24"/>
        </w:rPr>
        <w:t xml:space="preserve">In Kenya, providing assistance to farmers was a continual financial burden. Twelve billion dollars, or around 11% of 2011's GDP, were thought to have been lost as a result of the devastating drought that lasted from 2008 to 2011. As a part of the reaction, the government passed a National Disaster Risk Financing Strategy, which targets vulnerable farmers with an agriculture insurance programme run in collaboration with the private sector (further </w:t>
      </w:r>
      <w:r w:rsidRPr="00890237">
        <w:rPr>
          <w:rFonts w:ascii="Times New Roman" w:hAnsi="Times New Roman" w:cs="Times New Roman"/>
          <w:sz w:val="24"/>
          <w:szCs w:val="24"/>
        </w:rPr>
        <w:lastRenderedPageBreak/>
        <w:t>information can be found in this World Bank project paper). The insurance is sold to farmers as a package together with high-quality supplies. In exchange for the premium, the insurance covers damages if the rains don't come. They obtain big crops if the rain is favourable. Payments are made through mobile money, which speeds processing and makes relief assistance more transparent. It also encourages financial inclusion by giving people access to savings. By shifting part of the risk to private markets, the programme has helped more than 500,000 farmers become more resilient to financial shocks and the value chains associated with agriculture. It also helps the government avoid budgetary instability.</w:t>
      </w:r>
    </w:p>
    <w:p w:rsidR="00E77FA9" w:rsidRDefault="006D488E" w:rsidP="00E77FA9">
      <w:pPr>
        <w:rPr>
          <w:rFonts w:ascii="Times New Roman" w:hAnsi="Times New Roman" w:cs="Times New Roman"/>
          <w:b/>
          <w:sz w:val="24"/>
          <w:szCs w:val="24"/>
        </w:rPr>
      </w:pPr>
      <w:r>
        <w:rPr>
          <w:rFonts w:ascii="Times New Roman" w:hAnsi="Times New Roman" w:cs="Times New Roman"/>
          <w:b/>
          <w:sz w:val="24"/>
          <w:szCs w:val="24"/>
        </w:rPr>
        <w:t xml:space="preserve">7. </w:t>
      </w:r>
      <w:r w:rsidR="00E77FA9" w:rsidRPr="006D488E">
        <w:rPr>
          <w:rFonts w:ascii="Times New Roman" w:hAnsi="Times New Roman" w:cs="Times New Roman"/>
          <w:b/>
          <w:sz w:val="24"/>
          <w:szCs w:val="24"/>
        </w:rPr>
        <w:t xml:space="preserve"> Conclusion </w:t>
      </w:r>
    </w:p>
    <w:p w:rsidR="00A9729C" w:rsidRPr="00A9729C" w:rsidRDefault="00A9729C" w:rsidP="00E77FA9">
      <w:pPr>
        <w:rPr>
          <w:rFonts w:ascii="Times New Roman" w:hAnsi="Times New Roman" w:cs="Times New Roman"/>
          <w:sz w:val="24"/>
          <w:szCs w:val="24"/>
        </w:rPr>
      </w:pPr>
      <w:r>
        <w:rPr>
          <w:rFonts w:ascii="Times New Roman" w:hAnsi="Times New Roman" w:cs="Times New Roman"/>
          <w:sz w:val="24"/>
          <w:szCs w:val="24"/>
        </w:rPr>
        <w:t>T</w:t>
      </w:r>
      <w:r w:rsidRPr="00A9729C">
        <w:rPr>
          <w:rFonts w:ascii="Times New Roman" w:hAnsi="Times New Roman" w:cs="Times New Roman"/>
          <w:sz w:val="24"/>
          <w:szCs w:val="24"/>
        </w:rPr>
        <w:t>he adoption of effective agricultural risk mitigation strategies is critical for enhancing the resilience and sustainability of the farming sector. Farmers face a multitude of uncertainties, from production and market risks to institutional and personal hazards. To navigate these challenges, a combination of on-farm and off-farm strategies can be employed, such as crop diversification, irrigation and water management, integrated pest management, precision agriculture technologies, futures and options contracts, forward contracts, and hedging. These measures enable farmers to proactively manage risks, optimize resource use, and secure their financial well-being. Additionally, government initiatives and policies play a crucial role in promoting agricultural insurance and supporting farmers in their risk management efforts. Public-private partnerships, climate change adaptation, capacity building, and research and innovation further contribute to strengthening the sector's ability to cope with evolving challenges. By embracing a comprehensive and holistic approach to agricultural risk management, we can ensure the stability and prosperity of the farming community, enhance food security, and foster a sustainable and resilient agricultural industry for the future.</w:t>
      </w:r>
    </w:p>
    <w:p w:rsidR="00CB2791" w:rsidRPr="00890237" w:rsidRDefault="00CB2791" w:rsidP="00E77FA9">
      <w:pPr>
        <w:rPr>
          <w:rFonts w:ascii="Times New Roman" w:hAnsi="Times New Roman" w:cs="Times New Roman"/>
          <w:b/>
          <w:sz w:val="24"/>
          <w:szCs w:val="24"/>
        </w:rPr>
      </w:pPr>
      <w:r w:rsidRPr="00890237">
        <w:rPr>
          <w:rFonts w:ascii="Times New Roman" w:hAnsi="Times New Roman" w:cs="Times New Roman"/>
          <w:b/>
          <w:sz w:val="24"/>
          <w:szCs w:val="24"/>
        </w:rPr>
        <w:t>References</w:t>
      </w:r>
    </w:p>
    <w:p w:rsidR="00E85E38" w:rsidRPr="00890237" w:rsidRDefault="00E85E38" w:rsidP="00E85E38">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Anonymous, (2023). Crop Insurance: All You Need To Know – A Complete Guide. </w:t>
      </w:r>
      <w:r w:rsidRPr="00890237">
        <w:rPr>
          <w:rFonts w:ascii="Times New Roman" w:hAnsi="Times New Roman" w:cs="Times New Roman"/>
          <w:i/>
          <w:sz w:val="24"/>
          <w:szCs w:val="24"/>
        </w:rPr>
        <w:t xml:space="preserve">Life and General Insurance. </w:t>
      </w:r>
      <w:r w:rsidRPr="00890237">
        <w:rPr>
          <w:rFonts w:ascii="Times New Roman" w:hAnsi="Times New Roman" w:cs="Times New Roman"/>
          <w:sz w:val="24"/>
          <w:szCs w:val="24"/>
        </w:rPr>
        <w:t xml:space="preserve">Available at </w:t>
      </w:r>
      <w:hyperlink r:id="rId10" w:history="1">
        <w:r w:rsidRPr="00890237">
          <w:rPr>
            <w:rStyle w:val="Hyperlink"/>
            <w:rFonts w:ascii="Times New Roman" w:hAnsi="Times New Roman" w:cs="Times New Roman"/>
            <w:color w:val="auto"/>
            <w:sz w:val="24"/>
            <w:szCs w:val="24"/>
          </w:rPr>
          <w:t>https://www.lnginsurance.com/blog/crop-insurance-all-you-need-to-know/</w:t>
        </w:r>
      </w:hyperlink>
    </w:p>
    <w:p w:rsidR="00E85E38" w:rsidRDefault="00CB2791"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Chatterjee, A., &amp; </w:t>
      </w:r>
      <w:proofErr w:type="spellStart"/>
      <w:r w:rsidRPr="00890237">
        <w:rPr>
          <w:rFonts w:ascii="Times New Roman" w:hAnsi="Times New Roman" w:cs="Times New Roman"/>
          <w:sz w:val="24"/>
          <w:szCs w:val="24"/>
        </w:rPr>
        <w:t>Oza</w:t>
      </w:r>
      <w:proofErr w:type="spellEnd"/>
      <w:r w:rsidRPr="00890237">
        <w:rPr>
          <w:rFonts w:ascii="Times New Roman" w:hAnsi="Times New Roman" w:cs="Times New Roman"/>
          <w:sz w:val="24"/>
          <w:szCs w:val="24"/>
        </w:rPr>
        <w:t>, A. (2017). Agriculture insurance</w:t>
      </w:r>
      <w:r w:rsidRPr="00890237">
        <w:rPr>
          <w:rFonts w:ascii="Times New Roman" w:hAnsi="Times New Roman" w:cs="Times New Roman"/>
          <w:i/>
          <w:sz w:val="24"/>
          <w:szCs w:val="24"/>
        </w:rPr>
        <w:t>. ADB Briefs</w:t>
      </w:r>
      <w:r w:rsidRPr="00890237">
        <w:rPr>
          <w:rFonts w:ascii="Times New Roman" w:hAnsi="Times New Roman" w:cs="Times New Roman"/>
          <w:sz w:val="24"/>
          <w:szCs w:val="24"/>
        </w:rPr>
        <w:t xml:space="preserve">. 77: 1-8. </w:t>
      </w:r>
    </w:p>
    <w:p w:rsidR="00EE5C1F" w:rsidRPr="00890237" w:rsidRDefault="00EE5C1F" w:rsidP="00E77FA9">
      <w:pPr>
        <w:numPr>
          <w:ilvl w:val="0"/>
          <w:numId w:val="1"/>
        </w:numPr>
        <w:rPr>
          <w:rFonts w:ascii="Times New Roman" w:hAnsi="Times New Roman" w:cs="Times New Roman"/>
          <w:sz w:val="24"/>
          <w:szCs w:val="24"/>
        </w:rPr>
      </w:pPr>
      <w:proofErr w:type="spellStart"/>
      <w:r w:rsidRPr="00EE5C1F">
        <w:rPr>
          <w:rFonts w:ascii="Times New Roman" w:hAnsi="Times New Roman" w:cs="Times New Roman"/>
          <w:sz w:val="24"/>
          <w:szCs w:val="24"/>
        </w:rPr>
        <w:t>Dercon</w:t>
      </w:r>
      <w:proofErr w:type="spellEnd"/>
      <w:r w:rsidRPr="00EE5C1F">
        <w:rPr>
          <w:rFonts w:ascii="Times New Roman" w:hAnsi="Times New Roman" w:cs="Times New Roman"/>
          <w:sz w:val="24"/>
          <w:szCs w:val="24"/>
        </w:rPr>
        <w:t xml:space="preserve">, S., </w:t>
      </w:r>
      <w:proofErr w:type="spellStart"/>
      <w:r w:rsidRPr="00EE5C1F">
        <w:rPr>
          <w:rFonts w:ascii="Times New Roman" w:hAnsi="Times New Roman" w:cs="Times New Roman"/>
          <w:sz w:val="24"/>
          <w:szCs w:val="24"/>
        </w:rPr>
        <w:t>Hoddinott</w:t>
      </w:r>
      <w:proofErr w:type="spellEnd"/>
      <w:r w:rsidRPr="00EE5C1F">
        <w:rPr>
          <w:rFonts w:ascii="Times New Roman" w:hAnsi="Times New Roman" w:cs="Times New Roman"/>
          <w:sz w:val="24"/>
          <w:szCs w:val="24"/>
        </w:rPr>
        <w:t xml:space="preserve">, J., &amp; </w:t>
      </w:r>
      <w:proofErr w:type="spellStart"/>
      <w:r w:rsidRPr="00EE5C1F">
        <w:rPr>
          <w:rFonts w:ascii="Times New Roman" w:hAnsi="Times New Roman" w:cs="Times New Roman"/>
          <w:sz w:val="24"/>
          <w:szCs w:val="24"/>
        </w:rPr>
        <w:t>Woldehanna</w:t>
      </w:r>
      <w:proofErr w:type="spellEnd"/>
      <w:r w:rsidRPr="00EE5C1F">
        <w:rPr>
          <w:rFonts w:ascii="Times New Roman" w:hAnsi="Times New Roman" w:cs="Times New Roman"/>
          <w:sz w:val="24"/>
          <w:szCs w:val="24"/>
        </w:rPr>
        <w:t>, T. (2005). Shocks and consumption in 15 Ethiopian villages, 1999–2004. </w:t>
      </w:r>
      <w:r w:rsidRPr="00EE5C1F">
        <w:rPr>
          <w:rFonts w:ascii="Times New Roman" w:hAnsi="Times New Roman" w:cs="Times New Roman"/>
          <w:i/>
          <w:iCs/>
          <w:sz w:val="24"/>
          <w:szCs w:val="24"/>
        </w:rPr>
        <w:t>Journal of African economies</w:t>
      </w:r>
      <w:r w:rsidRPr="00EE5C1F">
        <w:rPr>
          <w:rFonts w:ascii="Times New Roman" w:hAnsi="Times New Roman" w:cs="Times New Roman"/>
          <w:sz w:val="24"/>
          <w:szCs w:val="24"/>
        </w:rPr>
        <w:t>, </w:t>
      </w:r>
      <w:r w:rsidRPr="00EE5C1F">
        <w:rPr>
          <w:rFonts w:ascii="Times New Roman" w:hAnsi="Times New Roman" w:cs="Times New Roman"/>
          <w:b/>
          <w:iCs/>
          <w:sz w:val="24"/>
          <w:szCs w:val="24"/>
        </w:rPr>
        <w:t>14</w:t>
      </w:r>
      <w:r w:rsidRPr="00EE5C1F">
        <w:rPr>
          <w:rFonts w:ascii="Times New Roman" w:hAnsi="Times New Roman" w:cs="Times New Roman"/>
          <w:sz w:val="24"/>
          <w:szCs w:val="24"/>
        </w:rPr>
        <w:t>(</w:t>
      </w:r>
      <w:r>
        <w:rPr>
          <w:rFonts w:ascii="Times New Roman" w:hAnsi="Times New Roman" w:cs="Times New Roman"/>
          <w:sz w:val="24"/>
          <w:szCs w:val="24"/>
        </w:rPr>
        <w:t>4):</w:t>
      </w:r>
      <w:r w:rsidRPr="00EE5C1F">
        <w:rPr>
          <w:rFonts w:ascii="Times New Roman" w:hAnsi="Times New Roman" w:cs="Times New Roman"/>
          <w:sz w:val="24"/>
          <w:szCs w:val="24"/>
        </w:rPr>
        <w:t xml:space="preserve"> 559-585.</w:t>
      </w:r>
    </w:p>
    <w:p w:rsidR="00CB2791" w:rsidRPr="00890237" w:rsidRDefault="00CB2791"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Murthy C. S., </w:t>
      </w:r>
      <w:proofErr w:type="spellStart"/>
      <w:r w:rsidRPr="00890237">
        <w:rPr>
          <w:rFonts w:ascii="Times New Roman" w:hAnsi="Times New Roman" w:cs="Times New Roman"/>
          <w:sz w:val="24"/>
          <w:szCs w:val="24"/>
        </w:rPr>
        <w:t>Poddar</w:t>
      </w:r>
      <w:proofErr w:type="spellEnd"/>
      <w:r w:rsidRPr="00890237">
        <w:rPr>
          <w:rFonts w:ascii="Times New Roman" w:hAnsi="Times New Roman" w:cs="Times New Roman"/>
          <w:sz w:val="24"/>
          <w:szCs w:val="24"/>
        </w:rPr>
        <w:t xml:space="preserve"> M. K., Pandey V., </w:t>
      </w:r>
      <w:proofErr w:type="spellStart"/>
      <w:r w:rsidRPr="00890237">
        <w:rPr>
          <w:rFonts w:ascii="Times New Roman" w:hAnsi="Times New Roman" w:cs="Times New Roman"/>
          <w:sz w:val="24"/>
          <w:szCs w:val="24"/>
        </w:rPr>
        <w:t>Biswal</w:t>
      </w:r>
      <w:proofErr w:type="spellEnd"/>
      <w:r w:rsidRPr="00890237">
        <w:rPr>
          <w:rFonts w:ascii="Times New Roman" w:hAnsi="Times New Roman" w:cs="Times New Roman"/>
          <w:sz w:val="24"/>
          <w:szCs w:val="24"/>
        </w:rPr>
        <w:t xml:space="preserve">, A., </w:t>
      </w:r>
      <w:r w:rsidR="00FF79FF" w:rsidRPr="00890237">
        <w:rPr>
          <w:rFonts w:ascii="Times New Roman" w:hAnsi="Times New Roman" w:cs="Times New Roman"/>
          <w:sz w:val="24"/>
          <w:szCs w:val="24"/>
        </w:rPr>
        <w:t>&amp;</w:t>
      </w:r>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Choudhary</w:t>
      </w:r>
      <w:proofErr w:type="spellEnd"/>
      <w:r w:rsidR="00FF79FF" w:rsidRPr="00890237">
        <w:rPr>
          <w:rFonts w:ascii="Times New Roman" w:hAnsi="Times New Roman" w:cs="Times New Roman"/>
          <w:sz w:val="24"/>
          <w:szCs w:val="24"/>
        </w:rPr>
        <w:t xml:space="preserve">, K.K. (2021). Replacing CCE-yield estimates with </w:t>
      </w:r>
      <w:proofErr w:type="spellStart"/>
      <w:r w:rsidR="00FF79FF" w:rsidRPr="00890237">
        <w:rPr>
          <w:rFonts w:ascii="Times New Roman" w:hAnsi="Times New Roman" w:cs="Times New Roman"/>
          <w:sz w:val="24"/>
          <w:szCs w:val="24"/>
        </w:rPr>
        <w:t>modeled</w:t>
      </w:r>
      <w:proofErr w:type="spellEnd"/>
      <w:r w:rsidR="00FF79FF" w:rsidRPr="00890237">
        <w:rPr>
          <w:rFonts w:ascii="Times New Roman" w:hAnsi="Times New Roman" w:cs="Times New Roman"/>
          <w:sz w:val="24"/>
          <w:szCs w:val="24"/>
        </w:rPr>
        <w:t xml:space="preserve">-yield estimates for crop insurance. </w:t>
      </w:r>
      <w:r w:rsidR="00FF79FF" w:rsidRPr="00890237">
        <w:rPr>
          <w:rFonts w:ascii="Times New Roman" w:hAnsi="Times New Roman" w:cs="Times New Roman"/>
          <w:i/>
          <w:sz w:val="24"/>
          <w:szCs w:val="24"/>
        </w:rPr>
        <w:t xml:space="preserve">Agricultural Sciences &amp; Applications Group. </w:t>
      </w:r>
      <w:r w:rsidR="00FF79FF" w:rsidRPr="00890237">
        <w:rPr>
          <w:rFonts w:ascii="Times New Roman" w:hAnsi="Times New Roman" w:cs="Times New Roman"/>
          <w:b/>
          <w:sz w:val="24"/>
          <w:szCs w:val="24"/>
        </w:rPr>
        <w:t>1</w:t>
      </w:r>
      <w:r w:rsidR="00FF79FF" w:rsidRPr="00890237">
        <w:rPr>
          <w:rFonts w:ascii="Times New Roman" w:hAnsi="Times New Roman" w:cs="Times New Roman"/>
          <w:sz w:val="24"/>
          <w:szCs w:val="24"/>
        </w:rPr>
        <w:t>: 1-21.</w:t>
      </w:r>
    </w:p>
    <w:p w:rsidR="00FF79FF" w:rsidRDefault="00FF79FF"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Mishra, P.K. </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1996</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 xml:space="preserve"> Agricultural Risk, Insurance and Income. </w:t>
      </w:r>
      <w:proofErr w:type="spellStart"/>
      <w:r w:rsidRPr="00890237">
        <w:rPr>
          <w:rFonts w:ascii="Times New Roman" w:hAnsi="Times New Roman" w:cs="Times New Roman"/>
          <w:sz w:val="24"/>
          <w:szCs w:val="24"/>
        </w:rPr>
        <w:t>Arabury</w:t>
      </w:r>
      <w:proofErr w:type="spellEnd"/>
      <w:r w:rsidRPr="00890237">
        <w:rPr>
          <w:rFonts w:ascii="Times New Roman" w:hAnsi="Times New Roman" w:cs="Times New Roman"/>
          <w:sz w:val="24"/>
          <w:szCs w:val="24"/>
        </w:rPr>
        <w:t xml:space="preserve">, Vermont: </w:t>
      </w:r>
      <w:proofErr w:type="spellStart"/>
      <w:r w:rsidRPr="00890237">
        <w:rPr>
          <w:rFonts w:ascii="Times New Roman" w:hAnsi="Times New Roman" w:cs="Times New Roman"/>
          <w:sz w:val="24"/>
          <w:szCs w:val="24"/>
        </w:rPr>
        <w:t>Ashgate</w:t>
      </w:r>
      <w:proofErr w:type="spellEnd"/>
      <w:r w:rsidRPr="00890237">
        <w:rPr>
          <w:rFonts w:ascii="Times New Roman" w:hAnsi="Times New Roman" w:cs="Times New Roman"/>
          <w:sz w:val="24"/>
          <w:szCs w:val="24"/>
        </w:rPr>
        <w:t xml:space="preserve"> Publishing Company</w:t>
      </w:r>
      <w:r w:rsidR="00854AF8">
        <w:rPr>
          <w:rFonts w:ascii="Times New Roman" w:hAnsi="Times New Roman" w:cs="Times New Roman"/>
          <w:sz w:val="24"/>
          <w:szCs w:val="24"/>
        </w:rPr>
        <w:t>.</w:t>
      </w:r>
    </w:p>
    <w:p w:rsidR="00854AF8" w:rsidRPr="00890237" w:rsidRDefault="00854AF8" w:rsidP="00E77FA9">
      <w:pPr>
        <w:numPr>
          <w:ilvl w:val="0"/>
          <w:numId w:val="1"/>
        </w:numPr>
        <w:rPr>
          <w:rFonts w:ascii="Times New Roman" w:hAnsi="Times New Roman" w:cs="Times New Roman"/>
          <w:sz w:val="24"/>
          <w:szCs w:val="24"/>
        </w:rPr>
      </w:pPr>
      <w:proofErr w:type="spellStart"/>
      <w:r w:rsidRPr="00854AF8">
        <w:rPr>
          <w:rFonts w:ascii="Times New Roman" w:hAnsi="Times New Roman" w:cs="Times New Roman"/>
          <w:sz w:val="24"/>
          <w:szCs w:val="24"/>
        </w:rPr>
        <w:t>Meinzen</w:t>
      </w:r>
      <w:proofErr w:type="spellEnd"/>
      <w:r w:rsidRPr="00854AF8">
        <w:rPr>
          <w:rFonts w:ascii="Times New Roman" w:hAnsi="Times New Roman" w:cs="Times New Roman"/>
          <w:sz w:val="24"/>
          <w:szCs w:val="24"/>
        </w:rPr>
        <w:t xml:space="preserve">-Dick, R., Johnson, N., </w:t>
      </w:r>
      <w:proofErr w:type="spellStart"/>
      <w:r w:rsidRPr="00854AF8">
        <w:rPr>
          <w:rFonts w:ascii="Times New Roman" w:hAnsi="Times New Roman" w:cs="Times New Roman"/>
          <w:sz w:val="24"/>
          <w:szCs w:val="24"/>
        </w:rPr>
        <w:t>Quisumbing</w:t>
      </w:r>
      <w:proofErr w:type="spellEnd"/>
      <w:r w:rsidRPr="00854AF8">
        <w:rPr>
          <w:rFonts w:ascii="Times New Roman" w:hAnsi="Times New Roman" w:cs="Times New Roman"/>
          <w:sz w:val="24"/>
          <w:szCs w:val="24"/>
        </w:rPr>
        <w:t xml:space="preserve">, A. R., </w:t>
      </w:r>
      <w:proofErr w:type="spellStart"/>
      <w:r w:rsidRPr="00854AF8">
        <w:rPr>
          <w:rFonts w:ascii="Times New Roman" w:hAnsi="Times New Roman" w:cs="Times New Roman"/>
          <w:sz w:val="24"/>
          <w:szCs w:val="24"/>
        </w:rPr>
        <w:t>Njuki</w:t>
      </w:r>
      <w:proofErr w:type="spellEnd"/>
      <w:r w:rsidRPr="00854AF8">
        <w:rPr>
          <w:rFonts w:ascii="Times New Roman" w:hAnsi="Times New Roman" w:cs="Times New Roman"/>
          <w:sz w:val="24"/>
          <w:szCs w:val="24"/>
        </w:rPr>
        <w:t>, J., Behrman, J. A., Rubin, D</w:t>
      </w:r>
      <w:proofErr w:type="gramStart"/>
      <w:r w:rsidRPr="00854AF8">
        <w:rPr>
          <w:rFonts w:ascii="Times New Roman" w:hAnsi="Times New Roman" w:cs="Times New Roman"/>
          <w:sz w:val="24"/>
          <w:szCs w:val="24"/>
        </w:rPr>
        <w:t>., ...</w:t>
      </w:r>
      <w:proofErr w:type="gramEnd"/>
      <w:r w:rsidRPr="00854AF8">
        <w:rPr>
          <w:rFonts w:ascii="Times New Roman" w:hAnsi="Times New Roman" w:cs="Times New Roman"/>
          <w:sz w:val="24"/>
          <w:szCs w:val="24"/>
        </w:rPr>
        <w:t xml:space="preserve"> &amp; </w:t>
      </w:r>
      <w:proofErr w:type="spellStart"/>
      <w:r w:rsidRPr="00854AF8">
        <w:rPr>
          <w:rFonts w:ascii="Times New Roman" w:hAnsi="Times New Roman" w:cs="Times New Roman"/>
          <w:sz w:val="24"/>
          <w:szCs w:val="24"/>
        </w:rPr>
        <w:t>Waithanji</w:t>
      </w:r>
      <w:proofErr w:type="spellEnd"/>
      <w:r w:rsidRPr="00854AF8">
        <w:rPr>
          <w:rFonts w:ascii="Times New Roman" w:hAnsi="Times New Roman" w:cs="Times New Roman"/>
          <w:sz w:val="24"/>
          <w:szCs w:val="24"/>
        </w:rPr>
        <w:t>, E. (2014). The gender asset gap and its implications for agricultural and rural development. </w:t>
      </w:r>
      <w:r w:rsidRPr="00854AF8">
        <w:rPr>
          <w:rFonts w:ascii="Times New Roman" w:hAnsi="Times New Roman" w:cs="Times New Roman"/>
          <w:i/>
          <w:iCs/>
          <w:sz w:val="24"/>
          <w:szCs w:val="24"/>
        </w:rPr>
        <w:t>Gender in agriculture: Closing the knowledge gap</w:t>
      </w:r>
      <w:r w:rsidRPr="00854AF8">
        <w:rPr>
          <w:rFonts w:ascii="Times New Roman" w:hAnsi="Times New Roman" w:cs="Times New Roman"/>
          <w:sz w:val="24"/>
          <w:szCs w:val="24"/>
        </w:rPr>
        <w:t>, 91-115.</w:t>
      </w:r>
    </w:p>
    <w:p w:rsidR="00FF79FF" w:rsidRPr="00890237" w:rsidRDefault="00B27889"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lastRenderedPageBreak/>
        <w:t>Singh, R.</w:t>
      </w:r>
      <w:r w:rsidR="00FF79FF" w:rsidRPr="00890237">
        <w:rPr>
          <w:rFonts w:ascii="Times New Roman" w:hAnsi="Times New Roman" w:cs="Times New Roman"/>
          <w:sz w:val="24"/>
          <w:szCs w:val="24"/>
        </w:rPr>
        <w:t xml:space="preserve"> </w:t>
      </w:r>
      <w:r w:rsidRPr="00890237">
        <w:rPr>
          <w:rFonts w:ascii="Times New Roman" w:hAnsi="Times New Roman" w:cs="Times New Roman"/>
          <w:sz w:val="24"/>
          <w:szCs w:val="24"/>
        </w:rPr>
        <w:t>(</w:t>
      </w:r>
      <w:r w:rsidR="00FF79FF" w:rsidRPr="00890237">
        <w:rPr>
          <w:rFonts w:ascii="Times New Roman" w:hAnsi="Times New Roman" w:cs="Times New Roman"/>
          <w:sz w:val="24"/>
          <w:szCs w:val="24"/>
        </w:rPr>
        <w:t>2013</w:t>
      </w:r>
      <w:r w:rsidRPr="00890237">
        <w:rPr>
          <w:rFonts w:ascii="Times New Roman" w:hAnsi="Times New Roman" w:cs="Times New Roman"/>
          <w:sz w:val="24"/>
          <w:szCs w:val="24"/>
        </w:rPr>
        <w:t>)</w:t>
      </w:r>
      <w:r w:rsidR="00FF79FF" w:rsidRPr="00890237">
        <w:rPr>
          <w:rFonts w:ascii="Times New Roman" w:hAnsi="Times New Roman" w:cs="Times New Roman"/>
          <w:sz w:val="24"/>
          <w:szCs w:val="24"/>
        </w:rPr>
        <w:t xml:space="preserve"> Agricultural livelihoods and crop insurance in India: Situation analysis &amp; Assessment, Deutsche </w:t>
      </w:r>
      <w:proofErr w:type="spellStart"/>
      <w:r w:rsidR="00FF79FF" w:rsidRPr="00890237">
        <w:rPr>
          <w:rFonts w:ascii="Times New Roman" w:hAnsi="Times New Roman" w:cs="Times New Roman"/>
          <w:sz w:val="24"/>
          <w:szCs w:val="24"/>
        </w:rPr>
        <w:t>Gesellschaft</w:t>
      </w:r>
      <w:proofErr w:type="spellEnd"/>
      <w:r w:rsidR="00FF79FF" w:rsidRPr="00890237">
        <w:rPr>
          <w:rFonts w:ascii="Times New Roman" w:hAnsi="Times New Roman" w:cs="Times New Roman"/>
          <w:sz w:val="24"/>
          <w:szCs w:val="24"/>
        </w:rPr>
        <w:t xml:space="preserve"> fur Internationale </w:t>
      </w:r>
      <w:proofErr w:type="spellStart"/>
      <w:r w:rsidR="00FF79FF" w:rsidRPr="00890237">
        <w:rPr>
          <w:rFonts w:ascii="Times New Roman" w:hAnsi="Times New Roman" w:cs="Times New Roman"/>
          <w:sz w:val="24"/>
          <w:szCs w:val="24"/>
        </w:rPr>
        <w:t>Zusammenarbeit</w:t>
      </w:r>
      <w:proofErr w:type="spellEnd"/>
      <w:r w:rsidR="00FF79FF" w:rsidRPr="00890237">
        <w:rPr>
          <w:rFonts w:ascii="Times New Roman" w:hAnsi="Times New Roman" w:cs="Times New Roman"/>
          <w:sz w:val="24"/>
          <w:szCs w:val="24"/>
        </w:rPr>
        <w:t xml:space="preserve"> (GTZ) GmbH: New Delhi.</w:t>
      </w:r>
    </w:p>
    <w:p w:rsidR="00FF79FF" w:rsidRPr="00890237" w:rsidRDefault="00FF79FF"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Rao, K.N., I</w:t>
      </w:r>
      <w:r w:rsidR="00B27889" w:rsidRPr="00890237">
        <w:rPr>
          <w:rFonts w:ascii="Times New Roman" w:hAnsi="Times New Roman" w:cs="Times New Roman"/>
          <w:sz w:val="24"/>
          <w:szCs w:val="24"/>
        </w:rPr>
        <w:t>ndex based crop insurance, (2010)</w:t>
      </w:r>
      <w:r w:rsidRPr="00890237">
        <w:rPr>
          <w:rFonts w:ascii="Times New Roman" w:hAnsi="Times New Roman" w:cs="Times New Roman"/>
          <w:sz w:val="24"/>
          <w:szCs w:val="24"/>
        </w:rPr>
        <w:t xml:space="preserve"> Agriculture and Agricultural Science Procedia, </w:t>
      </w:r>
      <w:r w:rsidRPr="00854AF8">
        <w:rPr>
          <w:rFonts w:ascii="Times New Roman" w:hAnsi="Times New Roman" w:cs="Times New Roman"/>
          <w:b/>
          <w:sz w:val="24"/>
          <w:szCs w:val="24"/>
        </w:rPr>
        <w:t>1</w:t>
      </w:r>
      <w:r w:rsidR="00854AF8">
        <w:rPr>
          <w:rFonts w:ascii="Times New Roman" w:hAnsi="Times New Roman" w:cs="Times New Roman"/>
          <w:sz w:val="24"/>
          <w:szCs w:val="24"/>
        </w:rPr>
        <w:t>:</w:t>
      </w:r>
      <w:r w:rsidRPr="00890237">
        <w:rPr>
          <w:rFonts w:ascii="Times New Roman" w:hAnsi="Times New Roman" w:cs="Times New Roman"/>
          <w:sz w:val="24"/>
          <w:szCs w:val="24"/>
        </w:rPr>
        <w:t xml:space="preserve"> 193-203.</w:t>
      </w:r>
    </w:p>
    <w:p w:rsidR="00456341" w:rsidRPr="00890237" w:rsidRDefault="00456341"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Chand, R., </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2017</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 Doubling Farmers’ Income: Rationale, Strategy, Prospects and Action Plan. NITI Policy Paper 01/2017. National Institution for Transforming India, Government of India, New Delhi</w:t>
      </w:r>
    </w:p>
    <w:p w:rsidR="00324EF4" w:rsidRPr="00890237" w:rsidRDefault="00B27889" w:rsidP="00324EF4">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Khanam</w:t>
      </w:r>
      <w:proofErr w:type="spellEnd"/>
      <w:r w:rsidRPr="00890237">
        <w:rPr>
          <w:rFonts w:ascii="Times New Roman" w:hAnsi="Times New Roman" w:cs="Times New Roman"/>
          <w:sz w:val="24"/>
          <w:szCs w:val="24"/>
        </w:rPr>
        <w:t xml:space="preserve">, R., </w:t>
      </w:r>
      <w:proofErr w:type="spellStart"/>
      <w:r w:rsidRPr="00890237">
        <w:rPr>
          <w:rFonts w:ascii="Times New Roman" w:hAnsi="Times New Roman" w:cs="Times New Roman"/>
          <w:sz w:val="24"/>
          <w:szCs w:val="24"/>
        </w:rPr>
        <w:t>Bhaduri</w:t>
      </w:r>
      <w:proofErr w:type="spellEnd"/>
      <w:r w:rsidRPr="00890237">
        <w:rPr>
          <w:rFonts w:ascii="Times New Roman" w:hAnsi="Times New Roman" w:cs="Times New Roman"/>
          <w:sz w:val="24"/>
          <w:szCs w:val="24"/>
        </w:rPr>
        <w:t xml:space="preserve"> D., &amp; </w:t>
      </w:r>
      <w:proofErr w:type="spellStart"/>
      <w:r w:rsidRPr="00890237">
        <w:rPr>
          <w:rFonts w:ascii="Times New Roman" w:hAnsi="Times New Roman" w:cs="Times New Roman"/>
          <w:sz w:val="24"/>
          <w:szCs w:val="24"/>
        </w:rPr>
        <w:t>Nayak</w:t>
      </w:r>
      <w:proofErr w:type="spellEnd"/>
      <w:r w:rsidRPr="00890237">
        <w:rPr>
          <w:rFonts w:ascii="Times New Roman" w:hAnsi="Times New Roman" w:cs="Times New Roman"/>
          <w:sz w:val="24"/>
          <w:szCs w:val="24"/>
        </w:rPr>
        <w:t xml:space="preserve">, A. K. (2018) Crop diversification: an important way-out for doubling farmers' income. </w:t>
      </w:r>
      <w:r w:rsidRPr="00890237">
        <w:rPr>
          <w:rFonts w:ascii="Times New Roman" w:hAnsi="Times New Roman" w:cs="Times New Roman"/>
          <w:i/>
          <w:sz w:val="24"/>
          <w:szCs w:val="24"/>
        </w:rPr>
        <w:t xml:space="preserve">Indian Farming. </w:t>
      </w:r>
      <w:r w:rsidRPr="00890237">
        <w:rPr>
          <w:rFonts w:ascii="Times New Roman" w:hAnsi="Times New Roman" w:cs="Times New Roman"/>
          <w:b/>
          <w:sz w:val="24"/>
          <w:szCs w:val="24"/>
        </w:rPr>
        <w:t>68</w:t>
      </w:r>
      <w:r w:rsidRPr="00890237">
        <w:rPr>
          <w:rFonts w:ascii="Times New Roman" w:hAnsi="Times New Roman" w:cs="Times New Roman"/>
          <w:sz w:val="24"/>
          <w:szCs w:val="24"/>
        </w:rPr>
        <w:t>(01): 31–32</w:t>
      </w:r>
    </w:p>
    <w:p w:rsidR="00324EF4" w:rsidRPr="00EE5C1F" w:rsidRDefault="00B27889" w:rsidP="00324EF4">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Kahan</w:t>
      </w:r>
      <w:proofErr w:type="spellEnd"/>
      <w:r w:rsidRPr="00890237">
        <w:rPr>
          <w:rFonts w:ascii="Times New Roman" w:hAnsi="Times New Roman" w:cs="Times New Roman"/>
          <w:sz w:val="24"/>
          <w:szCs w:val="24"/>
        </w:rPr>
        <w:t>, D. (2008). </w:t>
      </w:r>
      <w:r w:rsidRPr="00890237">
        <w:rPr>
          <w:rFonts w:ascii="Times New Roman" w:hAnsi="Times New Roman" w:cs="Times New Roman"/>
          <w:iCs/>
          <w:sz w:val="24"/>
          <w:szCs w:val="24"/>
        </w:rPr>
        <w:t>Managing risk in farming</w:t>
      </w:r>
      <w:r w:rsidRPr="00890237">
        <w:rPr>
          <w:rFonts w:ascii="Times New Roman" w:hAnsi="Times New Roman" w:cs="Times New Roman"/>
          <w:sz w:val="24"/>
          <w:szCs w:val="24"/>
        </w:rPr>
        <w:t xml:space="preserve">. Rome: </w:t>
      </w:r>
      <w:r w:rsidRPr="00890237">
        <w:rPr>
          <w:rFonts w:ascii="Times New Roman" w:hAnsi="Times New Roman" w:cs="Times New Roman"/>
          <w:i/>
          <w:sz w:val="24"/>
          <w:szCs w:val="24"/>
        </w:rPr>
        <w:t>Food and agriculture organization of the United Nations.</w:t>
      </w:r>
    </w:p>
    <w:p w:rsidR="00EE5C1F" w:rsidRPr="00890237" w:rsidRDefault="00EE5C1F" w:rsidP="00324EF4">
      <w:pPr>
        <w:numPr>
          <w:ilvl w:val="0"/>
          <w:numId w:val="1"/>
        </w:numPr>
        <w:rPr>
          <w:rFonts w:ascii="Times New Roman" w:hAnsi="Times New Roman" w:cs="Times New Roman"/>
          <w:sz w:val="24"/>
          <w:szCs w:val="24"/>
        </w:rPr>
      </w:pPr>
      <w:proofErr w:type="spellStart"/>
      <w:r w:rsidRPr="00EE5C1F">
        <w:rPr>
          <w:rFonts w:ascii="Times New Roman" w:hAnsi="Times New Roman" w:cs="Times New Roman"/>
          <w:sz w:val="24"/>
          <w:szCs w:val="24"/>
        </w:rPr>
        <w:t>Komarek</w:t>
      </w:r>
      <w:proofErr w:type="spellEnd"/>
      <w:r w:rsidRPr="00EE5C1F">
        <w:rPr>
          <w:rFonts w:ascii="Times New Roman" w:hAnsi="Times New Roman" w:cs="Times New Roman"/>
          <w:sz w:val="24"/>
          <w:szCs w:val="24"/>
        </w:rPr>
        <w:t>, A. M., De Pinto, A., &amp; Smith, V. H. (2020). A review of types of risks in agriculture: What we know and what we need to know. </w:t>
      </w:r>
      <w:r w:rsidRPr="00EE5C1F">
        <w:rPr>
          <w:rFonts w:ascii="Times New Roman" w:hAnsi="Times New Roman" w:cs="Times New Roman"/>
          <w:i/>
          <w:iCs/>
          <w:sz w:val="24"/>
          <w:szCs w:val="24"/>
        </w:rPr>
        <w:t>Agricultural Systems</w:t>
      </w:r>
      <w:r w:rsidRPr="00EE5C1F">
        <w:rPr>
          <w:rFonts w:ascii="Times New Roman" w:hAnsi="Times New Roman" w:cs="Times New Roman"/>
          <w:sz w:val="24"/>
          <w:szCs w:val="24"/>
        </w:rPr>
        <w:t>, </w:t>
      </w:r>
      <w:r w:rsidRPr="00EE5C1F">
        <w:rPr>
          <w:rFonts w:ascii="Times New Roman" w:hAnsi="Times New Roman" w:cs="Times New Roman"/>
          <w:b/>
          <w:iCs/>
          <w:sz w:val="24"/>
          <w:szCs w:val="24"/>
        </w:rPr>
        <w:t>178</w:t>
      </w:r>
      <w:r>
        <w:rPr>
          <w:rFonts w:ascii="Times New Roman" w:hAnsi="Times New Roman" w:cs="Times New Roman"/>
          <w:b/>
          <w:iCs/>
          <w:sz w:val="24"/>
          <w:szCs w:val="24"/>
        </w:rPr>
        <w:t>:</w:t>
      </w:r>
      <w:r w:rsidRPr="00EE5C1F">
        <w:rPr>
          <w:rFonts w:ascii="Times New Roman" w:hAnsi="Times New Roman" w:cs="Times New Roman"/>
          <w:sz w:val="24"/>
          <w:szCs w:val="24"/>
        </w:rPr>
        <w:t xml:space="preserve"> 102738.</w:t>
      </w:r>
    </w:p>
    <w:p w:rsidR="00324EF4" w:rsidRPr="00890237" w:rsidRDefault="00324EF4" w:rsidP="00324EF4">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Kaur, T., &amp; Kaur, M. (2020). Integrated pest management: A paradigm for modern age. </w:t>
      </w:r>
      <w:r w:rsidRPr="00890237">
        <w:rPr>
          <w:rFonts w:ascii="Times New Roman" w:hAnsi="Times New Roman" w:cs="Times New Roman"/>
          <w:iCs/>
          <w:sz w:val="24"/>
          <w:szCs w:val="24"/>
        </w:rPr>
        <w:t>Pests, Weeds and Diseases in Agricultural Crop and Animal Husbandry Production</w:t>
      </w:r>
      <w:r w:rsidRPr="00890237">
        <w:rPr>
          <w:rFonts w:ascii="Times New Roman" w:hAnsi="Times New Roman" w:cs="Times New Roman"/>
          <w:sz w:val="24"/>
          <w:szCs w:val="24"/>
        </w:rPr>
        <w:t xml:space="preserve">. </w:t>
      </w:r>
      <w:r w:rsidRPr="00890237">
        <w:rPr>
          <w:rFonts w:ascii="Times New Roman" w:hAnsi="Times New Roman" w:cs="Times New Roman"/>
          <w:i/>
          <w:sz w:val="24"/>
          <w:szCs w:val="24"/>
        </w:rPr>
        <w:t>Intech Open.</w:t>
      </w:r>
    </w:p>
    <w:p w:rsidR="00324EF4" w:rsidRPr="00890237" w:rsidRDefault="00324EF4" w:rsidP="00324EF4">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El-</w:t>
      </w:r>
      <w:proofErr w:type="spellStart"/>
      <w:r w:rsidRPr="00890237">
        <w:rPr>
          <w:rFonts w:ascii="Times New Roman" w:hAnsi="Times New Roman" w:cs="Times New Roman"/>
          <w:sz w:val="24"/>
          <w:szCs w:val="24"/>
        </w:rPr>
        <w:t>Nashar</w:t>
      </w:r>
      <w:proofErr w:type="spellEnd"/>
      <w:r w:rsidRPr="00890237">
        <w:rPr>
          <w:rFonts w:ascii="Times New Roman" w:hAnsi="Times New Roman" w:cs="Times New Roman"/>
          <w:sz w:val="24"/>
          <w:szCs w:val="24"/>
        </w:rPr>
        <w:t xml:space="preserve">, W., &amp; </w:t>
      </w:r>
      <w:proofErr w:type="spellStart"/>
      <w:r w:rsidRPr="00890237">
        <w:rPr>
          <w:rFonts w:ascii="Times New Roman" w:hAnsi="Times New Roman" w:cs="Times New Roman"/>
          <w:sz w:val="24"/>
          <w:szCs w:val="24"/>
        </w:rPr>
        <w:t>Elyamany</w:t>
      </w:r>
      <w:proofErr w:type="spellEnd"/>
      <w:r w:rsidRPr="00890237">
        <w:rPr>
          <w:rFonts w:ascii="Times New Roman" w:hAnsi="Times New Roman" w:cs="Times New Roman"/>
          <w:sz w:val="24"/>
          <w:szCs w:val="24"/>
        </w:rPr>
        <w:t>, A. (2023). Adapting irrigation strategies to mitigate climate change impacts: a value engineering approach. </w:t>
      </w:r>
      <w:r w:rsidRPr="00890237">
        <w:rPr>
          <w:rFonts w:ascii="Times New Roman" w:hAnsi="Times New Roman" w:cs="Times New Roman"/>
          <w:i/>
          <w:iCs/>
          <w:sz w:val="24"/>
          <w:szCs w:val="24"/>
        </w:rPr>
        <w:t>Water Resources Management</w:t>
      </w:r>
      <w:r w:rsidRPr="00890237">
        <w:rPr>
          <w:rFonts w:ascii="Times New Roman" w:hAnsi="Times New Roman" w:cs="Times New Roman"/>
          <w:sz w:val="24"/>
          <w:szCs w:val="24"/>
        </w:rPr>
        <w:t>, </w:t>
      </w:r>
      <w:r w:rsidRPr="00854AF8">
        <w:rPr>
          <w:rFonts w:ascii="Times New Roman" w:hAnsi="Times New Roman" w:cs="Times New Roman"/>
          <w:b/>
          <w:iCs/>
          <w:sz w:val="24"/>
          <w:szCs w:val="24"/>
        </w:rPr>
        <w:t>37</w:t>
      </w:r>
      <w:r w:rsidRPr="00890237">
        <w:rPr>
          <w:rFonts w:ascii="Times New Roman" w:hAnsi="Times New Roman" w:cs="Times New Roman"/>
          <w:sz w:val="24"/>
          <w:szCs w:val="24"/>
        </w:rPr>
        <w:t>(6-7)</w:t>
      </w:r>
      <w:r w:rsidR="00854AF8">
        <w:rPr>
          <w:rFonts w:ascii="Times New Roman" w:hAnsi="Times New Roman" w:cs="Times New Roman"/>
          <w:sz w:val="24"/>
          <w:szCs w:val="24"/>
        </w:rPr>
        <w:t>:</w:t>
      </w:r>
      <w:r w:rsidRPr="00890237">
        <w:rPr>
          <w:rFonts w:ascii="Times New Roman" w:hAnsi="Times New Roman" w:cs="Times New Roman"/>
          <w:sz w:val="24"/>
          <w:szCs w:val="24"/>
        </w:rPr>
        <w:t xml:space="preserve"> 2369-2386.</w:t>
      </w:r>
    </w:p>
    <w:p w:rsidR="004C5D41" w:rsidRPr="00890237" w:rsidRDefault="004C5D41" w:rsidP="00324EF4">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Lowenberg-DeBoer</w:t>
      </w:r>
      <w:proofErr w:type="spellEnd"/>
      <w:r w:rsidRPr="00890237">
        <w:rPr>
          <w:rFonts w:ascii="Times New Roman" w:hAnsi="Times New Roman" w:cs="Times New Roman"/>
          <w:sz w:val="24"/>
          <w:szCs w:val="24"/>
        </w:rPr>
        <w:t>, J. (1999). Risk management potential of precision farming technologies. </w:t>
      </w:r>
      <w:r w:rsidRPr="00890237">
        <w:rPr>
          <w:rFonts w:ascii="Times New Roman" w:hAnsi="Times New Roman" w:cs="Times New Roman"/>
          <w:i/>
          <w:iCs/>
          <w:sz w:val="24"/>
          <w:szCs w:val="24"/>
        </w:rPr>
        <w:t>Journal of Agricultural and Applied Economics</w:t>
      </w:r>
      <w:r w:rsidRPr="00890237">
        <w:rPr>
          <w:rFonts w:ascii="Times New Roman" w:hAnsi="Times New Roman" w:cs="Times New Roman"/>
          <w:sz w:val="24"/>
          <w:szCs w:val="24"/>
        </w:rPr>
        <w:t>, </w:t>
      </w:r>
      <w:r w:rsidRPr="00854AF8">
        <w:rPr>
          <w:rFonts w:ascii="Times New Roman" w:hAnsi="Times New Roman" w:cs="Times New Roman"/>
          <w:b/>
          <w:iCs/>
          <w:sz w:val="24"/>
          <w:szCs w:val="24"/>
        </w:rPr>
        <w:t>31</w:t>
      </w:r>
      <w:r w:rsidRPr="00890237">
        <w:rPr>
          <w:rFonts w:ascii="Times New Roman" w:hAnsi="Times New Roman" w:cs="Times New Roman"/>
          <w:sz w:val="24"/>
          <w:szCs w:val="24"/>
        </w:rPr>
        <w:t>(2)</w:t>
      </w:r>
      <w:r w:rsidR="00854AF8">
        <w:rPr>
          <w:rFonts w:ascii="Times New Roman" w:hAnsi="Times New Roman" w:cs="Times New Roman"/>
          <w:sz w:val="24"/>
          <w:szCs w:val="24"/>
        </w:rPr>
        <w:t>:</w:t>
      </w:r>
      <w:r w:rsidRPr="00890237">
        <w:rPr>
          <w:rFonts w:ascii="Times New Roman" w:hAnsi="Times New Roman" w:cs="Times New Roman"/>
          <w:sz w:val="24"/>
          <w:szCs w:val="24"/>
        </w:rPr>
        <w:t xml:space="preserve"> 275-285.</w:t>
      </w:r>
    </w:p>
    <w:p w:rsidR="004C5D41" w:rsidRPr="00890237" w:rsidRDefault="004C5D41" w:rsidP="00324EF4">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Monteiro, A., Santos, S., &amp; </w:t>
      </w:r>
      <w:proofErr w:type="spellStart"/>
      <w:r w:rsidRPr="00890237">
        <w:rPr>
          <w:rFonts w:ascii="Times New Roman" w:hAnsi="Times New Roman" w:cs="Times New Roman"/>
          <w:sz w:val="24"/>
          <w:szCs w:val="24"/>
        </w:rPr>
        <w:t>Gonçalves</w:t>
      </w:r>
      <w:proofErr w:type="spellEnd"/>
      <w:r w:rsidRPr="00890237">
        <w:rPr>
          <w:rFonts w:ascii="Times New Roman" w:hAnsi="Times New Roman" w:cs="Times New Roman"/>
          <w:sz w:val="24"/>
          <w:szCs w:val="24"/>
        </w:rPr>
        <w:t>, P. (2021). Precision agriculture for crop and livestock farming—Brief review. </w:t>
      </w:r>
      <w:r w:rsidRPr="00890237">
        <w:rPr>
          <w:rFonts w:ascii="Times New Roman" w:hAnsi="Times New Roman" w:cs="Times New Roman"/>
          <w:i/>
          <w:iCs/>
          <w:sz w:val="24"/>
          <w:szCs w:val="24"/>
        </w:rPr>
        <w:t>Animals</w:t>
      </w:r>
      <w:r w:rsidRPr="00890237">
        <w:rPr>
          <w:rFonts w:ascii="Times New Roman" w:hAnsi="Times New Roman" w:cs="Times New Roman"/>
          <w:sz w:val="24"/>
          <w:szCs w:val="24"/>
        </w:rPr>
        <w:t>, </w:t>
      </w:r>
      <w:r w:rsidRPr="00854AF8">
        <w:rPr>
          <w:rFonts w:ascii="Times New Roman" w:hAnsi="Times New Roman" w:cs="Times New Roman"/>
          <w:b/>
          <w:iCs/>
          <w:sz w:val="24"/>
          <w:szCs w:val="24"/>
        </w:rPr>
        <w:t>11</w:t>
      </w:r>
      <w:r w:rsidRPr="00890237">
        <w:rPr>
          <w:rFonts w:ascii="Times New Roman" w:hAnsi="Times New Roman" w:cs="Times New Roman"/>
          <w:sz w:val="24"/>
          <w:szCs w:val="24"/>
        </w:rPr>
        <w:t>(8)</w:t>
      </w:r>
      <w:r w:rsidR="00854AF8">
        <w:rPr>
          <w:rFonts w:ascii="Times New Roman" w:hAnsi="Times New Roman" w:cs="Times New Roman"/>
          <w:sz w:val="24"/>
          <w:szCs w:val="24"/>
        </w:rPr>
        <w:t>:</w:t>
      </w:r>
      <w:r w:rsidRPr="00890237">
        <w:rPr>
          <w:rFonts w:ascii="Times New Roman" w:hAnsi="Times New Roman" w:cs="Times New Roman"/>
          <w:sz w:val="24"/>
          <w:szCs w:val="24"/>
        </w:rPr>
        <w:t xml:space="preserve"> 2345.</w:t>
      </w:r>
    </w:p>
    <w:p w:rsidR="00B65FFF" w:rsidRPr="00890237" w:rsidRDefault="00B65FFF" w:rsidP="00B65FFF">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Dhir</w:t>
      </w:r>
      <w:proofErr w:type="spellEnd"/>
      <w:r w:rsidRPr="00890237">
        <w:rPr>
          <w:rFonts w:ascii="Times New Roman" w:hAnsi="Times New Roman" w:cs="Times New Roman"/>
          <w:sz w:val="24"/>
          <w:szCs w:val="24"/>
        </w:rPr>
        <w:t xml:space="preserve">, R. (2022) Forward Contract: How to Use It, Risks, and Example. </w:t>
      </w:r>
      <w:r w:rsidRPr="00890237">
        <w:rPr>
          <w:rFonts w:ascii="Times New Roman" w:hAnsi="Times New Roman" w:cs="Times New Roman"/>
          <w:i/>
          <w:sz w:val="24"/>
          <w:szCs w:val="24"/>
        </w:rPr>
        <w:t xml:space="preserve">Investopedia. </w:t>
      </w:r>
      <w:r w:rsidRPr="00890237">
        <w:rPr>
          <w:rFonts w:ascii="Times New Roman" w:hAnsi="Times New Roman" w:cs="Times New Roman"/>
          <w:sz w:val="24"/>
          <w:szCs w:val="24"/>
        </w:rPr>
        <w:t xml:space="preserve">Available at </w:t>
      </w:r>
      <w:hyperlink r:id="rId11" w:history="1">
        <w:r w:rsidRPr="00890237">
          <w:rPr>
            <w:rStyle w:val="Hyperlink"/>
            <w:rFonts w:ascii="Times New Roman" w:hAnsi="Times New Roman" w:cs="Times New Roman"/>
            <w:color w:val="auto"/>
            <w:sz w:val="24"/>
            <w:szCs w:val="24"/>
          </w:rPr>
          <w:t>https://www.investopedia.com/terms/f/forwardcontract.asp</w:t>
        </w:r>
      </w:hyperlink>
    </w:p>
    <w:p w:rsidR="00B65FFF" w:rsidRDefault="00B65FFF" w:rsidP="00B65FFF">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Haacke</w:t>
      </w:r>
      <w:proofErr w:type="spellEnd"/>
      <w:r w:rsidRPr="00890237">
        <w:rPr>
          <w:rFonts w:ascii="Times New Roman" w:hAnsi="Times New Roman" w:cs="Times New Roman"/>
          <w:sz w:val="24"/>
          <w:szCs w:val="24"/>
        </w:rPr>
        <w:t xml:space="preserve">, J., &amp; </w:t>
      </w:r>
      <w:proofErr w:type="spellStart"/>
      <w:r w:rsidRPr="00890237">
        <w:rPr>
          <w:rFonts w:ascii="Times New Roman" w:hAnsi="Times New Roman" w:cs="Times New Roman"/>
          <w:sz w:val="24"/>
          <w:szCs w:val="24"/>
        </w:rPr>
        <w:t>Ciorciari</w:t>
      </w:r>
      <w:proofErr w:type="spellEnd"/>
      <w:r w:rsidRPr="00890237">
        <w:rPr>
          <w:rFonts w:ascii="Times New Roman" w:hAnsi="Times New Roman" w:cs="Times New Roman"/>
          <w:sz w:val="24"/>
          <w:szCs w:val="24"/>
        </w:rPr>
        <w:t xml:space="preserve">, J. D. (2022). Hedging as risk management: Insights from works on alignment, </w:t>
      </w:r>
      <w:proofErr w:type="spellStart"/>
      <w:r w:rsidRPr="00890237">
        <w:rPr>
          <w:rFonts w:ascii="Times New Roman" w:hAnsi="Times New Roman" w:cs="Times New Roman"/>
          <w:sz w:val="24"/>
          <w:szCs w:val="24"/>
        </w:rPr>
        <w:t>riskification</w:t>
      </w:r>
      <w:proofErr w:type="spellEnd"/>
      <w:r w:rsidRPr="00890237">
        <w:rPr>
          <w:rFonts w:ascii="Times New Roman" w:hAnsi="Times New Roman" w:cs="Times New Roman"/>
          <w:sz w:val="24"/>
          <w:szCs w:val="24"/>
        </w:rPr>
        <w:t>, and strategy. </w:t>
      </w:r>
      <w:r w:rsidRPr="00890237">
        <w:rPr>
          <w:rFonts w:ascii="Times New Roman" w:hAnsi="Times New Roman" w:cs="Times New Roman"/>
          <w:i/>
          <w:iCs/>
          <w:sz w:val="24"/>
          <w:szCs w:val="24"/>
        </w:rPr>
        <w:t>IPC Working Paper Series Number</w:t>
      </w:r>
      <w:r w:rsidRPr="00890237">
        <w:rPr>
          <w:rFonts w:ascii="Times New Roman" w:hAnsi="Times New Roman" w:cs="Times New Roman"/>
          <w:sz w:val="24"/>
          <w:szCs w:val="24"/>
        </w:rPr>
        <w:t>, </w:t>
      </w:r>
      <w:r w:rsidRPr="00854AF8">
        <w:rPr>
          <w:rFonts w:ascii="Times New Roman" w:hAnsi="Times New Roman" w:cs="Times New Roman"/>
          <w:b/>
          <w:iCs/>
          <w:sz w:val="24"/>
          <w:szCs w:val="24"/>
        </w:rPr>
        <w:t>124</w:t>
      </w:r>
      <w:r w:rsidR="00854AF8">
        <w:rPr>
          <w:rFonts w:ascii="Times New Roman" w:hAnsi="Times New Roman" w:cs="Times New Roman"/>
          <w:b/>
          <w:iCs/>
          <w:sz w:val="24"/>
          <w:szCs w:val="24"/>
        </w:rPr>
        <w:t>:</w:t>
      </w:r>
      <w:r w:rsidRPr="00890237">
        <w:rPr>
          <w:rFonts w:ascii="Times New Roman" w:hAnsi="Times New Roman" w:cs="Times New Roman"/>
          <w:sz w:val="24"/>
          <w:szCs w:val="24"/>
        </w:rPr>
        <w:t xml:space="preserve"> 2-44.</w:t>
      </w:r>
    </w:p>
    <w:p w:rsidR="00EE5C1F" w:rsidRDefault="00EE5C1F" w:rsidP="00B65FFF">
      <w:pPr>
        <w:numPr>
          <w:ilvl w:val="0"/>
          <w:numId w:val="1"/>
        </w:numPr>
        <w:rPr>
          <w:rFonts w:ascii="Times New Roman" w:hAnsi="Times New Roman" w:cs="Times New Roman"/>
          <w:sz w:val="24"/>
          <w:szCs w:val="24"/>
        </w:rPr>
      </w:pPr>
      <w:proofErr w:type="spellStart"/>
      <w:r w:rsidRPr="00EE5C1F">
        <w:rPr>
          <w:rFonts w:ascii="Times New Roman" w:hAnsi="Times New Roman" w:cs="Times New Roman"/>
          <w:sz w:val="24"/>
          <w:szCs w:val="24"/>
        </w:rPr>
        <w:t>Tukana</w:t>
      </w:r>
      <w:proofErr w:type="spellEnd"/>
      <w:r w:rsidRPr="00EE5C1F">
        <w:rPr>
          <w:rFonts w:ascii="Times New Roman" w:hAnsi="Times New Roman" w:cs="Times New Roman"/>
          <w:sz w:val="24"/>
          <w:szCs w:val="24"/>
        </w:rPr>
        <w:t xml:space="preserve">, A., &amp; </w:t>
      </w:r>
      <w:proofErr w:type="spellStart"/>
      <w:r w:rsidRPr="00EE5C1F">
        <w:rPr>
          <w:rFonts w:ascii="Times New Roman" w:hAnsi="Times New Roman" w:cs="Times New Roman"/>
          <w:sz w:val="24"/>
          <w:szCs w:val="24"/>
        </w:rPr>
        <w:t>Gummow</w:t>
      </w:r>
      <w:proofErr w:type="spellEnd"/>
      <w:r w:rsidRPr="00EE5C1F">
        <w:rPr>
          <w:rFonts w:ascii="Times New Roman" w:hAnsi="Times New Roman" w:cs="Times New Roman"/>
          <w:sz w:val="24"/>
          <w:szCs w:val="24"/>
        </w:rPr>
        <w:t>, B. (2017). Dairy farm demographics and management factors that played a role in the re-emergence of brucellosis on dairy cattle farms in Fiji. </w:t>
      </w:r>
      <w:r w:rsidRPr="00EE5C1F">
        <w:rPr>
          <w:rFonts w:ascii="Times New Roman" w:hAnsi="Times New Roman" w:cs="Times New Roman"/>
          <w:i/>
          <w:iCs/>
          <w:sz w:val="24"/>
          <w:szCs w:val="24"/>
        </w:rPr>
        <w:t>Tropical Animal Health and Production</w:t>
      </w:r>
      <w:r w:rsidRPr="00EE5C1F">
        <w:rPr>
          <w:rFonts w:ascii="Times New Roman" w:hAnsi="Times New Roman" w:cs="Times New Roman"/>
          <w:sz w:val="24"/>
          <w:szCs w:val="24"/>
        </w:rPr>
        <w:t>, </w:t>
      </w:r>
      <w:r w:rsidRPr="00854AF8">
        <w:rPr>
          <w:rFonts w:ascii="Times New Roman" w:hAnsi="Times New Roman" w:cs="Times New Roman"/>
          <w:b/>
          <w:iCs/>
          <w:sz w:val="24"/>
          <w:szCs w:val="24"/>
        </w:rPr>
        <w:t>49</w:t>
      </w:r>
      <w:r w:rsidR="00854AF8" w:rsidRPr="00854AF8">
        <w:rPr>
          <w:rFonts w:ascii="Times New Roman" w:hAnsi="Times New Roman" w:cs="Times New Roman"/>
          <w:b/>
          <w:sz w:val="24"/>
          <w:szCs w:val="24"/>
        </w:rPr>
        <w:t>:</w:t>
      </w:r>
      <w:r w:rsidR="00854AF8">
        <w:rPr>
          <w:rFonts w:ascii="Times New Roman" w:hAnsi="Times New Roman" w:cs="Times New Roman"/>
          <w:sz w:val="24"/>
          <w:szCs w:val="24"/>
        </w:rPr>
        <w:t xml:space="preserve"> </w:t>
      </w:r>
      <w:r w:rsidRPr="00EE5C1F">
        <w:rPr>
          <w:rFonts w:ascii="Times New Roman" w:hAnsi="Times New Roman" w:cs="Times New Roman"/>
          <w:sz w:val="24"/>
          <w:szCs w:val="24"/>
        </w:rPr>
        <w:t>1171-1178.</w:t>
      </w:r>
    </w:p>
    <w:p w:rsidR="00854AF8" w:rsidRPr="00890237" w:rsidRDefault="00854AF8" w:rsidP="00B65FFF">
      <w:pPr>
        <w:numPr>
          <w:ilvl w:val="0"/>
          <w:numId w:val="1"/>
        </w:numPr>
        <w:rPr>
          <w:rFonts w:ascii="Times New Roman" w:hAnsi="Times New Roman" w:cs="Times New Roman"/>
          <w:sz w:val="24"/>
          <w:szCs w:val="24"/>
        </w:rPr>
      </w:pPr>
      <w:proofErr w:type="spellStart"/>
      <w:r w:rsidRPr="00854AF8">
        <w:rPr>
          <w:rFonts w:ascii="Times New Roman" w:hAnsi="Times New Roman" w:cs="Times New Roman"/>
          <w:sz w:val="24"/>
          <w:szCs w:val="24"/>
        </w:rPr>
        <w:t>Siwedza</w:t>
      </w:r>
      <w:proofErr w:type="spellEnd"/>
      <w:r w:rsidRPr="00854AF8">
        <w:rPr>
          <w:rFonts w:ascii="Times New Roman" w:hAnsi="Times New Roman" w:cs="Times New Roman"/>
          <w:sz w:val="24"/>
          <w:szCs w:val="24"/>
        </w:rPr>
        <w:t xml:space="preserve">, S., </w:t>
      </w:r>
      <w:proofErr w:type="spellStart"/>
      <w:r w:rsidRPr="00854AF8">
        <w:rPr>
          <w:rFonts w:ascii="Times New Roman" w:hAnsi="Times New Roman" w:cs="Times New Roman"/>
          <w:sz w:val="24"/>
          <w:szCs w:val="24"/>
        </w:rPr>
        <w:t>Mukonzo</w:t>
      </w:r>
      <w:proofErr w:type="spellEnd"/>
      <w:r w:rsidRPr="00854AF8">
        <w:rPr>
          <w:rFonts w:ascii="Times New Roman" w:hAnsi="Times New Roman" w:cs="Times New Roman"/>
          <w:sz w:val="24"/>
          <w:szCs w:val="24"/>
        </w:rPr>
        <w:t xml:space="preserve">, S., </w:t>
      </w:r>
      <w:proofErr w:type="spellStart"/>
      <w:r w:rsidRPr="00854AF8">
        <w:rPr>
          <w:rFonts w:ascii="Times New Roman" w:hAnsi="Times New Roman" w:cs="Times New Roman"/>
          <w:sz w:val="24"/>
          <w:szCs w:val="24"/>
        </w:rPr>
        <w:t>Ngambi</w:t>
      </w:r>
      <w:proofErr w:type="spellEnd"/>
      <w:r w:rsidRPr="00854AF8">
        <w:rPr>
          <w:rFonts w:ascii="Times New Roman" w:hAnsi="Times New Roman" w:cs="Times New Roman"/>
          <w:sz w:val="24"/>
          <w:szCs w:val="24"/>
        </w:rPr>
        <w:t xml:space="preserve">, C., &amp; </w:t>
      </w:r>
      <w:proofErr w:type="spellStart"/>
      <w:r w:rsidRPr="00854AF8">
        <w:rPr>
          <w:rFonts w:ascii="Times New Roman" w:hAnsi="Times New Roman" w:cs="Times New Roman"/>
          <w:sz w:val="24"/>
          <w:szCs w:val="24"/>
        </w:rPr>
        <w:t>Shava</w:t>
      </w:r>
      <w:proofErr w:type="spellEnd"/>
      <w:r w:rsidRPr="00854AF8">
        <w:rPr>
          <w:rFonts w:ascii="Times New Roman" w:hAnsi="Times New Roman" w:cs="Times New Roman"/>
          <w:sz w:val="24"/>
          <w:szCs w:val="24"/>
        </w:rPr>
        <w:t xml:space="preserve">, S. (2021). Impacts of cyclones </w:t>
      </w:r>
      <w:proofErr w:type="spellStart"/>
      <w:r w:rsidRPr="00854AF8">
        <w:rPr>
          <w:rFonts w:ascii="Times New Roman" w:hAnsi="Times New Roman" w:cs="Times New Roman"/>
          <w:sz w:val="24"/>
          <w:szCs w:val="24"/>
        </w:rPr>
        <w:t>Idai</w:t>
      </w:r>
      <w:proofErr w:type="spellEnd"/>
      <w:r w:rsidRPr="00854AF8">
        <w:rPr>
          <w:rFonts w:ascii="Times New Roman" w:hAnsi="Times New Roman" w:cs="Times New Roman"/>
          <w:sz w:val="24"/>
          <w:szCs w:val="24"/>
        </w:rPr>
        <w:t xml:space="preserve"> and Kenneth and the 2019 floods on the insurance sector in South Africa and Mozambique. </w:t>
      </w:r>
      <w:r w:rsidRPr="00854AF8">
        <w:rPr>
          <w:rFonts w:ascii="Times New Roman" w:hAnsi="Times New Roman" w:cs="Times New Roman"/>
          <w:i/>
          <w:iCs/>
          <w:sz w:val="24"/>
          <w:szCs w:val="24"/>
        </w:rPr>
        <w:t>The Increasing Risk of Floods and Tornadoes in Southern Africa</w:t>
      </w:r>
      <w:r w:rsidRPr="00854AF8">
        <w:rPr>
          <w:rFonts w:ascii="Times New Roman" w:hAnsi="Times New Roman" w:cs="Times New Roman"/>
          <w:sz w:val="24"/>
          <w:szCs w:val="24"/>
        </w:rPr>
        <w:t>, 157-171.</w:t>
      </w:r>
    </w:p>
    <w:p w:rsidR="00F302E5" w:rsidRPr="00F302E5" w:rsidRDefault="00F302E5" w:rsidP="00890237">
      <w:pPr>
        <w:pStyle w:val="ListParagraph"/>
        <w:numPr>
          <w:ilvl w:val="0"/>
          <w:numId w:val="1"/>
        </w:numPr>
        <w:jc w:val="both"/>
        <w:rPr>
          <w:rFonts w:ascii="Times New Roman" w:hAnsi="Times New Roman" w:cs="Times New Roman"/>
          <w:sz w:val="24"/>
          <w:szCs w:val="24"/>
        </w:rPr>
      </w:pPr>
      <w:proofErr w:type="spellStart"/>
      <w:r w:rsidRPr="00F302E5">
        <w:rPr>
          <w:rFonts w:ascii="Times New Roman" w:hAnsi="Times New Roman" w:cs="Times New Roman"/>
          <w:sz w:val="24"/>
        </w:rPr>
        <w:lastRenderedPageBreak/>
        <w:t>Benami</w:t>
      </w:r>
      <w:proofErr w:type="spellEnd"/>
      <w:r w:rsidRPr="00F302E5">
        <w:rPr>
          <w:rFonts w:ascii="Times New Roman" w:hAnsi="Times New Roman" w:cs="Times New Roman"/>
          <w:sz w:val="24"/>
        </w:rPr>
        <w:t xml:space="preserve">, E., </w:t>
      </w:r>
      <w:proofErr w:type="spellStart"/>
      <w:r w:rsidRPr="00F302E5">
        <w:rPr>
          <w:rFonts w:ascii="Times New Roman" w:hAnsi="Times New Roman" w:cs="Times New Roman"/>
          <w:sz w:val="24"/>
        </w:rPr>
        <w:t>Jin</w:t>
      </w:r>
      <w:proofErr w:type="spellEnd"/>
      <w:r w:rsidRPr="00F302E5">
        <w:rPr>
          <w:rFonts w:ascii="Times New Roman" w:hAnsi="Times New Roman" w:cs="Times New Roman"/>
          <w:sz w:val="24"/>
        </w:rPr>
        <w:t xml:space="preserve">, Z., Carter, M. R., Ghosh, A., </w:t>
      </w:r>
      <w:proofErr w:type="spellStart"/>
      <w:r w:rsidRPr="00F302E5">
        <w:rPr>
          <w:rFonts w:ascii="Times New Roman" w:hAnsi="Times New Roman" w:cs="Times New Roman"/>
          <w:sz w:val="24"/>
        </w:rPr>
        <w:t>Hijmans</w:t>
      </w:r>
      <w:proofErr w:type="spellEnd"/>
      <w:r w:rsidRPr="00F302E5">
        <w:rPr>
          <w:rFonts w:ascii="Times New Roman" w:hAnsi="Times New Roman" w:cs="Times New Roman"/>
          <w:sz w:val="24"/>
        </w:rPr>
        <w:t>, R. J., Hobbs, A</w:t>
      </w:r>
      <w:proofErr w:type="gramStart"/>
      <w:r w:rsidRPr="00F302E5">
        <w:rPr>
          <w:rFonts w:ascii="Times New Roman" w:hAnsi="Times New Roman" w:cs="Times New Roman"/>
          <w:sz w:val="24"/>
        </w:rPr>
        <w:t>., ...</w:t>
      </w:r>
      <w:proofErr w:type="gramEnd"/>
      <w:r w:rsidRPr="00F302E5">
        <w:rPr>
          <w:rFonts w:ascii="Times New Roman" w:hAnsi="Times New Roman" w:cs="Times New Roman"/>
          <w:sz w:val="24"/>
        </w:rPr>
        <w:t xml:space="preserve"> &amp; Lobell, D. B. (2021). Uniting remote sensing, crop modelling and economics for agricultural risk management. </w:t>
      </w:r>
      <w:r w:rsidRPr="00F302E5">
        <w:rPr>
          <w:rFonts w:ascii="Times New Roman" w:hAnsi="Times New Roman" w:cs="Times New Roman"/>
          <w:i/>
          <w:iCs/>
          <w:sz w:val="24"/>
        </w:rPr>
        <w:t>Nature Reviews Earth &amp; Environment</w:t>
      </w:r>
      <w:r w:rsidRPr="00F302E5">
        <w:rPr>
          <w:rFonts w:ascii="Times New Roman" w:hAnsi="Times New Roman" w:cs="Times New Roman"/>
          <w:sz w:val="24"/>
        </w:rPr>
        <w:t>, </w:t>
      </w:r>
      <w:r w:rsidRPr="00F302E5">
        <w:rPr>
          <w:rFonts w:ascii="Times New Roman" w:hAnsi="Times New Roman" w:cs="Times New Roman"/>
          <w:b/>
          <w:iCs/>
          <w:sz w:val="24"/>
        </w:rPr>
        <w:t>2</w:t>
      </w:r>
      <w:r w:rsidRPr="00F302E5">
        <w:rPr>
          <w:rFonts w:ascii="Times New Roman" w:hAnsi="Times New Roman" w:cs="Times New Roman"/>
          <w:sz w:val="24"/>
        </w:rPr>
        <w:t>(2)</w:t>
      </w:r>
      <w:r>
        <w:rPr>
          <w:rFonts w:ascii="Times New Roman" w:hAnsi="Times New Roman" w:cs="Times New Roman"/>
          <w:sz w:val="24"/>
        </w:rPr>
        <w:t>:</w:t>
      </w:r>
      <w:r w:rsidRPr="00F302E5">
        <w:rPr>
          <w:rFonts w:ascii="Times New Roman" w:hAnsi="Times New Roman" w:cs="Times New Roman"/>
          <w:sz w:val="24"/>
        </w:rPr>
        <w:t xml:space="preserve"> 140-159.</w:t>
      </w:r>
    </w:p>
    <w:p w:rsidR="00854AF8" w:rsidRPr="00854AF8" w:rsidRDefault="00854AF8" w:rsidP="00890237">
      <w:pPr>
        <w:pStyle w:val="ListParagraph"/>
        <w:numPr>
          <w:ilvl w:val="0"/>
          <w:numId w:val="1"/>
        </w:numPr>
        <w:jc w:val="both"/>
        <w:rPr>
          <w:rFonts w:ascii="Times New Roman" w:hAnsi="Times New Roman" w:cs="Times New Roman"/>
          <w:sz w:val="24"/>
          <w:szCs w:val="24"/>
        </w:rPr>
      </w:pPr>
      <w:proofErr w:type="gramStart"/>
      <w:r w:rsidRPr="00854AF8">
        <w:rPr>
          <w:rFonts w:ascii="Times New Roman" w:hAnsi="Times New Roman" w:cs="Times New Roman"/>
          <w:sz w:val="24"/>
          <w:szCs w:val="24"/>
        </w:rPr>
        <w:t>de</w:t>
      </w:r>
      <w:proofErr w:type="gramEnd"/>
      <w:r w:rsidRPr="00854AF8">
        <w:rPr>
          <w:rFonts w:ascii="Times New Roman" w:hAnsi="Times New Roman" w:cs="Times New Roman"/>
          <w:sz w:val="24"/>
          <w:szCs w:val="24"/>
        </w:rPr>
        <w:t xml:space="preserve"> </w:t>
      </w:r>
      <w:proofErr w:type="spellStart"/>
      <w:r w:rsidRPr="00854AF8">
        <w:rPr>
          <w:rFonts w:ascii="Times New Roman" w:hAnsi="Times New Roman" w:cs="Times New Roman"/>
          <w:sz w:val="24"/>
          <w:szCs w:val="24"/>
        </w:rPr>
        <w:t>Mey</w:t>
      </w:r>
      <w:proofErr w:type="spellEnd"/>
      <w:r w:rsidRPr="00854AF8">
        <w:rPr>
          <w:rFonts w:ascii="Times New Roman" w:hAnsi="Times New Roman" w:cs="Times New Roman"/>
          <w:sz w:val="24"/>
          <w:szCs w:val="24"/>
        </w:rPr>
        <w:t xml:space="preserve">, Y., </w:t>
      </w:r>
      <w:proofErr w:type="spellStart"/>
      <w:r w:rsidRPr="00854AF8">
        <w:rPr>
          <w:rFonts w:ascii="Times New Roman" w:hAnsi="Times New Roman" w:cs="Times New Roman"/>
          <w:sz w:val="24"/>
          <w:szCs w:val="24"/>
        </w:rPr>
        <w:t>Wauters</w:t>
      </w:r>
      <w:proofErr w:type="spellEnd"/>
      <w:r w:rsidRPr="00854AF8">
        <w:rPr>
          <w:rFonts w:ascii="Times New Roman" w:hAnsi="Times New Roman" w:cs="Times New Roman"/>
          <w:sz w:val="24"/>
          <w:szCs w:val="24"/>
        </w:rPr>
        <w:t xml:space="preserve">, E., </w:t>
      </w:r>
      <w:proofErr w:type="spellStart"/>
      <w:r w:rsidRPr="00854AF8">
        <w:rPr>
          <w:rFonts w:ascii="Times New Roman" w:hAnsi="Times New Roman" w:cs="Times New Roman"/>
          <w:sz w:val="24"/>
          <w:szCs w:val="24"/>
        </w:rPr>
        <w:t>Schmid</w:t>
      </w:r>
      <w:proofErr w:type="spellEnd"/>
      <w:r w:rsidRPr="00854AF8">
        <w:rPr>
          <w:rFonts w:ascii="Times New Roman" w:hAnsi="Times New Roman" w:cs="Times New Roman"/>
          <w:sz w:val="24"/>
          <w:szCs w:val="24"/>
        </w:rPr>
        <w:t xml:space="preserve">, D., Lips, M., </w:t>
      </w:r>
      <w:proofErr w:type="spellStart"/>
      <w:r w:rsidRPr="00854AF8">
        <w:rPr>
          <w:rFonts w:ascii="Times New Roman" w:hAnsi="Times New Roman" w:cs="Times New Roman"/>
          <w:sz w:val="24"/>
          <w:szCs w:val="24"/>
        </w:rPr>
        <w:t>Vancauteren</w:t>
      </w:r>
      <w:proofErr w:type="spellEnd"/>
      <w:r w:rsidRPr="00854AF8">
        <w:rPr>
          <w:rFonts w:ascii="Times New Roman" w:hAnsi="Times New Roman" w:cs="Times New Roman"/>
          <w:sz w:val="24"/>
          <w:szCs w:val="24"/>
        </w:rPr>
        <w:t xml:space="preserve">, M., &amp; Van </w:t>
      </w:r>
      <w:proofErr w:type="spellStart"/>
      <w:r w:rsidRPr="00854AF8">
        <w:rPr>
          <w:rFonts w:ascii="Times New Roman" w:hAnsi="Times New Roman" w:cs="Times New Roman"/>
          <w:sz w:val="24"/>
          <w:szCs w:val="24"/>
        </w:rPr>
        <w:t>Passel</w:t>
      </w:r>
      <w:proofErr w:type="spellEnd"/>
      <w:r w:rsidRPr="00854AF8">
        <w:rPr>
          <w:rFonts w:ascii="Times New Roman" w:hAnsi="Times New Roman" w:cs="Times New Roman"/>
          <w:sz w:val="24"/>
          <w:szCs w:val="24"/>
        </w:rPr>
        <w:t>, S. (2016). Farm household risk balancing: empirical evidence from Switzerland. </w:t>
      </w:r>
      <w:r w:rsidRPr="00854AF8">
        <w:rPr>
          <w:rFonts w:ascii="Times New Roman" w:hAnsi="Times New Roman" w:cs="Times New Roman"/>
          <w:i/>
          <w:iCs/>
          <w:sz w:val="24"/>
          <w:szCs w:val="24"/>
        </w:rPr>
        <w:t>European Review of Agricultural Economics</w:t>
      </w:r>
      <w:r w:rsidRPr="00854AF8">
        <w:rPr>
          <w:rFonts w:ascii="Times New Roman" w:hAnsi="Times New Roman" w:cs="Times New Roman"/>
          <w:sz w:val="24"/>
          <w:szCs w:val="24"/>
        </w:rPr>
        <w:t>, </w:t>
      </w:r>
      <w:r w:rsidRPr="00854AF8">
        <w:rPr>
          <w:rFonts w:ascii="Times New Roman" w:hAnsi="Times New Roman" w:cs="Times New Roman"/>
          <w:b/>
          <w:iCs/>
          <w:sz w:val="24"/>
          <w:szCs w:val="24"/>
        </w:rPr>
        <w:t>43</w:t>
      </w:r>
      <w:r>
        <w:rPr>
          <w:rFonts w:ascii="Times New Roman" w:hAnsi="Times New Roman" w:cs="Times New Roman"/>
          <w:sz w:val="24"/>
          <w:szCs w:val="24"/>
        </w:rPr>
        <w:t>(4):</w:t>
      </w:r>
      <w:r w:rsidRPr="00854AF8">
        <w:rPr>
          <w:rFonts w:ascii="Times New Roman" w:hAnsi="Times New Roman" w:cs="Times New Roman"/>
          <w:sz w:val="24"/>
          <w:szCs w:val="24"/>
        </w:rPr>
        <w:t xml:space="preserve"> 637-662.</w:t>
      </w:r>
    </w:p>
    <w:p w:rsidR="00854AF8" w:rsidRDefault="00854AF8" w:rsidP="00890237">
      <w:pPr>
        <w:pStyle w:val="ListParagraph"/>
        <w:numPr>
          <w:ilvl w:val="0"/>
          <w:numId w:val="1"/>
        </w:numPr>
        <w:jc w:val="both"/>
        <w:rPr>
          <w:rFonts w:ascii="Times New Roman" w:hAnsi="Times New Roman" w:cs="Times New Roman"/>
          <w:sz w:val="24"/>
          <w:szCs w:val="24"/>
        </w:rPr>
      </w:pPr>
      <w:proofErr w:type="spellStart"/>
      <w:r w:rsidRPr="00854AF8">
        <w:rPr>
          <w:rFonts w:ascii="Times New Roman" w:hAnsi="Times New Roman" w:cs="Times New Roman"/>
          <w:sz w:val="24"/>
          <w:szCs w:val="24"/>
        </w:rPr>
        <w:t>Baskaran</w:t>
      </w:r>
      <w:proofErr w:type="spellEnd"/>
      <w:r w:rsidRPr="00854AF8">
        <w:rPr>
          <w:rFonts w:ascii="Times New Roman" w:hAnsi="Times New Roman" w:cs="Times New Roman"/>
          <w:sz w:val="24"/>
          <w:szCs w:val="24"/>
        </w:rPr>
        <w:t xml:space="preserve">, G., &amp; Maher, B. (2021). Agricultural insurance: The antidote </w:t>
      </w:r>
      <w:proofErr w:type="gramStart"/>
      <w:r w:rsidRPr="00854AF8">
        <w:rPr>
          <w:rFonts w:ascii="Times New Roman" w:hAnsi="Times New Roman" w:cs="Times New Roman"/>
          <w:sz w:val="24"/>
          <w:szCs w:val="24"/>
        </w:rPr>
        <w:t>to</w:t>
      </w:r>
      <w:proofErr w:type="gramEnd"/>
      <w:r w:rsidRPr="00854AF8">
        <w:rPr>
          <w:rFonts w:ascii="Times New Roman" w:hAnsi="Times New Roman" w:cs="Times New Roman"/>
          <w:sz w:val="24"/>
          <w:szCs w:val="24"/>
        </w:rPr>
        <w:t xml:space="preserve"> many economic illnesses.</w:t>
      </w:r>
    </w:p>
    <w:p w:rsidR="00890237" w:rsidRPr="00890237" w:rsidRDefault="00534C60" w:rsidP="00890237">
      <w:pPr>
        <w:pStyle w:val="ListParagraph"/>
        <w:numPr>
          <w:ilvl w:val="0"/>
          <w:numId w:val="1"/>
        </w:numPr>
        <w:jc w:val="both"/>
        <w:rPr>
          <w:rFonts w:ascii="Times New Roman" w:hAnsi="Times New Roman" w:cs="Times New Roman"/>
          <w:sz w:val="24"/>
          <w:szCs w:val="24"/>
        </w:rPr>
      </w:pPr>
      <w:r w:rsidRPr="00534C60">
        <w:rPr>
          <w:rFonts w:ascii="Times New Roman" w:hAnsi="Times New Roman" w:cs="Times New Roman"/>
          <w:sz w:val="24"/>
          <w:szCs w:val="24"/>
        </w:rPr>
        <w:t>Kim, Y.,</w:t>
      </w:r>
      <w:r>
        <w:rPr>
          <w:rFonts w:ascii="Times New Roman" w:hAnsi="Times New Roman" w:cs="Times New Roman"/>
          <w:sz w:val="24"/>
          <w:szCs w:val="24"/>
        </w:rPr>
        <w:t xml:space="preserve"> Yu, J., &amp; </w:t>
      </w:r>
      <w:proofErr w:type="spellStart"/>
      <w:r>
        <w:rPr>
          <w:rFonts w:ascii="Times New Roman" w:hAnsi="Times New Roman" w:cs="Times New Roman"/>
          <w:sz w:val="24"/>
          <w:szCs w:val="24"/>
        </w:rPr>
        <w:t>Pendell</w:t>
      </w:r>
      <w:proofErr w:type="spellEnd"/>
      <w:r>
        <w:rPr>
          <w:rFonts w:ascii="Times New Roman" w:hAnsi="Times New Roman" w:cs="Times New Roman"/>
          <w:sz w:val="24"/>
          <w:szCs w:val="24"/>
        </w:rPr>
        <w:t>, D. L. (</w:t>
      </w:r>
      <w:r w:rsidR="00890237" w:rsidRPr="00890237">
        <w:rPr>
          <w:rFonts w:ascii="Times New Roman" w:hAnsi="Times New Roman" w:cs="Times New Roman"/>
          <w:sz w:val="24"/>
          <w:szCs w:val="24"/>
        </w:rPr>
        <w:t>2019</w:t>
      </w:r>
      <w:r>
        <w:rPr>
          <w:rFonts w:ascii="Times New Roman" w:hAnsi="Times New Roman" w:cs="Times New Roman"/>
          <w:sz w:val="24"/>
          <w:szCs w:val="24"/>
        </w:rPr>
        <w:t>)</w:t>
      </w:r>
      <w:r w:rsidR="00890237" w:rsidRPr="00890237">
        <w:rPr>
          <w:rFonts w:ascii="Times New Roman" w:hAnsi="Times New Roman" w:cs="Times New Roman"/>
          <w:sz w:val="24"/>
          <w:szCs w:val="24"/>
        </w:rPr>
        <w:t>.</w:t>
      </w:r>
      <w:r w:rsidRPr="00890237">
        <w:rPr>
          <w:rFonts w:ascii="Times New Roman" w:hAnsi="Times New Roman" w:cs="Times New Roman"/>
          <w:sz w:val="24"/>
          <w:szCs w:val="24"/>
        </w:rPr>
        <w:t xml:space="preserve"> </w:t>
      </w:r>
      <w:r w:rsidR="00890237" w:rsidRPr="00890237">
        <w:rPr>
          <w:rFonts w:ascii="Times New Roman" w:hAnsi="Times New Roman" w:cs="Times New Roman"/>
          <w:sz w:val="24"/>
          <w:szCs w:val="24"/>
        </w:rPr>
        <w:t>Effects of Crop Insurance on Farm Di</w:t>
      </w:r>
      <w:r>
        <w:rPr>
          <w:rFonts w:ascii="Times New Roman" w:hAnsi="Times New Roman" w:cs="Times New Roman"/>
          <w:sz w:val="24"/>
          <w:szCs w:val="24"/>
        </w:rPr>
        <w:t xml:space="preserve">sinvestment and Exit Decisions. </w:t>
      </w:r>
      <w:r w:rsidR="00890237" w:rsidRPr="00534C60">
        <w:rPr>
          <w:rFonts w:ascii="Times New Roman" w:hAnsi="Times New Roman" w:cs="Times New Roman"/>
          <w:i/>
          <w:sz w:val="24"/>
          <w:szCs w:val="24"/>
        </w:rPr>
        <w:t>European Review of Agricultural Economics</w:t>
      </w:r>
      <w:r>
        <w:rPr>
          <w:rFonts w:ascii="Times New Roman" w:hAnsi="Times New Roman" w:cs="Times New Roman"/>
          <w:sz w:val="24"/>
          <w:szCs w:val="24"/>
        </w:rPr>
        <w:t xml:space="preserve">. </w:t>
      </w:r>
      <w:r w:rsidR="00890237" w:rsidRPr="00534C60">
        <w:rPr>
          <w:rFonts w:ascii="Times New Roman" w:hAnsi="Times New Roman" w:cs="Times New Roman"/>
          <w:b/>
          <w:sz w:val="24"/>
          <w:szCs w:val="24"/>
        </w:rPr>
        <w:t>47</w:t>
      </w:r>
      <w:r w:rsidR="00890237" w:rsidRPr="00890237">
        <w:rPr>
          <w:rFonts w:ascii="Times New Roman" w:hAnsi="Times New Roman" w:cs="Times New Roman"/>
          <w:sz w:val="24"/>
          <w:szCs w:val="24"/>
        </w:rPr>
        <w:t>(1):324–47</w:t>
      </w:r>
    </w:p>
    <w:p w:rsidR="00890237" w:rsidRPr="00890237" w:rsidRDefault="00890237" w:rsidP="00890237">
      <w:pPr>
        <w:pStyle w:val="ListParagraph"/>
        <w:numPr>
          <w:ilvl w:val="0"/>
          <w:numId w:val="1"/>
        </w:numPr>
        <w:jc w:val="both"/>
        <w:rPr>
          <w:rFonts w:ascii="Times New Roman" w:hAnsi="Times New Roman" w:cs="Times New Roman"/>
          <w:sz w:val="24"/>
          <w:szCs w:val="24"/>
        </w:rPr>
      </w:pPr>
      <w:r w:rsidRPr="00890237">
        <w:rPr>
          <w:rFonts w:ascii="Times New Roman" w:hAnsi="Times New Roman" w:cs="Times New Roman"/>
          <w:sz w:val="24"/>
          <w:szCs w:val="24"/>
        </w:rPr>
        <w:t xml:space="preserve">Marr A, </w:t>
      </w:r>
      <w:proofErr w:type="spellStart"/>
      <w:r w:rsidRPr="00890237">
        <w:rPr>
          <w:rFonts w:ascii="Times New Roman" w:hAnsi="Times New Roman" w:cs="Times New Roman"/>
          <w:sz w:val="24"/>
          <w:szCs w:val="24"/>
        </w:rPr>
        <w:t>Winkel</w:t>
      </w:r>
      <w:proofErr w:type="spellEnd"/>
      <w:r w:rsidRPr="00890237">
        <w:rPr>
          <w:rFonts w:ascii="Times New Roman" w:hAnsi="Times New Roman" w:cs="Times New Roman"/>
          <w:sz w:val="24"/>
          <w:szCs w:val="24"/>
        </w:rPr>
        <w:t xml:space="preserve"> A, van </w:t>
      </w:r>
      <w:proofErr w:type="spellStart"/>
      <w:r w:rsidRPr="00890237">
        <w:rPr>
          <w:rFonts w:ascii="Times New Roman" w:hAnsi="Times New Roman" w:cs="Times New Roman"/>
          <w:sz w:val="24"/>
          <w:szCs w:val="24"/>
        </w:rPr>
        <w:t>Asseldonk</w:t>
      </w:r>
      <w:proofErr w:type="spellEnd"/>
      <w:r w:rsidRPr="00890237">
        <w:rPr>
          <w:rFonts w:ascii="Times New Roman" w:hAnsi="Times New Roman" w:cs="Times New Roman"/>
          <w:sz w:val="24"/>
          <w:szCs w:val="24"/>
        </w:rPr>
        <w:t xml:space="preserve"> M, </w:t>
      </w:r>
      <w:proofErr w:type="spellStart"/>
      <w:r w:rsidRPr="00890237">
        <w:rPr>
          <w:rFonts w:ascii="Times New Roman" w:hAnsi="Times New Roman" w:cs="Times New Roman"/>
          <w:sz w:val="24"/>
          <w:szCs w:val="24"/>
        </w:rPr>
        <w:t>Lensink</w:t>
      </w:r>
      <w:proofErr w:type="spellEnd"/>
      <w:r w:rsidRPr="00890237">
        <w:rPr>
          <w:rFonts w:ascii="Times New Roman" w:hAnsi="Times New Roman" w:cs="Times New Roman"/>
          <w:sz w:val="24"/>
          <w:szCs w:val="24"/>
        </w:rPr>
        <w:t xml:space="preserve"> R and </w:t>
      </w:r>
      <w:proofErr w:type="spellStart"/>
      <w:r w:rsidRPr="00890237">
        <w:rPr>
          <w:rFonts w:ascii="Times New Roman" w:hAnsi="Times New Roman" w:cs="Times New Roman"/>
          <w:sz w:val="24"/>
          <w:szCs w:val="24"/>
        </w:rPr>
        <w:t>Bulte</w:t>
      </w:r>
      <w:proofErr w:type="spellEnd"/>
      <w:r w:rsidRPr="00890237">
        <w:rPr>
          <w:rFonts w:ascii="Times New Roman" w:hAnsi="Times New Roman" w:cs="Times New Roman"/>
          <w:sz w:val="24"/>
          <w:szCs w:val="24"/>
        </w:rPr>
        <w:t xml:space="preserve"> E 2016 Adoption and impact of index-insurance and credit for smallholder farmers in developing countries: a systematic review </w:t>
      </w:r>
      <w:r w:rsidRPr="00890237">
        <w:rPr>
          <w:rFonts w:ascii="Times New Roman" w:hAnsi="Times New Roman" w:cs="Times New Roman"/>
          <w:i/>
          <w:iCs/>
          <w:sz w:val="24"/>
          <w:szCs w:val="24"/>
        </w:rPr>
        <w:t xml:space="preserve">Agric. </w:t>
      </w:r>
      <w:proofErr w:type="spellStart"/>
      <w:r w:rsidRPr="00890237">
        <w:rPr>
          <w:rFonts w:ascii="Times New Roman" w:hAnsi="Times New Roman" w:cs="Times New Roman"/>
          <w:i/>
          <w:iCs/>
          <w:sz w:val="24"/>
          <w:szCs w:val="24"/>
        </w:rPr>
        <w:t>Financ</w:t>
      </w:r>
      <w:proofErr w:type="spellEnd"/>
      <w:r w:rsidRPr="00890237">
        <w:rPr>
          <w:rFonts w:ascii="Times New Roman" w:hAnsi="Times New Roman" w:cs="Times New Roman"/>
          <w:i/>
          <w:iCs/>
          <w:sz w:val="24"/>
          <w:szCs w:val="24"/>
        </w:rPr>
        <w:t>. Rev.</w:t>
      </w:r>
      <w:r w:rsidRPr="00890237">
        <w:rPr>
          <w:rFonts w:ascii="Times New Roman" w:hAnsi="Times New Roman" w:cs="Times New Roman"/>
          <w:sz w:val="24"/>
          <w:szCs w:val="24"/>
        </w:rPr>
        <w:t> </w:t>
      </w:r>
      <w:r w:rsidRPr="00890237">
        <w:rPr>
          <w:rFonts w:ascii="Times New Roman" w:hAnsi="Times New Roman" w:cs="Times New Roman"/>
          <w:b/>
          <w:bCs/>
          <w:sz w:val="24"/>
          <w:szCs w:val="24"/>
        </w:rPr>
        <w:t>76</w:t>
      </w:r>
      <w:r w:rsidR="00854AF8">
        <w:rPr>
          <w:rFonts w:ascii="Times New Roman" w:hAnsi="Times New Roman" w:cs="Times New Roman"/>
          <w:sz w:val="24"/>
          <w:szCs w:val="24"/>
        </w:rPr>
        <w:t xml:space="preserve">; </w:t>
      </w:r>
      <w:r w:rsidRPr="00890237">
        <w:rPr>
          <w:rFonts w:ascii="Times New Roman" w:hAnsi="Times New Roman" w:cs="Times New Roman"/>
          <w:sz w:val="24"/>
          <w:szCs w:val="24"/>
        </w:rPr>
        <w:t>94–118</w:t>
      </w:r>
    </w:p>
    <w:p w:rsidR="00854AF8" w:rsidRDefault="00854AF8" w:rsidP="00890237">
      <w:pPr>
        <w:pStyle w:val="ListParagraph"/>
        <w:numPr>
          <w:ilvl w:val="0"/>
          <w:numId w:val="1"/>
        </w:numPr>
        <w:jc w:val="both"/>
        <w:rPr>
          <w:rFonts w:ascii="Times New Roman" w:hAnsi="Times New Roman" w:cs="Times New Roman"/>
          <w:sz w:val="24"/>
          <w:szCs w:val="24"/>
        </w:rPr>
      </w:pPr>
      <w:proofErr w:type="spellStart"/>
      <w:r w:rsidRPr="00854AF8">
        <w:rPr>
          <w:rFonts w:ascii="Times New Roman" w:hAnsi="Times New Roman" w:cs="Times New Roman"/>
          <w:sz w:val="24"/>
          <w:szCs w:val="24"/>
        </w:rPr>
        <w:t>Nhamo</w:t>
      </w:r>
      <w:proofErr w:type="spellEnd"/>
      <w:r w:rsidRPr="00854AF8">
        <w:rPr>
          <w:rFonts w:ascii="Times New Roman" w:hAnsi="Times New Roman" w:cs="Times New Roman"/>
          <w:sz w:val="24"/>
          <w:szCs w:val="24"/>
        </w:rPr>
        <w:t xml:space="preserve">, G., </w:t>
      </w:r>
      <w:proofErr w:type="spellStart"/>
      <w:r w:rsidRPr="00854AF8">
        <w:rPr>
          <w:rFonts w:ascii="Times New Roman" w:hAnsi="Times New Roman" w:cs="Times New Roman"/>
          <w:sz w:val="24"/>
          <w:szCs w:val="24"/>
        </w:rPr>
        <w:t>Odularu</w:t>
      </w:r>
      <w:proofErr w:type="spellEnd"/>
      <w:r w:rsidRPr="00854AF8">
        <w:rPr>
          <w:rFonts w:ascii="Times New Roman" w:hAnsi="Times New Roman" w:cs="Times New Roman"/>
          <w:sz w:val="24"/>
          <w:szCs w:val="24"/>
        </w:rPr>
        <w:t xml:space="preserve">, G., &amp; </w:t>
      </w:r>
      <w:proofErr w:type="spellStart"/>
      <w:r w:rsidRPr="00854AF8">
        <w:rPr>
          <w:rFonts w:ascii="Times New Roman" w:hAnsi="Times New Roman" w:cs="Times New Roman"/>
          <w:sz w:val="24"/>
          <w:szCs w:val="24"/>
        </w:rPr>
        <w:t>Mjimba</w:t>
      </w:r>
      <w:proofErr w:type="spellEnd"/>
      <w:r w:rsidRPr="00854AF8">
        <w:rPr>
          <w:rFonts w:ascii="Times New Roman" w:hAnsi="Times New Roman" w:cs="Times New Roman"/>
          <w:sz w:val="24"/>
          <w:szCs w:val="24"/>
        </w:rPr>
        <w:t>, V. (Eds.). (2020). </w:t>
      </w:r>
      <w:proofErr w:type="gramStart"/>
      <w:r w:rsidRPr="00854AF8">
        <w:rPr>
          <w:rFonts w:ascii="Times New Roman" w:hAnsi="Times New Roman" w:cs="Times New Roman"/>
          <w:i/>
          <w:iCs/>
          <w:sz w:val="24"/>
          <w:szCs w:val="24"/>
        </w:rPr>
        <w:t>Scaling</w:t>
      </w:r>
      <w:proofErr w:type="gramEnd"/>
      <w:r w:rsidRPr="00854AF8">
        <w:rPr>
          <w:rFonts w:ascii="Times New Roman" w:hAnsi="Times New Roman" w:cs="Times New Roman"/>
          <w:i/>
          <w:iCs/>
          <w:sz w:val="24"/>
          <w:szCs w:val="24"/>
        </w:rPr>
        <w:t xml:space="preserve"> up SDGs implementation: emerging cases from state, development and private sectors</w:t>
      </w:r>
      <w:r w:rsidRPr="00854AF8">
        <w:rPr>
          <w:rFonts w:ascii="Times New Roman" w:hAnsi="Times New Roman" w:cs="Times New Roman"/>
          <w:sz w:val="24"/>
          <w:szCs w:val="24"/>
        </w:rPr>
        <w:t>. Cham: Springer.</w:t>
      </w:r>
    </w:p>
    <w:p w:rsidR="00890237" w:rsidRDefault="00890237" w:rsidP="00890237">
      <w:pPr>
        <w:pStyle w:val="ListParagraph"/>
        <w:numPr>
          <w:ilvl w:val="0"/>
          <w:numId w:val="1"/>
        </w:numPr>
        <w:jc w:val="both"/>
        <w:rPr>
          <w:rFonts w:ascii="Times New Roman" w:hAnsi="Times New Roman" w:cs="Times New Roman"/>
          <w:sz w:val="24"/>
          <w:szCs w:val="24"/>
        </w:rPr>
      </w:pPr>
      <w:proofErr w:type="spellStart"/>
      <w:r w:rsidRPr="00890237">
        <w:rPr>
          <w:rFonts w:ascii="Times New Roman" w:hAnsi="Times New Roman" w:cs="Times New Roman"/>
          <w:sz w:val="24"/>
          <w:szCs w:val="24"/>
        </w:rPr>
        <w:t>Vroege</w:t>
      </w:r>
      <w:proofErr w:type="spellEnd"/>
      <w:r w:rsidRPr="00890237">
        <w:rPr>
          <w:rFonts w:ascii="Times New Roman" w:hAnsi="Times New Roman" w:cs="Times New Roman"/>
          <w:sz w:val="24"/>
          <w:szCs w:val="24"/>
        </w:rPr>
        <w:t xml:space="preserve"> W, </w:t>
      </w:r>
      <w:proofErr w:type="spellStart"/>
      <w:r w:rsidRPr="00890237">
        <w:rPr>
          <w:rFonts w:ascii="Times New Roman" w:hAnsi="Times New Roman" w:cs="Times New Roman"/>
          <w:sz w:val="24"/>
          <w:szCs w:val="24"/>
        </w:rPr>
        <w:t>Bucheli</w:t>
      </w:r>
      <w:proofErr w:type="spellEnd"/>
      <w:r w:rsidRPr="00890237">
        <w:rPr>
          <w:rFonts w:ascii="Times New Roman" w:hAnsi="Times New Roman" w:cs="Times New Roman"/>
          <w:sz w:val="24"/>
          <w:szCs w:val="24"/>
        </w:rPr>
        <w:t xml:space="preserve"> J, </w:t>
      </w:r>
      <w:proofErr w:type="spellStart"/>
      <w:r w:rsidRPr="00890237">
        <w:rPr>
          <w:rFonts w:ascii="Times New Roman" w:hAnsi="Times New Roman" w:cs="Times New Roman"/>
          <w:sz w:val="24"/>
          <w:szCs w:val="24"/>
        </w:rPr>
        <w:t>Dalhaus</w:t>
      </w:r>
      <w:proofErr w:type="spellEnd"/>
      <w:r w:rsidRPr="00890237">
        <w:rPr>
          <w:rFonts w:ascii="Times New Roman" w:hAnsi="Times New Roman" w:cs="Times New Roman"/>
          <w:sz w:val="24"/>
          <w:szCs w:val="24"/>
        </w:rPr>
        <w:t xml:space="preserve"> T, </w:t>
      </w:r>
      <w:proofErr w:type="spellStart"/>
      <w:r w:rsidRPr="00890237">
        <w:rPr>
          <w:rFonts w:ascii="Times New Roman" w:hAnsi="Times New Roman" w:cs="Times New Roman"/>
          <w:sz w:val="24"/>
          <w:szCs w:val="24"/>
        </w:rPr>
        <w:t>Hirschi</w:t>
      </w:r>
      <w:proofErr w:type="spellEnd"/>
      <w:r w:rsidRPr="00890237">
        <w:rPr>
          <w:rFonts w:ascii="Times New Roman" w:hAnsi="Times New Roman" w:cs="Times New Roman"/>
          <w:sz w:val="24"/>
          <w:szCs w:val="24"/>
        </w:rPr>
        <w:t xml:space="preserve"> M and Finger R 2021 Insuring crops from space: the potential of satellite-retrieved soil moisture to reduce farmers' drought risk exposure </w:t>
      </w:r>
      <w:r w:rsidR="00854AF8">
        <w:rPr>
          <w:rFonts w:ascii="Times New Roman" w:hAnsi="Times New Roman" w:cs="Times New Roman"/>
          <w:i/>
          <w:iCs/>
          <w:sz w:val="24"/>
          <w:szCs w:val="24"/>
        </w:rPr>
        <w:t>European Review Agricultural Economics</w:t>
      </w:r>
      <w:r w:rsidRPr="00890237">
        <w:rPr>
          <w:rFonts w:ascii="Times New Roman" w:hAnsi="Times New Roman" w:cs="Times New Roman"/>
          <w:sz w:val="24"/>
          <w:szCs w:val="24"/>
        </w:rPr>
        <w:t> </w:t>
      </w:r>
      <w:r w:rsidRPr="00890237">
        <w:rPr>
          <w:rFonts w:ascii="Times New Roman" w:hAnsi="Times New Roman" w:cs="Times New Roman"/>
          <w:b/>
          <w:bCs/>
          <w:sz w:val="24"/>
          <w:szCs w:val="24"/>
        </w:rPr>
        <w:t>48</w:t>
      </w:r>
      <w:r w:rsidR="00854AF8">
        <w:rPr>
          <w:rFonts w:ascii="Times New Roman" w:hAnsi="Times New Roman" w:cs="Times New Roman"/>
          <w:b/>
          <w:bCs/>
          <w:sz w:val="24"/>
          <w:szCs w:val="24"/>
        </w:rPr>
        <w:t>:</w:t>
      </w:r>
      <w:r w:rsidRPr="00890237">
        <w:rPr>
          <w:rFonts w:ascii="Times New Roman" w:hAnsi="Times New Roman" w:cs="Times New Roman"/>
          <w:sz w:val="24"/>
          <w:szCs w:val="24"/>
        </w:rPr>
        <w:t> 266–314</w:t>
      </w:r>
    </w:p>
    <w:p w:rsidR="00BB52C7" w:rsidRPr="00890237" w:rsidRDefault="00BB52C7" w:rsidP="00890237">
      <w:pPr>
        <w:pStyle w:val="ListParagraph"/>
        <w:numPr>
          <w:ilvl w:val="0"/>
          <w:numId w:val="1"/>
        </w:numPr>
        <w:jc w:val="both"/>
        <w:rPr>
          <w:rFonts w:ascii="Times New Roman" w:hAnsi="Times New Roman" w:cs="Times New Roman"/>
          <w:sz w:val="24"/>
          <w:szCs w:val="24"/>
        </w:rPr>
      </w:pPr>
      <w:proofErr w:type="spellStart"/>
      <w:r w:rsidRPr="00BB52C7">
        <w:rPr>
          <w:rFonts w:ascii="Times New Roman" w:hAnsi="Times New Roman" w:cs="Times New Roman"/>
          <w:sz w:val="24"/>
          <w:szCs w:val="24"/>
        </w:rPr>
        <w:t>Wauters</w:t>
      </w:r>
      <w:proofErr w:type="spellEnd"/>
      <w:r w:rsidRPr="00BB52C7">
        <w:rPr>
          <w:rFonts w:ascii="Times New Roman" w:hAnsi="Times New Roman" w:cs="Times New Roman"/>
          <w:sz w:val="24"/>
          <w:szCs w:val="24"/>
        </w:rPr>
        <w:t xml:space="preserve">, E., Van </w:t>
      </w:r>
      <w:proofErr w:type="spellStart"/>
      <w:r w:rsidRPr="00BB52C7">
        <w:rPr>
          <w:rFonts w:ascii="Times New Roman" w:hAnsi="Times New Roman" w:cs="Times New Roman"/>
          <w:sz w:val="24"/>
          <w:szCs w:val="24"/>
        </w:rPr>
        <w:t>Winsen</w:t>
      </w:r>
      <w:proofErr w:type="spellEnd"/>
      <w:r w:rsidRPr="00BB52C7">
        <w:rPr>
          <w:rFonts w:ascii="Times New Roman" w:hAnsi="Times New Roman" w:cs="Times New Roman"/>
          <w:sz w:val="24"/>
          <w:szCs w:val="24"/>
        </w:rPr>
        <w:t xml:space="preserve">, F., De </w:t>
      </w:r>
      <w:proofErr w:type="spellStart"/>
      <w:r w:rsidRPr="00BB52C7">
        <w:rPr>
          <w:rFonts w:ascii="Times New Roman" w:hAnsi="Times New Roman" w:cs="Times New Roman"/>
          <w:sz w:val="24"/>
          <w:szCs w:val="24"/>
        </w:rPr>
        <w:t>Mey</w:t>
      </w:r>
      <w:proofErr w:type="spellEnd"/>
      <w:r w:rsidRPr="00BB52C7">
        <w:rPr>
          <w:rFonts w:ascii="Times New Roman" w:hAnsi="Times New Roman" w:cs="Times New Roman"/>
          <w:sz w:val="24"/>
          <w:szCs w:val="24"/>
        </w:rPr>
        <w:t xml:space="preserve">, Y., &amp; </w:t>
      </w:r>
      <w:proofErr w:type="spellStart"/>
      <w:r w:rsidRPr="00BB52C7">
        <w:rPr>
          <w:rFonts w:ascii="Times New Roman" w:hAnsi="Times New Roman" w:cs="Times New Roman"/>
          <w:sz w:val="24"/>
          <w:szCs w:val="24"/>
        </w:rPr>
        <w:t>Lauwers</w:t>
      </w:r>
      <w:proofErr w:type="spellEnd"/>
      <w:r w:rsidRPr="00BB52C7">
        <w:rPr>
          <w:rFonts w:ascii="Times New Roman" w:hAnsi="Times New Roman" w:cs="Times New Roman"/>
          <w:sz w:val="24"/>
          <w:szCs w:val="24"/>
        </w:rPr>
        <w:t>, L. (2014). Risk perception, attitudes towards risk and risk management: evidence and implications. </w:t>
      </w:r>
      <w:r w:rsidRPr="00BB52C7">
        <w:rPr>
          <w:rFonts w:ascii="Times New Roman" w:hAnsi="Times New Roman" w:cs="Times New Roman"/>
          <w:i/>
          <w:iCs/>
          <w:sz w:val="24"/>
          <w:szCs w:val="24"/>
        </w:rPr>
        <w:t>Agricultural Economics</w:t>
      </w:r>
      <w:r w:rsidRPr="00BB52C7">
        <w:rPr>
          <w:rFonts w:ascii="Times New Roman" w:hAnsi="Times New Roman" w:cs="Times New Roman"/>
          <w:sz w:val="24"/>
          <w:szCs w:val="24"/>
        </w:rPr>
        <w:t>, </w:t>
      </w:r>
      <w:r w:rsidRPr="00854AF8">
        <w:rPr>
          <w:rFonts w:ascii="Times New Roman" w:hAnsi="Times New Roman" w:cs="Times New Roman"/>
          <w:b/>
          <w:iCs/>
          <w:sz w:val="24"/>
          <w:szCs w:val="24"/>
        </w:rPr>
        <w:t>60</w:t>
      </w:r>
      <w:r w:rsidR="00854AF8">
        <w:rPr>
          <w:rFonts w:ascii="Times New Roman" w:hAnsi="Times New Roman" w:cs="Times New Roman"/>
          <w:sz w:val="24"/>
          <w:szCs w:val="24"/>
        </w:rPr>
        <w:t>(9):</w:t>
      </w:r>
      <w:r w:rsidRPr="00BB52C7">
        <w:rPr>
          <w:rFonts w:ascii="Times New Roman" w:hAnsi="Times New Roman" w:cs="Times New Roman"/>
          <w:sz w:val="24"/>
          <w:szCs w:val="24"/>
        </w:rPr>
        <w:t xml:space="preserve"> 389-405.</w:t>
      </w:r>
    </w:p>
    <w:p w:rsidR="00890237" w:rsidRPr="00890237" w:rsidRDefault="00890237" w:rsidP="00890237">
      <w:pPr>
        <w:ind w:left="720"/>
        <w:rPr>
          <w:rFonts w:ascii="Times New Roman" w:hAnsi="Times New Roman" w:cs="Times New Roman"/>
          <w:sz w:val="24"/>
          <w:szCs w:val="24"/>
        </w:rPr>
      </w:pPr>
    </w:p>
    <w:p w:rsidR="00B65FFF" w:rsidRPr="00890237" w:rsidRDefault="00B65FFF" w:rsidP="00B65FFF">
      <w:pPr>
        <w:ind w:left="720"/>
        <w:rPr>
          <w:rFonts w:ascii="Times New Roman" w:hAnsi="Times New Roman" w:cs="Times New Roman"/>
          <w:sz w:val="24"/>
          <w:szCs w:val="24"/>
        </w:rPr>
      </w:pPr>
    </w:p>
    <w:p w:rsidR="00645728" w:rsidRPr="00890237" w:rsidRDefault="00645728">
      <w:pPr>
        <w:rPr>
          <w:rFonts w:ascii="Times New Roman" w:hAnsi="Times New Roman" w:cs="Times New Roman"/>
          <w:sz w:val="24"/>
          <w:szCs w:val="24"/>
        </w:rPr>
      </w:pPr>
    </w:p>
    <w:sectPr w:rsidR="00645728" w:rsidRPr="008902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87FA6"/>
    <w:multiLevelType w:val="hybridMultilevel"/>
    <w:tmpl w:val="9A8801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4D3025"/>
    <w:multiLevelType w:val="hybridMultilevel"/>
    <w:tmpl w:val="7D4EBA8E"/>
    <w:lvl w:ilvl="0" w:tplc="FE409F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7E568A"/>
    <w:multiLevelType w:val="multilevel"/>
    <w:tmpl w:val="6C709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54779"/>
    <w:multiLevelType w:val="multilevel"/>
    <w:tmpl w:val="3C388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6282B"/>
    <w:multiLevelType w:val="hybridMultilevel"/>
    <w:tmpl w:val="5F38644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C057C0D"/>
    <w:multiLevelType w:val="multilevel"/>
    <w:tmpl w:val="A30EF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E36B3D"/>
    <w:multiLevelType w:val="multilevel"/>
    <w:tmpl w:val="B056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1E37DA"/>
    <w:multiLevelType w:val="multilevel"/>
    <w:tmpl w:val="C26A0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7731B5"/>
    <w:multiLevelType w:val="multilevel"/>
    <w:tmpl w:val="74FC42F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5841A7"/>
    <w:multiLevelType w:val="hybridMultilevel"/>
    <w:tmpl w:val="0D6AF2B2"/>
    <w:lvl w:ilvl="0" w:tplc="465CAF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5"/>
  </w:num>
  <w:num w:numId="5">
    <w:abstractNumId w:val="2"/>
  </w:num>
  <w:num w:numId="6">
    <w:abstractNumId w:val="8"/>
  </w:num>
  <w:num w:numId="7">
    <w:abstractNumId w:val="0"/>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DCC"/>
    <w:rsid w:val="000360BF"/>
    <w:rsid w:val="00096092"/>
    <w:rsid w:val="00164EB7"/>
    <w:rsid w:val="001C3DCC"/>
    <w:rsid w:val="00324EF4"/>
    <w:rsid w:val="00361016"/>
    <w:rsid w:val="004437B1"/>
    <w:rsid w:val="00456341"/>
    <w:rsid w:val="004C5D41"/>
    <w:rsid w:val="00534C60"/>
    <w:rsid w:val="006231F2"/>
    <w:rsid w:val="00645728"/>
    <w:rsid w:val="00676C0F"/>
    <w:rsid w:val="006D488E"/>
    <w:rsid w:val="007E3243"/>
    <w:rsid w:val="00854AF8"/>
    <w:rsid w:val="0088008B"/>
    <w:rsid w:val="00890237"/>
    <w:rsid w:val="00A24258"/>
    <w:rsid w:val="00A9729C"/>
    <w:rsid w:val="00AD55CD"/>
    <w:rsid w:val="00AE3A86"/>
    <w:rsid w:val="00AF4B73"/>
    <w:rsid w:val="00B058B4"/>
    <w:rsid w:val="00B27889"/>
    <w:rsid w:val="00B373A4"/>
    <w:rsid w:val="00B65FFF"/>
    <w:rsid w:val="00BB52C7"/>
    <w:rsid w:val="00BF7143"/>
    <w:rsid w:val="00CB2791"/>
    <w:rsid w:val="00D42647"/>
    <w:rsid w:val="00D8509D"/>
    <w:rsid w:val="00E71E65"/>
    <w:rsid w:val="00E77FA9"/>
    <w:rsid w:val="00E85E38"/>
    <w:rsid w:val="00EE5C1F"/>
    <w:rsid w:val="00F302E5"/>
    <w:rsid w:val="00FA50CF"/>
    <w:rsid w:val="00FF79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8A99B1-8CC9-4E28-B8CC-DCE88EE8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5E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E3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64EB7"/>
    <w:rPr>
      <w:color w:val="0563C1" w:themeColor="hyperlink"/>
      <w:u w:val="single"/>
    </w:rPr>
  </w:style>
  <w:style w:type="character" w:styleId="Emphasis">
    <w:name w:val="Emphasis"/>
    <w:basedOn w:val="DefaultParagraphFont"/>
    <w:uiPriority w:val="20"/>
    <w:qFormat/>
    <w:rsid w:val="00FF79FF"/>
    <w:rPr>
      <w:i/>
      <w:iCs/>
    </w:rPr>
  </w:style>
  <w:style w:type="table" w:styleId="TableGrid">
    <w:name w:val="Table Grid"/>
    <w:basedOn w:val="TableNormal"/>
    <w:uiPriority w:val="59"/>
    <w:rsid w:val="00096092"/>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2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15894">
      <w:bodyDiv w:val="1"/>
      <w:marLeft w:val="0"/>
      <w:marRight w:val="0"/>
      <w:marTop w:val="0"/>
      <w:marBottom w:val="0"/>
      <w:divBdr>
        <w:top w:val="none" w:sz="0" w:space="0" w:color="auto"/>
        <w:left w:val="none" w:sz="0" w:space="0" w:color="auto"/>
        <w:bottom w:val="none" w:sz="0" w:space="0" w:color="auto"/>
        <w:right w:val="none" w:sz="0" w:space="0" w:color="auto"/>
      </w:divBdr>
    </w:div>
    <w:div w:id="237831575">
      <w:bodyDiv w:val="1"/>
      <w:marLeft w:val="0"/>
      <w:marRight w:val="0"/>
      <w:marTop w:val="0"/>
      <w:marBottom w:val="0"/>
      <w:divBdr>
        <w:top w:val="none" w:sz="0" w:space="0" w:color="auto"/>
        <w:left w:val="none" w:sz="0" w:space="0" w:color="auto"/>
        <w:bottom w:val="none" w:sz="0" w:space="0" w:color="auto"/>
        <w:right w:val="none" w:sz="0" w:space="0" w:color="auto"/>
      </w:divBdr>
    </w:div>
    <w:div w:id="357120936">
      <w:bodyDiv w:val="1"/>
      <w:marLeft w:val="0"/>
      <w:marRight w:val="0"/>
      <w:marTop w:val="0"/>
      <w:marBottom w:val="0"/>
      <w:divBdr>
        <w:top w:val="none" w:sz="0" w:space="0" w:color="auto"/>
        <w:left w:val="none" w:sz="0" w:space="0" w:color="auto"/>
        <w:bottom w:val="none" w:sz="0" w:space="0" w:color="auto"/>
        <w:right w:val="none" w:sz="0" w:space="0" w:color="auto"/>
      </w:divBdr>
    </w:div>
    <w:div w:id="632101670">
      <w:bodyDiv w:val="1"/>
      <w:marLeft w:val="0"/>
      <w:marRight w:val="0"/>
      <w:marTop w:val="0"/>
      <w:marBottom w:val="0"/>
      <w:divBdr>
        <w:top w:val="none" w:sz="0" w:space="0" w:color="auto"/>
        <w:left w:val="none" w:sz="0" w:space="0" w:color="auto"/>
        <w:bottom w:val="none" w:sz="0" w:space="0" w:color="auto"/>
        <w:right w:val="none" w:sz="0" w:space="0" w:color="auto"/>
      </w:divBdr>
    </w:div>
    <w:div w:id="822697805">
      <w:bodyDiv w:val="1"/>
      <w:marLeft w:val="0"/>
      <w:marRight w:val="0"/>
      <w:marTop w:val="0"/>
      <w:marBottom w:val="0"/>
      <w:divBdr>
        <w:top w:val="none" w:sz="0" w:space="0" w:color="auto"/>
        <w:left w:val="none" w:sz="0" w:space="0" w:color="auto"/>
        <w:bottom w:val="none" w:sz="0" w:space="0" w:color="auto"/>
        <w:right w:val="none" w:sz="0" w:space="0" w:color="auto"/>
      </w:divBdr>
    </w:div>
    <w:div w:id="1044478828">
      <w:bodyDiv w:val="1"/>
      <w:marLeft w:val="0"/>
      <w:marRight w:val="0"/>
      <w:marTop w:val="0"/>
      <w:marBottom w:val="0"/>
      <w:divBdr>
        <w:top w:val="none" w:sz="0" w:space="0" w:color="auto"/>
        <w:left w:val="none" w:sz="0" w:space="0" w:color="auto"/>
        <w:bottom w:val="none" w:sz="0" w:space="0" w:color="auto"/>
        <w:right w:val="none" w:sz="0" w:space="0" w:color="auto"/>
      </w:divBdr>
    </w:div>
    <w:div w:id="1120490441">
      <w:bodyDiv w:val="1"/>
      <w:marLeft w:val="0"/>
      <w:marRight w:val="0"/>
      <w:marTop w:val="0"/>
      <w:marBottom w:val="0"/>
      <w:divBdr>
        <w:top w:val="none" w:sz="0" w:space="0" w:color="auto"/>
        <w:left w:val="none" w:sz="0" w:space="0" w:color="auto"/>
        <w:bottom w:val="none" w:sz="0" w:space="0" w:color="auto"/>
        <w:right w:val="none" w:sz="0" w:space="0" w:color="auto"/>
      </w:divBdr>
    </w:div>
    <w:div w:id="1131438156">
      <w:bodyDiv w:val="1"/>
      <w:marLeft w:val="0"/>
      <w:marRight w:val="0"/>
      <w:marTop w:val="0"/>
      <w:marBottom w:val="0"/>
      <w:divBdr>
        <w:top w:val="none" w:sz="0" w:space="0" w:color="auto"/>
        <w:left w:val="none" w:sz="0" w:space="0" w:color="auto"/>
        <w:bottom w:val="none" w:sz="0" w:space="0" w:color="auto"/>
        <w:right w:val="none" w:sz="0" w:space="0" w:color="auto"/>
      </w:divBdr>
    </w:div>
    <w:div w:id="1293486969">
      <w:bodyDiv w:val="1"/>
      <w:marLeft w:val="0"/>
      <w:marRight w:val="0"/>
      <w:marTop w:val="0"/>
      <w:marBottom w:val="0"/>
      <w:divBdr>
        <w:top w:val="none" w:sz="0" w:space="0" w:color="auto"/>
        <w:left w:val="none" w:sz="0" w:space="0" w:color="auto"/>
        <w:bottom w:val="none" w:sz="0" w:space="0" w:color="auto"/>
        <w:right w:val="none" w:sz="0" w:space="0" w:color="auto"/>
      </w:divBdr>
    </w:div>
    <w:div w:id="1445539455">
      <w:bodyDiv w:val="1"/>
      <w:marLeft w:val="0"/>
      <w:marRight w:val="0"/>
      <w:marTop w:val="0"/>
      <w:marBottom w:val="0"/>
      <w:divBdr>
        <w:top w:val="none" w:sz="0" w:space="0" w:color="auto"/>
        <w:left w:val="none" w:sz="0" w:space="0" w:color="auto"/>
        <w:bottom w:val="none" w:sz="0" w:space="0" w:color="auto"/>
        <w:right w:val="none" w:sz="0" w:space="0" w:color="auto"/>
      </w:divBdr>
    </w:div>
    <w:div w:id="1612740829">
      <w:bodyDiv w:val="1"/>
      <w:marLeft w:val="0"/>
      <w:marRight w:val="0"/>
      <w:marTop w:val="0"/>
      <w:marBottom w:val="0"/>
      <w:divBdr>
        <w:top w:val="none" w:sz="0" w:space="0" w:color="auto"/>
        <w:left w:val="none" w:sz="0" w:space="0" w:color="auto"/>
        <w:bottom w:val="none" w:sz="0" w:space="0" w:color="auto"/>
        <w:right w:val="none" w:sz="0" w:space="0" w:color="auto"/>
      </w:divBdr>
    </w:div>
    <w:div w:id="1913999452">
      <w:bodyDiv w:val="1"/>
      <w:marLeft w:val="0"/>
      <w:marRight w:val="0"/>
      <w:marTop w:val="0"/>
      <w:marBottom w:val="0"/>
      <w:divBdr>
        <w:top w:val="none" w:sz="0" w:space="0" w:color="auto"/>
        <w:left w:val="none" w:sz="0" w:space="0" w:color="auto"/>
        <w:bottom w:val="none" w:sz="0" w:space="0" w:color="auto"/>
        <w:right w:val="none" w:sz="0" w:space="0" w:color="auto"/>
      </w:divBdr>
    </w:div>
    <w:div w:id="1991400828">
      <w:bodyDiv w:val="1"/>
      <w:marLeft w:val="0"/>
      <w:marRight w:val="0"/>
      <w:marTop w:val="0"/>
      <w:marBottom w:val="0"/>
      <w:divBdr>
        <w:top w:val="none" w:sz="0" w:space="0" w:color="auto"/>
        <w:left w:val="none" w:sz="0" w:space="0" w:color="auto"/>
        <w:bottom w:val="none" w:sz="0" w:space="0" w:color="auto"/>
        <w:right w:val="none" w:sz="0" w:space="0" w:color="auto"/>
      </w:divBdr>
    </w:div>
    <w:div w:id="21336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vestopedia.com/terms/f/forwardcontract.asp" TargetMode="External"/><Relationship Id="rId5" Type="http://schemas.openxmlformats.org/officeDocument/2006/relationships/image" Target="media/image1.jpeg"/><Relationship Id="rId10" Type="http://schemas.openxmlformats.org/officeDocument/2006/relationships/hyperlink" Target="https://www.lnginsurance.com/blog/crop-insurance-all-you-need-to-know/"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18</Pages>
  <Words>7034</Words>
  <Characters>40097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2023-07-15T06:03:00Z</dcterms:created>
  <dcterms:modified xsi:type="dcterms:W3CDTF">2023-08-11T06:55:00Z</dcterms:modified>
</cp:coreProperties>
</file>