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5A81" w14:textId="6C3BA4C9" w:rsidR="0057290F" w:rsidRDefault="008F0190" w:rsidP="008F0190">
      <w:pPr>
        <w:rPr>
          <w:rFonts w:ascii="Times New Roman" w:hAnsi="Times New Roman" w:cs="Times New Roman"/>
          <w:b/>
          <w:bCs/>
          <w:sz w:val="48"/>
          <w:szCs w:val="48"/>
        </w:rPr>
      </w:pPr>
      <w:r>
        <w:rPr>
          <w:rFonts w:ascii="Times New Roman" w:hAnsi="Times New Roman" w:cs="Times New Roman"/>
          <w:b/>
          <w:bCs/>
          <w:sz w:val="20"/>
          <w:szCs w:val="20"/>
        </w:rPr>
        <w:t xml:space="preserve">                                    </w:t>
      </w:r>
      <w:r w:rsidR="0057290F">
        <w:rPr>
          <w:rFonts w:ascii="Times New Roman" w:hAnsi="Times New Roman" w:cs="Times New Roman"/>
          <w:b/>
          <w:bCs/>
          <w:sz w:val="48"/>
          <w:szCs w:val="48"/>
        </w:rPr>
        <w:t>UNICYSTIC AMELOBLASTOMA</w:t>
      </w:r>
    </w:p>
    <w:p w14:paraId="3601D411" w14:textId="77777777" w:rsidR="000E3A6C" w:rsidRDefault="000E3A6C" w:rsidP="002F1593">
      <w:pPr>
        <w:jc w:val="both"/>
        <w:rPr>
          <w:rFonts w:ascii="Times New Roman" w:hAnsi="Times New Roman" w:cs="Times New Roman"/>
          <w:b/>
          <w:bCs/>
          <w:sz w:val="48"/>
          <w:szCs w:val="48"/>
        </w:rPr>
      </w:pPr>
    </w:p>
    <w:p w14:paraId="318EC19F" w14:textId="3C56F9DF" w:rsidR="000E3A6C" w:rsidRPr="000E3A6C" w:rsidRDefault="000E3A6C"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ABSTRACT</w:t>
      </w:r>
    </w:p>
    <w:p w14:paraId="747900D9" w14:textId="7A3A38AD" w:rsidR="000E3A6C" w:rsidRDefault="000E3A6C" w:rsidP="002F1593">
      <w:pPr>
        <w:jc w:val="both"/>
        <w:rPr>
          <w:rFonts w:ascii="Times New Roman" w:hAnsi="Times New Roman" w:cs="Times New Roman"/>
          <w:sz w:val="20"/>
          <w:szCs w:val="20"/>
        </w:rPr>
      </w:pPr>
      <w:proofErr w:type="spellStart"/>
      <w:r w:rsidRPr="000E3A6C">
        <w:rPr>
          <w:rFonts w:ascii="Times New Roman" w:hAnsi="Times New Roman" w:cs="Times New Roman"/>
          <w:sz w:val="20"/>
          <w:szCs w:val="20"/>
        </w:rPr>
        <w:t>Unicystic</w:t>
      </w:r>
      <w:proofErr w:type="spellEnd"/>
      <w:r w:rsidRPr="000E3A6C">
        <w:rPr>
          <w:rFonts w:ascii="Times New Roman" w:hAnsi="Times New Roman" w:cs="Times New Roman"/>
          <w:sz w:val="20"/>
          <w:szCs w:val="20"/>
        </w:rPr>
        <w:t xml:space="preserve"> ameloblastoma (UA) is an invasive polymorphic lesion with an unclear origin. It is considered to arise from the epithelial remains of Malassez from the </w:t>
      </w:r>
      <w:proofErr w:type="spellStart"/>
      <w:r w:rsidRPr="000E3A6C">
        <w:rPr>
          <w:rFonts w:ascii="Times New Roman" w:hAnsi="Times New Roman" w:cs="Times New Roman"/>
          <w:sz w:val="20"/>
          <w:szCs w:val="20"/>
        </w:rPr>
        <w:t>Hertwig</w:t>
      </w:r>
      <w:proofErr w:type="spellEnd"/>
      <w:r w:rsidRPr="000E3A6C">
        <w:rPr>
          <w:rFonts w:ascii="Times New Roman" w:hAnsi="Times New Roman" w:cs="Times New Roman"/>
          <w:sz w:val="20"/>
          <w:szCs w:val="20"/>
        </w:rPr>
        <w:t xml:space="preserve"> epithelial sheath. It </w:t>
      </w:r>
      <w:r w:rsidR="00B609D6" w:rsidRPr="000E3A6C">
        <w:rPr>
          <w:rFonts w:ascii="Times New Roman" w:hAnsi="Times New Roman" w:cs="Times New Roman"/>
          <w:sz w:val="20"/>
          <w:szCs w:val="20"/>
        </w:rPr>
        <w:t>is</w:t>
      </w:r>
      <w:r w:rsidR="00B609D6">
        <w:rPr>
          <w:rFonts w:ascii="Times New Roman" w:hAnsi="Times New Roman" w:cs="Times New Roman"/>
          <w:sz w:val="20"/>
          <w:szCs w:val="20"/>
        </w:rPr>
        <w:t xml:space="preserve"> </w:t>
      </w:r>
      <w:r w:rsidR="00B609D6" w:rsidRPr="000E3A6C">
        <w:rPr>
          <w:rFonts w:ascii="Times New Roman" w:hAnsi="Times New Roman" w:cs="Times New Roman"/>
          <w:sz w:val="20"/>
          <w:szCs w:val="20"/>
        </w:rPr>
        <w:t>characterised</w:t>
      </w:r>
      <w:r w:rsidRPr="000E3A6C">
        <w:rPr>
          <w:rFonts w:ascii="Times New Roman" w:hAnsi="Times New Roman" w:cs="Times New Roman"/>
          <w:sz w:val="20"/>
          <w:szCs w:val="20"/>
        </w:rPr>
        <w:t xml:space="preserve"> by local invasion and recurrence.</w:t>
      </w:r>
      <w:r w:rsidR="009501A4">
        <w:rPr>
          <w:rFonts w:ascii="Times New Roman" w:hAnsi="Times New Roman" w:cs="Times New Roman"/>
          <w:sz w:val="20"/>
          <w:szCs w:val="20"/>
        </w:rPr>
        <w:t xml:space="preserve"> </w:t>
      </w:r>
      <w:r w:rsidRPr="000E3A6C">
        <w:rPr>
          <w:rFonts w:ascii="Times New Roman" w:hAnsi="Times New Roman" w:cs="Times New Roman"/>
          <w:sz w:val="20"/>
          <w:szCs w:val="20"/>
        </w:rPr>
        <w:t>It usually affects men more than women and appears in their second and third decades of life. Clinically, it is asymptomatic, although it can induce swelling and facial asymmetry by expanding the bony cortex and permitting soft tissue invasion. UA has a well-defined, radiolucent, unilocular look on radiography, and histologically, it can be luminal, intraluminal, or mural, depending on the pathologic cavity characteristics. The majority of treatments depend on surgical excision of the lesion, which allows</w:t>
      </w:r>
    </w:p>
    <w:p w14:paraId="352B78D6" w14:textId="15230F4F" w:rsidR="00ED5E5D" w:rsidRPr="00ED5E5D" w:rsidRDefault="00ED5E5D" w:rsidP="002F1593">
      <w:pPr>
        <w:jc w:val="both"/>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cs="Times New Roman"/>
          <w:sz w:val="20"/>
          <w:szCs w:val="20"/>
        </w:rPr>
        <w:t xml:space="preserve"> Ameloblastoma, mandible, mural, odontogenic tumours, </w:t>
      </w:r>
      <w:proofErr w:type="spellStart"/>
      <w:r>
        <w:rPr>
          <w:rFonts w:ascii="Times New Roman" w:hAnsi="Times New Roman" w:cs="Times New Roman"/>
          <w:sz w:val="20"/>
          <w:szCs w:val="20"/>
        </w:rPr>
        <w:t>unicystic</w:t>
      </w:r>
      <w:proofErr w:type="spellEnd"/>
      <w:r>
        <w:rPr>
          <w:rFonts w:ascii="Times New Roman" w:hAnsi="Times New Roman" w:cs="Times New Roman"/>
          <w:sz w:val="20"/>
          <w:szCs w:val="20"/>
        </w:rPr>
        <w:t>.</w:t>
      </w:r>
    </w:p>
    <w:p w14:paraId="7F5EF0C3" w14:textId="77777777" w:rsidR="0057290F" w:rsidRDefault="0057290F" w:rsidP="002F1593">
      <w:pPr>
        <w:jc w:val="both"/>
        <w:rPr>
          <w:rFonts w:ascii="Times New Roman" w:hAnsi="Times New Roman" w:cs="Times New Roman"/>
          <w:b/>
          <w:bCs/>
          <w:sz w:val="48"/>
          <w:szCs w:val="48"/>
        </w:rPr>
      </w:pPr>
    </w:p>
    <w:p w14:paraId="1224DAB7" w14:textId="24823E25" w:rsidR="00885E9D" w:rsidRDefault="008F0190"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Pr>
          <w:rFonts w:ascii="Times New Roman" w:hAnsi="Times New Roman" w:cs="Times New Roman"/>
          <w:b/>
          <w:bCs/>
          <w:sz w:val="20"/>
          <w:szCs w:val="20"/>
        </w:rPr>
        <w:t xml:space="preserve"> I.</w:t>
      </w:r>
      <w:r w:rsidR="002F1593">
        <w:rPr>
          <w:rFonts w:ascii="Times New Roman" w:hAnsi="Times New Roman" w:cs="Times New Roman"/>
          <w:b/>
          <w:bCs/>
          <w:sz w:val="20"/>
          <w:szCs w:val="20"/>
        </w:rPr>
        <w:t xml:space="preserve"> </w:t>
      </w:r>
      <w:r w:rsidRPr="008F0190">
        <w:rPr>
          <w:rFonts w:ascii="Times New Roman" w:hAnsi="Times New Roman" w:cs="Times New Roman"/>
          <w:b/>
          <w:bCs/>
          <w:sz w:val="20"/>
          <w:szCs w:val="20"/>
        </w:rPr>
        <w:t>INTRODUCTION</w:t>
      </w:r>
    </w:p>
    <w:p w14:paraId="50E53F39" w14:textId="611EC583" w:rsidR="002268A5" w:rsidRDefault="008F0190" w:rsidP="002F1593">
      <w:pPr>
        <w:jc w:val="both"/>
        <w:rPr>
          <w:rFonts w:ascii="Times New Roman" w:hAnsi="Times New Roman" w:cs="Times New Roman"/>
          <w:sz w:val="20"/>
          <w:szCs w:val="20"/>
        </w:rPr>
      </w:pPr>
      <w:proofErr w:type="spellStart"/>
      <w:r w:rsidRPr="00CE33B4">
        <w:rPr>
          <w:rFonts w:ascii="Times New Roman" w:hAnsi="Times New Roman" w:cs="Times New Roman"/>
          <w:sz w:val="20"/>
          <w:szCs w:val="20"/>
        </w:rPr>
        <w:t>Ameloblastomas</w:t>
      </w:r>
      <w:proofErr w:type="spellEnd"/>
      <w:r w:rsidR="00CE33B4" w:rsidRPr="00CE33B4">
        <w:rPr>
          <w:rFonts w:ascii="Times New Roman" w:hAnsi="Times New Roman" w:cs="Times New Roman"/>
          <w:sz w:val="20"/>
          <w:szCs w:val="20"/>
        </w:rPr>
        <w:t xml:space="preserve"> defines as a real enamel organ type tissue neoplasm that does not differentiate to the stage of enamel development</w:t>
      </w:r>
      <w:r w:rsidRPr="00CE33B4">
        <w:rPr>
          <w:rFonts w:ascii="Times New Roman" w:hAnsi="Times New Roman" w:cs="Times New Roman"/>
          <w:sz w:val="20"/>
          <w:szCs w:val="20"/>
        </w:rPr>
        <w:t>.</w:t>
      </w:r>
      <w:r w:rsidR="00CE33B4" w:rsidRPr="00CE33B4">
        <w:t xml:space="preserve"> </w:t>
      </w:r>
      <w:r w:rsidR="00CE33B4" w:rsidRPr="00CE33B4">
        <w:rPr>
          <w:rFonts w:ascii="Times New Roman" w:hAnsi="Times New Roman" w:cs="Times New Roman"/>
          <w:sz w:val="20"/>
          <w:szCs w:val="20"/>
        </w:rPr>
        <w:t>Robinson described a lesion as unicentric, non-invasive, intermittently growing, anatomically benign, and clinically persistent.</w:t>
      </w:r>
      <w:r w:rsidR="00CB11D9" w:rsidRPr="00CE33B4">
        <w:t xml:space="preserve"> </w:t>
      </w:r>
      <w:r w:rsidR="00CB11D9" w:rsidRPr="00CE33B4">
        <w:rPr>
          <w:rFonts w:ascii="Times New Roman" w:hAnsi="Times New Roman" w:cs="Times New Roman"/>
          <w:sz w:val="20"/>
          <w:szCs w:val="20"/>
        </w:rPr>
        <w:t>The word 'ameloblastoma' was proposed by Churchill in 1934 to replace the term 'adamantinoma', coined by Malassez in 1885, because the latter term implies the production of hard tissue, which is not present in this lesion.</w:t>
      </w:r>
      <w:r w:rsidR="00CE33B4" w:rsidRPr="00CE33B4">
        <w:t xml:space="preserve"> </w:t>
      </w:r>
      <w:r w:rsidR="00CE33B4" w:rsidRPr="00CE33B4">
        <w:rPr>
          <w:rFonts w:ascii="Times New Roman" w:hAnsi="Times New Roman" w:cs="Times New Roman"/>
          <w:sz w:val="20"/>
          <w:szCs w:val="20"/>
        </w:rPr>
        <w:t xml:space="preserve">Ameloblastoma is a combination of the English term </w:t>
      </w:r>
      <w:proofErr w:type="spellStart"/>
      <w:r w:rsidR="00CE33B4" w:rsidRPr="00CE33B4">
        <w:rPr>
          <w:rFonts w:ascii="Times New Roman" w:hAnsi="Times New Roman" w:cs="Times New Roman"/>
          <w:sz w:val="20"/>
          <w:szCs w:val="20"/>
        </w:rPr>
        <w:t>amel</w:t>
      </w:r>
      <w:proofErr w:type="spellEnd"/>
      <w:r w:rsidR="00CE33B4" w:rsidRPr="00CE33B4">
        <w:rPr>
          <w:rFonts w:ascii="Times New Roman" w:hAnsi="Times New Roman" w:cs="Times New Roman"/>
          <w:sz w:val="20"/>
          <w:szCs w:val="20"/>
        </w:rPr>
        <w:t>, which means enamel, and the Greek word blastoma, which means germ.</w:t>
      </w:r>
      <w:r w:rsidR="00CE33B4" w:rsidRPr="00CE33B4">
        <w:t xml:space="preserve"> </w:t>
      </w:r>
      <w:r w:rsidR="00CE33B4" w:rsidRPr="00CE33B4">
        <w:rPr>
          <w:rFonts w:ascii="Times New Roman" w:hAnsi="Times New Roman" w:cs="Times New Roman"/>
          <w:sz w:val="20"/>
          <w:szCs w:val="20"/>
        </w:rPr>
        <w:t xml:space="preserve">It is the second most frequent odontogenic neoplasm, with only odontoma outnumbering it in terms of documented </w:t>
      </w:r>
      <w:r w:rsidR="00CE33B4" w:rsidRPr="00961CB7">
        <w:rPr>
          <w:rFonts w:ascii="Times New Roman" w:hAnsi="Times New Roman" w:cs="Times New Roman"/>
          <w:sz w:val="20"/>
          <w:szCs w:val="20"/>
        </w:rPr>
        <w:t>occurrence</w:t>
      </w:r>
      <w:r w:rsidR="00961CB7" w:rsidRP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[1]</w:t>
      </w:r>
      <w:r w:rsidR="00961CB7" w:rsidRPr="00961CB7">
        <w:rPr>
          <w:rFonts w:ascii="Times New Roman" w:hAnsi="Times New Roman" w:cs="Times New Roman"/>
          <w:sz w:val="20"/>
          <w:szCs w:val="20"/>
        </w:rPr>
        <w:t>.</w:t>
      </w:r>
      <w:r w:rsidR="00CE33B4" w:rsidRPr="00CE33B4">
        <w:rPr>
          <w:rFonts w:ascii="Times New Roman" w:hAnsi="Times New Roman" w:cs="Times New Roman"/>
          <w:sz w:val="16"/>
          <w:szCs w:val="16"/>
          <w:vertAlign w:val="superscript"/>
        </w:rPr>
        <w:t xml:space="preserve"> </w:t>
      </w:r>
      <w:r w:rsidRPr="00CE33B4">
        <w:rPr>
          <w:rFonts w:ascii="Times New Roman" w:hAnsi="Times New Roman" w:cs="Times New Roman"/>
          <w:sz w:val="20"/>
          <w:szCs w:val="20"/>
        </w:rPr>
        <w:t xml:space="preserve">They are commonly characterised as </w:t>
      </w:r>
      <w:proofErr w:type="spellStart"/>
      <w:r w:rsidRPr="00CE33B4">
        <w:rPr>
          <w:rFonts w:ascii="Times New Roman" w:hAnsi="Times New Roman" w:cs="Times New Roman"/>
          <w:sz w:val="20"/>
          <w:szCs w:val="20"/>
        </w:rPr>
        <w:t>unicystic</w:t>
      </w:r>
      <w:proofErr w:type="spellEnd"/>
      <w:r w:rsidRPr="00CE33B4">
        <w:rPr>
          <w:rFonts w:ascii="Times New Roman" w:hAnsi="Times New Roman" w:cs="Times New Roman"/>
          <w:sz w:val="20"/>
          <w:szCs w:val="20"/>
        </w:rPr>
        <w:t xml:space="preserve">, </w:t>
      </w:r>
      <w:proofErr w:type="spellStart"/>
      <w:r w:rsidRPr="00CE33B4">
        <w:rPr>
          <w:rFonts w:ascii="Times New Roman" w:hAnsi="Times New Roman" w:cs="Times New Roman"/>
          <w:sz w:val="20"/>
          <w:szCs w:val="20"/>
        </w:rPr>
        <w:t>multicystic</w:t>
      </w:r>
      <w:proofErr w:type="spellEnd"/>
      <w:r w:rsidRPr="00CE33B4">
        <w:rPr>
          <w:rFonts w:ascii="Times New Roman" w:hAnsi="Times New Roman" w:cs="Times New Roman"/>
          <w:sz w:val="20"/>
          <w:szCs w:val="20"/>
        </w:rPr>
        <w:t>, peripheral, or mixed</w:t>
      </w:r>
      <w:r w:rsidR="00CB11D9" w:rsidRPr="00CE33B4">
        <w:rPr>
          <w:rFonts w:ascii="Times New Roman" w:hAnsi="Times New Roman" w:cs="Times New Roman"/>
          <w:sz w:val="20"/>
          <w:szCs w:val="20"/>
        </w:rPr>
        <w:t xml:space="preserve"> and </w:t>
      </w:r>
      <w:r w:rsidRPr="00CE33B4">
        <w:rPr>
          <w:rFonts w:ascii="Times New Roman" w:hAnsi="Times New Roman" w:cs="Times New Roman"/>
          <w:sz w:val="20"/>
          <w:szCs w:val="20"/>
        </w:rPr>
        <w:t xml:space="preserve">malignant subtypes. </w:t>
      </w:r>
    </w:p>
    <w:p w14:paraId="2860ADFB" w14:textId="724A7751" w:rsidR="008F0190" w:rsidRPr="002268A5" w:rsidRDefault="008F0190" w:rsidP="002F1593">
      <w:pPr>
        <w:jc w:val="both"/>
        <w:rPr>
          <w:rFonts w:ascii="Times New Roman" w:hAnsi="Times New Roman" w:cs="Times New Roman"/>
          <w:sz w:val="20"/>
          <w:szCs w:val="20"/>
        </w:rPr>
      </w:pPr>
      <w:r w:rsidRPr="00CE33B4">
        <w:rPr>
          <w:rFonts w:ascii="Times New Roman" w:hAnsi="Times New Roman" w:cs="Times New Roman"/>
          <w:sz w:val="20"/>
          <w:szCs w:val="20"/>
        </w:rPr>
        <w:t xml:space="preserve">The </w:t>
      </w:r>
      <w:r w:rsidR="0085053B">
        <w:rPr>
          <w:rFonts w:ascii="Times New Roman" w:hAnsi="Times New Roman" w:cs="Times New Roman"/>
          <w:sz w:val="20"/>
          <w:szCs w:val="20"/>
        </w:rPr>
        <w:t>UA</w:t>
      </w:r>
      <w:r w:rsidRPr="00CE33B4">
        <w:rPr>
          <w:rFonts w:ascii="Times New Roman" w:hAnsi="Times New Roman" w:cs="Times New Roman"/>
          <w:sz w:val="20"/>
          <w:szCs w:val="20"/>
        </w:rPr>
        <w:t xml:space="preserve"> is a rare variant of ameloblastoma that refers to cystic lesions that have clinical and radiographic characteristics of an odontogenic cyst but histologically show a typical </w:t>
      </w:r>
      <w:proofErr w:type="spellStart"/>
      <w:r w:rsidRPr="00CE33B4">
        <w:rPr>
          <w:rFonts w:ascii="Times New Roman" w:hAnsi="Times New Roman" w:cs="Times New Roman"/>
          <w:sz w:val="20"/>
          <w:szCs w:val="20"/>
        </w:rPr>
        <w:t>ameloblastomatous</w:t>
      </w:r>
      <w:proofErr w:type="spellEnd"/>
      <w:r w:rsidRPr="00CE33B4">
        <w:rPr>
          <w:rFonts w:ascii="Times New Roman" w:hAnsi="Times New Roman" w:cs="Times New Roman"/>
          <w:sz w:val="20"/>
          <w:szCs w:val="20"/>
        </w:rPr>
        <w:t xml:space="preserve"> epithelium lining part of the cyst cavity, with or without luminal and/or mural tumour </w:t>
      </w:r>
      <w:r w:rsidRPr="00961CB7">
        <w:rPr>
          <w:rFonts w:ascii="Times New Roman" w:hAnsi="Times New Roman" w:cs="Times New Roman"/>
          <w:sz w:val="20"/>
          <w:szCs w:val="20"/>
        </w:rPr>
        <w:t>proliferation</w:t>
      </w:r>
      <w:r w:rsid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[2]</w:t>
      </w:r>
      <w:r w:rsidR="00961CB7">
        <w:rPr>
          <w:rFonts w:ascii="Times New Roman" w:hAnsi="Times New Roman" w:cs="Times New Roman"/>
          <w:sz w:val="20"/>
          <w:szCs w:val="20"/>
        </w:rPr>
        <w:t>.</w:t>
      </w:r>
    </w:p>
    <w:p w14:paraId="6559FC7E" w14:textId="77777777" w:rsidR="00CE33B4" w:rsidRPr="00756EA6" w:rsidRDefault="00CE33B4" w:rsidP="002F1593">
      <w:pPr>
        <w:jc w:val="both"/>
        <w:rPr>
          <w:rFonts w:ascii="Times New Roman" w:hAnsi="Times New Roman" w:cs="Times New Roman"/>
          <w:b/>
          <w:bCs/>
          <w:sz w:val="20"/>
          <w:szCs w:val="20"/>
        </w:rPr>
      </w:pPr>
    </w:p>
    <w:p w14:paraId="115100D9" w14:textId="06539118" w:rsidR="00CE33B4" w:rsidRDefault="00CE33B4" w:rsidP="002F1593">
      <w:pPr>
        <w:jc w:val="both"/>
        <w:rPr>
          <w:rFonts w:ascii="Times New Roman" w:hAnsi="Times New Roman" w:cs="Times New Roman"/>
          <w:b/>
          <w:bCs/>
          <w:sz w:val="20"/>
          <w:szCs w:val="20"/>
        </w:rPr>
      </w:pPr>
      <w:r w:rsidRPr="00756EA6">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756EA6">
        <w:rPr>
          <w:rFonts w:ascii="Times New Roman" w:hAnsi="Times New Roman" w:cs="Times New Roman"/>
          <w:b/>
          <w:bCs/>
          <w:sz w:val="20"/>
          <w:szCs w:val="20"/>
        </w:rPr>
        <w:t xml:space="preserve">   </w:t>
      </w:r>
      <w:r w:rsidR="002F1593" w:rsidRPr="00756EA6">
        <w:rPr>
          <w:rFonts w:ascii="Times New Roman" w:hAnsi="Times New Roman" w:cs="Times New Roman"/>
          <w:b/>
          <w:bCs/>
          <w:sz w:val="20"/>
          <w:szCs w:val="20"/>
        </w:rPr>
        <w:t>II</w:t>
      </w:r>
      <w:r w:rsidR="002F1593">
        <w:rPr>
          <w:rFonts w:ascii="Times New Roman" w:hAnsi="Times New Roman" w:cs="Times New Roman"/>
          <w:b/>
          <w:bCs/>
          <w:sz w:val="20"/>
          <w:szCs w:val="20"/>
        </w:rPr>
        <w:t>. CLASSIFICATION</w:t>
      </w:r>
    </w:p>
    <w:p w14:paraId="59688A9C" w14:textId="75C4A9AD" w:rsidR="00743075" w:rsidRPr="00743075" w:rsidRDefault="00743075" w:rsidP="002F1593">
      <w:pPr>
        <w:jc w:val="both"/>
        <w:rPr>
          <w:rFonts w:ascii="Times New Roman" w:hAnsi="Times New Roman" w:cs="Times New Roman"/>
          <w:sz w:val="16"/>
          <w:szCs w:val="16"/>
          <w:vertAlign w:val="superscript"/>
        </w:rPr>
      </w:pPr>
      <w:r>
        <w:rPr>
          <w:rFonts w:ascii="Times New Roman" w:hAnsi="Times New Roman" w:cs="Times New Roman"/>
          <w:sz w:val="20"/>
          <w:szCs w:val="20"/>
        </w:rPr>
        <w:t xml:space="preserve"> </w:t>
      </w:r>
      <w:r w:rsidR="00B609D6">
        <w:rPr>
          <w:rFonts w:ascii="Times New Roman" w:hAnsi="Times New Roman" w:cs="Times New Roman"/>
          <w:sz w:val="20"/>
          <w:szCs w:val="20"/>
        </w:rPr>
        <w:t>M</w:t>
      </w:r>
      <w:r>
        <w:rPr>
          <w:rFonts w:ascii="Times New Roman" w:hAnsi="Times New Roman" w:cs="Times New Roman"/>
          <w:sz w:val="20"/>
          <w:szCs w:val="20"/>
        </w:rPr>
        <w:t xml:space="preserve">odified classification of odontogenic tumour which </w:t>
      </w:r>
      <w:r w:rsidRPr="00961CB7">
        <w:rPr>
          <w:rFonts w:ascii="Times New Roman" w:hAnsi="Times New Roman" w:cs="Times New Roman"/>
          <w:sz w:val="20"/>
          <w:szCs w:val="20"/>
        </w:rPr>
        <w:t>was given by WHO in the year 2022</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[3]</w:t>
      </w:r>
      <w:r w:rsidR="00961CB7">
        <w:rPr>
          <w:rFonts w:ascii="Times New Roman" w:hAnsi="Times New Roman" w:cs="Times New Roman"/>
          <w:sz w:val="20"/>
          <w:szCs w:val="20"/>
        </w:rPr>
        <w:t>.</w:t>
      </w:r>
    </w:p>
    <w:p w14:paraId="64676C39" w14:textId="50EB6BF6" w:rsidR="00ED5E5D" w:rsidRPr="00E716C7" w:rsidRDefault="009C72CA"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TABLE 1: </w:t>
      </w:r>
      <w:r w:rsidR="005C2B42" w:rsidRPr="00E716C7">
        <w:rPr>
          <w:rFonts w:ascii="Times New Roman" w:hAnsi="Times New Roman" w:cs="Times New Roman"/>
          <w:b/>
          <w:bCs/>
          <w:sz w:val="20"/>
          <w:szCs w:val="20"/>
        </w:rPr>
        <w:t>ODONTOGENIC TUMOURS</w:t>
      </w:r>
    </w:p>
    <w:tbl>
      <w:tblPr>
        <w:tblStyle w:val="TableGrid"/>
        <w:tblW w:w="0" w:type="auto"/>
        <w:tblLook w:val="04A0" w:firstRow="1" w:lastRow="0" w:firstColumn="1" w:lastColumn="0" w:noHBand="0" w:noVBand="1"/>
      </w:tblPr>
      <w:tblGrid>
        <w:gridCol w:w="3256"/>
      </w:tblGrid>
      <w:tr w:rsidR="00756EA6" w:rsidRPr="00E716C7" w14:paraId="3F74C635" w14:textId="77777777" w:rsidTr="00756EA6">
        <w:tc>
          <w:tcPr>
            <w:tcW w:w="3256" w:type="dxa"/>
          </w:tcPr>
          <w:p w14:paraId="3A328713" w14:textId="25A7D186" w:rsidR="00756EA6" w:rsidRPr="00E716C7" w:rsidRDefault="00756EA6" w:rsidP="002F1593">
            <w:pPr>
              <w:jc w:val="both"/>
              <w:rPr>
                <w:rFonts w:ascii="Times New Roman" w:hAnsi="Times New Roman" w:cs="Times New Roman"/>
                <w:b/>
                <w:bCs/>
                <w:sz w:val="20"/>
                <w:szCs w:val="20"/>
                <w:u w:val="single"/>
              </w:rPr>
            </w:pPr>
            <w:proofErr w:type="spellStart"/>
            <w:proofErr w:type="gramStart"/>
            <w:r w:rsidRPr="00E716C7">
              <w:rPr>
                <w:rFonts w:ascii="Times New Roman" w:hAnsi="Times New Roman" w:cs="Times New Roman"/>
                <w:b/>
                <w:bCs/>
                <w:sz w:val="20"/>
                <w:szCs w:val="20"/>
                <w:u w:val="single"/>
              </w:rPr>
              <w:t>A.Benign</w:t>
            </w:r>
            <w:proofErr w:type="spellEnd"/>
            <w:proofErr w:type="gramEnd"/>
            <w:r w:rsidRPr="00E716C7">
              <w:rPr>
                <w:rFonts w:ascii="Times New Roman" w:hAnsi="Times New Roman" w:cs="Times New Roman"/>
                <w:b/>
                <w:bCs/>
                <w:sz w:val="20"/>
                <w:szCs w:val="20"/>
                <w:u w:val="single"/>
              </w:rPr>
              <w:t xml:space="preserve"> epithelial odontogenic tumours</w:t>
            </w:r>
          </w:p>
        </w:tc>
      </w:tr>
      <w:tr w:rsidR="00756EA6" w:rsidRPr="00E716C7" w14:paraId="4C698AB3" w14:textId="77777777" w:rsidTr="00756EA6">
        <w:tc>
          <w:tcPr>
            <w:tcW w:w="3256" w:type="dxa"/>
          </w:tcPr>
          <w:p w14:paraId="7DE4C514" w14:textId="36D47D83"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Adenomatoid odontogenic tumour </w:t>
            </w:r>
          </w:p>
        </w:tc>
      </w:tr>
      <w:tr w:rsidR="00756EA6" w:rsidRPr="00E716C7" w14:paraId="3ABF7941" w14:textId="77777777" w:rsidTr="00756EA6">
        <w:tc>
          <w:tcPr>
            <w:tcW w:w="3256" w:type="dxa"/>
          </w:tcPr>
          <w:p w14:paraId="07FAC761" w14:textId="6DC0586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Squamous odontogenic tumour</w:t>
            </w:r>
          </w:p>
        </w:tc>
      </w:tr>
      <w:tr w:rsidR="00756EA6" w:rsidRPr="00E716C7" w14:paraId="0EDB61AA" w14:textId="77777777" w:rsidTr="00756EA6">
        <w:tc>
          <w:tcPr>
            <w:tcW w:w="3256" w:type="dxa"/>
          </w:tcPr>
          <w:p w14:paraId="5E9B821C" w14:textId="5D260A5E"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Calcifying epithelial odontogenic tumour</w:t>
            </w:r>
          </w:p>
        </w:tc>
      </w:tr>
      <w:tr w:rsidR="00756EA6" w:rsidRPr="00E716C7" w14:paraId="216A5DE3" w14:textId="77777777" w:rsidTr="00756EA6">
        <w:tc>
          <w:tcPr>
            <w:tcW w:w="3256" w:type="dxa"/>
          </w:tcPr>
          <w:p w14:paraId="113E630B" w14:textId="370BB1F0"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Ameloblastoma, </w:t>
            </w:r>
            <w:proofErr w:type="spellStart"/>
            <w:r w:rsidRPr="00E716C7">
              <w:rPr>
                <w:rFonts w:ascii="Times New Roman" w:hAnsi="Times New Roman" w:cs="Times New Roman"/>
                <w:sz w:val="20"/>
                <w:szCs w:val="20"/>
              </w:rPr>
              <w:t>unicystic</w:t>
            </w:r>
            <w:proofErr w:type="spellEnd"/>
          </w:p>
        </w:tc>
      </w:tr>
      <w:tr w:rsidR="00756EA6" w:rsidRPr="00E716C7" w14:paraId="123A1B4F" w14:textId="77777777" w:rsidTr="00756EA6">
        <w:tc>
          <w:tcPr>
            <w:tcW w:w="3256" w:type="dxa"/>
          </w:tcPr>
          <w:p w14:paraId="08A08C7C" w14:textId="2BF1845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extraosseous/peripheral</w:t>
            </w:r>
          </w:p>
        </w:tc>
      </w:tr>
      <w:tr w:rsidR="00756EA6" w:rsidRPr="00E716C7" w14:paraId="74974788" w14:textId="77777777" w:rsidTr="00756EA6">
        <w:tc>
          <w:tcPr>
            <w:tcW w:w="3256" w:type="dxa"/>
          </w:tcPr>
          <w:p w14:paraId="5A366A42" w14:textId="394DFF81"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conventional</w:t>
            </w:r>
          </w:p>
        </w:tc>
      </w:tr>
      <w:tr w:rsidR="00756EA6" w:rsidRPr="00E716C7" w14:paraId="1AF68FCA" w14:textId="77777777" w:rsidTr="00756EA6">
        <w:tc>
          <w:tcPr>
            <w:tcW w:w="3256" w:type="dxa"/>
          </w:tcPr>
          <w:p w14:paraId="6AA01946" w14:textId="4320012D"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Adenoid ameloblastoma</w:t>
            </w:r>
          </w:p>
        </w:tc>
      </w:tr>
      <w:tr w:rsidR="00756EA6" w:rsidRPr="00E716C7" w14:paraId="3E199039" w14:textId="77777777" w:rsidTr="00756EA6">
        <w:tc>
          <w:tcPr>
            <w:tcW w:w="3256" w:type="dxa"/>
          </w:tcPr>
          <w:p w14:paraId="7FF6E76F" w14:textId="0F6BD4E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Metastasizing ameloblastoma</w:t>
            </w:r>
          </w:p>
        </w:tc>
      </w:tr>
      <w:tr w:rsidR="00756EA6" w:rsidRPr="00E716C7" w14:paraId="32041ACE" w14:textId="77777777" w:rsidTr="00756EA6">
        <w:tc>
          <w:tcPr>
            <w:tcW w:w="3256" w:type="dxa"/>
          </w:tcPr>
          <w:p w14:paraId="75BEC122" w14:textId="44FD1F27" w:rsidR="00756EA6" w:rsidRPr="00E716C7" w:rsidRDefault="00E716C7" w:rsidP="002F1593">
            <w:pPr>
              <w:jc w:val="both"/>
              <w:rPr>
                <w:rFonts w:ascii="Times New Roman" w:hAnsi="Times New Roman" w:cs="Times New Roman"/>
                <w:b/>
                <w:bCs/>
                <w:sz w:val="20"/>
                <w:szCs w:val="20"/>
              </w:rPr>
            </w:pPr>
            <w:proofErr w:type="spellStart"/>
            <w:proofErr w:type="gramStart"/>
            <w:r w:rsidRPr="00E716C7">
              <w:rPr>
                <w:rFonts w:ascii="Times New Roman" w:hAnsi="Times New Roman" w:cs="Times New Roman"/>
                <w:b/>
                <w:bCs/>
                <w:sz w:val="20"/>
                <w:szCs w:val="20"/>
                <w:u w:val="single"/>
              </w:rPr>
              <w:t>B.</w:t>
            </w:r>
            <w:r w:rsidR="00756EA6" w:rsidRPr="00E716C7">
              <w:rPr>
                <w:rFonts w:ascii="Times New Roman" w:hAnsi="Times New Roman" w:cs="Times New Roman"/>
                <w:b/>
                <w:bCs/>
                <w:sz w:val="20"/>
                <w:szCs w:val="20"/>
                <w:u w:val="single"/>
              </w:rPr>
              <w:t>Benign</w:t>
            </w:r>
            <w:proofErr w:type="spellEnd"/>
            <w:proofErr w:type="gramEnd"/>
            <w:r w:rsidR="00756EA6" w:rsidRPr="00E716C7">
              <w:rPr>
                <w:rFonts w:ascii="Times New Roman" w:hAnsi="Times New Roman" w:cs="Times New Roman"/>
                <w:b/>
                <w:bCs/>
                <w:sz w:val="20"/>
                <w:szCs w:val="20"/>
                <w:u w:val="single"/>
              </w:rPr>
              <w:t xml:space="preserve"> mixed epithelial &amp; mesenchymal odontogenic</w:t>
            </w:r>
            <w:r w:rsidR="00756EA6" w:rsidRPr="00E716C7">
              <w:rPr>
                <w:rFonts w:ascii="Times New Roman" w:hAnsi="Times New Roman" w:cs="Times New Roman"/>
                <w:b/>
                <w:bCs/>
                <w:sz w:val="20"/>
                <w:szCs w:val="20"/>
              </w:rPr>
              <w:t xml:space="preserve"> </w:t>
            </w:r>
          </w:p>
        </w:tc>
      </w:tr>
      <w:tr w:rsidR="00756EA6" w:rsidRPr="00E716C7" w14:paraId="6E653A44" w14:textId="77777777" w:rsidTr="00756EA6">
        <w:tc>
          <w:tcPr>
            <w:tcW w:w="3256" w:type="dxa"/>
          </w:tcPr>
          <w:p w14:paraId="090DB855" w14:textId="30959077"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Odontoma</w:t>
            </w:r>
          </w:p>
        </w:tc>
      </w:tr>
      <w:tr w:rsidR="00756EA6" w:rsidRPr="00E716C7" w14:paraId="5B073D96" w14:textId="77777777" w:rsidTr="00756EA6">
        <w:tc>
          <w:tcPr>
            <w:tcW w:w="3256" w:type="dxa"/>
          </w:tcPr>
          <w:p w14:paraId="207C48F2" w14:textId="73F38E25"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Primordial odontogenic tumour</w:t>
            </w:r>
          </w:p>
        </w:tc>
      </w:tr>
      <w:tr w:rsidR="00756EA6" w:rsidRPr="00E716C7" w14:paraId="645FE7C0" w14:textId="77777777" w:rsidTr="00756EA6">
        <w:tc>
          <w:tcPr>
            <w:tcW w:w="3256" w:type="dxa"/>
          </w:tcPr>
          <w:p w14:paraId="67593555" w14:textId="3AE34FEA" w:rsidR="00756EA6" w:rsidRPr="00E716C7" w:rsidRDefault="00756EA6"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Ameloblastic</w:t>
            </w:r>
            <w:proofErr w:type="spellEnd"/>
            <w:r w:rsidRPr="00E716C7">
              <w:rPr>
                <w:rFonts w:ascii="Times New Roman" w:hAnsi="Times New Roman" w:cs="Times New Roman"/>
                <w:sz w:val="20"/>
                <w:szCs w:val="20"/>
              </w:rPr>
              <w:t xml:space="preserve"> fibroma</w:t>
            </w:r>
          </w:p>
        </w:tc>
      </w:tr>
      <w:tr w:rsidR="00756EA6" w:rsidRPr="00E716C7" w14:paraId="496062BA" w14:textId="77777777" w:rsidTr="00756EA6">
        <w:tc>
          <w:tcPr>
            <w:tcW w:w="3256" w:type="dxa"/>
          </w:tcPr>
          <w:p w14:paraId="47D4CA44" w14:textId="24487E1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Dentinogenic ghost cell tumour</w:t>
            </w:r>
          </w:p>
        </w:tc>
      </w:tr>
      <w:tr w:rsidR="00756EA6" w:rsidRPr="00E716C7" w14:paraId="5C327759" w14:textId="77777777" w:rsidTr="00756EA6">
        <w:tc>
          <w:tcPr>
            <w:tcW w:w="3256" w:type="dxa"/>
          </w:tcPr>
          <w:p w14:paraId="2796B88B" w14:textId="64EF47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C.Benign</w:t>
            </w:r>
            <w:proofErr w:type="spellEnd"/>
            <w:r w:rsidRPr="00E716C7">
              <w:rPr>
                <w:rFonts w:ascii="Times New Roman" w:hAnsi="Times New Roman" w:cs="Times New Roman"/>
                <w:b/>
                <w:bCs/>
                <w:sz w:val="20"/>
                <w:szCs w:val="20"/>
                <w:u w:val="single"/>
              </w:rPr>
              <w:t xml:space="preserve"> mesenchymal odontogenic</w:t>
            </w:r>
          </w:p>
        </w:tc>
      </w:tr>
      <w:tr w:rsidR="00756EA6" w:rsidRPr="00E716C7" w14:paraId="1F82DC95" w14:textId="77777777" w:rsidTr="00756EA6">
        <w:tc>
          <w:tcPr>
            <w:tcW w:w="3256" w:type="dxa"/>
          </w:tcPr>
          <w:p w14:paraId="653AE57D" w14:textId="40406796"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fibroma</w:t>
            </w:r>
          </w:p>
        </w:tc>
      </w:tr>
      <w:tr w:rsidR="00756EA6" w:rsidRPr="00E716C7" w14:paraId="542BF06E" w14:textId="77777777" w:rsidTr="00756EA6">
        <w:tc>
          <w:tcPr>
            <w:tcW w:w="3256" w:type="dxa"/>
          </w:tcPr>
          <w:p w14:paraId="4CB84495" w14:textId="10C6DEF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Cementoblastoma</w:t>
            </w:r>
            <w:proofErr w:type="spellEnd"/>
          </w:p>
        </w:tc>
      </w:tr>
      <w:tr w:rsidR="00756EA6" w:rsidRPr="00E716C7" w14:paraId="21B2FD48" w14:textId="77777777" w:rsidTr="00756EA6">
        <w:tc>
          <w:tcPr>
            <w:tcW w:w="3256" w:type="dxa"/>
          </w:tcPr>
          <w:p w14:paraId="47584DF1" w14:textId="5FDA7AE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7259F11" w14:textId="77777777" w:rsidTr="00756EA6">
        <w:tc>
          <w:tcPr>
            <w:tcW w:w="3256" w:type="dxa"/>
          </w:tcPr>
          <w:p w14:paraId="1C7D8A0C" w14:textId="5BA9B321"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08481D4" w14:textId="77777777" w:rsidTr="00756EA6">
        <w:tc>
          <w:tcPr>
            <w:tcW w:w="3256" w:type="dxa"/>
          </w:tcPr>
          <w:p w14:paraId="1883BA08" w14:textId="61581B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D.Malignant</w:t>
            </w:r>
            <w:proofErr w:type="spellEnd"/>
            <w:r w:rsidRPr="00E716C7">
              <w:rPr>
                <w:rFonts w:ascii="Times New Roman" w:hAnsi="Times New Roman" w:cs="Times New Roman"/>
                <w:b/>
                <w:bCs/>
                <w:sz w:val="20"/>
                <w:szCs w:val="20"/>
                <w:u w:val="single"/>
              </w:rPr>
              <w:t xml:space="preserve"> odontogenic tumours </w:t>
            </w:r>
          </w:p>
        </w:tc>
      </w:tr>
      <w:tr w:rsidR="00756EA6" w:rsidRPr="00E716C7" w14:paraId="2EA89238" w14:textId="77777777" w:rsidTr="00756EA6">
        <w:tc>
          <w:tcPr>
            <w:tcW w:w="3256" w:type="dxa"/>
          </w:tcPr>
          <w:p w14:paraId="70A6160B" w14:textId="0287F06A"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lastRenderedPageBreak/>
              <w:t>Sclerosing odontogenic carcinoma</w:t>
            </w:r>
          </w:p>
        </w:tc>
      </w:tr>
      <w:tr w:rsidR="00756EA6" w:rsidRPr="00E716C7" w14:paraId="60E86D89" w14:textId="77777777" w:rsidTr="00756EA6">
        <w:tc>
          <w:tcPr>
            <w:tcW w:w="3256" w:type="dxa"/>
          </w:tcPr>
          <w:p w14:paraId="1499874E" w14:textId="519F8ABF"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Ameloblastic</w:t>
            </w:r>
            <w:proofErr w:type="spellEnd"/>
            <w:r w:rsidRPr="00E716C7">
              <w:rPr>
                <w:rFonts w:ascii="Times New Roman" w:hAnsi="Times New Roman" w:cs="Times New Roman"/>
                <w:sz w:val="20"/>
                <w:szCs w:val="20"/>
              </w:rPr>
              <w:t xml:space="preserve"> carcinoma</w:t>
            </w:r>
          </w:p>
        </w:tc>
      </w:tr>
      <w:tr w:rsidR="00756EA6" w:rsidRPr="00E716C7" w14:paraId="11B31B42" w14:textId="77777777" w:rsidTr="00756EA6">
        <w:tc>
          <w:tcPr>
            <w:tcW w:w="3256" w:type="dxa"/>
          </w:tcPr>
          <w:p w14:paraId="1130A192" w14:textId="4E7CAF4F"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Clear cell odontogenic carcinoma</w:t>
            </w:r>
          </w:p>
        </w:tc>
      </w:tr>
      <w:tr w:rsidR="00E716C7" w:rsidRPr="00E716C7" w14:paraId="703ADFBC" w14:textId="77777777" w:rsidTr="00756EA6">
        <w:tc>
          <w:tcPr>
            <w:tcW w:w="3256" w:type="dxa"/>
          </w:tcPr>
          <w:p w14:paraId="7FEE3381" w14:textId="1D41A979"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Ghost cell odontogenic carcinoma</w:t>
            </w:r>
          </w:p>
        </w:tc>
      </w:tr>
      <w:tr w:rsidR="00E716C7" w:rsidRPr="00E716C7" w14:paraId="5174D5F6" w14:textId="77777777" w:rsidTr="00756EA6">
        <w:tc>
          <w:tcPr>
            <w:tcW w:w="3256" w:type="dxa"/>
          </w:tcPr>
          <w:p w14:paraId="01310AB8" w14:textId="1C3182C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Primary intraosseous carcinoma, NOS</w:t>
            </w:r>
          </w:p>
        </w:tc>
      </w:tr>
      <w:tr w:rsidR="00E716C7" w:rsidRPr="00E716C7" w14:paraId="7566021E" w14:textId="77777777" w:rsidTr="00756EA6">
        <w:tc>
          <w:tcPr>
            <w:tcW w:w="3256" w:type="dxa"/>
          </w:tcPr>
          <w:p w14:paraId="3C932E5A" w14:textId="1CE2A89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carcinosarcoma</w:t>
            </w:r>
          </w:p>
        </w:tc>
      </w:tr>
      <w:tr w:rsidR="00E716C7" w:rsidRPr="00E716C7" w14:paraId="39010507" w14:textId="77777777" w:rsidTr="00756EA6">
        <w:tc>
          <w:tcPr>
            <w:tcW w:w="3256" w:type="dxa"/>
          </w:tcPr>
          <w:p w14:paraId="77E22060" w14:textId="7B1C7A26"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sarcomas</w:t>
            </w:r>
          </w:p>
        </w:tc>
      </w:tr>
    </w:tbl>
    <w:p w14:paraId="3117F55F" w14:textId="03F9FE7A" w:rsidR="00756EA6" w:rsidRDefault="00756EA6" w:rsidP="002F1593">
      <w:pPr>
        <w:jc w:val="both"/>
        <w:rPr>
          <w:sz w:val="20"/>
          <w:szCs w:val="20"/>
        </w:rPr>
      </w:pPr>
    </w:p>
    <w:p w14:paraId="0249DAF9" w14:textId="77777777" w:rsidR="002268A5" w:rsidRDefault="002268A5" w:rsidP="002F1593">
      <w:pPr>
        <w:jc w:val="both"/>
        <w:rPr>
          <w:sz w:val="20"/>
          <w:szCs w:val="20"/>
        </w:rPr>
      </w:pPr>
    </w:p>
    <w:p w14:paraId="5EE478B5" w14:textId="6AF43166" w:rsidR="002268A5" w:rsidRDefault="009C72CA" w:rsidP="002F1593">
      <w:pPr>
        <w:jc w:val="both"/>
        <w:rPr>
          <w:rFonts w:ascii="Times New Roman" w:hAnsi="Times New Roman" w:cs="Times New Roman"/>
          <w:sz w:val="20"/>
          <w:szCs w:val="20"/>
        </w:rPr>
      </w:pPr>
      <w:r>
        <w:rPr>
          <w:rFonts w:ascii="Times New Roman" w:hAnsi="Times New Roman" w:cs="Times New Roman"/>
          <w:sz w:val="20"/>
          <w:szCs w:val="20"/>
        </w:rPr>
        <w:t xml:space="preserve">Table 2: </w:t>
      </w:r>
      <w:r w:rsidR="00B609D6">
        <w:rPr>
          <w:rFonts w:ascii="Times New Roman" w:hAnsi="Times New Roman" w:cs="Times New Roman"/>
          <w:sz w:val="20"/>
          <w:szCs w:val="20"/>
        </w:rPr>
        <w:t>Types of ameloblastoma</w:t>
      </w:r>
    </w:p>
    <w:tbl>
      <w:tblPr>
        <w:tblStyle w:val="TableGrid"/>
        <w:tblW w:w="0" w:type="auto"/>
        <w:tblLook w:val="04A0" w:firstRow="1" w:lastRow="0" w:firstColumn="1" w:lastColumn="0" w:noHBand="0" w:noVBand="1"/>
      </w:tblPr>
      <w:tblGrid>
        <w:gridCol w:w="3587"/>
        <w:gridCol w:w="3587"/>
        <w:gridCol w:w="3588"/>
      </w:tblGrid>
      <w:tr w:rsidR="00B609D6" w14:paraId="6D19A470" w14:textId="77777777" w:rsidTr="00B609D6">
        <w:tc>
          <w:tcPr>
            <w:tcW w:w="3587" w:type="dxa"/>
          </w:tcPr>
          <w:p w14:paraId="6EDC5F6F" w14:textId="03F3F75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TYPES:</w:t>
            </w:r>
          </w:p>
        </w:tc>
        <w:tc>
          <w:tcPr>
            <w:tcW w:w="3587" w:type="dxa"/>
          </w:tcPr>
          <w:p w14:paraId="1746181E" w14:textId="1718A624"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FREQUENCY:</w:t>
            </w:r>
          </w:p>
        </w:tc>
        <w:tc>
          <w:tcPr>
            <w:tcW w:w="3588" w:type="dxa"/>
          </w:tcPr>
          <w:p w14:paraId="7717F4DC" w14:textId="4774AAB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HISTOLOGICAL VARIANTS:</w:t>
            </w:r>
          </w:p>
        </w:tc>
      </w:tr>
      <w:tr w:rsidR="00B609D6" w14:paraId="68AA1113" w14:textId="77777777" w:rsidTr="00B609D6">
        <w:trPr>
          <w:trHeight w:val="871"/>
        </w:trPr>
        <w:tc>
          <w:tcPr>
            <w:tcW w:w="3587" w:type="dxa"/>
          </w:tcPr>
          <w:p w14:paraId="0BC65B18" w14:textId="22BE65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Solid/Conventional type</w:t>
            </w:r>
          </w:p>
        </w:tc>
        <w:tc>
          <w:tcPr>
            <w:tcW w:w="3587" w:type="dxa"/>
          </w:tcPr>
          <w:p w14:paraId="53A16BAE" w14:textId="37046269"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91%</w:t>
            </w:r>
          </w:p>
        </w:tc>
        <w:tc>
          <w:tcPr>
            <w:tcW w:w="3588" w:type="dxa"/>
          </w:tcPr>
          <w:p w14:paraId="72ACC262" w14:textId="09BEEC21"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 xml:space="preserve">Follicular, </w:t>
            </w:r>
            <w:proofErr w:type="spellStart"/>
            <w:r w:rsidRPr="002268A5">
              <w:rPr>
                <w:rFonts w:ascii="Times New Roman" w:hAnsi="Times New Roman" w:cs="Times New Roman"/>
                <w:sz w:val="20"/>
                <w:szCs w:val="20"/>
              </w:rPr>
              <w:t>Plexifom</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Acanthomatous</w:t>
            </w:r>
            <w:proofErr w:type="spellEnd"/>
            <w:r w:rsidRPr="002268A5">
              <w:rPr>
                <w:rFonts w:ascii="Times New Roman" w:hAnsi="Times New Roman" w:cs="Times New Roman"/>
                <w:sz w:val="20"/>
                <w:szCs w:val="20"/>
              </w:rPr>
              <w:t xml:space="preserve">, Granular Cell, Basal Cell, Desmoplastic, </w:t>
            </w:r>
            <w:proofErr w:type="spellStart"/>
            <w:r w:rsidRPr="002268A5">
              <w:rPr>
                <w:rFonts w:ascii="Times New Roman" w:hAnsi="Times New Roman" w:cs="Times New Roman"/>
                <w:sz w:val="20"/>
                <w:szCs w:val="20"/>
              </w:rPr>
              <w:t>Hemangiomatous</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Keratopapillary</w:t>
            </w:r>
            <w:proofErr w:type="spellEnd"/>
            <w:r w:rsidRPr="002268A5">
              <w:rPr>
                <w:rFonts w:ascii="Times New Roman" w:hAnsi="Times New Roman" w:cs="Times New Roman"/>
                <w:sz w:val="20"/>
                <w:szCs w:val="20"/>
              </w:rPr>
              <w:t>.</w:t>
            </w:r>
          </w:p>
        </w:tc>
      </w:tr>
      <w:tr w:rsidR="00B609D6" w14:paraId="72C9024F" w14:textId="77777777" w:rsidTr="00B609D6">
        <w:tc>
          <w:tcPr>
            <w:tcW w:w="3587" w:type="dxa"/>
          </w:tcPr>
          <w:p w14:paraId="5F5E0042" w14:textId="107C1138" w:rsidR="00B609D6" w:rsidRDefault="00B609D6" w:rsidP="002F1593">
            <w:pPr>
              <w:jc w:val="both"/>
              <w:rPr>
                <w:rFonts w:ascii="Times New Roman" w:hAnsi="Times New Roman" w:cs="Times New Roman"/>
                <w:sz w:val="20"/>
                <w:szCs w:val="20"/>
              </w:rPr>
            </w:pPr>
            <w:proofErr w:type="spellStart"/>
            <w:r w:rsidRPr="002268A5">
              <w:rPr>
                <w:rFonts w:ascii="Times New Roman" w:hAnsi="Times New Roman" w:cs="Times New Roman"/>
                <w:sz w:val="20"/>
                <w:szCs w:val="20"/>
              </w:rPr>
              <w:t>Unicystic</w:t>
            </w:r>
            <w:proofErr w:type="spellEnd"/>
            <w:r w:rsidRPr="002268A5">
              <w:rPr>
                <w:rFonts w:ascii="Times New Roman" w:hAnsi="Times New Roman" w:cs="Times New Roman"/>
                <w:sz w:val="20"/>
                <w:szCs w:val="20"/>
              </w:rPr>
              <w:t xml:space="preserve"> type</w:t>
            </w:r>
          </w:p>
        </w:tc>
        <w:tc>
          <w:tcPr>
            <w:tcW w:w="3587" w:type="dxa"/>
          </w:tcPr>
          <w:p w14:paraId="343CD592" w14:textId="137B313E"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6%</w:t>
            </w:r>
          </w:p>
        </w:tc>
        <w:tc>
          <w:tcPr>
            <w:tcW w:w="3588" w:type="dxa"/>
          </w:tcPr>
          <w:p w14:paraId="1CDA039B" w14:textId="3B8A6E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Luminal, Intraluminal, Mural.</w:t>
            </w:r>
          </w:p>
        </w:tc>
      </w:tr>
      <w:tr w:rsidR="00B609D6" w14:paraId="2088BC83" w14:textId="77777777" w:rsidTr="00B609D6">
        <w:tc>
          <w:tcPr>
            <w:tcW w:w="3587" w:type="dxa"/>
          </w:tcPr>
          <w:p w14:paraId="246A88F6" w14:textId="01EA8835"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Extraosseous/Peripheral type</w:t>
            </w:r>
          </w:p>
        </w:tc>
        <w:tc>
          <w:tcPr>
            <w:tcW w:w="3587" w:type="dxa"/>
          </w:tcPr>
          <w:p w14:paraId="26150D60" w14:textId="0BF40C7C"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2%</w:t>
            </w:r>
          </w:p>
        </w:tc>
        <w:tc>
          <w:tcPr>
            <w:tcW w:w="3588" w:type="dxa"/>
          </w:tcPr>
          <w:p w14:paraId="10AEE4B5" w14:textId="77777777" w:rsidR="00B609D6" w:rsidRDefault="00B609D6" w:rsidP="002F1593">
            <w:pPr>
              <w:jc w:val="both"/>
              <w:rPr>
                <w:rFonts w:ascii="Times New Roman" w:hAnsi="Times New Roman" w:cs="Times New Roman"/>
                <w:sz w:val="20"/>
                <w:szCs w:val="20"/>
              </w:rPr>
            </w:pPr>
          </w:p>
        </w:tc>
      </w:tr>
      <w:tr w:rsidR="00B609D6" w14:paraId="127C7FAA" w14:textId="77777777" w:rsidTr="00B609D6">
        <w:tc>
          <w:tcPr>
            <w:tcW w:w="3587" w:type="dxa"/>
          </w:tcPr>
          <w:p w14:paraId="38B4AF61" w14:textId="60E254CA"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Metastasizing type</w:t>
            </w:r>
          </w:p>
        </w:tc>
        <w:tc>
          <w:tcPr>
            <w:tcW w:w="3587" w:type="dxa"/>
          </w:tcPr>
          <w:p w14:paraId="06B8E226" w14:textId="5CB30C2D"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1%</w:t>
            </w:r>
          </w:p>
        </w:tc>
        <w:tc>
          <w:tcPr>
            <w:tcW w:w="3588" w:type="dxa"/>
          </w:tcPr>
          <w:p w14:paraId="7DC89156" w14:textId="77777777" w:rsidR="00B609D6" w:rsidRDefault="00B609D6" w:rsidP="002F1593">
            <w:pPr>
              <w:jc w:val="both"/>
              <w:rPr>
                <w:rFonts w:ascii="Times New Roman" w:hAnsi="Times New Roman" w:cs="Times New Roman"/>
                <w:sz w:val="20"/>
                <w:szCs w:val="20"/>
              </w:rPr>
            </w:pPr>
          </w:p>
        </w:tc>
      </w:tr>
    </w:tbl>
    <w:p w14:paraId="4BF19DA0" w14:textId="77777777" w:rsidR="002268A5" w:rsidRDefault="002268A5" w:rsidP="002F1593">
      <w:pPr>
        <w:jc w:val="both"/>
        <w:rPr>
          <w:sz w:val="20"/>
          <w:szCs w:val="20"/>
        </w:rPr>
      </w:pPr>
    </w:p>
    <w:p w14:paraId="14F1B0DA" w14:textId="0A531776" w:rsidR="002268A5" w:rsidRDefault="002268A5" w:rsidP="002F1593">
      <w:pPr>
        <w:jc w:val="both"/>
        <w:rPr>
          <w:rFonts w:ascii="Times New Roman" w:hAnsi="Times New Roman" w:cs="Times New Roman"/>
          <w:b/>
          <w:bCs/>
          <w:sz w:val="20"/>
          <w:szCs w:val="20"/>
        </w:rPr>
      </w:pPr>
      <w:r w:rsidRPr="002268A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 xml:space="preserve">  III.</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PATHOGENESIS</w:t>
      </w:r>
    </w:p>
    <w:p w14:paraId="57262718" w14:textId="21D08D4A" w:rsidR="000D2550" w:rsidRPr="002A1267" w:rsidRDefault="000D2550" w:rsidP="002F1593">
      <w:pPr>
        <w:jc w:val="both"/>
        <w:rPr>
          <w:rFonts w:ascii="Times New Roman" w:hAnsi="Times New Roman" w:cs="Times New Roman"/>
          <w:sz w:val="16"/>
          <w:szCs w:val="16"/>
          <w:vertAlign w:val="superscript"/>
        </w:rPr>
      </w:pPr>
      <w:r w:rsidRPr="000D2550">
        <w:rPr>
          <w:rFonts w:ascii="Times New Roman" w:hAnsi="Times New Roman" w:cs="Times New Roman"/>
          <w:sz w:val="20"/>
          <w:szCs w:val="20"/>
        </w:rPr>
        <w:t>The cause of ameloblastoma is unknown, although it can induce mutations or modifications in the genetic material of cells planned for dental embryological development, according to neoplasm principles.</w:t>
      </w:r>
      <w:r w:rsidRPr="000D2550">
        <w:t xml:space="preserve"> </w:t>
      </w:r>
      <w:r w:rsidRPr="000D2550">
        <w:rPr>
          <w:rFonts w:ascii="Times New Roman" w:hAnsi="Times New Roman" w:cs="Times New Roman"/>
          <w:sz w:val="20"/>
          <w:szCs w:val="20"/>
        </w:rPr>
        <w:t xml:space="preserve">A "BRAF" type activation mutation in the axon of chromosome 15 has been described, resulting in the substitution of valine by glutamic acid on codon 600, giving rise to the mutant name "BRAF600E." According to research, this biomarker is </w:t>
      </w:r>
      <w:r w:rsidRPr="00961CB7">
        <w:rPr>
          <w:rFonts w:ascii="Times New Roman" w:hAnsi="Times New Roman" w:cs="Times New Roman"/>
          <w:sz w:val="20"/>
          <w:szCs w:val="20"/>
        </w:rPr>
        <w:t xml:space="preserve">present in 63% of UAs; such mutant gene can be employed as a biomarker to diagnose this pathology using an immunohistochemistry </w:t>
      </w:r>
      <w:r w:rsidR="005601BF" w:rsidRPr="00961CB7">
        <w:rPr>
          <w:rFonts w:ascii="Times New Roman" w:hAnsi="Times New Roman" w:cs="Times New Roman"/>
          <w:sz w:val="20"/>
          <w:szCs w:val="20"/>
        </w:rPr>
        <w:t>approach [</w:t>
      </w:r>
      <w:r w:rsidR="002A1267" w:rsidRPr="00961CB7">
        <w:rPr>
          <w:rFonts w:ascii="Times New Roman" w:hAnsi="Times New Roman" w:cs="Times New Roman"/>
          <w:sz w:val="20"/>
          <w:szCs w:val="20"/>
        </w:rPr>
        <w:t>4,5]</w:t>
      </w:r>
      <w:r w:rsidR="00961CB7">
        <w:rPr>
          <w:rFonts w:ascii="Times New Roman" w:hAnsi="Times New Roman" w:cs="Times New Roman"/>
          <w:sz w:val="20"/>
          <w:szCs w:val="20"/>
        </w:rPr>
        <w:t>.</w:t>
      </w:r>
    </w:p>
    <w:p w14:paraId="240D65B3" w14:textId="77777777" w:rsidR="000D2550" w:rsidRPr="000D2550" w:rsidRDefault="000D2550" w:rsidP="002F1593">
      <w:pPr>
        <w:jc w:val="both"/>
        <w:rPr>
          <w:rFonts w:ascii="Times New Roman" w:hAnsi="Times New Roman" w:cs="Times New Roman"/>
          <w:sz w:val="20"/>
          <w:szCs w:val="20"/>
        </w:rPr>
      </w:pPr>
      <w:r w:rsidRPr="000D2550">
        <w:rPr>
          <w:rFonts w:ascii="Times New Roman" w:hAnsi="Times New Roman" w:cs="Times New Roman"/>
          <w:sz w:val="20"/>
          <w:szCs w:val="20"/>
        </w:rPr>
        <w:t>However, three mechanisms for its pathogenesis have been proposed: </w:t>
      </w:r>
    </w:p>
    <w:p w14:paraId="2757CD24" w14:textId="07C8C48B"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Basal cells of the reduced enamel epithelium associated with a developing tooth, Malassezia remnants from the </w:t>
      </w:r>
      <w:proofErr w:type="spellStart"/>
      <w:r w:rsidRPr="000D2550">
        <w:rPr>
          <w:rFonts w:ascii="Times New Roman" w:hAnsi="Times New Roman" w:cs="Times New Roman"/>
          <w:sz w:val="20"/>
          <w:szCs w:val="20"/>
        </w:rPr>
        <w:t>Hertwig</w:t>
      </w:r>
      <w:proofErr w:type="spellEnd"/>
      <w:r w:rsidRPr="000D2550">
        <w:rPr>
          <w:rFonts w:ascii="Times New Roman" w:hAnsi="Times New Roman" w:cs="Times New Roman"/>
          <w:sz w:val="20"/>
          <w:szCs w:val="20"/>
        </w:rPr>
        <w:t xml:space="preserve"> lamina, and heterotopic </w:t>
      </w:r>
      <w:proofErr w:type="spellStart"/>
      <w:r w:rsidRPr="000D2550">
        <w:rPr>
          <w:rFonts w:ascii="Times New Roman" w:hAnsi="Times New Roman" w:cs="Times New Roman"/>
          <w:sz w:val="20"/>
          <w:szCs w:val="20"/>
        </w:rPr>
        <w:t>epithelials</w:t>
      </w:r>
      <w:proofErr w:type="spellEnd"/>
      <w:r w:rsidRPr="000D2550">
        <w:rPr>
          <w:rFonts w:ascii="Times New Roman" w:hAnsi="Times New Roman" w:cs="Times New Roman"/>
          <w:sz w:val="20"/>
          <w:szCs w:val="20"/>
        </w:rPr>
        <w:t xml:space="preserve"> in extraoral sites that undergo an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transformation to give rise to a </w:t>
      </w:r>
      <w:proofErr w:type="spellStart"/>
      <w:r w:rsidRPr="000D2550">
        <w:rPr>
          <w:rFonts w:ascii="Times New Roman" w:hAnsi="Times New Roman" w:cs="Times New Roman"/>
          <w:sz w:val="20"/>
          <w:szCs w:val="20"/>
        </w:rPr>
        <w:t>unicystic</w:t>
      </w:r>
      <w:proofErr w:type="spellEnd"/>
      <w:r w:rsidRPr="000D2550">
        <w:rPr>
          <w:rFonts w:ascii="Times New Roman" w:hAnsi="Times New Roman" w:cs="Times New Roman"/>
          <w:sz w:val="20"/>
          <w:szCs w:val="20"/>
        </w:rPr>
        <w:t xml:space="preserve"> cavity.</w:t>
      </w:r>
    </w:p>
    <w:p w14:paraId="60D3F2A5" w14:textId="6799EA06"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It develops as a result of epithelial changes in a Dentigerous Cyst (DC) or other form of odontogenic cyst, in which the neoplastic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epithelial tissue is preceded by a non-neoplastic stratified squamous epithelial lining.</w:t>
      </w:r>
    </w:p>
    <w:p w14:paraId="0DD2D5B1" w14:textId="185DC68E" w:rsidR="000D2550" w:rsidRDefault="0065325D" w:rsidP="002F1593">
      <w:pPr>
        <w:pStyle w:val="ListParagraph"/>
        <w:numPr>
          <w:ilvl w:val="0"/>
          <w:numId w:val="6"/>
        </w:numPr>
        <w:jc w:val="both"/>
        <w:rPr>
          <w:rFonts w:ascii="Times New Roman" w:hAnsi="Times New Roman" w:cs="Times New Roman"/>
          <w:sz w:val="20"/>
          <w:szCs w:val="20"/>
        </w:rPr>
      </w:pPr>
      <w:r w:rsidRPr="0065325D">
        <w:rPr>
          <w:rFonts w:ascii="Times New Roman" w:hAnsi="Times New Roman" w:cs="Times New Roman"/>
          <w:sz w:val="20"/>
          <w:szCs w:val="20"/>
        </w:rPr>
        <w:t xml:space="preserve">A </w:t>
      </w:r>
      <w:r w:rsidRPr="00961CB7">
        <w:rPr>
          <w:rFonts w:ascii="Times New Roman" w:hAnsi="Times New Roman" w:cs="Times New Roman"/>
          <w:sz w:val="20"/>
          <w:szCs w:val="20"/>
        </w:rPr>
        <w:t>conventional ameloblastoma experiences island deformation, followed by the merger of its numerous cysts, creating a cystic cavity</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64CD0742" w14:textId="66BAFA4D" w:rsidR="00422C7D" w:rsidRPr="002A1267" w:rsidRDefault="00422C7D" w:rsidP="002F1593">
      <w:pPr>
        <w:ind w:left="360"/>
        <w:jc w:val="both"/>
        <w:rPr>
          <w:rFonts w:ascii="Times New Roman" w:hAnsi="Times New Roman" w:cs="Times New Roman"/>
          <w:sz w:val="16"/>
          <w:szCs w:val="16"/>
          <w:vertAlign w:val="superscript"/>
        </w:rPr>
      </w:pPr>
      <w:r w:rsidRPr="00422C7D">
        <w:rPr>
          <w:rFonts w:ascii="Times New Roman" w:hAnsi="Times New Roman" w:cs="Times New Roman"/>
          <w:sz w:val="20"/>
          <w:szCs w:val="20"/>
        </w:rPr>
        <w:t xml:space="preserve">Similarly, 50-80% of occurrences of this condition are associated with an unborn tooth, most commonly the </w:t>
      </w:r>
      <w:r w:rsidRPr="00961CB7">
        <w:rPr>
          <w:rFonts w:ascii="Times New Roman" w:hAnsi="Times New Roman" w:cs="Times New Roman"/>
          <w:sz w:val="20"/>
          <w:szCs w:val="20"/>
        </w:rPr>
        <w:t>third molar.</w:t>
      </w:r>
      <w:r w:rsidR="00FA1C1E" w:rsidRPr="00961CB7">
        <w:rPr>
          <w:sz w:val="20"/>
          <w:szCs w:val="20"/>
        </w:rPr>
        <w:t xml:space="preserve"> </w:t>
      </w:r>
      <w:r w:rsidR="00FA1C1E" w:rsidRPr="00961CB7">
        <w:rPr>
          <w:rFonts w:ascii="Times New Roman" w:hAnsi="Times New Roman" w:cs="Times New Roman"/>
          <w:sz w:val="20"/>
          <w:szCs w:val="20"/>
        </w:rPr>
        <w:t xml:space="preserve">The </w:t>
      </w:r>
      <w:proofErr w:type="spellStart"/>
      <w:r w:rsidR="00FA1C1E" w:rsidRPr="00961CB7">
        <w:rPr>
          <w:rFonts w:ascii="Times New Roman" w:hAnsi="Times New Roman" w:cs="Times New Roman"/>
          <w:sz w:val="20"/>
          <w:szCs w:val="20"/>
        </w:rPr>
        <w:t>parasymphysis</w:t>
      </w:r>
      <w:proofErr w:type="spellEnd"/>
      <w:r w:rsidR="00FA1C1E" w:rsidRPr="00961CB7">
        <w:rPr>
          <w:rFonts w:ascii="Times New Roman" w:hAnsi="Times New Roman" w:cs="Times New Roman"/>
          <w:sz w:val="20"/>
          <w:szCs w:val="20"/>
        </w:rPr>
        <w:t>, the anterior and posterior regions of the jaw, and the posterior part of the jaw include 90% of the lesions</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70BFEC0A" w14:textId="77777777" w:rsidR="007F2D31" w:rsidRDefault="007F2D31" w:rsidP="002F1593">
      <w:pPr>
        <w:ind w:left="360"/>
        <w:jc w:val="both"/>
        <w:rPr>
          <w:rFonts w:ascii="Times New Roman" w:hAnsi="Times New Roman" w:cs="Times New Roman"/>
          <w:sz w:val="20"/>
          <w:szCs w:val="20"/>
        </w:rPr>
      </w:pPr>
    </w:p>
    <w:p w14:paraId="5F5493CD" w14:textId="3C276218" w:rsidR="007F2D31" w:rsidRDefault="007F2D31" w:rsidP="002F1593">
      <w:pPr>
        <w:ind w:left="360"/>
        <w:jc w:val="both"/>
        <w:rPr>
          <w:rFonts w:ascii="Times New Roman" w:hAnsi="Times New Roman" w:cs="Times New Roman"/>
          <w:b/>
          <w:bCs/>
          <w:sz w:val="20"/>
          <w:szCs w:val="20"/>
        </w:rPr>
      </w:pPr>
      <w:r>
        <w:rPr>
          <w:rFonts w:ascii="Times New Roman" w:hAnsi="Times New Roman" w:cs="Times New Roman"/>
          <w:sz w:val="20"/>
          <w:szCs w:val="20"/>
        </w:rPr>
        <w:t xml:space="preserve">                                                       </w:t>
      </w:r>
      <w:r w:rsidR="002F1593">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rPr>
        <w:t>IV.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CLINICAL FEATURES</w:t>
      </w:r>
    </w:p>
    <w:p w14:paraId="60D73485" w14:textId="77777777" w:rsidR="00FD7875" w:rsidRPr="00FD7875" w:rsidRDefault="00FD7875" w:rsidP="002F1593">
      <w:pPr>
        <w:ind w:left="360"/>
        <w:jc w:val="both"/>
        <w:rPr>
          <w:rFonts w:ascii="Times New Roman" w:hAnsi="Times New Roman" w:cs="Times New Roman"/>
          <w:sz w:val="20"/>
          <w:szCs w:val="20"/>
        </w:rPr>
      </w:pPr>
    </w:p>
    <w:p w14:paraId="3B06B73F" w14:textId="77777777" w:rsidR="00FD7875" w:rsidRDefault="00FD7875" w:rsidP="002F1593">
      <w:pPr>
        <w:ind w:left="360"/>
        <w:jc w:val="both"/>
        <w:rPr>
          <w:rFonts w:ascii="Times New Roman" w:hAnsi="Times New Roman" w:cs="Times New Roman"/>
          <w:sz w:val="20"/>
          <w:szCs w:val="20"/>
        </w:rPr>
      </w:pPr>
      <w:r>
        <w:rPr>
          <w:rFonts w:ascii="Times New Roman" w:hAnsi="Times New Roman" w:cs="Times New Roman"/>
          <w:sz w:val="20"/>
          <w:szCs w:val="20"/>
        </w:rPr>
        <w:t>U</w:t>
      </w:r>
      <w:r w:rsidRPr="006A0278">
        <w:rPr>
          <w:rFonts w:ascii="Times New Roman" w:hAnsi="Times New Roman" w:cs="Times New Roman"/>
          <w:sz w:val="20"/>
          <w:szCs w:val="20"/>
        </w:rPr>
        <w:t>sually asymptomatic; may be discovered by chance during radiographic examination</w:t>
      </w:r>
      <w:r>
        <w:rPr>
          <w:rFonts w:ascii="Times New Roman" w:hAnsi="Times New Roman" w:cs="Times New Roman"/>
          <w:sz w:val="20"/>
          <w:szCs w:val="20"/>
        </w:rPr>
        <w:t>.</w:t>
      </w:r>
    </w:p>
    <w:p w14:paraId="0BB0B911" w14:textId="77777777" w:rsidR="00FD7875" w:rsidRDefault="00FD7875" w:rsidP="002F1593">
      <w:pPr>
        <w:ind w:left="360"/>
        <w:jc w:val="both"/>
        <w:rPr>
          <w:rFonts w:ascii="Times New Roman" w:hAnsi="Times New Roman" w:cs="Times New Roman"/>
          <w:sz w:val="20"/>
          <w:szCs w:val="20"/>
        </w:rPr>
      </w:pPr>
      <w:r w:rsidRPr="006A0278">
        <w:rPr>
          <w:rFonts w:ascii="Times New Roman" w:hAnsi="Times New Roman" w:cs="Times New Roman"/>
          <w:sz w:val="20"/>
          <w:szCs w:val="20"/>
        </w:rPr>
        <w:t>When symptoms do appear, they are typically restricted or nonspecific.</w:t>
      </w:r>
    </w:p>
    <w:p w14:paraId="6ADE5804" w14:textId="15F49FBC" w:rsidR="00FD7875" w:rsidRDefault="00FD7875" w:rsidP="002F1593">
      <w:pPr>
        <w:jc w:val="both"/>
        <w:rPr>
          <w:rFonts w:ascii="Times New Roman" w:hAnsi="Times New Roman" w:cs="Times New Roman"/>
          <w:sz w:val="20"/>
          <w:szCs w:val="20"/>
        </w:rPr>
      </w:pPr>
      <w:r>
        <w:rPr>
          <w:rFonts w:ascii="Times New Roman" w:hAnsi="Times New Roman" w:cs="Times New Roman"/>
          <w:sz w:val="20"/>
          <w:szCs w:val="20"/>
        </w:rPr>
        <w:t xml:space="preserve">       </w:t>
      </w:r>
      <w:r w:rsidR="00D134F4">
        <w:rPr>
          <w:rFonts w:ascii="Times New Roman" w:hAnsi="Times New Roman" w:cs="Times New Roman"/>
          <w:b/>
          <w:bCs/>
          <w:sz w:val="20"/>
          <w:szCs w:val="20"/>
        </w:rPr>
        <w:t xml:space="preserve">Age: </w:t>
      </w:r>
      <w:r w:rsidR="00D134F4">
        <w:rPr>
          <w:rFonts w:ascii="Times New Roman" w:hAnsi="Times New Roman" w:cs="Times New Roman"/>
          <w:sz w:val="20"/>
          <w:szCs w:val="20"/>
        </w:rPr>
        <w:t xml:space="preserve">Most often it occurs in younger patients, 50% of these cases are diagnosed during second decade of life. That is between </w:t>
      </w:r>
      <w:r>
        <w:rPr>
          <w:rFonts w:ascii="Times New Roman" w:hAnsi="Times New Roman" w:cs="Times New Roman"/>
          <w:sz w:val="20"/>
          <w:szCs w:val="20"/>
        </w:rPr>
        <w:t xml:space="preserve">     </w:t>
      </w:r>
    </w:p>
    <w:p w14:paraId="5DC6AAD3" w14:textId="10F84C5A" w:rsidR="008B1E6E" w:rsidRDefault="00FD7875" w:rsidP="002F1593">
      <w:pPr>
        <w:jc w:val="both"/>
        <w:rPr>
          <w:rFonts w:ascii="Times New Roman" w:hAnsi="Times New Roman" w:cs="Times New Roman"/>
          <w:sz w:val="20"/>
          <w:szCs w:val="20"/>
        </w:rPr>
      </w:pPr>
      <w:r>
        <w:rPr>
          <w:rFonts w:ascii="Times New Roman" w:hAnsi="Times New Roman" w:cs="Times New Roman"/>
          <w:sz w:val="20"/>
          <w:szCs w:val="20"/>
        </w:rPr>
        <w:t xml:space="preserve">        </w:t>
      </w:r>
      <w:r w:rsidR="00D134F4">
        <w:rPr>
          <w:rFonts w:ascii="Times New Roman" w:hAnsi="Times New Roman" w:cs="Times New Roman"/>
          <w:sz w:val="20"/>
          <w:szCs w:val="20"/>
        </w:rPr>
        <w:t xml:space="preserve">age group </w:t>
      </w:r>
      <w:r w:rsidR="00D134F4" w:rsidRPr="00961CB7">
        <w:rPr>
          <w:rFonts w:ascii="Times New Roman" w:hAnsi="Times New Roman" w:cs="Times New Roman"/>
          <w:sz w:val="20"/>
          <w:szCs w:val="20"/>
        </w:rPr>
        <w:t>20 to 30 years</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D86C4B1" w14:textId="1E4BBCC0" w:rsidR="00D134F4" w:rsidRPr="00961CB7" w:rsidRDefault="00D134F4" w:rsidP="002F1593">
      <w:pPr>
        <w:ind w:left="360"/>
        <w:jc w:val="both"/>
        <w:rPr>
          <w:rFonts w:ascii="Times New Roman" w:hAnsi="Times New Roman" w:cs="Times New Roman"/>
          <w:sz w:val="20"/>
          <w:szCs w:val="20"/>
        </w:rPr>
      </w:pPr>
      <w:r>
        <w:rPr>
          <w:rFonts w:ascii="Times New Roman" w:hAnsi="Times New Roman" w:cs="Times New Roman"/>
          <w:b/>
          <w:bCs/>
          <w:sz w:val="20"/>
          <w:szCs w:val="20"/>
        </w:rPr>
        <w:t>Sex:</w:t>
      </w:r>
      <w:r>
        <w:rPr>
          <w:rFonts w:ascii="Times New Roman" w:hAnsi="Times New Roman" w:cs="Times New Roman"/>
          <w:sz w:val="20"/>
          <w:szCs w:val="20"/>
        </w:rPr>
        <w:t xml:space="preserve"> </w:t>
      </w:r>
      <w:r w:rsidRPr="00D134F4">
        <w:rPr>
          <w:rFonts w:ascii="Times New Roman" w:hAnsi="Times New Roman" w:cs="Times New Roman"/>
          <w:sz w:val="20"/>
          <w:szCs w:val="20"/>
        </w:rPr>
        <w:t xml:space="preserve">There is </w:t>
      </w:r>
      <w:r w:rsidRPr="00961CB7">
        <w:rPr>
          <w:rFonts w:ascii="Times New Roman" w:hAnsi="Times New Roman" w:cs="Times New Roman"/>
          <w:sz w:val="20"/>
          <w:szCs w:val="20"/>
        </w:rPr>
        <w:t>no preference based on gender</w:t>
      </w:r>
      <w:r w:rsidR="006A0278" w:rsidRPr="00961CB7">
        <w:rPr>
          <w:rFonts w:ascii="Times New Roman" w:hAnsi="Times New Roman" w:cs="Times New Roman"/>
          <w:sz w:val="20"/>
          <w:szCs w:val="20"/>
        </w:rPr>
        <w:t xml:space="preserve"> [6]</w:t>
      </w:r>
      <w:r w:rsidR="00961CB7">
        <w:rPr>
          <w:rFonts w:ascii="Times New Roman" w:hAnsi="Times New Roman" w:cs="Times New Roman"/>
          <w:sz w:val="20"/>
          <w:szCs w:val="20"/>
        </w:rPr>
        <w:t>.</w:t>
      </w:r>
    </w:p>
    <w:p w14:paraId="68D6920E" w14:textId="3529142B" w:rsidR="00D134F4" w:rsidRPr="00961CB7" w:rsidRDefault="00D134F4" w:rsidP="002F1593">
      <w:pPr>
        <w:ind w:left="360"/>
        <w:jc w:val="both"/>
        <w:rPr>
          <w:rFonts w:ascii="Times New Roman" w:hAnsi="Times New Roman" w:cs="Times New Roman"/>
          <w:sz w:val="20"/>
          <w:szCs w:val="20"/>
        </w:rPr>
      </w:pPr>
      <w:r w:rsidRPr="00961CB7">
        <w:rPr>
          <w:rFonts w:ascii="Times New Roman" w:hAnsi="Times New Roman" w:cs="Times New Roman"/>
          <w:b/>
          <w:bCs/>
          <w:sz w:val="20"/>
          <w:szCs w:val="20"/>
        </w:rPr>
        <w:t>Location:</w:t>
      </w:r>
      <w:r w:rsidRPr="00961CB7">
        <w:rPr>
          <w:rFonts w:ascii="Times New Roman" w:hAnsi="Times New Roman" w:cs="Times New Roman"/>
          <w:sz w:val="20"/>
          <w:szCs w:val="20"/>
        </w:rPr>
        <w:t xml:space="preserve"> The mandibular area accounts for more than 90% of instances.</w:t>
      </w:r>
      <w:r w:rsidR="006A0278" w:rsidRPr="00961CB7">
        <w:rPr>
          <w:rFonts w:ascii="Times New Roman" w:hAnsi="Times New Roman" w:cs="Times New Roman"/>
          <w:sz w:val="20"/>
          <w:szCs w:val="20"/>
        </w:rPr>
        <w:t xml:space="preserve"> And frequently seen in the posterior region of mandible</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4C50321" w14:textId="22A7B1BA" w:rsidR="00FD7875" w:rsidRDefault="00FD7875" w:rsidP="002F1593">
      <w:pPr>
        <w:ind w:left="360"/>
        <w:jc w:val="both"/>
        <w:rPr>
          <w:rFonts w:ascii="Times New Roman" w:hAnsi="Times New Roman" w:cs="Times New Roman"/>
          <w:sz w:val="20"/>
          <w:szCs w:val="20"/>
        </w:rPr>
      </w:pPr>
      <w:r>
        <w:rPr>
          <w:rFonts w:ascii="Times New Roman" w:hAnsi="Times New Roman" w:cs="Times New Roman"/>
          <w:b/>
          <w:bCs/>
          <w:sz w:val="20"/>
          <w:szCs w:val="20"/>
        </w:rPr>
        <w:t>Pain:</w:t>
      </w:r>
      <w:r w:rsidRPr="00FD7875">
        <w:rPr>
          <w:rFonts w:ascii="Times New Roman" w:hAnsi="Times New Roman" w:cs="Times New Roman"/>
          <w:sz w:val="20"/>
          <w:szCs w:val="20"/>
        </w:rPr>
        <w:t xml:space="preserve"> </w:t>
      </w:r>
      <w:r w:rsidRPr="000343C0">
        <w:rPr>
          <w:rFonts w:ascii="Times New Roman" w:hAnsi="Times New Roman" w:cs="Times New Roman"/>
          <w:sz w:val="20"/>
          <w:szCs w:val="20"/>
        </w:rPr>
        <w:t>The affected jaw grows slowly and painlessly.</w:t>
      </w:r>
      <w:r>
        <w:rPr>
          <w:rFonts w:ascii="Times New Roman" w:hAnsi="Times New Roman" w:cs="Times New Roman"/>
          <w:sz w:val="16"/>
          <w:szCs w:val="16"/>
          <w:vertAlign w:val="superscript"/>
        </w:rPr>
        <w:t xml:space="preserve"> </w:t>
      </w:r>
      <w:r w:rsidRPr="000343C0">
        <w:rPr>
          <w:rFonts w:ascii="Times New Roman" w:hAnsi="Times New Roman" w:cs="Times New Roman"/>
          <w:sz w:val="20"/>
          <w:szCs w:val="20"/>
        </w:rPr>
        <w:t>Pain and discharge are seen among secondarily infected lesions.</w:t>
      </w:r>
    </w:p>
    <w:p w14:paraId="4E8C75A5" w14:textId="496505DB" w:rsid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Expansion and Cortical Thinning:</w:t>
      </w:r>
      <w:r>
        <w:rPr>
          <w:rFonts w:ascii="Times New Roman" w:hAnsi="Times New Roman" w:cs="Times New Roman"/>
          <w:sz w:val="20"/>
          <w:szCs w:val="20"/>
        </w:rPr>
        <w:t xml:space="preserve"> </w:t>
      </w:r>
      <w:r w:rsidRPr="00566811">
        <w:rPr>
          <w:rFonts w:ascii="Times New Roman" w:hAnsi="Times New Roman" w:cs="Times New Roman"/>
          <w:sz w:val="20"/>
          <w:szCs w:val="20"/>
        </w:rPr>
        <w:t>Neoplasm expands cortical plates and causes bone thinning (egg shell crackling), erodes them, and invades soft tissue.</w:t>
      </w:r>
      <w:r>
        <w:rPr>
          <w:rFonts w:ascii="Times New Roman" w:hAnsi="Times New Roman" w:cs="Times New Roman"/>
          <w:sz w:val="20"/>
          <w:szCs w:val="20"/>
        </w:rPr>
        <w:t xml:space="preserve"> </w:t>
      </w:r>
      <w:r w:rsidRPr="00566811">
        <w:rPr>
          <w:rFonts w:ascii="Times New Roman" w:hAnsi="Times New Roman" w:cs="Times New Roman"/>
          <w:sz w:val="20"/>
          <w:szCs w:val="20"/>
        </w:rPr>
        <w:t xml:space="preserve">Ameloblastoma manifests clinically as a smooth-surfaced local enlargement of the jaw that causes </w:t>
      </w:r>
      <w:r>
        <w:rPr>
          <w:rFonts w:ascii="Times New Roman" w:hAnsi="Times New Roman" w:cs="Times New Roman"/>
          <w:sz w:val="20"/>
          <w:szCs w:val="20"/>
        </w:rPr>
        <w:t xml:space="preserve">facial </w:t>
      </w:r>
      <w:r w:rsidRPr="00566811">
        <w:rPr>
          <w:rFonts w:ascii="Times New Roman" w:hAnsi="Times New Roman" w:cs="Times New Roman"/>
          <w:sz w:val="20"/>
          <w:szCs w:val="20"/>
        </w:rPr>
        <w:t>asymmetry.</w:t>
      </w:r>
    </w:p>
    <w:p w14:paraId="38986B03" w14:textId="4ABCED23" w:rsidR="00566811" w:rsidRP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 xml:space="preserve">Other signs: </w:t>
      </w:r>
      <w:r>
        <w:rPr>
          <w:rFonts w:ascii="Times New Roman" w:hAnsi="Times New Roman" w:cs="Times New Roman"/>
          <w:sz w:val="20"/>
          <w:szCs w:val="20"/>
        </w:rPr>
        <w:t xml:space="preserve">Malocclusion and loosening of teeth may be seen. </w:t>
      </w:r>
      <w:r w:rsidRPr="000343C0">
        <w:rPr>
          <w:rFonts w:ascii="Times New Roman" w:hAnsi="Times New Roman" w:cs="Times New Roman"/>
          <w:sz w:val="20"/>
          <w:szCs w:val="20"/>
        </w:rPr>
        <w:t xml:space="preserve">Usually associated with impacted </w:t>
      </w:r>
      <w:r w:rsidRPr="00961CB7">
        <w:rPr>
          <w:rFonts w:ascii="Times New Roman" w:hAnsi="Times New Roman" w:cs="Times New Roman"/>
          <w:sz w:val="20"/>
          <w:szCs w:val="20"/>
        </w:rPr>
        <w:t>mandibular 3rd molar</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[7]</w:t>
      </w:r>
      <w:r w:rsidR="00961CB7">
        <w:rPr>
          <w:rFonts w:ascii="Times New Roman" w:hAnsi="Times New Roman" w:cs="Times New Roman"/>
          <w:sz w:val="20"/>
          <w:szCs w:val="20"/>
        </w:rPr>
        <w:t>.</w:t>
      </w:r>
    </w:p>
    <w:p w14:paraId="50D06B90" w14:textId="440A29DE" w:rsidR="000343C0" w:rsidRPr="0040631E" w:rsidRDefault="00566811" w:rsidP="002F1593">
      <w:pPr>
        <w:ind w:left="360"/>
        <w:jc w:val="both"/>
        <w:rPr>
          <w:rFonts w:ascii="Times New Roman" w:hAnsi="Times New Roman" w:cs="Times New Roman"/>
          <w:sz w:val="20"/>
          <w:szCs w:val="20"/>
        </w:rPr>
      </w:pPr>
      <w:r>
        <w:rPr>
          <w:rFonts w:ascii="Times New Roman" w:hAnsi="Times New Roman" w:cs="Times New Roman"/>
          <w:sz w:val="20"/>
          <w:szCs w:val="20"/>
        </w:rPr>
        <w:t xml:space="preserve"> </w:t>
      </w:r>
    </w:p>
    <w:p w14:paraId="3CC4E03D" w14:textId="2FF00435" w:rsidR="000343C0" w:rsidRDefault="00612EC7"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RADIOGRAPHIC FEATURES</w:t>
      </w:r>
    </w:p>
    <w:p w14:paraId="3EFED32D" w14:textId="592C0725" w:rsidR="000343C0" w:rsidRPr="00961CB7" w:rsidRDefault="00CB60A1" w:rsidP="002F1593">
      <w:pPr>
        <w:jc w:val="both"/>
        <w:rPr>
          <w:rFonts w:ascii="Times New Roman" w:hAnsi="Times New Roman" w:cs="Times New Roman"/>
          <w:sz w:val="20"/>
          <w:szCs w:val="20"/>
        </w:rPr>
      </w:pPr>
      <w:r w:rsidRPr="00CB60A1">
        <w:rPr>
          <w:rFonts w:ascii="Times New Roman" w:hAnsi="Times New Roman" w:cs="Times New Roman"/>
          <w:sz w:val="20"/>
          <w:szCs w:val="20"/>
        </w:rPr>
        <w:t>Radiographic exam</w:t>
      </w:r>
      <w:r>
        <w:rPr>
          <w:rFonts w:ascii="Times New Roman" w:hAnsi="Times New Roman" w:cs="Times New Roman"/>
          <w:sz w:val="20"/>
          <w:szCs w:val="20"/>
        </w:rPr>
        <w:t>inations</w:t>
      </w:r>
      <w:r w:rsidRPr="00CB60A1">
        <w:rPr>
          <w:rFonts w:ascii="Times New Roman" w:hAnsi="Times New Roman" w:cs="Times New Roman"/>
          <w:sz w:val="20"/>
          <w:szCs w:val="20"/>
        </w:rPr>
        <w:t xml:space="preserve">, such as panoramic radiography and computed tomography (CT) scans, are required for an initial diagnosis. UA has a well-defined </w:t>
      </w:r>
      <w:r w:rsidRPr="00961CB7">
        <w:rPr>
          <w:rFonts w:ascii="Times New Roman" w:hAnsi="Times New Roman" w:cs="Times New Roman"/>
          <w:sz w:val="20"/>
          <w:szCs w:val="20"/>
        </w:rPr>
        <w:t>radiolucent unilocular appearance on radiography</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[4]</w:t>
      </w:r>
      <w:r w:rsidR="00961CB7">
        <w:rPr>
          <w:rFonts w:ascii="Times New Roman" w:hAnsi="Times New Roman" w:cs="Times New Roman"/>
          <w:sz w:val="20"/>
          <w:szCs w:val="20"/>
        </w:rPr>
        <w:t>.</w:t>
      </w:r>
    </w:p>
    <w:p w14:paraId="11B268D0" w14:textId="56DD59ED" w:rsidR="00A84E51" w:rsidRPr="00961CB7" w:rsidRDefault="007B2C2C"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Radiographically, UA may </w:t>
      </w:r>
      <w:r w:rsidR="00A05EF4" w:rsidRPr="00961CB7">
        <w:rPr>
          <w:rFonts w:ascii="Times New Roman" w:hAnsi="Times New Roman" w:cs="Times New Roman"/>
          <w:sz w:val="20"/>
          <w:szCs w:val="20"/>
        </w:rPr>
        <w:t>be seen</w:t>
      </w:r>
      <w:r w:rsidRPr="00961CB7">
        <w:rPr>
          <w:rFonts w:ascii="Times New Roman" w:hAnsi="Times New Roman" w:cs="Times New Roman"/>
          <w:sz w:val="20"/>
          <w:szCs w:val="20"/>
        </w:rPr>
        <w:t xml:space="preserve"> unilocular or multilocular, with a soap bubble or honeycomb appearance; buccal and lingual cortical enlargement invariably occurs with ameloblastoma.</w:t>
      </w:r>
      <w:r w:rsidRPr="00961CB7">
        <w:rPr>
          <w:sz w:val="20"/>
          <w:szCs w:val="20"/>
        </w:rPr>
        <w:t xml:space="preserve"> </w:t>
      </w:r>
      <w:r w:rsidRPr="00961CB7">
        <w:rPr>
          <w:rFonts w:ascii="Times New Roman" w:hAnsi="Times New Roman" w:cs="Times New Roman"/>
          <w:sz w:val="20"/>
          <w:szCs w:val="20"/>
        </w:rPr>
        <w:t>Thinned and undamaged cortex exhibits an appearance of an egg shell</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[8]</w:t>
      </w:r>
      <w:r w:rsidR="00961CB7">
        <w:rPr>
          <w:rFonts w:ascii="Times New Roman" w:hAnsi="Times New Roman" w:cs="Times New Roman"/>
          <w:sz w:val="20"/>
          <w:szCs w:val="20"/>
        </w:rPr>
        <w:t>.</w:t>
      </w:r>
      <w:r w:rsidRP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Sometimes, a confined radiolucency that surrounds the crown of an unerupted mandibular third molar and clinically resembles a dentigerous cyst</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[6]</w:t>
      </w:r>
      <w:r w:rsidR="00961CB7">
        <w:rPr>
          <w:rFonts w:ascii="Times New Roman" w:hAnsi="Times New Roman" w:cs="Times New Roman"/>
          <w:sz w:val="20"/>
          <w:szCs w:val="20"/>
        </w:rPr>
        <w:t>.</w:t>
      </w:r>
    </w:p>
    <w:p w14:paraId="33D602C6" w14:textId="07B2129C" w:rsidR="00A05EF4" w:rsidRPr="00961CB7" w:rsidRDefault="00A05EF4"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Additionally, most UAs exhibit a homogenous interior density and signal intensity with clearly defined margins on computed tomography (CT) and magnetic resonance imaging (MRI). Imaging professionals may be misled by such features when seeking to distinguish this form of cystic lesion from others like dentigerous cyst (DC) and Orth keratinized odontogenic cyst (OKOC)/odontogenic </w:t>
      </w:r>
      <w:proofErr w:type="spellStart"/>
      <w:r w:rsidRPr="00961CB7">
        <w:rPr>
          <w:rFonts w:ascii="Times New Roman" w:hAnsi="Times New Roman" w:cs="Times New Roman"/>
          <w:sz w:val="20"/>
          <w:szCs w:val="20"/>
        </w:rPr>
        <w:t>kerato</w:t>
      </w:r>
      <w:proofErr w:type="spellEnd"/>
      <w:r w:rsidRPr="00961CB7">
        <w:rPr>
          <w:rFonts w:ascii="Times New Roman" w:hAnsi="Times New Roman" w:cs="Times New Roman"/>
          <w:sz w:val="20"/>
          <w:szCs w:val="20"/>
        </w:rPr>
        <w:t xml:space="preserve"> cyst (OKC).</w:t>
      </w:r>
      <w:r w:rsidRPr="00961CB7">
        <w:rPr>
          <w:sz w:val="20"/>
          <w:szCs w:val="20"/>
        </w:rPr>
        <w:t xml:space="preserve"> </w:t>
      </w:r>
      <w:r w:rsidRPr="00961CB7">
        <w:rPr>
          <w:rFonts w:ascii="Times New Roman" w:hAnsi="Times New Roman" w:cs="Times New Roman"/>
          <w:sz w:val="20"/>
          <w:szCs w:val="20"/>
        </w:rPr>
        <w:t>However, CT is efficient in quantitatively estimating the internal characteristics of lesions, making it useful for UA diagnosis.</w:t>
      </w:r>
      <w:r w:rsidR="00A84E51" w:rsidRPr="00961CB7">
        <w:rPr>
          <w:sz w:val="20"/>
          <w:szCs w:val="20"/>
        </w:rPr>
        <w:t xml:space="preserve"> </w:t>
      </w:r>
      <w:r w:rsidR="00A84E51" w:rsidRPr="00961CB7">
        <w:rPr>
          <w:rFonts w:ascii="Times New Roman" w:hAnsi="Times New Roman" w:cs="Times New Roman"/>
          <w:sz w:val="20"/>
          <w:szCs w:val="20"/>
        </w:rPr>
        <w:t>Due to its enhanced soft-tissue contrast and multiplanar capabilities, magnetic resonance imaging offers the ability to reveal much more about the internal structure of a unilocular ameloblastoma</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[9]</w:t>
      </w:r>
      <w:r w:rsidR="00961CB7">
        <w:rPr>
          <w:rFonts w:ascii="Times New Roman" w:hAnsi="Times New Roman" w:cs="Times New Roman"/>
          <w:sz w:val="20"/>
          <w:szCs w:val="20"/>
        </w:rPr>
        <w:t>.</w:t>
      </w:r>
    </w:p>
    <w:p w14:paraId="4AF50052" w14:textId="77777777" w:rsidR="00195DE4" w:rsidRDefault="00195DE4" w:rsidP="002F1593">
      <w:pPr>
        <w:jc w:val="both"/>
        <w:rPr>
          <w:rFonts w:ascii="Times New Roman" w:hAnsi="Times New Roman" w:cs="Times New Roman"/>
          <w:sz w:val="20"/>
          <w:szCs w:val="20"/>
        </w:rPr>
      </w:pPr>
    </w:p>
    <w:p w14:paraId="587C89E4" w14:textId="2B2060AB" w:rsidR="00195DE4" w:rsidRDefault="00195DE4"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sidR="001C6034">
        <w:rPr>
          <w:rFonts w:ascii="Times New Roman" w:hAnsi="Times New Roman" w:cs="Times New Roman"/>
          <w:b/>
          <w:bCs/>
          <w:sz w:val="20"/>
          <w:szCs w:val="20"/>
        </w:rPr>
        <w:t>VI.</w:t>
      </w:r>
      <w:r w:rsidR="0085053B">
        <w:rPr>
          <w:rFonts w:ascii="Times New Roman" w:hAnsi="Times New Roman" w:cs="Times New Roman"/>
          <w:b/>
          <w:bCs/>
          <w:sz w:val="20"/>
          <w:szCs w:val="20"/>
        </w:rPr>
        <w:t xml:space="preserve"> </w:t>
      </w:r>
      <w:r w:rsidR="001C6034">
        <w:rPr>
          <w:rFonts w:ascii="Times New Roman" w:hAnsi="Times New Roman" w:cs="Times New Roman"/>
          <w:b/>
          <w:bCs/>
          <w:sz w:val="20"/>
          <w:szCs w:val="20"/>
        </w:rPr>
        <w:t>HISTOPATHOLOGY</w:t>
      </w:r>
    </w:p>
    <w:p w14:paraId="6AC42625" w14:textId="2B609F2A" w:rsidR="001C6034" w:rsidRPr="00961CB7" w:rsidRDefault="006A0DB0"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sz w:val="20"/>
          <w:szCs w:val="20"/>
        </w:rPr>
        <w:t xml:space="preserve">Finding a </w:t>
      </w:r>
      <w:proofErr w:type="spellStart"/>
      <w:r w:rsidRPr="00961CB7">
        <w:rPr>
          <w:rFonts w:ascii="Times New Roman" w:hAnsi="Times New Roman" w:cs="Times New Roman"/>
          <w:sz w:val="20"/>
          <w:szCs w:val="20"/>
        </w:rPr>
        <w:t>unicystic</w:t>
      </w:r>
      <w:proofErr w:type="spellEnd"/>
      <w:r w:rsidRPr="00961CB7">
        <w:rPr>
          <w:rFonts w:ascii="Times New Roman" w:hAnsi="Times New Roman" w:cs="Times New Roman"/>
          <w:sz w:val="20"/>
          <w:szCs w:val="20"/>
        </w:rPr>
        <w:t xml:space="preserve"> area covered in an odontogenic epithelium is one of the key indicators for diagnosing UA.</w:t>
      </w:r>
      <w:r w:rsidR="001C3621" w:rsidRPr="00961CB7">
        <w:rPr>
          <w:rFonts w:ascii="Times New Roman" w:hAnsi="Times New Roman" w:cs="Times New Roman"/>
          <w:sz w:val="20"/>
          <w:szCs w:val="20"/>
        </w:rPr>
        <w:t xml:space="preserve"> In the year 1970, </w:t>
      </w:r>
      <w:proofErr w:type="spellStart"/>
      <w:r w:rsidR="001C3621" w:rsidRPr="00961CB7">
        <w:rPr>
          <w:rFonts w:ascii="Times New Roman" w:hAnsi="Times New Roman" w:cs="Times New Roman"/>
          <w:sz w:val="20"/>
          <w:szCs w:val="20"/>
        </w:rPr>
        <w:t>Vicker</w:t>
      </w:r>
      <w:proofErr w:type="spellEnd"/>
      <w:r w:rsidR="001C3621" w:rsidRPr="00961CB7">
        <w:rPr>
          <w:rFonts w:ascii="Times New Roman" w:hAnsi="Times New Roman" w:cs="Times New Roman"/>
          <w:sz w:val="20"/>
          <w:szCs w:val="20"/>
        </w:rPr>
        <w:t xml:space="preserve"> and </w:t>
      </w:r>
      <w:proofErr w:type="spellStart"/>
      <w:r w:rsidR="001C3621" w:rsidRPr="00961CB7">
        <w:rPr>
          <w:rFonts w:ascii="Times New Roman" w:hAnsi="Times New Roman" w:cs="Times New Roman"/>
          <w:sz w:val="20"/>
          <w:szCs w:val="20"/>
        </w:rPr>
        <w:t>Gorlin</w:t>
      </w:r>
      <w:proofErr w:type="spellEnd"/>
      <w:r w:rsidR="001C3621" w:rsidRPr="00961CB7">
        <w:rPr>
          <w:rFonts w:ascii="Times New Roman" w:hAnsi="Times New Roman" w:cs="Times New Roman"/>
          <w:sz w:val="20"/>
          <w:szCs w:val="20"/>
        </w:rPr>
        <w:t xml:space="preserve"> gave the criteria to identify odontogenic epithelium </w:t>
      </w:r>
      <w:r w:rsidR="0060374C" w:rsidRPr="00961CB7">
        <w:rPr>
          <w:rFonts w:ascii="Times New Roman" w:hAnsi="Times New Roman" w:cs="Times New Roman"/>
          <w:sz w:val="20"/>
          <w:szCs w:val="20"/>
        </w:rPr>
        <w:t xml:space="preserve">which are as follow: </w:t>
      </w:r>
      <w:r w:rsidR="0060374C" w:rsidRPr="00961CB7">
        <w:rPr>
          <w:rFonts w:ascii="Times New Roman" w:hAnsi="Times New Roman" w:cs="Times New Roman"/>
          <w:color w:val="4D5156"/>
          <w:sz w:val="20"/>
          <w:szCs w:val="20"/>
          <w:shd w:val="clear" w:color="auto" w:fill="FFFFFF"/>
        </w:rPr>
        <w:t>Tall columnar cell, Hyperchromatic nucleus, Palisaded nuclei, Reverse polarity of nuclei and subnuclear vacuole formation</w:t>
      </w:r>
      <w:r w:rsidR="00961CB7">
        <w:rPr>
          <w:rFonts w:ascii="Times New Roman" w:hAnsi="Times New Roman" w:cs="Times New Roman"/>
          <w:color w:val="4D5156"/>
          <w:sz w:val="20"/>
          <w:szCs w:val="20"/>
          <w:shd w:val="clear" w:color="auto" w:fill="FFFFFF"/>
        </w:rPr>
        <w:t xml:space="preserve"> </w:t>
      </w:r>
      <w:r w:rsidR="0060374C" w:rsidRPr="00961CB7">
        <w:rPr>
          <w:rFonts w:ascii="Times New Roman" w:hAnsi="Times New Roman" w:cs="Times New Roman"/>
          <w:color w:val="4D5156"/>
          <w:sz w:val="20"/>
          <w:szCs w:val="20"/>
          <w:shd w:val="clear" w:color="auto" w:fill="FFFFFF"/>
        </w:rPr>
        <w:t>[10]</w:t>
      </w:r>
      <w:r w:rsidR="00961CB7">
        <w:rPr>
          <w:rFonts w:ascii="Times New Roman" w:hAnsi="Times New Roman" w:cs="Times New Roman"/>
          <w:color w:val="4D5156"/>
          <w:sz w:val="20"/>
          <w:szCs w:val="20"/>
          <w:shd w:val="clear" w:color="auto" w:fill="FFFFFF"/>
        </w:rPr>
        <w:t>.</w:t>
      </w:r>
    </w:p>
    <w:p w14:paraId="79402B51" w14:textId="05ECA7CD"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UA has three types of histopathological variants which was given by Ackermann: 1) Luminal 2) Intraluminal 3) Mural</w:t>
      </w:r>
    </w:p>
    <w:p w14:paraId="2419B150" w14:textId="29B8D496"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LUMINAL UA:</w:t>
      </w:r>
      <w:r w:rsidR="009C14AC" w:rsidRPr="009C14AC">
        <w:rPr>
          <w:rFonts w:ascii="Times New Roman" w:hAnsi="Times New Roman" w:cs="Times New Roman"/>
          <w:color w:val="4D5156"/>
          <w:sz w:val="20"/>
          <w:szCs w:val="20"/>
          <w:shd w:val="clear" w:color="auto" w:fill="FFFFFF"/>
        </w:rPr>
        <w:t xml:space="preserve"> The tumour is restricted to the cyst's luminal surface.</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 xml:space="preserve">The lesion is formed up of a fibrous cyst wall containing a lining made up entirely or partially of </w:t>
      </w:r>
      <w:proofErr w:type="spellStart"/>
      <w:r w:rsidR="009C14AC" w:rsidRPr="009C14AC">
        <w:rPr>
          <w:rFonts w:ascii="Times New Roman" w:hAnsi="Times New Roman" w:cs="Times New Roman"/>
          <w:color w:val="4D5156"/>
          <w:sz w:val="20"/>
          <w:szCs w:val="20"/>
          <w:shd w:val="clear" w:color="auto" w:fill="FFFFFF"/>
        </w:rPr>
        <w:t>ameloblastic</w:t>
      </w:r>
      <w:proofErr w:type="spellEnd"/>
      <w:r w:rsidR="009C14AC" w:rsidRPr="009C14AC">
        <w:rPr>
          <w:rFonts w:ascii="Times New Roman" w:hAnsi="Times New Roman" w:cs="Times New Roman"/>
          <w:color w:val="4D5156"/>
          <w:sz w:val="20"/>
          <w:szCs w:val="20"/>
          <w:shd w:val="clear" w:color="auto" w:fill="FFFFFF"/>
        </w:rPr>
        <w:t xml:space="preserve"> epithelium.</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This exhibits a basal layer of columnar or cuboidal cells with hyperchromatic nuclei and reversal polarity, as well as basilar cytoplasmic vacuolization.</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Overlying epithelial cells resemble stellate reticulum and are only weakly cohesive.</w:t>
      </w:r>
      <w:r w:rsidR="00B00A22">
        <w:rPr>
          <w:rFonts w:ascii="Times New Roman" w:hAnsi="Times New Roman" w:cs="Times New Roman"/>
          <w:color w:val="4D5156"/>
          <w:sz w:val="20"/>
          <w:szCs w:val="20"/>
          <w:shd w:val="clear" w:color="auto" w:fill="FFFFFF"/>
        </w:rPr>
        <w:t xml:space="preserve"> (</w:t>
      </w:r>
      <w:r w:rsidR="009D42E6">
        <w:rPr>
          <w:rFonts w:ascii="Times New Roman" w:hAnsi="Times New Roman" w:cs="Times New Roman"/>
          <w:color w:val="4D5156"/>
          <w:sz w:val="20"/>
          <w:szCs w:val="20"/>
          <w:shd w:val="clear" w:color="auto" w:fill="FFFFFF"/>
        </w:rPr>
        <w:t>Figure</w:t>
      </w:r>
      <w:r w:rsidR="00B00A22">
        <w:rPr>
          <w:rFonts w:ascii="Times New Roman" w:hAnsi="Times New Roman" w:cs="Times New Roman"/>
          <w:color w:val="4D5156"/>
          <w:sz w:val="20"/>
          <w:szCs w:val="20"/>
          <w:shd w:val="clear" w:color="auto" w:fill="FFFFFF"/>
        </w:rPr>
        <w:t>:1)</w:t>
      </w:r>
    </w:p>
    <w:p w14:paraId="1563D00C" w14:textId="2F52A556" w:rsidR="009C14AC" w:rsidRDefault="009C14AC"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INTRALUMINAL UA: </w:t>
      </w:r>
      <w:r w:rsidR="00604C16" w:rsidRPr="00604C16">
        <w:rPr>
          <w:rFonts w:ascii="Times New Roman" w:hAnsi="Times New Roman" w:cs="Times New Roman"/>
          <w:color w:val="4D5156"/>
          <w:sz w:val="20"/>
          <w:szCs w:val="20"/>
          <w:shd w:val="clear" w:color="auto" w:fill="FFFFFF"/>
        </w:rPr>
        <w:t>One or more ameloblastoma nodules protrude into the cyst lumen from the cystic lining.</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The cystic lumen may just contain a few of these nodules or it may be completely filled.</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 xml:space="preserve">In some cases, the </w:t>
      </w:r>
      <w:proofErr w:type="spellStart"/>
      <w:r w:rsidR="00604C16" w:rsidRPr="00604C16">
        <w:rPr>
          <w:rFonts w:ascii="Times New Roman" w:hAnsi="Times New Roman" w:cs="Times New Roman"/>
          <w:color w:val="4D5156"/>
          <w:sz w:val="20"/>
          <w:szCs w:val="20"/>
          <w:shd w:val="clear" w:color="auto" w:fill="FFFFFF"/>
        </w:rPr>
        <w:t>tumor's</w:t>
      </w:r>
      <w:proofErr w:type="spellEnd"/>
      <w:r w:rsidR="00604C16" w:rsidRPr="00604C16">
        <w:rPr>
          <w:rFonts w:ascii="Times New Roman" w:hAnsi="Times New Roman" w:cs="Times New Roman"/>
          <w:color w:val="4D5156"/>
          <w:sz w:val="20"/>
          <w:szCs w:val="20"/>
          <w:shd w:val="clear" w:color="auto" w:fill="FFFFFF"/>
        </w:rPr>
        <w:t xml:space="preserve"> nodules that protrude into the lumen exhibit an </w:t>
      </w:r>
      <w:proofErr w:type="spellStart"/>
      <w:r w:rsidR="00604C16" w:rsidRPr="00604C16">
        <w:rPr>
          <w:rFonts w:ascii="Times New Roman" w:hAnsi="Times New Roman" w:cs="Times New Roman"/>
          <w:color w:val="4D5156"/>
          <w:sz w:val="20"/>
          <w:szCs w:val="20"/>
          <w:shd w:val="clear" w:color="auto" w:fill="FFFFFF"/>
        </w:rPr>
        <w:t>edematous</w:t>
      </w:r>
      <w:proofErr w:type="spellEnd"/>
      <w:r w:rsidR="00604C16" w:rsidRPr="00604C16">
        <w:rPr>
          <w:rFonts w:ascii="Times New Roman" w:hAnsi="Times New Roman" w:cs="Times New Roman"/>
          <w:color w:val="4D5156"/>
          <w:sz w:val="20"/>
          <w:szCs w:val="20"/>
          <w:shd w:val="clear" w:color="auto" w:fill="FFFFFF"/>
        </w:rPr>
        <w:t xml:space="preserve">, plexiform pattern resembling the plexiform pattern found in conventional </w:t>
      </w:r>
      <w:proofErr w:type="spellStart"/>
      <w:r w:rsidR="00604C16" w:rsidRPr="00604C16">
        <w:rPr>
          <w:rFonts w:ascii="Times New Roman" w:hAnsi="Times New Roman" w:cs="Times New Roman"/>
          <w:color w:val="4D5156"/>
          <w:sz w:val="20"/>
          <w:szCs w:val="20"/>
          <w:shd w:val="clear" w:color="auto" w:fill="FFFFFF"/>
        </w:rPr>
        <w:t>ameloblastomas</w:t>
      </w:r>
      <w:proofErr w:type="spellEnd"/>
      <w:r w:rsidR="00604C16" w:rsidRPr="00604C16">
        <w:rPr>
          <w:rFonts w:ascii="Times New Roman" w:hAnsi="Times New Roman" w:cs="Times New Roman"/>
          <w:color w:val="4D5156"/>
          <w:sz w:val="20"/>
          <w:szCs w:val="20"/>
          <w:shd w:val="clear" w:color="auto" w:fill="FFFFFF"/>
        </w:rPr>
        <w:t>.</w:t>
      </w:r>
      <w:r w:rsidR="00604C16">
        <w:rPr>
          <w:rFonts w:ascii="Times New Roman" w:hAnsi="Times New Roman" w:cs="Times New Roman"/>
          <w:color w:val="4D5156"/>
          <w:sz w:val="20"/>
          <w:szCs w:val="20"/>
          <w:shd w:val="clear" w:color="auto" w:fill="FFFFFF"/>
        </w:rPr>
        <w:t xml:space="preserve"> So sometimes it is referred to as plexiform </w:t>
      </w:r>
      <w:proofErr w:type="spellStart"/>
      <w:r w:rsidR="00604C16">
        <w:rPr>
          <w:rFonts w:ascii="Times New Roman" w:hAnsi="Times New Roman" w:cs="Times New Roman"/>
          <w:color w:val="4D5156"/>
          <w:sz w:val="20"/>
          <w:szCs w:val="20"/>
          <w:shd w:val="clear" w:color="auto" w:fill="FFFFFF"/>
        </w:rPr>
        <w:t>unicystic</w:t>
      </w:r>
      <w:proofErr w:type="spellEnd"/>
      <w:r w:rsidR="00604C16">
        <w:rPr>
          <w:rFonts w:ascii="Times New Roman" w:hAnsi="Times New Roman" w:cs="Times New Roman"/>
          <w:color w:val="4D5156"/>
          <w:sz w:val="20"/>
          <w:szCs w:val="20"/>
          <w:shd w:val="clear" w:color="auto" w:fill="FFFFFF"/>
        </w:rPr>
        <w:t xml:space="preserve"> ameloblastoma.</w:t>
      </w:r>
    </w:p>
    <w:p w14:paraId="08EA92CF" w14:textId="4693E713" w:rsidR="00604C16" w:rsidRPr="00961CB7" w:rsidRDefault="00604C1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MURAL UA: </w:t>
      </w:r>
      <w:r w:rsidR="00DF5F8A" w:rsidRPr="00DF5F8A">
        <w:rPr>
          <w:rFonts w:ascii="Times New Roman" w:hAnsi="Times New Roman" w:cs="Times New Roman"/>
          <w:color w:val="4D5156"/>
          <w:sz w:val="20"/>
          <w:szCs w:val="20"/>
          <w:shd w:val="clear" w:color="auto" w:fill="FFFFFF"/>
        </w:rPr>
        <w:t xml:space="preserve">Cystic lesion with epithelial </w:t>
      </w:r>
      <w:r w:rsidR="00DF5F8A" w:rsidRPr="00961CB7">
        <w:rPr>
          <w:rFonts w:ascii="Times New Roman" w:hAnsi="Times New Roman" w:cs="Times New Roman"/>
          <w:color w:val="4D5156"/>
          <w:sz w:val="20"/>
          <w:szCs w:val="20"/>
          <w:shd w:val="clear" w:color="auto" w:fill="FFFFFF"/>
        </w:rPr>
        <w:t>invasion of connective tissue in follicular or plexiform form, the latter requiring considerably more rigorous treatment; it can be separated as islands [4,6]</w:t>
      </w:r>
      <w:r w:rsidR="00961CB7">
        <w:rPr>
          <w:rFonts w:ascii="Times New Roman" w:hAnsi="Times New Roman" w:cs="Times New Roman"/>
          <w:color w:val="4D5156"/>
          <w:sz w:val="20"/>
          <w:szCs w:val="20"/>
          <w:shd w:val="clear" w:color="auto" w:fill="FFFFFF"/>
        </w:rPr>
        <w:t>.</w:t>
      </w:r>
    </w:p>
    <w:p w14:paraId="656D36E2" w14:textId="54CD2AEE" w:rsidR="00743075" w:rsidRPr="00961CB7" w:rsidRDefault="009C72CA"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Table 3: </w:t>
      </w:r>
      <w:proofErr w:type="spellStart"/>
      <w:r w:rsidR="00617C86" w:rsidRPr="00961CB7">
        <w:rPr>
          <w:rFonts w:ascii="Times New Roman" w:hAnsi="Times New Roman" w:cs="Times New Roman"/>
          <w:color w:val="4D5156"/>
          <w:sz w:val="20"/>
          <w:szCs w:val="20"/>
          <w:shd w:val="clear" w:color="auto" w:fill="FFFFFF"/>
        </w:rPr>
        <w:t>Philipsen</w:t>
      </w:r>
      <w:proofErr w:type="spellEnd"/>
      <w:r w:rsidR="00617C86" w:rsidRPr="00961CB7">
        <w:rPr>
          <w:rFonts w:ascii="Times New Roman" w:hAnsi="Times New Roman" w:cs="Times New Roman"/>
          <w:color w:val="4D5156"/>
          <w:sz w:val="20"/>
          <w:szCs w:val="20"/>
          <w:shd w:val="clear" w:color="auto" w:fill="FFFFFF"/>
        </w:rPr>
        <w:t xml:space="preserve"> and </w:t>
      </w:r>
      <w:proofErr w:type="spellStart"/>
      <w:r w:rsidR="00617C86" w:rsidRPr="00961CB7">
        <w:rPr>
          <w:rFonts w:ascii="Times New Roman" w:hAnsi="Times New Roman" w:cs="Times New Roman"/>
          <w:color w:val="4D5156"/>
          <w:sz w:val="20"/>
          <w:szCs w:val="20"/>
          <w:shd w:val="clear" w:color="auto" w:fill="FFFFFF"/>
        </w:rPr>
        <w:t>Reichart</w:t>
      </w:r>
      <w:proofErr w:type="spellEnd"/>
      <w:r w:rsidR="00617C86" w:rsidRPr="00961CB7">
        <w:rPr>
          <w:rFonts w:ascii="Times New Roman" w:hAnsi="Times New Roman" w:cs="Times New Roman"/>
          <w:color w:val="4D5156"/>
          <w:sz w:val="20"/>
          <w:szCs w:val="20"/>
          <w:shd w:val="clear" w:color="auto" w:fill="FFFFFF"/>
        </w:rPr>
        <w:t xml:space="preserve"> described another histologic subgrouping</w:t>
      </w:r>
      <w:r w:rsidRPr="00961CB7">
        <w:rPr>
          <w:rFonts w:ascii="Times New Roman" w:hAnsi="Times New Roman" w:cs="Times New Roman"/>
          <w:color w:val="4D5156"/>
          <w:sz w:val="20"/>
          <w:szCs w:val="20"/>
          <w:shd w:val="clear" w:color="auto" w:fill="FFFFFF"/>
        </w:rPr>
        <w:t xml:space="preserve"> </w:t>
      </w:r>
      <w:r w:rsidR="00FD7875" w:rsidRPr="00961CB7">
        <w:rPr>
          <w:rFonts w:ascii="Times New Roman" w:hAnsi="Times New Roman" w:cs="Times New Roman"/>
          <w:color w:val="4D5156"/>
          <w:sz w:val="20"/>
          <w:szCs w:val="20"/>
          <w:shd w:val="clear" w:color="auto" w:fill="FFFFFF"/>
        </w:rPr>
        <w:t>[11]</w:t>
      </w:r>
    </w:p>
    <w:tbl>
      <w:tblPr>
        <w:tblStyle w:val="TableGrid"/>
        <w:tblW w:w="0" w:type="auto"/>
        <w:tblLook w:val="04A0" w:firstRow="1" w:lastRow="0" w:firstColumn="1" w:lastColumn="0" w:noHBand="0" w:noVBand="1"/>
      </w:tblPr>
      <w:tblGrid>
        <w:gridCol w:w="2547"/>
        <w:gridCol w:w="3827"/>
      </w:tblGrid>
      <w:tr w:rsidR="00617C86" w14:paraId="1FC609D4" w14:textId="77777777" w:rsidTr="00FD7875">
        <w:tc>
          <w:tcPr>
            <w:tcW w:w="2547" w:type="dxa"/>
          </w:tcPr>
          <w:p w14:paraId="37480785" w14:textId="12C4C30B"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w:t>
            </w:r>
          </w:p>
        </w:tc>
        <w:tc>
          <w:tcPr>
            <w:tcW w:w="3827" w:type="dxa"/>
          </w:tcPr>
          <w:p w14:paraId="6155485D" w14:textId="306BDDC2"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UA</w:t>
            </w:r>
          </w:p>
        </w:tc>
      </w:tr>
      <w:tr w:rsidR="00617C86" w14:paraId="69F92537" w14:textId="77777777" w:rsidTr="00FD7875">
        <w:tc>
          <w:tcPr>
            <w:tcW w:w="2547" w:type="dxa"/>
          </w:tcPr>
          <w:p w14:paraId="0B73CF07" w14:textId="30E36D04"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w:t>
            </w:r>
          </w:p>
        </w:tc>
        <w:tc>
          <w:tcPr>
            <w:tcW w:w="3827" w:type="dxa"/>
          </w:tcPr>
          <w:p w14:paraId="74D9FE2E" w14:textId="2A940EF0"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Intraluminal</w:t>
            </w:r>
          </w:p>
        </w:tc>
      </w:tr>
      <w:tr w:rsidR="00617C86" w14:paraId="5C0E7CA6" w14:textId="77777777" w:rsidTr="00FD7875">
        <w:tc>
          <w:tcPr>
            <w:tcW w:w="2547" w:type="dxa"/>
          </w:tcPr>
          <w:p w14:paraId="1615AE96" w14:textId="41337876"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1.2.3:</w:t>
            </w:r>
          </w:p>
        </w:tc>
        <w:tc>
          <w:tcPr>
            <w:tcW w:w="3827" w:type="dxa"/>
          </w:tcPr>
          <w:p w14:paraId="58D770C8" w14:textId="447301A7"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Intraluminal and Intramural</w:t>
            </w:r>
          </w:p>
        </w:tc>
      </w:tr>
      <w:tr w:rsidR="00617C86" w14:paraId="79D59043" w14:textId="77777777" w:rsidTr="00FD7875">
        <w:tc>
          <w:tcPr>
            <w:tcW w:w="2547" w:type="dxa"/>
          </w:tcPr>
          <w:p w14:paraId="32D0DDE6" w14:textId="6CA8311A"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1.3</w:t>
            </w:r>
          </w:p>
        </w:tc>
        <w:tc>
          <w:tcPr>
            <w:tcW w:w="3827" w:type="dxa"/>
          </w:tcPr>
          <w:p w14:paraId="11DD821F" w14:textId="0AF2377F"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Intramural</w:t>
            </w:r>
          </w:p>
        </w:tc>
      </w:tr>
    </w:tbl>
    <w:p w14:paraId="13C3343D" w14:textId="77777777" w:rsidR="00617C86" w:rsidRPr="00743075" w:rsidRDefault="00617C86" w:rsidP="002F1593">
      <w:pPr>
        <w:jc w:val="both"/>
        <w:rPr>
          <w:rFonts w:ascii="Times New Roman" w:hAnsi="Times New Roman" w:cs="Times New Roman"/>
          <w:color w:val="4D5156"/>
          <w:sz w:val="20"/>
          <w:szCs w:val="20"/>
          <w:shd w:val="clear" w:color="auto" w:fill="FFFFFF"/>
        </w:rPr>
      </w:pPr>
    </w:p>
    <w:p w14:paraId="7CEB7BFE" w14:textId="14F82BD3" w:rsidR="00B00A22" w:rsidRDefault="00410DF4" w:rsidP="002F1593">
      <w:pPr>
        <w:jc w:val="both"/>
        <w:rPr>
          <w:noProof/>
        </w:rPr>
      </w:pPr>
      <w:r w:rsidRPr="00410DF4">
        <w:rPr>
          <w:rFonts w:ascii="Times New Roman" w:hAnsi="Times New Roman" w:cs="Times New Roman"/>
          <w:color w:val="4D5156"/>
          <w:sz w:val="20"/>
          <w:szCs w:val="20"/>
          <w:shd w:val="clear" w:color="auto" w:fill="FFFFFF"/>
        </w:rPr>
        <w:t>The subtypes with the mural component are the most aggressive type of UA.</w:t>
      </w:r>
      <w:r w:rsidR="00FA25A9">
        <w:rPr>
          <w:rFonts w:ascii="Times New Roman" w:hAnsi="Times New Roman" w:cs="Times New Roman"/>
          <w:color w:val="4D5156"/>
          <w:sz w:val="20"/>
          <w:szCs w:val="20"/>
          <w:shd w:val="clear" w:color="auto" w:fill="FFFFFF"/>
        </w:rPr>
        <w:t xml:space="preserve"> </w:t>
      </w:r>
      <w:r w:rsidRPr="00410DF4">
        <w:rPr>
          <w:rFonts w:ascii="Times New Roman" w:hAnsi="Times New Roman" w:cs="Times New Roman"/>
          <w:color w:val="4D5156"/>
          <w:sz w:val="20"/>
          <w:szCs w:val="20"/>
          <w:shd w:val="clear" w:color="auto" w:fill="FFFFFF"/>
        </w:rPr>
        <w:t xml:space="preserve">Increased expression of CD 34, MMP 2, and MMP 9 in the mural </w:t>
      </w:r>
      <w:r w:rsidRPr="00961CB7">
        <w:rPr>
          <w:rFonts w:ascii="Times New Roman" w:hAnsi="Times New Roman" w:cs="Times New Roman"/>
          <w:color w:val="4D5156"/>
          <w:sz w:val="20"/>
          <w:szCs w:val="20"/>
          <w:shd w:val="clear" w:color="auto" w:fill="FFFFFF"/>
        </w:rPr>
        <w:t>variant</w:t>
      </w:r>
      <w:r w:rsidR="00FA25A9" w:rsidRPr="00961CB7">
        <w:rPr>
          <w:rFonts w:ascii="Times New Roman" w:hAnsi="Times New Roman" w:cs="Times New Roman"/>
          <w:color w:val="4D5156"/>
          <w:sz w:val="20"/>
          <w:szCs w:val="20"/>
          <w:shd w:val="clear" w:color="auto" w:fill="FFFFFF"/>
        </w:rPr>
        <w:t xml:space="preserve">. And now the research </w:t>
      </w:r>
      <w:r w:rsidR="005021F6" w:rsidRPr="00961CB7">
        <w:rPr>
          <w:rFonts w:ascii="Times New Roman" w:hAnsi="Times New Roman" w:cs="Times New Roman"/>
          <w:color w:val="4D5156"/>
          <w:sz w:val="20"/>
          <w:szCs w:val="20"/>
          <w:shd w:val="clear" w:color="auto" w:fill="FFFFFF"/>
        </w:rPr>
        <w:t>is</w:t>
      </w:r>
      <w:r w:rsidR="00FA25A9" w:rsidRPr="00961CB7">
        <w:rPr>
          <w:rFonts w:ascii="Times New Roman" w:hAnsi="Times New Roman" w:cs="Times New Roman"/>
          <w:color w:val="4D5156"/>
          <w:sz w:val="20"/>
          <w:szCs w:val="20"/>
          <w:shd w:val="clear" w:color="auto" w:fill="FFFFFF"/>
        </w:rPr>
        <w:t xml:space="preserve"> going on to keep the mural type of </w:t>
      </w:r>
      <w:proofErr w:type="spellStart"/>
      <w:r w:rsidR="00FA25A9" w:rsidRPr="00961CB7">
        <w:rPr>
          <w:rFonts w:ascii="Times New Roman" w:hAnsi="Times New Roman" w:cs="Times New Roman"/>
          <w:color w:val="4D5156"/>
          <w:sz w:val="20"/>
          <w:szCs w:val="20"/>
          <w:shd w:val="clear" w:color="auto" w:fill="FFFFFF"/>
        </w:rPr>
        <w:t>unicystic</w:t>
      </w:r>
      <w:proofErr w:type="spellEnd"/>
      <w:r w:rsidR="00FA25A9" w:rsidRPr="00961CB7">
        <w:rPr>
          <w:rFonts w:ascii="Times New Roman" w:hAnsi="Times New Roman" w:cs="Times New Roman"/>
          <w:color w:val="4D5156"/>
          <w:sz w:val="20"/>
          <w:szCs w:val="20"/>
          <w:shd w:val="clear" w:color="auto" w:fill="FFFFFF"/>
        </w:rPr>
        <w:t xml:space="preserve"> ameloblastoma into the conventional ameloblastoma</w:t>
      </w:r>
      <w:r w:rsidR="00961CB7">
        <w:rPr>
          <w:rFonts w:ascii="Times New Roman" w:hAnsi="Times New Roman" w:cs="Times New Roman"/>
          <w:color w:val="4D5156"/>
          <w:sz w:val="20"/>
          <w:szCs w:val="20"/>
          <w:shd w:val="clear" w:color="auto" w:fill="FFFFFF"/>
        </w:rPr>
        <w:t xml:space="preserve"> </w:t>
      </w:r>
      <w:r w:rsidR="00FA25A9" w:rsidRPr="00961CB7">
        <w:rPr>
          <w:rFonts w:ascii="Times New Roman" w:hAnsi="Times New Roman" w:cs="Times New Roman"/>
          <w:color w:val="4D5156"/>
          <w:sz w:val="20"/>
          <w:szCs w:val="20"/>
          <w:shd w:val="clear" w:color="auto" w:fill="FFFFFF"/>
        </w:rPr>
        <w:t>[12]</w:t>
      </w:r>
      <w:r w:rsidR="00961CB7">
        <w:rPr>
          <w:noProof/>
        </w:rPr>
        <w:t>.</w:t>
      </w:r>
    </w:p>
    <w:p w14:paraId="4627512A" w14:textId="77777777" w:rsidR="00B00A22" w:rsidRDefault="00B00A22" w:rsidP="002F1593">
      <w:pPr>
        <w:jc w:val="both"/>
        <w:rPr>
          <w:noProof/>
        </w:rPr>
      </w:pPr>
    </w:p>
    <w:p w14:paraId="5381F701" w14:textId="77777777" w:rsidR="00B00A22" w:rsidRDefault="00B00A22" w:rsidP="002F1593">
      <w:pPr>
        <w:jc w:val="both"/>
        <w:rPr>
          <w:noProof/>
        </w:rPr>
      </w:pPr>
    </w:p>
    <w:p w14:paraId="1F4887D1" w14:textId="34A3404D" w:rsidR="00B00A22" w:rsidRDefault="00B00A22" w:rsidP="002F1593">
      <w:pPr>
        <w:jc w:val="both"/>
        <w:rPr>
          <w:noProof/>
        </w:rPr>
      </w:pPr>
    </w:p>
    <w:p w14:paraId="61079C82" w14:textId="6B912A2D" w:rsidR="00DF5F8A" w:rsidRDefault="00B00A22" w:rsidP="002F1593">
      <w:pPr>
        <w:jc w:val="both"/>
        <w:rPr>
          <w:rFonts w:ascii="Times New Roman" w:hAnsi="Times New Roman" w:cs="Times New Roman"/>
          <w:color w:val="4D5156"/>
          <w:sz w:val="16"/>
          <w:szCs w:val="16"/>
          <w:shd w:val="clear" w:color="auto" w:fill="FFFFFF"/>
          <w:vertAlign w:val="superscript"/>
        </w:rPr>
      </w:pPr>
      <w:r>
        <w:rPr>
          <w:rFonts w:ascii="Times New Roman" w:hAnsi="Times New Roman" w:cs="Times New Roman"/>
          <w:color w:val="4D5156"/>
          <w:sz w:val="16"/>
          <w:szCs w:val="16"/>
          <w:shd w:val="clear" w:color="auto" w:fill="FFFFFF"/>
          <w:vertAlign w:val="superscript"/>
        </w:rPr>
        <w:t xml:space="preserve">                                                                                   </w:t>
      </w:r>
      <w:r w:rsidR="00296209">
        <w:rPr>
          <w:rFonts w:ascii="Times New Roman" w:hAnsi="Times New Roman" w:cs="Times New Roman"/>
          <w:color w:val="4D5156"/>
          <w:sz w:val="16"/>
          <w:szCs w:val="16"/>
          <w:shd w:val="clear" w:color="auto" w:fill="FFFFFF"/>
          <w:vertAlign w:val="superscript"/>
        </w:rPr>
        <w:t xml:space="preserve">  </w:t>
      </w:r>
      <w:r>
        <w:rPr>
          <w:rFonts w:ascii="Times New Roman" w:hAnsi="Times New Roman" w:cs="Times New Roman"/>
          <w:color w:val="4D5156"/>
          <w:sz w:val="16"/>
          <w:szCs w:val="16"/>
          <w:shd w:val="clear" w:color="auto" w:fill="FFFFFF"/>
          <w:vertAlign w:val="superscript"/>
        </w:rPr>
        <w:t xml:space="preserve">                         </w:t>
      </w:r>
      <w:r>
        <w:rPr>
          <w:noProof/>
        </w:rPr>
        <w:drawing>
          <wp:inline distT="0" distB="0" distL="0" distR="0" wp14:anchorId="61F7CDCA" wp14:editId="74067C61">
            <wp:extent cx="2927576" cy="3090643"/>
            <wp:effectExtent l="19050" t="19050" r="25400" b="14605"/>
            <wp:docPr id="122542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8187" name=""/>
                    <pic:cNvPicPr/>
                  </pic:nvPicPr>
                  <pic:blipFill>
                    <a:blip r:embed="rId6"/>
                    <a:stretch>
                      <a:fillRect/>
                    </a:stretch>
                  </pic:blipFill>
                  <pic:spPr>
                    <a:xfrm>
                      <a:off x="0" y="0"/>
                      <a:ext cx="2946955" cy="3111102"/>
                    </a:xfrm>
                    <a:prstGeom prst="rect">
                      <a:avLst/>
                    </a:prstGeom>
                    <a:ln w="12700">
                      <a:solidFill>
                        <a:schemeClr val="tx1"/>
                      </a:solidFill>
                    </a:ln>
                  </pic:spPr>
                </pic:pic>
              </a:graphicData>
            </a:graphic>
          </wp:inline>
        </w:drawing>
      </w:r>
    </w:p>
    <w:p w14:paraId="43389DC8" w14:textId="3BEBF6C8" w:rsidR="00B00A22" w:rsidRPr="00FA25A9" w:rsidRDefault="00B00A22" w:rsidP="002F1593">
      <w:pPr>
        <w:jc w:val="both"/>
        <w:rPr>
          <w:rFonts w:ascii="Times New Roman" w:hAnsi="Times New Roman" w:cs="Times New Roman"/>
          <w:color w:val="4D5156"/>
          <w:sz w:val="16"/>
          <w:szCs w:val="16"/>
          <w:shd w:val="clear" w:color="auto" w:fill="FFFFFF"/>
          <w:vertAlign w:val="superscript"/>
        </w:rPr>
      </w:pPr>
      <w:r w:rsidRPr="00B00A22">
        <w:rPr>
          <w:rFonts w:ascii="Times New Roman" w:hAnsi="Times New Roman" w:cs="Times New Roman"/>
          <w:noProof/>
          <w:color w:val="4D5156"/>
          <w:sz w:val="16"/>
          <w:szCs w:val="16"/>
          <w:shd w:val="clear" w:color="auto" w:fill="FFFFFF"/>
          <w:vertAlign w:val="superscript"/>
        </w:rPr>
        <mc:AlternateContent>
          <mc:Choice Requires="wps">
            <w:drawing>
              <wp:anchor distT="45720" distB="45720" distL="114300" distR="114300" simplePos="0" relativeHeight="251659264" behindDoc="0" locked="0" layoutInCell="1" allowOverlap="1" wp14:anchorId="66673224" wp14:editId="04B71AF8">
                <wp:simplePos x="0" y="0"/>
                <wp:positionH relativeFrom="column">
                  <wp:posOffset>1747520</wp:posOffset>
                </wp:positionH>
                <wp:positionV relativeFrom="paragraph">
                  <wp:posOffset>22860</wp:posOffset>
                </wp:positionV>
                <wp:extent cx="3016885" cy="51308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513080"/>
                        </a:xfrm>
                        <a:prstGeom prst="rect">
                          <a:avLst/>
                        </a:prstGeom>
                        <a:solidFill>
                          <a:srgbClr val="FFFFFF"/>
                        </a:solidFill>
                        <a:ln w="9525">
                          <a:solidFill>
                            <a:srgbClr val="000000"/>
                          </a:solidFill>
                          <a:miter lim="800000"/>
                          <a:headEnd/>
                          <a:tailEnd/>
                        </a:ln>
                      </wps:spPr>
                      <wps:txbx>
                        <w:txbxContent>
                          <w:p w14:paraId="34B42FF2" w14:textId="0CFAED35" w:rsidR="00B00A22" w:rsidRPr="00B00A22" w:rsidRDefault="00B00A22">
                            <w:pPr>
                              <w:rPr>
                                <w:lang w:val="en-GB"/>
                              </w:rPr>
                            </w:pPr>
                            <w:r>
                              <w:rPr>
                                <w:lang w:val="en-GB"/>
                              </w:rPr>
                              <w:t xml:space="preserve">Figure1: Microphotograph (40x) of Luminal </w:t>
                            </w:r>
                            <w:proofErr w:type="spellStart"/>
                            <w:r>
                              <w:rPr>
                                <w:lang w:val="en-GB"/>
                              </w:rPr>
                              <w:t>Unicystic</w:t>
                            </w:r>
                            <w:proofErr w:type="spellEnd"/>
                            <w:r>
                              <w:rPr>
                                <w:lang w:val="en-GB"/>
                              </w:rPr>
                              <w:t xml:space="preserve"> Ameloblastoma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73224" id="_x0000_t202" coordsize="21600,21600" o:spt="202" path="m,l,21600r21600,l21600,xe">
                <v:stroke joinstyle="miter"/>
                <v:path gradientshapeok="t" o:connecttype="rect"/>
              </v:shapetype>
              <v:shape id="Text Box 2" o:spid="_x0000_s1026" type="#_x0000_t202" style="position:absolute;left:0;text-align:left;margin-left:137.6pt;margin-top:1.8pt;width:237.55pt;height:4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oEQIAAB8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">
                <v:textbox>
                  <w:txbxContent>
                    <w:p w14:paraId="34B42FF2" w14:textId="0CFAED35" w:rsidR="00B00A22" w:rsidRPr="00B00A22" w:rsidRDefault="00B00A22">
                      <w:pPr>
                        <w:rPr>
                          <w:lang w:val="en-GB"/>
                        </w:rPr>
                      </w:pPr>
                      <w:r>
                        <w:rPr>
                          <w:lang w:val="en-GB"/>
                        </w:rPr>
                        <w:t xml:space="preserve">Figure1: Microphotograph (40x) of Luminal </w:t>
                      </w:r>
                      <w:proofErr w:type="spellStart"/>
                      <w:r>
                        <w:rPr>
                          <w:lang w:val="en-GB"/>
                        </w:rPr>
                        <w:t>Unicystic</w:t>
                      </w:r>
                      <w:proofErr w:type="spellEnd"/>
                      <w:r>
                        <w:rPr>
                          <w:lang w:val="en-GB"/>
                        </w:rPr>
                        <w:t xml:space="preserve"> Ameloblastoma</w:t>
                      </w:r>
                    </w:p>
                  </w:txbxContent>
                </v:textbox>
                <w10:wrap type="square"/>
              </v:shape>
            </w:pict>
          </mc:Fallback>
        </mc:AlternateContent>
      </w:r>
    </w:p>
    <w:p w14:paraId="2297BF26" w14:textId="77777777" w:rsidR="00FA25A9" w:rsidRDefault="00FA25A9" w:rsidP="002F1593">
      <w:pPr>
        <w:jc w:val="both"/>
        <w:rPr>
          <w:rFonts w:ascii="Times New Roman" w:hAnsi="Times New Roman" w:cs="Times New Roman"/>
          <w:color w:val="4D5156"/>
          <w:sz w:val="20"/>
          <w:szCs w:val="20"/>
          <w:shd w:val="clear" w:color="auto" w:fill="FFFFFF"/>
        </w:rPr>
      </w:pPr>
    </w:p>
    <w:p w14:paraId="0AC3AA3A" w14:textId="77777777" w:rsidR="00B00A22" w:rsidRDefault="00B00A22" w:rsidP="002F1593">
      <w:pPr>
        <w:jc w:val="both"/>
        <w:rPr>
          <w:rFonts w:ascii="Times New Roman" w:hAnsi="Times New Roman" w:cs="Times New Roman"/>
          <w:color w:val="4D5156"/>
          <w:sz w:val="20"/>
          <w:szCs w:val="20"/>
          <w:shd w:val="clear" w:color="auto" w:fill="FFFFFF"/>
        </w:rPr>
      </w:pPr>
    </w:p>
    <w:p w14:paraId="5F685D6E" w14:textId="77777777" w:rsidR="00B00A22" w:rsidRDefault="00B00A22" w:rsidP="002F1593">
      <w:pPr>
        <w:jc w:val="both"/>
        <w:rPr>
          <w:rFonts w:ascii="Times New Roman" w:hAnsi="Times New Roman" w:cs="Times New Roman"/>
          <w:color w:val="4D5156"/>
          <w:sz w:val="20"/>
          <w:szCs w:val="20"/>
          <w:shd w:val="clear" w:color="auto" w:fill="FFFFFF"/>
        </w:rPr>
      </w:pPr>
    </w:p>
    <w:p w14:paraId="006DCAC4" w14:textId="08B45F96" w:rsidR="005021F6" w:rsidRDefault="005021F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 IMMUNOHISTOCHEMISTRY</w:t>
      </w:r>
    </w:p>
    <w:p w14:paraId="5836E509" w14:textId="2EF0B58C" w:rsidR="00BA2B04" w:rsidRDefault="00BA2B04" w:rsidP="00BA2B04">
      <w:pPr>
        <w:jc w:val="both"/>
        <w:rPr>
          <w:rFonts w:ascii="Times New Roman" w:hAnsi="Times New Roman" w:cs="Times New Roman"/>
          <w:color w:val="4D5156"/>
          <w:sz w:val="16"/>
          <w:szCs w:val="16"/>
          <w:shd w:val="clear" w:color="auto" w:fill="FFFFFF"/>
          <w:vertAlign w:val="superscript"/>
        </w:rPr>
      </w:pPr>
      <w:r w:rsidRPr="00BA2B04">
        <w:rPr>
          <w:rFonts w:ascii="Times New Roman" w:hAnsi="Times New Roman" w:cs="Times New Roman"/>
          <w:color w:val="4D5156"/>
          <w:sz w:val="20"/>
          <w:szCs w:val="20"/>
          <w:shd w:val="clear" w:color="auto" w:fill="FFFFFF"/>
        </w:rPr>
        <w:t>According to research, BRAF V600E is the most common mutation in the luminal, intraluminal, and mural subtypes of UA. We further show tha</w:t>
      </w:r>
      <w:r>
        <w:rPr>
          <w:rFonts w:ascii="Times New Roman" w:hAnsi="Times New Roman" w:cs="Times New Roman"/>
          <w:color w:val="4D5156"/>
          <w:sz w:val="20"/>
          <w:szCs w:val="20"/>
          <w:shd w:val="clear" w:color="auto" w:fill="FFFFFF"/>
        </w:rPr>
        <w:t>t rat sarcoma virus (</w:t>
      </w:r>
      <w:r w:rsidRPr="00BA2B04">
        <w:rPr>
          <w:rFonts w:ascii="Times New Roman" w:hAnsi="Times New Roman" w:cs="Times New Roman"/>
          <w:color w:val="4D5156"/>
          <w:sz w:val="20"/>
          <w:szCs w:val="20"/>
          <w:shd w:val="clear" w:color="auto" w:fill="FFFFFF"/>
        </w:rPr>
        <w:t>RAS</w:t>
      </w:r>
      <w:r>
        <w:rPr>
          <w:rFonts w:ascii="Times New Roman" w:hAnsi="Times New Roman" w:cs="Times New Roman"/>
          <w:color w:val="4D5156"/>
          <w:sz w:val="20"/>
          <w:szCs w:val="20"/>
          <w:shd w:val="clear" w:color="auto" w:fill="FFFFFF"/>
        </w:rPr>
        <w:t>)</w:t>
      </w:r>
      <w:r w:rsidRPr="00BA2B04">
        <w:rPr>
          <w:rFonts w:ascii="Times New Roman" w:hAnsi="Times New Roman" w:cs="Times New Roman"/>
          <w:color w:val="4D5156"/>
          <w:sz w:val="20"/>
          <w:szCs w:val="20"/>
          <w:shd w:val="clear" w:color="auto" w:fill="FFFFFF"/>
        </w:rPr>
        <w:t xml:space="preserve"> and fibroblast growth factor receptor 2 (FGFR2) mutations are present in ameloblastoma but not in UA, and that BRAF V600E is </w:t>
      </w:r>
      <w:r w:rsidRPr="00961CB7">
        <w:rPr>
          <w:rFonts w:ascii="Times New Roman" w:hAnsi="Times New Roman" w:cs="Times New Roman"/>
          <w:color w:val="4D5156"/>
          <w:sz w:val="20"/>
          <w:szCs w:val="20"/>
          <w:shd w:val="clear" w:color="auto" w:fill="FFFFFF"/>
        </w:rPr>
        <w:t xml:space="preserve">slightly more common in UA (94%) than in ameloblastoma (74%). We can conclude that alteration of the Mitogen-activated protein kinase (MAPK) pathway is a substantial contribution to the pathogenesis of both UA and ameloblastoma. As a result, it is possible to conclude that UA and ameloblastoma are genetically and </w:t>
      </w:r>
      <w:proofErr w:type="spellStart"/>
      <w:r w:rsidRPr="00961CB7">
        <w:rPr>
          <w:rFonts w:ascii="Times New Roman" w:hAnsi="Times New Roman" w:cs="Times New Roman"/>
          <w:color w:val="4D5156"/>
          <w:sz w:val="20"/>
          <w:szCs w:val="20"/>
          <w:shd w:val="clear" w:color="auto" w:fill="FFFFFF"/>
        </w:rPr>
        <w:t>histomorphologically</w:t>
      </w:r>
      <w:proofErr w:type="spellEnd"/>
      <w:r w:rsidRPr="00961CB7">
        <w:rPr>
          <w:rFonts w:ascii="Times New Roman" w:hAnsi="Times New Roman" w:cs="Times New Roman"/>
          <w:color w:val="4D5156"/>
          <w:sz w:val="20"/>
          <w:szCs w:val="20"/>
          <w:shd w:val="clear" w:color="auto" w:fill="FFFFFF"/>
        </w:rPr>
        <w:t xml:space="preserve"> related odontogenic neoplasms. BRAF V600E analysis could be taken into consideration in standard ameloblastoma diagnostics in light of the diagnostic and prognostic implications of the mutant status</w:t>
      </w:r>
      <w:r w:rsidR="00961CB7">
        <w:rPr>
          <w:rFonts w:ascii="Times New Roman" w:hAnsi="Times New Roman" w:cs="Times New Roman"/>
          <w:color w:val="4D5156"/>
          <w:sz w:val="20"/>
          <w:szCs w:val="20"/>
          <w:shd w:val="clear" w:color="auto" w:fill="FFFFFF"/>
        </w:rPr>
        <w:t xml:space="preserve"> </w:t>
      </w:r>
      <w:r w:rsidRPr="00961CB7">
        <w:rPr>
          <w:rFonts w:ascii="Times New Roman" w:hAnsi="Times New Roman" w:cs="Times New Roman"/>
          <w:color w:val="4D5156"/>
          <w:sz w:val="20"/>
          <w:szCs w:val="20"/>
          <w:shd w:val="clear" w:color="auto" w:fill="FFFFFF"/>
        </w:rPr>
        <w:t>[13]</w:t>
      </w:r>
      <w:r w:rsidR="00961CB7">
        <w:rPr>
          <w:rFonts w:ascii="Times New Roman" w:hAnsi="Times New Roman" w:cs="Times New Roman"/>
          <w:color w:val="4D5156"/>
          <w:sz w:val="20"/>
          <w:szCs w:val="20"/>
          <w:shd w:val="clear" w:color="auto" w:fill="FFFFFF"/>
        </w:rPr>
        <w:t>.</w:t>
      </w:r>
    </w:p>
    <w:p w14:paraId="26224568" w14:textId="3013168D" w:rsidR="0040631E" w:rsidRPr="00BA2B04" w:rsidRDefault="0040631E" w:rsidP="002F1593">
      <w:pPr>
        <w:jc w:val="both"/>
        <w:rPr>
          <w:rFonts w:ascii="Times New Roman" w:hAnsi="Times New Roman" w:cs="Times New Roman"/>
          <w:color w:val="4D5156"/>
          <w:sz w:val="20"/>
          <w:szCs w:val="20"/>
          <w:shd w:val="clear" w:color="auto" w:fill="FFFFFF"/>
        </w:rPr>
      </w:pPr>
    </w:p>
    <w:p w14:paraId="0B70AB6E" w14:textId="6B24054E" w:rsidR="004476FF" w:rsidRDefault="004476FF"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00BA2B04">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VIII. DIFFERENTIAL DIAGNOSIS</w:t>
      </w:r>
    </w:p>
    <w:p w14:paraId="6AE27A31" w14:textId="5B5768B8" w:rsidR="004476FF" w:rsidRPr="00961CB7" w:rsidRDefault="004476FF"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D</w:t>
      </w:r>
      <w:r w:rsidR="0040631E" w:rsidRPr="00961CB7">
        <w:rPr>
          <w:rFonts w:ascii="Times New Roman" w:hAnsi="Times New Roman" w:cs="Times New Roman"/>
          <w:color w:val="4D5156"/>
          <w:sz w:val="20"/>
          <w:szCs w:val="20"/>
          <w:shd w:val="clear" w:color="auto" w:fill="FFFFFF"/>
        </w:rPr>
        <w:t>ifferential d</w:t>
      </w:r>
      <w:r w:rsidRPr="00961CB7">
        <w:rPr>
          <w:rFonts w:ascii="Times New Roman" w:hAnsi="Times New Roman" w:cs="Times New Roman"/>
          <w:color w:val="4D5156"/>
          <w:sz w:val="20"/>
          <w:szCs w:val="20"/>
          <w:shd w:val="clear" w:color="auto" w:fill="FFFFFF"/>
        </w:rPr>
        <w:t xml:space="preserve">iagnosis can be given as: 1) Odontogenic </w:t>
      </w:r>
      <w:proofErr w:type="spellStart"/>
      <w:r w:rsidRPr="00961CB7">
        <w:rPr>
          <w:rFonts w:ascii="Times New Roman" w:hAnsi="Times New Roman" w:cs="Times New Roman"/>
          <w:color w:val="4D5156"/>
          <w:sz w:val="20"/>
          <w:szCs w:val="20"/>
          <w:shd w:val="clear" w:color="auto" w:fill="FFFFFF"/>
        </w:rPr>
        <w:t>Keratocyst</w:t>
      </w:r>
      <w:proofErr w:type="spellEnd"/>
      <w:r w:rsidRPr="00961CB7">
        <w:rPr>
          <w:rFonts w:ascii="Times New Roman" w:hAnsi="Times New Roman" w:cs="Times New Roman"/>
          <w:color w:val="4D5156"/>
          <w:sz w:val="20"/>
          <w:szCs w:val="20"/>
          <w:shd w:val="clear" w:color="auto" w:fill="FFFFFF"/>
        </w:rPr>
        <w:t xml:space="preserve"> 2) Dentigerous cyst 3) Calcifying odontogenic cyst</w:t>
      </w:r>
      <w:r w:rsidR="008847EB" w:rsidRPr="00961CB7">
        <w:rPr>
          <w:rFonts w:ascii="Times New Roman" w:hAnsi="Times New Roman" w:cs="Times New Roman"/>
          <w:color w:val="4D5156"/>
          <w:sz w:val="20"/>
          <w:szCs w:val="20"/>
          <w:shd w:val="clear" w:color="auto" w:fill="FFFFFF"/>
        </w:rPr>
        <w:t>.</w:t>
      </w:r>
    </w:p>
    <w:p w14:paraId="1B5EFDCA" w14:textId="5447A262" w:rsidR="008847EB" w:rsidRPr="00961CB7" w:rsidRDefault="008847EB"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lining has been attempted to be distinguished from the lining of other cysts on numerous occasions in the </w:t>
      </w:r>
      <w:r w:rsidR="00753670" w:rsidRPr="00961CB7">
        <w:rPr>
          <w:rFonts w:ascii="Times New Roman" w:hAnsi="Times New Roman" w:cs="Times New Roman"/>
          <w:color w:val="4D5156"/>
          <w:sz w:val="20"/>
          <w:szCs w:val="20"/>
          <w:shd w:val="clear" w:color="auto" w:fill="FFFFFF"/>
        </w:rPr>
        <w:t>past. Nevertheless</w:t>
      </w:r>
      <w:r w:rsidRPr="00961CB7">
        <w:rPr>
          <w:rFonts w:ascii="Times New Roman" w:hAnsi="Times New Roman" w:cs="Times New Roman"/>
          <w:color w:val="4D5156"/>
          <w:sz w:val="20"/>
          <w:szCs w:val="20"/>
          <w:shd w:val="clear" w:color="auto" w:fill="FFFFFF"/>
        </w:rPr>
        <w:t>, proliferating cells (PCNA and Ki-67) and lectins (</w:t>
      </w:r>
      <w:proofErr w:type="spellStart"/>
      <w:r w:rsidRPr="00961CB7">
        <w:rPr>
          <w:rFonts w:ascii="Times New Roman" w:hAnsi="Times New Roman" w:cs="Times New Roman"/>
          <w:color w:val="4D5156"/>
          <w:sz w:val="20"/>
          <w:szCs w:val="20"/>
          <w:shd w:val="clear" w:color="auto" w:fill="FFFFFF"/>
        </w:rPr>
        <w:t>Ulexeuropaeus</w:t>
      </w:r>
      <w:proofErr w:type="spellEnd"/>
      <w:r w:rsidRPr="00961CB7">
        <w:rPr>
          <w:rFonts w:ascii="Times New Roman" w:hAnsi="Times New Roman" w:cs="Times New Roman"/>
          <w:color w:val="4D5156"/>
          <w:sz w:val="20"/>
          <w:szCs w:val="20"/>
          <w:shd w:val="clear" w:color="auto" w:fill="FFFFFF"/>
        </w:rPr>
        <w:t xml:space="preserve"> agglutinin I and </w:t>
      </w:r>
      <w:proofErr w:type="spellStart"/>
      <w:r w:rsidRPr="00961CB7">
        <w:rPr>
          <w:rFonts w:ascii="Times New Roman" w:hAnsi="Times New Roman" w:cs="Times New Roman"/>
          <w:color w:val="4D5156"/>
          <w:sz w:val="20"/>
          <w:szCs w:val="20"/>
          <w:shd w:val="clear" w:color="auto" w:fill="FFFFFF"/>
        </w:rPr>
        <w:t>Bandeiraea</w:t>
      </w:r>
      <w:proofErr w:type="spellEnd"/>
      <w:r w:rsidRPr="00961CB7">
        <w:rPr>
          <w:rFonts w:ascii="Times New Roman" w:hAnsi="Times New Roman" w:cs="Times New Roman"/>
          <w:color w:val="4D5156"/>
          <w:sz w:val="20"/>
          <w:szCs w:val="20"/>
          <w:shd w:val="clear" w:color="auto" w:fill="FFFFFF"/>
        </w:rPr>
        <w:t xml:space="preserve"> </w:t>
      </w:r>
      <w:proofErr w:type="spellStart"/>
      <w:r w:rsidRPr="00961CB7">
        <w:rPr>
          <w:rFonts w:ascii="Times New Roman" w:hAnsi="Times New Roman" w:cs="Times New Roman"/>
          <w:color w:val="4D5156"/>
          <w:sz w:val="20"/>
          <w:szCs w:val="20"/>
          <w:shd w:val="clear" w:color="auto" w:fill="FFFFFF"/>
        </w:rPr>
        <w:t>simplicifolia</w:t>
      </w:r>
      <w:proofErr w:type="spellEnd"/>
      <w:r w:rsidRPr="00961CB7">
        <w:rPr>
          <w:rFonts w:ascii="Times New Roman" w:hAnsi="Times New Roman" w:cs="Times New Roman"/>
          <w:color w:val="4D5156"/>
          <w:sz w:val="20"/>
          <w:szCs w:val="20"/>
          <w:shd w:val="clear" w:color="auto" w:fill="FFFFFF"/>
        </w:rPr>
        <w:t xml:space="preserve"> agglutinin I) may help in their differential diagnosis. Due to 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varied reactivity to tissue markers, Eversole et al. claim that the gold standard for diagnosis for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is still unaided histologic evaluation. Histologically, the presence of a single cystic sac lined with odontogenic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epithelium, which is frequently present only in isolated areas, is the minimal requirement for classifying a lesion as</w:t>
      </w:r>
      <w:r w:rsidR="002F1593" w:rsidRPr="00961CB7">
        <w:rPr>
          <w:rFonts w:ascii="Times New Roman" w:hAnsi="Times New Roman" w:cs="Times New Roman"/>
          <w:color w:val="4D5156"/>
          <w:sz w:val="20"/>
          <w:szCs w:val="20"/>
          <w:shd w:val="clear" w:color="auto" w:fill="FFFFFF"/>
        </w:rPr>
        <w:t xml:space="preserve"> </w:t>
      </w:r>
      <w:r w:rsidR="0040631E" w:rsidRPr="00961CB7">
        <w:rPr>
          <w:rFonts w:ascii="Times New Roman" w:hAnsi="Times New Roman" w:cs="Times New Roman"/>
          <w:color w:val="4D5156"/>
          <w:sz w:val="20"/>
          <w:szCs w:val="20"/>
          <w:shd w:val="clear" w:color="auto" w:fill="FFFFFF"/>
        </w:rPr>
        <w:t>UA</w:t>
      </w:r>
      <w:r w:rsidR="00961CB7">
        <w:rPr>
          <w:rFonts w:ascii="Times New Roman" w:hAnsi="Times New Roman" w:cs="Times New Roman"/>
          <w:color w:val="4D5156"/>
          <w:sz w:val="20"/>
          <w:szCs w:val="20"/>
          <w:shd w:val="clear" w:color="auto" w:fill="FFFFFF"/>
        </w:rPr>
        <w:t xml:space="preserve"> </w:t>
      </w:r>
      <w:r w:rsidRPr="00961CB7">
        <w:rPr>
          <w:rFonts w:ascii="Times New Roman" w:hAnsi="Times New Roman" w:cs="Times New Roman"/>
          <w:color w:val="4D5156"/>
          <w:sz w:val="20"/>
          <w:szCs w:val="20"/>
          <w:shd w:val="clear" w:color="auto" w:fill="FFFFFF"/>
        </w:rPr>
        <w:t>[14]</w:t>
      </w:r>
      <w:r w:rsidR="00961CB7">
        <w:rPr>
          <w:rFonts w:ascii="Times New Roman" w:hAnsi="Times New Roman" w:cs="Times New Roman"/>
          <w:color w:val="4D5156"/>
          <w:sz w:val="20"/>
          <w:szCs w:val="20"/>
          <w:shd w:val="clear" w:color="auto" w:fill="FFFFFF"/>
        </w:rPr>
        <w:t>.</w:t>
      </w:r>
    </w:p>
    <w:p w14:paraId="7DF9C5B2" w14:textId="77777777" w:rsidR="008847EB" w:rsidRDefault="008847EB" w:rsidP="002F1593">
      <w:pPr>
        <w:jc w:val="both"/>
        <w:rPr>
          <w:rFonts w:ascii="Times New Roman" w:hAnsi="Times New Roman" w:cs="Times New Roman"/>
          <w:color w:val="4D5156"/>
          <w:sz w:val="20"/>
          <w:szCs w:val="20"/>
          <w:shd w:val="clear" w:color="auto" w:fill="FFFFFF"/>
        </w:rPr>
      </w:pPr>
    </w:p>
    <w:p w14:paraId="1F8EAC4F" w14:textId="6D128539" w:rsidR="0082762A" w:rsidRDefault="0082762A"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IX. TREATMENT AND RECURRENCE</w:t>
      </w:r>
    </w:p>
    <w:p w14:paraId="49DA8BDF" w14:textId="2D063AE5" w:rsidR="003B7E4E" w:rsidRPr="00961CB7" w:rsidRDefault="00BC7907"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current standard of care for </w:t>
      </w:r>
      <w:proofErr w:type="spellStart"/>
      <w:r w:rsidRPr="00961CB7">
        <w:rPr>
          <w:rFonts w:ascii="Times New Roman" w:hAnsi="Times New Roman" w:cs="Times New Roman"/>
          <w:color w:val="4D5156"/>
          <w:sz w:val="20"/>
          <w:szCs w:val="20"/>
          <w:shd w:val="clear" w:color="auto" w:fill="FFFFFF"/>
        </w:rPr>
        <w:t>ameloblastomas</w:t>
      </w:r>
      <w:proofErr w:type="spellEnd"/>
      <w:r w:rsidRPr="00961CB7">
        <w:rPr>
          <w:rFonts w:ascii="Times New Roman" w:hAnsi="Times New Roman" w:cs="Times New Roman"/>
          <w:color w:val="4D5156"/>
          <w:sz w:val="20"/>
          <w:szCs w:val="20"/>
          <w:shd w:val="clear" w:color="auto" w:fill="FFFFFF"/>
        </w:rPr>
        <w:t xml:space="preserve"> is the surgical path of resection, which entails the removal of the block tumour with a wide bone margin and the delayed or immediate bone reconstruction of the defect with grafts or prosthetic rehabilitation. However, this "radical treatment" has a high patient morbidity rate.</w:t>
      </w:r>
      <w:r w:rsidR="009C660F" w:rsidRPr="00961CB7">
        <w:rPr>
          <w:rFonts w:ascii="Times New Roman" w:hAnsi="Times New Roman" w:cs="Times New Roman"/>
          <w:color w:val="4D5156"/>
          <w:sz w:val="20"/>
          <w:szCs w:val="20"/>
          <w:shd w:val="clear" w:color="auto" w:fill="FFFFFF"/>
        </w:rPr>
        <w:t xml:space="preserve"> Treatment for ameloblastoma is determined by its location, size, extent, histological subtype, damaged bone type, and mandibular region.</w:t>
      </w:r>
      <w:r w:rsidR="000A5A36" w:rsidRPr="00961CB7">
        <w:rPr>
          <w:rFonts w:ascii="Times New Roman" w:hAnsi="Times New Roman" w:cs="Times New Roman"/>
          <w:color w:val="4D5156"/>
          <w:sz w:val="20"/>
          <w:szCs w:val="20"/>
          <w:shd w:val="clear" w:color="auto" w:fill="FFFFFF"/>
        </w:rPr>
        <w:t xml:space="preserve"> When it comes to accepted treatment options for </w:t>
      </w:r>
      <w:r w:rsidR="0040631E" w:rsidRPr="00961CB7">
        <w:rPr>
          <w:rFonts w:ascii="Times New Roman" w:hAnsi="Times New Roman" w:cs="Times New Roman"/>
          <w:color w:val="4D5156"/>
          <w:sz w:val="20"/>
          <w:szCs w:val="20"/>
          <w:shd w:val="clear" w:color="auto" w:fill="FFFFFF"/>
        </w:rPr>
        <w:t>UA</w:t>
      </w:r>
      <w:r w:rsidR="000A5A36" w:rsidRPr="00961CB7">
        <w:rPr>
          <w:rFonts w:ascii="Times New Roman" w:hAnsi="Times New Roman" w:cs="Times New Roman"/>
          <w:color w:val="4D5156"/>
          <w:sz w:val="20"/>
          <w:szCs w:val="20"/>
          <w:shd w:val="clear" w:color="auto" w:fill="FFFFFF"/>
        </w:rPr>
        <w:t>, these include: either radical or conservative. Another option is marsupialization followed by enucleation. Although the "unique ameloblastoma" is less aggressive than the solid type; this has a high recurrence (10% to 25%), many studies agree that the rate of recurrence of this tumour is lower when performing radical treatment.</w:t>
      </w:r>
      <w:r w:rsidR="008E6E80" w:rsidRPr="00961CB7">
        <w:rPr>
          <w:rFonts w:ascii="Times New Roman" w:hAnsi="Times New Roman" w:cs="Times New Roman"/>
          <w:color w:val="4D5156"/>
          <w:sz w:val="20"/>
          <w:szCs w:val="20"/>
          <w:shd w:val="clear" w:color="auto" w:fill="FFFFFF"/>
        </w:rPr>
        <w:t xml:space="preserve"> Thus, resection causes a recurrence of 3.6% and enucleation causes a recurrence of 30.5%; thus, it is possible to conclude that eliminating an adequate bone margin is expected to reduce the possibility of a recurrence; additionally, adequate discernment is recommended when selecting the type of treatment to achieve maximum success.</w:t>
      </w:r>
      <w:r w:rsidR="00C72DC8" w:rsidRPr="00961CB7">
        <w:rPr>
          <w:rFonts w:ascii="Times New Roman" w:hAnsi="Times New Roman" w:cs="Times New Roman"/>
          <w:color w:val="4D5156"/>
          <w:sz w:val="20"/>
          <w:szCs w:val="20"/>
          <w:shd w:val="clear" w:color="auto" w:fill="FFFFFF"/>
        </w:rPr>
        <w:t xml:space="preserve"> It is important to note that radical surgery is often associated with masticatory dysfunctions, abnormal jaw movement, and tooth extraction; additionally, in young patients, changes in mandibular growth can result in severe deformities that affect the patient's quality of life.</w:t>
      </w:r>
      <w:r w:rsidR="00C21371" w:rsidRPr="00961CB7">
        <w:rPr>
          <w:rFonts w:ascii="Times New Roman" w:hAnsi="Times New Roman" w:cs="Times New Roman"/>
          <w:color w:val="4D5156"/>
          <w:sz w:val="20"/>
          <w:szCs w:val="20"/>
          <w:shd w:val="clear" w:color="auto" w:fill="FFFFFF"/>
        </w:rPr>
        <w:t xml:space="preserve"> According to certain research, the differential diagnosis between neoplasms and odontogenic cysts is critical, and conservative marsupialization of cysts is not an option for</w:t>
      </w:r>
      <w:r w:rsidR="0040631E" w:rsidRPr="00961CB7">
        <w:rPr>
          <w:rFonts w:ascii="Times New Roman" w:hAnsi="Times New Roman" w:cs="Times New Roman"/>
          <w:color w:val="4D5156"/>
          <w:sz w:val="20"/>
          <w:szCs w:val="20"/>
          <w:shd w:val="clear" w:color="auto" w:fill="FFFFFF"/>
        </w:rPr>
        <w:t xml:space="preserve"> UA</w:t>
      </w:r>
      <w:r w:rsidR="00C21371" w:rsidRPr="00961CB7">
        <w:rPr>
          <w:rFonts w:ascii="Times New Roman" w:hAnsi="Times New Roman" w:cs="Times New Roman"/>
          <w:color w:val="4D5156"/>
          <w:sz w:val="20"/>
          <w:szCs w:val="20"/>
          <w:shd w:val="clear" w:color="auto" w:fill="FFFFFF"/>
        </w:rPr>
        <w:t>.</w:t>
      </w:r>
      <w:r w:rsidR="00F326C7" w:rsidRPr="00961CB7">
        <w:rPr>
          <w:rFonts w:ascii="Times New Roman" w:hAnsi="Times New Roman" w:cs="Times New Roman"/>
          <w:color w:val="4D5156"/>
          <w:sz w:val="20"/>
          <w:szCs w:val="20"/>
          <w:shd w:val="clear" w:color="auto" w:fill="FFFFFF"/>
        </w:rPr>
        <w:t xml:space="preserve"> </w:t>
      </w:r>
      <w:r w:rsidR="005A09D5" w:rsidRPr="00961CB7">
        <w:rPr>
          <w:rFonts w:ascii="Times New Roman" w:hAnsi="Times New Roman" w:cs="Times New Roman"/>
          <w:color w:val="4D5156"/>
          <w:sz w:val="20"/>
          <w:szCs w:val="20"/>
          <w:shd w:val="clear" w:color="auto" w:fill="FFFFFF"/>
        </w:rPr>
        <w:t xml:space="preserve">The differential diagnosis between dentigerous cyst and </w:t>
      </w:r>
      <w:r w:rsidR="0040631E" w:rsidRPr="00961CB7">
        <w:rPr>
          <w:rFonts w:ascii="Times New Roman" w:hAnsi="Times New Roman" w:cs="Times New Roman"/>
          <w:color w:val="4D5156"/>
          <w:sz w:val="20"/>
          <w:szCs w:val="20"/>
          <w:shd w:val="clear" w:color="auto" w:fill="FFFFFF"/>
        </w:rPr>
        <w:t>UA</w:t>
      </w:r>
      <w:r w:rsidR="005A09D5" w:rsidRPr="00961CB7">
        <w:rPr>
          <w:rFonts w:ascii="Times New Roman" w:hAnsi="Times New Roman" w:cs="Times New Roman"/>
          <w:color w:val="4D5156"/>
          <w:sz w:val="20"/>
          <w:szCs w:val="20"/>
          <w:shd w:val="clear" w:color="auto" w:fill="FFFFFF"/>
        </w:rPr>
        <w:t xml:space="preserve"> is an exceptional case in which neoplasia is enucleated with the provisional preoperative clinical diagnosis of dentigerous cyst, because both pathologies have radiographic similarities, clinical, and incisional biopsy may not have characteristics consistent with the definitive diagnosis. </w:t>
      </w:r>
      <w:r w:rsidR="0018435A" w:rsidRPr="00961CB7">
        <w:rPr>
          <w:rFonts w:ascii="Times New Roman" w:hAnsi="Times New Roman" w:cs="Times New Roman"/>
          <w:color w:val="4D5156"/>
          <w:sz w:val="20"/>
          <w:szCs w:val="20"/>
          <w:shd w:val="clear" w:color="auto" w:fill="FFFFFF"/>
        </w:rPr>
        <w:t xml:space="preserve">In contrast to intraluminal and luminal variations, where the treatment of choice is enucleation with peripheral osteotomy followed by the application of </w:t>
      </w:r>
      <w:proofErr w:type="spellStart"/>
      <w:r w:rsidR="0018435A" w:rsidRPr="00961CB7">
        <w:rPr>
          <w:rFonts w:ascii="Times New Roman" w:hAnsi="Times New Roman" w:cs="Times New Roman"/>
          <w:color w:val="4D5156"/>
          <w:sz w:val="20"/>
          <w:szCs w:val="20"/>
          <w:shd w:val="clear" w:color="auto" w:fill="FFFFFF"/>
        </w:rPr>
        <w:t>Carnoy</w:t>
      </w:r>
      <w:proofErr w:type="spellEnd"/>
      <w:r w:rsidR="0018435A" w:rsidRPr="00961CB7">
        <w:rPr>
          <w:rFonts w:ascii="Times New Roman" w:hAnsi="Times New Roman" w:cs="Times New Roman"/>
          <w:color w:val="4D5156"/>
          <w:sz w:val="20"/>
          <w:szCs w:val="20"/>
          <w:shd w:val="clear" w:color="auto" w:fill="FFFFFF"/>
        </w:rPr>
        <w:t xml:space="preserve"> solution, the treatment for "mural ameloblastoma" should be a resection with a safe margin of 1 cm.</w:t>
      </w:r>
      <w:r w:rsidR="00675535" w:rsidRPr="00961CB7">
        <w:rPr>
          <w:rFonts w:ascii="Times New Roman" w:hAnsi="Times New Roman" w:cs="Times New Roman"/>
          <w:color w:val="4D5156"/>
          <w:sz w:val="20"/>
          <w:szCs w:val="20"/>
          <w:shd w:val="clear" w:color="auto" w:fill="FFFFFF"/>
        </w:rPr>
        <w:t xml:space="preserve"> The treatment options are simplified by using the UA subtypes as a guideline; type I and II lesions can be treated conservatively with simple enucleation. Type III and IV patients require more intrusive and vigorous therapies; however, the definitive diagnosis is established after the surgical procedure and its following review. </w:t>
      </w:r>
    </w:p>
    <w:p w14:paraId="7B2DB5D6" w14:textId="0ACF8335" w:rsidR="00675535" w:rsidRPr="00961CB7" w:rsidRDefault="00675535"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statistics show a 3.6% recurrence rate for resection, 30.5% for enucleation alone, 16% for enucleation followed by the </w:t>
      </w:r>
      <w:proofErr w:type="spellStart"/>
      <w:r w:rsidRPr="00961CB7">
        <w:rPr>
          <w:rFonts w:ascii="Times New Roman" w:hAnsi="Times New Roman" w:cs="Times New Roman"/>
          <w:color w:val="4D5156"/>
          <w:sz w:val="20"/>
          <w:szCs w:val="20"/>
          <w:shd w:val="clear" w:color="auto" w:fill="FFFFFF"/>
        </w:rPr>
        <w:t>Carnoy</w:t>
      </w:r>
      <w:proofErr w:type="spellEnd"/>
      <w:r w:rsidRPr="00961CB7">
        <w:rPr>
          <w:rFonts w:ascii="Times New Roman" w:hAnsi="Times New Roman" w:cs="Times New Roman"/>
          <w:color w:val="4D5156"/>
          <w:sz w:val="20"/>
          <w:szCs w:val="20"/>
          <w:shd w:val="clear" w:color="auto" w:fill="FFFFFF"/>
        </w:rPr>
        <w:t xml:space="preserve"> solution, and 18% for marsupialization. The jaw is the site of greatest recurrence in 80% of cases; preferably in the mandibular angle or gonion, there is a 3 to 1 relationship linked to </w:t>
      </w:r>
      <w:proofErr w:type="spellStart"/>
      <w:r w:rsidRPr="00961CB7">
        <w:rPr>
          <w:rFonts w:ascii="Times New Roman" w:hAnsi="Times New Roman" w:cs="Times New Roman"/>
          <w:color w:val="4D5156"/>
          <w:sz w:val="20"/>
          <w:szCs w:val="20"/>
          <w:shd w:val="clear" w:color="auto" w:fill="FFFFFF"/>
        </w:rPr>
        <w:t>antero</w:t>
      </w:r>
      <w:proofErr w:type="spellEnd"/>
      <w:r w:rsidRPr="00961CB7">
        <w:rPr>
          <w:rFonts w:ascii="Times New Roman" w:hAnsi="Times New Roman" w:cs="Times New Roman"/>
          <w:color w:val="4D5156"/>
          <w:sz w:val="20"/>
          <w:szCs w:val="20"/>
          <w:shd w:val="clear" w:color="auto" w:fill="FFFFFF"/>
        </w:rPr>
        <w:t xml:space="preserve"> mandibular zones, it should be noted that this recurrence is recorded according to racial groups, where Asians show a lower predilection for injuries at the mandibular angle level compared to whites and blacks, while black people show a higher. Conservative therapy is suggested for children and adolescents because most lesions are unique at this age and recurrence in these situations is rare</w:t>
      </w:r>
      <w:r w:rsidR="00961CB7">
        <w:rPr>
          <w:rFonts w:ascii="Times New Roman" w:hAnsi="Times New Roman" w:cs="Times New Roman"/>
          <w:color w:val="4D5156"/>
          <w:sz w:val="20"/>
          <w:szCs w:val="20"/>
          <w:shd w:val="clear" w:color="auto" w:fill="FFFFFF"/>
        </w:rPr>
        <w:t xml:space="preserve"> </w:t>
      </w:r>
      <w:r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7712D6B3" w14:textId="77777777" w:rsidR="00675535" w:rsidRDefault="00675535" w:rsidP="002F1593">
      <w:pPr>
        <w:jc w:val="both"/>
        <w:rPr>
          <w:rFonts w:ascii="Times New Roman" w:hAnsi="Times New Roman" w:cs="Times New Roman"/>
          <w:color w:val="4D5156"/>
          <w:sz w:val="20"/>
          <w:szCs w:val="20"/>
          <w:shd w:val="clear" w:color="auto" w:fill="FFFFFF"/>
        </w:rPr>
      </w:pPr>
    </w:p>
    <w:p w14:paraId="1B6B13DD" w14:textId="2B75C2FB" w:rsidR="00675535" w:rsidRDefault="00675535"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X.PROGNOSIS</w:t>
      </w:r>
    </w:p>
    <w:p w14:paraId="4834FF6B" w14:textId="32EF7231" w:rsidR="00675535" w:rsidRPr="00693477" w:rsidRDefault="005D2281" w:rsidP="002F1593">
      <w:pPr>
        <w:jc w:val="both"/>
        <w:rPr>
          <w:rFonts w:ascii="Times New Roman" w:hAnsi="Times New Roman" w:cs="Times New Roman"/>
          <w:color w:val="4D5156"/>
          <w:sz w:val="16"/>
          <w:szCs w:val="16"/>
          <w:shd w:val="clear" w:color="auto" w:fill="FFFFFF"/>
          <w:vertAlign w:val="superscript"/>
        </w:rPr>
      </w:pPr>
      <w:r w:rsidRPr="005D2281">
        <w:rPr>
          <w:rFonts w:ascii="Times New Roman" w:hAnsi="Times New Roman" w:cs="Times New Roman"/>
          <w:color w:val="4D5156"/>
          <w:sz w:val="20"/>
          <w:szCs w:val="20"/>
          <w:shd w:val="clear" w:color="auto" w:fill="FFFFFF"/>
        </w:rPr>
        <w:t>U</w:t>
      </w:r>
      <w:r w:rsidR="0040631E">
        <w:rPr>
          <w:rFonts w:ascii="Times New Roman" w:hAnsi="Times New Roman" w:cs="Times New Roman"/>
          <w:color w:val="4D5156"/>
          <w:sz w:val="20"/>
          <w:szCs w:val="20"/>
          <w:shd w:val="clear" w:color="auto" w:fill="FFFFFF"/>
        </w:rPr>
        <w:t>A</w:t>
      </w:r>
      <w:r w:rsidRPr="005D2281">
        <w:rPr>
          <w:rFonts w:ascii="Times New Roman" w:hAnsi="Times New Roman" w:cs="Times New Roman"/>
          <w:color w:val="4D5156"/>
          <w:sz w:val="20"/>
          <w:szCs w:val="20"/>
          <w:shd w:val="clear" w:color="auto" w:fill="FFFFFF"/>
        </w:rPr>
        <w:t xml:space="preserve"> has a less aggressive biological behaviour and a fair prognosis, even following conservative surgical treatment.</w:t>
      </w:r>
      <w:r>
        <w:rPr>
          <w:rFonts w:ascii="Times New Roman" w:hAnsi="Times New Roman" w:cs="Times New Roman"/>
          <w:color w:val="4D5156"/>
          <w:sz w:val="20"/>
          <w:szCs w:val="20"/>
          <w:shd w:val="clear" w:color="auto" w:fill="FFFFFF"/>
        </w:rPr>
        <w:t xml:space="preserve"> </w:t>
      </w:r>
      <w:r w:rsidRPr="005D2281">
        <w:rPr>
          <w:rFonts w:ascii="Times New Roman" w:hAnsi="Times New Roman" w:cs="Times New Roman"/>
          <w:color w:val="4D5156"/>
          <w:sz w:val="20"/>
          <w:szCs w:val="20"/>
          <w:shd w:val="clear" w:color="auto" w:fill="FFFFFF"/>
        </w:rPr>
        <w:t xml:space="preserve">Some studies suggest that </w:t>
      </w:r>
      <w:r w:rsidRPr="00961CB7">
        <w:rPr>
          <w:rFonts w:ascii="Times New Roman" w:hAnsi="Times New Roman" w:cs="Times New Roman"/>
          <w:color w:val="4D5156"/>
          <w:sz w:val="20"/>
          <w:szCs w:val="20"/>
          <w:shd w:val="clear" w:color="auto" w:fill="FFFFFF"/>
        </w:rPr>
        <w:t xml:space="preserve">the prognostic-treatment association is more essential than the prognostic-histological type relationship, however other studies show that the histological type and the prognosis of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have an important relationship. Although "</w:t>
      </w:r>
      <w:r w:rsidR="0040631E" w:rsidRPr="00961CB7">
        <w:rPr>
          <w:rFonts w:ascii="Times New Roman" w:hAnsi="Times New Roman" w:cs="Times New Roman"/>
          <w:color w:val="4D5156"/>
          <w:sz w:val="20"/>
          <w:szCs w:val="20"/>
          <w:shd w:val="clear" w:color="auto" w:fill="FFFFFF"/>
        </w:rPr>
        <w:t>UA</w:t>
      </w:r>
      <w:r w:rsidRPr="00961CB7">
        <w:rPr>
          <w:rFonts w:ascii="Times New Roman" w:hAnsi="Times New Roman" w:cs="Times New Roman"/>
          <w:color w:val="4D5156"/>
          <w:sz w:val="20"/>
          <w:szCs w:val="20"/>
          <w:shd w:val="clear" w:color="auto" w:fill="FFFFFF"/>
        </w:rPr>
        <w:t xml:space="preserve">" has a favourable prognosis, the literature indicates that luminal UA is a less aggressive variety of ameloblastoma, hence this variant has a better prognosis. Furthermore, it is stated that the luminal and intraluminal subtypes have the greatest prognosis due to the absence of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xml:space="preserve"> proliferation in the cyst wall</w:t>
      </w:r>
      <w:r w:rsidR="00961CB7">
        <w:rPr>
          <w:rFonts w:ascii="Times New Roman" w:hAnsi="Times New Roman" w:cs="Times New Roman"/>
          <w:color w:val="4D5156"/>
          <w:sz w:val="20"/>
          <w:szCs w:val="20"/>
          <w:shd w:val="clear" w:color="auto" w:fill="FFFFFF"/>
        </w:rPr>
        <w:t xml:space="preserve"> </w:t>
      </w:r>
      <w:r w:rsidR="00693477"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2E05AD81" w14:textId="77777777" w:rsidR="005D2281" w:rsidRDefault="005D2281" w:rsidP="002F1593">
      <w:pPr>
        <w:jc w:val="both"/>
        <w:rPr>
          <w:rFonts w:ascii="Times New Roman" w:hAnsi="Times New Roman" w:cs="Times New Roman"/>
          <w:color w:val="4D5156"/>
          <w:sz w:val="20"/>
          <w:szCs w:val="20"/>
          <w:shd w:val="clear" w:color="auto" w:fill="FFFFFF"/>
        </w:rPr>
      </w:pPr>
    </w:p>
    <w:p w14:paraId="2142286E" w14:textId="07A02B80" w:rsidR="005D2281" w:rsidRDefault="005D2281"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XI. CONCLUSION</w:t>
      </w:r>
    </w:p>
    <w:p w14:paraId="48377E7D" w14:textId="2F6DB154" w:rsidR="00F23DD6" w:rsidRDefault="005D2281" w:rsidP="002F1593">
      <w:pPr>
        <w:jc w:val="both"/>
        <w:rPr>
          <w:rFonts w:ascii="Times New Roman" w:hAnsi="Times New Roman" w:cs="Times New Roman"/>
          <w:color w:val="4D5156"/>
          <w:sz w:val="20"/>
          <w:szCs w:val="20"/>
          <w:shd w:val="clear" w:color="auto" w:fill="FFFFFF"/>
        </w:rPr>
      </w:pPr>
      <w:r w:rsidRPr="005D2281">
        <w:rPr>
          <w:rFonts w:ascii="Times New Roman" w:hAnsi="Times New Roman" w:cs="Times New Roman"/>
          <w:color w:val="4D5156"/>
          <w:sz w:val="20"/>
          <w:szCs w:val="20"/>
          <w:shd w:val="clear" w:color="auto" w:fill="FFFFFF"/>
        </w:rPr>
        <w:t xml:space="preserve">The </w:t>
      </w:r>
      <w:r w:rsidR="0040631E">
        <w:rPr>
          <w:rFonts w:ascii="Times New Roman" w:hAnsi="Times New Roman" w:cs="Times New Roman"/>
          <w:color w:val="4D5156"/>
          <w:sz w:val="20"/>
          <w:szCs w:val="20"/>
          <w:shd w:val="clear" w:color="auto" w:fill="FFFFFF"/>
        </w:rPr>
        <w:t xml:space="preserve">UA </w:t>
      </w:r>
      <w:r w:rsidRPr="005D2281">
        <w:rPr>
          <w:rFonts w:ascii="Times New Roman" w:hAnsi="Times New Roman" w:cs="Times New Roman"/>
          <w:color w:val="4D5156"/>
          <w:sz w:val="20"/>
          <w:szCs w:val="20"/>
          <w:shd w:val="clear" w:color="auto" w:fill="FFFFFF"/>
        </w:rPr>
        <w:t>is one of the most common odontogenic tumours in the maxillae, with a male sex bias, by particular racial groups, and is usually discovered in the second and third decade of life. To date, no definitive cause has been identified; nonetheless, most ideas point to an epithelial mutation that results in a single cystic cavity. Its prognosis and recurrence are tightly tied to its therapy and histological type; the "gold standard" of treatment and the mode of diagnosis are ambiguous. More research is thus required to establish a stable therapy guideline.</w:t>
      </w:r>
    </w:p>
    <w:p w14:paraId="2A545997" w14:textId="77777777" w:rsidR="0042038B" w:rsidRDefault="0042038B" w:rsidP="002F1593">
      <w:pPr>
        <w:jc w:val="both"/>
        <w:rPr>
          <w:rFonts w:ascii="Times New Roman" w:hAnsi="Times New Roman" w:cs="Times New Roman"/>
          <w:color w:val="4D5156"/>
          <w:sz w:val="20"/>
          <w:szCs w:val="20"/>
          <w:shd w:val="clear" w:color="auto" w:fill="FFFFFF"/>
        </w:rPr>
      </w:pPr>
    </w:p>
    <w:p w14:paraId="6A50AC83" w14:textId="77777777" w:rsidR="00C2717D" w:rsidRDefault="00C2717D" w:rsidP="002F1593">
      <w:pPr>
        <w:jc w:val="both"/>
        <w:rPr>
          <w:rFonts w:ascii="Times New Roman" w:hAnsi="Times New Roman" w:cs="Times New Roman"/>
          <w:color w:val="4D5156"/>
          <w:sz w:val="20"/>
          <w:szCs w:val="20"/>
          <w:shd w:val="clear" w:color="auto" w:fill="FFFFFF"/>
        </w:rPr>
      </w:pPr>
    </w:p>
    <w:p w14:paraId="26481412" w14:textId="77777777" w:rsidR="00C2717D" w:rsidRDefault="00C2717D" w:rsidP="002F1593">
      <w:pPr>
        <w:jc w:val="both"/>
        <w:rPr>
          <w:rFonts w:ascii="Times New Roman" w:hAnsi="Times New Roman" w:cs="Times New Roman"/>
          <w:color w:val="4D5156"/>
          <w:sz w:val="20"/>
          <w:szCs w:val="20"/>
          <w:shd w:val="clear" w:color="auto" w:fill="FFFFFF"/>
        </w:rPr>
      </w:pPr>
    </w:p>
    <w:p w14:paraId="224F85C6" w14:textId="77777777" w:rsidR="0042038B" w:rsidRDefault="0042038B" w:rsidP="002F1593">
      <w:pPr>
        <w:jc w:val="both"/>
        <w:rPr>
          <w:rFonts w:ascii="Times New Roman" w:hAnsi="Times New Roman" w:cs="Times New Roman"/>
          <w:color w:val="4D5156"/>
          <w:sz w:val="20"/>
          <w:szCs w:val="20"/>
          <w:shd w:val="clear" w:color="auto" w:fill="FFFFFF"/>
        </w:rPr>
      </w:pPr>
    </w:p>
    <w:p w14:paraId="51570E2A" w14:textId="06F92304" w:rsidR="00F23DD6" w:rsidRDefault="00F23DD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Pr="00F23DD6">
        <w:rPr>
          <w:rFonts w:ascii="Times New Roman" w:hAnsi="Times New Roman" w:cs="Times New Roman"/>
          <w:b/>
          <w:bCs/>
          <w:color w:val="4D5156"/>
          <w:sz w:val="20"/>
          <w:szCs w:val="20"/>
          <w:shd w:val="clear" w:color="auto" w:fill="FFFFFF"/>
        </w:rPr>
        <w:t>REFERENCES</w:t>
      </w:r>
    </w:p>
    <w:p w14:paraId="6BC22C7C" w14:textId="37D7C0A8" w:rsidR="004320F5" w:rsidRPr="00961CB7" w:rsidRDefault="00C432A9"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Gupta N, Saxena S, Rathod VC, Aggarwal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 Journal of oral and maxillofacial pathology: JOMFP. 2011 May;15(2):228.</w:t>
      </w:r>
    </w:p>
    <w:p w14:paraId="42F8F4B2" w14:textId="4BD5E479" w:rsidR="00C432A9"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Sivapathasundharam</w:t>
      </w:r>
      <w:proofErr w:type="spellEnd"/>
      <w:r w:rsidRPr="00961CB7">
        <w:rPr>
          <w:rFonts w:ascii="Times New Roman" w:hAnsi="Times New Roman" w:cs="Times New Roman"/>
          <w:color w:val="222222"/>
          <w:sz w:val="16"/>
          <w:szCs w:val="16"/>
          <w:shd w:val="clear" w:color="auto" w:fill="FFFFFF"/>
        </w:rPr>
        <w:t xml:space="preserve"> B, Rajendran A. Shafer's textbook of oral pathology. Elsevier Health Sciences; 2020 June 23.</w:t>
      </w:r>
    </w:p>
    <w:p w14:paraId="1D9106B1" w14:textId="4A3986FC"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Soluk-Tekkesin</w:t>
      </w:r>
      <w:proofErr w:type="spellEnd"/>
      <w:r w:rsidRPr="00961CB7">
        <w:rPr>
          <w:rFonts w:ascii="Times New Roman" w:hAnsi="Times New Roman" w:cs="Times New Roman"/>
          <w:color w:val="222222"/>
          <w:sz w:val="16"/>
          <w:szCs w:val="16"/>
          <w:shd w:val="clear" w:color="auto" w:fill="FFFFFF"/>
        </w:rPr>
        <w:t xml:space="preserve"> M, Wright JM. The World Health Organization Classification of Odontogenic Lesions: A Summary of the Changes of the 2022 (5th) Edition. Turk </w:t>
      </w:r>
      <w:proofErr w:type="spellStart"/>
      <w:r w:rsidRPr="00961CB7">
        <w:rPr>
          <w:rFonts w:ascii="Times New Roman" w:hAnsi="Times New Roman" w:cs="Times New Roman"/>
          <w:color w:val="222222"/>
          <w:sz w:val="16"/>
          <w:szCs w:val="16"/>
          <w:shd w:val="clear" w:color="auto" w:fill="FFFFFF"/>
        </w:rPr>
        <w:t>patoloji</w:t>
      </w:r>
      <w:proofErr w:type="spellEnd"/>
      <w:r w:rsidRPr="00961CB7">
        <w:rPr>
          <w:rFonts w:ascii="Times New Roman" w:hAnsi="Times New Roman" w:cs="Times New Roman"/>
          <w:color w:val="222222"/>
          <w:sz w:val="16"/>
          <w:szCs w:val="16"/>
          <w:shd w:val="clear" w:color="auto" w:fill="FFFFFF"/>
        </w:rPr>
        <w:t xml:space="preserve"> </w:t>
      </w:r>
      <w:proofErr w:type="spellStart"/>
      <w:r w:rsidRPr="00961CB7">
        <w:rPr>
          <w:rFonts w:ascii="Times New Roman" w:hAnsi="Times New Roman" w:cs="Times New Roman"/>
          <w:color w:val="222222"/>
          <w:sz w:val="16"/>
          <w:szCs w:val="16"/>
          <w:shd w:val="clear" w:color="auto" w:fill="FFFFFF"/>
        </w:rPr>
        <w:t>dergisi</w:t>
      </w:r>
      <w:proofErr w:type="spellEnd"/>
      <w:r w:rsidRPr="00961CB7">
        <w:rPr>
          <w:rFonts w:ascii="Times New Roman" w:hAnsi="Times New Roman" w:cs="Times New Roman"/>
          <w:color w:val="222222"/>
          <w:sz w:val="16"/>
          <w:szCs w:val="16"/>
          <w:shd w:val="clear" w:color="auto" w:fill="FFFFFF"/>
        </w:rPr>
        <w:t>. 2022 Jan 1;38(2):168-84.</w:t>
      </w:r>
    </w:p>
    <w:p w14:paraId="55D9A274" w14:textId="5D1AF92B"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Pinos LS, Ortiz JA, Calle MF, Mendoza FM.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Literature review. World Journal of Advanced Research and Reviews. 2021;10(3):095-103.</w:t>
      </w:r>
    </w:p>
    <w:p w14:paraId="4D56172B" w14:textId="429C9C38"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Pereira NB, Pereira KM, </w:t>
      </w:r>
      <w:proofErr w:type="spellStart"/>
      <w:r w:rsidRPr="00961CB7">
        <w:rPr>
          <w:rFonts w:ascii="Times New Roman" w:hAnsi="Times New Roman" w:cs="Times New Roman"/>
          <w:color w:val="222222"/>
          <w:sz w:val="16"/>
          <w:szCs w:val="16"/>
          <w:shd w:val="clear" w:color="auto" w:fill="FFFFFF"/>
        </w:rPr>
        <w:t>Coura</w:t>
      </w:r>
      <w:proofErr w:type="spellEnd"/>
      <w:r w:rsidRPr="00961CB7">
        <w:rPr>
          <w:rFonts w:ascii="Times New Roman" w:hAnsi="Times New Roman" w:cs="Times New Roman"/>
          <w:color w:val="222222"/>
          <w:sz w:val="16"/>
          <w:szCs w:val="16"/>
          <w:shd w:val="clear" w:color="auto" w:fill="FFFFFF"/>
        </w:rPr>
        <w:t xml:space="preserve"> BP, </w:t>
      </w:r>
      <w:proofErr w:type="spellStart"/>
      <w:r w:rsidRPr="00961CB7">
        <w:rPr>
          <w:rFonts w:ascii="Times New Roman" w:hAnsi="Times New Roman" w:cs="Times New Roman"/>
          <w:color w:val="222222"/>
          <w:sz w:val="16"/>
          <w:szCs w:val="16"/>
          <w:shd w:val="clear" w:color="auto" w:fill="FFFFFF"/>
        </w:rPr>
        <w:t>Diniz</w:t>
      </w:r>
      <w:proofErr w:type="spellEnd"/>
      <w:r w:rsidRPr="00961CB7">
        <w:rPr>
          <w:rFonts w:ascii="Times New Roman" w:hAnsi="Times New Roman" w:cs="Times New Roman"/>
          <w:color w:val="222222"/>
          <w:sz w:val="16"/>
          <w:szCs w:val="16"/>
          <w:shd w:val="clear" w:color="auto" w:fill="FFFFFF"/>
        </w:rPr>
        <w:t xml:space="preserve"> MG, de Castro WH, Gomes CC, Gomez RS. BRAFV 600E mutation in the diagnosis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Oral Pathology &amp; Medicine. 2016 Nov;45(10):780-5.</w:t>
      </w:r>
    </w:p>
    <w:p w14:paraId="547099EC" w14:textId="4E58FDDF" w:rsidR="00F8072F"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Neville BW, </w:t>
      </w:r>
      <w:proofErr w:type="spellStart"/>
      <w:r w:rsidRPr="00961CB7">
        <w:rPr>
          <w:rFonts w:ascii="Times New Roman" w:hAnsi="Times New Roman" w:cs="Times New Roman"/>
          <w:color w:val="222222"/>
          <w:sz w:val="16"/>
          <w:szCs w:val="16"/>
          <w:shd w:val="clear" w:color="auto" w:fill="FFFFFF"/>
        </w:rPr>
        <w:t>Damm</w:t>
      </w:r>
      <w:proofErr w:type="spellEnd"/>
      <w:r w:rsidRPr="00961CB7">
        <w:rPr>
          <w:rFonts w:ascii="Times New Roman" w:hAnsi="Times New Roman" w:cs="Times New Roman"/>
          <w:color w:val="222222"/>
          <w:sz w:val="16"/>
          <w:szCs w:val="16"/>
          <w:shd w:val="clear" w:color="auto" w:fill="FFFFFF"/>
        </w:rPr>
        <w:t xml:space="preserve"> DD, Allen CM, Chi AC. Oral and maxillofacial pathology. Elsevier Health Sciences; 2015 May 13.</w:t>
      </w:r>
    </w:p>
    <w:p w14:paraId="2409B92B" w14:textId="392A7BEF" w:rsidR="00D3524B"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Anne C. McLean-Holden, D.M.D., M.S., Kelly </w:t>
      </w:r>
      <w:proofErr w:type="spellStart"/>
      <w:r w:rsidRPr="00961CB7">
        <w:rPr>
          <w:rFonts w:ascii="Times New Roman" w:hAnsi="Times New Roman" w:cs="Times New Roman"/>
          <w:color w:val="4D5156"/>
          <w:sz w:val="16"/>
          <w:szCs w:val="16"/>
          <w:shd w:val="clear" w:color="auto" w:fill="FFFFFF"/>
        </w:rPr>
        <w:t>Magliocca</w:t>
      </w:r>
      <w:proofErr w:type="spellEnd"/>
      <w:r w:rsidRPr="00961CB7">
        <w:rPr>
          <w:rFonts w:ascii="Times New Roman" w:hAnsi="Times New Roman" w:cs="Times New Roman"/>
          <w:color w:val="4D5156"/>
          <w:sz w:val="16"/>
          <w:szCs w:val="16"/>
          <w:shd w:val="clear" w:color="auto" w:fill="FFFFFF"/>
        </w:rPr>
        <w:t xml:space="preserve">, D.D.S., M.P.H. Mandible &amp; maxilla Benign odontogenic </w:t>
      </w:r>
      <w:proofErr w:type="spellStart"/>
      <w:r w:rsidRPr="00961CB7">
        <w:rPr>
          <w:rFonts w:ascii="Times New Roman" w:hAnsi="Times New Roman" w:cs="Times New Roman"/>
          <w:color w:val="4D5156"/>
          <w:sz w:val="16"/>
          <w:szCs w:val="16"/>
          <w:shd w:val="clear" w:color="auto" w:fill="FFFFFF"/>
        </w:rPr>
        <w:t>tumors</w:t>
      </w:r>
      <w:proofErr w:type="spellEnd"/>
      <w:r w:rsidRPr="00961CB7">
        <w:rPr>
          <w:rFonts w:ascii="Times New Roman" w:hAnsi="Times New Roman" w:cs="Times New Roman"/>
          <w:color w:val="4D5156"/>
          <w:sz w:val="16"/>
          <w:szCs w:val="16"/>
          <w:shd w:val="clear" w:color="auto" w:fill="FFFFFF"/>
        </w:rPr>
        <w:t xml:space="preserve"> Ameloblastoma. </w:t>
      </w:r>
      <w:r w:rsidR="006708ED" w:rsidRPr="00961CB7">
        <w:rPr>
          <w:rFonts w:ascii="Times New Roman" w:hAnsi="Times New Roman" w:cs="Times New Roman"/>
          <w:color w:val="4D5156"/>
          <w:sz w:val="16"/>
          <w:szCs w:val="16"/>
          <w:shd w:val="clear" w:color="auto" w:fill="FFFFFF"/>
        </w:rPr>
        <w:t>Pathology outlines.com. 2021 May 17.</w:t>
      </w:r>
    </w:p>
    <w:p w14:paraId="35AA696D" w14:textId="037D0A6E"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Rayamajhi</w:t>
      </w:r>
      <w:proofErr w:type="spellEnd"/>
      <w:r w:rsidRPr="00961CB7">
        <w:rPr>
          <w:rFonts w:ascii="Times New Roman" w:hAnsi="Times New Roman" w:cs="Times New Roman"/>
          <w:color w:val="222222"/>
          <w:sz w:val="16"/>
          <w:szCs w:val="16"/>
          <w:shd w:val="clear" w:color="auto" w:fill="FFFFFF"/>
        </w:rPr>
        <w:t xml:space="preserve"> S, Shrestha S, Shakya S, Bhandari S, </w:t>
      </w:r>
      <w:proofErr w:type="spellStart"/>
      <w:r w:rsidRPr="00961CB7">
        <w:rPr>
          <w:rFonts w:ascii="Times New Roman" w:hAnsi="Times New Roman" w:cs="Times New Roman"/>
          <w:color w:val="222222"/>
          <w:sz w:val="16"/>
          <w:szCs w:val="16"/>
          <w:shd w:val="clear" w:color="auto" w:fill="FFFFFF"/>
        </w:rPr>
        <w:t>Twayana</w:t>
      </w:r>
      <w:proofErr w:type="spellEnd"/>
      <w:r w:rsidRPr="00961CB7">
        <w:rPr>
          <w:rFonts w:ascii="Times New Roman" w:hAnsi="Times New Roman" w:cs="Times New Roman"/>
          <w:color w:val="222222"/>
          <w:sz w:val="16"/>
          <w:szCs w:val="16"/>
          <w:shd w:val="clear" w:color="auto" w:fill="FFFFFF"/>
        </w:rPr>
        <w:t xml:space="preserve"> AR, Shahi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Mandible: A Case Report. JNMA: Journal of the Nepal Medical Association. 2022 Jul;60(251):657.</w:t>
      </w:r>
    </w:p>
    <w:p w14:paraId="296FEFC8" w14:textId="7C84A2BA"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Wakoh</w:t>
      </w:r>
      <w:proofErr w:type="spellEnd"/>
      <w:r w:rsidRPr="00961CB7">
        <w:rPr>
          <w:rFonts w:ascii="Times New Roman" w:hAnsi="Times New Roman" w:cs="Times New Roman"/>
          <w:color w:val="222222"/>
          <w:sz w:val="16"/>
          <w:szCs w:val="16"/>
          <w:shd w:val="clear" w:color="auto" w:fill="FFFFFF"/>
        </w:rPr>
        <w:t xml:space="preserve"> M, Matsuzaka K, </w:t>
      </w:r>
      <w:proofErr w:type="spellStart"/>
      <w:r w:rsidRPr="00961CB7">
        <w:rPr>
          <w:rFonts w:ascii="Times New Roman" w:hAnsi="Times New Roman" w:cs="Times New Roman"/>
          <w:color w:val="222222"/>
          <w:sz w:val="16"/>
          <w:szCs w:val="16"/>
          <w:shd w:val="clear" w:color="auto" w:fill="FFFFFF"/>
        </w:rPr>
        <w:t>Imoto</w:t>
      </w:r>
      <w:proofErr w:type="spellEnd"/>
      <w:r w:rsidRPr="00961CB7">
        <w:rPr>
          <w:rFonts w:ascii="Times New Roman" w:hAnsi="Times New Roman" w:cs="Times New Roman"/>
          <w:color w:val="222222"/>
          <w:sz w:val="16"/>
          <w:szCs w:val="16"/>
          <w:shd w:val="clear" w:color="auto" w:fill="FFFFFF"/>
        </w:rPr>
        <w:t xml:space="preserve"> K, Goto T, </w:t>
      </w:r>
      <w:proofErr w:type="spellStart"/>
      <w:r w:rsidRPr="00961CB7">
        <w:rPr>
          <w:rFonts w:ascii="Times New Roman" w:hAnsi="Times New Roman" w:cs="Times New Roman"/>
          <w:color w:val="222222"/>
          <w:sz w:val="16"/>
          <w:szCs w:val="16"/>
          <w:shd w:val="clear" w:color="auto" w:fill="FFFFFF"/>
        </w:rPr>
        <w:t>Kamio</w:t>
      </w:r>
      <w:proofErr w:type="spellEnd"/>
      <w:r w:rsidRPr="00961CB7">
        <w:rPr>
          <w:rFonts w:ascii="Times New Roman" w:hAnsi="Times New Roman" w:cs="Times New Roman"/>
          <w:color w:val="222222"/>
          <w:sz w:val="16"/>
          <w:szCs w:val="16"/>
          <w:shd w:val="clear" w:color="auto" w:fill="FFFFFF"/>
        </w:rPr>
        <w:t xml:space="preserve"> T, Shibahara T. Luminal, Intramural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with Marked Fluid-Fluid Level: Validity of CT and MRI Findings. The Bulletin of Tokyo Dental College. 2020;61(1):61-9.</w:t>
      </w:r>
    </w:p>
    <w:p w14:paraId="0FF674FC" w14:textId="0F87302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Woolgar</w:t>
      </w:r>
      <w:proofErr w:type="spellEnd"/>
      <w:r w:rsidRPr="00961CB7">
        <w:rPr>
          <w:rFonts w:ascii="Times New Roman" w:hAnsi="Times New Roman" w:cs="Times New Roman"/>
          <w:color w:val="222222"/>
          <w:sz w:val="16"/>
          <w:szCs w:val="16"/>
          <w:shd w:val="clear" w:color="auto" w:fill="FFFFFF"/>
        </w:rPr>
        <w:t xml:space="preserve"> JA. Odontogenic </w:t>
      </w:r>
      <w:proofErr w:type="spellStart"/>
      <w:r w:rsidRPr="00961CB7">
        <w:rPr>
          <w:rFonts w:ascii="Times New Roman" w:hAnsi="Times New Roman" w:cs="Times New Roman"/>
          <w:color w:val="222222"/>
          <w:sz w:val="16"/>
          <w:szCs w:val="16"/>
          <w:shd w:val="clear" w:color="auto" w:fill="FFFFFF"/>
        </w:rPr>
        <w:t>tumors</w:t>
      </w:r>
      <w:proofErr w:type="spellEnd"/>
      <w:r w:rsidRPr="00961CB7">
        <w:rPr>
          <w:rFonts w:ascii="Times New Roman" w:hAnsi="Times New Roman" w:cs="Times New Roman"/>
          <w:color w:val="222222"/>
          <w:sz w:val="16"/>
          <w:szCs w:val="16"/>
          <w:shd w:val="clear" w:color="auto" w:fill="FFFFFF"/>
        </w:rPr>
        <w:t xml:space="preserve"> and allied lesions: Peter A. </w:t>
      </w:r>
      <w:proofErr w:type="spellStart"/>
      <w:r w:rsidRPr="00961CB7">
        <w:rPr>
          <w:rFonts w:ascii="Times New Roman" w:hAnsi="Times New Roman" w:cs="Times New Roman"/>
          <w:color w:val="222222"/>
          <w:sz w:val="16"/>
          <w:szCs w:val="16"/>
          <w:shd w:val="clear" w:color="auto" w:fill="FFFFFF"/>
        </w:rPr>
        <w:t>Reichart</w:t>
      </w:r>
      <w:proofErr w:type="spellEnd"/>
      <w:r w:rsidRPr="00961CB7">
        <w:rPr>
          <w:rFonts w:ascii="Times New Roman" w:hAnsi="Times New Roman" w:cs="Times New Roman"/>
          <w:color w:val="222222"/>
          <w:sz w:val="16"/>
          <w:szCs w:val="16"/>
          <w:shd w:val="clear" w:color="auto" w:fill="FFFFFF"/>
        </w:rPr>
        <w:t xml:space="preserve">, Hans P. </w:t>
      </w:r>
      <w:proofErr w:type="spellStart"/>
      <w:r w:rsidRPr="00961CB7">
        <w:rPr>
          <w:rFonts w:ascii="Times New Roman" w:hAnsi="Times New Roman" w:cs="Times New Roman"/>
          <w:color w:val="222222"/>
          <w:sz w:val="16"/>
          <w:szCs w:val="16"/>
          <w:shd w:val="clear" w:color="auto" w:fill="FFFFFF"/>
        </w:rPr>
        <w:t>Philipsen</w:t>
      </w:r>
      <w:proofErr w:type="spellEnd"/>
      <w:r w:rsidRPr="00961CB7">
        <w:rPr>
          <w:rFonts w:ascii="Times New Roman" w:hAnsi="Times New Roman" w:cs="Times New Roman"/>
          <w:color w:val="222222"/>
          <w:sz w:val="16"/>
          <w:szCs w:val="16"/>
          <w:shd w:val="clear" w:color="auto" w:fill="FFFFFF"/>
        </w:rPr>
        <w:t>, Quintessence Books, 388 pp., Price£ 106, 290 illustrations (146 colour), 9 sections, 42 chapters, ISBN 1-85097-059-9. British Journal of Oral and Maxillofacial Surgery. 2004 Oct 1;42(5):462-3.</w:t>
      </w:r>
    </w:p>
    <w:p w14:paraId="19D8C5F3" w14:textId="1F8D1C60"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Ramesh RS, Manjunath S, Ustad TH, Pais S, </w:t>
      </w:r>
      <w:proofErr w:type="spellStart"/>
      <w:r w:rsidRPr="00961CB7">
        <w:rPr>
          <w:rFonts w:ascii="Times New Roman" w:hAnsi="Times New Roman" w:cs="Times New Roman"/>
          <w:color w:val="222222"/>
          <w:sz w:val="16"/>
          <w:szCs w:val="16"/>
          <w:shd w:val="clear" w:color="auto" w:fill="FFFFFF"/>
        </w:rPr>
        <w:t>Shivakumar</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mandible-an unusual case report and review of literature. Head &amp; neck oncology. 2010 </w:t>
      </w:r>
      <w:proofErr w:type="gramStart"/>
      <w:r w:rsidRPr="00961CB7">
        <w:rPr>
          <w:rFonts w:ascii="Times New Roman" w:hAnsi="Times New Roman" w:cs="Times New Roman"/>
          <w:color w:val="222222"/>
          <w:sz w:val="16"/>
          <w:szCs w:val="16"/>
          <w:shd w:val="clear" w:color="auto" w:fill="FFFFFF"/>
        </w:rPr>
        <w:t>Dec;2:1</w:t>
      </w:r>
      <w:proofErr w:type="gramEnd"/>
      <w:r w:rsidRPr="00961CB7">
        <w:rPr>
          <w:rFonts w:ascii="Times New Roman" w:hAnsi="Times New Roman" w:cs="Times New Roman"/>
          <w:color w:val="222222"/>
          <w:sz w:val="16"/>
          <w:szCs w:val="16"/>
          <w:shd w:val="clear" w:color="auto" w:fill="FFFFFF"/>
        </w:rPr>
        <w:t>-5.</w:t>
      </w:r>
    </w:p>
    <w:p w14:paraId="3778C052" w14:textId="4E821B3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K, Kavitha B, </w:t>
      </w: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E, Parameswaran A. 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mimicking odontogenic cyst. Journal of Family Medicine and Primary Care. 2020 May;9(5):2524.</w:t>
      </w:r>
    </w:p>
    <w:p w14:paraId="0A2006CE" w14:textId="2165F8D6"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Huhtala</w:t>
      </w:r>
      <w:proofErr w:type="spellEnd"/>
      <w:r w:rsidRPr="00961CB7">
        <w:rPr>
          <w:rFonts w:ascii="Times New Roman" w:hAnsi="Times New Roman" w:cs="Times New Roman"/>
          <w:color w:val="222222"/>
          <w:sz w:val="16"/>
          <w:szCs w:val="16"/>
          <w:shd w:val="clear" w:color="auto" w:fill="FFFFFF"/>
        </w:rPr>
        <w:t xml:space="preserve"> JM, Thiel A, </w:t>
      </w:r>
      <w:proofErr w:type="spellStart"/>
      <w:r w:rsidRPr="00961CB7">
        <w:rPr>
          <w:rFonts w:ascii="Times New Roman" w:hAnsi="Times New Roman" w:cs="Times New Roman"/>
          <w:color w:val="222222"/>
          <w:sz w:val="16"/>
          <w:szCs w:val="16"/>
          <w:shd w:val="clear" w:color="auto" w:fill="FFFFFF"/>
        </w:rPr>
        <w:t>Kurppa</w:t>
      </w:r>
      <w:proofErr w:type="spellEnd"/>
      <w:r w:rsidRPr="00961CB7">
        <w:rPr>
          <w:rFonts w:ascii="Times New Roman" w:hAnsi="Times New Roman" w:cs="Times New Roman"/>
          <w:color w:val="222222"/>
          <w:sz w:val="16"/>
          <w:szCs w:val="16"/>
          <w:shd w:val="clear" w:color="auto" w:fill="FFFFFF"/>
        </w:rPr>
        <w:t xml:space="preserve"> KJ, </w:t>
      </w: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H, Kovac M, </w:t>
      </w:r>
      <w:proofErr w:type="spellStart"/>
      <w:r w:rsidRPr="00961CB7">
        <w:rPr>
          <w:rFonts w:ascii="Times New Roman" w:hAnsi="Times New Roman" w:cs="Times New Roman"/>
          <w:color w:val="222222"/>
          <w:sz w:val="16"/>
          <w:szCs w:val="16"/>
          <w:shd w:val="clear" w:color="auto" w:fill="FFFFFF"/>
        </w:rPr>
        <w:t>Kragelund</w:t>
      </w:r>
      <w:proofErr w:type="spellEnd"/>
      <w:r w:rsidRPr="00961CB7">
        <w:rPr>
          <w:rFonts w:ascii="Times New Roman" w:hAnsi="Times New Roman" w:cs="Times New Roman"/>
          <w:color w:val="222222"/>
          <w:sz w:val="16"/>
          <w:szCs w:val="16"/>
          <w:shd w:val="clear" w:color="auto" w:fill="FFFFFF"/>
        </w:rPr>
        <w:t xml:space="preserve"> C, </w:t>
      </w:r>
      <w:proofErr w:type="spellStart"/>
      <w:r w:rsidRPr="00961CB7">
        <w:rPr>
          <w:rFonts w:ascii="Times New Roman" w:hAnsi="Times New Roman" w:cs="Times New Roman"/>
          <w:color w:val="222222"/>
          <w:sz w:val="16"/>
          <w:szCs w:val="16"/>
          <w:shd w:val="clear" w:color="auto" w:fill="FFFFFF"/>
        </w:rPr>
        <w:t>Warfvinge</w:t>
      </w:r>
      <w:proofErr w:type="spellEnd"/>
      <w:r w:rsidRPr="00961CB7">
        <w:rPr>
          <w:rFonts w:ascii="Times New Roman" w:hAnsi="Times New Roman" w:cs="Times New Roman"/>
          <w:color w:val="222222"/>
          <w:sz w:val="16"/>
          <w:szCs w:val="16"/>
          <w:shd w:val="clear" w:color="auto" w:fill="FFFFFF"/>
        </w:rPr>
        <w:t xml:space="preserve"> G, Dawson H, </w:t>
      </w:r>
      <w:proofErr w:type="spellStart"/>
      <w:r w:rsidRPr="00961CB7">
        <w:rPr>
          <w:rFonts w:ascii="Times New Roman" w:hAnsi="Times New Roman" w:cs="Times New Roman"/>
          <w:color w:val="222222"/>
          <w:sz w:val="16"/>
          <w:szCs w:val="16"/>
          <w:shd w:val="clear" w:color="auto" w:fill="FFFFFF"/>
        </w:rPr>
        <w:t>Elenius</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Ristimäki</w:t>
      </w:r>
      <w:proofErr w:type="spellEnd"/>
      <w:r w:rsidRPr="00961CB7">
        <w:rPr>
          <w:rFonts w:ascii="Times New Roman" w:hAnsi="Times New Roman" w:cs="Times New Roman"/>
          <w:color w:val="222222"/>
          <w:sz w:val="16"/>
          <w:szCs w:val="16"/>
          <w:shd w:val="clear" w:color="auto" w:fill="FFFFFF"/>
        </w:rPr>
        <w:t xml:space="preserve"> A. The mutational profile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dental research. 2019 Jan;98(1):54-60.</w:t>
      </w:r>
    </w:p>
    <w:p w14:paraId="2530321E" w14:textId="76E22518"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Nagalaxmi</w:t>
      </w:r>
      <w:proofErr w:type="spellEnd"/>
      <w:r w:rsidRPr="00961CB7">
        <w:rPr>
          <w:rFonts w:ascii="Times New Roman" w:hAnsi="Times New Roman" w:cs="Times New Roman"/>
          <w:color w:val="222222"/>
          <w:sz w:val="16"/>
          <w:szCs w:val="16"/>
          <w:shd w:val="clear" w:color="auto" w:fill="FFFFFF"/>
        </w:rPr>
        <w:t xml:space="preserve"> V, </w:t>
      </w:r>
      <w:proofErr w:type="spellStart"/>
      <w:r w:rsidRPr="00961CB7">
        <w:rPr>
          <w:rFonts w:ascii="Times New Roman" w:hAnsi="Times New Roman" w:cs="Times New Roman"/>
          <w:color w:val="222222"/>
          <w:sz w:val="16"/>
          <w:szCs w:val="16"/>
          <w:shd w:val="clear" w:color="auto" w:fill="FFFFFF"/>
        </w:rPr>
        <w:t>Sangmesh</w:t>
      </w:r>
      <w:proofErr w:type="spellEnd"/>
      <w:r w:rsidRPr="00961CB7">
        <w:rPr>
          <w:rFonts w:ascii="Times New Roman" w:hAnsi="Times New Roman" w:cs="Times New Roman"/>
          <w:color w:val="222222"/>
          <w:sz w:val="16"/>
          <w:szCs w:val="16"/>
          <w:shd w:val="clear" w:color="auto" w:fill="FFFFFF"/>
        </w:rPr>
        <w:t xml:space="preserve"> M, </w:t>
      </w:r>
      <w:proofErr w:type="spellStart"/>
      <w:r w:rsidRPr="00961CB7">
        <w:rPr>
          <w:rFonts w:ascii="Times New Roman" w:hAnsi="Times New Roman" w:cs="Times New Roman"/>
          <w:color w:val="222222"/>
          <w:sz w:val="16"/>
          <w:szCs w:val="16"/>
          <w:shd w:val="clear" w:color="auto" w:fill="FFFFFF"/>
        </w:rPr>
        <w:t>Maloth</w:t>
      </w:r>
      <w:proofErr w:type="spellEnd"/>
      <w:r w:rsidRPr="00961CB7">
        <w:rPr>
          <w:rFonts w:ascii="Times New Roman" w:hAnsi="Times New Roman" w:cs="Times New Roman"/>
          <w:color w:val="222222"/>
          <w:sz w:val="16"/>
          <w:szCs w:val="16"/>
          <w:shd w:val="clear" w:color="auto" w:fill="FFFFFF"/>
        </w:rPr>
        <w:t xml:space="preserve"> KN, </w:t>
      </w:r>
      <w:proofErr w:type="spellStart"/>
      <w:r w:rsidRPr="00961CB7">
        <w:rPr>
          <w:rFonts w:ascii="Times New Roman" w:hAnsi="Times New Roman" w:cs="Times New Roman"/>
          <w:color w:val="222222"/>
          <w:sz w:val="16"/>
          <w:szCs w:val="16"/>
          <w:shd w:val="clear" w:color="auto" w:fill="FFFFFF"/>
        </w:rPr>
        <w:t>Kodangal</w:t>
      </w:r>
      <w:proofErr w:type="spellEnd"/>
      <w:r w:rsidRPr="00961CB7">
        <w:rPr>
          <w:rFonts w:ascii="Times New Roman" w:hAnsi="Times New Roman" w:cs="Times New Roman"/>
          <w:color w:val="222222"/>
          <w:sz w:val="16"/>
          <w:szCs w:val="16"/>
          <w:shd w:val="clear" w:color="auto" w:fill="FFFFFF"/>
        </w:rPr>
        <w:t xml:space="preserve"> S, </w:t>
      </w:r>
      <w:proofErr w:type="spellStart"/>
      <w:r w:rsidRPr="00961CB7">
        <w:rPr>
          <w:rFonts w:ascii="Times New Roman" w:hAnsi="Times New Roman" w:cs="Times New Roman"/>
          <w:color w:val="222222"/>
          <w:sz w:val="16"/>
          <w:szCs w:val="16"/>
          <w:shd w:val="clear" w:color="auto" w:fill="FFFFFF"/>
        </w:rPr>
        <w:t>Chappidi</w:t>
      </w:r>
      <w:proofErr w:type="spellEnd"/>
      <w:r w:rsidRPr="00961CB7">
        <w:rPr>
          <w:rFonts w:ascii="Times New Roman" w:hAnsi="Times New Roman" w:cs="Times New Roman"/>
          <w:color w:val="222222"/>
          <w:sz w:val="16"/>
          <w:szCs w:val="16"/>
          <w:shd w:val="clear" w:color="auto" w:fill="FFFFFF"/>
        </w:rPr>
        <w:t xml:space="preserve"> V, Goyal S.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mural ameloblastoma: an unusual case report. Case reports in dentistry. 2013 Apr 23;2013.</w:t>
      </w:r>
    </w:p>
    <w:p w14:paraId="402BD691" w14:textId="7BDEEF26" w:rsidR="006708ED"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Chaudhary Z, Sangwan V, Pal US, Sharma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a diagnostic dilemma. National journal of maxillofacial surgery. 2011 Jan;2(1):89.</w:t>
      </w:r>
    </w:p>
    <w:p w14:paraId="4E8577B0" w14:textId="28AEE58B" w:rsidR="00A82C55"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Kalmegh</w:t>
      </w:r>
      <w:proofErr w:type="spellEnd"/>
      <w:r w:rsidRPr="00961CB7">
        <w:rPr>
          <w:rFonts w:ascii="Times New Roman" w:hAnsi="Times New Roman" w:cs="Times New Roman"/>
          <w:color w:val="222222"/>
          <w:sz w:val="16"/>
          <w:szCs w:val="16"/>
          <w:shd w:val="clear" w:color="auto" w:fill="FFFFFF"/>
        </w:rPr>
        <w:t xml:space="preserve"> PP,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AH, Gawande MN, Patil SK, </w:t>
      </w:r>
      <w:proofErr w:type="spellStart"/>
      <w:r w:rsidRPr="00961CB7">
        <w:rPr>
          <w:rFonts w:ascii="Times New Roman" w:hAnsi="Times New Roman" w:cs="Times New Roman"/>
          <w:color w:val="222222"/>
          <w:sz w:val="16"/>
          <w:szCs w:val="16"/>
          <w:shd w:val="clear" w:color="auto" w:fill="FFFFFF"/>
        </w:rPr>
        <w:t>Sonone</w:t>
      </w:r>
      <w:proofErr w:type="spellEnd"/>
      <w:r w:rsidRPr="00961CB7">
        <w:rPr>
          <w:rFonts w:ascii="Times New Roman" w:hAnsi="Times New Roman" w:cs="Times New Roman"/>
          <w:color w:val="222222"/>
          <w:sz w:val="16"/>
          <w:szCs w:val="16"/>
          <w:shd w:val="clear" w:color="auto" w:fill="FFFFFF"/>
        </w:rPr>
        <w:t xml:space="preserve"> AM,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 Gawande 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(UA): A Case Series. </w:t>
      </w:r>
      <w:proofErr w:type="spellStart"/>
      <w:r w:rsidRPr="00961CB7">
        <w:rPr>
          <w:rFonts w:ascii="Times New Roman" w:hAnsi="Times New Roman" w:cs="Times New Roman"/>
          <w:color w:val="222222"/>
          <w:sz w:val="16"/>
          <w:szCs w:val="16"/>
          <w:shd w:val="clear" w:color="auto" w:fill="FFFFFF"/>
        </w:rPr>
        <w:t>Cureus</w:t>
      </w:r>
      <w:proofErr w:type="spellEnd"/>
      <w:r w:rsidRPr="00961CB7">
        <w:rPr>
          <w:rFonts w:ascii="Times New Roman" w:hAnsi="Times New Roman" w:cs="Times New Roman"/>
          <w:color w:val="222222"/>
          <w:sz w:val="16"/>
          <w:szCs w:val="16"/>
          <w:shd w:val="clear" w:color="auto" w:fill="FFFFFF"/>
        </w:rPr>
        <w:t>. 2022 Nov 3;14(11).</w:t>
      </w:r>
    </w:p>
    <w:p w14:paraId="79E9A85C" w14:textId="35EA8D48" w:rsidR="00D3524B" w:rsidRPr="00961CB7" w:rsidRDefault="00D3524B" w:rsidP="002F1593">
      <w:pPr>
        <w:pStyle w:val="ListParagraph"/>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 </w:t>
      </w:r>
    </w:p>
    <w:p w14:paraId="6F729F9A" w14:textId="77777777" w:rsidR="00F23DD6" w:rsidRPr="00A82C55" w:rsidRDefault="00F23DD6" w:rsidP="002F1593">
      <w:pPr>
        <w:jc w:val="both"/>
        <w:rPr>
          <w:rFonts w:ascii="Times New Roman" w:hAnsi="Times New Roman" w:cs="Times New Roman"/>
          <w:color w:val="4D5156"/>
          <w:sz w:val="20"/>
          <w:szCs w:val="20"/>
          <w:shd w:val="clear" w:color="auto" w:fill="FFFFFF"/>
        </w:rPr>
      </w:pPr>
    </w:p>
    <w:p w14:paraId="1ADBAFA2" w14:textId="77777777" w:rsidR="00675535" w:rsidRPr="00A82C55" w:rsidRDefault="00675535" w:rsidP="002F1593">
      <w:pPr>
        <w:jc w:val="both"/>
        <w:rPr>
          <w:rFonts w:ascii="Times New Roman" w:hAnsi="Times New Roman" w:cs="Times New Roman"/>
          <w:color w:val="4D5156"/>
          <w:sz w:val="20"/>
          <w:szCs w:val="20"/>
          <w:shd w:val="clear" w:color="auto" w:fill="FFFFFF"/>
        </w:rPr>
      </w:pPr>
    </w:p>
    <w:p w14:paraId="2EAA91DC" w14:textId="77777777" w:rsidR="0082762A" w:rsidRPr="00A82C55" w:rsidRDefault="0082762A" w:rsidP="002F1593">
      <w:pPr>
        <w:jc w:val="both"/>
        <w:rPr>
          <w:rFonts w:ascii="Times New Roman" w:hAnsi="Times New Roman" w:cs="Times New Roman"/>
          <w:color w:val="4D5156"/>
          <w:sz w:val="20"/>
          <w:szCs w:val="20"/>
          <w:shd w:val="clear" w:color="auto" w:fill="FFFFFF"/>
        </w:rPr>
      </w:pPr>
    </w:p>
    <w:p w14:paraId="57E7A3F8" w14:textId="77777777" w:rsidR="0082762A" w:rsidRPr="00A82C55" w:rsidRDefault="0082762A" w:rsidP="002F1593">
      <w:pPr>
        <w:jc w:val="both"/>
        <w:rPr>
          <w:rFonts w:ascii="Times New Roman" w:hAnsi="Times New Roman" w:cs="Times New Roman"/>
          <w:b/>
          <w:bCs/>
          <w:color w:val="4D5156"/>
          <w:sz w:val="20"/>
          <w:szCs w:val="20"/>
          <w:shd w:val="clear" w:color="auto" w:fill="FFFFFF"/>
        </w:rPr>
      </w:pPr>
    </w:p>
    <w:p w14:paraId="2807F128"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69E4C359"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332BF783" w14:textId="659ECB2A" w:rsidR="00FA25A9" w:rsidRPr="00A82C55" w:rsidRDefault="005021F6" w:rsidP="002F1593">
      <w:pPr>
        <w:jc w:val="both"/>
        <w:rPr>
          <w:rFonts w:ascii="Times New Roman" w:hAnsi="Times New Roman" w:cs="Times New Roman"/>
          <w:b/>
          <w:bCs/>
          <w:color w:val="4D5156"/>
          <w:sz w:val="20"/>
          <w:szCs w:val="20"/>
          <w:shd w:val="clear" w:color="auto" w:fill="FFFFFF"/>
        </w:rPr>
      </w:pPr>
      <w:r w:rsidRPr="00A82C55">
        <w:rPr>
          <w:rFonts w:ascii="Times New Roman" w:hAnsi="Times New Roman" w:cs="Times New Roman"/>
          <w:b/>
          <w:bCs/>
          <w:color w:val="4D5156"/>
          <w:sz w:val="20"/>
          <w:szCs w:val="20"/>
          <w:shd w:val="clear" w:color="auto" w:fill="FFFFFF"/>
        </w:rPr>
        <w:t xml:space="preserve">                                                                   </w:t>
      </w:r>
    </w:p>
    <w:p w14:paraId="76612254" w14:textId="77777777" w:rsidR="00A05EF4" w:rsidRPr="00A82C55" w:rsidRDefault="00A05EF4" w:rsidP="002F1593">
      <w:pPr>
        <w:jc w:val="both"/>
        <w:rPr>
          <w:rFonts w:ascii="Times New Roman" w:hAnsi="Times New Roman" w:cs="Times New Roman"/>
          <w:sz w:val="20"/>
          <w:szCs w:val="20"/>
        </w:rPr>
      </w:pPr>
    </w:p>
    <w:p w14:paraId="3342A231" w14:textId="097822E4" w:rsidR="000343C0" w:rsidRPr="00A82C55" w:rsidRDefault="000343C0" w:rsidP="002F1593">
      <w:pPr>
        <w:jc w:val="both"/>
        <w:rPr>
          <w:rFonts w:ascii="Times New Roman" w:hAnsi="Times New Roman" w:cs="Times New Roman"/>
          <w:sz w:val="20"/>
          <w:szCs w:val="20"/>
        </w:rPr>
      </w:pPr>
    </w:p>
    <w:p w14:paraId="2F88561C" w14:textId="2A4B34C1" w:rsidR="000343C0" w:rsidRPr="00A82C55" w:rsidRDefault="000343C0" w:rsidP="002F1593">
      <w:pPr>
        <w:jc w:val="both"/>
        <w:rPr>
          <w:rFonts w:ascii="Times New Roman" w:hAnsi="Times New Roman" w:cs="Times New Roman"/>
          <w:sz w:val="20"/>
          <w:szCs w:val="20"/>
        </w:rPr>
      </w:pPr>
      <w:r w:rsidRPr="00A82C55">
        <w:rPr>
          <w:rFonts w:ascii="Times New Roman" w:hAnsi="Times New Roman" w:cs="Times New Roman"/>
          <w:sz w:val="20"/>
          <w:szCs w:val="20"/>
        </w:rPr>
        <w:t xml:space="preserve">       </w:t>
      </w:r>
    </w:p>
    <w:p w14:paraId="35A53980" w14:textId="77777777" w:rsidR="000343C0" w:rsidRPr="006A0278" w:rsidRDefault="000343C0" w:rsidP="002F1593">
      <w:pPr>
        <w:ind w:left="360"/>
        <w:jc w:val="both"/>
        <w:rPr>
          <w:rFonts w:ascii="Times New Roman" w:hAnsi="Times New Roman" w:cs="Times New Roman"/>
          <w:sz w:val="20"/>
          <w:szCs w:val="20"/>
        </w:rPr>
      </w:pPr>
    </w:p>
    <w:p w14:paraId="44AD16B3" w14:textId="77777777" w:rsidR="00D134F4" w:rsidRPr="00D134F4" w:rsidRDefault="00D134F4" w:rsidP="002F1593">
      <w:pPr>
        <w:ind w:left="360"/>
        <w:jc w:val="both"/>
        <w:rPr>
          <w:rFonts w:ascii="Times New Roman" w:hAnsi="Times New Roman" w:cs="Times New Roman"/>
          <w:sz w:val="20"/>
          <w:szCs w:val="20"/>
        </w:rPr>
      </w:pPr>
    </w:p>
    <w:p w14:paraId="5F51B8D0" w14:textId="77777777" w:rsidR="002A1267" w:rsidRDefault="002A1267" w:rsidP="002F1593">
      <w:pPr>
        <w:ind w:left="360"/>
        <w:jc w:val="both"/>
        <w:rPr>
          <w:rFonts w:ascii="Times New Roman" w:hAnsi="Times New Roman" w:cs="Times New Roman"/>
          <w:sz w:val="20"/>
          <w:szCs w:val="20"/>
        </w:rPr>
      </w:pPr>
    </w:p>
    <w:p w14:paraId="1755EC79" w14:textId="77777777" w:rsidR="008B1E6E" w:rsidRPr="002A1267" w:rsidRDefault="008B1E6E" w:rsidP="002F1593">
      <w:pPr>
        <w:ind w:left="360"/>
        <w:jc w:val="both"/>
        <w:rPr>
          <w:rFonts w:ascii="Times New Roman" w:hAnsi="Times New Roman" w:cs="Times New Roman"/>
          <w:sz w:val="20"/>
          <w:szCs w:val="20"/>
        </w:rPr>
      </w:pPr>
    </w:p>
    <w:p w14:paraId="7D81332C" w14:textId="0C24971A" w:rsidR="007F2D31" w:rsidRPr="007F2D31" w:rsidRDefault="007F2D31" w:rsidP="002F1593">
      <w:pPr>
        <w:jc w:val="both"/>
        <w:rPr>
          <w:rFonts w:ascii="Times New Roman" w:hAnsi="Times New Roman" w:cs="Times New Roman"/>
          <w:sz w:val="20"/>
          <w:szCs w:val="20"/>
        </w:rPr>
      </w:pPr>
    </w:p>
    <w:sectPr w:rsidR="007F2D31" w:rsidRPr="007F2D31" w:rsidSect="008F019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Nirmala U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3805"/>
    <w:multiLevelType w:val="hybridMultilevel"/>
    <w:tmpl w:val="8E246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140B9"/>
    <w:multiLevelType w:val="hybridMultilevel"/>
    <w:tmpl w:val="90C45394"/>
    <w:lvl w:ilvl="0" w:tplc="B706062E">
      <w:start w:val="1"/>
      <w:numFmt w:val="bullet"/>
      <w:lvlText w:val="•"/>
      <w:lvlJc w:val="left"/>
      <w:pPr>
        <w:tabs>
          <w:tab w:val="num" w:pos="720"/>
        </w:tabs>
        <w:ind w:left="720" w:hanging="360"/>
      </w:pPr>
      <w:rPr>
        <w:rFonts w:ascii="Arial" w:hAnsi="Arial" w:hint="default"/>
      </w:rPr>
    </w:lvl>
    <w:lvl w:ilvl="1" w:tplc="7C0671B8" w:tentative="1">
      <w:start w:val="1"/>
      <w:numFmt w:val="bullet"/>
      <w:lvlText w:val="•"/>
      <w:lvlJc w:val="left"/>
      <w:pPr>
        <w:tabs>
          <w:tab w:val="num" w:pos="1440"/>
        </w:tabs>
        <w:ind w:left="1440" w:hanging="360"/>
      </w:pPr>
      <w:rPr>
        <w:rFonts w:ascii="Arial" w:hAnsi="Arial" w:hint="default"/>
      </w:rPr>
    </w:lvl>
    <w:lvl w:ilvl="2" w:tplc="0A9C7EBC" w:tentative="1">
      <w:start w:val="1"/>
      <w:numFmt w:val="bullet"/>
      <w:lvlText w:val="•"/>
      <w:lvlJc w:val="left"/>
      <w:pPr>
        <w:tabs>
          <w:tab w:val="num" w:pos="2160"/>
        </w:tabs>
        <w:ind w:left="2160" w:hanging="360"/>
      </w:pPr>
      <w:rPr>
        <w:rFonts w:ascii="Arial" w:hAnsi="Arial" w:hint="default"/>
      </w:rPr>
    </w:lvl>
    <w:lvl w:ilvl="3" w:tplc="7D220784" w:tentative="1">
      <w:start w:val="1"/>
      <w:numFmt w:val="bullet"/>
      <w:lvlText w:val="•"/>
      <w:lvlJc w:val="left"/>
      <w:pPr>
        <w:tabs>
          <w:tab w:val="num" w:pos="2880"/>
        </w:tabs>
        <w:ind w:left="2880" w:hanging="360"/>
      </w:pPr>
      <w:rPr>
        <w:rFonts w:ascii="Arial" w:hAnsi="Arial" w:hint="default"/>
      </w:rPr>
    </w:lvl>
    <w:lvl w:ilvl="4" w:tplc="A902492E" w:tentative="1">
      <w:start w:val="1"/>
      <w:numFmt w:val="bullet"/>
      <w:lvlText w:val="•"/>
      <w:lvlJc w:val="left"/>
      <w:pPr>
        <w:tabs>
          <w:tab w:val="num" w:pos="3600"/>
        </w:tabs>
        <w:ind w:left="3600" w:hanging="360"/>
      </w:pPr>
      <w:rPr>
        <w:rFonts w:ascii="Arial" w:hAnsi="Arial" w:hint="default"/>
      </w:rPr>
    </w:lvl>
    <w:lvl w:ilvl="5" w:tplc="CDFE1190" w:tentative="1">
      <w:start w:val="1"/>
      <w:numFmt w:val="bullet"/>
      <w:lvlText w:val="•"/>
      <w:lvlJc w:val="left"/>
      <w:pPr>
        <w:tabs>
          <w:tab w:val="num" w:pos="4320"/>
        </w:tabs>
        <w:ind w:left="4320" w:hanging="360"/>
      </w:pPr>
      <w:rPr>
        <w:rFonts w:ascii="Arial" w:hAnsi="Arial" w:hint="default"/>
      </w:rPr>
    </w:lvl>
    <w:lvl w:ilvl="6" w:tplc="29B6A528" w:tentative="1">
      <w:start w:val="1"/>
      <w:numFmt w:val="bullet"/>
      <w:lvlText w:val="•"/>
      <w:lvlJc w:val="left"/>
      <w:pPr>
        <w:tabs>
          <w:tab w:val="num" w:pos="5040"/>
        </w:tabs>
        <w:ind w:left="5040" w:hanging="360"/>
      </w:pPr>
      <w:rPr>
        <w:rFonts w:ascii="Arial" w:hAnsi="Arial" w:hint="default"/>
      </w:rPr>
    </w:lvl>
    <w:lvl w:ilvl="7" w:tplc="7C10F78E" w:tentative="1">
      <w:start w:val="1"/>
      <w:numFmt w:val="bullet"/>
      <w:lvlText w:val="•"/>
      <w:lvlJc w:val="left"/>
      <w:pPr>
        <w:tabs>
          <w:tab w:val="num" w:pos="5760"/>
        </w:tabs>
        <w:ind w:left="5760" w:hanging="360"/>
      </w:pPr>
      <w:rPr>
        <w:rFonts w:ascii="Arial" w:hAnsi="Arial" w:hint="default"/>
      </w:rPr>
    </w:lvl>
    <w:lvl w:ilvl="8" w:tplc="C94CE6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121133"/>
    <w:multiLevelType w:val="hybridMultilevel"/>
    <w:tmpl w:val="03CCEB24"/>
    <w:lvl w:ilvl="0" w:tplc="7DB8640E">
      <w:start w:val="1"/>
      <w:numFmt w:val="upperRoman"/>
      <w:lvlText w:val="%1."/>
      <w:lvlJc w:val="left"/>
      <w:pPr>
        <w:ind w:left="5340" w:hanging="720"/>
      </w:pPr>
      <w:rPr>
        <w:rFonts w:hint="default"/>
      </w:rPr>
    </w:lvl>
    <w:lvl w:ilvl="1" w:tplc="40090019" w:tentative="1">
      <w:start w:val="1"/>
      <w:numFmt w:val="lowerLetter"/>
      <w:lvlText w:val="%2."/>
      <w:lvlJc w:val="left"/>
      <w:pPr>
        <w:ind w:left="5700" w:hanging="360"/>
      </w:pPr>
    </w:lvl>
    <w:lvl w:ilvl="2" w:tplc="4009001B" w:tentative="1">
      <w:start w:val="1"/>
      <w:numFmt w:val="lowerRoman"/>
      <w:lvlText w:val="%3."/>
      <w:lvlJc w:val="right"/>
      <w:pPr>
        <w:ind w:left="6420" w:hanging="180"/>
      </w:pPr>
    </w:lvl>
    <w:lvl w:ilvl="3" w:tplc="4009000F" w:tentative="1">
      <w:start w:val="1"/>
      <w:numFmt w:val="decimal"/>
      <w:lvlText w:val="%4."/>
      <w:lvlJc w:val="left"/>
      <w:pPr>
        <w:ind w:left="7140" w:hanging="360"/>
      </w:pPr>
    </w:lvl>
    <w:lvl w:ilvl="4" w:tplc="40090019" w:tentative="1">
      <w:start w:val="1"/>
      <w:numFmt w:val="lowerLetter"/>
      <w:lvlText w:val="%5."/>
      <w:lvlJc w:val="left"/>
      <w:pPr>
        <w:ind w:left="7860" w:hanging="360"/>
      </w:pPr>
    </w:lvl>
    <w:lvl w:ilvl="5" w:tplc="4009001B" w:tentative="1">
      <w:start w:val="1"/>
      <w:numFmt w:val="lowerRoman"/>
      <w:lvlText w:val="%6."/>
      <w:lvlJc w:val="right"/>
      <w:pPr>
        <w:ind w:left="8580" w:hanging="180"/>
      </w:pPr>
    </w:lvl>
    <w:lvl w:ilvl="6" w:tplc="4009000F" w:tentative="1">
      <w:start w:val="1"/>
      <w:numFmt w:val="decimal"/>
      <w:lvlText w:val="%7."/>
      <w:lvlJc w:val="left"/>
      <w:pPr>
        <w:ind w:left="9300" w:hanging="360"/>
      </w:pPr>
    </w:lvl>
    <w:lvl w:ilvl="7" w:tplc="40090019" w:tentative="1">
      <w:start w:val="1"/>
      <w:numFmt w:val="lowerLetter"/>
      <w:lvlText w:val="%8."/>
      <w:lvlJc w:val="left"/>
      <w:pPr>
        <w:ind w:left="10020" w:hanging="360"/>
      </w:pPr>
    </w:lvl>
    <w:lvl w:ilvl="8" w:tplc="4009001B" w:tentative="1">
      <w:start w:val="1"/>
      <w:numFmt w:val="lowerRoman"/>
      <w:lvlText w:val="%9."/>
      <w:lvlJc w:val="right"/>
      <w:pPr>
        <w:ind w:left="10740" w:hanging="180"/>
      </w:pPr>
    </w:lvl>
  </w:abstractNum>
  <w:abstractNum w:abstractNumId="3" w15:restartNumberingAfterBreak="0">
    <w:nsid w:val="42B02A96"/>
    <w:multiLevelType w:val="hybridMultilevel"/>
    <w:tmpl w:val="8FD2D88E"/>
    <w:lvl w:ilvl="0" w:tplc="8D882924">
      <w:start w:val="1"/>
      <w:numFmt w:val="upperRoman"/>
      <w:lvlText w:val="%1."/>
      <w:lvlJc w:val="left"/>
      <w:pPr>
        <w:ind w:left="4620" w:hanging="720"/>
      </w:pPr>
      <w:rPr>
        <w:rFonts w:hint="default"/>
      </w:rPr>
    </w:lvl>
    <w:lvl w:ilvl="1" w:tplc="40090019" w:tentative="1">
      <w:start w:val="1"/>
      <w:numFmt w:val="lowerLetter"/>
      <w:lvlText w:val="%2."/>
      <w:lvlJc w:val="left"/>
      <w:pPr>
        <w:ind w:left="4980" w:hanging="360"/>
      </w:pPr>
    </w:lvl>
    <w:lvl w:ilvl="2" w:tplc="4009001B" w:tentative="1">
      <w:start w:val="1"/>
      <w:numFmt w:val="lowerRoman"/>
      <w:lvlText w:val="%3."/>
      <w:lvlJc w:val="right"/>
      <w:pPr>
        <w:ind w:left="5700" w:hanging="180"/>
      </w:pPr>
    </w:lvl>
    <w:lvl w:ilvl="3" w:tplc="4009000F" w:tentative="1">
      <w:start w:val="1"/>
      <w:numFmt w:val="decimal"/>
      <w:lvlText w:val="%4."/>
      <w:lvlJc w:val="left"/>
      <w:pPr>
        <w:ind w:left="6420" w:hanging="360"/>
      </w:pPr>
    </w:lvl>
    <w:lvl w:ilvl="4" w:tplc="40090019" w:tentative="1">
      <w:start w:val="1"/>
      <w:numFmt w:val="lowerLetter"/>
      <w:lvlText w:val="%5."/>
      <w:lvlJc w:val="left"/>
      <w:pPr>
        <w:ind w:left="7140" w:hanging="360"/>
      </w:pPr>
    </w:lvl>
    <w:lvl w:ilvl="5" w:tplc="4009001B" w:tentative="1">
      <w:start w:val="1"/>
      <w:numFmt w:val="lowerRoman"/>
      <w:lvlText w:val="%6."/>
      <w:lvlJc w:val="right"/>
      <w:pPr>
        <w:ind w:left="7860" w:hanging="180"/>
      </w:pPr>
    </w:lvl>
    <w:lvl w:ilvl="6" w:tplc="4009000F" w:tentative="1">
      <w:start w:val="1"/>
      <w:numFmt w:val="decimal"/>
      <w:lvlText w:val="%7."/>
      <w:lvlJc w:val="left"/>
      <w:pPr>
        <w:ind w:left="8580" w:hanging="360"/>
      </w:pPr>
    </w:lvl>
    <w:lvl w:ilvl="7" w:tplc="40090019" w:tentative="1">
      <w:start w:val="1"/>
      <w:numFmt w:val="lowerLetter"/>
      <w:lvlText w:val="%8."/>
      <w:lvlJc w:val="left"/>
      <w:pPr>
        <w:ind w:left="9300" w:hanging="360"/>
      </w:pPr>
    </w:lvl>
    <w:lvl w:ilvl="8" w:tplc="4009001B" w:tentative="1">
      <w:start w:val="1"/>
      <w:numFmt w:val="lowerRoman"/>
      <w:lvlText w:val="%9."/>
      <w:lvlJc w:val="right"/>
      <w:pPr>
        <w:ind w:left="10020" w:hanging="180"/>
      </w:pPr>
    </w:lvl>
  </w:abstractNum>
  <w:abstractNum w:abstractNumId="4" w15:restartNumberingAfterBreak="0">
    <w:nsid w:val="55C07549"/>
    <w:multiLevelType w:val="hybridMultilevel"/>
    <w:tmpl w:val="666843DC"/>
    <w:lvl w:ilvl="0" w:tplc="A2960324">
      <w:start w:val="1"/>
      <w:numFmt w:val="bullet"/>
      <w:lvlText w:val="•"/>
      <w:lvlJc w:val="left"/>
      <w:pPr>
        <w:tabs>
          <w:tab w:val="num" w:pos="720"/>
        </w:tabs>
        <w:ind w:left="720" w:hanging="360"/>
      </w:pPr>
      <w:rPr>
        <w:rFonts w:ascii="Arial" w:hAnsi="Arial" w:hint="default"/>
      </w:rPr>
    </w:lvl>
    <w:lvl w:ilvl="1" w:tplc="BA9A1A9E" w:tentative="1">
      <w:start w:val="1"/>
      <w:numFmt w:val="bullet"/>
      <w:lvlText w:val="•"/>
      <w:lvlJc w:val="left"/>
      <w:pPr>
        <w:tabs>
          <w:tab w:val="num" w:pos="1440"/>
        </w:tabs>
        <w:ind w:left="1440" w:hanging="360"/>
      </w:pPr>
      <w:rPr>
        <w:rFonts w:ascii="Arial" w:hAnsi="Arial" w:hint="default"/>
      </w:rPr>
    </w:lvl>
    <w:lvl w:ilvl="2" w:tplc="8BC222EA" w:tentative="1">
      <w:start w:val="1"/>
      <w:numFmt w:val="bullet"/>
      <w:lvlText w:val="•"/>
      <w:lvlJc w:val="left"/>
      <w:pPr>
        <w:tabs>
          <w:tab w:val="num" w:pos="2160"/>
        </w:tabs>
        <w:ind w:left="2160" w:hanging="360"/>
      </w:pPr>
      <w:rPr>
        <w:rFonts w:ascii="Arial" w:hAnsi="Arial" w:hint="default"/>
      </w:rPr>
    </w:lvl>
    <w:lvl w:ilvl="3" w:tplc="B5E0CE3E" w:tentative="1">
      <w:start w:val="1"/>
      <w:numFmt w:val="bullet"/>
      <w:lvlText w:val="•"/>
      <w:lvlJc w:val="left"/>
      <w:pPr>
        <w:tabs>
          <w:tab w:val="num" w:pos="2880"/>
        </w:tabs>
        <w:ind w:left="2880" w:hanging="360"/>
      </w:pPr>
      <w:rPr>
        <w:rFonts w:ascii="Arial" w:hAnsi="Arial" w:hint="default"/>
      </w:rPr>
    </w:lvl>
    <w:lvl w:ilvl="4" w:tplc="97AAE20C" w:tentative="1">
      <w:start w:val="1"/>
      <w:numFmt w:val="bullet"/>
      <w:lvlText w:val="•"/>
      <w:lvlJc w:val="left"/>
      <w:pPr>
        <w:tabs>
          <w:tab w:val="num" w:pos="3600"/>
        </w:tabs>
        <w:ind w:left="3600" w:hanging="360"/>
      </w:pPr>
      <w:rPr>
        <w:rFonts w:ascii="Arial" w:hAnsi="Arial" w:hint="default"/>
      </w:rPr>
    </w:lvl>
    <w:lvl w:ilvl="5" w:tplc="687246FA" w:tentative="1">
      <w:start w:val="1"/>
      <w:numFmt w:val="bullet"/>
      <w:lvlText w:val="•"/>
      <w:lvlJc w:val="left"/>
      <w:pPr>
        <w:tabs>
          <w:tab w:val="num" w:pos="4320"/>
        </w:tabs>
        <w:ind w:left="4320" w:hanging="360"/>
      </w:pPr>
      <w:rPr>
        <w:rFonts w:ascii="Arial" w:hAnsi="Arial" w:hint="default"/>
      </w:rPr>
    </w:lvl>
    <w:lvl w:ilvl="6" w:tplc="3B88198A" w:tentative="1">
      <w:start w:val="1"/>
      <w:numFmt w:val="bullet"/>
      <w:lvlText w:val="•"/>
      <w:lvlJc w:val="left"/>
      <w:pPr>
        <w:tabs>
          <w:tab w:val="num" w:pos="5040"/>
        </w:tabs>
        <w:ind w:left="5040" w:hanging="360"/>
      </w:pPr>
      <w:rPr>
        <w:rFonts w:ascii="Arial" w:hAnsi="Arial" w:hint="default"/>
      </w:rPr>
    </w:lvl>
    <w:lvl w:ilvl="7" w:tplc="465A4F16" w:tentative="1">
      <w:start w:val="1"/>
      <w:numFmt w:val="bullet"/>
      <w:lvlText w:val="•"/>
      <w:lvlJc w:val="left"/>
      <w:pPr>
        <w:tabs>
          <w:tab w:val="num" w:pos="5760"/>
        </w:tabs>
        <w:ind w:left="5760" w:hanging="360"/>
      </w:pPr>
      <w:rPr>
        <w:rFonts w:ascii="Arial" w:hAnsi="Arial" w:hint="default"/>
      </w:rPr>
    </w:lvl>
    <w:lvl w:ilvl="8" w:tplc="8D102A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93336E"/>
    <w:multiLevelType w:val="hybridMultilevel"/>
    <w:tmpl w:val="D792B2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456F7B"/>
    <w:multiLevelType w:val="hybridMultilevel"/>
    <w:tmpl w:val="7F569216"/>
    <w:lvl w:ilvl="0" w:tplc="867E26F8">
      <w:start w:val="1"/>
      <w:numFmt w:val="upperRoman"/>
      <w:lvlText w:val="%1."/>
      <w:lvlJc w:val="left"/>
      <w:pPr>
        <w:ind w:left="3030" w:hanging="720"/>
      </w:pPr>
      <w:rPr>
        <w:rFonts w:hint="default"/>
      </w:rPr>
    </w:lvl>
    <w:lvl w:ilvl="1" w:tplc="40090019" w:tentative="1">
      <w:start w:val="1"/>
      <w:numFmt w:val="lowerLetter"/>
      <w:lvlText w:val="%2."/>
      <w:lvlJc w:val="left"/>
      <w:pPr>
        <w:ind w:left="3390" w:hanging="360"/>
      </w:pPr>
    </w:lvl>
    <w:lvl w:ilvl="2" w:tplc="4009001B" w:tentative="1">
      <w:start w:val="1"/>
      <w:numFmt w:val="lowerRoman"/>
      <w:lvlText w:val="%3."/>
      <w:lvlJc w:val="right"/>
      <w:pPr>
        <w:ind w:left="4110" w:hanging="180"/>
      </w:pPr>
    </w:lvl>
    <w:lvl w:ilvl="3" w:tplc="4009000F" w:tentative="1">
      <w:start w:val="1"/>
      <w:numFmt w:val="decimal"/>
      <w:lvlText w:val="%4."/>
      <w:lvlJc w:val="left"/>
      <w:pPr>
        <w:ind w:left="4830" w:hanging="360"/>
      </w:pPr>
    </w:lvl>
    <w:lvl w:ilvl="4" w:tplc="40090019" w:tentative="1">
      <w:start w:val="1"/>
      <w:numFmt w:val="lowerLetter"/>
      <w:lvlText w:val="%5."/>
      <w:lvlJc w:val="left"/>
      <w:pPr>
        <w:ind w:left="5550" w:hanging="360"/>
      </w:pPr>
    </w:lvl>
    <w:lvl w:ilvl="5" w:tplc="4009001B" w:tentative="1">
      <w:start w:val="1"/>
      <w:numFmt w:val="lowerRoman"/>
      <w:lvlText w:val="%6."/>
      <w:lvlJc w:val="right"/>
      <w:pPr>
        <w:ind w:left="6270" w:hanging="180"/>
      </w:pPr>
    </w:lvl>
    <w:lvl w:ilvl="6" w:tplc="4009000F" w:tentative="1">
      <w:start w:val="1"/>
      <w:numFmt w:val="decimal"/>
      <w:lvlText w:val="%7."/>
      <w:lvlJc w:val="left"/>
      <w:pPr>
        <w:ind w:left="6990" w:hanging="360"/>
      </w:pPr>
    </w:lvl>
    <w:lvl w:ilvl="7" w:tplc="40090019" w:tentative="1">
      <w:start w:val="1"/>
      <w:numFmt w:val="lowerLetter"/>
      <w:lvlText w:val="%8."/>
      <w:lvlJc w:val="left"/>
      <w:pPr>
        <w:ind w:left="7710" w:hanging="360"/>
      </w:pPr>
    </w:lvl>
    <w:lvl w:ilvl="8" w:tplc="4009001B" w:tentative="1">
      <w:start w:val="1"/>
      <w:numFmt w:val="lowerRoman"/>
      <w:lvlText w:val="%9."/>
      <w:lvlJc w:val="right"/>
      <w:pPr>
        <w:ind w:left="8430" w:hanging="180"/>
      </w:pPr>
    </w:lvl>
  </w:abstractNum>
  <w:abstractNum w:abstractNumId="7" w15:restartNumberingAfterBreak="0">
    <w:nsid w:val="6C2E017C"/>
    <w:multiLevelType w:val="hybridMultilevel"/>
    <w:tmpl w:val="4F141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7C5230A"/>
    <w:multiLevelType w:val="hybridMultilevel"/>
    <w:tmpl w:val="5DF87A64"/>
    <w:lvl w:ilvl="0" w:tplc="41026C26">
      <w:start w:val="1"/>
      <w:numFmt w:val="upperRoman"/>
      <w:lvlText w:val="%1."/>
      <w:lvlJc w:val="left"/>
      <w:pPr>
        <w:ind w:left="3470" w:hanging="720"/>
      </w:pPr>
      <w:rPr>
        <w:rFonts w:hint="default"/>
      </w:rPr>
    </w:lvl>
    <w:lvl w:ilvl="1" w:tplc="40090019" w:tentative="1">
      <w:start w:val="1"/>
      <w:numFmt w:val="lowerLetter"/>
      <w:lvlText w:val="%2."/>
      <w:lvlJc w:val="left"/>
      <w:pPr>
        <w:ind w:left="3830" w:hanging="360"/>
      </w:pPr>
    </w:lvl>
    <w:lvl w:ilvl="2" w:tplc="4009001B" w:tentative="1">
      <w:start w:val="1"/>
      <w:numFmt w:val="lowerRoman"/>
      <w:lvlText w:val="%3."/>
      <w:lvlJc w:val="right"/>
      <w:pPr>
        <w:ind w:left="4550" w:hanging="180"/>
      </w:pPr>
    </w:lvl>
    <w:lvl w:ilvl="3" w:tplc="4009000F" w:tentative="1">
      <w:start w:val="1"/>
      <w:numFmt w:val="decimal"/>
      <w:lvlText w:val="%4."/>
      <w:lvlJc w:val="left"/>
      <w:pPr>
        <w:ind w:left="5270" w:hanging="360"/>
      </w:pPr>
    </w:lvl>
    <w:lvl w:ilvl="4" w:tplc="40090019" w:tentative="1">
      <w:start w:val="1"/>
      <w:numFmt w:val="lowerLetter"/>
      <w:lvlText w:val="%5."/>
      <w:lvlJc w:val="left"/>
      <w:pPr>
        <w:ind w:left="5990" w:hanging="360"/>
      </w:pPr>
    </w:lvl>
    <w:lvl w:ilvl="5" w:tplc="4009001B" w:tentative="1">
      <w:start w:val="1"/>
      <w:numFmt w:val="lowerRoman"/>
      <w:lvlText w:val="%6."/>
      <w:lvlJc w:val="right"/>
      <w:pPr>
        <w:ind w:left="6710" w:hanging="180"/>
      </w:pPr>
    </w:lvl>
    <w:lvl w:ilvl="6" w:tplc="4009000F" w:tentative="1">
      <w:start w:val="1"/>
      <w:numFmt w:val="decimal"/>
      <w:lvlText w:val="%7."/>
      <w:lvlJc w:val="left"/>
      <w:pPr>
        <w:ind w:left="7430" w:hanging="360"/>
      </w:pPr>
    </w:lvl>
    <w:lvl w:ilvl="7" w:tplc="40090019" w:tentative="1">
      <w:start w:val="1"/>
      <w:numFmt w:val="lowerLetter"/>
      <w:lvlText w:val="%8."/>
      <w:lvlJc w:val="left"/>
      <w:pPr>
        <w:ind w:left="8150" w:hanging="360"/>
      </w:pPr>
    </w:lvl>
    <w:lvl w:ilvl="8" w:tplc="4009001B" w:tentative="1">
      <w:start w:val="1"/>
      <w:numFmt w:val="lowerRoman"/>
      <w:lvlText w:val="%9."/>
      <w:lvlJc w:val="right"/>
      <w:pPr>
        <w:ind w:left="8870" w:hanging="180"/>
      </w:pPr>
    </w:lvl>
  </w:abstractNum>
  <w:num w:numId="1" w16cid:durableId="1767076528">
    <w:abstractNumId w:val="8"/>
  </w:num>
  <w:num w:numId="2" w16cid:durableId="783841249">
    <w:abstractNumId w:val="6"/>
  </w:num>
  <w:num w:numId="3" w16cid:durableId="453788280">
    <w:abstractNumId w:val="3"/>
  </w:num>
  <w:num w:numId="4" w16cid:durableId="1427574078">
    <w:abstractNumId w:val="2"/>
  </w:num>
  <w:num w:numId="5" w16cid:durableId="534851514">
    <w:abstractNumId w:val="0"/>
  </w:num>
  <w:num w:numId="6" w16cid:durableId="771389924">
    <w:abstractNumId w:val="7"/>
  </w:num>
  <w:num w:numId="7" w16cid:durableId="263928477">
    <w:abstractNumId w:val="4"/>
  </w:num>
  <w:num w:numId="8" w16cid:durableId="384597953">
    <w:abstractNumId w:val="1"/>
  </w:num>
  <w:num w:numId="9" w16cid:durableId="8612803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90"/>
    <w:rsid w:val="000343C0"/>
    <w:rsid w:val="00036C6A"/>
    <w:rsid w:val="000A5A36"/>
    <w:rsid w:val="000D2550"/>
    <w:rsid w:val="000E3A6C"/>
    <w:rsid w:val="0018435A"/>
    <w:rsid w:val="00195DE4"/>
    <w:rsid w:val="001C3621"/>
    <w:rsid w:val="001C6034"/>
    <w:rsid w:val="002268A5"/>
    <w:rsid w:val="00261C53"/>
    <w:rsid w:val="002825FC"/>
    <w:rsid w:val="00296209"/>
    <w:rsid w:val="002A1267"/>
    <w:rsid w:val="002C195F"/>
    <w:rsid w:val="002F1593"/>
    <w:rsid w:val="002F278F"/>
    <w:rsid w:val="00397B41"/>
    <w:rsid w:val="003A291F"/>
    <w:rsid w:val="003B7E4E"/>
    <w:rsid w:val="0040631E"/>
    <w:rsid w:val="00410DF4"/>
    <w:rsid w:val="004155BB"/>
    <w:rsid w:val="0042038B"/>
    <w:rsid w:val="00422C7D"/>
    <w:rsid w:val="004320F5"/>
    <w:rsid w:val="004476FF"/>
    <w:rsid w:val="004B2BD4"/>
    <w:rsid w:val="005021F6"/>
    <w:rsid w:val="005601BF"/>
    <w:rsid w:val="00566811"/>
    <w:rsid w:val="0057290F"/>
    <w:rsid w:val="00584F16"/>
    <w:rsid w:val="005A09D5"/>
    <w:rsid w:val="005C2B42"/>
    <w:rsid w:val="005D2281"/>
    <w:rsid w:val="0060374C"/>
    <w:rsid w:val="00604C16"/>
    <w:rsid w:val="00612EC7"/>
    <w:rsid w:val="00617C86"/>
    <w:rsid w:val="0065325D"/>
    <w:rsid w:val="006708ED"/>
    <w:rsid w:val="00675535"/>
    <w:rsid w:val="00693477"/>
    <w:rsid w:val="006A01DF"/>
    <w:rsid w:val="006A0278"/>
    <w:rsid w:val="006A0DB0"/>
    <w:rsid w:val="00743075"/>
    <w:rsid w:val="00753670"/>
    <w:rsid w:val="00756EA6"/>
    <w:rsid w:val="007B2C2C"/>
    <w:rsid w:val="007F2D31"/>
    <w:rsid w:val="0082762A"/>
    <w:rsid w:val="0085053B"/>
    <w:rsid w:val="008847EB"/>
    <w:rsid w:val="00885E9D"/>
    <w:rsid w:val="008B1E6E"/>
    <w:rsid w:val="008C42AC"/>
    <w:rsid w:val="008E6E80"/>
    <w:rsid w:val="008F0190"/>
    <w:rsid w:val="009501A4"/>
    <w:rsid w:val="00961CB7"/>
    <w:rsid w:val="009C14AC"/>
    <w:rsid w:val="009C660F"/>
    <w:rsid w:val="009C72CA"/>
    <w:rsid w:val="009D42E6"/>
    <w:rsid w:val="00A05EF4"/>
    <w:rsid w:val="00A82C55"/>
    <w:rsid w:val="00A84E51"/>
    <w:rsid w:val="00B00A22"/>
    <w:rsid w:val="00B609D6"/>
    <w:rsid w:val="00BA2B04"/>
    <w:rsid w:val="00BC7907"/>
    <w:rsid w:val="00BD474E"/>
    <w:rsid w:val="00C06352"/>
    <w:rsid w:val="00C21371"/>
    <w:rsid w:val="00C2717D"/>
    <w:rsid w:val="00C432A9"/>
    <w:rsid w:val="00C518DB"/>
    <w:rsid w:val="00C72DC8"/>
    <w:rsid w:val="00CB11D9"/>
    <w:rsid w:val="00CB60A1"/>
    <w:rsid w:val="00CE33B4"/>
    <w:rsid w:val="00CE5B96"/>
    <w:rsid w:val="00D134F4"/>
    <w:rsid w:val="00D3524B"/>
    <w:rsid w:val="00D62E1A"/>
    <w:rsid w:val="00DF5F8A"/>
    <w:rsid w:val="00E716C7"/>
    <w:rsid w:val="00EC18B1"/>
    <w:rsid w:val="00ED5E5D"/>
    <w:rsid w:val="00F23DD6"/>
    <w:rsid w:val="00F326C7"/>
    <w:rsid w:val="00F8072F"/>
    <w:rsid w:val="00FA1C1E"/>
    <w:rsid w:val="00FA25A9"/>
    <w:rsid w:val="00FD787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E30E"/>
  <w15:chartTrackingRefBased/>
  <w15:docId w15:val="{13E5BBB4-0D4C-4180-97C1-A55F9C77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190"/>
    <w:pPr>
      <w:ind w:left="720"/>
      <w:contextualSpacing/>
    </w:pPr>
  </w:style>
  <w:style w:type="table" w:styleId="LightList-Accent3">
    <w:name w:val="Light List Accent 3"/>
    <w:basedOn w:val="TableNormal"/>
    <w:uiPriority w:val="61"/>
    <w:rsid w:val="00756EA6"/>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756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24B"/>
    <w:rPr>
      <w:b/>
      <w:bCs/>
    </w:rPr>
  </w:style>
  <w:style w:type="character" w:styleId="Hyperlink">
    <w:name w:val="Hyperlink"/>
    <w:basedOn w:val="DefaultParagraphFont"/>
    <w:uiPriority w:val="99"/>
    <w:semiHidden/>
    <w:unhideWhenUsed/>
    <w:rsid w:val="00D35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939">
      <w:bodyDiv w:val="1"/>
      <w:marLeft w:val="0"/>
      <w:marRight w:val="0"/>
      <w:marTop w:val="0"/>
      <w:marBottom w:val="0"/>
      <w:divBdr>
        <w:top w:val="none" w:sz="0" w:space="0" w:color="auto"/>
        <w:left w:val="none" w:sz="0" w:space="0" w:color="auto"/>
        <w:bottom w:val="none" w:sz="0" w:space="0" w:color="auto"/>
        <w:right w:val="none" w:sz="0" w:space="0" w:color="auto"/>
      </w:divBdr>
      <w:divsChild>
        <w:div w:id="1061564436">
          <w:marLeft w:val="360"/>
          <w:marRight w:val="0"/>
          <w:marTop w:val="200"/>
          <w:marBottom w:val="0"/>
          <w:divBdr>
            <w:top w:val="none" w:sz="0" w:space="0" w:color="auto"/>
            <w:left w:val="none" w:sz="0" w:space="0" w:color="auto"/>
            <w:bottom w:val="none" w:sz="0" w:space="0" w:color="auto"/>
            <w:right w:val="none" w:sz="0" w:space="0" w:color="auto"/>
          </w:divBdr>
        </w:div>
      </w:divsChild>
    </w:div>
    <w:div w:id="1511869578">
      <w:bodyDiv w:val="1"/>
      <w:marLeft w:val="0"/>
      <w:marRight w:val="0"/>
      <w:marTop w:val="0"/>
      <w:marBottom w:val="0"/>
      <w:divBdr>
        <w:top w:val="none" w:sz="0" w:space="0" w:color="auto"/>
        <w:left w:val="none" w:sz="0" w:space="0" w:color="auto"/>
        <w:bottom w:val="none" w:sz="0" w:space="0" w:color="auto"/>
        <w:right w:val="none" w:sz="0" w:space="0" w:color="auto"/>
      </w:divBdr>
      <w:divsChild>
        <w:div w:id="194463281">
          <w:marLeft w:val="360"/>
          <w:marRight w:val="0"/>
          <w:marTop w:val="200"/>
          <w:marBottom w:val="0"/>
          <w:divBdr>
            <w:top w:val="none" w:sz="0" w:space="0" w:color="auto"/>
            <w:left w:val="none" w:sz="0" w:space="0" w:color="auto"/>
            <w:bottom w:val="none" w:sz="0" w:space="0" w:color="auto"/>
            <w:right w:val="none" w:sz="0" w:space="0" w:color="auto"/>
          </w:divBdr>
        </w:div>
      </w:divsChild>
    </w:div>
    <w:div w:id="1751346040">
      <w:bodyDiv w:val="1"/>
      <w:marLeft w:val="0"/>
      <w:marRight w:val="0"/>
      <w:marTop w:val="0"/>
      <w:marBottom w:val="0"/>
      <w:divBdr>
        <w:top w:val="none" w:sz="0" w:space="0" w:color="auto"/>
        <w:left w:val="none" w:sz="0" w:space="0" w:color="auto"/>
        <w:bottom w:val="none" w:sz="0" w:space="0" w:color="auto"/>
        <w:right w:val="none" w:sz="0" w:space="0" w:color="auto"/>
      </w:divBdr>
    </w:div>
    <w:div w:id="202928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2441-4F16-4870-894A-4723062F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6</Pages>
  <Words>2843</Words>
  <Characters>16891</Characters>
  <Application>Microsoft Office Word</Application>
  <DocSecurity>0</DocSecurity>
  <Lines>291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Hasya Patel</dc:creator>
  <cp:keywords/>
  <dc:description/>
  <cp:lastModifiedBy>Hasya Patel</cp:lastModifiedBy>
  <cp:revision>67</cp:revision>
  <dcterms:created xsi:type="dcterms:W3CDTF">2023-06-30T04:40:00Z</dcterms:created>
  <dcterms:modified xsi:type="dcterms:W3CDTF">2023-07-08T06:19:00Z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14e02f621f7c9fd8c46dc072a4a673d8b9f76cffff75532b417fbaae83530a40</vt:lpwstr>
  </property>
</Properties>
</file>