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DAB" w:rsidRPr="00762046" w:rsidRDefault="007B7DAB" w:rsidP="007B7DAB">
      <w:pPr>
        <w:jc w:val="center"/>
        <w:rPr>
          <w:rFonts w:ascii="Times New Roman" w:hAnsi="Times New Roman" w:cs="Times New Roman"/>
          <w:b/>
          <w:sz w:val="24"/>
          <w:szCs w:val="24"/>
        </w:rPr>
      </w:pPr>
      <w:r w:rsidRPr="00762046">
        <w:rPr>
          <w:rFonts w:ascii="Times New Roman" w:hAnsi="Times New Roman" w:cs="Times New Roman"/>
          <w:b/>
          <w:sz w:val="24"/>
          <w:szCs w:val="24"/>
        </w:rPr>
        <w:t xml:space="preserve">Scope of </w:t>
      </w:r>
      <w:bookmarkStart w:id="0" w:name="_GoBack"/>
      <w:r w:rsidRPr="00762046">
        <w:rPr>
          <w:rFonts w:ascii="Times New Roman" w:hAnsi="Times New Roman" w:cs="Times New Roman"/>
          <w:b/>
          <w:sz w:val="24"/>
          <w:szCs w:val="24"/>
        </w:rPr>
        <w:t>Pharmacovigilance</w:t>
      </w:r>
      <w:bookmarkEnd w:id="0"/>
      <w:r w:rsidRPr="00762046">
        <w:rPr>
          <w:rFonts w:ascii="Times New Roman" w:hAnsi="Times New Roman" w:cs="Times New Roman"/>
          <w:b/>
          <w:sz w:val="24"/>
          <w:szCs w:val="24"/>
        </w:rPr>
        <w:t xml:space="preserve"> in Homoeopathy</w:t>
      </w:r>
    </w:p>
    <w:p w:rsidR="00C01D89" w:rsidRPr="00762046" w:rsidRDefault="007B7DAB" w:rsidP="00C01D89">
      <w:pPr>
        <w:spacing w:after="0"/>
        <w:jc w:val="both"/>
        <w:rPr>
          <w:rFonts w:ascii="Times New Roman" w:hAnsi="Times New Roman" w:cs="Times New Roman"/>
          <w:i/>
          <w:sz w:val="24"/>
          <w:szCs w:val="24"/>
        </w:rPr>
      </w:pPr>
      <w:r w:rsidRPr="00762046">
        <w:rPr>
          <w:rFonts w:ascii="Times New Roman" w:hAnsi="Times New Roman" w:cs="Times New Roman"/>
          <w:b/>
          <w:sz w:val="24"/>
          <w:szCs w:val="24"/>
        </w:rPr>
        <w:t xml:space="preserve">Dr. </w:t>
      </w:r>
      <w:proofErr w:type="spellStart"/>
      <w:r w:rsidRPr="00762046">
        <w:rPr>
          <w:rFonts w:ascii="Times New Roman" w:hAnsi="Times New Roman" w:cs="Times New Roman"/>
          <w:b/>
          <w:sz w:val="24"/>
          <w:szCs w:val="24"/>
        </w:rPr>
        <w:t>Swetha</w:t>
      </w:r>
      <w:proofErr w:type="spellEnd"/>
      <w:r w:rsidRPr="00762046">
        <w:rPr>
          <w:rFonts w:ascii="Times New Roman" w:hAnsi="Times New Roman" w:cs="Times New Roman"/>
          <w:b/>
          <w:sz w:val="24"/>
          <w:szCs w:val="24"/>
        </w:rPr>
        <w:t xml:space="preserve"> </w:t>
      </w:r>
      <w:proofErr w:type="spellStart"/>
      <w:r w:rsidRPr="00762046">
        <w:rPr>
          <w:rFonts w:ascii="Times New Roman" w:hAnsi="Times New Roman" w:cs="Times New Roman"/>
          <w:b/>
          <w:sz w:val="24"/>
          <w:szCs w:val="24"/>
        </w:rPr>
        <w:t>Chandran</w:t>
      </w:r>
      <w:proofErr w:type="spellEnd"/>
      <w:r w:rsidR="0074389F" w:rsidRPr="00762046">
        <w:rPr>
          <w:rFonts w:ascii="Times New Roman" w:hAnsi="Times New Roman" w:cs="Times New Roman"/>
          <w:b/>
          <w:sz w:val="24"/>
          <w:szCs w:val="24"/>
        </w:rPr>
        <w:t xml:space="preserve"> K</w:t>
      </w:r>
      <w:r w:rsidRPr="00762046">
        <w:rPr>
          <w:rFonts w:ascii="Times New Roman" w:hAnsi="Times New Roman" w:cs="Times New Roman"/>
          <w:b/>
          <w:sz w:val="24"/>
          <w:szCs w:val="24"/>
        </w:rPr>
        <w:t>.</w:t>
      </w:r>
      <w:r w:rsidR="0074389F" w:rsidRPr="00762046">
        <w:rPr>
          <w:rFonts w:ascii="Times New Roman" w:hAnsi="Times New Roman" w:cs="Times New Roman"/>
          <w:b/>
          <w:sz w:val="24"/>
          <w:szCs w:val="24"/>
        </w:rPr>
        <w:t xml:space="preserve"> </w:t>
      </w:r>
      <w:r w:rsidRPr="00762046">
        <w:rPr>
          <w:rFonts w:ascii="Times New Roman" w:hAnsi="Times New Roman" w:cs="Times New Roman"/>
          <w:b/>
          <w:sz w:val="24"/>
          <w:szCs w:val="24"/>
        </w:rPr>
        <w:t>M.D (</w:t>
      </w:r>
      <w:proofErr w:type="spellStart"/>
      <w:r w:rsidRPr="00762046">
        <w:rPr>
          <w:rFonts w:ascii="Times New Roman" w:hAnsi="Times New Roman" w:cs="Times New Roman"/>
          <w:b/>
          <w:sz w:val="24"/>
          <w:szCs w:val="24"/>
        </w:rPr>
        <w:t>Hom</w:t>
      </w:r>
      <w:proofErr w:type="spellEnd"/>
      <w:r w:rsidRPr="00762046">
        <w:rPr>
          <w:rFonts w:ascii="Times New Roman" w:hAnsi="Times New Roman" w:cs="Times New Roman"/>
          <w:b/>
          <w:sz w:val="24"/>
          <w:szCs w:val="24"/>
        </w:rPr>
        <w:t>.),</w:t>
      </w:r>
      <w:r w:rsidRPr="00762046">
        <w:rPr>
          <w:rFonts w:ascii="Times New Roman" w:hAnsi="Times New Roman" w:cs="Times New Roman"/>
          <w:sz w:val="24"/>
          <w:szCs w:val="24"/>
        </w:rPr>
        <w:t xml:space="preserve"> </w:t>
      </w:r>
      <w:r w:rsidR="00C01D89" w:rsidRPr="00762046">
        <w:rPr>
          <w:rFonts w:ascii="Times New Roman" w:hAnsi="Times New Roman" w:cs="Times New Roman"/>
          <w:i/>
          <w:sz w:val="24"/>
          <w:szCs w:val="24"/>
        </w:rPr>
        <w:t xml:space="preserve">Consulting Physician </w:t>
      </w:r>
      <w:proofErr w:type="spellStart"/>
      <w:r w:rsidR="00C01D89" w:rsidRPr="00762046">
        <w:rPr>
          <w:rFonts w:ascii="Times New Roman" w:hAnsi="Times New Roman" w:cs="Times New Roman"/>
          <w:i/>
          <w:sz w:val="24"/>
          <w:szCs w:val="24"/>
        </w:rPr>
        <w:t>Shreshta</w:t>
      </w:r>
      <w:proofErr w:type="spellEnd"/>
      <w:r w:rsidR="00C01D89" w:rsidRPr="00762046">
        <w:rPr>
          <w:rFonts w:ascii="Times New Roman" w:hAnsi="Times New Roman" w:cs="Times New Roman"/>
          <w:i/>
          <w:sz w:val="24"/>
          <w:szCs w:val="24"/>
        </w:rPr>
        <w:t xml:space="preserve"> Homoeopathy</w:t>
      </w:r>
    </w:p>
    <w:p w:rsidR="007B7DAB" w:rsidRPr="00762046" w:rsidRDefault="0074389F" w:rsidP="00C01D89">
      <w:pPr>
        <w:spacing w:after="0"/>
        <w:jc w:val="both"/>
        <w:rPr>
          <w:rFonts w:ascii="Times New Roman" w:hAnsi="Times New Roman" w:cs="Times New Roman"/>
          <w:i/>
          <w:sz w:val="24"/>
          <w:szCs w:val="24"/>
        </w:rPr>
      </w:pPr>
      <w:r w:rsidRPr="00762046">
        <w:rPr>
          <w:rFonts w:ascii="Times New Roman" w:hAnsi="Times New Roman" w:cs="Times New Roman"/>
          <w:i/>
          <w:sz w:val="24"/>
          <w:szCs w:val="24"/>
        </w:rPr>
        <w:t xml:space="preserve">Assistant Professor (Contract), Department of Homoeopathic Pharmacy, Govt. Homoeopathic Medical College, Calicut. </w:t>
      </w:r>
    </w:p>
    <w:p w:rsidR="007B7DAB" w:rsidRPr="00762046" w:rsidRDefault="007B7DAB" w:rsidP="007B7DAB">
      <w:pPr>
        <w:jc w:val="both"/>
        <w:rPr>
          <w:rFonts w:ascii="Times New Roman" w:hAnsi="Times New Roman" w:cs="Times New Roman"/>
          <w:sz w:val="24"/>
          <w:szCs w:val="24"/>
        </w:rPr>
      </w:pPr>
    </w:p>
    <w:p w:rsidR="007B7DAB" w:rsidRPr="00762046" w:rsidRDefault="007B7DAB" w:rsidP="007B7DAB">
      <w:pPr>
        <w:spacing w:before="240" w:line="276" w:lineRule="auto"/>
        <w:jc w:val="both"/>
        <w:rPr>
          <w:rFonts w:ascii="Times New Roman" w:hAnsi="Times New Roman" w:cs="Times New Roman"/>
          <w:sz w:val="24"/>
          <w:szCs w:val="24"/>
        </w:rPr>
      </w:pPr>
      <w:r w:rsidRPr="00762046">
        <w:rPr>
          <w:rFonts w:ascii="Times New Roman" w:hAnsi="Times New Roman" w:cs="Times New Roman"/>
          <w:sz w:val="24"/>
          <w:szCs w:val="24"/>
        </w:rPr>
        <w:t xml:space="preserve">Pharmacovigilance plays a crucial role in monitoring and ensuring the safety of pharmaceutical products. While traditionally associated with conventional medicine, the scope of </w:t>
      </w:r>
      <w:proofErr w:type="spellStart"/>
      <w:r w:rsidRPr="00762046">
        <w:rPr>
          <w:rFonts w:ascii="Times New Roman" w:hAnsi="Times New Roman" w:cs="Times New Roman"/>
          <w:sz w:val="24"/>
          <w:szCs w:val="24"/>
        </w:rPr>
        <w:t>pharmacovigilance</w:t>
      </w:r>
      <w:proofErr w:type="spellEnd"/>
      <w:r w:rsidRPr="00762046">
        <w:rPr>
          <w:rFonts w:ascii="Times New Roman" w:hAnsi="Times New Roman" w:cs="Times New Roman"/>
          <w:sz w:val="24"/>
          <w:szCs w:val="24"/>
        </w:rPr>
        <w:t xml:space="preserve"> has expanded to encompass various alternative systems of medicine, including </w:t>
      </w:r>
      <w:r w:rsidR="0074389F" w:rsidRPr="00762046">
        <w:rPr>
          <w:rFonts w:ascii="Times New Roman" w:hAnsi="Times New Roman" w:cs="Times New Roman"/>
          <w:sz w:val="24"/>
          <w:szCs w:val="24"/>
        </w:rPr>
        <w:t>homoeopathy</w:t>
      </w:r>
      <w:r w:rsidRPr="00762046">
        <w:rPr>
          <w:rFonts w:ascii="Times New Roman" w:hAnsi="Times New Roman" w:cs="Times New Roman"/>
          <w:sz w:val="24"/>
          <w:szCs w:val="24"/>
        </w:rPr>
        <w:t xml:space="preserve">. Homoeopathy is a holistic medical system that utilizes highly diluted substances to stimulate the body's natural healing processes. With the growing popularity and use of </w:t>
      </w:r>
      <w:r w:rsidR="0074389F" w:rsidRPr="00762046">
        <w:rPr>
          <w:rFonts w:ascii="Times New Roman" w:hAnsi="Times New Roman" w:cs="Times New Roman"/>
          <w:sz w:val="24"/>
          <w:szCs w:val="24"/>
        </w:rPr>
        <w:t>homoeopathic</w:t>
      </w:r>
      <w:r w:rsidRPr="00762046">
        <w:rPr>
          <w:rFonts w:ascii="Times New Roman" w:hAnsi="Times New Roman" w:cs="Times New Roman"/>
          <w:sz w:val="24"/>
          <w:szCs w:val="24"/>
        </w:rPr>
        <w:t xml:space="preserve"> remedies worldwide, it is essential to establish a robust </w:t>
      </w:r>
      <w:proofErr w:type="spellStart"/>
      <w:r w:rsidRPr="00762046">
        <w:rPr>
          <w:rFonts w:ascii="Times New Roman" w:hAnsi="Times New Roman" w:cs="Times New Roman"/>
          <w:sz w:val="24"/>
          <w:szCs w:val="24"/>
        </w:rPr>
        <w:t>pharmacovigilance</w:t>
      </w:r>
      <w:proofErr w:type="spellEnd"/>
      <w:r w:rsidRPr="00762046">
        <w:rPr>
          <w:rFonts w:ascii="Times New Roman" w:hAnsi="Times New Roman" w:cs="Times New Roman"/>
          <w:sz w:val="24"/>
          <w:szCs w:val="24"/>
        </w:rPr>
        <w:t xml:space="preserve"> framework to monitor and assess their safety and efficacy. This article explores the scope of </w:t>
      </w:r>
      <w:proofErr w:type="spellStart"/>
      <w:r w:rsidRPr="00762046">
        <w:rPr>
          <w:rFonts w:ascii="Times New Roman" w:hAnsi="Times New Roman" w:cs="Times New Roman"/>
          <w:sz w:val="24"/>
          <w:szCs w:val="24"/>
        </w:rPr>
        <w:t>pharmacovigilance</w:t>
      </w:r>
      <w:proofErr w:type="spellEnd"/>
      <w:r w:rsidRPr="00762046">
        <w:rPr>
          <w:rFonts w:ascii="Times New Roman" w:hAnsi="Times New Roman" w:cs="Times New Roman"/>
          <w:sz w:val="24"/>
          <w:szCs w:val="24"/>
        </w:rPr>
        <w:t xml:space="preserve"> in homoeopathy, highlighting its significance, challenges, and potential benefits for patients, healthcare professionals, and regulatory authorities.</w:t>
      </w:r>
    </w:p>
    <w:p w:rsidR="007B7DAB" w:rsidRPr="00762046" w:rsidRDefault="007B7DAB" w:rsidP="007B7DAB">
      <w:pPr>
        <w:spacing w:before="240" w:line="276" w:lineRule="auto"/>
        <w:jc w:val="center"/>
        <w:rPr>
          <w:rFonts w:ascii="Times New Roman" w:hAnsi="Times New Roman" w:cs="Times New Roman"/>
          <w:b/>
          <w:sz w:val="24"/>
          <w:szCs w:val="24"/>
        </w:rPr>
      </w:pPr>
      <w:r w:rsidRPr="00762046">
        <w:rPr>
          <w:rFonts w:ascii="Times New Roman" w:hAnsi="Times New Roman" w:cs="Times New Roman"/>
          <w:b/>
          <w:sz w:val="24"/>
          <w:szCs w:val="24"/>
        </w:rPr>
        <w:t>1. Introduction</w:t>
      </w:r>
    </w:p>
    <w:p w:rsidR="007B7DAB" w:rsidRPr="00762046" w:rsidRDefault="007B7DAB" w:rsidP="007B7DAB">
      <w:pPr>
        <w:spacing w:before="240" w:line="276" w:lineRule="auto"/>
        <w:jc w:val="both"/>
        <w:rPr>
          <w:rFonts w:ascii="Times New Roman" w:hAnsi="Times New Roman" w:cs="Times New Roman"/>
          <w:b/>
          <w:i/>
          <w:sz w:val="24"/>
          <w:szCs w:val="24"/>
        </w:rPr>
      </w:pPr>
      <w:r w:rsidRPr="00762046">
        <w:rPr>
          <w:rFonts w:ascii="Times New Roman" w:hAnsi="Times New Roman" w:cs="Times New Roman"/>
          <w:b/>
          <w:i/>
          <w:sz w:val="24"/>
          <w:szCs w:val="24"/>
        </w:rPr>
        <w:t xml:space="preserve">1.1 Overview of Pharmacovigilance in </w:t>
      </w:r>
      <w:r w:rsidR="0074389F" w:rsidRPr="00762046">
        <w:rPr>
          <w:rFonts w:ascii="Times New Roman" w:hAnsi="Times New Roman" w:cs="Times New Roman"/>
          <w:b/>
          <w:i/>
          <w:sz w:val="24"/>
          <w:szCs w:val="24"/>
        </w:rPr>
        <w:t>Homoeopathy</w:t>
      </w:r>
    </w:p>
    <w:p w:rsidR="007B7DAB" w:rsidRPr="00762046" w:rsidRDefault="007B7DAB" w:rsidP="007B7DAB">
      <w:pPr>
        <w:spacing w:before="240" w:line="276" w:lineRule="auto"/>
        <w:jc w:val="both"/>
        <w:rPr>
          <w:rFonts w:ascii="Times New Roman" w:hAnsi="Times New Roman" w:cs="Times New Roman"/>
          <w:sz w:val="24"/>
          <w:szCs w:val="24"/>
        </w:rPr>
      </w:pPr>
      <w:r w:rsidRPr="00762046">
        <w:rPr>
          <w:rFonts w:ascii="Times New Roman" w:hAnsi="Times New Roman" w:cs="Times New Roman"/>
          <w:sz w:val="24"/>
          <w:szCs w:val="24"/>
        </w:rPr>
        <w:t xml:space="preserve">Pharmacovigilance is the science and activities related to the detection, assessment, understanding, and prevention of adverse effects or any other drug-related problems associated with the use of medicinal products. Traditionally, </w:t>
      </w:r>
      <w:proofErr w:type="spellStart"/>
      <w:r w:rsidRPr="00762046">
        <w:rPr>
          <w:rFonts w:ascii="Times New Roman" w:hAnsi="Times New Roman" w:cs="Times New Roman"/>
          <w:sz w:val="24"/>
          <w:szCs w:val="24"/>
        </w:rPr>
        <w:t>pharmacovigilance</w:t>
      </w:r>
      <w:proofErr w:type="spellEnd"/>
      <w:r w:rsidRPr="00762046">
        <w:rPr>
          <w:rFonts w:ascii="Times New Roman" w:hAnsi="Times New Roman" w:cs="Times New Roman"/>
          <w:sz w:val="24"/>
          <w:szCs w:val="24"/>
        </w:rPr>
        <w:t xml:space="preserve"> has been associated with conventional medicine and the monitoring of allopathic drugs. However, with the increasing popularity and usage of </w:t>
      </w:r>
      <w:r w:rsidR="0074389F" w:rsidRPr="00762046">
        <w:rPr>
          <w:rFonts w:ascii="Times New Roman" w:hAnsi="Times New Roman" w:cs="Times New Roman"/>
          <w:sz w:val="24"/>
          <w:szCs w:val="24"/>
        </w:rPr>
        <w:t>homoeopathic</w:t>
      </w:r>
      <w:r w:rsidRPr="00762046">
        <w:rPr>
          <w:rFonts w:ascii="Times New Roman" w:hAnsi="Times New Roman" w:cs="Times New Roman"/>
          <w:sz w:val="24"/>
          <w:szCs w:val="24"/>
        </w:rPr>
        <w:t xml:space="preserve"> remedies worldwide, it has become essential to establish a robust </w:t>
      </w:r>
      <w:proofErr w:type="spellStart"/>
      <w:r w:rsidRPr="00762046">
        <w:rPr>
          <w:rFonts w:ascii="Times New Roman" w:hAnsi="Times New Roman" w:cs="Times New Roman"/>
          <w:sz w:val="24"/>
          <w:szCs w:val="24"/>
        </w:rPr>
        <w:t>pharmacovigilance</w:t>
      </w:r>
      <w:proofErr w:type="spellEnd"/>
      <w:r w:rsidRPr="00762046">
        <w:rPr>
          <w:rFonts w:ascii="Times New Roman" w:hAnsi="Times New Roman" w:cs="Times New Roman"/>
          <w:sz w:val="24"/>
          <w:szCs w:val="24"/>
        </w:rPr>
        <w:t xml:space="preserve"> framework specific to </w:t>
      </w:r>
      <w:r w:rsidR="0074389F" w:rsidRPr="00762046">
        <w:rPr>
          <w:rFonts w:ascii="Times New Roman" w:hAnsi="Times New Roman" w:cs="Times New Roman"/>
          <w:sz w:val="24"/>
          <w:szCs w:val="24"/>
        </w:rPr>
        <w:t>homoeopathy</w:t>
      </w:r>
      <w:r w:rsidRPr="00762046">
        <w:rPr>
          <w:rFonts w:ascii="Times New Roman" w:hAnsi="Times New Roman" w:cs="Times New Roman"/>
          <w:sz w:val="24"/>
          <w:szCs w:val="24"/>
        </w:rPr>
        <w:t>.</w:t>
      </w:r>
    </w:p>
    <w:p w:rsidR="007B7DAB" w:rsidRPr="00762046" w:rsidRDefault="007B7DAB" w:rsidP="007B7DAB">
      <w:pPr>
        <w:spacing w:before="240" w:line="276" w:lineRule="auto"/>
        <w:jc w:val="both"/>
        <w:rPr>
          <w:rFonts w:ascii="Times New Roman" w:hAnsi="Times New Roman" w:cs="Times New Roman"/>
          <w:b/>
          <w:i/>
          <w:sz w:val="24"/>
          <w:szCs w:val="24"/>
        </w:rPr>
      </w:pPr>
      <w:r w:rsidRPr="00762046">
        <w:rPr>
          <w:rFonts w:ascii="Times New Roman" w:hAnsi="Times New Roman" w:cs="Times New Roman"/>
          <w:b/>
          <w:i/>
          <w:sz w:val="24"/>
          <w:szCs w:val="24"/>
        </w:rPr>
        <w:t xml:space="preserve">1.2 Definition and Principles of </w:t>
      </w:r>
      <w:r w:rsidR="0074389F" w:rsidRPr="00762046">
        <w:rPr>
          <w:rFonts w:ascii="Times New Roman" w:hAnsi="Times New Roman" w:cs="Times New Roman"/>
          <w:b/>
          <w:i/>
          <w:sz w:val="24"/>
          <w:szCs w:val="24"/>
        </w:rPr>
        <w:t>Homoeopathy</w:t>
      </w:r>
    </w:p>
    <w:p w:rsidR="007B7DAB" w:rsidRPr="00762046" w:rsidRDefault="0074389F" w:rsidP="007B7DAB">
      <w:pPr>
        <w:spacing w:before="240" w:line="276" w:lineRule="auto"/>
        <w:jc w:val="both"/>
        <w:rPr>
          <w:rFonts w:ascii="Times New Roman" w:hAnsi="Times New Roman" w:cs="Times New Roman"/>
          <w:sz w:val="24"/>
          <w:szCs w:val="24"/>
        </w:rPr>
      </w:pPr>
      <w:r w:rsidRPr="00762046">
        <w:rPr>
          <w:rFonts w:ascii="Times New Roman" w:hAnsi="Times New Roman" w:cs="Times New Roman"/>
          <w:sz w:val="24"/>
          <w:szCs w:val="24"/>
        </w:rPr>
        <w:t>Homoeopathy</w:t>
      </w:r>
      <w:r w:rsidR="007B7DAB" w:rsidRPr="00762046">
        <w:rPr>
          <w:rFonts w:ascii="Times New Roman" w:hAnsi="Times New Roman" w:cs="Times New Roman"/>
          <w:sz w:val="24"/>
          <w:szCs w:val="24"/>
        </w:rPr>
        <w:t xml:space="preserve"> is a holistic medical system founded on the principles of "</w:t>
      </w:r>
      <w:proofErr w:type="spellStart"/>
      <w:r w:rsidR="007B7DAB" w:rsidRPr="00762046">
        <w:rPr>
          <w:rFonts w:ascii="Times New Roman" w:hAnsi="Times New Roman" w:cs="Times New Roman"/>
          <w:sz w:val="24"/>
          <w:szCs w:val="24"/>
        </w:rPr>
        <w:t>similia</w:t>
      </w:r>
      <w:proofErr w:type="spellEnd"/>
      <w:r w:rsidR="007B7DAB" w:rsidRPr="00762046">
        <w:rPr>
          <w:rFonts w:ascii="Times New Roman" w:hAnsi="Times New Roman" w:cs="Times New Roman"/>
          <w:sz w:val="24"/>
          <w:szCs w:val="24"/>
        </w:rPr>
        <w:t xml:space="preserve"> </w:t>
      </w:r>
      <w:proofErr w:type="spellStart"/>
      <w:r w:rsidR="007B7DAB" w:rsidRPr="00762046">
        <w:rPr>
          <w:rFonts w:ascii="Times New Roman" w:hAnsi="Times New Roman" w:cs="Times New Roman"/>
          <w:sz w:val="24"/>
          <w:szCs w:val="24"/>
        </w:rPr>
        <w:t>similibus</w:t>
      </w:r>
      <w:proofErr w:type="spellEnd"/>
      <w:r w:rsidR="007B7DAB" w:rsidRPr="00762046">
        <w:rPr>
          <w:rFonts w:ascii="Times New Roman" w:hAnsi="Times New Roman" w:cs="Times New Roman"/>
          <w:sz w:val="24"/>
          <w:szCs w:val="24"/>
        </w:rPr>
        <w:t xml:space="preserve"> </w:t>
      </w:r>
      <w:proofErr w:type="spellStart"/>
      <w:r w:rsidR="007B7DAB" w:rsidRPr="00762046">
        <w:rPr>
          <w:rFonts w:ascii="Times New Roman" w:hAnsi="Times New Roman" w:cs="Times New Roman"/>
          <w:sz w:val="24"/>
          <w:szCs w:val="24"/>
        </w:rPr>
        <w:t>curentur</w:t>
      </w:r>
      <w:proofErr w:type="spellEnd"/>
      <w:r w:rsidR="007B7DAB" w:rsidRPr="00762046">
        <w:rPr>
          <w:rFonts w:ascii="Times New Roman" w:hAnsi="Times New Roman" w:cs="Times New Roman"/>
          <w:sz w:val="24"/>
          <w:szCs w:val="24"/>
        </w:rPr>
        <w:t>" or "like cures like" and the "law of minimum dose." It involves the use of highly diluted substances derived from plant, animal, or mineral sources to stimulate the body's innate healing processes. Hom</w:t>
      </w:r>
      <w:r w:rsidRPr="00762046">
        <w:rPr>
          <w:rFonts w:ascii="Times New Roman" w:hAnsi="Times New Roman" w:cs="Times New Roman"/>
          <w:sz w:val="24"/>
          <w:szCs w:val="24"/>
        </w:rPr>
        <w:t>o</w:t>
      </w:r>
      <w:r w:rsidR="007B7DAB" w:rsidRPr="00762046">
        <w:rPr>
          <w:rFonts w:ascii="Times New Roman" w:hAnsi="Times New Roman" w:cs="Times New Roman"/>
          <w:sz w:val="24"/>
          <w:szCs w:val="24"/>
        </w:rPr>
        <w:t xml:space="preserve">eopathic remedies are prepared through a process of potentization, which involves serial dilution and </w:t>
      </w:r>
      <w:proofErr w:type="spellStart"/>
      <w:r w:rsidR="007B7DAB" w:rsidRPr="00762046">
        <w:rPr>
          <w:rFonts w:ascii="Times New Roman" w:hAnsi="Times New Roman" w:cs="Times New Roman"/>
          <w:sz w:val="24"/>
          <w:szCs w:val="24"/>
        </w:rPr>
        <w:t>succussion</w:t>
      </w:r>
      <w:proofErr w:type="spellEnd"/>
      <w:r w:rsidR="007B7DAB" w:rsidRPr="00762046">
        <w:rPr>
          <w:rFonts w:ascii="Times New Roman" w:hAnsi="Times New Roman" w:cs="Times New Roman"/>
          <w:sz w:val="24"/>
          <w:szCs w:val="24"/>
        </w:rPr>
        <w:t xml:space="preserve"> (vigorous shaking). The final product, known as a </w:t>
      </w:r>
      <w:proofErr w:type="spellStart"/>
      <w:r w:rsidR="007B7DAB" w:rsidRPr="00762046">
        <w:rPr>
          <w:rFonts w:ascii="Times New Roman" w:hAnsi="Times New Roman" w:cs="Times New Roman"/>
          <w:sz w:val="24"/>
          <w:szCs w:val="24"/>
        </w:rPr>
        <w:t>potentized</w:t>
      </w:r>
      <w:proofErr w:type="spellEnd"/>
      <w:r w:rsidR="007B7DAB" w:rsidRPr="00762046">
        <w:rPr>
          <w:rFonts w:ascii="Times New Roman" w:hAnsi="Times New Roman" w:cs="Times New Roman"/>
          <w:sz w:val="24"/>
          <w:szCs w:val="24"/>
        </w:rPr>
        <w:t xml:space="preserve"> remedy, is believed to retain the therapeutic properties of the original substance.</w:t>
      </w:r>
    </w:p>
    <w:p w:rsidR="007B7DAB" w:rsidRPr="00762046" w:rsidRDefault="007B7DAB" w:rsidP="007B7DAB">
      <w:pPr>
        <w:spacing w:before="240" w:line="276" w:lineRule="auto"/>
        <w:jc w:val="both"/>
        <w:rPr>
          <w:rFonts w:ascii="Times New Roman" w:hAnsi="Times New Roman" w:cs="Times New Roman"/>
          <w:b/>
          <w:i/>
          <w:sz w:val="24"/>
          <w:szCs w:val="24"/>
        </w:rPr>
      </w:pPr>
      <w:r w:rsidRPr="00762046">
        <w:rPr>
          <w:rFonts w:ascii="Times New Roman" w:hAnsi="Times New Roman" w:cs="Times New Roman"/>
          <w:b/>
          <w:i/>
          <w:sz w:val="24"/>
          <w:szCs w:val="24"/>
        </w:rPr>
        <w:t>1.3 Global Usage and Popularity of Hom</w:t>
      </w:r>
      <w:r w:rsidR="0074389F" w:rsidRPr="00762046">
        <w:rPr>
          <w:rFonts w:ascii="Times New Roman" w:hAnsi="Times New Roman" w:cs="Times New Roman"/>
          <w:b/>
          <w:i/>
          <w:sz w:val="24"/>
          <w:szCs w:val="24"/>
        </w:rPr>
        <w:t>o</w:t>
      </w:r>
      <w:r w:rsidRPr="00762046">
        <w:rPr>
          <w:rFonts w:ascii="Times New Roman" w:hAnsi="Times New Roman" w:cs="Times New Roman"/>
          <w:b/>
          <w:i/>
          <w:sz w:val="24"/>
          <w:szCs w:val="24"/>
        </w:rPr>
        <w:t>eopathic Remedies</w:t>
      </w:r>
    </w:p>
    <w:p w:rsidR="007B7DAB" w:rsidRPr="00762046" w:rsidRDefault="0074389F" w:rsidP="007B7DAB">
      <w:pPr>
        <w:spacing w:before="240" w:line="276" w:lineRule="auto"/>
        <w:jc w:val="both"/>
        <w:rPr>
          <w:rFonts w:ascii="Times New Roman" w:hAnsi="Times New Roman" w:cs="Times New Roman"/>
          <w:sz w:val="24"/>
          <w:szCs w:val="24"/>
        </w:rPr>
      </w:pPr>
      <w:r w:rsidRPr="00762046">
        <w:rPr>
          <w:rFonts w:ascii="Times New Roman" w:hAnsi="Times New Roman" w:cs="Times New Roman"/>
          <w:sz w:val="24"/>
          <w:szCs w:val="24"/>
        </w:rPr>
        <w:t>Homoeopathy</w:t>
      </w:r>
      <w:r w:rsidR="007B7DAB" w:rsidRPr="00762046">
        <w:rPr>
          <w:rFonts w:ascii="Times New Roman" w:hAnsi="Times New Roman" w:cs="Times New Roman"/>
          <w:sz w:val="24"/>
          <w:szCs w:val="24"/>
        </w:rPr>
        <w:t xml:space="preserve"> has gained significant popularity worldwide, with millions of people relying on </w:t>
      </w:r>
      <w:r w:rsidRPr="00762046">
        <w:rPr>
          <w:rFonts w:ascii="Times New Roman" w:hAnsi="Times New Roman" w:cs="Times New Roman"/>
          <w:sz w:val="24"/>
          <w:szCs w:val="24"/>
        </w:rPr>
        <w:t>homoeopathic</w:t>
      </w:r>
      <w:r w:rsidR="007B7DAB" w:rsidRPr="00762046">
        <w:rPr>
          <w:rFonts w:ascii="Times New Roman" w:hAnsi="Times New Roman" w:cs="Times New Roman"/>
          <w:sz w:val="24"/>
          <w:szCs w:val="24"/>
        </w:rPr>
        <w:t xml:space="preserve"> remedies for various health conditions. The World Health Organization (WHO) estimates that approximately 200 million people use </w:t>
      </w:r>
      <w:r w:rsidRPr="00762046">
        <w:rPr>
          <w:rFonts w:ascii="Times New Roman" w:hAnsi="Times New Roman" w:cs="Times New Roman"/>
          <w:sz w:val="24"/>
          <w:szCs w:val="24"/>
        </w:rPr>
        <w:t>homoeopathy</w:t>
      </w:r>
      <w:r w:rsidR="007B7DAB" w:rsidRPr="00762046">
        <w:rPr>
          <w:rFonts w:ascii="Times New Roman" w:hAnsi="Times New Roman" w:cs="Times New Roman"/>
          <w:sz w:val="24"/>
          <w:szCs w:val="24"/>
        </w:rPr>
        <w:t xml:space="preserve"> as part of their healthcare, and it is particularly popular in Europe, India, South America, and the United States. The increased usage of hom</w:t>
      </w:r>
      <w:r w:rsidRPr="00762046">
        <w:rPr>
          <w:rFonts w:ascii="Times New Roman" w:hAnsi="Times New Roman" w:cs="Times New Roman"/>
          <w:sz w:val="24"/>
          <w:szCs w:val="24"/>
        </w:rPr>
        <w:t>o</w:t>
      </w:r>
      <w:r w:rsidR="007B7DAB" w:rsidRPr="00762046">
        <w:rPr>
          <w:rFonts w:ascii="Times New Roman" w:hAnsi="Times New Roman" w:cs="Times New Roman"/>
          <w:sz w:val="24"/>
          <w:szCs w:val="24"/>
        </w:rPr>
        <w:t xml:space="preserve">eopathic remedies highlights the need for a comprehensive </w:t>
      </w:r>
      <w:proofErr w:type="spellStart"/>
      <w:r w:rsidR="007B7DAB" w:rsidRPr="00762046">
        <w:rPr>
          <w:rFonts w:ascii="Times New Roman" w:hAnsi="Times New Roman" w:cs="Times New Roman"/>
          <w:sz w:val="24"/>
          <w:szCs w:val="24"/>
        </w:rPr>
        <w:t>pharmacovigilance</w:t>
      </w:r>
      <w:proofErr w:type="spellEnd"/>
      <w:r w:rsidR="007B7DAB" w:rsidRPr="00762046">
        <w:rPr>
          <w:rFonts w:ascii="Times New Roman" w:hAnsi="Times New Roman" w:cs="Times New Roman"/>
          <w:sz w:val="24"/>
          <w:szCs w:val="24"/>
        </w:rPr>
        <w:t xml:space="preserve"> system to monitor their safety and efficacy.</w:t>
      </w:r>
    </w:p>
    <w:p w:rsidR="007B7DAB" w:rsidRPr="00762046" w:rsidRDefault="007B7DAB" w:rsidP="007B7DAB">
      <w:pPr>
        <w:spacing w:before="240" w:line="276" w:lineRule="auto"/>
        <w:jc w:val="center"/>
        <w:rPr>
          <w:rFonts w:ascii="Times New Roman" w:hAnsi="Times New Roman" w:cs="Times New Roman"/>
          <w:b/>
          <w:sz w:val="24"/>
          <w:szCs w:val="24"/>
        </w:rPr>
      </w:pPr>
      <w:r w:rsidRPr="00762046">
        <w:rPr>
          <w:rFonts w:ascii="Times New Roman" w:hAnsi="Times New Roman" w:cs="Times New Roman"/>
          <w:b/>
          <w:sz w:val="24"/>
          <w:szCs w:val="24"/>
        </w:rPr>
        <w:lastRenderedPageBreak/>
        <w:t>2. Pharmacovigilance in Conventional Medicine</w:t>
      </w:r>
    </w:p>
    <w:p w:rsidR="007B7DAB" w:rsidRPr="00762046" w:rsidRDefault="007B7DAB" w:rsidP="007B7DAB">
      <w:pPr>
        <w:spacing w:before="240" w:line="276" w:lineRule="auto"/>
        <w:jc w:val="both"/>
        <w:rPr>
          <w:rFonts w:ascii="Times New Roman" w:hAnsi="Times New Roman" w:cs="Times New Roman"/>
          <w:b/>
          <w:i/>
          <w:sz w:val="24"/>
          <w:szCs w:val="24"/>
        </w:rPr>
      </w:pPr>
      <w:r w:rsidRPr="00762046">
        <w:rPr>
          <w:rFonts w:ascii="Times New Roman" w:hAnsi="Times New Roman" w:cs="Times New Roman"/>
          <w:b/>
          <w:i/>
          <w:sz w:val="24"/>
          <w:szCs w:val="24"/>
        </w:rPr>
        <w:t>2.1 Definition and Objectives of Pharmacovigilance</w:t>
      </w:r>
    </w:p>
    <w:p w:rsidR="007B7DAB" w:rsidRPr="00762046" w:rsidRDefault="007B7DAB" w:rsidP="007B7DAB">
      <w:pPr>
        <w:spacing w:before="240" w:line="276" w:lineRule="auto"/>
        <w:jc w:val="both"/>
        <w:rPr>
          <w:rFonts w:ascii="Times New Roman" w:hAnsi="Times New Roman" w:cs="Times New Roman"/>
          <w:sz w:val="24"/>
          <w:szCs w:val="24"/>
        </w:rPr>
      </w:pPr>
      <w:r w:rsidRPr="00762046">
        <w:rPr>
          <w:rFonts w:ascii="Times New Roman" w:hAnsi="Times New Roman" w:cs="Times New Roman"/>
          <w:sz w:val="24"/>
          <w:szCs w:val="24"/>
        </w:rPr>
        <w:t>Pharmacovigilance in conventional medicine involves the systematic monitoring, detection, assessment, and prevention of adverse drug reactions (ADRs) and other drug-related problems. Its primary objective is to ensure the safety and efficacy of medicinal products throughout their lifecycle. This includes identifying previously unknown or rare adverse events, assessing the risk-benefit profile of drugs, and taking appropriate regulatory actions to protect public health.</w:t>
      </w:r>
    </w:p>
    <w:p w:rsidR="007B7DAB" w:rsidRPr="00762046" w:rsidRDefault="007B7DAB" w:rsidP="007B7DAB">
      <w:pPr>
        <w:spacing w:before="240" w:line="276" w:lineRule="auto"/>
        <w:jc w:val="both"/>
        <w:rPr>
          <w:rFonts w:ascii="Times New Roman" w:hAnsi="Times New Roman" w:cs="Times New Roman"/>
          <w:b/>
          <w:i/>
          <w:sz w:val="24"/>
          <w:szCs w:val="24"/>
        </w:rPr>
      </w:pPr>
      <w:r w:rsidRPr="00762046">
        <w:rPr>
          <w:rFonts w:ascii="Times New Roman" w:hAnsi="Times New Roman" w:cs="Times New Roman"/>
          <w:b/>
          <w:i/>
          <w:sz w:val="24"/>
          <w:szCs w:val="24"/>
        </w:rPr>
        <w:t>2.2 Role of Regulatory Authorities in Monitoring Drug Safety</w:t>
      </w:r>
    </w:p>
    <w:p w:rsidR="007B7DAB" w:rsidRPr="00762046" w:rsidRDefault="007B7DAB" w:rsidP="007B7DAB">
      <w:pPr>
        <w:spacing w:before="240" w:line="276" w:lineRule="auto"/>
        <w:jc w:val="both"/>
        <w:rPr>
          <w:rFonts w:ascii="Times New Roman" w:hAnsi="Times New Roman" w:cs="Times New Roman"/>
          <w:sz w:val="24"/>
          <w:szCs w:val="24"/>
        </w:rPr>
      </w:pPr>
      <w:r w:rsidRPr="00762046">
        <w:rPr>
          <w:rFonts w:ascii="Times New Roman" w:hAnsi="Times New Roman" w:cs="Times New Roman"/>
          <w:sz w:val="24"/>
          <w:szCs w:val="24"/>
        </w:rPr>
        <w:t xml:space="preserve">Regulatory authorities play a crucial role in </w:t>
      </w:r>
      <w:proofErr w:type="spellStart"/>
      <w:r w:rsidRPr="00762046">
        <w:rPr>
          <w:rFonts w:ascii="Times New Roman" w:hAnsi="Times New Roman" w:cs="Times New Roman"/>
          <w:sz w:val="24"/>
          <w:szCs w:val="24"/>
        </w:rPr>
        <w:t>pharmacovigilance</w:t>
      </w:r>
      <w:proofErr w:type="spellEnd"/>
      <w:r w:rsidRPr="00762046">
        <w:rPr>
          <w:rFonts w:ascii="Times New Roman" w:hAnsi="Times New Roman" w:cs="Times New Roman"/>
          <w:sz w:val="24"/>
          <w:szCs w:val="24"/>
        </w:rPr>
        <w:t xml:space="preserve"> by establishing regulations, guidelines, and reporting systems to monitor drug safety. They collect and </w:t>
      </w:r>
      <w:proofErr w:type="spellStart"/>
      <w:r w:rsidRPr="00762046">
        <w:rPr>
          <w:rFonts w:ascii="Times New Roman" w:hAnsi="Times New Roman" w:cs="Times New Roman"/>
          <w:sz w:val="24"/>
          <w:szCs w:val="24"/>
        </w:rPr>
        <w:t>analyze</w:t>
      </w:r>
      <w:proofErr w:type="spellEnd"/>
      <w:r w:rsidRPr="00762046">
        <w:rPr>
          <w:rFonts w:ascii="Times New Roman" w:hAnsi="Times New Roman" w:cs="Times New Roman"/>
          <w:sz w:val="24"/>
          <w:szCs w:val="24"/>
        </w:rPr>
        <w:t xml:space="preserve"> data on adverse events reported by healthcare professionals, patients, and pharmaceutical companies. Regulatory authorities also collaborate with international agencies, such as the WHO and the International Conference on Harmonization (ICH), to harmonize </w:t>
      </w:r>
      <w:proofErr w:type="spellStart"/>
      <w:r w:rsidRPr="00762046">
        <w:rPr>
          <w:rFonts w:ascii="Times New Roman" w:hAnsi="Times New Roman" w:cs="Times New Roman"/>
          <w:sz w:val="24"/>
          <w:szCs w:val="24"/>
        </w:rPr>
        <w:t>pharmacovigilance</w:t>
      </w:r>
      <w:proofErr w:type="spellEnd"/>
      <w:r w:rsidRPr="00762046">
        <w:rPr>
          <w:rFonts w:ascii="Times New Roman" w:hAnsi="Times New Roman" w:cs="Times New Roman"/>
          <w:sz w:val="24"/>
          <w:szCs w:val="24"/>
        </w:rPr>
        <w:t xml:space="preserve"> practices and promote global drug safety.</w:t>
      </w:r>
    </w:p>
    <w:p w:rsidR="007B7DAB" w:rsidRPr="00762046" w:rsidRDefault="007B7DAB" w:rsidP="007B7DAB">
      <w:pPr>
        <w:spacing w:before="240" w:line="276" w:lineRule="auto"/>
        <w:jc w:val="both"/>
        <w:rPr>
          <w:rFonts w:ascii="Times New Roman" w:hAnsi="Times New Roman" w:cs="Times New Roman"/>
          <w:b/>
          <w:i/>
          <w:sz w:val="24"/>
          <w:szCs w:val="24"/>
        </w:rPr>
      </w:pPr>
      <w:r w:rsidRPr="00762046">
        <w:rPr>
          <w:rFonts w:ascii="Times New Roman" w:hAnsi="Times New Roman" w:cs="Times New Roman"/>
          <w:b/>
          <w:i/>
          <w:sz w:val="24"/>
          <w:szCs w:val="24"/>
        </w:rPr>
        <w:t>2.3 Adverse Drug Reaction Reporting and Analysis</w:t>
      </w:r>
    </w:p>
    <w:p w:rsidR="007B7DAB" w:rsidRPr="00762046" w:rsidRDefault="007B7DAB" w:rsidP="007B7DAB">
      <w:pPr>
        <w:spacing w:before="240" w:line="276" w:lineRule="auto"/>
        <w:jc w:val="both"/>
        <w:rPr>
          <w:rFonts w:ascii="Times New Roman" w:hAnsi="Times New Roman" w:cs="Times New Roman"/>
          <w:sz w:val="24"/>
          <w:szCs w:val="24"/>
        </w:rPr>
      </w:pPr>
      <w:r w:rsidRPr="00762046">
        <w:rPr>
          <w:rFonts w:ascii="Times New Roman" w:hAnsi="Times New Roman" w:cs="Times New Roman"/>
          <w:sz w:val="24"/>
          <w:szCs w:val="24"/>
        </w:rPr>
        <w:t>In conventional medicine, healthcare professionals are encouraged to report suspected adverse drug reactions through spontaneous reporting systems. These systems enable the collection and analysis of data on ADRs to identify patterns, trends, and potential safety signals. Additionally, data from clinical trials, observational studies, and post-marketing surveillance contribute to the overall understanding of drug safety and the decision-making process.</w:t>
      </w:r>
    </w:p>
    <w:p w:rsidR="007B7DAB" w:rsidRPr="00762046" w:rsidRDefault="007B7DAB" w:rsidP="007B7DAB">
      <w:pPr>
        <w:spacing w:before="240" w:line="276" w:lineRule="auto"/>
        <w:jc w:val="center"/>
        <w:rPr>
          <w:rFonts w:ascii="Times New Roman" w:hAnsi="Times New Roman" w:cs="Times New Roman"/>
          <w:b/>
          <w:sz w:val="24"/>
          <w:szCs w:val="24"/>
        </w:rPr>
      </w:pPr>
      <w:r w:rsidRPr="00762046">
        <w:rPr>
          <w:rFonts w:ascii="Times New Roman" w:hAnsi="Times New Roman" w:cs="Times New Roman"/>
          <w:b/>
          <w:sz w:val="24"/>
          <w:szCs w:val="24"/>
        </w:rPr>
        <w:t xml:space="preserve">3. Expanding Pharmacovigilance to </w:t>
      </w:r>
      <w:r w:rsidR="0074389F" w:rsidRPr="00762046">
        <w:rPr>
          <w:rFonts w:ascii="Times New Roman" w:hAnsi="Times New Roman" w:cs="Times New Roman"/>
          <w:b/>
          <w:sz w:val="24"/>
          <w:szCs w:val="24"/>
        </w:rPr>
        <w:t>Homoeopathy</w:t>
      </w:r>
    </w:p>
    <w:p w:rsidR="007B7DAB" w:rsidRPr="00762046" w:rsidRDefault="007B7DAB" w:rsidP="007B7DAB">
      <w:pPr>
        <w:spacing w:before="240" w:line="276" w:lineRule="auto"/>
        <w:jc w:val="both"/>
        <w:rPr>
          <w:rFonts w:ascii="Times New Roman" w:hAnsi="Times New Roman" w:cs="Times New Roman"/>
          <w:b/>
          <w:i/>
          <w:sz w:val="24"/>
          <w:szCs w:val="24"/>
        </w:rPr>
      </w:pPr>
      <w:r w:rsidRPr="00762046">
        <w:rPr>
          <w:rFonts w:ascii="Times New Roman" w:hAnsi="Times New Roman" w:cs="Times New Roman"/>
          <w:b/>
          <w:i/>
          <w:sz w:val="24"/>
          <w:szCs w:val="24"/>
        </w:rPr>
        <w:t xml:space="preserve">3.1 Need for Pharmacovigilance in </w:t>
      </w:r>
      <w:r w:rsidR="0074389F" w:rsidRPr="00762046">
        <w:rPr>
          <w:rFonts w:ascii="Times New Roman" w:hAnsi="Times New Roman" w:cs="Times New Roman"/>
          <w:b/>
          <w:i/>
          <w:sz w:val="24"/>
          <w:szCs w:val="24"/>
        </w:rPr>
        <w:t>Homoeopathy</w:t>
      </w:r>
    </w:p>
    <w:p w:rsidR="007B7DAB" w:rsidRPr="00762046" w:rsidRDefault="007B7DAB" w:rsidP="007B7DAB">
      <w:pPr>
        <w:spacing w:before="240" w:line="276" w:lineRule="auto"/>
        <w:jc w:val="both"/>
        <w:rPr>
          <w:rFonts w:ascii="Times New Roman" w:hAnsi="Times New Roman" w:cs="Times New Roman"/>
          <w:sz w:val="24"/>
          <w:szCs w:val="24"/>
        </w:rPr>
      </w:pPr>
      <w:r w:rsidRPr="00762046">
        <w:rPr>
          <w:rFonts w:ascii="Times New Roman" w:hAnsi="Times New Roman" w:cs="Times New Roman"/>
          <w:sz w:val="24"/>
          <w:szCs w:val="24"/>
        </w:rPr>
        <w:t xml:space="preserve">As the usage of </w:t>
      </w:r>
      <w:r w:rsidR="0074389F" w:rsidRPr="00762046">
        <w:rPr>
          <w:rFonts w:ascii="Times New Roman" w:hAnsi="Times New Roman" w:cs="Times New Roman"/>
          <w:sz w:val="24"/>
          <w:szCs w:val="24"/>
        </w:rPr>
        <w:t>homoeopathic</w:t>
      </w:r>
      <w:r w:rsidRPr="00762046">
        <w:rPr>
          <w:rFonts w:ascii="Times New Roman" w:hAnsi="Times New Roman" w:cs="Times New Roman"/>
          <w:sz w:val="24"/>
          <w:szCs w:val="24"/>
        </w:rPr>
        <w:t xml:space="preserve"> remedies continues to increase, it becomes crucial to establish a dedicated </w:t>
      </w:r>
      <w:proofErr w:type="spellStart"/>
      <w:r w:rsidRPr="00762046">
        <w:rPr>
          <w:rFonts w:ascii="Times New Roman" w:hAnsi="Times New Roman" w:cs="Times New Roman"/>
          <w:sz w:val="24"/>
          <w:szCs w:val="24"/>
        </w:rPr>
        <w:t>pharmacovigilance</w:t>
      </w:r>
      <w:proofErr w:type="spellEnd"/>
      <w:r w:rsidRPr="00762046">
        <w:rPr>
          <w:rFonts w:ascii="Times New Roman" w:hAnsi="Times New Roman" w:cs="Times New Roman"/>
          <w:sz w:val="24"/>
          <w:szCs w:val="24"/>
        </w:rPr>
        <w:t xml:space="preserve"> system for monitoring their safety and efficacy. Although </w:t>
      </w:r>
      <w:r w:rsidR="0074389F" w:rsidRPr="00762046">
        <w:rPr>
          <w:rFonts w:ascii="Times New Roman" w:hAnsi="Times New Roman" w:cs="Times New Roman"/>
          <w:sz w:val="24"/>
          <w:szCs w:val="24"/>
        </w:rPr>
        <w:t>homoeopathic</w:t>
      </w:r>
      <w:r w:rsidRPr="00762046">
        <w:rPr>
          <w:rFonts w:ascii="Times New Roman" w:hAnsi="Times New Roman" w:cs="Times New Roman"/>
          <w:sz w:val="24"/>
          <w:szCs w:val="24"/>
        </w:rPr>
        <w:t xml:space="preserve"> remedies are generally considered safe, they are not exempt from potential adverse effects or interactions with other medications. By implementing </w:t>
      </w:r>
      <w:proofErr w:type="spellStart"/>
      <w:r w:rsidRPr="00762046">
        <w:rPr>
          <w:rFonts w:ascii="Times New Roman" w:hAnsi="Times New Roman" w:cs="Times New Roman"/>
          <w:sz w:val="24"/>
          <w:szCs w:val="24"/>
        </w:rPr>
        <w:t>pharmacovigilance</w:t>
      </w:r>
      <w:proofErr w:type="spellEnd"/>
      <w:r w:rsidRPr="00762046">
        <w:rPr>
          <w:rFonts w:ascii="Times New Roman" w:hAnsi="Times New Roman" w:cs="Times New Roman"/>
          <w:sz w:val="24"/>
          <w:szCs w:val="24"/>
        </w:rPr>
        <w:t xml:space="preserve"> practices in </w:t>
      </w:r>
      <w:r w:rsidR="0074389F" w:rsidRPr="00762046">
        <w:rPr>
          <w:rFonts w:ascii="Times New Roman" w:hAnsi="Times New Roman" w:cs="Times New Roman"/>
          <w:sz w:val="24"/>
          <w:szCs w:val="24"/>
        </w:rPr>
        <w:t>homoeopathy</w:t>
      </w:r>
      <w:r w:rsidRPr="00762046">
        <w:rPr>
          <w:rFonts w:ascii="Times New Roman" w:hAnsi="Times New Roman" w:cs="Times New Roman"/>
          <w:sz w:val="24"/>
          <w:szCs w:val="24"/>
        </w:rPr>
        <w:t>, it is possible to detect and prevent potential harm, enhance patient safety, and promote informed decision-making.</w:t>
      </w:r>
    </w:p>
    <w:p w:rsidR="007B7DAB" w:rsidRPr="00762046" w:rsidRDefault="007B7DAB" w:rsidP="007B7DAB">
      <w:pPr>
        <w:spacing w:before="240" w:line="276" w:lineRule="auto"/>
        <w:jc w:val="both"/>
        <w:rPr>
          <w:rFonts w:ascii="Times New Roman" w:hAnsi="Times New Roman" w:cs="Times New Roman"/>
          <w:b/>
          <w:i/>
          <w:sz w:val="24"/>
          <w:szCs w:val="24"/>
        </w:rPr>
      </w:pPr>
      <w:r w:rsidRPr="00762046">
        <w:rPr>
          <w:rFonts w:ascii="Times New Roman" w:hAnsi="Times New Roman" w:cs="Times New Roman"/>
          <w:b/>
          <w:i/>
          <w:sz w:val="24"/>
          <w:szCs w:val="24"/>
        </w:rPr>
        <w:t xml:space="preserve">3.2 Differences in Pharmacovigilance Approach between Conventional Medicine and </w:t>
      </w:r>
      <w:r w:rsidR="0074389F" w:rsidRPr="00762046">
        <w:rPr>
          <w:rFonts w:ascii="Times New Roman" w:hAnsi="Times New Roman" w:cs="Times New Roman"/>
          <w:b/>
          <w:i/>
          <w:sz w:val="24"/>
          <w:szCs w:val="24"/>
        </w:rPr>
        <w:t>Homoeopathy</w:t>
      </w:r>
    </w:p>
    <w:p w:rsidR="007B7DAB" w:rsidRPr="00762046" w:rsidRDefault="0074389F" w:rsidP="007B7DAB">
      <w:pPr>
        <w:spacing w:before="240" w:line="276" w:lineRule="auto"/>
        <w:jc w:val="both"/>
        <w:rPr>
          <w:rFonts w:ascii="Times New Roman" w:hAnsi="Times New Roman" w:cs="Times New Roman"/>
          <w:sz w:val="24"/>
          <w:szCs w:val="24"/>
        </w:rPr>
      </w:pPr>
      <w:r w:rsidRPr="00762046">
        <w:rPr>
          <w:rFonts w:ascii="Times New Roman" w:hAnsi="Times New Roman" w:cs="Times New Roman"/>
          <w:sz w:val="24"/>
          <w:szCs w:val="24"/>
        </w:rPr>
        <w:t>Homoeopathy</w:t>
      </w:r>
      <w:r w:rsidR="007B7DAB" w:rsidRPr="00762046">
        <w:rPr>
          <w:rFonts w:ascii="Times New Roman" w:hAnsi="Times New Roman" w:cs="Times New Roman"/>
          <w:sz w:val="24"/>
          <w:szCs w:val="24"/>
        </w:rPr>
        <w:t xml:space="preserve"> presents unique challenges in implementing </w:t>
      </w:r>
      <w:proofErr w:type="spellStart"/>
      <w:r w:rsidR="007B7DAB" w:rsidRPr="00762046">
        <w:rPr>
          <w:rFonts w:ascii="Times New Roman" w:hAnsi="Times New Roman" w:cs="Times New Roman"/>
          <w:sz w:val="24"/>
          <w:szCs w:val="24"/>
        </w:rPr>
        <w:t>pharmacovigilance</w:t>
      </w:r>
      <w:proofErr w:type="spellEnd"/>
      <w:r w:rsidR="007B7DAB" w:rsidRPr="00762046">
        <w:rPr>
          <w:rFonts w:ascii="Times New Roman" w:hAnsi="Times New Roman" w:cs="Times New Roman"/>
          <w:sz w:val="24"/>
          <w:szCs w:val="24"/>
        </w:rPr>
        <w:t xml:space="preserve"> practices due to its distinct principles and manufacturing processes. </w:t>
      </w:r>
      <w:r w:rsidRPr="00762046">
        <w:rPr>
          <w:rFonts w:ascii="Times New Roman" w:hAnsi="Times New Roman" w:cs="Times New Roman"/>
          <w:sz w:val="24"/>
          <w:szCs w:val="24"/>
        </w:rPr>
        <w:t>Homoeopathic</w:t>
      </w:r>
      <w:r w:rsidR="007B7DAB" w:rsidRPr="00762046">
        <w:rPr>
          <w:rFonts w:ascii="Times New Roman" w:hAnsi="Times New Roman" w:cs="Times New Roman"/>
          <w:sz w:val="24"/>
          <w:szCs w:val="24"/>
        </w:rPr>
        <w:t xml:space="preserve"> remedies are highly diluted, making the identification and characterization of specific active ingredients challenging. Additionally, the therapeutic effects of </w:t>
      </w:r>
      <w:r w:rsidRPr="00762046">
        <w:rPr>
          <w:rFonts w:ascii="Times New Roman" w:hAnsi="Times New Roman" w:cs="Times New Roman"/>
          <w:sz w:val="24"/>
          <w:szCs w:val="24"/>
        </w:rPr>
        <w:t>homoeopathic</w:t>
      </w:r>
      <w:r w:rsidR="007B7DAB" w:rsidRPr="00762046">
        <w:rPr>
          <w:rFonts w:ascii="Times New Roman" w:hAnsi="Times New Roman" w:cs="Times New Roman"/>
          <w:sz w:val="24"/>
          <w:szCs w:val="24"/>
        </w:rPr>
        <w:t xml:space="preserve"> remedies are often individualized, </w:t>
      </w:r>
      <w:r w:rsidR="007B7DAB" w:rsidRPr="00762046">
        <w:rPr>
          <w:rFonts w:ascii="Times New Roman" w:hAnsi="Times New Roman" w:cs="Times New Roman"/>
          <w:sz w:val="24"/>
          <w:szCs w:val="24"/>
        </w:rPr>
        <w:lastRenderedPageBreak/>
        <w:t xml:space="preserve">making the assessment of their efficacy and safety complex. Thus, a tailored approach to </w:t>
      </w:r>
      <w:proofErr w:type="spellStart"/>
      <w:r w:rsidR="007B7DAB" w:rsidRPr="00762046">
        <w:rPr>
          <w:rFonts w:ascii="Times New Roman" w:hAnsi="Times New Roman" w:cs="Times New Roman"/>
          <w:sz w:val="24"/>
          <w:szCs w:val="24"/>
        </w:rPr>
        <w:t>pharmacovigilance</w:t>
      </w:r>
      <w:proofErr w:type="spellEnd"/>
      <w:r w:rsidR="007B7DAB" w:rsidRPr="00762046">
        <w:rPr>
          <w:rFonts w:ascii="Times New Roman" w:hAnsi="Times New Roman" w:cs="Times New Roman"/>
          <w:sz w:val="24"/>
          <w:szCs w:val="24"/>
        </w:rPr>
        <w:t xml:space="preserve"> is required for </w:t>
      </w:r>
      <w:r w:rsidRPr="00762046">
        <w:rPr>
          <w:rFonts w:ascii="Times New Roman" w:hAnsi="Times New Roman" w:cs="Times New Roman"/>
          <w:sz w:val="24"/>
          <w:szCs w:val="24"/>
        </w:rPr>
        <w:t>homoeopathy</w:t>
      </w:r>
      <w:r w:rsidR="007B7DAB" w:rsidRPr="00762046">
        <w:rPr>
          <w:rFonts w:ascii="Times New Roman" w:hAnsi="Times New Roman" w:cs="Times New Roman"/>
          <w:sz w:val="24"/>
          <w:szCs w:val="24"/>
        </w:rPr>
        <w:t>.</w:t>
      </w:r>
    </w:p>
    <w:p w:rsidR="007B7DAB" w:rsidRPr="00762046" w:rsidRDefault="007B7DAB" w:rsidP="007B7DAB">
      <w:pPr>
        <w:spacing w:before="240" w:line="276" w:lineRule="auto"/>
        <w:jc w:val="both"/>
        <w:rPr>
          <w:rFonts w:ascii="Times New Roman" w:hAnsi="Times New Roman" w:cs="Times New Roman"/>
          <w:b/>
          <w:i/>
          <w:sz w:val="24"/>
          <w:szCs w:val="24"/>
        </w:rPr>
      </w:pPr>
      <w:r w:rsidRPr="00762046">
        <w:rPr>
          <w:rFonts w:ascii="Times New Roman" w:hAnsi="Times New Roman" w:cs="Times New Roman"/>
          <w:b/>
          <w:i/>
          <w:sz w:val="24"/>
          <w:szCs w:val="24"/>
        </w:rPr>
        <w:t xml:space="preserve">3.3 Integration of </w:t>
      </w:r>
      <w:r w:rsidR="0074389F" w:rsidRPr="00762046">
        <w:rPr>
          <w:rFonts w:ascii="Times New Roman" w:hAnsi="Times New Roman" w:cs="Times New Roman"/>
          <w:b/>
          <w:i/>
          <w:sz w:val="24"/>
          <w:szCs w:val="24"/>
        </w:rPr>
        <w:t>Homoeopathy</w:t>
      </w:r>
      <w:r w:rsidRPr="00762046">
        <w:rPr>
          <w:rFonts w:ascii="Times New Roman" w:hAnsi="Times New Roman" w:cs="Times New Roman"/>
          <w:b/>
          <w:i/>
          <w:sz w:val="24"/>
          <w:szCs w:val="24"/>
        </w:rPr>
        <w:t xml:space="preserve"> into Existing Pharmacovigilance Systems</w:t>
      </w:r>
    </w:p>
    <w:p w:rsidR="007B7DAB" w:rsidRPr="00762046" w:rsidRDefault="007B7DAB" w:rsidP="007B7DAB">
      <w:pPr>
        <w:spacing w:before="240" w:line="276" w:lineRule="auto"/>
        <w:jc w:val="both"/>
        <w:rPr>
          <w:rFonts w:ascii="Times New Roman" w:hAnsi="Times New Roman" w:cs="Times New Roman"/>
          <w:sz w:val="24"/>
          <w:szCs w:val="24"/>
        </w:rPr>
      </w:pPr>
      <w:r w:rsidRPr="00762046">
        <w:rPr>
          <w:rFonts w:ascii="Times New Roman" w:hAnsi="Times New Roman" w:cs="Times New Roman"/>
          <w:sz w:val="24"/>
          <w:szCs w:val="24"/>
        </w:rPr>
        <w:t xml:space="preserve">To expand the scope of </w:t>
      </w:r>
      <w:proofErr w:type="spellStart"/>
      <w:r w:rsidRPr="00762046">
        <w:rPr>
          <w:rFonts w:ascii="Times New Roman" w:hAnsi="Times New Roman" w:cs="Times New Roman"/>
          <w:sz w:val="24"/>
          <w:szCs w:val="24"/>
        </w:rPr>
        <w:t>pharmacovigilance</w:t>
      </w:r>
      <w:proofErr w:type="spellEnd"/>
      <w:r w:rsidRPr="00762046">
        <w:rPr>
          <w:rFonts w:ascii="Times New Roman" w:hAnsi="Times New Roman" w:cs="Times New Roman"/>
          <w:sz w:val="24"/>
          <w:szCs w:val="24"/>
        </w:rPr>
        <w:t xml:space="preserve"> to </w:t>
      </w:r>
      <w:r w:rsidR="0074389F" w:rsidRPr="00762046">
        <w:rPr>
          <w:rFonts w:ascii="Times New Roman" w:hAnsi="Times New Roman" w:cs="Times New Roman"/>
          <w:sz w:val="24"/>
          <w:szCs w:val="24"/>
        </w:rPr>
        <w:t>homoeopathy</w:t>
      </w:r>
      <w:r w:rsidRPr="00762046">
        <w:rPr>
          <w:rFonts w:ascii="Times New Roman" w:hAnsi="Times New Roman" w:cs="Times New Roman"/>
          <w:sz w:val="24"/>
          <w:szCs w:val="24"/>
        </w:rPr>
        <w:t xml:space="preserve">, it is essential to integrate </w:t>
      </w:r>
      <w:r w:rsidR="0074389F" w:rsidRPr="00762046">
        <w:rPr>
          <w:rFonts w:ascii="Times New Roman" w:hAnsi="Times New Roman" w:cs="Times New Roman"/>
          <w:sz w:val="24"/>
          <w:szCs w:val="24"/>
        </w:rPr>
        <w:t>homoeopathic</w:t>
      </w:r>
      <w:r w:rsidRPr="00762046">
        <w:rPr>
          <w:rFonts w:ascii="Times New Roman" w:hAnsi="Times New Roman" w:cs="Times New Roman"/>
          <w:sz w:val="24"/>
          <w:szCs w:val="24"/>
        </w:rPr>
        <w:t xml:space="preserve"> remedies into existing reporting systems and databases. This integration can facilitate the collection, analysis, and sharing of adverse event data related to </w:t>
      </w:r>
      <w:r w:rsidR="0074389F" w:rsidRPr="00762046">
        <w:rPr>
          <w:rFonts w:ascii="Times New Roman" w:hAnsi="Times New Roman" w:cs="Times New Roman"/>
          <w:sz w:val="24"/>
          <w:szCs w:val="24"/>
        </w:rPr>
        <w:t>homoeopathic</w:t>
      </w:r>
      <w:r w:rsidRPr="00762046">
        <w:rPr>
          <w:rFonts w:ascii="Times New Roman" w:hAnsi="Times New Roman" w:cs="Times New Roman"/>
          <w:sz w:val="24"/>
          <w:szCs w:val="24"/>
        </w:rPr>
        <w:t xml:space="preserve"> remedies. Collaborative efforts between regulatory authorities, healthcare professionals, and </w:t>
      </w:r>
      <w:r w:rsidR="0074389F" w:rsidRPr="00762046">
        <w:rPr>
          <w:rFonts w:ascii="Times New Roman" w:hAnsi="Times New Roman" w:cs="Times New Roman"/>
          <w:sz w:val="24"/>
          <w:szCs w:val="24"/>
        </w:rPr>
        <w:t>homoeopathic</w:t>
      </w:r>
      <w:r w:rsidRPr="00762046">
        <w:rPr>
          <w:rFonts w:ascii="Times New Roman" w:hAnsi="Times New Roman" w:cs="Times New Roman"/>
          <w:sz w:val="24"/>
          <w:szCs w:val="24"/>
        </w:rPr>
        <w:t xml:space="preserve"> practitioners can help establish standardized reporting mechanisms and guidelines specific to </w:t>
      </w:r>
      <w:r w:rsidR="0074389F" w:rsidRPr="00762046">
        <w:rPr>
          <w:rFonts w:ascii="Times New Roman" w:hAnsi="Times New Roman" w:cs="Times New Roman"/>
          <w:sz w:val="24"/>
          <w:szCs w:val="24"/>
        </w:rPr>
        <w:t>homoeopathy</w:t>
      </w:r>
      <w:r w:rsidRPr="00762046">
        <w:rPr>
          <w:rFonts w:ascii="Times New Roman" w:hAnsi="Times New Roman" w:cs="Times New Roman"/>
          <w:sz w:val="24"/>
          <w:szCs w:val="24"/>
        </w:rPr>
        <w:t>.</w:t>
      </w:r>
    </w:p>
    <w:p w:rsidR="007B7DAB" w:rsidRPr="00762046" w:rsidRDefault="007B7DAB" w:rsidP="007B7DAB">
      <w:pPr>
        <w:spacing w:before="240" w:line="276" w:lineRule="auto"/>
        <w:jc w:val="center"/>
        <w:rPr>
          <w:rFonts w:ascii="Times New Roman" w:hAnsi="Times New Roman" w:cs="Times New Roman"/>
          <w:b/>
          <w:sz w:val="24"/>
          <w:szCs w:val="24"/>
        </w:rPr>
      </w:pPr>
      <w:r w:rsidRPr="00762046">
        <w:rPr>
          <w:rFonts w:ascii="Times New Roman" w:hAnsi="Times New Roman" w:cs="Times New Roman"/>
          <w:b/>
          <w:sz w:val="24"/>
          <w:szCs w:val="24"/>
        </w:rPr>
        <w:t xml:space="preserve">Chapter 4: Challenges in </w:t>
      </w:r>
      <w:r w:rsidR="0074389F" w:rsidRPr="00762046">
        <w:rPr>
          <w:rFonts w:ascii="Times New Roman" w:hAnsi="Times New Roman" w:cs="Times New Roman"/>
          <w:b/>
          <w:sz w:val="24"/>
          <w:szCs w:val="24"/>
        </w:rPr>
        <w:t>Homoeopathic</w:t>
      </w:r>
      <w:r w:rsidRPr="00762046">
        <w:rPr>
          <w:rFonts w:ascii="Times New Roman" w:hAnsi="Times New Roman" w:cs="Times New Roman"/>
          <w:b/>
          <w:sz w:val="24"/>
          <w:szCs w:val="24"/>
        </w:rPr>
        <w:t xml:space="preserve"> Pharmacovigilance</w:t>
      </w:r>
    </w:p>
    <w:p w:rsidR="007B7DAB" w:rsidRPr="00762046" w:rsidRDefault="007B7DAB" w:rsidP="007B7DAB">
      <w:pPr>
        <w:spacing w:before="240" w:line="276" w:lineRule="auto"/>
        <w:jc w:val="both"/>
        <w:rPr>
          <w:rFonts w:ascii="Times New Roman" w:hAnsi="Times New Roman" w:cs="Times New Roman"/>
          <w:b/>
          <w:i/>
          <w:sz w:val="24"/>
          <w:szCs w:val="24"/>
        </w:rPr>
      </w:pPr>
      <w:r w:rsidRPr="00762046">
        <w:rPr>
          <w:rFonts w:ascii="Times New Roman" w:hAnsi="Times New Roman" w:cs="Times New Roman"/>
          <w:b/>
          <w:i/>
          <w:sz w:val="24"/>
          <w:szCs w:val="24"/>
        </w:rPr>
        <w:t xml:space="preserve">4.1 Unique Characteristics of </w:t>
      </w:r>
      <w:r w:rsidR="0074389F" w:rsidRPr="00762046">
        <w:rPr>
          <w:rFonts w:ascii="Times New Roman" w:hAnsi="Times New Roman" w:cs="Times New Roman"/>
          <w:b/>
          <w:i/>
          <w:sz w:val="24"/>
          <w:szCs w:val="24"/>
        </w:rPr>
        <w:t>Homoeopathic</w:t>
      </w:r>
      <w:r w:rsidRPr="00762046">
        <w:rPr>
          <w:rFonts w:ascii="Times New Roman" w:hAnsi="Times New Roman" w:cs="Times New Roman"/>
          <w:b/>
          <w:i/>
          <w:sz w:val="24"/>
          <w:szCs w:val="24"/>
        </w:rPr>
        <w:t xml:space="preserve"> Remedies</w:t>
      </w:r>
    </w:p>
    <w:p w:rsidR="007B7DAB" w:rsidRPr="00762046" w:rsidRDefault="0074389F" w:rsidP="007B7DAB">
      <w:pPr>
        <w:spacing w:before="240" w:line="276" w:lineRule="auto"/>
        <w:jc w:val="both"/>
        <w:rPr>
          <w:rFonts w:ascii="Times New Roman" w:hAnsi="Times New Roman" w:cs="Times New Roman"/>
          <w:sz w:val="24"/>
          <w:szCs w:val="24"/>
        </w:rPr>
      </w:pPr>
      <w:r w:rsidRPr="00762046">
        <w:rPr>
          <w:rFonts w:ascii="Times New Roman" w:hAnsi="Times New Roman" w:cs="Times New Roman"/>
          <w:sz w:val="24"/>
          <w:szCs w:val="24"/>
        </w:rPr>
        <w:t>Homoeopathic</w:t>
      </w:r>
      <w:r w:rsidR="007B7DAB" w:rsidRPr="00762046">
        <w:rPr>
          <w:rFonts w:ascii="Times New Roman" w:hAnsi="Times New Roman" w:cs="Times New Roman"/>
          <w:sz w:val="24"/>
          <w:szCs w:val="24"/>
        </w:rPr>
        <w:t xml:space="preserve"> remedies, with their highly diluted nature, pose unique challenges in </w:t>
      </w:r>
      <w:proofErr w:type="spellStart"/>
      <w:r w:rsidR="007B7DAB" w:rsidRPr="00762046">
        <w:rPr>
          <w:rFonts w:ascii="Times New Roman" w:hAnsi="Times New Roman" w:cs="Times New Roman"/>
          <w:sz w:val="24"/>
          <w:szCs w:val="24"/>
        </w:rPr>
        <w:t>pharmacovigilance</w:t>
      </w:r>
      <w:proofErr w:type="spellEnd"/>
      <w:r w:rsidR="007B7DAB" w:rsidRPr="00762046">
        <w:rPr>
          <w:rFonts w:ascii="Times New Roman" w:hAnsi="Times New Roman" w:cs="Times New Roman"/>
          <w:sz w:val="24"/>
          <w:szCs w:val="24"/>
        </w:rPr>
        <w:t xml:space="preserve">. The absence of quantifiable amounts of active ingredients in </w:t>
      </w:r>
      <w:proofErr w:type="spellStart"/>
      <w:r w:rsidR="007B7DAB" w:rsidRPr="00762046">
        <w:rPr>
          <w:rFonts w:ascii="Times New Roman" w:hAnsi="Times New Roman" w:cs="Times New Roman"/>
          <w:sz w:val="24"/>
          <w:szCs w:val="24"/>
        </w:rPr>
        <w:t>potentized</w:t>
      </w:r>
      <w:proofErr w:type="spellEnd"/>
      <w:r w:rsidR="007B7DAB" w:rsidRPr="00762046">
        <w:rPr>
          <w:rFonts w:ascii="Times New Roman" w:hAnsi="Times New Roman" w:cs="Times New Roman"/>
          <w:sz w:val="24"/>
          <w:szCs w:val="24"/>
        </w:rPr>
        <w:t xml:space="preserve"> remedies makes it difficult to assess their safety profiles. Additionally, the individualized nature of </w:t>
      </w:r>
      <w:r w:rsidRPr="00762046">
        <w:rPr>
          <w:rFonts w:ascii="Times New Roman" w:hAnsi="Times New Roman" w:cs="Times New Roman"/>
          <w:sz w:val="24"/>
          <w:szCs w:val="24"/>
        </w:rPr>
        <w:t>homoeopathy</w:t>
      </w:r>
      <w:r w:rsidR="007B7DAB" w:rsidRPr="00762046">
        <w:rPr>
          <w:rFonts w:ascii="Times New Roman" w:hAnsi="Times New Roman" w:cs="Times New Roman"/>
          <w:sz w:val="24"/>
          <w:szCs w:val="24"/>
        </w:rPr>
        <w:t>, where remedies are prescribed based on patient symptoms and characteristics, adds complexity to adverse event reporting and analysis.</w:t>
      </w:r>
    </w:p>
    <w:p w:rsidR="007B7DAB" w:rsidRPr="00762046" w:rsidRDefault="007B7DAB" w:rsidP="007B7DAB">
      <w:pPr>
        <w:spacing w:before="240" w:line="276" w:lineRule="auto"/>
        <w:jc w:val="both"/>
        <w:rPr>
          <w:rFonts w:ascii="Times New Roman" w:hAnsi="Times New Roman" w:cs="Times New Roman"/>
          <w:b/>
          <w:i/>
          <w:sz w:val="24"/>
          <w:szCs w:val="24"/>
        </w:rPr>
      </w:pPr>
      <w:r w:rsidRPr="00762046">
        <w:rPr>
          <w:rFonts w:ascii="Times New Roman" w:hAnsi="Times New Roman" w:cs="Times New Roman"/>
          <w:b/>
          <w:i/>
          <w:sz w:val="24"/>
          <w:szCs w:val="24"/>
        </w:rPr>
        <w:t>4.2 Safety and Quality Control Issues</w:t>
      </w:r>
    </w:p>
    <w:p w:rsidR="007B7DAB" w:rsidRPr="00762046" w:rsidRDefault="007B7DAB" w:rsidP="007B7DAB">
      <w:pPr>
        <w:spacing w:before="240" w:line="276" w:lineRule="auto"/>
        <w:jc w:val="both"/>
        <w:rPr>
          <w:rFonts w:ascii="Times New Roman" w:hAnsi="Times New Roman" w:cs="Times New Roman"/>
          <w:sz w:val="24"/>
          <w:szCs w:val="24"/>
        </w:rPr>
      </w:pPr>
      <w:r w:rsidRPr="00762046">
        <w:rPr>
          <w:rFonts w:ascii="Times New Roman" w:hAnsi="Times New Roman" w:cs="Times New Roman"/>
          <w:sz w:val="24"/>
          <w:szCs w:val="24"/>
        </w:rPr>
        <w:t xml:space="preserve">Ensuring the safety and quality of </w:t>
      </w:r>
      <w:r w:rsidR="0074389F" w:rsidRPr="00762046">
        <w:rPr>
          <w:rFonts w:ascii="Times New Roman" w:hAnsi="Times New Roman" w:cs="Times New Roman"/>
          <w:sz w:val="24"/>
          <w:szCs w:val="24"/>
        </w:rPr>
        <w:t>homoeopathic</w:t>
      </w:r>
      <w:r w:rsidRPr="00762046">
        <w:rPr>
          <w:rFonts w:ascii="Times New Roman" w:hAnsi="Times New Roman" w:cs="Times New Roman"/>
          <w:sz w:val="24"/>
          <w:szCs w:val="24"/>
        </w:rPr>
        <w:t xml:space="preserve"> remedies is critical for effective </w:t>
      </w:r>
      <w:proofErr w:type="spellStart"/>
      <w:r w:rsidRPr="00762046">
        <w:rPr>
          <w:rFonts w:ascii="Times New Roman" w:hAnsi="Times New Roman" w:cs="Times New Roman"/>
          <w:sz w:val="24"/>
          <w:szCs w:val="24"/>
        </w:rPr>
        <w:t>pharmacovigilance</w:t>
      </w:r>
      <w:proofErr w:type="spellEnd"/>
      <w:r w:rsidRPr="00762046">
        <w:rPr>
          <w:rFonts w:ascii="Times New Roman" w:hAnsi="Times New Roman" w:cs="Times New Roman"/>
          <w:sz w:val="24"/>
          <w:szCs w:val="24"/>
        </w:rPr>
        <w:t xml:space="preserve">. Quality control measures, including proper manufacturing practices, adherence to regulatory guidelines, and standardized </w:t>
      </w:r>
      <w:proofErr w:type="spellStart"/>
      <w:r w:rsidRPr="00762046">
        <w:rPr>
          <w:rFonts w:ascii="Times New Roman" w:hAnsi="Times New Roman" w:cs="Times New Roman"/>
          <w:sz w:val="24"/>
          <w:szCs w:val="24"/>
        </w:rPr>
        <w:t>labeling</w:t>
      </w:r>
      <w:proofErr w:type="spellEnd"/>
      <w:r w:rsidRPr="00762046">
        <w:rPr>
          <w:rFonts w:ascii="Times New Roman" w:hAnsi="Times New Roman" w:cs="Times New Roman"/>
          <w:sz w:val="24"/>
          <w:szCs w:val="24"/>
        </w:rPr>
        <w:t xml:space="preserve">, are necessary to minimize the risk of contamination or improper preparation of remedies. The absence of such measures can compromise the reliability and safety of </w:t>
      </w:r>
      <w:r w:rsidR="0074389F" w:rsidRPr="00762046">
        <w:rPr>
          <w:rFonts w:ascii="Times New Roman" w:hAnsi="Times New Roman" w:cs="Times New Roman"/>
          <w:sz w:val="24"/>
          <w:szCs w:val="24"/>
        </w:rPr>
        <w:t>homoeopathic</w:t>
      </w:r>
      <w:r w:rsidRPr="00762046">
        <w:rPr>
          <w:rFonts w:ascii="Times New Roman" w:hAnsi="Times New Roman" w:cs="Times New Roman"/>
          <w:sz w:val="24"/>
          <w:szCs w:val="24"/>
        </w:rPr>
        <w:t xml:space="preserve"> products.</w:t>
      </w:r>
    </w:p>
    <w:p w:rsidR="007B7DAB" w:rsidRPr="00762046" w:rsidRDefault="007B7DAB" w:rsidP="007B7DAB">
      <w:pPr>
        <w:spacing w:before="240" w:line="276" w:lineRule="auto"/>
        <w:jc w:val="both"/>
        <w:rPr>
          <w:rFonts w:ascii="Times New Roman" w:hAnsi="Times New Roman" w:cs="Times New Roman"/>
          <w:b/>
          <w:i/>
          <w:sz w:val="24"/>
          <w:szCs w:val="24"/>
        </w:rPr>
      </w:pPr>
      <w:r w:rsidRPr="00762046">
        <w:rPr>
          <w:rFonts w:ascii="Times New Roman" w:hAnsi="Times New Roman" w:cs="Times New Roman"/>
          <w:b/>
          <w:i/>
          <w:sz w:val="24"/>
          <w:szCs w:val="24"/>
        </w:rPr>
        <w:t xml:space="preserve">4.3 Lack of Standardized Reporting Systems for </w:t>
      </w:r>
      <w:r w:rsidR="0074389F" w:rsidRPr="00762046">
        <w:rPr>
          <w:rFonts w:ascii="Times New Roman" w:hAnsi="Times New Roman" w:cs="Times New Roman"/>
          <w:b/>
          <w:i/>
          <w:sz w:val="24"/>
          <w:szCs w:val="24"/>
        </w:rPr>
        <w:t>Homoeopathic</w:t>
      </w:r>
      <w:r w:rsidRPr="00762046">
        <w:rPr>
          <w:rFonts w:ascii="Times New Roman" w:hAnsi="Times New Roman" w:cs="Times New Roman"/>
          <w:b/>
          <w:i/>
          <w:sz w:val="24"/>
          <w:szCs w:val="24"/>
        </w:rPr>
        <w:t xml:space="preserve"> Adverse Events</w:t>
      </w:r>
    </w:p>
    <w:p w:rsidR="007B7DAB" w:rsidRPr="00762046" w:rsidRDefault="007B7DAB" w:rsidP="007B7DAB">
      <w:pPr>
        <w:spacing w:before="240" w:line="276" w:lineRule="auto"/>
        <w:jc w:val="both"/>
        <w:rPr>
          <w:rFonts w:ascii="Times New Roman" w:hAnsi="Times New Roman" w:cs="Times New Roman"/>
          <w:sz w:val="24"/>
          <w:szCs w:val="24"/>
        </w:rPr>
      </w:pPr>
      <w:r w:rsidRPr="00762046">
        <w:rPr>
          <w:rFonts w:ascii="Times New Roman" w:hAnsi="Times New Roman" w:cs="Times New Roman"/>
          <w:sz w:val="24"/>
          <w:szCs w:val="24"/>
        </w:rPr>
        <w:t xml:space="preserve">One of the significant challenges in </w:t>
      </w:r>
      <w:r w:rsidR="0074389F" w:rsidRPr="00762046">
        <w:rPr>
          <w:rFonts w:ascii="Times New Roman" w:hAnsi="Times New Roman" w:cs="Times New Roman"/>
          <w:sz w:val="24"/>
          <w:szCs w:val="24"/>
        </w:rPr>
        <w:t>homoeopathic</w:t>
      </w:r>
      <w:r w:rsidRPr="00762046">
        <w:rPr>
          <w:rFonts w:ascii="Times New Roman" w:hAnsi="Times New Roman" w:cs="Times New Roman"/>
          <w:sz w:val="24"/>
          <w:szCs w:val="24"/>
        </w:rPr>
        <w:t xml:space="preserve"> </w:t>
      </w:r>
      <w:proofErr w:type="spellStart"/>
      <w:r w:rsidRPr="00762046">
        <w:rPr>
          <w:rFonts w:ascii="Times New Roman" w:hAnsi="Times New Roman" w:cs="Times New Roman"/>
          <w:sz w:val="24"/>
          <w:szCs w:val="24"/>
        </w:rPr>
        <w:t>pharmacovigilance</w:t>
      </w:r>
      <w:proofErr w:type="spellEnd"/>
      <w:r w:rsidRPr="00762046">
        <w:rPr>
          <w:rFonts w:ascii="Times New Roman" w:hAnsi="Times New Roman" w:cs="Times New Roman"/>
          <w:sz w:val="24"/>
          <w:szCs w:val="24"/>
        </w:rPr>
        <w:t xml:space="preserve"> is the lack of standardized reporting systems for adverse events associated with </w:t>
      </w:r>
      <w:r w:rsidR="0074389F" w:rsidRPr="00762046">
        <w:rPr>
          <w:rFonts w:ascii="Times New Roman" w:hAnsi="Times New Roman" w:cs="Times New Roman"/>
          <w:sz w:val="24"/>
          <w:szCs w:val="24"/>
        </w:rPr>
        <w:t>homoeopathic</w:t>
      </w:r>
      <w:r w:rsidRPr="00762046">
        <w:rPr>
          <w:rFonts w:ascii="Times New Roman" w:hAnsi="Times New Roman" w:cs="Times New Roman"/>
          <w:sz w:val="24"/>
          <w:szCs w:val="24"/>
        </w:rPr>
        <w:t xml:space="preserve"> remedies. This can hinder the collection and analysis of data, making it challenging to identify potential safety signals or trends. Developing standardized reporting tools and guidelines specific to </w:t>
      </w:r>
      <w:r w:rsidR="0074389F" w:rsidRPr="00762046">
        <w:rPr>
          <w:rFonts w:ascii="Times New Roman" w:hAnsi="Times New Roman" w:cs="Times New Roman"/>
          <w:sz w:val="24"/>
          <w:szCs w:val="24"/>
        </w:rPr>
        <w:t>homoeopathy</w:t>
      </w:r>
      <w:r w:rsidRPr="00762046">
        <w:rPr>
          <w:rFonts w:ascii="Times New Roman" w:hAnsi="Times New Roman" w:cs="Times New Roman"/>
          <w:sz w:val="24"/>
          <w:szCs w:val="24"/>
        </w:rPr>
        <w:t xml:space="preserve"> can help overcome this challenge.</w:t>
      </w:r>
    </w:p>
    <w:p w:rsidR="007B7DAB" w:rsidRPr="00762046" w:rsidRDefault="007B7DAB" w:rsidP="007B7DAB">
      <w:pPr>
        <w:spacing w:before="240" w:line="276" w:lineRule="auto"/>
        <w:jc w:val="center"/>
        <w:rPr>
          <w:rFonts w:ascii="Times New Roman" w:hAnsi="Times New Roman" w:cs="Times New Roman"/>
          <w:b/>
          <w:sz w:val="24"/>
          <w:szCs w:val="24"/>
        </w:rPr>
      </w:pPr>
      <w:r w:rsidRPr="00762046">
        <w:rPr>
          <w:rFonts w:ascii="Times New Roman" w:hAnsi="Times New Roman" w:cs="Times New Roman"/>
          <w:b/>
          <w:sz w:val="24"/>
          <w:szCs w:val="24"/>
        </w:rPr>
        <w:t xml:space="preserve">Chapter 5: Benefits of Pharmacovigilance in </w:t>
      </w:r>
      <w:r w:rsidR="0074389F" w:rsidRPr="00762046">
        <w:rPr>
          <w:rFonts w:ascii="Times New Roman" w:hAnsi="Times New Roman" w:cs="Times New Roman"/>
          <w:b/>
          <w:sz w:val="24"/>
          <w:szCs w:val="24"/>
        </w:rPr>
        <w:t>Homoeopathy</w:t>
      </w:r>
    </w:p>
    <w:p w:rsidR="007B7DAB" w:rsidRPr="00762046" w:rsidRDefault="007B7DAB" w:rsidP="007B7DAB">
      <w:pPr>
        <w:spacing w:before="240" w:line="276" w:lineRule="auto"/>
        <w:jc w:val="both"/>
        <w:rPr>
          <w:rFonts w:ascii="Times New Roman" w:hAnsi="Times New Roman" w:cs="Times New Roman"/>
          <w:b/>
          <w:i/>
          <w:sz w:val="24"/>
          <w:szCs w:val="24"/>
        </w:rPr>
      </w:pPr>
      <w:r w:rsidRPr="00762046">
        <w:rPr>
          <w:rFonts w:ascii="Times New Roman" w:hAnsi="Times New Roman" w:cs="Times New Roman"/>
          <w:b/>
          <w:i/>
          <w:sz w:val="24"/>
          <w:szCs w:val="24"/>
        </w:rPr>
        <w:t>5.1 Ensuring Patient Safety and Improving Healthcare Outcomes</w:t>
      </w:r>
    </w:p>
    <w:p w:rsidR="007B7DAB" w:rsidRPr="00762046" w:rsidRDefault="007B7DAB" w:rsidP="007B7DAB">
      <w:pPr>
        <w:spacing w:before="240" w:line="276" w:lineRule="auto"/>
        <w:jc w:val="both"/>
        <w:rPr>
          <w:rFonts w:ascii="Times New Roman" w:hAnsi="Times New Roman" w:cs="Times New Roman"/>
          <w:sz w:val="24"/>
          <w:szCs w:val="24"/>
        </w:rPr>
      </w:pPr>
      <w:r w:rsidRPr="00762046">
        <w:rPr>
          <w:rFonts w:ascii="Times New Roman" w:hAnsi="Times New Roman" w:cs="Times New Roman"/>
          <w:sz w:val="24"/>
          <w:szCs w:val="24"/>
        </w:rPr>
        <w:t xml:space="preserve">Implementing </w:t>
      </w:r>
      <w:proofErr w:type="spellStart"/>
      <w:r w:rsidRPr="00762046">
        <w:rPr>
          <w:rFonts w:ascii="Times New Roman" w:hAnsi="Times New Roman" w:cs="Times New Roman"/>
          <w:sz w:val="24"/>
          <w:szCs w:val="24"/>
        </w:rPr>
        <w:t>pharmacovigilance</w:t>
      </w:r>
      <w:proofErr w:type="spellEnd"/>
      <w:r w:rsidRPr="00762046">
        <w:rPr>
          <w:rFonts w:ascii="Times New Roman" w:hAnsi="Times New Roman" w:cs="Times New Roman"/>
          <w:sz w:val="24"/>
          <w:szCs w:val="24"/>
        </w:rPr>
        <w:t xml:space="preserve"> practices in </w:t>
      </w:r>
      <w:r w:rsidR="0074389F" w:rsidRPr="00762046">
        <w:rPr>
          <w:rFonts w:ascii="Times New Roman" w:hAnsi="Times New Roman" w:cs="Times New Roman"/>
          <w:sz w:val="24"/>
          <w:szCs w:val="24"/>
        </w:rPr>
        <w:t>homoeopathy</w:t>
      </w:r>
      <w:r w:rsidRPr="00762046">
        <w:rPr>
          <w:rFonts w:ascii="Times New Roman" w:hAnsi="Times New Roman" w:cs="Times New Roman"/>
          <w:sz w:val="24"/>
          <w:szCs w:val="24"/>
        </w:rPr>
        <w:t xml:space="preserve"> can enhance patient safety by identifying and preventing adverse events. Timely detection and appropriate management of adverse events can minimize harm and contribute to improved healthcare outcomes. Pharmacovigilance also promotes patient empowerment by encouraging active participation in reporting adverse events and making informed decisions about their healthcare.</w:t>
      </w:r>
    </w:p>
    <w:p w:rsidR="007B7DAB" w:rsidRPr="00762046" w:rsidRDefault="007B7DAB" w:rsidP="007B7DAB">
      <w:pPr>
        <w:spacing w:before="240" w:line="276" w:lineRule="auto"/>
        <w:jc w:val="both"/>
        <w:rPr>
          <w:rFonts w:ascii="Times New Roman" w:hAnsi="Times New Roman" w:cs="Times New Roman"/>
          <w:b/>
          <w:i/>
          <w:sz w:val="24"/>
          <w:szCs w:val="24"/>
        </w:rPr>
      </w:pPr>
      <w:r w:rsidRPr="00762046">
        <w:rPr>
          <w:rFonts w:ascii="Times New Roman" w:hAnsi="Times New Roman" w:cs="Times New Roman"/>
          <w:b/>
          <w:i/>
          <w:sz w:val="24"/>
          <w:szCs w:val="24"/>
        </w:rPr>
        <w:lastRenderedPageBreak/>
        <w:t>5.2 Early Detection and Prevention of Adverse Events</w:t>
      </w:r>
    </w:p>
    <w:p w:rsidR="007B7DAB" w:rsidRPr="00762046" w:rsidRDefault="007B7DAB" w:rsidP="007B7DAB">
      <w:pPr>
        <w:spacing w:before="240" w:line="276" w:lineRule="auto"/>
        <w:jc w:val="both"/>
        <w:rPr>
          <w:rFonts w:ascii="Times New Roman" w:hAnsi="Times New Roman" w:cs="Times New Roman"/>
          <w:sz w:val="24"/>
          <w:szCs w:val="24"/>
        </w:rPr>
      </w:pPr>
      <w:r w:rsidRPr="00762046">
        <w:rPr>
          <w:rFonts w:ascii="Times New Roman" w:hAnsi="Times New Roman" w:cs="Times New Roman"/>
          <w:sz w:val="24"/>
          <w:szCs w:val="24"/>
        </w:rPr>
        <w:t xml:space="preserve">Pharmacovigilance provides an early warning system for detecting and preventing adverse events associated with </w:t>
      </w:r>
      <w:r w:rsidR="0074389F" w:rsidRPr="00762046">
        <w:rPr>
          <w:rFonts w:ascii="Times New Roman" w:hAnsi="Times New Roman" w:cs="Times New Roman"/>
          <w:sz w:val="24"/>
          <w:szCs w:val="24"/>
        </w:rPr>
        <w:t>homoeopathic</w:t>
      </w:r>
      <w:r w:rsidRPr="00762046">
        <w:rPr>
          <w:rFonts w:ascii="Times New Roman" w:hAnsi="Times New Roman" w:cs="Times New Roman"/>
          <w:sz w:val="24"/>
          <w:szCs w:val="24"/>
        </w:rPr>
        <w:t xml:space="preserve"> remedies. By monitoring the safety profiles of remedies, potential risks can be identified, and appropriate measures can be taken to mitigate harm. This proactive approach ensures patient safety and contributes to the continuous improvement of </w:t>
      </w:r>
      <w:r w:rsidR="0074389F" w:rsidRPr="00762046">
        <w:rPr>
          <w:rFonts w:ascii="Times New Roman" w:hAnsi="Times New Roman" w:cs="Times New Roman"/>
          <w:sz w:val="24"/>
          <w:szCs w:val="24"/>
        </w:rPr>
        <w:t>homoeopathic</w:t>
      </w:r>
      <w:r w:rsidRPr="00762046">
        <w:rPr>
          <w:rFonts w:ascii="Times New Roman" w:hAnsi="Times New Roman" w:cs="Times New Roman"/>
          <w:sz w:val="24"/>
          <w:szCs w:val="24"/>
        </w:rPr>
        <w:t xml:space="preserve"> practice.</w:t>
      </w:r>
    </w:p>
    <w:p w:rsidR="007B7DAB" w:rsidRPr="00762046" w:rsidRDefault="007B7DAB" w:rsidP="007B7DAB">
      <w:pPr>
        <w:spacing w:before="240" w:line="276" w:lineRule="auto"/>
        <w:jc w:val="both"/>
        <w:rPr>
          <w:rFonts w:ascii="Times New Roman" w:hAnsi="Times New Roman" w:cs="Times New Roman"/>
          <w:b/>
          <w:i/>
          <w:sz w:val="24"/>
          <w:szCs w:val="24"/>
        </w:rPr>
      </w:pPr>
      <w:r w:rsidRPr="00762046">
        <w:rPr>
          <w:rFonts w:ascii="Times New Roman" w:hAnsi="Times New Roman" w:cs="Times New Roman"/>
          <w:b/>
          <w:i/>
          <w:sz w:val="24"/>
          <w:szCs w:val="24"/>
        </w:rPr>
        <w:t xml:space="preserve">5.3 Strengthening Public Trust and Confidence in </w:t>
      </w:r>
      <w:r w:rsidR="0074389F" w:rsidRPr="00762046">
        <w:rPr>
          <w:rFonts w:ascii="Times New Roman" w:hAnsi="Times New Roman" w:cs="Times New Roman"/>
          <w:b/>
          <w:i/>
          <w:sz w:val="24"/>
          <w:szCs w:val="24"/>
        </w:rPr>
        <w:t>Homoeopathy</w:t>
      </w:r>
    </w:p>
    <w:p w:rsidR="007B7DAB" w:rsidRPr="00762046" w:rsidRDefault="007B7DAB" w:rsidP="007B7DAB">
      <w:pPr>
        <w:spacing w:before="240" w:line="276" w:lineRule="auto"/>
        <w:jc w:val="both"/>
        <w:rPr>
          <w:rFonts w:ascii="Times New Roman" w:hAnsi="Times New Roman" w:cs="Times New Roman"/>
          <w:sz w:val="24"/>
          <w:szCs w:val="24"/>
        </w:rPr>
      </w:pPr>
      <w:r w:rsidRPr="00762046">
        <w:rPr>
          <w:rFonts w:ascii="Times New Roman" w:hAnsi="Times New Roman" w:cs="Times New Roman"/>
          <w:sz w:val="24"/>
          <w:szCs w:val="24"/>
        </w:rPr>
        <w:t xml:space="preserve">A robust </w:t>
      </w:r>
      <w:proofErr w:type="spellStart"/>
      <w:r w:rsidRPr="00762046">
        <w:rPr>
          <w:rFonts w:ascii="Times New Roman" w:hAnsi="Times New Roman" w:cs="Times New Roman"/>
          <w:sz w:val="24"/>
          <w:szCs w:val="24"/>
        </w:rPr>
        <w:t>pharmacovigilance</w:t>
      </w:r>
      <w:proofErr w:type="spellEnd"/>
      <w:r w:rsidRPr="00762046">
        <w:rPr>
          <w:rFonts w:ascii="Times New Roman" w:hAnsi="Times New Roman" w:cs="Times New Roman"/>
          <w:sz w:val="24"/>
          <w:szCs w:val="24"/>
        </w:rPr>
        <w:t xml:space="preserve"> system specific to </w:t>
      </w:r>
      <w:r w:rsidR="0074389F" w:rsidRPr="00762046">
        <w:rPr>
          <w:rFonts w:ascii="Times New Roman" w:hAnsi="Times New Roman" w:cs="Times New Roman"/>
          <w:sz w:val="24"/>
          <w:szCs w:val="24"/>
        </w:rPr>
        <w:t>homoeopathy</w:t>
      </w:r>
      <w:r w:rsidRPr="00762046">
        <w:rPr>
          <w:rFonts w:ascii="Times New Roman" w:hAnsi="Times New Roman" w:cs="Times New Roman"/>
          <w:sz w:val="24"/>
          <w:szCs w:val="24"/>
        </w:rPr>
        <w:t xml:space="preserve"> can enhance public trust and confidence in the system. Transparent reporting of adverse events, effective communication of safety information, and the proactive management of risks promote transparency and accountability. This, in turn, fosters trust among patients, healthcare professionals, and regulatory authorities.</w:t>
      </w:r>
    </w:p>
    <w:p w:rsidR="007B7DAB" w:rsidRPr="00762046" w:rsidRDefault="007B7DAB" w:rsidP="007B7DAB">
      <w:pPr>
        <w:spacing w:before="240" w:line="276" w:lineRule="auto"/>
        <w:jc w:val="center"/>
        <w:rPr>
          <w:rFonts w:ascii="Times New Roman" w:hAnsi="Times New Roman" w:cs="Times New Roman"/>
          <w:b/>
          <w:sz w:val="24"/>
          <w:szCs w:val="24"/>
        </w:rPr>
      </w:pPr>
      <w:r w:rsidRPr="00762046">
        <w:rPr>
          <w:rFonts w:ascii="Times New Roman" w:hAnsi="Times New Roman" w:cs="Times New Roman"/>
          <w:b/>
          <w:sz w:val="24"/>
          <w:szCs w:val="24"/>
        </w:rPr>
        <w:t xml:space="preserve">Chapter 6: Role of Stakeholders in </w:t>
      </w:r>
      <w:r w:rsidR="0074389F" w:rsidRPr="00762046">
        <w:rPr>
          <w:rFonts w:ascii="Times New Roman" w:hAnsi="Times New Roman" w:cs="Times New Roman"/>
          <w:b/>
          <w:sz w:val="24"/>
          <w:szCs w:val="24"/>
        </w:rPr>
        <w:t>Homoeopathic</w:t>
      </w:r>
      <w:r w:rsidRPr="00762046">
        <w:rPr>
          <w:rFonts w:ascii="Times New Roman" w:hAnsi="Times New Roman" w:cs="Times New Roman"/>
          <w:b/>
          <w:sz w:val="24"/>
          <w:szCs w:val="24"/>
        </w:rPr>
        <w:t xml:space="preserve"> Pharmacovigilance</w:t>
      </w:r>
    </w:p>
    <w:p w:rsidR="007B7DAB" w:rsidRPr="00762046" w:rsidRDefault="007B7DAB" w:rsidP="007B7DAB">
      <w:pPr>
        <w:spacing w:before="240" w:line="276" w:lineRule="auto"/>
        <w:jc w:val="both"/>
        <w:rPr>
          <w:rFonts w:ascii="Times New Roman" w:hAnsi="Times New Roman" w:cs="Times New Roman"/>
          <w:b/>
          <w:i/>
          <w:sz w:val="24"/>
          <w:szCs w:val="24"/>
        </w:rPr>
      </w:pPr>
      <w:r w:rsidRPr="00762046">
        <w:rPr>
          <w:rFonts w:ascii="Times New Roman" w:hAnsi="Times New Roman" w:cs="Times New Roman"/>
          <w:b/>
          <w:i/>
          <w:sz w:val="24"/>
          <w:szCs w:val="24"/>
        </w:rPr>
        <w:t>6.1 Healthcare Professionals and Their Reporting Responsibilities</w:t>
      </w:r>
    </w:p>
    <w:p w:rsidR="007B7DAB" w:rsidRPr="00762046" w:rsidRDefault="007B7DAB" w:rsidP="007B7DAB">
      <w:pPr>
        <w:spacing w:before="240" w:line="276" w:lineRule="auto"/>
        <w:jc w:val="both"/>
        <w:rPr>
          <w:rFonts w:ascii="Times New Roman" w:hAnsi="Times New Roman" w:cs="Times New Roman"/>
          <w:sz w:val="24"/>
          <w:szCs w:val="24"/>
        </w:rPr>
      </w:pPr>
      <w:r w:rsidRPr="00762046">
        <w:rPr>
          <w:rFonts w:ascii="Times New Roman" w:hAnsi="Times New Roman" w:cs="Times New Roman"/>
          <w:sz w:val="24"/>
          <w:szCs w:val="24"/>
        </w:rPr>
        <w:t xml:space="preserve">Healthcare professionals, including </w:t>
      </w:r>
      <w:r w:rsidR="0074389F" w:rsidRPr="00762046">
        <w:rPr>
          <w:rFonts w:ascii="Times New Roman" w:hAnsi="Times New Roman" w:cs="Times New Roman"/>
          <w:sz w:val="24"/>
          <w:szCs w:val="24"/>
        </w:rPr>
        <w:t>homoeopathic</w:t>
      </w:r>
      <w:r w:rsidRPr="00762046">
        <w:rPr>
          <w:rFonts w:ascii="Times New Roman" w:hAnsi="Times New Roman" w:cs="Times New Roman"/>
          <w:sz w:val="24"/>
          <w:szCs w:val="24"/>
        </w:rPr>
        <w:t xml:space="preserve"> practitioners, play a crucial role in </w:t>
      </w:r>
      <w:proofErr w:type="spellStart"/>
      <w:r w:rsidRPr="00762046">
        <w:rPr>
          <w:rFonts w:ascii="Times New Roman" w:hAnsi="Times New Roman" w:cs="Times New Roman"/>
          <w:sz w:val="24"/>
          <w:szCs w:val="24"/>
        </w:rPr>
        <w:t>pharmacovigilance</w:t>
      </w:r>
      <w:proofErr w:type="spellEnd"/>
      <w:r w:rsidRPr="00762046">
        <w:rPr>
          <w:rFonts w:ascii="Times New Roman" w:hAnsi="Times New Roman" w:cs="Times New Roman"/>
          <w:sz w:val="24"/>
          <w:szCs w:val="24"/>
        </w:rPr>
        <w:t xml:space="preserve"> by reporting adverse events associated with </w:t>
      </w:r>
      <w:r w:rsidR="0074389F" w:rsidRPr="00762046">
        <w:rPr>
          <w:rFonts w:ascii="Times New Roman" w:hAnsi="Times New Roman" w:cs="Times New Roman"/>
          <w:sz w:val="24"/>
          <w:szCs w:val="24"/>
        </w:rPr>
        <w:t>homoeopathic</w:t>
      </w:r>
      <w:r w:rsidRPr="00762046">
        <w:rPr>
          <w:rFonts w:ascii="Times New Roman" w:hAnsi="Times New Roman" w:cs="Times New Roman"/>
          <w:sz w:val="24"/>
          <w:szCs w:val="24"/>
        </w:rPr>
        <w:t xml:space="preserve"> remedies. They should be aware of the importance of reporting and be knowledgeable about the reporting mechanisms and guidelines. Their active participation and timely reporting contribute to the overall safety assessment of </w:t>
      </w:r>
      <w:r w:rsidR="0074389F" w:rsidRPr="00762046">
        <w:rPr>
          <w:rFonts w:ascii="Times New Roman" w:hAnsi="Times New Roman" w:cs="Times New Roman"/>
          <w:sz w:val="24"/>
          <w:szCs w:val="24"/>
        </w:rPr>
        <w:t>homoeopathic</w:t>
      </w:r>
      <w:r w:rsidRPr="00762046">
        <w:rPr>
          <w:rFonts w:ascii="Times New Roman" w:hAnsi="Times New Roman" w:cs="Times New Roman"/>
          <w:sz w:val="24"/>
          <w:szCs w:val="24"/>
        </w:rPr>
        <w:t xml:space="preserve"> remedies.</w:t>
      </w:r>
    </w:p>
    <w:p w:rsidR="007B7DAB" w:rsidRPr="00762046" w:rsidRDefault="007B7DAB" w:rsidP="007B7DAB">
      <w:pPr>
        <w:spacing w:before="240" w:line="276" w:lineRule="auto"/>
        <w:jc w:val="both"/>
        <w:rPr>
          <w:rFonts w:ascii="Times New Roman" w:hAnsi="Times New Roman" w:cs="Times New Roman"/>
          <w:b/>
          <w:i/>
          <w:sz w:val="24"/>
          <w:szCs w:val="24"/>
        </w:rPr>
      </w:pPr>
      <w:r w:rsidRPr="00762046">
        <w:rPr>
          <w:rFonts w:ascii="Times New Roman" w:hAnsi="Times New Roman" w:cs="Times New Roman"/>
          <w:b/>
          <w:i/>
          <w:sz w:val="24"/>
          <w:szCs w:val="24"/>
        </w:rPr>
        <w:t>6.2 Patients as Active Participants in Pharmacovigilance</w:t>
      </w:r>
    </w:p>
    <w:p w:rsidR="007B7DAB" w:rsidRPr="00762046" w:rsidRDefault="007B7DAB" w:rsidP="007B7DAB">
      <w:pPr>
        <w:spacing w:before="240" w:line="276" w:lineRule="auto"/>
        <w:jc w:val="both"/>
        <w:rPr>
          <w:rFonts w:ascii="Times New Roman" w:hAnsi="Times New Roman" w:cs="Times New Roman"/>
          <w:sz w:val="24"/>
          <w:szCs w:val="24"/>
        </w:rPr>
      </w:pPr>
      <w:r w:rsidRPr="00762046">
        <w:rPr>
          <w:rFonts w:ascii="Times New Roman" w:hAnsi="Times New Roman" w:cs="Times New Roman"/>
          <w:sz w:val="24"/>
          <w:szCs w:val="24"/>
        </w:rPr>
        <w:t xml:space="preserve">Patients using </w:t>
      </w:r>
      <w:r w:rsidR="0074389F" w:rsidRPr="00762046">
        <w:rPr>
          <w:rFonts w:ascii="Times New Roman" w:hAnsi="Times New Roman" w:cs="Times New Roman"/>
          <w:sz w:val="24"/>
          <w:szCs w:val="24"/>
        </w:rPr>
        <w:t>homoeopathic</w:t>
      </w:r>
      <w:r w:rsidRPr="00762046">
        <w:rPr>
          <w:rFonts w:ascii="Times New Roman" w:hAnsi="Times New Roman" w:cs="Times New Roman"/>
          <w:sz w:val="24"/>
          <w:szCs w:val="24"/>
        </w:rPr>
        <w:t xml:space="preserve"> remedies can actively participate in </w:t>
      </w:r>
      <w:proofErr w:type="spellStart"/>
      <w:r w:rsidRPr="00762046">
        <w:rPr>
          <w:rFonts w:ascii="Times New Roman" w:hAnsi="Times New Roman" w:cs="Times New Roman"/>
          <w:sz w:val="24"/>
          <w:szCs w:val="24"/>
        </w:rPr>
        <w:t>pharmacovigilance</w:t>
      </w:r>
      <w:proofErr w:type="spellEnd"/>
      <w:r w:rsidRPr="00762046">
        <w:rPr>
          <w:rFonts w:ascii="Times New Roman" w:hAnsi="Times New Roman" w:cs="Times New Roman"/>
          <w:sz w:val="24"/>
          <w:szCs w:val="24"/>
        </w:rPr>
        <w:t xml:space="preserve"> by reporting any adverse events they experience. Patient reporting provides valuable insights into the safety profiles of </w:t>
      </w:r>
      <w:r w:rsidR="0074389F" w:rsidRPr="00762046">
        <w:rPr>
          <w:rFonts w:ascii="Times New Roman" w:hAnsi="Times New Roman" w:cs="Times New Roman"/>
          <w:sz w:val="24"/>
          <w:szCs w:val="24"/>
        </w:rPr>
        <w:t>homoeopathic</w:t>
      </w:r>
      <w:r w:rsidRPr="00762046">
        <w:rPr>
          <w:rFonts w:ascii="Times New Roman" w:hAnsi="Times New Roman" w:cs="Times New Roman"/>
          <w:sz w:val="24"/>
          <w:szCs w:val="24"/>
        </w:rPr>
        <w:t xml:space="preserve"> remedies and contributes to the overall understanding of their effects. Patient education and awareness initiatives can empower individuals to play an active role in </w:t>
      </w:r>
      <w:proofErr w:type="spellStart"/>
      <w:r w:rsidRPr="00762046">
        <w:rPr>
          <w:rFonts w:ascii="Times New Roman" w:hAnsi="Times New Roman" w:cs="Times New Roman"/>
          <w:sz w:val="24"/>
          <w:szCs w:val="24"/>
        </w:rPr>
        <w:t>pharmacovigilance</w:t>
      </w:r>
      <w:proofErr w:type="spellEnd"/>
      <w:r w:rsidRPr="00762046">
        <w:rPr>
          <w:rFonts w:ascii="Times New Roman" w:hAnsi="Times New Roman" w:cs="Times New Roman"/>
          <w:sz w:val="24"/>
          <w:szCs w:val="24"/>
        </w:rPr>
        <w:t>.</w:t>
      </w:r>
    </w:p>
    <w:p w:rsidR="007B7DAB" w:rsidRPr="00762046" w:rsidRDefault="007B7DAB" w:rsidP="007B7DAB">
      <w:pPr>
        <w:spacing w:before="240" w:line="276" w:lineRule="auto"/>
        <w:jc w:val="both"/>
        <w:rPr>
          <w:rFonts w:ascii="Times New Roman" w:hAnsi="Times New Roman" w:cs="Times New Roman"/>
          <w:b/>
          <w:i/>
          <w:sz w:val="24"/>
          <w:szCs w:val="24"/>
        </w:rPr>
      </w:pPr>
      <w:r w:rsidRPr="00762046">
        <w:rPr>
          <w:rFonts w:ascii="Times New Roman" w:hAnsi="Times New Roman" w:cs="Times New Roman"/>
          <w:b/>
          <w:i/>
          <w:sz w:val="24"/>
          <w:szCs w:val="24"/>
        </w:rPr>
        <w:t xml:space="preserve">6.3 Regulatory Authorities and Their Role in Monitoring </w:t>
      </w:r>
      <w:r w:rsidR="0074389F" w:rsidRPr="00762046">
        <w:rPr>
          <w:rFonts w:ascii="Times New Roman" w:hAnsi="Times New Roman" w:cs="Times New Roman"/>
          <w:b/>
          <w:i/>
          <w:sz w:val="24"/>
          <w:szCs w:val="24"/>
        </w:rPr>
        <w:t>Homoeopathic</w:t>
      </w:r>
      <w:r w:rsidRPr="00762046">
        <w:rPr>
          <w:rFonts w:ascii="Times New Roman" w:hAnsi="Times New Roman" w:cs="Times New Roman"/>
          <w:b/>
          <w:i/>
          <w:sz w:val="24"/>
          <w:szCs w:val="24"/>
        </w:rPr>
        <w:t xml:space="preserve"> Products</w:t>
      </w:r>
    </w:p>
    <w:p w:rsidR="007B7DAB" w:rsidRPr="00762046" w:rsidRDefault="007B7DAB" w:rsidP="007B7DAB">
      <w:pPr>
        <w:spacing w:before="240" w:line="276" w:lineRule="auto"/>
        <w:jc w:val="both"/>
        <w:rPr>
          <w:rFonts w:ascii="Times New Roman" w:hAnsi="Times New Roman" w:cs="Times New Roman"/>
          <w:sz w:val="24"/>
          <w:szCs w:val="24"/>
        </w:rPr>
      </w:pPr>
      <w:r w:rsidRPr="00762046">
        <w:rPr>
          <w:rFonts w:ascii="Times New Roman" w:hAnsi="Times New Roman" w:cs="Times New Roman"/>
          <w:sz w:val="24"/>
          <w:szCs w:val="24"/>
        </w:rPr>
        <w:t xml:space="preserve">Regulatory authorities have a crucial responsibility in establishing and overseeing the </w:t>
      </w:r>
      <w:proofErr w:type="spellStart"/>
      <w:r w:rsidRPr="00762046">
        <w:rPr>
          <w:rFonts w:ascii="Times New Roman" w:hAnsi="Times New Roman" w:cs="Times New Roman"/>
          <w:sz w:val="24"/>
          <w:szCs w:val="24"/>
        </w:rPr>
        <w:t>pharmacovigilance</w:t>
      </w:r>
      <w:proofErr w:type="spellEnd"/>
      <w:r w:rsidRPr="00762046">
        <w:rPr>
          <w:rFonts w:ascii="Times New Roman" w:hAnsi="Times New Roman" w:cs="Times New Roman"/>
          <w:sz w:val="24"/>
          <w:szCs w:val="24"/>
        </w:rPr>
        <w:t xml:space="preserve"> system for </w:t>
      </w:r>
      <w:r w:rsidR="0074389F" w:rsidRPr="00762046">
        <w:rPr>
          <w:rFonts w:ascii="Times New Roman" w:hAnsi="Times New Roman" w:cs="Times New Roman"/>
          <w:sz w:val="24"/>
          <w:szCs w:val="24"/>
        </w:rPr>
        <w:t>homoeopathy</w:t>
      </w:r>
      <w:r w:rsidRPr="00762046">
        <w:rPr>
          <w:rFonts w:ascii="Times New Roman" w:hAnsi="Times New Roman" w:cs="Times New Roman"/>
          <w:sz w:val="24"/>
          <w:szCs w:val="24"/>
        </w:rPr>
        <w:t xml:space="preserve">. They should provide guidance, regulations, and resources for reporting, collecting, </w:t>
      </w:r>
      <w:proofErr w:type="spellStart"/>
      <w:r w:rsidRPr="00762046">
        <w:rPr>
          <w:rFonts w:ascii="Times New Roman" w:hAnsi="Times New Roman" w:cs="Times New Roman"/>
          <w:sz w:val="24"/>
          <w:szCs w:val="24"/>
        </w:rPr>
        <w:t>analyzing</w:t>
      </w:r>
      <w:proofErr w:type="spellEnd"/>
      <w:r w:rsidRPr="00762046">
        <w:rPr>
          <w:rFonts w:ascii="Times New Roman" w:hAnsi="Times New Roman" w:cs="Times New Roman"/>
          <w:sz w:val="24"/>
          <w:szCs w:val="24"/>
        </w:rPr>
        <w:t xml:space="preserve">, and disseminating safety information related to </w:t>
      </w:r>
      <w:r w:rsidR="0074389F" w:rsidRPr="00762046">
        <w:rPr>
          <w:rFonts w:ascii="Times New Roman" w:hAnsi="Times New Roman" w:cs="Times New Roman"/>
          <w:sz w:val="24"/>
          <w:szCs w:val="24"/>
        </w:rPr>
        <w:t>homoeopathic</w:t>
      </w:r>
      <w:r w:rsidRPr="00762046">
        <w:rPr>
          <w:rFonts w:ascii="Times New Roman" w:hAnsi="Times New Roman" w:cs="Times New Roman"/>
          <w:sz w:val="24"/>
          <w:szCs w:val="24"/>
        </w:rPr>
        <w:t xml:space="preserve"> remedies. Collaboration with international agencies and stakeholders is vital to harmonize </w:t>
      </w:r>
      <w:proofErr w:type="spellStart"/>
      <w:r w:rsidRPr="00762046">
        <w:rPr>
          <w:rFonts w:ascii="Times New Roman" w:hAnsi="Times New Roman" w:cs="Times New Roman"/>
          <w:sz w:val="24"/>
          <w:szCs w:val="24"/>
        </w:rPr>
        <w:t>pharmacovigilance</w:t>
      </w:r>
      <w:proofErr w:type="spellEnd"/>
      <w:r w:rsidRPr="00762046">
        <w:rPr>
          <w:rFonts w:ascii="Times New Roman" w:hAnsi="Times New Roman" w:cs="Times New Roman"/>
          <w:sz w:val="24"/>
          <w:szCs w:val="24"/>
        </w:rPr>
        <w:t xml:space="preserve"> practices and ensure the safety of </w:t>
      </w:r>
      <w:r w:rsidR="0074389F" w:rsidRPr="00762046">
        <w:rPr>
          <w:rFonts w:ascii="Times New Roman" w:hAnsi="Times New Roman" w:cs="Times New Roman"/>
          <w:sz w:val="24"/>
          <w:szCs w:val="24"/>
        </w:rPr>
        <w:t>homoeopathic</w:t>
      </w:r>
      <w:r w:rsidRPr="00762046">
        <w:rPr>
          <w:rFonts w:ascii="Times New Roman" w:hAnsi="Times New Roman" w:cs="Times New Roman"/>
          <w:sz w:val="24"/>
          <w:szCs w:val="24"/>
        </w:rPr>
        <w:t xml:space="preserve"> products.</w:t>
      </w:r>
    </w:p>
    <w:p w:rsidR="007B7DAB" w:rsidRPr="00762046" w:rsidRDefault="007B7DAB" w:rsidP="007B7DAB">
      <w:pPr>
        <w:spacing w:before="240" w:line="276" w:lineRule="auto"/>
        <w:jc w:val="center"/>
        <w:rPr>
          <w:rFonts w:ascii="Times New Roman" w:hAnsi="Times New Roman" w:cs="Times New Roman"/>
          <w:b/>
          <w:sz w:val="24"/>
          <w:szCs w:val="24"/>
        </w:rPr>
      </w:pPr>
      <w:r w:rsidRPr="00762046">
        <w:rPr>
          <w:rFonts w:ascii="Times New Roman" w:hAnsi="Times New Roman" w:cs="Times New Roman"/>
          <w:b/>
          <w:sz w:val="24"/>
          <w:szCs w:val="24"/>
        </w:rPr>
        <w:t>Chapter 7: International Initiatives and Guidelines</w:t>
      </w:r>
    </w:p>
    <w:p w:rsidR="007B7DAB" w:rsidRPr="00762046" w:rsidRDefault="007B7DAB" w:rsidP="007B7DAB">
      <w:pPr>
        <w:spacing w:before="240" w:line="276" w:lineRule="auto"/>
        <w:jc w:val="both"/>
        <w:rPr>
          <w:rFonts w:ascii="Times New Roman" w:hAnsi="Times New Roman" w:cs="Times New Roman"/>
          <w:b/>
          <w:i/>
          <w:sz w:val="24"/>
          <w:szCs w:val="24"/>
        </w:rPr>
      </w:pPr>
      <w:r w:rsidRPr="00762046">
        <w:rPr>
          <w:rFonts w:ascii="Times New Roman" w:hAnsi="Times New Roman" w:cs="Times New Roman"/>
          <w:b/>
          <w:i/>
          <w:sz w:val="24"/>
          <w:szCs w:val="24"/>
        </w:rPr>
        <w:t xml:space="preserve">7.1 Overview of International Organizations Promoting </w:t>
      </w:r>
      <w:r w:rsidR="0074389F" w:rsidRPr="00762046">
        <w:rPr>
          <w:rFonts w:ascii="Times New Roman" w:hAnsi="Times New Roman" w:cs="Times New Roman"/>
          <w:b/>
          <w:i/>
          <w:sz w:val="24"/>
          <w:szCs w:val="24"/>
        </w:rPr>
        <w:t>Homoeopathic</w:t>
      </w:r>
      <w:r w:rsidRPr="00762046">
        <w:rPr>
          <w:rFonts w:ascii="Times New Roman" w:hAnsi="Times New Roman" w:cs="Times New Roman"/>
          <w:b/>
          <w:i/>
          <w:sz w:val="24"/>
          <w:szCs w:val="24"/>
        </w:rPr>
        <w:t xml:space="preserve"> Pharmacovigilance</w:t>
      </w:r>
    </w:p>
    <w:p w:rsidR="007B7DAB" w:rsidRPr="00762046" w:rsidRDefault="007B7DAB" w:rsidP="007B7DAB">
      <w:pPr>
        <w:spacing w:before="240" w:line="276" w:lineRule="auto"/>
        <w:jc w:val="both"/>
        <w:rPr>
          <w:rFonts w:ascii="Times New Roman" w:hAnsi="Times New Roman" w:cs="Times New Roman"/>
          <w:sz w:val="24"/>
          <w:szCs w:val="24"/>
        </w:rPr>
      </w:pPr>
      <w:r w:rsidRPr="00762046">
        <w:rPr>
          <w:rFonts w:ascii="Times New Roman" w:hAnsi="Times New Roman" w:cs="Times New Roman"/>
          <w:sz w:val="24"/>
          <w:szCs w:val="24"/>
        </w:rPr>
        <w:lastRenderedPageBreak/>
        <w:t xml:space="preserve">Several international organizations, such as the WHO and the European Medicines Agency (EMA), recognize the need for </w:t>
      </w:r>
      <w:proofErr w:type="spellStart"/>
      <w:r w:rsidRPr="00762046">
        <w:rPr>
          <w:rFonts w:ascii="Times New Roman" w:hAnsi="Times New Roman" w:cs="Times New Roman"/>
          <w:sz w:val="24"/>
          <w:szCs w:val="24"/>
        </w:rPr>
        <w:t>pharmacovigilance</w:t>
      </w:r>
      <w:proofErr w:type="spellEnd"/>
      <w:r w:rsidRPr="00762046">
        <w:rPr>
          <w:rFonts w:ascii="Times New Roman" w:hAnsi="Times New Roman" w:cs="Times New Roman"/>
          <w:sz w:val="24"/>
          <w:szCs w:val="24"/>
        </w:rPr>
        <w:t xml:space="preserve"> in </w:t>
      </w:r>
      <w:r w:rsidR="0074389F" w:rsidRPr="00762046">
        <w:rPr>
          <w:rFonts w:ascii="Times New Roman" w:hAnsi="Times New Roman" w:cs="Times New Roman"/>
          <w:sz w:val="24"/>
          <w:szCs w:val="24"/>
        </w:rPr>
        <w:t>homoeopathy</w:t>
      </w:r>
      <w:r w:rsidRPr="00762046">
        <w:rPr>
          <w:rFonts w:ascii="Times New Roman" w:hAnsi="Times New Roman" w:cs="Times New Roman"/>
          <w:sz w:val="24"/>
          <w:szCs w:val="24"/>
        </w:rPr>
        <w:t xml:space="preserve">. They have initiated efforts to integrate </w:t>
      </w:r>
      <w:r w:rsidR="0074389F" w:rsidRPr="00762046">
        <w:rPr>
          <w:rFonts w:ascii="Times New Roman" w:hAnsi="Times New Roman" w:cs="Times New Roman"/>
          <w:sz w:val="24"/>
          <w:szCs w:val="24"/>
        </w:rPr>
        <w:t>homoeopathy</w:t>
      </w:r>
      <w:r w:rsidRPr="00762046">
        <w:rPr>
          <w:rFonts w:ascii="Times New Roman" w:hAnsi="Times New Roman" w:cs="Times New Roman"/>
          <w:sz w:val="24"/>
          <w:szCs w:val="24"/>
        </w:rPr>
        <w:t xml:space="preserve"> into existing </w:t>
      </w:r>
      <w:proofErr w:type="spellStart"/>
      <w:r w:rsidRPr="00762046">
        <w:rPr>
          <w:rFonts w:ascii="Times New Roman" w:hAnsi="Times New Roman" w:cs="Times New Roman"/>
          <w:sz w:val="24"/>
          <w:szCs w:val="24"/>
        </w:rPr>
        <w:t>pharmacovigilance</w:t>
      </w:r>
      <w:proofErr w:type="spellEnd"/>
      <w:r w:rsidRPr="00762046">
        <w:rPr>
          <w:rFonts w:ascii="Times New Roman" w:hAnsi="Times New Roman" w:cs="Times New Roman"/>
          <w:sz w:val="24"/>
          <w:szCs w:val="24"/>
        </w:rPr>
        <w:t xml:space="preserve"> frameworks and promote research on the safety and efficacy of </w:t>
      </w:r>
      <w:r w:rsidR="0074389F" w:rsidRPr="00762046">
        <w:rPr>
          <w:rFonts w:ascii="Times New Roman" w:hAnsi="Times New Roman" w:cs="Times New Roman"/>
          <w:sz w:val="24"/>
          <w:szCs w:val="24"/>
        </w:rPr>
        <w:t>homoeopathic</w:t>
      </w:r>
      <w:r w:rsidRPr="00762046">
        <w:rPr>
          <w:rFonts w:ascii="Times New Roman" w:hAnsi="Times New Roman" w:cs="Times New Roman"/>
          <w:sz w:val="24"/>
          <w:szCs w:val="24"/>
        </w:rPr>
        <w:t xml:space="preserve"> remedies. Collaborative initiatives at the international level contribute to the development of guidelines and best practices for </w:t>
      </w:r>
      <w:r w:rsidR="0074389F" w:rsidRPr="00762046">
        <w:rPr>
          <w:rFonts w:ascii="Times New Roman" w:hAnsi="Times New Roman" w:cs="Times New Roman"/>
          <w:sz w:val="24"/>
          <w:szCs w:val="24"/>
        </w:rPr>
        <w:t>homoeopathic</w:t>
      </w:r>
      <w:r w:rsidRPr="00762046">
        <w:rPr>
          <w:rFonts w:ascii="Times New Roman" w:hAnsi="Times New Roman" w:cs="Times New Roman"/>
          <w:sz w:val="24"/>
          <w:szCs w:val="24"/>
        </w:rPr>
        <w:t xml:space="preserve"> </w:t>
      </w:r>
      <w:proofErr w:type="spellStart"/>
      <w:r w:rsidRPr="00762046">
        <w:rPr>
          <w:rFonts w:ascii="Times New Roman" w:hAnsi="Times New Roman" w:cs="Times New Roman"/>
          <w:sz w:val="24"/>
          <w:szCs w:val="24"/>
        </w:rPr>
        <w:t>pharmacovigilance</w:t>
      </w:r>
      <w:proofErr w:type="spellEnd"/>
      <w:r w:rsidRPr="00762046">
        <w:rPr>
          <w:rFonts w:ascii="Times New Roman" w:hAnsi="Times New Roman" w:cs="Times New Roman"/>
          <w:sz w:val="24"/>
          <w:szCs w:val="24"/>
        </w:rPr>
        <w:t>.</w:t>
      </w:r>
    </w:p>
    <w:p w:rsidR="007B7DAB" w:rsidRPr="00762046" w:rsidRDefault="007B7DAB" w:rsidP="007B7DAB">
      <w:pPr>
        <w:spacing w:before="240" w:line="276" w:lineRule="auto"/>
        <w:jc w:val="both"/>
        <w:rPr>
          <w:rFonts w:ascii="Times New Roman" w:hAnsi="Times New Roman" w:cs="Times New Roman"/>
          <w:b/>
          <w:i/>
          <w:sz w:val="24"/>
          <w:szCs w:val="24"/>
        </w:rPr>
      </w:pPr>
      <w:r w:rsidRPr="00762046">
        <w:rPr>
          <w:rFonts w:ascii="Times New Roman" w:hAnsi="Times New Roman" w:cs="Times New Roman"/>
          <w:b/>
          <w:i/>
          <w:sz w:val="24"/>
          <w:szCs w:val="24"/>
        </w:rPr>
        <w:t xml:space="preserve">7.2 Existing Guidelines for </w:t>
      </w:r>
      <w:r w:rsidR="0074389F" w:rsidRPr="00762046">
        <w:rPr>
          <w:rFonts w:ascii="Times New Roman" w:hAnsi="Times New Roman" w:cs="Times New Roman"/>
          <w:b/>
          <w:i/>
          <w:sz w:val="24"/>
          <w:szCs w:val="24"/>
        </w:rPr>
        <w:t>Homoeopathic</w:t>
      </w:r>
      <w:r w:rsidRPr="00762046">
        <w:rPr>
          <w:rFonts w:ascii="Times New Roman" w:hAnsi="Times New Roman" w:cs="Times New Roman"/>
          <w:b/>
          <w:i/>
          <w:sz w:val="24"/>
          <w:szCs w:val="24"/>
        </w:rPr>
        <w:t xml:space="preserve"> Adverse Event Reporting and Analysis</w:t>
      </w:r>
    </w:p>
    <w:p w:rsidR="007B7DAB" w:rsidRPr="00762046" w:rsidRDefault="007B7DAB" w:rsidP="007B7DAB">
      <w:pPr>
        <w:spacing w:before="240" w:line="276" w:lineRule="auto"/>
        <w:jc w:val="both"/>
        <w:rPr>
          <w:rFonts w:ascii="Times New Roman" w:hAnsi="Times New Roman" w:cs="Times New Roman"/>
          <w:sz w:val="24"/>
          <w:szCs w:val="24"/>
        </w:rPr>
      </w:pPr>
      <w:r w:rsidRPr="00762046">
        <w:rPr>
          <w:rFonts w:ascii="Times New Roman" w:hAnsi="Times New Roman" w:cs="Times New Roman"/>
          <w:sz w:val="24"/>
          <w:szCs w:val="24"/>
        </w:rPr>
        <w:t xml:space="preserve">Several countries have developed guidelines and frameworks specific to </w:t>
      </w:r>
      <w:r w:rsidR="0074389F" w:rsidRPr="00762046">
        <w:rPr>
          <w:rFonts w:ascii="Times New Roman" w:hAnsi="Times New Roman" w:cs="Times New Roman"/>
          <w:sz w:val="24"/>
          <w:szCs w:val="24"/>
        </w:rPr>
        <w:t>homoeopathic</w:t>
      </w:r>
      <w:r w:rsidRPr="00762046">
        <w:rPr>
          <w:rFonts w:ascii="Times New Roman" w:hAnsi="Times New Roman" w:cs="Times New Roman"/>
          <w:sz w:val="24"/>
          <w:szCs w:val="24"/>
        </w:rPr>
        <w:t xml:space="preserve"> </w:t>
      </w:r>
      <w:proofErr w:type="spellStart"/>
      <w:r w:rsidRPr="00762046">
        <w:rPr>
          <w:rFonts w:ascii="Times New Roman" w:hAnsi="Times New Roman" w:cs="Times New Roman"/>
          <w:sz w:val="24"/>
          <w:szCs w:val="24"/>
        </w:rPr>
        <w:t>pharmacovigilance</w:t>
      </w:r>
      <w:proofErr w:type="spellEnd"/>
      <w:r w:rsidRPr="00762046">
        <w:rPr>
          <w:rFonts w:ascii="Times New Roman" w:hAnsi="Times New Roman" w:cs="Times New Roman"/>
          <w:sz w:val="24"/>
          <w:szCs w:val="24"/>
        </w:rPr>
        <w:t xml:space="preserve">. These guidelines provide recommendations for reporting adverse events, data collection, analysis, and risk management. They serve as a reference for healthcare professionals, patients, and regulatory authorities to ensure a standardized approach to </w:t>
      </w:r>
      <w:r w:rsidR="0074389F" w:rsidRPr="00762046">
        <w:rPr>
          <w:rFonts w:ascii="Times New Roman" w:hAnsi="Times New Roman" w:cs="Times New Roman"/>
          <w:sz w:val="24"/>
          <w:szCs w:val="24"/>
        </w:rPr>
        <w:t>homoeopathic</w:t>
      </w:r>
      <w:r w:rsidRPr="00762046">
        <w:rPr>
          <w:rFonts w:ascii="Times New Roman" w:hAnsi="Times New Roman" w:cs="Times New Roman"/>
          <w:sz w:val="24"/>
          <w:szCs w:val="24"/>
        </w:rPr>
        <w:t xml:space="preserve"> </w:t>
      </w:r>
      <w:proofErr w:type="spellStart"/>
      <w:r w:rsidRPr="00762046">
        <w:rPr>
          <w:rFonts w:ascii="Times New Roman" w:hAnsi="Times New Roman" w:cs="Times New Roman"/>
          <w:sz w:val="24"/>
          <w:szCs w:val="24"/>
        </w:rPr>
        <w:t>pharmacovigilance</w:t>
      </w:r>
      <w:proofErr w:type="spellEnd"/>
      <w:r w:rsidRPr="00762046">
        <w:rPr>
          <w:rFonts w:ascii="Times New Roman" w:hAnsi="Times New Roman" w:cs="Times New Roman"/>
          <w:sz w:val="24"/>
          <w:szCs w:val="24"/>
        </w:rPr>
        <w:t>.</w:t>
      </w:r>
    </w:p>
    <w:p w:rsidR="007B7DAB" w:rsidRPr="00762046" w:rsidRDefault="007B7DAB" w:rsidP="007B7DAB">
      <w:pPr>
        <w:spacing w:before="240" w:line="276" w:lineRule="auto"/>
        <w:jc w:val="center"/>
        <w:rPr>
          <w:rFonts w:ascii="Times New Roman" w:hAnsi="Times New Roman" w:cs="Times New Roman"/>
          <w:b/>
          <w:sz w:val="24"/>
          <w:szCs w:val="24"/>
        </w:rPr>
      </w:pPr>
      <w:r w:rsidRPr="00762046">
        <w:rPr>
          <w:rFonts w:ascii="Times New Roman" w:hAnsi="Times New Roman" w:cs="Times New Roman"/>
          <w:b/>
          <w:sz w:val="24"/>
          <w:szCs w:val="24"/>
        </w:rPr>
        <w:t>Chapter 8: Future Prospects and Research</w:t>
      </w:r>
    </w:p>
    <w:p w:rsidR="007B7DAB" w:rsidRPr="00762046" w:rsidRDefault="007B7DAB" w:rsidP="007B7DAB">
      <w:pPr>
        <w:spacing w:before="240" w:line="276" w:lineRule="auto"/>
        <w:jc w:val="both"/>
        <w:rPr>
          <w:rFonts w:ascii="Times New Roman" w:hAnsi="Times New Roman" w:cs="Times New Roman"/>
          <w:b/>
          <w:i/>
          <w:sz w:val="24"/>
          <w:szCs w:val="24"/>
        </w:rPr>
      </w:pPr>
      <w:r w:rsidRPr="00762046">
        <w:rPr>
          <w:rFonts w:ascii="Times New Roman" w:hAnsi="Times New Roman" w:cs="Times New Roman"/>
          <w:b/>
          <w:i/>
          <w:sz w:val="24"/>
          <w:szCs w:val="24"/>
        </w:rPr>
        <w:t>8.1 Advancements in Technology and Data Collection</w:t>
      </w:r>
    </w:p>
    <w:p w:rsidR="007B7DAB" w:rsidRPr="00762046" w:rsidRDefault="007B7DAB" w:rsidP="007B7DAB">
      <w:pPr>
        <w:spacing w:before="240" w:line="276" w:lineRule="auto"/>
        <w:jc w:val="both"/>
        <w:rPr>
          <w:rFonts w:ascii="Times New Roman" w:hAnsi="Times New Roman" w:cs="Times New Roman"/>
          <w:sz w:val="24"/>
          <w:szCs w:val="24"/>
        </w:rPr>
      </w:pPr>
      <w:r w:rsidRPr="00762046">
        <w:rPr>
          <w:rFonts w:ascii="Times New Roman" w:hAnsi="Times New Roman" w:cs="Times New Roman"/>
          <w:sz w:val="24"/>
          <w:szCs w:val="24"/>
        </w:rPr>
        <w:t xml:space="preserve">Technological advancements, such as electronic health records and mobile applications, can facilitate the collection and analysis of </w:t>
      </w:r>
      <w:proofErr w:type="spellStart"/>
      <w:r w:rsidRPr="00762046">
        <w:rPr>
          <w:rFonts w:ascii="Times New Roman" w:hAnsi="Times New Roman" w:cs="Times New Roman"/>
          <w:sz w:val="24"/>
          <w:szCs w:val="24"/>
        </w:rPr>
        <w:t>pharmacovigilance</w:t>
      </w:r>
      <w:proofErr w:type="spellEnd"/>
      <w:r w:rsidRPr="00762046">
        <w:rPr>
          <w:rFonts w:ascii="Times New Roman" w:hAnsi="Times New Roman" w:cs="Times New Roman"/>
          <w:sz w:val="24"/>
          <w:szCs w:val="24"/>
        </w:rPr>
        <w:t xml:space="preserve"> data in </w:t>
      </w:r>
      <w:r w:rsidR="0074389F" w:rsidRPr="00762046">
        <w:rPr>
          <w:rFonts w:ascii="Times New Roman" w:hAnsi="Times New Roman" w:cs="Times New Roman"/>
          <w:sz w:val="24"/>
          <w:szCs w:val="24"/>
        </w:rPr>
        <w:t>homoeopathy</w:t>
      </w:r>
      <w:r w:rsidRPr="00762046">
        <w:rPr>
          <w:rFonts w:ascii="Times New Roman" w:hAnsi="Times New Roman" w:cs="Times New Roman"/>
          <w:sz w:val="24"/>
          <w:szCs w:val="24"/>
        </w:rPr>
        <w:t xml:space="preserve">. These tools enable real-time reporting, efficient data management, and the identification of safety signals. Embracing digital solutions can streamline </w:t>
      </w:r>
      <w:r w:rsidR="0074389F" w:rsidRPr="00762046">
        <w:rPr>
          <w:rFonts w:ascii="Times New Roman" w:hAnsi="Times New Roman" w:cs="Times New Roman"/>
          <w:sz w:val="24"/>
          <w:szCs w:val="24"/>
        </w:rPr>
        <w:t>homoeopathic</w:t>
      </w:r>
      <w:r w:rsidRPr="00762046">
        <w:rPr>
          <w:rFonts w:ascii="Times New Roman" w:hAnsi="Times New Roman" w:cs="Times New Roman"/>
          <w:sz w:val="24"/>
          <w:szCs w:val="24"/>
        </w:rPr>
        <w:t xml:space="preserve"> </w:t>
      </w:r>
      <w:proofErr w:type="spellStart"/>
      <w:r w:rsidRPr="00762046">
        <w:rPr>
          <w:rFonts w:ascii="Times New Roman" w:hAnsi="Times New Roman" w:cs="Times New Roman"/>
          <w:sz w:val="24"/>
          <w:szCs w:val="24"/>
        </w:rPr>
        <w:t>pharmacovigilance</w:t>
      </w:r>
      <w:proofErr w:type="spellEnd"/>
      <w:r w:rsidRPr="00762046">
        <w:rPr>
          <w:rFonts w:ascii="Times New Roman" w:hAnsi="Times New Roman" w:cs="Times New Roman"/>
          <w:sz w:val="24"/>
          <w:szCs w:val="24"/>
        </w:rPr>
        <w:t xml:space="preserve"> and improve patient care.</w:t>
      </w:r>
    </w:p>
    <w:p w:rsidR="007B7DAB" w:rsidRPr="00762046" w:rsidRDefault="007B7DAB" w:rsidP="007B7DAB">
      <w:pPr>
        <w:spacing w:before="240" w:line="276" w:lineRule="auto"/>
        <w:jc w:val="both"/>
        <w:rPr>
          <w:rFonts w:ascii="Times New Roman" w:hAnsi="Times New Roman" w:cs="Times New Roman"/>
          <w:b/>
          <w:i/>
          <w:sz w:val="24"/>
          <w:szCs w:val="24"/>
        </w:rPr>
      </w:pPr>
      <w:r w:rsidRPr="00762046">
        <w:rPr>
          <w:rFonts w:ascii="Times New Roman" w:hAnsi="Times New Roman" w:cs="Times New Roman"/>
          <w:b/>
          <w:i/>
          <w:sz w:val="24"/>
          <w:szCs w:val="24"/>
        </w:rPr>
        <w:t xml:space="preserve">8.2 Integration of Pharmacovigilance Data into Evidence-Based </w:t>
      </w:r>
      <w:r w:rsidR="0074389F" w:rsidRPr="00762046">
        <w:rPr>
          <w:rFonts w:ascii="Times New Roman" w:hAnsi="Times New Roman" w:cs="Times New Roman"/>
          <w:b/>
          <w:i/>
          <w:sz w:val="24"/>
          <w:szCs w:val="24"/>
        </w:rPr>
        <w:t>Homoeopathic</w:t>
      </w:r>
      <w:r w:rsidRPr="00762046">
        <w:rPr>
          <w:rFonts w:ascii="Times New Roman" w:hAnsi="Times New Roman" w:cs="Times New Roman"/>
          <w:b/>
          <w:i/>
          <w:sz w:val="24"/>
          <w:szCs w:val="24"/>
        </w:rPr>
        <w:t xml:space="preserve"> Practice</w:t>
      </w:r>
    </w:p>
    <w:p w:rsidR="007B7DAB" w:rsidRPr="00762046" w:rsidRDefault="007B7DAB" w:rsidP="007B7DAB">
      <w:pPr>
        <w:spacing w:before="240" w:line="276" w:lineRule="auto"/>
        <w:jc w:val="both"/>
        <w:rPr>
          <w:rFonts w:ascii="Times New Roman" w:hAnsi="Times New Roman" w:cs="Times New Roman"/>
          <w:sz w:val="24"/>
          <w:szCs w:val="24"/>
        </w:rPr>
      </w:pPr>
      <w:r w:rsidRPr="00762046">
        <w:rPr>
          <w:rFonts w:ascii="Times New Roman" w:hAnsi="Times New Roman" w:cs="Times New Roman"/>
          <w:sz w:val="24"/>
          <w:szCs w:val="24"/>
        </w:rPr>
        <w:t xml:space="preserve">The integration of </w:t>
      </w:r>
      <w:proofErr w:type="spellStart"/>
      <w:r w:rsidRPr="00762046">
        <w:rPr>
          <w:rFonts w:ascii="Times New Roman" w:hAnsi="Times New Roman" w:cs="Times New Roman"/>
          <w:sz w:val="24"/>
          <w:szCs w:val="24"/>
        </w:rPr>
        <w:t>pharmacovigilance</w:t>
      </w:r>
      <w:proofErr w:type="spellEnd"/>
      <w:r w:rsidRPr="00762046">
        <w:rPr>
          <w:rFonts w:ascii="Times New Roman" w:hAnsi="Times New Roman" w:cs="Times New Roman"/>
          <w:sz w:val="24"/>
          <w:szCs w:val="24"/>
        </w:rPr>
        <w:t xml:space="preserve"> data into evidence-based </w:t>
      </w:r>
      <w:r w:rsidR="0074389F" w:rsidRPr="00762046">
        <w:rPr>
          <w:rFonts w:ascii="Times New Roman" w:hAnsi="Times New Roman" w:cs="Times New Roman"/>
          <w:sz w:val="24"/>
          <w:szCs w:val="24"/>
        </w:rPr>
        <w:t>homoeopathic</w:t>
      </w:r>
      <w:r w:rsidRPr="00762046">
        <w:rPr>
          <w:rFonts w:ascii="Times New Roman" w:hAnsi="Times New Roman" w:cs="Times New Roman"/>
          <w:sz w:val="24"/>
          <w:szCs w:val="24"/>
        </w:rPr>
        <w:t xml:space="preserve"> practice is essential for informed decision-making. Systematic analysis of adverse events and safety data can contribute to the development of evidence-based guidelines for </w:t>
      </w:r>
      <w:r w:rsidR="0074389F" w:rsidRPr="00762046">
        <w:rPr>
          <w:rFonts w:ascii="Times New Roman" w:hAnsi="Times New Roman" w:cs="Times New Roman"/>
          <w:sz w:val="24"/>
          <w:szCs w:val="24"/>
        </w:rPr>
        <w:t>homoeopathic</w:t>
      </w:r>
      <w:r w:rsidRPr="00762046">
        <w:rPr>
          <w:rFonts w:ascii="Times New Roman" w:hAnsi="Times New Roman" w:cs="Times New Roman"/>
          <w:sz w:val="24"/>
          <w:szCs w:val="24"/>
        </w:rPr>
        <w:t xml:space="preserve"> remedy selection, dosage, and monitoring. This integration enhances the overall quality and safety of </w:t>
      </w:r>
      <w:r w:rsidR="0074389F" w:rsidRPr="00762046">
        <w:rPr>
          <w:rFonts w:ascii="Times New Roman" w:hAnsi="Times New Roman" w:cs="Times New Roman"/>
          <w:sz w:val="24"/>
          <w:szCs w:val="24"/>
        </w:rPr>
        <w:t>homoeopathic</w:t>
      </w:r>
      <w:r w:rsidRPr="00762046">
        <w:rPr>
          <w:rFonts w:ascii="Times New Roman" w:hAnsi="Times New Roman" w:cs="Times New Roman"/>
          <w:sz w:val="24"/>
          <w:szCs w:val="24"/>
        </w:rPr>
        <w:t xml:space="preserve"> healthcare.</w:t>
      </w:r>
    </w:p>
    <w:p w:rsidR="007B7DAB" w:rsidRPr="00762046" w:rsidRDefault="007B7DAB" w:rsidP="007B7DAB">
      <w:pPr>
        <w:spacing w:before="240" w:line="276" w:lineRule="auto"/>
        <w:jc w:val="both"/>
        <w:rPr>
          <w:rFonts w:ascii="Times New Roman" w:hAnsi="Times New Roman" w:cs="Times New Roman"/>
          <w:b/>
          <w:i/>
          <w:sz w:val="24"/>
          <w:szCs w:val="24"/>
        </w:rPr>
      </w:pPr>
      <w:r w:rsidRPr="00762046">
        <w:rPr>
          <w:rFonts w:ascii="Times New Roman" w:hAnsi="Times New Roman" w:cs="Times New Roman"/>
          <w:b/>
          <w:i/>
          <w:sz w:val="24"/>
          <w:szCs w:val="24"/>
        </w:rPr>
        <w:t xml:space="preserve">8.3 Collaborative Research on Safety and Efficacy of </w:t>
      </w:r>
      <w:r w:rsidR="0074389F" w:rsidRPr="00762046">
        <w:rPr>
          <w:rFonts w:ascii="Times New Roman" w:hAnsi="Times New Roman" w:cs="Times New Roman"/>
          <w:b/>
          <w:i/>
          <w:sz w:val="24"/>
          <w:szCs w:val="24"/>
        </w:rPr>
        <w:t>Homoeopathic</w:t>
      </w:r>
      <w:r w:rsidRPr="00762046">
        <w:rPr>
          <w:rFonts w:ascii="Times New Roman" w:hAnsi="Times New Roman" w:cs="Times New Roman"/>
          <w:b/>
          <w:i/>
          <w:sz w:val="24"/>
          <w:szCs w:val="24"/>
        </w:rPr>
        <w:t xml:space="preserve"> Remedies</w:t>
      </w:r>
    </w:p>
    <w:p w:rsidR="007B7DAB" w:rsidRPr="00762046" w:rsidRDefault="007B7DAB" w:rsidP="007B7DAB">
      <w:pPr>
        <w:spacing w:before="240" w:line="276" w:lineRule="auto"/>
        <w:jc w:val="both"/>
        <w:rPr>
          <w:rFonts w:ascii="Times New Roman" w:hAnsi="Times New Roman" w:cs="Times New Roman"/>
          <w:sz w:val="24"/>
          <w:szCs w:val="24"/>
        </w:rPr>
      </w:pPr>
      <w:r w:rsidRPr="00762046">
        <w:rPr>
          <w:rFonts w:ascii="Times New Roman" w:hAnsi="Times New Roman" w:cs="Times New Roman"/>
          <w:sz w:val="24"/>
          <w:szCs w:val="24"/>
        </w:rPr>
        <w:t xml:space="preserve">Continued research on the safety and efficacy of </w:t>
      </w:r>
      <w:r w:rsidR="0074389F" w:rsidRPr="00762046">
        <w:rPr>
          <w:rFonts w:ascii="Times New Roman" w:hAnsi="Times New Roman" w:cs="Times New Roman"/>
          <w:sz w:val="24"/>
          <w:szCs w:val="24"/>
        </w:rPr>
        <w:t>homoeopathic</w:t>
      </w:r>
      <w:r w:rsidRPr="00762046">
        <w:rPr>
          <w:rFonts w:ascii="Times New Roman" w:hAnsi="Times New Roman" w:cs="Times New Roman"/>
          <w:sz w:val="24"/>
          <w:szCs w:val="24"/>
        </w:rPr>
        <w:t xml:space="preserve"> remedies is crucial to expand the evidence base and strengthen </w:t>
      </w:r>
      <w:r w:rsidR="0074389F" w:rsidRPr="00762046">
        <w:rPr>
          <w:rFonts w:ascii="Times New Roman" w:hAnsi="Times New Roman" w:cs="Times New Roman"/>
          <w:sz w:val="24"/>
          <w:szCs w:val="24"/>
        </w:rPr>
        <w:t>homoeopathic</w:t>
      </w:r>
      <w:r w:rsidRPr="00762046">
        <w:rPr>
          <w:rFonts w:ascii="Times New Roman" w:hAnsi="Times New Roman" w:cs="Times New Roman"/>
          <w:sz w:val="24"/>
          <w:szCs w:val="24"/>
        </w:rPr>
        <w:t xml:space="preserve"> </w:t>
      </w:r>
      <w:proofErr w:type="spellStart"/>
      <w:r w:rsidRPr="00762046">
        <w:rPr>
          <w:rFonts w:ascii="Times New Roman" w:hAnsi="Times New Roman" w:cs="Times New Roman"/>
          <w:sz w:val="24"/>
          <w:szCs w:val="24"/>
        </w:rPr>
        <w:t>pharmacovigilance</w:t>
      </w:r>
      <w:proofErr w:type="spellEnd"/>
      <w:r w:rsidRPr="00762046">
        <w:rPr>
          <w:rFonts w:ascii="Times New Roman" w:hAnsi="Times New Roman" w:cs="Times New Roman"/>
          <w:sz w:val="24"/>
          <w:szCs w:val="24"/>
        </w:rPr>
        <w:t xml:space="preserve">. Collaborative efforts between researchers, healthcare professionals, and regulatory authorities can support rigorous clinical trials, observational studies, and systematic reviews. Such research contributes to a better understanding of </w:t>
      </w:r>
      <w:r w:rsidR="0074389F" w:rsidRPr="00762046">
        <w:rPr>
          <w:rFonts w:ascii="Times New Roman" w:hAnsi="Times New Roman" w:cs="Times New Roman"/>
          <w:sz w:val="24"/>
          <w:szCs w:val="24"/>
        </w:rPr>
        <w:t>homoeopathy</w:t>
      </w:r>
      <w:r w:rsidRPr="00762046">
        <w:rPr>
          <w:rFonts w:ascii="Times New Roman" w:hAnsi="Times New Roman" w:cs="Times New Roman"/>
          <w:sz w:val="24"/>
          <w:szCs w:val="24"/>
        </w:rPr>
        <w:t xml:space="preserve"> and informs </w:t>
      </w:r>
      <w:proofErr w:type="spellStart"/>
      <w:r w:rsidRPr="00762046">
        <w:rPr>
          <w:rFonts w:ascii="Times New Roman" w:hAnsi="Times New Roman" w:cs="Times New Roman"/>
          <w:sz w:val="24"/>
          <w:szCs w:val="24"/>
        </w:rPr>
        <w:t>pharmacovigilance</w:t>
      </w:r>
      <w:proofErr w:type="spellEnd"/>
      <w:r w:rsidRPr="00762046">
        <w:rPr>
          <w:rFonts w:ascii="Times New Roman" w:hAnsi="Times New Roman" w:cs="Times New Roman"/>
          <w:sz w:val="24"/>
          <w:szCs w:val="24"/>
        </w:rPr>
        <w:t xml:space="preserve"> practices.</w:t>
      </w:r>
    </w:p>
    <w:p w:rsidR="007B7DAB" w:rsidRPr="00762046" w:rsidRDefault="007B7DAB" w:rsidP="007B7DAB">
      <w:pPr>
        <w:spacing w:before="240" w:line="276" w:lineRule="auto"/>
        <w:jc w:val="center"/>
        <w:rPr>
          <w:rFonts w:ascii="Times New Roman" w:hAnsi="Times New Roman" w:cs="Times New Roman"/>
          <w:b/>
          <w:sz w:val="24"/>
          <w:szCs w:val="24"/>
        </w:rPr>
      </w:pPr>
      <w:r w:rsidRPr="00762046">
        <w:rPr>
          <w:rFonts w:ascii="Times New Roman" w:hAnsi="Times New Roman" w:cs="Times New Roman"/>
          <w:b/>
          <w:sz w:val="24"/>
          <w:szCs w:val="24"/>
        </w:rPr>
        <w:t>Chapter 9: Conclusion</w:t>
      </w:r>
    </w:p>
    <w:p w:rsidR="00E52E7F" w:rsidRPr="00762046" w:rsidRDefault="007B7DAB" w:rsidP="007B7DAB">
      <w:pPr>
        <w:spacing w:before="240" w:line="276" w:lineRule="auto"/>
        <w:jc w:val="both"/>
        <w:rPr>
          <w:rFonts w:ascii="Times New Roman" w:hAnsi="Times New Roman" w:cs="Times New Roman"/>
          <w:sz w:val="24"/>
          <w:szCs w:val="24"/>
        </w:rPr>
      </w:pPr>
      <w:r w:rsidRPr="00762046">
        <w:rPr>
          <w:rFonts w:ascii="Times New Roman" w:hAnsi="Times New Roman" w:cs="Times New Roman"/>
          <w:sz w:val="24"/>
          <w:szCs w:val="24"/>
        </w:rPr>
        <w:t xml:space="preserve">The scope of </w:t>
      </w:r>
      <w:proofErr w:type="spellStart"/>
      <w:r w:rsidRPr="00762046">
        <w:rPr>
          <w:rFonts w:ascii="Times New Roman" w:hAnsi="Times New Roman" w:cs="Times New Roman"/>
          <w:sz w:val="24"/>
          <w:szCs w:val="24"/>
        </w:rPr>
        <w:t>pharmacovigilance</w:t>
      </w:r>
      <w:proofErr w:type="spellEnd"/>
      <w:r w:rsidRPr="00762046">
        <w:rPr>
          <w:rFonts w:ascii="Times New Roman" w:hAnsi="Times New Roman" w:cs="Times New Roman"/>
          <w:sz w:val="24"/>
          <w:szCs w:val="24"/>
        </w:rPr>
        <w:t xml:space="preserve"> extends beyond conventional medicine and includes </w:t>
      </w:r>
      <w:r w:rsidR="0074389F" w:rsidRPr="00762046">
        <w:rPr>
          <w:rFonts w:ascii="Times New Roman" w:hAnsi="Times New Roman" w:cs="Times New Roman"/>
          <w:sz w:val="24"/>
          <w:szCs w:val="24"/>
        </w:rPr>
        <w:t>homoeopathy</w:t>
      </w:r>
      <w:r w:rsidRPr="00762046">
        <w:rPr>
          <w:rFonts w:ascii="Times New Roman" w:hAnsi="Times New Roman" w:cs="Times New Roman"/>
          <w:sz w:val="24"/>
          <w:szCs w:val="24"/>
        </w:rPr>
        <w:t xml:space="preserve">. Establishing a comprehensive </w:t>
      </w:r>
      <w:proofErr w:type="spellStart"/>
      <w:r w:rsidRPr="00762046">
        <w:rPr>
          <w:rFonts w:ascii="Times New Roman" w:hAnsi="Times New Roman" w:cs="Times New Roman"/>
          <w:sz w:val="24"/>
          <w:szCs w:val="24"/>
        </w:rPr>
        <w:t>pharmacovigilance</w:t>
      </w:r>
      <w:proofErr w:type="spellEnd"/>
      <w:r w:rsidRPr="00762046">
        <w:rPr>
          <w:rFonts w:ascii="Times New Roman" w:hAnsi="Times New Roman" w:cs="Times New Roman"/>
          <w:sz w:val="24"/>
          <w:szCs w:val="24"/>
        </w:rPr>
        <w:t xml:space="preserve"> framework specific to </w:t>
      </w:r>
      <w:r w:rsidR="0074389F" w:rsidRPr="00762046">
        <w:rPr>
          <w:rFonts w:ascii="Times New Roman" w:hAnsi="Times New Roman" w:cs="Times New Roman"/>
          <w:sz w:val="24"/>
          <w:szCs w:val="24"/>
        </w:rPr>
        <w:t>homoeopathy</w:t>
      </w:r>
      <w:r w:rsidRPr="00762046">
        <w:rPr>
          <w:rFonts w:ascii="Times New Roman" w:hAnsi="Times New Roman" w:cs="Times New Roman"/>
          <w:sz w:val="24"/>
          <w:szCs w:val="24"/>
        </w:rPr>
        <w:t xml:space="preserve"> is crucial for monitoring and addressing safety concerns, enhancing patient care, </w:t>
      </w:r>
      <w:r w:rsidRPr="00762046">
        <w:rPr>
          <w:rFonts w:ascii="Times New Roman" w:hAnsi="Times New Roman" w:cs="Times New Roman"/>
          <w:sz w:val="24"/>
          <w:szCs w:val="24"/>
        </w:rPr>
        <w:lastRenderedPageBreak/>
        <w:t xml:space="preserve">and building trust in this holistic medical system. With the active participation of stakeholders, including healthcare professionals, patients, and regulatory authorities, the scope of </w:t>
      </w:r>
      <w:proofErr w:type="spellStart"/>
      <w:r w:rsidRPr="00762046">
        <w:rPr>
          <w:rFonts w:ascii="Times New Roman" w:hAnsi="Times New Roman" w:cs="Times New Roman"/>
          <w:sz w:val="24"/>
          <w:szCs w:val="24"/>
        </w:rPr>
        <w:t>pharmacovigilance</w:t>
      </w:r>
      <w:proofErr w:type="spellEnd"/>
      <w:r w:rsidRPr="00762046">
        <w:rPr>
          <w:rFonts w:ascii="Times New Roman" w:hAnsi="Times New Roman" w:cs="Times New Roman"/>
          <w:sz w:val="24"/>
          <w:szCs w:val="24"/>
        </w:rPr>
        <w:t xml:space="preserve"> in </w:t>
      </w:r>
      <w:r w:rsidR="0074389F" w:rsidRPr="00762046">
        <w:rPr>
          <w:rFonts w:ascii="Times New Roman" w:hAnsi="Times New Roman" w:cs="Times New Roman"/>
          <w:sz w:val="24"/>
          <w:szCs w:val="24"/>
        </w:rPr>
        <w:t>homoeopathy</w:t>
      </w:r>
      <w:r w:rsidRPr="00762046">
        <w:rPr>
          <w:rFonts w:ascii="Times New Roman" w:hAnsi="Times New Roman" w:cs="Times New Roman"/>
          <w:sz w:val="24"/>
          <w:szCs w:val="24"/>
        </w:rPr>
        <w:t xml:space="preserve"> can be expanded further, leading to improved patient outcomes and informed decision-making in healthcare.</w:t>
      </w:r>
    </w:p>
    <w:sectPr w:rsidR="00E52E7F" w:rsidRPr="007620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DAB"/>
    <w:rsid w:val="0074389F"/>
    <w:rsid w:val="00762046"/>
    <w:rsid w:val="007B7DAB"/>
    <w:rsid w:val="00C01D89"/>
    <w:rsid w:val="00E52E7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A7B40-D759-4DE4-BB65-CFA7D0260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2051</Words>
  <Characters>11696</Characters>
  <Application>Microsoft Office Word</Application>
  <DocSecurity>0</DocSecurity>
  <Lines>97</Lines>
  <Paragraphs>27</Paragraphs>
  <ScaleCrop>false</ScaleCrop>
  <Company/>
  <LinksUpToDate>false</LinksUpToDate>
  <CharactersWithSpaces>13720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dcterms:created xsi:type="dcterms:W3CDTF">2023-06-19T07:46:00Z</dcterms:created>
  <dcterms:modified xsi:type="dcterms:W3CDTF">2023-07-25T07:26:00Z</dcterms:modified>
</cp:coreProperties>
</file>