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4CAE1" w14:textId="41B9C80E" w:rsidR="000B3552" w:rsidRPr="00533AAA" w:rsidRDefault="000B3552" w:rsidP="00533AAA">
      <w:pPr>
        <w:pStyle w:val="NormalWeb"/>
        <w:spacing w:before="0" w:beforeAutospacing="0" w:after="0" w:afterAutospacing="0"/>
        <w:jc w:val="center"/>
        <w:rPr>
          <w:b/>
          <w:bCs/>
          <w:sz w:val="28"/>
          <w:szCs w:val="28"/>
        </w:rPr>
      </w:pPr>
      <w:r w:rsidRPr="00533AAA">
        <w:rPr>
          <w:b/>
          <w:bCs/>
          <w:sz w:val="28"/>
          <w:szCs w:val="28"/>
        </w:rPr>
        <w:t>Cutaneous Tuberculosis:</w:t>
      </w:r>
      <w:r w:rsidR="006C2EFB" w:rsidRPr="00533AAA">
        <w:rPr>
          <w:b/>
          <w:bCs/>
          <w:sz w:val="28"/>
          <w:szCs w:val="28"/>
        </w:rPr>
        <w:t xml:space="preserve"> </w:t>
      </w:r>
      <w:r w:rsidR="00533AAA" w:rsidRPr="00533AAA">
        <w:rPr>
          <w:b/>
          <w:bCs/>
          <w:sz w:val="28"/>
          <w:szCs w:val="28"/>
        </w:rPr>
        <w:t xml:space="preserve">Clinicopathological spectrum and diagnostic challenges </w:t>
      </w:r>
    </w:p>
    <w:p w14:paraId="6A380EC6" w14:textId="77777777" w:rsidR="000B3552" w:rsidRPr="00533AAA" w:rsidRDefault="000B3552" w:rsidP="00533AAA">
      <w:pPr>
        <w:pStyle w:val="NormalWeb"/>
        <w:spacing w:before="0" w:beforeAutospacing="0" w:after="0" w:afterAutospacing="0"/>
        <w:jc w:val="both"/>
        <w:rPr>
          <w:b/>
          <w:bCs/>
        </w:rPr>
      </w:pPr>
    </w:p>
    <w:p w14:paraId="039BB77F" w14:textId="403DDEF9" w:rsidR="000B3552" w:rsidRPr="00533AAA" w:rsidRDefault="000B3552" w:rsidP="00533AAA">
      <w:pPr>
        <w:pStyle w:val="NormalWeb"/>
        <w:spacing w:before="0" w:beforeAutospacing="0" w:after="0" w:afterAutospacing="0"/>
        <w:jc w:val="both"/>
        <w:rPr>
          <w:b/>
          <w:bCs/>
        </w:rPr>
      </w:pPr>
      <w:r w:rsidRPr="00533AAA">
        <w:rPr>
          <w:b/>
          <w:bCs/>
        </w:rPr>
        <w:t>Author</w:t>
      </w:r>
      <w:r w:rsidR="00A47728">
        <w:rPr>
          <w:b/>
          <w:bCs/>
        </w:rPr>
        <w:t>s</w:t>
      </w:r>
      <w:r w:rsidRPr="00533AAA">
        <w:rPr>
          <w:b/>
          <w:bCs/>
        </w:rPr>
        <w:t xml:space="preserve">: </w:t>
      </w:r>
      <w:proofErr w:type="spellStart"/>
      <w:r w:rsidRPr="00533AAA">
        <w:rPr>
          <w:b/>
          <w:bCs/>
        </w:rPr>
        <w:t>Dr.</w:t>
      </w:r>
      <w:proofErr w:type="spellEnd"/>
      <w:r w:rsidRPr="00533AAA">
        <w:rPr>
          <w:b/>
          <w:bCs/>
        </w:rPr>
        <w:t xml:space="preserve"> Abhishek Yadav</w:t>
      </w:r>
      <w:r w:rsidR="00A47728">
        <w:rPr>
          <w:b/>
          <w:bCs/>
        </w:rPr>
        <w:t xml:space="preserve">, </w:t>
      </w:r>
      <w:proofErr w:type="spellStart"/>
      <w:r w:rsidR="00A47728">
        <w:rPr>
          <w:b/>
          <w:bCs/>
        </w:rPr>
        <w:t>Dr.</w:t>
      </w:r>
      <w:proofErr w:type="spellEnd"/>
      <w:r w:rsidR="00A47728">
        <w:rPr>
          <w:b/>
          <w:bCs/>
        </w:rPr>
        <w:t xml:space="preserve"> C.P. </w:t>
      </w:r>
      <w:proofErr w:type="spellStart"/>
      <w:r w:rsidR="00A47728">
        <w:rPr>
          <w:b/>
          <w:bCs/>
        </w:rPr>
        <w:t>Baveja</w:t>
      </w:r>
      <w:proofErr w:type="spellEnd"/>
      <w:r w:rsidR="00A47728">
        <w:rPr>
          <w:b/>
          <w:bCs/>
        </w:rPr>
        <w:t xml:space="preserve">, </w:t>
      </w:r>
      <w:proofErr w:type="spellStart"/>
      <w:r w:rsidR="00A47728">
        <w:rPr>
          <w:b/>
          <w:bCs/>
        </w:rPr>
        <w:t>Dr.</w:t>
      </w:r>
      <w:proofErr w:type="spellEnd"/>
      <w:r w:rsidR="00A47728">
        <w:rPr>
          <w:b/>
          <w:bCs/>
        </w:rPr>
        <w:t xml:space="preserve"> Tanisha Bharara, </w:t>
      </w:r>
      <w:proofErr w:type="spellStart"/>
      <w:r w:rsidR="00A47728">
        <w:rPr>
          <w:b/>
          <w:bCs/>
        </w:rPr>
        <w:t>Dr.</w:t>
      </w:r>
      <w:proofErr w:type="spellEnd"/>
      <w:r w:rsidR="00A47728">
        <w:rPr>
          <w:b/>
          <w:bCs/>
        </w:rPr>
        <w:t xml:space="preserve"> </w:t>
      </w:r>
      <w:proofErr w:type="spellStart"/>
      <w:r w:rsidR="00A47728">
        <w:rPr>
          <w:b/>
          <w:bCs/>
        </w:rPr>
        <w:t>Vasim</w:t>
      </w:r>
      <w:proofErr w:type="spellEnd"/>
      <w:r w:rsidR="00A47728">
        <w:rPr>
          <w:b/>
          <w:bCs/>
        </w:rPr>
        <w:t xml:space="preserve"> Ahmad</w:t>
      </w:r>
    </w:p>
    <w:p w14:paraId="07DB3664" w14:textId="77777777" w:rsidR="008856CD" w:rsidRPr="00533AAA" w:rsidRDefault="008856CD" w:rsidP="00533AAA">
      <w:pPr>
        <w:pStyle w:val="NormalWeb"/>
        <w:jc w:val="both"/>
        <w:rPr>
          <w:color w:val="000000" w:themeColor="text1"/>
        </w:rPr>
      </w:pPr>
      <w:r w:rsidRPr="00533AAA">
        <w:rPr>
          <w:b/>
          <w:bCs/>
          <w:color w:val="000000" w:themeColor="text1"/>
        </w:rPr>
        <w:t xml:space="preserve">INTRODUCTION </w:t>
      </w:r>
    </w:p>
    <w:p w14:paraId="7FC25717" w14:textId="21C73A5B" w:rsidR="008856CD" w:rsidRPr="00533AAA" w:rsidRDefault="00421588" w:rsidP="00533AAA">
      <w:pPr>
        <w:pStyle w:val="NormalWeb"/>
        <w:shd w:val="clear" w:color="auto" w:fill="FFFFFF"/>
        <w:jc w:val="both"/>
        <w:rPr>
          <w:color w:val="000000" w:themeColor="text1"/>
        </w:rPr>
      </w:pPr>
      <w:r w:rsidRPr="00533AAA">
        <w:rPr>
          <w:color w:val="000000" w:themeColor="text1"/>
          <w:shd w:val="clear" w:color="auto" w:fill="FFFFFF"/>
        </w:rPr>
        <w:t>In 2021, eight countries accounted for more than two thirds of global tuberculosis cases</w:t>
      </w:r>
      <w:r w:rsidR="00533AAA" w:rsidRPr="00533AAA">
        <w:rPr>
          <w:color w:val="000000" w:themeColor="text1"/>
          <w:shd w:val="clear" w:color="auto" w:fill="FFFFFF"/>
        </w:rPr>
        <w:t xml:space="preserve"> namely</w:t>
      </w:r>
      <w:r w:rsidRPr="00533AAA">
        <w:rPr>
          <w:color w:val="000000" w:themeColor="text1"/>
          <w:shd w:val="clear" w:color="auto" w:fill="FFFFFF"/>
        </w:rPr>
        <w:t xml:space="preserve"> India </w:t>
      </w:r>
      <w:r w:rsidR="00533AAA" w:rsidRPr="00533AAA">
        <w:rPr>
          <w:color w:val="000000" w:themeColor="text1"/>
          <w:shd w:val="clear" w:color="auto" w:fill="FFFFFF"/>
        </w:rPr>
        <w:t>(28%)</w:t>
      </w:r>
      <w:r w:rsidRPr="00533AAA">
        <w:rPr>
          <w:color w:val="000000" w:themeColor="text1"/>
          <w:shd w:val="clear" w:color="auto" w:fill="FFFFFF"/>
        </w:rPr>
        <w:t xml:space="preserve"> Indonesia (9.2%), China (7.4%), the Philippines (7.0%), Pakistan (5.8%), Nigeria (4.4%), Bangladesh (3.6%) and Democratic Republic of the Congo (2.9%)</w:t>
      </w:r>
      <w:r w:rsidR="00533AAA" w:rsidRPr="00533AAA">
        <w:rPr>
          <w:color w:val="000000" w:themeColor="text1"/>
          <w:shd w:val="clear" w:color="auto" w:fill="FFFFFF"/>
        </w:rPr>
        <w:t>.</w:t>
      </w:r>
      <w:r w:rsidR="008856CD" w:rsidRPr="00533AAA">
        <w:rPr>
          <w:color w:val="000000" w:themeColor="text1"/>
          <w:position w:val="8"/>
        </w:rPr>
        <w:t>1</w:t>
      </w:r>
      <w:r w:rsidRPr="00533AAA">
        <w:rPr>
          <w:color w:val="000000" w:themeColor="text1"/>
          <w:position w:val="8"/>
        </w:rPr>
        <w:t xml:space="preserve"> </w:t>
      </w:r>
      <w:r w:rsidR="008856CD" w:rsidRPr="00533AAA">
        <w:rPr>
          <w:color w:val="000000" w:themeColor="text1"/>
        </w:rPr>
        <w:t xml:space="preserve"> </w:t>
      </w:r>
      <w:r w:rsidR="00533AAA" w:rsidRPr="00533AAA">
        <w:rPr>
          <w:color w:val="000000" w:themeColor="text1"/>
        </w:rPr>
        <w:t xml:space="preserve">Tuberculosis </w:t>
      </w:r>
      <w:r w:rsidR="008856CD" w:rsidRPr="00533AAA">
        <w:rPr>
          <w:color w:val="000000" w:themeColor="text1"/>
        </w:rPr>
        <w:t>causes ill–health in millions of people each year and is one of the top 10 causes of death worldwide, ranking above HIV/AIDS as one of the leading causes of death from an infectious disease</w:t>
      </w:r>
      <w:r w:rsidR="008856CD" w:rsidRPr="00533AAA">
        <w:rPr>
          <w:color w:val="000000" w:themeColor="text1"/>
          <w:position w:val="8"/>
        </w:rPr>
        <w:t>2</w:t>
      </w:r>
      <w:r w:rsidR="008856CD" w:rsidRPr="00533AAA">
        <w:rPr>
          <w:color w:val="000000" w:themeColor="text1"/>
        </w:rPr>
        <w:t xml:space="preserve">. </w:t>
      </w:r>
    </w:p>
    <w:p w14:paraId="5D941978" w14:textId="77777777" w:rsidR="008856CD" w:rsidRPr="00533AAA" w:rsidRDefault="008856CD" w:rsidP="00533AAA">
      <w:pPr>
        <w:pStyle w:val="NormalWeb"/>
        <w:shd w:val="clear" w:color="auto" w:fill="FFFFFF"/>
        <w:jc w:val="both"/>
      </w:pPr>
      <w:r w:rsidRPr="00533AAA">
        <w:t>Though pulmonary TB is the most common form, extra–pulmonary Tuberculosis (EPTB) also contributes to significant morbidity and mortality. The various extra–pulmonary sites are lymph nodes, intestines, bone, joints, meninges, skin, genitourinary tract</w:t>
      </w:r>
      <w:r w:rsidRPr="00533AAA">
        <w:rPr>
          <w:position w:val="8"/>
        </w:rPr>
        <w:t>3</w:t>
      </w:r>
      <w:r w:rsidRPr="00533AAA">
        <w:t xml:space="preserve">. </w:t>
      </w:r>
    </w:p>
    <w:p w14:paraId="15A20436" w14:textId="6C206597" w:rsidR="008856CD" w:rsidRPr="00533AAA" w:rsidRDefault="008856CD" w:rsidP="00533AAA">
      <w:pPr>
        <w:pStyle w:val="NormalWeb"/>
        <w:jc w:val="both"/>
      </w:pPr>
      <w:r w:rsidRPr="00533AAA">
        <w:t>The incidence of cutaneous tuberculosis (CTB) is around 0.7% and median duration of disease is 1.25 years</w:t>
      </w:r>
      <w:r w:rsidRPr="00533AAA">
        <w:rPr>
          <w:position w:val="8"/>
        </w:rPr>
        <w:t>4,5</w:t>
      </w:r>
      <w:r w:rsidRPr="00533AAA">
        <w:t xml:space="preserve">. The diagnosis of CTB is a difficult task. Most of the time, this entity is diagnosed by its clinical presentation in combination with corroborative histopathological evidence. CTB presents with a wide range of clinical manifestations, varying from warty, nodules and </w:t>
      </w:r>
      <w:proofErr w:type="spellStart"/>
      <w:r w:rsidRPr="00533AAA">
        <w:t>papulonecrotic</w:t>
      </w:r>
      <w:proofErr w:type="spellEnd"/>
      <w:r w:rsidRPr="00533AAA">
        <w:t xml:space="preserve"> lesions, to ulcerations and abscesses</w:t>
      </w:r>
      <w:r w:rsidRPr="00533AAA">
        <w:rPr>
          <w:position w:val="8"/>
        </w:rPr>
        <w:t>6</w:t>
      </w:r>
      <w:r w:rsidRPr="00533AAA">
        <w:t xml:space="preserve">. The clinical presentation of different types of CTB varies and </w:t>
      </w:r>
      <w:r w:rsidR="0063613D" w:rsidRPr="00533AAA">
        <w:t xml:space="preserve">is </w:t>
      </w:r>
      <w:r w:rsidRPr="00533AAA">
        <w:t>determined by factors such as route of infection and cellular immune status of the host</w:t>
      </w:r>
      <w:r w:rsidRPr="00533AAA">
        <w:rPr>
          <w:position w:val="8"/>
        </w:rPr>
        <w:t>7</w:t>
      </w:r>
      <w:r w:rsidRPr="00533AAA">
        <w:t xml:space="preserve">. In association with clinical findings, histopathology is a useful diagnostic test. However, epithelioid cell granulomas may also be seen in other conditions such as sarcoidosis, leprosy, deep fungal infection, etc. which sometimes clinically also resemble CTB. </w:t>
      </w:r>
    </w:p>
    <w:p w14:paraId="03884983" w14:textId="77777777" w:rsidR="008856CD" w:rsidRPr="00533AAA" w:rsidRDefault="008856CD" w:rsidP="00533AAA">
      <w:pPr>
        <w:pStyle w:val="NormalWeb"/>
        <w:jc w:val="both"/>
      </w:pPr>
      <w:r w:rsidRPr="00533AAA">
        <w:t>CTB may remain localized to the skin alone, but frequently involves regional lymph nodes. Disease is considered to be disseminated if there is presence of generalized lymphadenopathy and/or involvement of other organ systems</w:t>
      </w:r>
      <w:r w:rsidRPr="00533AAA">
        <w:rPr>
          <w:position w:val="8"/>
        </w:rPr>
        <w:t>8</w:t>
      </w:r>
      <w:r w:rsidRPr="00533AAA">
        <w:t>.</w:t>
      </w:r>
    </w:p>
    <w:p w14:paraId="1E78DB6B" w14:textId="77777777" w:rsidR="008856CD" w:rsidRPr="00533AAA" w:rsidRDefault="008856CD" w:rsidP="00533AAA">
      <w:pPr>
        <w:pStyle w:val="NormalWeb"/>
        <w:shd w:val="clear" w:color="auto" w:fill="FFFFFF"/>
        <w:jc w:val="both"/>
      </w:pPr>
      <w:r w:rsidRPr="00533AAA">
        <w:t xml:space="preserve">The direct demonstration of </w:t>
      </w:r>
      <w:r w:rsidRPr="00533AAA">
        <w:rPr>
          <w:i/>
          <w:iCs/>
        </w:rPr>
        <w:t xml:space="preserve">M. tuberculosis </w:t>
      </w:r>
      <w:r w:rsidRPr="00533AAA">
        <w:t>has very low sensitivity because most lesions are paucibacillary</w:t>
      </w:r>
      <w:r w:rsidRPr="00533AAA">
        <w:rPr>
          <w:position w:val="8"/>
        </w:rPr>
        <w:t>9</w:t>
      </w:r>
      <w:r w:rsidRPr="00533AAA">
        <w:t xml:space="preserve">. Culture of the organism from lesion of CTB is again highly specific but is usually tedious and unrewarding. </w:t>
      </w:r>
    </w:p>
    <w:p w14:paraId="1D864D86" w14:textId="2AF9B43A" w:rsidR="008856CD" w:rsidRPr="00533AAA" w:rsidRDefault="008856CD" w:rsidP="00533AAA">
      <w:pPr>
        <w:pStyle w:val="NormalWeb"/>
        <w:jc w:val="both"/>
      </w:pPr>
      <w:r w:rsidRPr="00533AAA">
        <w:t>The challenge increases because of the pathogenic status and minor damage to the affected skin compared to other EPTB forms. TB must be considered a cause of cutaneous infections in developing countries due to the high prevalence of the disease in those regions. The conclusive results generally cannot be achieved with bacteriological methods; however, molecular diagnostic methods are considered more sensitive</w:t>
      </w:r>
      <w:r w:rsidRPr="00533AAA">
        <w:rPr>
          <w:position w:val="8"/>
        </w:rPr>
        <w:t>10</w:t>
      </w:r>
      <w:r w:rsidRPr="00533AAA">
        <w:t>.</w:t>
      </w:r>
      <w:r w:rsidRPr="00533AAA">
        <w:br/>
        <w:t>Polymerase chain reaction (PCR) has emerged as a promising tool in which IS6110, a conserved sequence</w:t>
      </w:r>
      <w:r w:rsidR="0063613D" w:rsidRPr="00533AAA">
        <w:t>,</w:t>
      </w:r>
      <w:r w:rsidRPr="00533AAA">
        <w:t xml:space="preserve"> is mostly targeted</w:t>
      </w:r>
      <w:r w:rsidRPr="00533AAA">
        <w:rPr>
          <w:position w:val="8"/>
        </w:rPr>
        <w:t>11</w:t>
      </w:r>
      <w:r w:rsidRPr="00533AAA">
        <w:t xml:space="preserve">. </w:t>
      </w:r>
    </w:p>
    <w:p w14:paraId="1C476996" w14:textId="77777777" w:rsidR="008856CD" w:rsidRPr="00533AAA" w:rsidRDefault="008856CD" w:rsidP="00533AAA">
      <w:pPr>
        <w:pStyle w:val="NormalWeb"/>
        <w:jc w:val="both"/>
      </w:pPr>
      <w:r w:rsidRPr="00533AAA">
        <w:t xml:space="preserve">TB is the ninth leading cause of death worldwide and the leading cause from a single infectious agent, ranking above HIV/AIDS. This is despite the fact that, with a timely diagnosis and </w:t>
      </w:r>
      <w:r w:rsidRPr="00533AAA">
        <w:lastRenderedPageBreak/>
        <w:t>correct treatment, most people who develop TB disease can be cured. It is currently a worldwide threat with 9–10 million new active disease cases being reported every year</w:t>
      </w:r>
      <w:r w:rsidRPr="00533AAA">
        <w:rPr>
          <w:position w:val="8"/>
        </w:rPr>
        <w:t>1</w:t>
      </w:r>
      <w:r w:rsidRPr="00533AAA">
        <w:t>. Cutaneous tuberculosis (CTB), though accounts for only 1–2% of extra–pulmonary TB (EPTB) cases</w:t>
      </w:r>
      <w:r w:rsidRPr="00533AAA">
        <w:rPr>
          <w:position w:val="8"/>
        </w:rPr>
        <w:t>12</w:t>
      </w:r>
      <w:r w:rsidRPr="00533AAA">
        <w:t>, it is important cause of mortality and morbidity in developing countries because of high prevalence. It may be acquired through exogenous inoculation or endogenous spread</w:t>
      </w:r>
      <w:r w:rsidRPr="00533AAA">
        <w:rPr>
          <w:position w:val="8"/>
        </w:rPr>
        <w:t>13</w:t>
      </w:r>
      <w:r w:rsidRPr="00533AAA">
        <w:t xml:space="preserve">. </w:t>
      </w:r>
    </w:p>
    <w:p w14:paraId="7AAA5237" w14:textId="77777777" w:rsidR="008856CD" w:rsidRPr="00533AAA" w:rsidRDefault="008856CD" w:rsidP="00533AAA">
      <w:pPr>
        <w:pStyle w:val="NormalWeb"/>
        <w:jc w:val="both"/>
      </w:pPr>
      <w:r w:rsidRPr="00533AAA">
        <w:rPr>
          <w:b/>
          <w:bCs/>
        </w:rPr>
        <w:t xml:space="preserve">HISTORY OF TUBERCULOSIS </w:t>
      </w:r>
    </w:p>
    <w:p w14:paraId="7321070E" w14:textId="77777777" w:rsidR="008856CD" w:rsidRPr="00533AAA" w:rsidRDefault="008856CD" w:rsidP="00533AAA">
      <w:pPr>
        <w:pStyle w:val="NormalWeb"/>
        <w:jc w:val="both"/>
      </w:pPr>
      <w:r w:rsidRPr="00533AAA">
        <w:t>Tubercle bacilli have likely lived in symbiosis with mankind since the ascent of homo sapiens on Earth. Greco–Roman civilization recognized the disease as “</w:t>
      </w:r>
      <w:r w:rsidRPr="00533AAA">
        <w:rPr>
          <w:i/>
          <w:iCs/>
        </w:rPr>
        <w:t>phthisis</w:t>
      </w:r>
      <w:r w:rsidRPr="00533AAA">
        <w:t xml:space="preserve">” or consumption. In the western world, the clinical features and communicability of TB were known before 1000 BC. </w:t>
      </w:r>
      <w:proofErr w:type="spellStart"/>
      <w:r w:rsidRPr="00533AAA">
        <w:t>Paleopathological</w:t>
      </w:r>
      <w:proofErr w:type="spellEnd"/>
      <w:r w:rsidRPr="00533AAA">
        <w:t xml:space="preserve"> evidence of TB in prehistoric humans has also been recorded. A team from the University of Tubingen believe that humans acquired the disease in Africa about 5,000 years ago</w:t>
      </w:r>
      <w:r w:rsidRPr="00533AAA">
        <w:rPr>
          <w:position w:val="8"/>
        </w:rPr>
        <w:t>14</w:t>
      </w:r>
      <w:r w:rsidRPr="00533AAA">
        <w:t xml:space="preserve">. Their domesticated animals, such as goats and cows, contracted it from them. Seals acquired it when coming up on African beaches for breeding, and carried it across the Atlantic. In addition, TB spread via humans on the trade routes of the old World. </w:t>
      </w:r>
    </w:p>
    <w:p w14:paraId="5518A6AF" w14:textId="77777777" w:rsidR="008856CD" w:rsidRPr="00533AAA" w:rsidRDefault="008856CD" w:rsidP="00533AAA">
      <w:pPr>
        <w:pStyle w:val="NormalWeb"/>
        <w:spacing w:before="0" w:beforeAutospacing="0" w:after="0" w:afterAutospacing="0"/>
        <w:jc w:val="both"/>
      </w:pPr>
      <w:r w:rsidRPr="00533AAA">
        <w:rPr>
          <w:b/>
          <w:bCs/>
        </w:rPr>
        <w:t xml:space="preserve">ETIOLOGICAL AGENT </w:t>
      </w:r>
    </w:p>
    <w:p w14:paraId="2DBF787E" w14:textId="77777777" w:rsidR="008856CD" w:rsidRPr="00533AAA" w:rsidRDefault="008856CD" w:rsidP="00533AAA">
      <w:pPr>
        <w:pStyle w:val="NormalWeb"/>
        <w:jc w:val="both"/>
      </w:pPr>
      <w:r w:rsidRPr="00533AAA">
        <w:rPr>
          <w:i/>
          <w:iCs/>
        </w:rPr>
        <w:t>Mycobacterium tuberculosis</w:t>
      </w:r>
      <w:r w:rsidRPr="00533AAA">
        <w:t xml:space="preserve">, is a transitional form between actinomycetes and eubacteria. It belongs to class </w:t>
      </w:r>
      <w:proofErr w:type="spellStart"/>
      <w:r w:rsidRPr="00533AAA">
        <w:t>Schizomycetes</w:t>
      </w:r>
      <w:proofErr w:type="spellEnd"/>
      <w:r w:rsidRPr="00533AAA">
        <w:t xml:space="preserve">, order </w:t>
      </w:r>
      <w:proofErr w:type="spellStart"/>
      <w:r w:rsidRPr="00533AAA">
        <w:t>Actinomycetales</w:t>
      </w:r>
      <w:proofErr w:type="spellEnd"/>
      <w:r w:rsidRPr="00533AAA">
        <w:t xml:space="preserve">, family </w:t>
      </w:r>
      <w:proofErr w:type="spellStart"/>
      <w:r w:rsidRPr="00533AAA">
        <w:t>Mycobacteriaceae</w:t>
      </w:r>
      <w:proofErr w:type="spellEnd"/>
      <w:r w:rsidRPr="00533AAA">
        <w:t xml:space="preserve"> and genus </w:t>
      </w:r>
      <w:r w:rsidRPr="00533AAA">
        <w:rPr>
          <w:i/>
          <w:iCs/>
        </w:rPr>
        <w:t>Mycobacterium</w:t>
      </w:r>
      <w:r w:rsidRPr="00533AAA">
        <w:t xml:space="preserve">. Robert Koch first described it on March 24, 1882. It is an aerobic, nonmotile, nonencapsulated, </w:t>
      </w:r>
      <w:proofErr w:type="spellStart"/>
      <w:r w:rsidRPr="00533AAA">
        <w:t>nonspore</w:t>
      </w:r>
      <w:proofErr w:type="spellEnd"/>
      <w:r w:rsidRPr="00533AAA">
        <w:t xml:space="preserve">–forming bacillus that grows most successfully in tissues with high oxygen content. It is an obligate intracellular pathogen that infects human beings as principal hosts. It has an extended growth period and doubling time (18 to 48 hours). These bacilli present acid–alcohol–resistant staining properties – i.e., they stain red by </w:t>
      </w:r>
      <w:proofErr w:type="spellStart"/>
      <w:r w:rsidRPr="00533AAA">
        <w:t>Carbol</w:t>
      </w:r>
      <w:proofErr w:type="spellEnd"/>
      <w:r w:rsidRPr="00533AAA">
        <w:t xml:space="preserve"> fuchsin and will not discolour by the actions of specific concentration of alcohol and acid for specific time, hence the name AFB – Acid–Fast Bacilli. Its genome has already been sequenced</w:t>
      </w:r>
      <w:r w:rsidRPr="00533AAA">
        <w:rPr>
          <w:position w:val="8"/>
        </w:rPr>
        <w:t>15,16,17</w:t>
      </w:r>
      <w:r w:rsidRPr="00533AAA">
        <w:t xml:space="preserve">. </w:t>
      </w:r>
    </w:p>
    <w:p w14:paraId="257E4959" w14:textId="77777777" w:rsidR="008856CD" w:rsidRPr="00533AAA" w:rsidRDefault="008856CD" w:rsidP="00533AAA">
      <w:pPr>
        <w:pStyle w:val="NormalWeb"/>
        <w:jc w:val="both"/>
      </w:pPr>
      <w:r w:rsidRPr="00533AAA">
        <w:t xml:space="preserve">A very slow rate of cell division and the ability to circumvent host immune responses by the bacteria results in persistence and latency. These two properties mandate the need for prolonged drug therapy in patients with established disease, and prophylactic chemotherapy in susceptible population, most commonly household contacts of active disease. Although it may cause illness in men, </w:t>
      </w:r>
      <w:r w:rsidRPr="00533AAA">
        <w:rPr>
          <w:i/>
          <w:iCs/>
        </w:rPr>
        <w:t>M</w:t>
      </w:r>
      <w:r w:rsidRPr="00533AAA">
        <w:t xml:space="preserve">. </w:t>
      </w:r>
      <w:proofErr w:type="spellStart"/>
      <w:r w:rsidRPr="00533AAA">
        <w:rPr>
          <w:i/>
          <w:iCs/>
        </w:rPr>
        <w:t>bovis</w:t>
      </w:r>
      <w:proofErr w:type="spellEnd"/>
      <w:r w:rsidRPr="00533AAA">
        <w:rPr>
          <w:i/>
          <w:iCs/>
        </w:rPr>
        <w:t xml:space="preserve"> </w:t>
      </w:r>
      <w:r w:rsidRPr="00533AAA">
        <w:t xml:space="preserve">is considered a zoonotic disease that usually affects tonsils, lymph nodes and intestine. It may rarely be the cause of the cutaneous form of TB. When causing lung disease, </w:t>
      </w:r>
      <w:r w:rsidRPr="00533AAA">
        <w:rPr>
          <w:i/>
          <w:iCs/>
        </w:rPr>
        <w:t>M</w:t>
      </w:r>
      <w:r w:rsidRPr="00533AAA">
        <w:t xml:space="preserve">. </w:t>
      </w:r>
      <w:proofErr w:type="spellStart"/>
      <w:r w:rsidRPr="00533AAA">
        <w:rPr>
          <w:i/>
          <w:iCs/>
        </w:rPr>
        <w:t>bovis</w:t>
      </w:r>
      <w:proofErr w:type="spellEnd"/>
      <w:r w:rsidRPr="00533AAA">
        <w:rPr>
          <w:i/>
          <w:iCs/>
        </w:rPr>
        <w:t xml:space="preserve"> </w:t>
      </w:r>
      <w:r w:rsidRPr="00533AAA">
        <w:t>is not easily transmitted and therefore, there is a tendency for its disappearance</w:t>
      </w:r>
      <w:r w:rsidRPr="00533AAA">
        <w:rPr>
          <w:position w:val="8"/>
        </w:rPr>
        <w:t>18</w:t>
      </w:r>
      <w:r w:rsidRPr="00533AAA">
        <w:t xml:space="preserve">. </w:t>
      </w:r>
    </w:p>
    <w:p w14:paraId="78D0B16C" w14:textId="77777777" w:rsidR="008856CD" w:rsidRPr="00533AAA" w:rsidRDefault="008856CD" w:rsidP="00533AAA">
      <w:pPr>
        <w:pStyle w:val="NormalWeb"/>
        <w:jc w:val="both"/>
      </w:pPr>
      <w:r w:rsidRPr="00533AAA">
        <w:t xml:space="preserve">The probability of developing active clinical TB after inhalation of </w:t>
      </w:r>
      <w:r w:rsidRPr="00533AAA">
        <w:rPr>
          <w:i/>
          <w:iCs/>
        </w:rPr>
        <w:t xml:space="preserve">M. tuberculosis </w:t>
      </w:r>
      <w:r w:rsidRPr="00533AAA">
        <w:t xml:space="preserve">aerosol from an infectious patient has an estimated lifetime risk of about 10%, the risk being highest within the first few years of the infection. Most infected immunocompetent individuals either eliminate </w:t>
      </w:r>
      <w:r w:rsidRPr="00533AAA">
        <w:rPr>
          <w:i/>
          <w:iCs/>
        </w:rPr>
        <w:t xml:space="preserve">M. tuberculosis </w:t>
      </w:r>
      <w:r w:rsidRPr="00533AAA">
        <w:t xml:space="preserve">or develop latent infection. Latent TB, a hallmark of mycobacterial infection in immunocompetent individuals is characterized by persistence of bacilli in the host’s system, with suspended ability to replicate or cause tissue damage and/or clinical symptoms. The clinical presentation of tubercular infection progressing to established disease depends on the interplay of mycobacterial virulence and host immune response. </w:t>
      </w:r>
    </w:p>
    <w:p w14:paraId="7933711F" w14:textId="65017C39" w:rsidR="008856CD" w:rsidRPr="00533AAA" w:rsidRDefault="008856CD" w:rsidP="00533AAA">
      <w:pPr>
        <w:pStyle w:val="NormalWeb"/>
        <w:spacing w:after="0" w:afterAutospacing="0"/>
        <w:jc w:val="both"/>
      </w:pPr>
      <w:r w:rsidRPr="00533AAA">
        <w:rPr>
          <w:b/>
          <w:bCs/>
        </w:rPr>
        <w:lastRenderedPageBreak/>
        <w:t xml:space="preserve">MODE OF TRANSMISSION </w:t>
      </w:r>
      <w:r w:rsidR="0063613D" w:rsidRPr="00533AAA">
        <w:rPr>
          <w:b/>
          <w:bCs/>
        </w:rPr>
        <w:t>– EXOGENOUS V/S ENDOGENOUS CTB</w:t>
      </w:r>
    </w:p>
    <w:p w14:paraId="458799E3" w14:textId="4704667F" w:rsidR="008856CD" w:rsidRPr="00533AAA" w:rsidRDefault="008856CD" w:rsidP="00533AAA">
      <w:pPr>
        <w:pStyle w:val="NormalWeb"/>
        <w:jc w:val="both"/>
      </w:pPr>
      <w:r w:rsidRPr="00533AAA">
        <w:t>CTB may be acquired exogenous</w:t>
      </w:r>
      <w:r w:rsidR="005C4549">
        <w:t>ly</w:t>
      </w:r>
      <w:r w:rsidRPr="00533AAA">
        <w:t xml:space="preserve"> </w:t>
      </w:r>
      <w:r w:rsidR="005C4549">
        <w:t xml:space="preserve">as well as </w:t>
      </w:r>
      <w:r w:rsidRPr="00533AAA">
        <w:t>endogenous</w:t>
      </w:r>
      <w:r w:rsidR="005C4549">
        <w:t>ly</w:t>
      </w:r>
      <w:r w:rsidRPr="00533AAA">
        <w:t xml:space="preserve">. Exogenous infection </w:t>
      </w:r>
      <w:r w:rsidR="005C4549">
        <w:t>can happen</w:t>
      </w:r>
      <w:r w:rsidR="00E462DA" w:rsidRPr="00533AAA">
        <w:t xml:space="preserve"> </w:t>
      </w:r>
      <w:r w:rsidRPr="00533AAA">
        <w:t xml:space="preserve">from direct inoculation of </w:t>
      </w:r>
      <w:r w:rsidR="005C4549">
        <w:t xml:space="preserve">tubercle </w:t>
      </w:r>
      <w:r w:rsidRPr="00533AAA">
        <w:t xml:space="preserve">bacilli from infected individual onto the skin of susceptible individuals, </w:t>
      </w:r>
      <w:r w:rsidR="005C4549">
        <w:t>leading to</w:t>
      </w:r>
      <w:r w:rsidRPr="00533AAA">
        <w:t xml:space="preserve"> tubercular chancre (</w:t>
      </w:r>
      <w:r w:rsidR="005738FE">
        <w:t>if poor</w:t>
      </w:r>
      <w:r w:rsidRPr="00533AAA">
        <w:t xml:space="preserve"> host immunity) or tuberculosis </w:t>
      </w:r>
      <w:proofErr w:type="spellStart"/>
      <w:r w:rsidRPr="00533AAA">
        <w:t>verrucosa</w:t>
      </w:r>
      <w:proofErr w:type="spellEnd"/>
      <w:r w:rsidRPr="00533AAA">
        <w:t xml:space="preserve"> cutis (TBVC) (</w:t>
      </w:r>
      <w:r w:rsidR="005738FE">
        <w:t xml:space="preserve">if good </w:t>
      </w:r>
      <w:r w:rsidRPr="00533AAA">
        <w:t xml:space="preserve">host immunity). Endogenous infection is secondary to a pre–existing primary focus. It may present as </w:t>
      </w:r>
      <w:proofErr w:type="spellStart"/>
      <w:r w:rsidRPr="00533AAA">
        <w:t>scrofuloderma</w:t>
      </w:r>
      <w:proofErr w:type="spellEnd"/>
      <w:r w:rsidRPr="00533AAA">
        <w:t xml:space="preserve"> (SFD) or </w:t>
      </w:r>
      <w:proofErr w:type="spellStart"/>
      <w:r w:rsidRPr="00533AAA">
        <w:t>orificial</w:t>
      </w:r>
      <w:proofErr w:type="spellEnd"/>
      <w:r w:rsidRPr="00533AAA">
        <w:t xml:space="preserve"> TB resulting from locoregional spread from a contiguously infected site, most commonly an infected lymph node. Haematogenous or lymphatic dissemination of a primary systemic focus results in occurrence of lupus Vulgaris (LV), tuberculous </w:t>
      </w:r>
      <w:proofErr w:type="spellStart"/>
      <w:r w:rsidRPr="00533AAA">
        <w:t>gumma</w:t>
      </w:r>
      <w:proofErr w:type="spellEnd"/>
      <w:r w:rsidRPr="00533AAA">
        <w:t xml:space="preserve"> or miliary TB. </w:t>
      </w:r>
      <w:proofErr w:type="spellStart"/>
      <w:r w:rsidRPr="00533AAA">
        <w:t>Tuberculids</w:t>
      </w:r>
      <w:proofErr w:type="spellEnd"/>
      <w:r w:rsidRPr="00533AAA">
        <w:t xml:space="preserve">, a separate class of CTB occurs in an individual with concurrent TB elsewhere, as an immune hypersensitivity reaction to </w:t>
      </w:r>
      <w:r w:rsidRPr="00533AAA">
        <w:rPr>
          <w:i/>
          <w:iCs/>
        </w:rPr>
        <w:t xml:space="preserve">M. tuberculosis </w:t>
      </w:r>
      <w:r w:rsidRPr="00533AAA">
        <w:t xml:space="preserve">antigens. </w:t>
      </w:r>
    </w:p>
    <w:p w14:paraId="7E277B65" w14:textId="4AC010E7" w:rsidR="008856CD" w:rsidRPr="00533AAA" w:rsidRDefault="008856CD" w:rsidP="00533AAA">
      <w:pPr>
        <w:pStyle w:val="NormalWeb"/>
        <w:jc w:val="both"/>
      </w:pPr>
      <w:r w:rsidRPr="00533AAA">
        <w:t xml:space="preserve">Although Bacillus Calmette–Guerin (BCG) is generally safe vaccine, however reactions such as skin complications are well known and can include local hypersensitivity reactions, cutaneous granulomas, fixed drug eruption and Cutaneous Tuberculosis (CTB). The interval between vaccination and the development of skin lesions may </w:t>
      </w:r>
      <w:r w:rsidR="005738FE">
        <w:t>range from</w:t>
      </w:r>
      <w:r w:rsidRPr="00533AAA">
        <w:t xml:space="preserve"> several months </w:t>
      </w:r>
      <w:r w:rsidR="005738FE">
        <w:t>to</w:t>
      </w:r>
      <w:r w:rsidRPr="00533AAA">
        <w:t xml:space="preserve"> years, with an average duration of 1 year</w:t>
      </w:r>
      <w:r w:rsidRPr="00533AAA">
        <w:rPr>
          <w:position w:val="8"/>
        </w:rPr>
        <w:t>19,20</w:t>
      </w:r>
      <w:r w:rsidRPr="00533AAA">
        <w:rPr>
          <w:position w:val="-8"/>
        </w:rPr>
        <w:t xml:space="preserve">. </w:t>
      </w:r>
    </w:p>
    <w:p w14:paraId="4BB5BB0A" w14:textId="77777777" w:rsidR="000B3552" w:rsidRPr="00533AAA" w:rsidRDefault="008856CD" w:rsidP="00533AAA">
      <w:pPr>
        <w:pStyle w:val="NormalWeb"/>
        <w:spacing w:before="0" w:beforeAutospacing="0" w:after="0" w:afterAutospacing="0"/>
        <w:jc w:val="both"/>
        <w:rPr>
          <w:b/>
          <w:bCs/>
        </w:rPr>
      </w:pPr>
      <w:r w:rsidRPr="00533AAA">
        <w:rPr>
          <w:b/>
          <w:bCs/>
        </w:rPr>
        <w:t>EPIDEMIOLOGY</w:t>
      </w:r>
    </w:p>
    <w:p w14:paraId="15D55776" w14:textId="76B5C244" w:rsidR="008856CD" w:rsidRPr="00533AAA" w:rsidRDefault="008856CD" w:rsidP="00533AAA">
      <w:pPr>
        <w:pStyle w:val="NormalWeb"/>
        <w:jc w:val="both"/>
        <w:rPr>
          <w:b/>
          <w:bCs/>
        </w:rPr>
      </w:pPr>
      <w:r w:rsidRPr="00533AAA">
        <w:t xml:space="preserve">In </w:t>
      </w:r>
      <w:r w:rsidRPr="000B26BD">
        <w:t>20</w:t>
      </w:r>
      <w:r w:rsidR="00970D72" w:rsidRPr="000B26BD">
        <w:t>21</w:t>
      </w:r>
      <w:r w:rsidRPr="00533AAA">
        <w:t>, there were an estimated 1.</w:t>
      </w:r>
      <w:r w:rsidR="00970D72" w:rsidRPr="00533AAA">
        <w:t>4</w:t>
      </w:r>
      <w:r w:rsidRPr="00533AAA">
        <w:t xml:space="preserve"> million TB deaths among HIV</w:t>
      </w:r>
      <w:r w:rsidR="005C48A7" w:rsidRPr="00533AAA">
        <w:t>-</w:t>
      </w:r>
      <w:r w:rsidRPr="00533AAA">
        <w:t xml:space="preserve">negative people </w:t>
      </w:r>
      <w:r w:rsidR="005C48A7" w:rsidRPr="00533AAA">
        <w:rPr>
          <w:color w:val="3C4245"/>
          <w:shd w:val="clear" w:color="auto" w:fill="FFFFFF"/>
        </w:rPr>
        <w:t>and 187 000 among HIV-positive people, for a combined total of 1.6 million; this was up</w:t>
      </w:r>
      <w:r w:rsidR="005738FE">
        <w:rPr>
          <w:color w:val="3C4245"/>
          <w:shd w:val="clear" w:color="auto" w:fill="FFFFFF"/>
        </w:rPr>
        <w:t xml:space="preserve"> compared</w:t>
      </w:r>
      <w:r w:rsidR="005C48A7" w:rsidRPr="00533AAA">
        <w:rPr>
          <w:color w:val="3C4245"/>
          <w:shd w:val="clear" w:color="auto" w:fill="FFFFFF"/>
        </w:rPr>
        <w:t xml:space="preserve"> </w:t>
      </w:r>
      <w:r w:rsidR="005738FE">
        <w:rPr>
          <w:color w:val="3C4245"/>
          <w:shd w:val="clear" w:color="auto" w:fill="FFFFFF"/>
        </w:rPr>
        <w:t>to</w:t>
      </w:r>
      <w:r w:rsidR="005C48A7" w:rsidRPr="00533AAA">
        <w:rPr>
          <w:color w:val="3C4245"/>
          <w:shd w:val="clear" w:color="auto" w:fill="FFFFFF"/>
        </w:rPr>
        <w:t xml:space="preserve"> estimates of 1.5 million in 2020 and 1.4 million in 2019, and back to the level of 2017</w:t>
      </w:r>
      <w:r w:rsidRPr="00533AAA">
        <w:t xml:space="preserve">. </w:t>
      </w:r>
      <w:r w:rsidR="005C48A7" w:rsidRPr="00533AAA">
        <w:rPr>
          <w:color w:val="3C4245"/>
          <w:shd w:val="clear" w:color="auto" w:fill="FFFFFF"/>
          <w:lang w:eastAsia="en-US"/>
        </w:rPr>
        <w:t>In 2021, 82% of global TB deaths among HIV-negative people occurred in the WHO African and South-East Asia regions; India alone accounted for 36%. The African and South-East Asia regions accounted for 82% of the combined total of TB deaths in HIV-negative and HIV-positive people; India accounted for 32%.</w:t>
      </w:r>
      <w:r w:rsidRPr="00533AAA">
        <w:t xml:space="preserve"> </w:t>
      </w:r>
      <w:r w:rsidRPr="00533AAA">
        <w:rPr>
          <w:position w:val="8"/>
        </w:rPr>
        <w:t>2</w:t>
      </w:r>
      <w:r w:rsidRPr="00533AAA">
        <w:t xml:space="preserve"> </w:t>
      </w:r>
    </w:p>
    <w:p w14:paraId="348901C4" w14:textId="656FD87E" w:rsidR="008856CD" w:rsidRPr="00533AAA" w:rsidRDefault="00970D72" w:rsidP="00533AAA">
      <w:pPr>
        <w:jc w:val="both"/>
      </w:pPr>
      <w:r w:rsidRPr="00533AAA">
        <w:rPr>
          <w:noProof/>
          <w14:ligatures w14:val="standardContextual"/>
        </w:rPr>
        <w:drawing>
          <wp:inline distT="0" distB="0" distL="0" distR="0" wp14:anchorId="0ED154A9" wp14:editId="4A169EAD">
            <wp:extent cx="5727700" cy="3110865"/>
            <wp:effectExtent l="0" t="0" r="0" b="635"/>
            <wp:docPr id="18782756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275651" name="Picture 187827565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3110865"/>
                    </a:xfrm>
                    <a:prstGeom prst="rect">
                      <a:avLst/>
                    </a:prstGeom>
                  </pic:spPr>
                </pic:pic>
              </a:graphicData>
            </a:graphic>
          </wp:inline>
        </w:drawing>
      </w:r>
    </w:p>
    <w:p w14:paraId="6002B89C" w14:textId="5C219EA4" w:rsidR="00970D72" w:rsidRPr="00533AAA" w:rsidRDefault="00970D72" w:rsidP="00A47728">
      <w:pPr>
        <w:pStyle w:val="NormalWeb"/>
        <w:jc w:val="both"/>
        <w:rPr>
          <w:b/>
          <w:bCs/>
          <w:vertAlign w:val="superscript"/>
        </w:rPr>
      </w:pPr>
      <w:r w:rsidRPr="00533AAA">
        <w:rPr>
          <w:b/>
          <w:bCs/>
        </w:rPr>
        <w:lastRenderedPageBreak/>
        <w:t xml:space="preserve">Figure 1: Tuberculosis incidence rates around the world - image by WHO 2021 </w:t>
      </w:r>
      <w:hyperlink r:id="rId8" w:anchor=":~:text=An%20estimated %20global%20total%20of,among%20people%20living%20with%20HIV" w:history="1">
        <w:r w:rsidR="00A47728" w:rsidRPr="005D26FE">
          <w:rPr>
            <w:rStyle w:val="Hyperlink"/>
            <w:b/>
            <w:bCs/>
          </w:rPr>
          <w:t>https://www.who.int/teams/global-tuberculosis-programme/tb-reports/global-tuberculosis-report-2022/tb-disease-burden/2-1-tb-incidence#:~:text=An%20estimated %20global%20total%20of,among%20people%20living%20with%20HIV</w:t>
        </w:r>
      </w:hyperlink>
      <w:r w:rsidR="005C48A7" w:rsidRPr="00533AAA">
        <w:rPr>
          <w:b/>
          <w:bCs/>
          <w:vertAlign w:val="superscript"/>
        </w:rPr>
        <w:t>2</w:t>
      </w:r>
    </w:p>
    <w:p w14:paraId="07158304" w14:textId="5D43D05E" w:rsidR="008856CD" w:rsidRPr="00533AAA" w:rsidRDefault="008856CD" w:rsidP="00533AAA">
      <w:pPr>
        <w:pStyle w:val="NormalWeb"/>
        <w:jc w:val="both"/>
      </w:pPr>
      <w:r w:rsidRPr="00533AAA">
        <w:t>Globally, the proportion of people who develop TB and die from the disease (the case fatality ratio or CFR) was 16% in 2016. Between 2000 and 2016, TB treatment averted an estimated 44 million deaths among HIV–negative people</w:t>
      </w:r>
      <w:r w:rsidR="005738FE">
        <w:t xml:space="preserve"> and additional 9 million deaths a</w:t>
      </w:r>
      <w:r w:rsidRPr="00533AAA">
        <w:t>mong HIV–positive people</w:t>
      </w:r>
      <w:r w:rsidR="005738FE">
        <w:t xml:space="preserve"> </w:t>
      </w:r>
      <w:r w:rsidRPr="00533AAA">
        <w:t>supported by anti–retroviral therapy (ART)</w:t>
      </w:r>
      <w:r w:rsidR="005738FE">
        <w:t>.</w:t>
      </w:r>
      <w:r w:rsidRPr="00533AAA">
        <w:t xml:space="preserve"> </w:t>
      </w:r>
    </w:p>
    <w:p w14:paraId="5F4FD684" w14:textId="77777777" w:rsidR="000B3552" w:rsidRPr="00533AAA" w:rsidRDefault="008856CD" w:rsidP="00533AAA">
      <w:pPr>
        <w:pStyle w:val="NormalWeb"/>
        <w:spacing w:before="0" w:beforeAutospacing="0" w:after="0" w:afterAutospacing="0"/>
        <w:jc w:val="both"/>
        <w:rPr>
          <w:b/>
          <w:bCs/>
        </w:rPr>
      </w:pPr>
      <w:r w:rsidRPr="00533AAA">
        <w:t>Pulmonary TB has been the most common form in children but there has been a steady increase in the number of EPTB cases, especially tuberculous lymphadenitis. During the last few years, EPTB cases have outnumbered cases of pulmonary TB in children</w:t>
      </w:r>
      <w:r w:rsidRPr="00533AAA">
        <w:rPr>
          <w:position w:val="8"/>
        </w:rPr>
        <w:t>21</w:t>
      </w:r>
      <w:r w:rsidRPr="00533AAA">
        <w:t>.</w:t>
      </w:r>
      <w:r w:rsidRPr="00533AAA">
        <w:br/>
      </w:r>
    </w:p>
    <w:p w14:paraId="14E56A49" w14:textId="39BA3774" w:rsidR="008856CD" w:rsidRPr="00533AAA" w:rsidRDefault="007037F1" w:rsidP="00533AAA">
      <w:pPr>
        <w:pStyle w:val="NormalWeb"/>
        <w:spacing w:before="0" w:beforeAutospacing="0" w:after="0" w:afterAutospacing="0"/>
        <w:jc w:val="both"/>
        <w:rPr>
          <w:b/>
          <w:bCs/>
        </w:rPr>
      </w:pPr>
      <w:r w:rsidRPr="00533AAA">
        <w:rPr>
          <w:b/>
          <w:bCs/>
        </w:rPr>
        <w:t xml:space="preserve">EPIDEMIOLOGY OF CUTANEOUS TUBERCULOSIS </w:t>
      </w:r>
    </w:p>
    <w:p w14:paraId="47B4B8E2" w14:textId="77777777" w:rsidR="007037F1" w:rsidRPr="00533AAA" w:rsidRDefault="007037F1" w:rsidP="00533AAA">
      <w:pPr>
        <w:pStyle w:val="NormalWeb"/>
        <w:spacing w:before="0" w:beforeAutospacing="0" w:after="0" w:afterAutospacing="0"/>
        <w:jc w:val="both"/>
      </w:pPr>
    </w:p>
    <w:p w14:paraId="402B2E50" w14:textId="77777777" w:rsidR="000B3552" w:rsidRPr="00533AAA" w:rsidRDefault="008856CD" w:rsidP="00533AAA">
      <w:pPr>
        <w:pStyle w:val="NormalWeb"/>
        <w:spacing w:before="0" w:beforeAutospacing="0" w:after="0" w:afterAutospacing="0"/>
        <w:jc w:val="both"/>
        <w:rPr>
          <w:b/>
          <w:bCs/>
        </w:rPr>
      </w:pPr>
      <w:r w:rsidRPr="00533AAA">
        <w:t>CTB is one of the less common clinical forms of TB accounting for approximately 1–2% of the total number of extra–pulmonary cases but contributing to significant morbidity</w:t>
      </w:r>
      <w:r w:rsidRPr="00533AAA">
        <w:rPr>
          <w:position w:val="8"/>
        </w:rPr>
        <w:t>22,23</w:t>
      </w:r>
      <w:r w:rsidRPr="00533AAA">
        <w:t>. Its global resurgence parallels the increasing incidence of pulmonary TB and emergence of multidrug resistance</w:t>
      </w:r>
      <w:r w:rsidRPr="00533AAA">
        <w:rPr>
          <w:position w:val="8"/>
        </w:rPr>
        <w:t>24</w:t>
      </w:r>
      <w:r w:rsidRPr="00533AAA">
        <w:t>. The prevalence of CTB among Indian dermatology outpatients has ranged from 0.1– 0.9% over the last few decades</w:t>
      </w:r>
      <w:r w:rsidRPr="00533AAA">
        <w:rPr>
          <w:position w:val="8"/>
        </w:rPr>
        <w:t>8,12,23</w:t>
      </w:r>
      <w:r w:rsidRPr="00533AAA">
        <w:t>. Kumar et al in their 20–year retrospective survey of patients attending dermatology outpatient department of a tertiary care hospital in India, reported 280 patients suffering from CTB of the total 2,67,420; giving a prevalence rate of 0.1% among dermatology patients</w:t>
      </w:r>
      <w:r w:rsidRPr="00533AAA">
        <w:rPr>
          <w:position w:val="8"/>
        </w:rPr>
        <w:t>23</w:t>
      </w:r>
      <w:r w:rsidRPr="00533AAA">
        <w:t>. Parallel to the increase in the overall incidence of EPTB with the HIV epidemic, increase in the incidence of CTB is expected.</w:t>
      </w:r>
      <w:r w:rsidRPr="00533AAA">
        <w:br/>
      </w:r>
    </w:p>
    <w:p w14:paraId="539C8AF4" w14:textId="0D9D853C" w:rsidR="008856CD" w:rsidRPr="00533AAA" w:rsidRDefault="007037F1" w:rsidP="00533AAA">
      <w:pPr>
        <w:pStyle w:val="NormalWeb"/>
        <w:spacing w:before="0" w:beforeAutospacing="0" w:after="0" w:afterAutospacing="0"/>
        <w:jc w:val="both"/>
      </w:pPr>
      <w:r w:rsidRPr="00533AAA">
        <w:rPr>
          <w:b/>
          <w:bCs/>
        </w:rPr>
        <w:t>EPIDEMIOLOGY OF CHILDHOOD CUTANEOUS TUBERCULOSIS</w:t>
      </w:r>
    </w:p>
    <w:p w14:paraId="378B8EF4" w14:textId="3267EE31" w:rsidR="008856CD" w:rsidRPr="00533AAA" w:rsidRDefault="008856CD" w:rsidP="00533AAA">
      <w:pPr>
        <w:pStyle w:val="NormalWeb"/>
        <w:jc w:val="both"/>
      </w:pPr>
      <w:r w:rsidRPr="00533AAA">
        <w:t>Most published studies in childhood CTB are from developing countries, mainly Southeast Asia. The reported prevalence of CTB in children has varied in different studies depending on the geographical region</w:t>
      </w:r>
      <w:r w:rsidRPr="00533AAA">
        <w:rPr>
          <w:position w:val="8"/>
        </w:rPr>
        <w:t>25</w:t>
      </w:r>
      <w:r w:rsidRPr="00533AAA">
        <w:t>. It has ranged from 82% of all CTB cases in Pakistan, 24.3% in Ethiopia, and up to 50% in older surveys from Hong Kong with a downward trend over time</w:t>
      </w:r>
      <w:r w:rsidRPr="00533AAA">
        <w:rPr>
          <w:position w:val="8"/>
        </w:rPr>
        <w:t>6,26</w:t>
      </w:r>
      <w:r w:rsidRPr="00533AAA">
        <w:t>. In India, the prevalence of childhood skin TB has ranged from 18% to 54%, 18.7% in Chandigarh, 20.4% in Varanasi, 24.41% in Chennai and a higher prevalence ranging from 31.7% to 53.9% in recent case series from Delhi</w:t>
      </w:r>
      <w:r w:rsidRPr="00533AAA">
        <w:rPr>
          <w:position w:val="8"/>
        </w:rPr>
        <w:t>7,8,25,27,28,29</w:t>
      </w:r>
      <w:r w:rsidRPr="00533AAA">
        <w:t xml:space="preserve">. CTB is </w:t>
      </w:r>
      <w:r w:rsidR="005738FE">
        <w:t>common</w:t>
      </w:r>
      <w:r w:rsidRPr="00533AAA">
        <w:t xml:space="preserve"> in children aged 10 –14 years, although no age group is resistant. Sex distribution is variable in different studies, but a significant gender predilection is inapparent. The clinical spectrum of CTB in children is comparable to that in adults, except for a higher likelihood of disseminated and systemic involvement</w:t>
      </w:r>
      <w:r w:rsidRPr="00533AAA">
        <w:rPr>
          <w:position w:val="8"/>
        </w:rPr>
        <w:t>21</w:t>
      </w:r>
      <w:r w:rsidRPr="00533AAA">
        <w:t>. Childhood CTB has been often reported to develop following BCG vaccination</w:t>
      </w:r>
      <w:r w:rsidRPr="00533AAA">
        <w:rPr>
          <w:position w:val="8"/>
        </w:rPr>
        <w:t>30</w:t>
      </w:r>
      <w:r w:rsidRPr="00533AAA">
        <w:t xml:space="preserve">. </w:t>
      </w:r>
    </w:p>
    <w:p w14:paraId="7FF7F816" w14:textId="1C9F3294" w:rsidR="008856CD" w:rsidRPr="00533AAA" w:rsidRDefault="008856CD" w:rsidP="00533AAA">
      <w:pPr>
        <w:pStyle w:val="NormalWeb"/>
        <w:jc w:val="both"/>
      </w:pPr>
      <w:r w:rsidRPr="00533AAA">
        <w:t xml:space="preserve">While lupus vulgaris (LV) </w:t>
      </w:r>
      <w:r w:rsidR="005738FE">
        <w:t xml:space="preserve">remains the </w:t>
      </w:r>
      <w:r w:rsidRPr="00533AAA">
        <w:t xml:space="preserve">commonest form of CTB seen in most countries, </w:t>
      </w:r>
      <w:proofErr w:type="spellStart"/>
      <w:r w:rsidRPr="00533AAA">
        <w:t>tuberculids</w:t>
      </w:r>
      <w:proofErr w:type="spellEnd"/>
      <w:r w:rsidRPr="00533AAA">
        <w:t xml:space="preserve"> especially lichen </w:t>
      </w:r>
      <w:proofErr w:type="spellStart"/>
      <w:r w:rsidRPr="00533AAA">
        <w:t>scrofulosorum</w:t>
      </w:r>
      <w:proofErr w:type="spellEnd"/>
      <w:r w:rsidRPr="00533AAA">
        <w:t xml:space="preserve"> (LS), have recently emerged as the commonest variant in many regions like Hong Kong</w:t>
      </w:r>
      <w:r w:rsidRPr="00533AAA">
        <w:rPr>
          <w:position w:val="8"/>
        </w:rPr>
        <w:t>6</w:t>
      </w:r>
      <w:r w:rsidRPr="00533AAA">
        <w:t xml:space="preserve">. </w:t>
      </w:r>
      <w:proofErr w:type="spellStart"/>
      <w:r w:rsidRPr="00533AAA">
        <w:t>Tuberculids</w:t>
      </w:r>
      <w:proofErr w:type="spellEnd"/>
      <w:r w:rsidRPr="00533AAA">
        <w:t xml:space="preserve"> are also rapidly becoming one of the most common manifestations of CTB in India. </w:t>
      </w:r>
      <w:proofErr w:type="spellStart"/>
      <w:r w:rsidRPr="00533AAA">
        <w:t>Scrofuloderma</w:t>
      </w:r>
      <w:proofErr w:type="spellEnd"/>
      <w:r w:rsidRPr="00533AAA">
        <w:t xml:space="preserve"> (SFD), once reported to be the commonest form in certain populations (e.g., in </w:t>
      </w:r>
      <w:proofErr w:type="spellStart"/>
      <w:r w:rsidRPr="00533AAA">
        <w:t>mexicans</w:t>
      </w:r>
      <w:proofErr w:type="spellEnd"/>
      <w:r w:rsidRPr="00533AAA">
        <w:t>), is relatively less frequently encountered now</w:t>
      </w:r>
      <w:r w:rsidRPr="00533AAA">
        <w:rPr>
          <w:position w:val="8"/>
        </w:rPr>
        <w:t>12</w:t>
      </w:r>
      <w:r w:rsidRPr="00533AAA">
        <w:t xml:space="preserve">. </w:t>
      </w:r>
    </w:p>
    <w:p w14:paraId="66F54ED7" w14:textId="77777777" w:rsidR="008856CD" w:rsidRPr="00533AAA" w:rsidRDefault="008856CD" w:rsidP="00533AAA">
      <w:pPr>
        <w:pStyle w:val="NormalWeb"/>
        <w:spacing w:after="0" w:afterAutospacing="0"/>
        <w:jc w:val="both"/>
      </w:pPr>
      <w:r w:rsidRPr="00533AAA">
        <w:rPr>
          <w:b/>
          <w:bCs/>
        </w:rPr>
        <w:lastRenderedPageBreak/>
        <w:t xml:space="preserve">IMMUNOLOGY IN CUTANEOUS TUBERCULOSIS </w:t>
      </w:r>
    </w:p>
    <w:p w14:paraId="4E68FF09" w14:textId="723F889D" w:rsidR="000B3552" w:rsidRPr="00533AAA" w:rsidRDefault="008856CD" w:rsidP="00533AAA">
      <w:pPr>
        <w:pStyle w:val="NormalWeb"/>
        <w:spacing w:before="0" w:beforeAutospacing="0" w:after="0" w:afterAutospacing="0"/>
        <w:jc w:val="both"/>
      </w:pPr>
      <w:r w:rsidRPr="00533AAA">
        <w:t>Just as in leprosy and pulmonary TB, there is a concept of spectrum in CTB. Based on bacteriological, histopathological and immunological parameters, Sehgal et al proposed a continuous</w:t>
      </w:r>
      <w:r w:rsidR="005738FE">
        <w:t xml:space="preserve"> immunological</w:t>
      </w:r>
      <w:r w:rsidRPr="00533AAA">
        <w:t xml:space="preserve"> spectrum extending from the greater cellular immunity pole, </w:t>
      </w:r>
      <w:r w:rsidR="005738FE">
        <w:t>as seen</w:t>
      </w:r>
      <w:r w:rsidRPr="00533AAA">
        <w:t xml:space="preserve"> in LV, with active cellular immunity and normal levels of immunoglobulins, to SFD and cutaneous miliary TB, which present a relatively less active cellular immunity and high </w:t>
      </w:r>
      <w:r w:rsidR="00DD78A9" w:rsidRPr="00533AAA">
        <w:t xml:space="preserve"> </w:t>
      </w:r>
      <w:r w:rsidRPr="00533AAA">
        <w:t xml:space="preserve">humoral response, as evidenced by </w:t>
      </w:r>
      <w:r w:rsidR="005738FE">
        <w:t>higher</w:t>
      </w:r>
      <w:r w:rsidRPr="00533AAA">
        <w:t xml:space="preserve"> immunoglobulin levels and low levels of </w:t>
      </w:r>
      <w:r w:rsidRPr="00533AAA">
        <w:rPr>
          <w:position w:val="-8"/>
        </w:rPr>
        <w:t>C3</w:t>
      </w:r>
      <w:r w:rsidRPr="00533AAA">
        <w:t>31</w:t>
      </w:r>
      <w:r w:rsidRPr="00533AAA">
        <w:rPr>
          <w:position w:val="-8"/>
        </w:rPr>
        <w:t xml:space="preserve">. </w:t>
      </w:r>
    </w:p>
    <w:p w14:paraId="2D0CCAB9" w14:textId="7D905063" w:rsidR="000B3552" w:rsidRPr="00533AAA" w:rsidRDefault="008856CD" w:rsidP="00533AAA">
      <w:pPr>
        <w:pStyle w:val="NormalWeb"/>
        <w:spacing w:before="0" w:beforeAutospacing="0" w:after="0" w:afterAutospacing="0"/>
        <w:jc w:val="both"/>
        <w:sectPr w:rsidR="000B3552" w:rsidRPr="00533AAA" w:rsidSect="003E04C7">
          <w:pgSz w:w="11900" w:h="16840"/>
          <w:pgMar w:top="1440" w:right="1440" w:bottom="1440" w:left="1440" w:header="708" w:footer="708" w:gutter="0"/>
          <w:cols w:space="708"/>
          <w:docGrid w:linePitch="360"/>
        </w:sectPr>
      </w:pPr>
      <w:r w:rsidRPr="00533AAA">
        <w:t>The introduction of more specific and sensitive diagnostic methods</w:t>
      </w:r>
      <w:r w:rsidR="005738FE">
        <w:t xml:space="preserve"> </w:t>
      </w:r>
      <w:r w:rsidRPr="00533AAA">
        <w:t>may contribute to an efficient fight against TB. Immunosuppression, either due to a poor health, HIV infection or due to immunosuppressive drugs</w:t>
      </w:r>
      <w:r w:rsidR="005738FE">
        <w:t xml:space="preserve"> use</w:t>
      </w:r>
      <w:r w:rsidRPr="00533AAA">
        <w:t xml:space="preserve">, represents the main trigger for active disease development, caused by </w:t>
      </w:r>
      <w:r w:rsidRPr="00533AAA">
        <w:rPr>
          <w:i/>
          <w:iCs/>
        </w:rPr>
        <w:t>M</w:t>
      </w:r>
      <w:r w:rsidRPr="00533AAA">
        <w:t xml:space="preserve">. </w:t>
      </w:r>
      <w:r w:rsidRPr="00533AAA">
        <w:rPr>
          <w:i/>
          <w:iCs/>
        </w:rPr>
        <w:t>tuberculosis</w:t>
      </w:r>
      <w:r w:rsidRPr="00533AAA">
        <w:rPr>
          <w:position w:val="8"/>
        </w:rPr>
        <w:t>32</w:t>
      </w:r>
      <w:r w:rsidRPr="00533AAA">
        <w:t xml:space="preserve">. </w:t>
      </w:r>
    </w:p>
    <w:p w14:paraId="237E54C0" w14:textId="40861FD8" w:rsidR="00533AAA" w:rsidRPr="00533AAA" w:rsidRDefault="000B3552" w:rsidP="00533AAA">
      <w:pPr>
        <w:pStyle w:val="NormalWeb"/>
        <w:spacing w:before="0" w:beforeAutospacing="0" w:after="0" w:afterAutospacing="0"/>
        <w:jc w:val="both"/>
      </w:pPr>
      <w:r w:rsidRPr="00533AAA">
        <w:lastRenderedPageBreak/>
        <w:t>TABLE 1: Types of Cutaneous Tuberculosis</w:t>
      </w:r>
    </w:p>
    <w:tbl>
      <w:tblPr>
        <w:tblStyle w:val="TableGrid"/>
        <w:tblW w:w="0" w:type="auto"/>
        <w:tblLook w:val="04A0" w:firstRow="1" w:lastRow="0" w:firstColumn="1" w:lastColumn="0" w:noHBand="0" w:noVBand="1"/>
      </w:tblPr>
      <w:tblGrid>
        <w:gridCol w:w="1607"/>
        <w:gridCol w:w="1750"/>
        <w:gridCol w:w="1643"/>
        <w:gridCol w:w="1775"/>
        <w:gridCol w:w="1901"/>
        <w:gridCol w:w="1736"/>
        <w:gridCol w:w="1835"/>
        <w:gridCol w:w="1703"/>
      </w:tblGrid>
      <w:tr w:rsidR="000B3552" w:rsidRPr="00533AAA" w14:paraId="25CB10CE" w14:textId="77777777" w:rsidTr="00A4398F">
        <w:tc>
          <w:tcPr>
            <w:tcW w:w="1607" w:type="dxa"/>
          </w:tcPr>
          <w:p w14:paraId="0010757B" w14:textId="77777777" w:rsidR="000B3552" w:rsidRPr="00533AAA" w:rsidRDefault="000B3552" w:rsidP="00533AAA">
            <w:pPr>
              <w:jc w:val="both"/>
              <w:rPr>
                <w:b/>
                <w:bCs/>
              </w:rPr>
            </w:pPr>
          </w:p>
        </w:tc>
        <w:tc>
          <w:tcPr>
            <w:tcW w:w="3393" w:type="dxa"/>
            <w:gridSpan w:val="2"/>
          </w:tcPr>
          <w:p w14:paraId="1277AB54" w14:textId="77777777" w:rsidR="000B3552" w:rsidRPr="00533AAA" w:rsidRDefault="000B3552" w:rsidP="00533AAA">
            <w:pPr>
              <w:jc w:val="both"/>
              <w:rPr>
                <w:b/>
                <w:bCs/>
              </w:rPr>
            </w:pPr>
            <w:r w:rsidRPr="00533AAA">
              <w:rPr>
                <w:b/>
                <w:bCs/>
              </w:rPr>
              <w:t>Exogenous Cutaneous TB</w:t>
            </w:r>
          </w:p>
        </w:tc>
        <w:tc>
          <w:tcPr>
            <w:tcW w:w="8950" w:type="dxa"/>
            <w:gridSpan w:val="5"/>
          </w:tcPr>
          <w:p w14:paraId="13F47F79" w14:textId="77777777" w:rsidR="000B3552" w:rsidRPr="00533AAA" w:rsidRDefault="000B3552" w:rsidP="00C062D8">
            <w:pPr>
              <w:jc w:val="center"/>
              <w:rPr>
                <w:b/>
                <w:bCs/>
              </w:rPr>
            </w:pPr>
            <w:r w:rsidRPr="00533AAA">
              <w:rPr>
                <w:b/>
                <w:bCs/>
              </w:rPr>
              <w:t>Endogenous Cutaneous TB</w:t>
            </w:r>
          </w:p>
        </w:tc>
      </w:tr>
      <w:tr w:rsidR="000B3552" w:rsidRPr="00533AAA" w14:paraId="2805438C" w14:textId="77777777" w:rsidTr="00A4398F">
        <w:tc>
          <w:tcPr>
            <w:tcW w:w="1607" w:type="dxa"/>
          </w:tcPr>
          <w:p w14:paraId="7A5079EE" w14:textId="77777777" w:rsidR="000B3552" w:rsidRPr="00533AAA" w:rsidRDefault="000B3552" w:rsidP="00533AAA">
            <w:pPr>
              <w:jc w:val="both"/>
            </w:pPr>
          </w:p>
        </w:tc>
        <w:tc>
          <w:tcPr>
            <w:tcW w:w="1750" w:type="dxa"/>
          </w:tcPr>
          <w:p w14:paraId="7C6297F1" w14:textId="77777777" w:rsidR="000B3552" w:rsidRPr="00533AAA" w:rsidRDefault="000B3552" w:rsidP="00533AAA">
            <w:pPr>
              <w:jc w:val="both"/>
            </w:pPr>
            <w:r w:rsidRPr="00533AAA">
              <w:t xml:space="preserve">Tuberculosis </w:t>
            </w:r>
            <w:proofErr w:type="spellStart"/>
            <w:r w:rsidRPr="00533AAA">
              <w:t>Verrucosa</w:t>
            </w:r>
            <w:proofErr w:type="spellEnd"/>
            <w:r w:rsidRPr="00533AAA">
              <w:t xml:space="preserve"> Cutis (TBVC)</w:t>
            </w:r>
          </w:p>
        </w:tc>
        <w:tc>
          <w:tcPr>
            <w:tcW w:w="1643" w:type="dxa"/>
          </w:tcPr>
          <w:p w14:paraId="6D6BFBBF" w14:textId="77777777" w:rsidR="000B3552" w:rsidRPr="00533AAA" w:rsidRDefault="000B3552" w:rsidP="00533AAA">
            <w:pPr>
              <w:jc w:val="both"/>
            </w:pPr>
            <w:r w:rsidRPr="00533AAA">
              <w:t>Tuberculous Chancre</w:t>
            </w:r>
          </w:p>
        </w:tc>
        <w:tc>
          <w:tcPr>
            <w:tcW w:w="1775" w:type="dxa"/>
          </w:tcPr>
          <w:p w14:paraId="62A5D0AF" w14:textId="77777777" w:rsidR="000B3552" w:rsidRPr="00533AAA" w:rsidRDefault="000B3552" w:rsidP="00533AAA">
            <w:pPr>
              <w:jc w:val="both"/>
            </w:pPr>
            <w:r w:rsidRPr="00533AAA">
              <w:t>Lupus Vulgaris</w:t>
            </w:r>
          </w:p>
        </w:tc>
        <w:tc>
          <w:tcPr>
            <w:tcW w:w="1901" w:type="dxa"/>
          </w:tcPr>
          <w:p w14:paraId="0E43C4FC" w14:textId="77777777" w:rsidR="000B3552" w:rsidRPr="00533AAA" w:rsidRDefault="000B3552" w:rsidP="00533AAA">
            <w:pPr>
              <w:jc w:val="both"/>
            </w:pPr>
            <w:proofErr w:type="spellStart"/>
            <w:r w:rsidRPr="00533AAA">
              <w:t>Scrofuloderma</w:t>
            </w:r>
            <w:proofErr w:type="spellEnd"/>
          </w:p>
        </w:tc>
        <w:tc>
          <w:tcPr>
            <w:tcW w:w="1736" w:type="dxa"/>
          </w:tcPr>
          <w:p w14:paraId="58E8B13E" w14:textId="77777777" w:rsidR="000B3552" w:rsidRPr="00533AAA" w:rsidRDefault="000B3552" w:rsidP="00533AAA">
            <w:pPr>
              <w:jc w:val="both"/>
            </w:pPr>
            <w:proofErr w:type="spellStart"/>
            <w:r w:rsidRPr="00533AAA">
              <w:t>Orificial</w:t>
            </w:r>
            <w:proofErr w:type="spellEnd"/>
            <w:r w:rsidRPr="00533AAA">
              <w:t xml:space="preserve"> TB</w:t>
            </w:r>
          </w:p>
        </w:tc>
        <w:tc>
          <w:tcPr>
            <w:tcW w:w="1835" w:type="dxa"/>
          </w:tcPr>
          <w:p w14:paraId="71E46C1D" w14:textId="77777777" w:rsidR="000B3552" w:rsidRPr="00533AAA" w:rsidRDefault="000B3552" w:rsidP="00533AAA">
            <w:pPr>
              <w:jc w:val="both"/>
            </w:pPr>
            <w:r w:rsidRPr="00533AAA">
              <w:t xml:space="preserve">Tuberculous </w:t>
            </w:r>
            <w:proofErr w:type="spellStart"/>
            <w:r w:rsidRPr="00533AAA">
              <w:t>Gumma</w:t>
            </w:r>
            <w:proofErr w:type="spellEnd"/>
          </w:p>
        </w:tc>
        <w:tc>
          <w:tcPr>
            <w:tcW w:w="1703" w:type="dxa"/>
          </w:tcPr>
          <w:p w14:paraId="63149782" w14:textId="77777777" w:rsidR="000B3552" w:rsidRPr="00533AAA" w:rsidRDefault="000B3552" w:rsidP="00533AAA">
            <w:pPr>
              <w:jc w:val="both"/>
            </w:pPr>
            <w:r w:rsidRPr="00533AAA">
              <w:t>Acute Miliary TB</w:t>
            </w:r>
          </w:p>
        </w:tc>
      </w:tr>
      <w:tr w:rsidR="000B3552" w:rsidRPr="00533AAA" w14:paraId="7FB23753" w14:textId="77777777" w:rsidTr="00A4398F">
        <w:tc>
          <w:tcPr>
            <w:tcW w:w="1607" w:type="dxa"/>
          </w:tcPr>
          <w:p w14:paraId="6CFD2C38" w14:textId="77777777" w:rsidR="000B3552" w:rsidRPr="00533AAA" w:rsidRDefault="000B3552" w:rsidP="00533AAA">
            <w:pPr>
              <w:jc w:val="both"/>
            </w:pPr>
            <w:r w:rsidRPr="00533AAA">
              <w:t>Prevalence</w:t>
            </w:r>
          </w:p>
        </w:tc>
        <w:tc>
          <w:tcPr>
            <w:tcW w:w="1750" w:type="dxa"/>
          </w:tcPr>
          <w:p w14:paraId="479662CB" w14:textId="77777777" w:rsidR="000B3552" w:rsidRPr="00533AAA" w:rsidRDefault="000B3552" w:rsidP="00533AAA">
            <w:pPr>
              <w:jc w:val="both"/>
            </w:pPr>
            <w:r w:rsidRPr="00533AAA">
              <w:t>Common</w:t>
            </w:r>
          </w:p>
        </w:tc>
        <w:tc>
          <w:tcPr>
            <w:tcW w:w="1643" w:type="dxa"/>
          </w:tcPr>
          <w:p w14:paraId="6F58E8B9" w14:textId="77777777" w:rsidR="000B3552" w:rsidRPr="00533AAA" w:rsidRDefault="000B3552" w:rsidP="00533AAA">
            <w:pPr>
              <w:jc w:val="both"/>
            </w:pPr>
            <w:r w:rsidRPr="00533AAA">
              <w:t>Rare</w:t>
            </w:r>
          </w:p>
        </w:tc>
        <w:tc>
          <w:tcPr>
            <w:tcW w:w="1775" w:type="dxa"/>
          </w:tcPr>
          <w:p w14:paraId="40E4FF63" w14:textId="77777777" w:rsidR="000B3552" w:rsidRPr="00533AAA" w:rsidRDefault="000B3552" w:rsidP="00533AAA">
            <w:pPr>
              <w:jc w:val="both"/>
            </w:pPr>
            <w:r w:rsidRPr="00533AAA">
              <w:t>Most common form in adults, 2</w:t>
            </w:r>
            <w:r w:rsidRPr="00533AAA">
              <w:rPr>
                <w:vertAlign w:val="superscript"/>
              </w:rPr>
              <w:t>nd</w:t>
            </w:r>
            <w:r w:rsidRPr="00533AAA">
              <w:t xml:space="preserve"> most common in children</w:t>
            </w:r>
          </w:p>
        </w:tc>
        <w:tc>
          <w:tcPr>
            <w:tcW w:w="1901" w:type="dxa"/>
          </w:tcPr>
          <w:p w14:paraId="2C264E4F" w14:textId="77777777" w:rsidR="000B3552" w:rsidRPr="00533AAA" w:rsidRDefault="000B3552" w:rsidP="00533AAA">
            <w:pPr>
              <w:jc w:val="both"/>
            </w:pPr>
            <w:r w:rsidRPr="00533AAA">
              <w:t>Most common form in children</w:t>
            </w:r>
          </w:p>
        </w:tc>
        <w:tc>
          <w:tcPr>
            <w:tcW w:w="1736" w:type="dxa"/>
          </w:tcPr>
          <w:p w14:paraId="54970244" w14:textId="77777777" w:rsidR="000B3552" w:rsidRPr="00533AAA" w:rsidRDefault="000B3552" w:rsidP="00533AAA">
            <w:pPr>
              <w:jc w:val="both"/>
            </w:pPr>
            <w:r w:rsidRPr="00533AAA">
              <w:t>Relatively rare</w:t>
            </w:r>
          </w:p>
        </w:tc>
        <w:tc>
          <w:tcPr>
            <w:tcW w:w="1835" w:type="dxa"/>
          </w:tcPr>
          <w:p w14:paraId="403ED52D" w14:textId="77777777" w:rsidR="000B3552" w:rsidRPr="00533AAA" w:rsidRDefault="000B3552" w:rsidP="00533AAA">
            <w:pPr>
              <w:jc w:val="both"/>
            </w:pPr>
            <w:r w:rsidRPr="00533AAA">
              <w:t>Rare</w:t>
            </w:r>
          </w:p>
          <w:p w14:paraId="4584FD75" w14:textId="77777777" w:rsidR="000B3552" w:rsidRPr="00533AAA" w:rsidRDefault="000B3552" w:rsidP="00533AAA">
            <w:pPr>
              <w:jc w:val="both"/>
            </w:pPr>
          </w:p>
        </w:tc>
        <w:tc>
          <w:tcPr>
            <w:tcW w:w="1703" w:type="dxa"/>
          </w:tcPr>
          <w:p w14:paraId="19FC50BE" w14:textId="77777777" w:rsidR="000B3552" w:rsidRPr="00533AAA" w:rsidRDefault="000B3552" w:rsidP="00533AAA">
            <w:pPr>
              <w:jc w:val="both"/>
            </w:pPr>
            <w:r w:rsidRPr="00533AAA">
              <w:t>Rare and severe</w:t>
            </w:r>
          </w:p>
        </w:tc>
      </w:tr>
      <w:tr w:rsidR="000B3552" w:rsidRPr="00533AAA" w14:paraId="50739962" w14:textId="77777777" w:rsidTr="00A4398F">
        <w:tc>
          <w:tcPr>
            <w:tcW w:w="1607" w:type="dxa"/>
          </w:tcPr>
          <w:p w14:paraId="73017518" w14:textId="77777777" w:rsidR="000B3552" w:rsidRPr="00533AAA" w:rsidRDefault="000B3552" w:rsidP="00533AAA">
            <w:pPr>
              <w:jc w:val="both"/>
            </w:pPr>
            <w:r w:rsidRPr="00533AAA">
              <w:t>Mode of Infection</w:t>
            </w:r>
          </w:p>
        </w:tc>
        <w:tc>
          <w:tcPr>
            <w:tcW w:w="1750" w:type="dxa"/>
          </w:tcPr>
          <w:p w14:paraId="19F602FF" w14:textId="77777777" w:rsidR="000B3552" w:rsidRPr="00533AAA" w:rsidRDefault="000B3552" w:rsidP="00533AAA">
            <w:pPr>
              <w:jc w:val="both"/>
            </w:pPr>
            <w:r w:rsidRPr="00533AAA">
              <w:t>Inoculation</w:t>
            </w:r>
          </w:p>
        </w:tc>
        <w:tc>
          <w:tcPr>
            <w:tcW w:w="1643" w:type="dxa"/>
          </w:tcPr>
          <w:p w14:paraId="0DDDAC0F" w14:textId="77777777" w:rsidR="000B3552" w:rsidRPr="00533AAA" w:rsidRDefault="000B3552" w:rsidP="00533AAA">
            <w:pPr>
              <w:jc w:val="both"/>
            </w:pPr>
            <w:r w:rsidRPr="00533AAA">
              <w:t>Inoculation/</w:t>
            </w:r>
          </w:p>
          <w:p w14:paraId="0C1E7080" w14:textId="77777777" w:rsidR="000B3552" w:rsidRPr="00533AAA" w:rsidRDefault="000B3552" w:rsidP="00533AAA">
            <w:pPr>
              <w:jc w:val="both"/>
            </w:pPr>
            <w:r w:rsidRPr="00533AAA">
              <w:t>trauma</w:t>
            </w:r>
          </w:p>
        </w:tc>
        <w:tc>
          <w:tcPr>
            <w:tcW w:w="1775" w:type="dxa"/>
          </w:tcPr>
          <w:p w14:paraId="06CEA90F" w14:textId="77777777" w:rsidR="000B3552" w:rsidRPr="00533AAA" w:rsidRDefault="000B3552" w:rsidP="00533AAA">
            <w:pPr>
              <w:jc w:val="both"/>
            </w:pPr>
            <w:r w:rsidRPr="00533AAA">
              <w:t>Hematogenous/</w:t>
            </w:r>
          </w:p>
          <w:p w14:paraId="41384DA9" w14:textId="77777777" w:rsidR="000B3552" w:rsidRPr="00533AAA" w:rsidRDefault="000B3552" w:rsidP="00533AAA">
            <w:pPr>
              <w:jc w:val="both"/>
            </w:pPr>
            <w:r w:rsidRPr="00533AAA">
              <w:t>Lymphatic spread</w:t>
            </w:r>
          </w:p>
        </w:tc>
        <w:tc>
          <w:tcPr>
            <w:tcW w:w="1901" w:type="dxa"/>
          </w:tcPr>
          <w:p w14:paraId="2808227D" w14:textId="77777777" w:rsidR="000B3552" w:rsidRPr="00533AAA" w:rsidRDefault="000B3552" w:rsidP="00533AAA">
            <w:pPr>
              <w:jc w:val="both"/>
            </w:pPr>
            <w:r w:rsidRPr="00533AAA">
              <w:t>Contiguous spread from underlying focus</w:t>
            </w:r>
          </w:p>
        </w:tc>
        <w:tc>
          <w:tcPr>
            <w:tcW w:w="1736" w:type="dxa"/>
          </w:tcPr>
          <w:p w14:paraId="5B1FE3EF" w14:textId="77777777" w:rsidR="000B3552" w:rsidRPr="00533AAA" w:rsidRDefault="000B3552" w:rsidP="00533AAA">
            <w:pPr>
              <w:jc w:val="both"/>
            </w:pPr>
            <w:r w:rsidRPr="00533AAA">
              <w:t>Self-inoculation</w:t>
            </w:r>
          </w:p>
        </w:tc>
        <w:tc>
          <w:tcPr>
            <w:tcW w:w="1835" w:type="dxa"/>
          </w:tcPr>
          <w:p w14:paraId="71782F73" w14:textId="77777777" w:rsidR="000B3552" w:rsidRPr="00533AAA" w:rsidRDefault="000B3552" w:rsidP="00533AAA">
            <w:pPr>
              <w:jc w:val="both"/>
            </w:pPr>
            <w:r w:rsidRPr="00533AAA">
              <w:t>Hematogenous spread</w:t>
            </w:r>
          </w:p>
        </w:tc>
        <w:tc>
          <w:tcPr>
            <w:tcW w:w="1703" w:type="dxa"/>
          </w:tcPr>
          <w:p w14:paraId="2AC130A3" w14:textId="77777777" w:rsidR="000B3552" w:rsidRPr="00533AAA" w:rsidRDefault="000B3552" w:rsidP="00533AAA">
            <w:pPr>
              <w:jc w:val="both"/>
            </w:pPr>
            <w:r w:rsidRPr="00533AAA">
              <w:t>Hematogenous spread</w:t>
            </w:r>
          </w:p>
        </w:tc>
      </w:tr>
      <w:tr w:rsidR="000B3552" w:rsidRPr="00533AAA" w14:paraId="74805A45" w14:textId="77777777" w:rsidTr="00A4398F">
        <w:tc>
          <w:tcPr>
            <w:tcW w:w="1607" w:type="dxa"/>
          </w:tcPr>
          <w:p w14:paraId="7DD018F8" w14:textId="77777777" w:rsidR="000B3552" w:rsidRPr="00533AAA" w:rsidRDefault="000B3552" w:rsidP="00533AAA">
            <w:pPr>
              <w:jc w:val="both"/>
            </w:pPr>
            <w:r w:rsidRPr="00533AAA">
              <w:t>Prior sensitisation</w:t>
            </w:r>
          </w:p>
        </w:tc>
        <w:tc>
          <w:tcPr>
            <w:tcW w:w="1750" w:type="dxa"/>
          </w:tcPr>
          <w:p w14:paraId="335AD02A" w14:textId="77777777" w:rsidR="000B3552" w:rsidRPr="00533AAA" w:rsidRDefault="000B3552" w:rsidP="00533AAA">
            <w:pPr>
              <w:jc w:val="both"/>
            </w:pPr>
            <w:r w:rsidRPr="00533AAA">
              <w:t>Present</w:t>
            </w:r>
          </w:p>
        </w:tc>
        <w:tc>
          <w:tcPr>
            <w:tcW w:w="1643" w:type="dxa"/>
          </w:tcPr>
          <w:p w14:paraId="3DF0AEA7" w14:textId="77777777" w:rsidR="000B3552" w:rsidRPr="00533AAA" w:rsidRDefault="000B3552" w:rsidP="00533AAA">
            <w:pPr>
              <w:jc w:val="both"/>
            </w:pPr>
            <w:r w:rsidRPr="00533AAA">
              <w:t>Absent</w:t>
            </w:r>
          </w:p>
        </w:tc>
        <w:tc>
          <w:tcPr>
            <w:tcW w:w="1775" w:type="dxa"/>
          </w:tcPr>
          <w:p w14:paraId="55691CE0" w14:textId="77777777" w:rsidR="000B3552" w:rsidRPr="00533AAA" w:rsidRDefault="000B3552" w:rsidP="00533AAA">
            <w:pPr>
              <w:jc w:val="both"/>
            </w:pPr>
            <w:r w:rsidRPr="00533AAA">
              <w:t>-</w:t>
            </w:r>
          </w:p>
        </w:tc>
        <w:tc>
          <w:tcPr>
            <w:tcW w:w="1901" w:type="dxa"/>
          </w:tcPr>
          <w:p w14:paraId="3C859FE8" w14:textId="77777777" w:rsidR="000B3552" w:rsidRPr="00533AAA" w:rsidRDefault="000B3552" w:rsidP="00533AAA">
            <w:pPr>
              <w:jc w:val="both"/>
            </w:pPr>
            <w:r w:rsidRPr="00533AAA">
              <w:t>-</w:t>
            </w:r>
          </w:p>
        </w:tc>
        <w:tc>
          <w:tcPr>
            <w:tcW w:w="1736" w:type="dxa"/>
          </w:tcPr>
          <w:p w14:paraId="6D545BA6" w14:textId="77777777" w:rsidR="000B3552" w:rsidRPr="00533AAA" w:rsidRDefault="000B3552" w:rsidP="00533AAA">
            <w:pPr>
              <w:jc w:val="both"/>
            </w:pPr>
            <w:r w:rsidRPr="00533AAA">
              <w:t>-</w:t>
            </w:r>
          </w:p>
        </w:tc>
        <w:tc>
          <w:tcPr>
            <w:tcW w:w="1835" w:type="dxa"/>
          </w:tcPr>
          <w:p w14:paraId="584CDD60" w14:textId="77777777" w:rsidR="000B3552" w:rsidRPr="00533AAA" w:rsidRDefault="000B3552" w:rsidP="00533AAA">
            <w:pPr>
              <w:jc w:val="both"/>
            </w:pPr>
            <w:r w:rsidRPr="00533AAA">
              <w:t>-</w:t>
            </w:r>
          </w:p>
        </w:tc>
        <w:tc>
          <w:tcPr>
            <w:tcW w:w="1703" w:type="dxa"/>
          </w:tcPr>
          <w:p w14:paraId="17D57F46" w14:textId="77777777" w:rsidR="000B3552" w:rsidRPr="00533AAA" w:rsidRDefault="000B3552" w:rsidP="00533AAA">
            <w:pPr>
              <w:jc w:val="both"/>
            </w:pPr>
            <w:r w:rsidRPr="00533AAA">
              <w:t>-</w:t>
            </w:r>
          </w:p>
        </w:tc>
      </w:tr>
      <w:tr w:rsidR="000B3552" w:rsidRPr="00533AAA" w14:paraId="2EF20D2F" w14:textId="77777777" w:rsidTr="00A4398F">
        <w:tc>
          <w:tcPr>
            <w:tcW w:w="1607" w:type="dxa"/>
          </w:tcPr>
          <w:p w14:paraId="7B1411F5" w14:textId="77777777" w:rsidR="000B3552" w:rsidRPr="00533AAA" w:rsidRDefault="000B3552" w:rsidP="00533AAA">
            <w:pPr>
              <w:jc w:val="both"/>
            </w:pPr>
            <w:r w:rsidRPr="00533AAA">
              <w:t>Immunity against MTB</w:t>
            </w:r>
          </w:p>
        </w:tc>
        <w:tc>
          <w:tcPr>
            <w:tcW w:w="1750" w:type="dxa"/>
          </w:tcPr>
          <w:p w14:paraId="4C01DED0" w14:textId="77777777" w:rsidR="000B3552" w:rsidRPr="00533AAA" w:rsidRDefault="000B3552" w:rsidP="00533AAA">
            <w:pPr>
              <w:jc w:val="both"/>
            </w:pPr>
            <w:r w:rsidRPr="00533AAA">
              <w:t>Moderate – High</w:t>
            </w:r>
          </w:p>
        </w:tc>
        <w:tc>
          <w:tcPr>
            <w:tcW w:w="1643" w:type="dxa"/>
          </w:tcPr>
          <w:p w14:paraId="7ECDA04F" w14:textId="77777777" w:rsidR="000B3552" w:rsidRPr="00533AAA" w:rsidRDefault="000B3552" w:rsidP="00533AAA">
            <w:pPr>
              <w:jc w:val="both"/>
            </w:pPr>
            <w:r w:rsidRPr="00533AAA">
              <w:t>Initially none</w:t>
            </w:r>
          </w:p>
        </w:tc>
        <w:tc>
          <w:tcPr>
            <w:tcW w:w="1775" w:type="dxa"/>
          </w:tcPr>
          <w:p w14:paraId="318BF33B" w14:textId="77777777" w:rsidR="000B3552" w:rsidRPr="00533AAA" w:rsidRDefault="000B3552" w:rsidP="00533AAA">
            <w:pPr>
              <w:jc w:val="both"/>
            </w:pPr>
            <w:r w:rsidRPr="00533AAA">
              <w:t>Moderate</w:t>
            </w:r>
          </w:p>
        </w:tc>
        <w:tc>
          <w:tcPr>
            <w:tcW w:w="1901" w:type="dxa"/>
          </w:tcPr>
          <w:p w14:paraId="60FEF413" w14:textId="77777777" w:rsidR="000B3552" w:rsidRPr="00533AAA" w:rsidRDefault="000B3552" w:rsidP="00533AAA">
            <w:pPr>
              <w:jc w:val="both"/>
            </w:pPr>
            <w:r w:rsidRPr="00533AAA">
              <w:t>Weak</w:t>
            </w:r>
          </w:p>
        </w:tc>
        <w:tc>
          <w:tcPr>
            <w:tcW w:w="1736" w:type="dxa"/>
          </w:tcPr>
          <w:p w14:paraId="2FE66E58" w14:textId="77777777" w:rsidR="000B3552" w:rsidRPr="00533AAA" w:rsidRDefault="000B3552" w:rsidP="00533AAA">
            <w:pPr>
              <w:jc w:val="both"/>
            </w:pPr>
            <w:r w:rsidRPr="00533AAA">
              <w:t>Immuno-compromised</w:t>
            </w:r>
          </w:p>
        </w:tc>
        <w:tc>
          <w:tcPr>
            <w:tcW w:w="1835" w:type="dxa"/>
          </w:tcPr>
          <w:p w14:paraId="3623FFF5" w14:textId="77777777" w:rsidR="000B3552" w:rsidRPr="00533AAA" w:rsidRDefault="000B3552" w:rsidP="00533AAA">
            <w:pPr>
              <w:jc w:val="both"/>
            </w:pPr>
            <w:r w:rsidRPr="00533AAA">
              <w:t>Immuno-compromised</w:t>
            </w:r>
          </w:p>
        </w:tc>
        <w:tc>
          <w:tcPr>
            <w:tcW w:w="1703" w:type="dxa"/>
          </w:tcPr>
          <w:p w14:paraId="1E1F399D" w14:textId="77777777" w:rsidR="000B3552" w:rsidRPr="00533AAA" w:rsidRDefault="000B3552" w:rsidP="00533AAA">
            <w:pPr>
              <w:jc w:val="both"/>
            </w:pPr>
            <w:r w:rsidRPr="00533AAA">
              <w:t>Poor immune status</w:t>
            </w:r>
          </w:p>
        </w:tc>
      </w:tr>
      <w:tr w:rsidR="000B3552" w:rsidRPr="00533AAA" w14:paraId="56F83345" w14:textId="77777777" w:rsidTr="00A4398F">
        <w:tc>
          <w:tcPr>
            <w:tcW w:w="1607" w:type="dxa"/>
          </w:tcPr>
          <w:p w14:paraId="16F0930D" w14:textId="77777777" w:rsidR="000B3552" w:rsidRPr="00533AAA" w:rsidRDefault="000B3552" w:rsidP="00533AAA">
            <w:pPr>
              <w:jc w:val="both"/>
            </w:pPr>
            <w:r w:rsidRPr="00533AAA">
              <w:t>Location</w:t>
            </w:r>
          </w:p>
        </w:tc>
        <w:tc>
          <w:tcPr>
            <w:tcW w:w="1750" w:type="dxa"/>
          </w:tcPr>
          <w:p w14:paraId="26461E6F" w14:textId="77777777" w:rsidR="000B3552" w:rsidRPr="00533AAA" w:rsidRDefault="000B3552" w:rsidP="00533AAA">
            <w:pPr>
              <w:jc w:val="both"/>
            </w:pPr>
            <w:r w:rsidRPr="00533AAA">
              <w:t>Foot, buttocks</w:t>
            </w:r>
          </w:p>
        </w:tc>
        <w:tc>
          <w:tcPr>
            <w:tcW w:w="1643" w:type="dxa"/>
          </w:tcPr>
          <w:p w14:paraId="6B0A5174" w14:textId="77777777" w:rsidR="000B3552" w:rsidRPr="00533AAA" w:rsidRDefault="000B3552" w:rsidP="00533AAA">
            <w:pPr>
              <w:jc w:val="both"/>
            </w:pPr>
            <w:r w:rsidRPr="00533AAA">
              <w:t>Local trauma</w:t>
            </w:r>
          </w:p>
        </w:tc>
        <w:tc>
          <w:tcPr>
            <w:tcW w:w="1775" w:type="dxa"/>
          </w:tcPr>
          <w:p w14:paraId="05E3B3C6" w14:textId="77777777" w:rsidR="000B3552" w:rsidRPr="00533AAA" w:rsidRDefault="000B3552" w:rsidP="00533AAA">
            <w:pPr>
              <w:jc w:val="both"/>
            </w:pPr>
            <w:r w:rsidRPr="00533AAA">
              <w:t>Head and Neck</w:t>
            </w:r>
          </w:p>
        </w:tc>
        <w:tc>
          <w:tcPr>
            <w:tcW w:w="1901" w:type="dxa"/>
          </w:tcPr>
          <w:p w14:paraId="0B746450" w14:textId="77777777" w:rsidR="000B3552" w:rsidRPr="00533AAA" w:rsidRDefault="000B3552" w:rsidP="00533AAA">
            <w:pPr>
              <w:jc w:val="both"/>
            </w:pPr>
            <w:r w:rsidRPr="00533AAA">
              <w:t>Skin over cervical lymph nodes</w:t>
            </w:r>
          </w:p>
        </w:tc>
        <w:tc>
          <w:tcPr>
            <w:tcW w:w="1736" w:type="dxa"/>
          </w:tcPr>
          <w:p w14:paraId="0B38F914" w14:textId="77777777" w:rsidR="000B3552" w:rsidRPr="00533AAA" w:rsidRDefault="000B3552" w:rsidP="00533AAA">
            <w:pPr>
              <w:jc w:val="both"/>
            </w:pPr>
            <w:r w:rsidRPr="00533AAA">
              <w:t>Mucocutaneous junctions of orifices</w:t>
            </w:r>
          </w:p>
        </w:tc>
        <w:tc>
          <w:tcPr>
            <w:tcW w:w="1835" w:type="dxa"/>
          </w:tcPr>
          <w:p w14:paraId="23B82798" w14:textId="77777777" w:rsidR="000B3552" w:rsidRPr="00533AAA" w:rsidRDefault="000B3552" w:rsidP="00533AAA">
            <w:pPr>
              <w:jc w:val="both"/>
            </w:pPr>
            <w:r w:rsidRPr="00533AAA">
              <w:t>Single multiple lesions on limbs</w:t>
            </w:r>
          </w:p>
        </w:tc>
        <w:tc>
          <w:tcPr>
            <w:tcW w:w="1703" w:type="dxa"/>
          </w:tcPr>
          <w:p w14:paraId="6AD3B5F4" w14:textId="77777777" w:rsidR="000B3552" w:rsidRPr="00533AAA" w:rsidRDefault="000B3552" w:rsidP="00533AAA">
            <w:pPr>
              <w:jc w:val="both"/>
            </w:pPr>
            <w:r w:rsidRPr="00533AAA">
              <w:t>Generalised</w:t>
            </w:r>
          </w:p>
        </w:tc>
      </w:tr>
      <w:tr w:rsidR="000B3552" w:rsidRPr="00533AAA" w14:paraId="4EB3D1F5" w14:textId="77777777" w:rsidTr="00A4398F">
        <w:tc>
          <w:tcPr>
            <w:tcW w:w="1607" w:type="dxa"/>
          </w:tcPr>
          <w:p w14:paraId="0AD3D1FC" w14:textId="77777777" w:rsidR="000B3552" w:rsidRPr="00533AAA" w:rsidRDefault="000B3552" w:rsidP="00533AAA">
            <w:pPr>
              <w:jc w:val="both"/>
            </w:pPr>
            <w:r w:rsidRPr="00533AAA">
              <w:t>PPD</w:t>
            </w:r>
          </w:p>
        </w:tc>
        <w:tc>
          <w:tcPr>
            <w:tcW w:w="1750" w:type="dxa"/>
          </w:tcPr>
          <w:p w14:paraId="7B2B63F2" w14:textId="77777777" w:rsidR="000B3552" w:rsidRPr="00533AAA" w:rsidRDefault="000B3552" w:rsidP="00533AAA">
            <w:pPr>
              <w:jc w:val="both"/>
            </w:pPr>
            <w:r w:rsidRPr="00533AAA">
              <w:t>Strongly positive</w:t>
            </w:r>
          </w:p>
        </w:tc>
        <w:tc>
          <w:tcPr>
            <w:tcW w:w="1643" w:type="dxa"/>
          </w:tcPr>
          <w:p w14:paraId="4AA62BFB" w14:textId="77777777" w:rsidR="000B3552" w:rsidRPr="00533AAA" w:rsidRDefault="000B3552" w:rsidP="00533AAA">
            <w:pPr>
              <w:jc w:val="both"/>
            </w:pPr>
            <w:r w:rsidRPr="00533AAA">
              <w:t>Initially negative</w:t>
            </w:r>
          </w:p>
        </w:tc>
        <w:tc>
          <w:tcPr>
            <w:tcW w:w="1775" w:type="dxa"/>
          </w:tcPr>
          <w:p w14:paraId="63F219C4" w14:textId="77777777" w:rsidR="000B3552" w:rsidRPr="00533AAA" w:rsidRDefault="000B3552" w:rsidP="00533AAA">
            <w:pPr>
              <w:jc w:val="both"/>
            </w:pPr>
            <w:r w:rsidRPr="00533AAA">
              <w:t>Positive</w:t>
            </w:r>
          </w:p>
        </w:tc>
        <w:tc>
          <w:tcPr>
            <w:tcW w:w="1901" w:type="dxa"/>
          </w:tcPr>
          <w:p w14:paraId="59D36F62" w14:textId="77777777" w:rsidR="000B3552" w:rsidRPr="00533AAA" w:rsidRDefault="000B3552" w:rsidP="00533AAA">
            <w:pPr>
              <w:jc w:val="both"/>
            </w:pPr>
            <w:r w:rsidRPr="00533AAA">
              <w:t>Positive</w:t>
            </w:r>
          </w:p>
        </w:tc>
        <w:tc>
          <w:tcPr>
            <w:tcW w:w="1736" w:type="dxa"/>
          </w:tcPr>
          <w:p w14:paraId="1F64F41F" w14:textId="77777777" w:rsidR="000B3552" w:rsidRPr="00533AAA" w:rsidRDefault="000B3552" w:rsidP="00533AAA">
            <w:pPr>
              <w:jc w:val="both"/>
            </w:pPr>
            <w:r w:rsidRPr="00533AAA">
              <w:t>Negative</w:t>
            </w:r>
          </w:p>
        </w:tc>
        <w:tc>
          <w:tcPr>
            <w:tcW w:w="1835" w:type="dxa"/>
          </w:tcPr>
          <w:p w14:paraId="7EF603DA" w14:textId="77777777" w:rsidR="000B3552" w:rsidRPr="00533AAA" w:rsidRDefault="000B3552" w:rsidP="00533AAA">
            <w:pPr>
              <w:jc w:val="both"/>
            </w:pPr>
            <w:r w:rsidRPr="00533AAA">
              <w:t>Negative</w:t>
            </w:r>
          </w:p>
        </w:tc>
        <w:tc>
          <w:tcPr>
            <w:tcW w:w="1703" w:type="dxa"/>
          </w:tcPr>
          <w:p w14:paraId="3EFEC40C" w14:textId="77777777" w:rsidR="000B3552" w:rsidRPr="00533AAA" w:rsidRDefault="000B3552" w:rsidP="00533AAA">
            <w:pPr>
              <w:jc w:val="both"/>
            </w:pPr>
            <w:r w:rsidRPr="00533AAA">
              <w:t>Negative</w:t>
            </w:r>
          </w:p>
        </w:tc>
      </w:tr>
      <w:tr w:rsidR="000B3552" w:rsidRPr="00533AAA" w14:paraId="0B0A4449" w14:textId="77777777" w:rsidTr="00A4398F">
        <w:tc>
          <w:tcPr>
            <w:tcW w:w="1607" w:type="dxa"/>
          </w:tcPr>
          <w:p w14:paraId="638A766C" w14:textId="77777777" w:rsidR="000B3552" w:rsidRPr="00533AAA" w:rsidRDefault="000B3552" w:rsidP="00533AAA">
            <w:pPr>
              <w:jc w:val="both"/>
            </w:pPr>
            <w:r w:rsidRPr="00533AAA">
              <w:t>HPE General</w:t>
            </w:r>
          </w:p>
        </w:tc>
        <w:tc>
          <w:tcPr>
            <w:tcW w:w="1750" w:type="dxa"/>
          </w:tcPr>
          <w:p w14:paraId="51EE05F1" w14:textId="77777777" w:rsidR="000B3552" w:rsidRPr="00533AAA" w:rsidRDefault="000B3552" w:rsidP="00533AAA">
            <w:pPr>
              <w:jc w:val="both"/>
            </w:pPr>
            <w:r w:rsidRPr="00533AAA">
              <w:t xml:space="preserve">Epidermal hypertrophic changes: pseudo </w:t>
            </w:r>
            <w:proofErr w:type="spellStart"/>
            <w:r w:rsidRPr="00533AAA">
              <w:t>epitheliomatous</w:t>
            </w:r>
            <w:proofErr w:type="spellEnd"/>
            <w:r w:rsidRPr="00533AAA">
              <w:t xml:space="preserve"> hyperplasia</w:t>
            </w:r>
          </w:p>
        </w:tc>
        <w:tc>
          <w:tcPr>
            <w:tcW w:w="1643" w:type="dxa"/>
          </w:tcPr>
          <w:p w14:paraId="3366E04B" w14:textId="77777777" w:rsidR="000B3552" w:rsidRPr="00533AAA" w:rsidRDefault="000B3552" w:rsidP="00533AAA">
            <w:pPr>
              <w:jc w:val="both"/>
            </w:pPr>
            <w:r w:rsidRPr="00533AAA">
              <w:t>Acute neutrophilic inflammation</w:t>
            </w:r>
          </w:p>
        </w:tc>
        <w:tc>
          <w:tcPr>
            <w:tcW w:w="1775" w:type="dxa"/>
          </w:tcPr>
          <w:p w14:paraId="0CB76CC0" w14:textId="77777777" w:rsidR="000B3552" w:rsidRPr="00533AAA" w:rsidRDefault="000B3552" w:rsidP="00533AAA">
            <w:pPr>
              <w:jc w:val="both"/>
            </w:pPr>
            <w:r w:rsidRPr="00533AAA">
              <w:t xml:space="preserve">Typical Epithelioid granulomas+ </w:t>
            </w:r>
            <w:proofErr w:type="spellStart"/>
            <w:r w:rsidRPr="00533AAA">
              <w:t>Langhans</w:t>
            </w:r>
            <w:proofErr w:type="spellEnd"/>
            <w:r w:rsidRPr="00533AAA">
              <w:t xml:space="preserve"> Giant cell without caseous necrosis </w:t>
            </w:r>
          </w:p>
        </w:tc>
        <w:tc>
          <w:tcPr>
            <w:tcW w:w="1901" w:type="dxa"/>
          </w:tcPr>
          <w:p w14:paraId="73D3AA82" w14:textId="77777777" w:rsidR="000B3552" w:rsidRPr="00533AAA" w:rsidRDefault="000B3552" w:rsidP="00533AAA">
            <w:pPr>
              <w:jc w:val="both"/>
            </w:pPr>
            <w:r w:rsidRPr="00533AAA">
              <w:t>Non Specific</w:t>
            </w:r>
          </w:p>
          <w:p w14:paraId="1A41363D" w14:textId="77777777" w:rsidR="000B3552" w:rsidRPr="00533AAA" w:rsidRDefault="000B3552" w:rsidP="00533AAA">
            <w:pPr>
              <w:jc w:val="both"/>
            </w:pPr>
            <w:r w:rsidRPr="00533AAA">
              <w:t>Poorly formed granulomas with intense caseous necrosis</w:t>
            </w:r>
          </w:p>
        </w:tc>
        <w:tc>
          <w:tcPr>
            <w:tcW w:w="1736" w:type="dxa"/>
          </w:tcPr>
          <w:p w14:paraId="52CA831F" w14:textId="77777777" w:rsidR="000B3552" w:rsidRPr="00533AAA" w:rsidRDefault="000B3552" w:rsidP="00533AAA">
            <w:pPr>
              <w:jc w:val="both"/>
            </w:pPr>
            <w:r w:rsidRPr="00533AAA">
              <w:t>Necrosis and ulceration</w:t>
            </w:r>
          </w:p>
        </w:tc>
        <w:tc>
          <w:tcPr>
            <w:tcW w:w="1835" w:type="dxa"/>
          </w:tcPr>
          <w:p w14:paraId="3E15289C" w14:textId="77777777" w:rsidR="000B3552" w:rsidRPr="00533AAA" w:rsidRDefault="000B3552" w:rsidP="00533AAA">
            <w:pPr>
              <w:jc w:val="both"/>
            </w:pPr>
            <w:r w:rsidRPr="00533AAA">
              <w:t>Widespread caseation necrosis</w:t>
            </w:r>
          </w:p>
        </w:tc>
        <w:tc>
          <w:tcPr>
            <w:tcW w:w="1703" w:type="dxa"/>
          </w:tcPr>
          <w:p w14:paraId="4CC3B52C" w14:textId="77777777" w:rsidR="000B3552" w:rsidRPr="00533AAA" w:rsidRDefault="000B3552" w:rsidP="00533AAA">
            <w:pPr>
              <w:jc w:val="both"/>
            </w:pPr>
            <w:r w:rsidRPr="00533AAA">
              <w:t>Necrosis and ulceration</w:t>
            </w:r>
          </w:p>
        </w:tc>
      </w:tr>
      <w:tr w:rsidR="000B3552" w:rsidRPr="00533AAA" w14:paraId="3D2C0ED6" w14:textId="77777777" w:rsidTr="00A4398F">
        <w:tc>
          <w:tcPr>
            <w:tcW w:w="1607" w:type="dxa"/>
          </w:tcPr>
          <w:p w14:paraId="23EA5C31" w14:textId="77777777" w:rsidR="000B3552" w:rsidRPr="00533AAA" w:rsidRDefault="000B3552" w:rsidP="00533AAA">
            <w:pPr>
              <w:jc w:val="both"/>
            </w:pPr>
            <w:r w:rsidRPr="00533AAA">
              <w:t>Tuberculoid</w:t>
            </w:r>
          </w:p>
          <w:p w14:paraId="70DF9C10" w14:textId="77777777" w:rsidR="000B3552" w:rsidRPr="00533AAA" w:rsidRDefault="000B3552" w:rsidP="00533AAA">
            <w:pPr>
              <w:jc w:val="both"/>
            </w:pPr>
            <w:r w:rsidRPr="00533AAA">
              <w:t>Granulomas</w:t>
            </w:r>
          </w:p>
        </w:tc>
        <w:tc>
          <w:tcPr>
            <w:tcW w:w="1750" w:type="dxa"/>
          </w:tcPr>
          <w:p w14:paraId="4D7310F7" w14:textId="77777777" w:rsidR="000B3552" w:rsidRPr="00533AAA" w:rsidRDefault="000B3552" w:rsidP="00533AAA">
            <w:pPr>
              <w:jc w:val="both"/>
            </w:pPr>
            <w:r w:rsidRPr="00533AAA">
              <w:t>Sparse</w:t>
            </w:r>
          </w:p>
        </w:tc>
        <w:tc>
          <w:tcPr>
            <w:tcW w:w="1643" w:type="dxa"/>
          </w:tcPr>
          <w:p w14:paraId="525EB702" w14:textId="77777777" w:rsidR="000B3552" w:rsidRPr="00533AAA" w:rsidRDefault="000B3552" w:rsidP="00533AAA">
            <w:pPr>
              <w:jc w:val="both"/>
            </w:pPr>
            <w:r w:rsidRPr="00533AAA">
              <w:t>Granulomas +</w:t>
            </w:r>
          </w:p>
        </w:tc>
        <w:tc>
          <w:tcPr>
            <w:tcW w:w="1775" w:type="dxa"/>
          </w:tcPr>
          <w:p w14:paraId="169FBB6B" w14:textId="77777777" w:rsidR="000B3552" w:rsidRPr="00533AAA" w:rsidRDefault="000B3552" w:rsidP="00533AAA">
            <w:pPr>
              <w:jc w:val="both"/>
            </w:pPr>
            <w:r w:rsidRPr="00533AAA">
              <w:t>Granulomas ++++</w:t>
            </w:r>
          </w:p>
        </w:tc>
        <w:tc>
          <w:tcPr>
            <w:tcW w:w="1901" w:type="dxa"/>
          </w:tcPr>
          <w:p w14:paraId="08E5BCBC" w14:textId="77777777" w:rsidR="000B3552" w:rsidRPr="00533AAA" w:rsidRDefault="000B3552" w:rsidP="00533AAA">
            <w:pPr>
              <w:jc w:val="both"/>
            </w:pPr>
            <w:r w:rsidRPr="00533AAA">
              <w:t>Granulomas +</w:t>
            </w:r>
          </w:p>
        </w:tc>
        <w:tc>
          <w:tcPr>
            <w:tcW w:w="1736" w:type="dxa"/>
          </w:tcPr>
          <w:p w14:paraId="708628FF" w14:textId="77777777" w:rsidR="000B3552" w:rsidRPr="00533AAA" w:rsidRDefault="000B3552" w:rsidP="00533AAA">
            <w:pPr>
              <w:jc w:val="both"/>
            </w:pPr>
            <w:r w:rsidRPr="00533AAA">
              <w:t>Granulomas ++</w:t>
            </w:r>
          </w:p>
        </w:tc>
        <w:tc>
          <w:tcPr>
            <w:tcW w:w="1835" w:type="dxa"/>
          </w:tcPr>
          <w:p w14:paraId="65DFC162" w14:textId="77777777" w:rsidR="000B3552" w:rsidRPr="00533AAA" w:rsidRDefault="000B3552" w:rsidP="00533AAA">
            <w:pPr>
              <w:jc w:val="both"/>
            </w:pPr>
            <w:r w:rsidRPr="00533AAA">
              <w:t>Granulomas ++</w:t>
            </w:r>
          </w:p>
        </w:tc>
        <w:tc>
          <w:tcPr>
            <w:tcW w:w="1703" w:type="dxa"/>
          </w:tcPr>
          <w:p w14:paraId="540ACB74" w14:textId="77777777" w:rsidR="000B3552" w:rsidRPr="00533AAA" w:rsidRDefault="000B3552" w:rsidP="00533AAA">
            <w:pPr>
              <w:jc w:val="both"/>
            </w:pPr>
            <w:r w:rsidRPr="00533AAA">
              <w:t>Granulomas ++</w:t>
            </w:r>
          </w:p>
        </w:tc>
      </w:tr>
      <w:tr w:rsidR="000B3552" w:rsidRPr="00533AAA" w14:paraId="302C9338" w14:textId="77777777" w:rsidTr="00A4398F">
        <w:tc>
          <w:tcPr>
            <w:tcW w:w="1607" w:type="dxa"/>
          </w:tcPr>
          <w:p w14:paraId="5E41FE95" w14:textId="77777777" w:rsidR="000B3552" w:rsidRPr="00533AAA" w:rsidRDefault="000B3552" w:rsidP="00533AAA">
            <w:pPr>
              <w:jc w:val="both"/>
            </w:pPr>
            <w:r w:rsidRPr="00533AAA">
              <w:t>Bacillary load</w:t>
            </w:r>
          </w:p>
        </w:tc>
        <w:tc>
          <w:tcPr>
            <w:tcW w:w="1750" w:type="dxa"/>
          </w:tcPr>
          <w:p w14:paraId="24D087FA" w14:textId="77777777" w:rsidR="000B3552" w:rsidRPr="00533AAA" w:rsidRDefault="000B3552" w:rsidP="00533AAA">
            <w:pPr>
              <w:jc w:val="both"/>
            </w:pPr>
            <w:r w:rsidRPr="00533AAA">
              <w:t>Paucibacillary</w:t>
            </w:r>
          </w:p>
        </w:tc>
        <w:tc>
          <w:tcPr>
            <w:tcW w:w="1643" w:type="dxa"/>
          </w:tcPr>
          <w:p w14:paraId="6EFD403C" w14:textId="4C161BE8" w:rsidR="000B3552" w:rsidRPr="00533AAA" w:rsidRDefault="00C062D8" w:rsidP="00C062D8">
            <w:pPr>
              <w:jc w:val="center"/>
            </w:pPr>
            <w:r>
              <w:t>-</w:t>
            </w:r>
          </w:p>
        </w:tc>
        <w:tc>
          <w:tcPr>
            <w:tcW w:w="1775" w:type="dxa"/>
          </w:tcPr>
          <w:p w14:paraId="04962367" w14:textId="77777777" w:rsidR="000B3552" w:rsidRPr="00533AAA" w:rsidRDefault="000B3552" w:rsidP="00533AAA">
            <w:pPr>
              <w:jc w:val="both"/>
            </w:pPr>
            <w:r w:rsidRPr="00533AAA">
              <w:t>Paucibacillary</w:t>
            </w:r>
          </w:p>
        </w:tc>
        <w:tc>
          <w:tcPr>
            <w:tcW w:w="1901" w:type="dxa"/>
          </w:tcPr>
          <w:p w14:paraId="0ED8E596" w14:textId="77777777" w:rsidR="000B3552" w:rsidRPr="00533AAA" w:rsidRDefault="000B3552" w:rsidP="00533AAA">
            <w:pPr>
              <w:jc w:val="both"/>
            </w:pPr>
            <w:r w:rsidRPr="00533AAA">
              <w:t>Multibacillary</w:t>
            </w:r>
          </w:p>
        </w:tc>
        <w:tc>
          <w:tcPr>
            <w:tcW w:w="1736" w:type="dxa"/>
          </w:tcPr>
          <w:p w14:paraId="31EC63B1" w14:textId="77777777" w:rsidR="000B3552" w:rsidRPr="00533AAA" w:rsidRDefault="000B3552" w:rsidP="00533AAA">
            <w:pPr>
              <w:jc w:val="both"/>
            </w:pPr>
            <w:r w:rsidRPr="00533AAA">
              <w:t>Multibacillary</w:t>
            </w:r>
          </w:p>
        </w:tc>
        <w:tc>
          <w:tcPr>
            <w:tcW w:w="1835" w:type="dxa"/>
          </w:tcPr>
          <w:p w14:paraId="54B9399E" w14:textId="77777777" w:rsidR="000B3552" w:rsidRPr="00533AAA" w:rsidRDefault="000B3552" w:rsidP="00533AAA">
            <w:pPr>
              <w:jc w:val="both"/>
            </w:pPr>
            <w:r w:rsidRPr="00533AAA">
              <w:t>Multibacillary</w:t>
            </w:r>
          </w:p>
        </w:tc>
        <w:tc>
          <w:tcPr>
            <w:tcW w:w="1703" w:type="dxa"/>
          </w:tcPr>
          <w:p w14:paraId="60E444B4" w14:textId="77777777" w:rsidR="000B3552" w:rsidRPr="00533AAA" w:rsidRDefault="000B3552" w:rsidP="00533AAA">
            <w:pPr>
              <w:jc w:val="both"/>
            </w:pPr>
            <w:r w:rsidRPr="00533AAA">
              <w:t>Multibacillary</w:t>
            </w:r>
          </w:p>
        </w:tc>
      </w:tr>
      <w:tr w:rsidR="000B3552" w:rsidRPr="00533AAA" w14:paraId="6270E801" w14:textId="77777777" w:rsidTr="00A4398F">
        <w:tc>
          <w:tcPr>
            <w:tcW w:w="1607" w:type="dxa"/>
          </w:tcPr>
          <w:p w14:paraId="39189F6A" w14:textId="77777777" w:rsidR="000B3552" w:rsidRPr="00533AAA" w:rsidRDefault="000B3552" w:rsidP="00533AAA">
            <w:pPr>
              <w:jc w:val="both"/>
            </w:pPr>
            <w:r w:rsidRPr="00533AAA">
              <w:lastRenderedPageBreak/>
              <w:t>AFB</w:t>
            </w:r>
          </w:p>
        </w:tc>
        <w:tc>
          <w:tcPr>
            <w:tcW w:w="1750" w:type="dxa"/>
          </w:tcPr>
          <w:p w14:paraId="00A877B5" w14:textId="77777777" w:rsidR="000B3552" w:rsidRPr="00533AAA" w:rsidRDefault="000B3552" w:rsidP="00533AAA">
            <w:pPr>
              <w:jc w:val="both"/>
            </w:pPr>
            <w:r w:rsidRPr="00533AAA">
              <w:t>Rarely detected</w:t>
            </w:r>
          </w:p>
        </w:tc>
        <w:tc>
          <w:tcPr>
            <w:tcW w:w="1643" w:type="dxa"/>
          </w:tcPr>
          <w:p w14:paraId="5A051832" w14:textId="77777777" w:rsidR="000B3552" w:rsidRPr="00533AAA" w:rsidRDefault="000B3552" w:rsidP="00C062D8">
            <w:pPr>
              <w:jc w:val="center"/>
            </w:pPr>
            <w:r w:rsidRPr="00533AAA">
              <w:t>-</w:t>
            </w:r>
          </w:p>
        </w:tc>
        <w:tc>
          <w:tcPr>
            <w:tcW w:w="1775" w:type="dxa"/>
          </w:tcPr>
          <w:p w14:paraId="107E0DE9" w14:textId="77777777" w:rsidR="000B3552" w:rsidRPr="00533AAA" w:rsidRDefault="000B3552" w:rsidP="00533AAA">
            <w:pPr>
              <w:jc w:val="both"/>
            </w:pPr>
            <w:r w:rsidRPr="00533AAA">
              <w:t>Rarely detected</w:t>
            </w:r>
          </w:p>
        </w:tc>
        <w:tc>
          <w:tcPr>
            <w:tcW w:w="1901" w:type="dxa"/>
          </w:tcPr>
          <w:p w14:paraId="4EE8571F" w14:textId="77777777" w:rsidR="000B3552" w:rsidRPr="00533AAA" w:rsidRDefault="000B3552" w:rsidP="00533AAA">
            <w:pPr>
              <w:jc w:val="both"/>
            </w:pPr>
            <w:r w:rsidRPr="00533AAA">
              <w:t>Detected</w:t>
            </w:r>
          </w:p>
        </w:tc>
        <w:tc>
          <w:tcPr>
            <w:tcW w:w="1736" w:type="dxa"/>
          </w:tcPr>
          <w:p w14:paraId="426311EF" w14:textId="77777777" w:rsidR="000B3552" w:rsidRPr="00533AAA" w:rsidRDefault="000B3552" w:rsidP="00533AAA">
            <w:pPr>
              <w:jc w:val="both"/>
            </w:pPr>
            <w:r w:rsidRPr="00533AAA">
              <w:t>Detected</w:t>
            </w:r>
          </w:p>
        </w:tc>
        <w:tc>
          <w:tcPr>
            <w:tcW w:w="1835" w:type="dxa"/>
          </w:tcPr>
          <w:p w14:paraId="6DB3D736" w14:textId="77777777" w:rsidR="000B3552" w:rsidRPr="00533AAA" w:rsidRDefault="000B3552" w:rsidP="00533AAA">
            <w:pPr>
              <w:jc w:val="both"/>
            </w:pPr>
            <w:r w:rsidRPr="00533AAA">
              <w:t>Detected</w:t>
            </w:r>
          </w:p>
        </w:tc>
        <w:tc>
          <w:tcPr>
            <w:tcW w:w="1703" w:type="dxa"/>
          </w:tcPr>
          <w:p w14:paraId="27542735" w14:textId="77777777" w:rsidR="000B3552" w:rsidRPr="00533AAA" w:rsidRDefault="000B3552" w:rsidP="00533AAA">
            <w:pPr>
              <w:jc w:val="both"/>
            </w:pPr>
            <w:r w:rsidRPr="00533AAA">
              <w:t>Detected</w:t>
            </w:r>
          </w:p>
        </w:tc>
      </w:tr>
      <w:tr w:rsidR="000B3552" w:rsidRPr="00533AAA" w14:paraId="79029504" w14:textId="77777777" w:rsidTr="00A4398F">
        <w:tc>
          <w:tcPr>
            <w:tcW w:w="1607" w:type="dxa"/>
          </w:tcPr>
          <w:p w14:paraId="208160B5" w14:textId="77777777" w:rsidR="000B3552" w:rsidRPr="00533AAA" w:rsidRDefault="000B3552" w:rsidP="00533AAA">
            <w:pPr>
              <w:jc w:val="both"/>
            </w:pPr>
            <w:r w:rsidRPr="00533AAA">
              <w:t>Course</w:t>
            </w:r>
          </w:p>
        </w:tc>
        <w:tc>
          <w:tcPr>
            <w:tcW w:w="1750" w:type="dxa"/>
          </w:tcPr>
          <w:p w14:paraId="1E67BA46" w14:textId="77777777" w:rsidR="000B3552" w:rsidRPr="00533AAA" w:rsidRDefault="000B3552" w:rsidP="00533AAA">
            <w:pPr>
              <w:jc w:val="both"/>
            </w:pPr>
            <w:r w:rsidRPr="00533AAA">
              <w:t xml:space="preserve">Slow </w:t>
            </w:r>
          </w:p>
        </w:tc>
        <w:tc>
          <w:tcPr>
            <w:tcW w:w="1643" w:type="dxa"/>
          </w:tcPr>
          <w:p w14:paraId="0C61E3F4" w14:textId="77777777" w:rsidR="000B3552" w:rsidRPr="00533AAA" w:rsidRDefault="000B3552" w:rsidP="00533AAA">
            <w:pPr>
              <w:jc w:val="both"/>
            </w:pPr>
            <w:r w:rsidRPr="00533AAA">
              <w:t>Chancre heals within 3-12 months</w:t>
            </w:r>
          </w:p>
        </w:tc>
        <w:tc>
          <w:tcPr>
            <w:tcW w:w="1775" w:type="dxa"/>
          </w:tcPr>
          <w:p w14:paraId="2272B6EC" w14:textId="77777777" w:rsidR="000B3552" w:rsidRPr="00533AAA" w:rsidRDefault="000B3552" w:rsidP="00533AAA">
            <w:pPr>
              <w:jc w:val="both"/>
            </w:pPr>
            <w:r w:rsidRPr="00533AAA">
              <w:t>Deep tissue destruction</w:t>
            </w:r>
          </w:p>
        </w:tc>
        <w:tc>
          <w:tcPr>
            <w:tcW w:w="1901" w:type="dxa"/>
          </w:tcPr>
          <w:p w14:paraId="25E046D0" w14:textId="77777777" w:rsidR="000B3552" w:rsidRPr="00533AAA" w:rsidRDefault="000B3552" w:rsidP="00533AAA">
            <w:pPr>
              <w:jc w:val="both"/>
            </w:pPr>
            <w:r w:rsidRPr="00533AAA">
              <w:t>May heal spontaneously over months-years</w:t>
            </w:r>
          </w:p>
        </w:tc>
        <w:tc>
          <w:tcPr>
            <w:tcW w:w="1736" w:type="dxa"/>
          </w:tcPr>
          <w:p w14:paraId="2809738E" w14:textId="77777777" w:rsidR="000B3552" w:rsidRPr="00533AAA" w:rsidRDefault="000B3552" w:rsidP="00533AAA">
            <w:pPr>
              <w:jc w:val="both"/>
            </w:pPr>
            <w:r w:rsidRPr="00533AAA">
              <w:t>Resistant to ATT</w:t>
            </w:r>
          </w:p>
        </w:tc>
        <w:tc>
          <w:tcPr>
            <w:tcW w:w="1835" w:type="dxa"/>
          </w:tcPr>
          <w:p w14:paraId="0DA2C7D6" w14:textId="77777777" w:rsidR="000B3552" w:rsidRPr="00533AAA" w:rsidRDefault="000B3552" w:rsidP="00533AAA">
            <w:pPr>
              <w:jc w:val="both"/>
            </w:pPr>
            <w:r w:rsidRPr="00533AAA">
              <w:t>Widespread involvement</w:t>
            </w:r>
          </w:p>
        </w:tc>
        <w:tc>
          <w:tcPr>
            <w:tcW w:w="1703" w:type="dxa"/>
          </w:tcPr>
          <w:p w14:paraId="38D90787" w14:textId="77777777" w:rsidR="000B3552" w:rsidRPr="00533AAA" w:rsidRDefault="000B3552" w:rsidP="00533AAA">
            <w:pPr>
              <w:jc w:val="both"/>
            </w:pPr>
            <w:r w:rsidRPr="00533AAA">
              <w:t>Poor prognosis</w:t>
            </w:r>
          </w:p>
        </w:tc>
      </w:tr>
      <w:tr w:rsidR="000B3552" w:rsidRPr="00533AAA" w14:paraId="6430322B" w14:textId="77777777" w:rsidTr="00A4398F">
        <w:tc>
          <w:tcPr>
            <w:tcW w:w="1607" w:type="dxa"/>
          </w:tcPr>
          <w:p w14:paraId="731BA586" w14:textId="77777777" w:rsidR="000B3552" w:rsidRPr="00533AAA" w:rsidRDefault="000B3552" w:rsidP="00533AAA">
            <w:pPr>
              <w:jc w:val="both"/>
            </w:pPr>
            <w:r w:rsidRPr="00533AAA">
              <w:t>Complication</w:t>
            </w:r>
          </w:p>
        </w:tc>
        <w:tc>
          <w:tcPr>
            <w:tcW w:w="1750" w:type="dxa"/>
          </w:tcPr>
          <w:p w14:paraId="06A9F540" w14:textId="77777777" w:rsidR="000B3552" w:rsidRPr="00533AAA" w:rsidRDefault="000B3552" w:rsidP="00533AAA">
            <w:pPr>
              <w:jc w:val="both"/>
            </w:pPr>
            <w:r w:rsidRPr="00533AAA">
              <w:t>Elephantiasis, Secondary bacterial infection</w:t>
            </w:r>
          </w:p>
        </w:tc>
        <w:tc>
          <w:tcPr>
            <w:tcW w:w="1643" w:type="dxa"/>
          </w:tcPr>
          <w:p w14:paraId="41325D8F" w14:textId="77777777" w:rsidR="000B3552" w:rsidRPr="00533AAA" w:rsidRDefault="000B3552" w:rsidP="00533AAA">
            <w:pPr>
              <w:jc w:val="both"/>
            </w:pPr>
            <w:r w:rsidRPr="00533AAA">
              <w:t xml:space="preserve">LV, </w:t>
            </w:r>
            <w:proofErr w:type="spellStart"/>
            <w:r w:rsidRPr="00533AAA">
              <w:t>Scrofuloderma</w:t>
            </w:r>
            <w:proofErr w:type="spellEnd"/>
            <w:r w:rsidRPr="00533AAA">
              <w:t xml:space="preserve"> or miliary TB</w:t>
            </w:r>
          </w:p>
        </w:tc>
        <w:tc>
          <w:tcPr>
            <w:tcW w:w="1775" w:type="dxa"/>
          </w:tcPr>
          <w:p w14:paraId="443C1176" w14:textId="77777777" w:rsidR="000B3552" w:rsidRPr="00533AAA" w:rsidRDefault="000B3552" w:rsidP="00533AAA">
            <w:pPr>
              <w:jc w:val="both"/>
            </w:pPr>
            <w:r w:rsidRPr="00533AAA">
              <w:t>Small cell carcinoma</w:t>
            </w:r>
          </w:p>
        </w:tc>
        <w:tc>
          <w:tcPr>
            <w:tcW w:w="1901" w:type="dxa"/>
          </w:tcPr>
          <w:p w14:paraId="4F76C5E4" w14:textId="77777777" w:rsidR="000B3552" w:rsidRPr="00533AAA" w:rsidRDefault="000B3552" w:rsidP="00533AAA">
            <w:pPr>
              <w:jc w:val="both"/>
            </w:pPr>
            <w:r w:rsidRPr="00533AAA">
              <w:t>Scars</w:t>
            </w:r>
          </w:p>
        </w:tc>
        <w:tc>
          <w:tcPr>
            <w:tcW w:w="1736" w:type="dxa"/>
          </w:tcPr>
          <w:p w14:paraId="1A92967E" w14:textId="77777777" w:rsidR="000B3552" w:rsidRPr="00533AAA" w:rsidRDefault="000B3552" w:rsidP="00533AAA">
            <w:pPr>
              <w:jc w:val="both"/>
            </w:pPr>
            <w:r w:rsidRPr="00533AAA">
              <w:t>Fatal</w:t>
            </w:r>
          </w:p>
        </w:tc>
        <w:tc>
          <w:tcPr>
            <w:tcW w:w="1835" w:type="dxa"/>
          </w:tcPr>
          <w:p w14:paraId="04A43160" w14:textId="77777777" w:rsidR="000B3552" w:rsidRPr="00533AAA" w:rsidRDefault="000B3552" w:rsidP="00533AAA">
            <w:pPr>
              <w:jc w:val="both"/>
            </w:pPr>
            <w:r w:rsidRPr="00533AAA">
              <w:t>-</w:t>
            </w:r>
          </w:p>
        </w:tc>
        <w:tc>
          <w:tcPr>
            <w:tcW w:w="1703" w:type="dxa"/>
          </w:tcPr>
          <w:p w14:paraId="2A06DBEF" w14:textId="77777777" w:rsidR="000B3552" w:rsidRPr="00533AAA" w:rsidRDefault="000B3552" w:rsidP="00533AAA">
            <w:pPr>
              <w:jc w:val="both"/>
            </w:pPr>
            <w:r w:rsidRPr="00533AAA">
              <w:t>-</w:t>
            </w:r>
          </w:p>
        </w:tc>
      </w:tr>
    </w:tbl>
    <w:p w14:paraId="28018D5D" w14:textId="77777777" w:rsidR="000B3552" w:rsidRPr="00533AAA" w:rsidRDefault="000B3552" w:rsidP="00533AAA">
      <w:pPr>
        <w:pStyle w:val="NormalWeb"/>
        <w:jc w:val="both"/>
      </w:pPr>
    </w:p>
    <w:p w14:paraId="5E98F848" w14:textId="77777777" w:rsidR="000B3552" w:rsidRPr="00533AAA" w:rsidRDefault="000B3552" w:rsidP="00533AAA">
      <w:pPr>
        <w:pStyle w:val="NormalWeb"/>
        <w:jc w:val="both"/>
        <w:sectPr w:rsidR="000B3552" w:rsidRPr="00533AAA" w:rsidSect="000B3552">
          <w:pgSz w:w="16840" w:h="11900" w:orient="landscape"/>
          <w:pgMar w:top="1440" w:right="1440" w:bottom="1440" w:left="1440" w:header="708" w:footer="708" w:gutter="0"/>
          <w:cols w:space="708"/>
          <w:docGrid w:linePitch="360"/>
        </w:sectPr>
      </w:pPr>
    </w:p>
    <w:p w14:paraId="2D79D7A5" w14:textId="77777777" w:rsidR="008856CD" w:rsidRPr="00533AAA" w:rsidRDefault="008856CD" w:rsidP="00533AAA">
      <w:pPr>
        <w:pStyle w:val="NormalWeb"/>
        <w:jc w:val="both"/>
      </w:pPr>
      <w:r w:rsidRPr="00533AAA">
        <w:rPr>
          <w:b/>
          <w:bCs/>
        </w:rPr>
        <w:lastRenderedPageBreak/>
        <w:t xml:space="preserve">CLASSIFICATION OF CUTANEOUS TUBERCULOSIS </w:t>
      </w:r>
    </w:p>
    <w:p w14:paraId="3652A797" w14:textId="77777777" w:rsidR="008856CD" w:rsidRPr="00533AAA" w:rsidRDefault="008856CD" w:rsidP="00533AAA">
      <w:pPr>
        <w:pStyle w:val="NormalWeb"/>
        <w:jc w:val="both"/>
      </w:pPr>
      <w:r w:rsidRPr="00533AAA">
        <w:t xml:space="preserve">(A) EXOGENOUS CTB </w:t>
      </w:r>
    </w:p>
    <w:p w14:paraId="1BF40CBF" w14:textId="77777777" w:rsidR="00514C91" w:rsidRPr="00533AAA" w:rsidRDefault="008856CD" w:rsidP="00533AAA">
      <w:pPr>
        <w:pStyle w:val="NormalWeb"/>
        <w:spacing w:before="0" w:beforeAutospacing="0" w:after="0" w:afterAutospacing="0"/>
        <w:jc w:val="both"/>
        <w:rPr>
          <w:b/>
          <w:bCs/>
        </w:rPr>
      </w:pPr>
      <w:r w:rsidRPr="00533AAA">
        <w:rPr>
          <w:b/>
          <w:bCs/>
        </w:rPr>
        <w:t xml:space="preserve">1. Tuberculosis </w:t>
      </w:r>
      <w:proofErr w:type="spellStart"/>
      <w:r w:rsidRPr="00533AAA">
        <w:rPr>
          <w:b/>
          <w:bCs/>
        </w:rPr>
        <w:t>verrucosa</w:t>
      </w:r>
      <w:proofErr w:type="spellEnd"/>
      <w:r w:rsidRPr="00533AAA">
        <w:rPr>
          <w:b/>
          <w:bCs/>
        </w:rPr>
        <w:t xml:space="preserve"> cutis (TBVC)</w:t>
      </w:r>
    </w:p>
    <w:p w14:paraId="7C99BA66" w14:textId="1051BED9" w:rsidR="00514C91" w:rsidRPr="00533AAA" w:rsidRDefault="008856CD" w:rsidP="00533AAA">
      <w:pPr>
        <w:pStyle w:val="NormalWeb"/>
        <w:spacing w:before="0" w:beforeAutospacing="0" w:after="0" w:afterAutospacing="0"/>
        <w:jc w:val="both"/>
      </w:pPr>
      <w:r w:rsidRPr="00533AAA">
        <w:rPr>
          <w:b/>
          <w:bCs/>
        </w:rPr>
        <w:t xml:space="preserve">Pathogenesis: </w:t>
      </w:r>
      <w:r w:rsidRPr="00533AAA">
        <w:t xml:space="preserve">TBVC, the most common form of inoculation CTB, is the result of primary inoculation in previously sensitized individuals who maintain moderate to high immunity against </w:t>
      </w:r>
      <w:r w:rsidRPr="00533AAA">
        <w:rPr>
          <w:i/>
          <w:iCs/>
        </w:rPr>
        <w:t xml:space="preserve">M. tuberculosis. </w:t>
      </w:r>
      <w:r w:rsidRPr="00533AAA">
        <w:t>In tropical zones, TBVC often occurs over the foot and buttocks of children, on account of their habit of walking barefoot on soil contaminated with tuberculous sputum</w:t>
      </w:r>
      <w:r w:rsidRPr="00533AAA">
        <w:rPr>
          <w:position w:val="8"/>
        </w:rPr>
        <w:t>33,34</w:t>
      </w:r>
      <w:r w:rsidRPr="00533AAA">
        <w:t>. Extremities and other trauma prone sites are typically involved. It can also be considered an occupational disease, due to self–inoculation possibilities, such as may occur to a dentist treating the mouth of a patient with pulmonary TB or to a butcher handling contaminated meat (in the latter case</w:t>
      </w:r>
      <w:r w:rsidR="00C32756">
        <w:t>,</w:t>
      </w:r>
      <w:r w:rsidRPr="00533AAA">
        <w:t xml:space="preserve"> usually by </w:t>
      </w:r>
      <w:r w:rsidRPr="00533AAA">
        <w:rPr>
          <w:i/>
          <w:iCs/>
        </w:rPr>
        <w:t>M</w:t>
      </w:r>
      <w:r w:rsidRPr="00533AAA">
        <w:t xml:space="preserve">. </w:t>
      </w:r>
      <w:proofErr w:type="spellStart"/>
      <w:r w:rsidRPr="00533AAA">
        <w:rPr>
          <w:i/>
          <w:iCs/>
        </w:rPr>
        <w:t>bovis</w:t>
      </w:r>
      <w:proofErr w:type="spellEnd"/>
      <w:r w:rsidRPr="00533AAA">
        <w:t>). Purified Protein Derivative (PPD) test is strongly positive</w:t>
      </w:r>
      <w:r w:rsidRPr="00533AAA">
        <w:rPr>
          <w:position w:val="8"/>
        </w:rPr>
        <w:t>35,36,37</w:t>
      </w:r>
      <w:r w:rsidRPr="00533AAA">
        <w:t>.</w:t>
      </w:r>
    </w:p>
    <w:p w14:paraId="3090D20B" w14:textId="11444A79" w:rsidR="008856CD" w:rsidRPr="00533AAA" w:rsidRDefault="008856CD" w:rsidP="00533AAA">
      <w:pPr>
        <w:pStyle w:val="NormalWeb"/>
        <w:spacing w:before="0" w:beforeAutospacing="0" w:after="0" w:afterAutospacing="0"/>
        <w:jc w:val="both"/>
      </w:pPr>
      <w:r w:rsidRPr="00533AAA">
        <w:rPr>
          <w:b/>
          <w:bCs/>
        </w:rPr>
        <w:t xml:space="preserve">Clinical features: </w:t>
      </w:r>
      <w:r w:rsidRPr="00533AAA">
        <w:t>Lesions are usually solitary and painless verrucous papules or plaques, with the surface showing fissures or clefts that may extrude pus and, often, perilesional erythema or purplish inflammatory halo</w:t>
      </w:r>
      <w:r w:rsidRPr="00533AAA">
        <w:rPr>
          <w:position w:val="8"/>
        </w:rPr>
        <w:t>25,38</w:t>
      </w:r>
      <w:r w:rsidRPr="00533AAA">
        <w:t xml:space="preserve">. Peripheral extension results in gradual expansion of the lesion that may lead to a serpiginous outline with involution at the </w:t>
      </w:r>
      <w:proofErr w:type="spellStart"/>
      <w:r w:rsidRPr="00533AAA">
        <w:t>center</w:t>
      </w:r>
      <w:proofErr w:type="spellEnd"/>
      <w:r w:rsidRPr="00533AAA">
        <w:t xml:space="preserve">. Sometimes extensive form of the disease may result in </w:t>
      </w:r>
      <w:r w:rsidR="00C32756">
        <w:t xml:space="preserve">limb </w:t>
      </w:r>
      <w:r w:rsidRPr="00533AAA">
        <w:t>deformit</w:t>
      </w:r>
      <w:r w:rsidR="00C32756">
        <w:t>ies</w:t>
      </w:r>
      <w:r w:rsidRPr="00533AAA">
        <w:t xml:space="preserve">. </w:t>
      </w:r>
      <w:r w:rsidR="00C32756">
        <w:t>L</w:t>
      </w:r>
      <w:r w:rsidRPr="00533AAA">
        <w:t>ymphadenopathy is less common</w:t>
      </w:r>
      <w:r w:rsidR="00C32756">
        <w:t xml:space="preserve"> when compared to SFD and LV</w:t>
      </w:r>
      <w:r w:rsidRPr="00533AAA">
        <w:t xml:space="preserve">. </w:t>
      </w:r>
    </w:p>
    <w:p w14:paraId="3ED6B48E" w14:textId="77777777" w:rsidR="008856CD" w:rsidRPr="00533AAA" w:rsidRDefault="008856CD" w:rsidP="00533AAA">
      <w:pPr>
        <w:pStyle w:val="NormalWeb"/>
        <w:spacing w:before="0" w:beforeAutospacing="0" w:after="0" w:afterAutospacing="0"/>
        <w:jc w:val="both"/>
      </w:pPr>
      <w:r w:rsidRPr="00533AAA">
        <w:rPr>
          <w:b/>
          <w:bCs/>
        </w:rPr>
        <w:t xml:space="preserve">Laboratory diagnosis: </w:t>
      </w:r>
      <w:r w:rsidRPr="00533AAA">
        <w:t xml:space="preserve">On histology, it shows striking epidermal hypertrophic changes like pseudo </w:t>
      </w:r>
      <w:proofErr w:type="spellStart"/>
      <w:r w:rsidRPr="00533AAA">
        <w:t>epitheliomatous</w:t>
      </w:r>
      <w:proofErr w:type="spellEnd"/>
      <w:r w:rsidRPr="00533AAA">
        <w:t xml:space="preserve"> hyperplasia, the presence of acute neutrophilic abscess formation in the upper dermis and characteristic but sparse tuberculoid granulomas in the mid dermis</w:t>
      </w:r>
      <w:r w:rsidRPr="00533AAA">
        <w:rPr>
          <w:position w:val="8"/>
        </w:rPr>
        <w:t>7</w:t>
      </w:r>
      <w:r w:rsidRPr="00533AAA">
        <w:t>. TBVC is a paucibacillary form of CTB, with AFB being rarely detected</w:t>
      </w:r>
      <w:r w:rsidRPr="00533AAA">
        <w:rPr>
          <w:position w:val="8"/>
        </w:rPr>
        <w:t>35,39</w:t>
      </w:r>
      <w:r w:rsidRPr="00533AAA">
        <w:t xml:space="preserve">. </w:t>
      </w:r>
    </w:p>
    <w:p w14:paraId="4DD98D24" w14:textId="77777777" w:rsidR="008856CD" w:rsidRPr="00533AAA" w:rsidRDefault="008856CD" w:rsidP="00533AAA">
      <w:pPr>
        <w:pStyle w:val="NormalWeb"/>
        <w:spacing w:before="0" w:beforeAutospacing="0"/>
        <w:jc w:val="both"/>
      </w:pPr>
      <w:r w:rsidRPr="00533AAA">
        <w:rPr>
          <w:b/>
          <w:bCs/>
        </w:rPr>
        <w:t xml:space="preserve">Course: </w:t>
      </w:r>
      <w:r w:rsidRPr="00533AAA">
        <w:t>Without treatment, extension is extremely slow and the lesions tend to persist indefinitely, although spontaneous resolution might occur rarely</w:t>
      </w:r>
      <w:r w:rsidRPr="00533AAA">
        <w:rPr>
          <w:position w:val="8"/>
        </w:rPr>
        <w:t>40</w:t>
      </w:r>
      <w:r w:rsidRPr="00533AAA">
        <w:t>. Secondary bacterial infection and elephantiasis are possible complications of extensive lesions affecting extremities</w:t>
      </w:r>
      <w:r w:rsidRPr="00533AAA">
        <w:rPr>
          <w:position w:val="8"/>
        </w:rPr>
        <w:t>41</w:t>
      </w:r>
      <w:r w:rsidRPr="00533AAA">
        <w:t xml:space="preserve">. </w:t>
      </w:r>
    </w:p>
    <w:p w14:paraId="324DE72B" w14:textId="0A8A62EF" w:rsidR="007037F1" w:rsidRPr="00533AAA" w:rsidRDefault="007037F1" w:rsidP="00533AAA">
      <w:pPr>
        <w:pStyle w:val="NormalWeb"/>
        <w:spacing w:after="0" w:afterAutospacing="0"/>
        <w:jc w:val="center"/>
      </w:pPr>
      <w:r w:rsidRPr="00533AAA">
        <w:fldChar w:fldCharType="begin"/>
      </w:r>
      <w:r w:rsidRPr="00533AAA">
        <w:instrText xml:space="preserve"> INCLUDEPICTURE "https://ijdvl.com/content/126/2014/80/1/Images/ijdvl_2014_80_1_76_125471_u2.jpg" \* MERGEFORMATINET </w:instrText>
      </w:r>
      <w:r w:rsidRPr="00533AAA">
        <w:fldChar w:fldCharType="separate"/>
      </w:r>
      <w:r w:rsidRPr="00533AAA">
        <w:rPr>
          <w:noProof/>
        </w:rPr>
        <w:drawing>
          <wp:inline distT="0" distB="0" distL="0" distR="0" wp14:anchorId="7A0216F4" wp14:editId="3D378E52">
            <wp:extent cx="2223778" cy="1532237"/>
            <wp:effectExtent l="0" t="0" r="0" b="5080"/>
            <wp:docPr id="458139288" name="Picture 1" descr="Scrofuloderma associated with tuberculosis verrucosa cutis - Indian Journal  of Dermatology, Venereology and Lep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ofuloderma associated with tuberculosis verrucosa cutis - Indian Journal  of Dermatology, Venereology and Leprolog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3458" cy="1628480"/>
                    </a:xfrm>
                    <a:prstGeom prst="rect">
                      <a:avLst/>
                    </a:prstGeom>
                    <a:noFill/>
                    <a:ln>
                      <a:noFill/>
                    </a:ln>
                  </pic:spPr>
                </pic:pic>
              </a:graphicData>
            </a:graphic>
          </wp:inline>
        </w:drawing>
      </w:r>
      <w:r w:rsidRPr="00533AAA">
        <w:fldChar w:fldCharType="end"/>
      </w:r>
    </w:p>
    <w:p w14:paraId="2EEC8B34" w14:textId="5265BA3C" w:rsidR="007037F1" w:rsidRPr="00533AAA" w:rsidRDefault="005C48A7" w:rsidP="00533AAA">
      <w:pPr>
        <w:pStyle w:val="Heading1"/>
        <w:shd w:val="clear" w:color="auto" w:fill="FFFFFF"/>
        <w:spacing w:before="300" w:beforeAutospacing="0" w:after="300" w:afterAutospacing="0" w:line="336" w:lineRule="atLeast"/>
        <w:jc w:val="both"/>
        <w:textAlignment w:val="baseline"/>
        <w:rPr>
          <w:sz w:val="24"/>
          <w:szCs w:val="24"/>
        </w:rPr>
      </w:pPr>
      <w:r w:rsidRPr="00533AAA">
        <w:rPr>
          <w:sz w:val="24"/>
          <w:szCs w:val="24"/>
        </w:rPr>
        <w:t xml:space="preserve">Figure 2: </w:t>
      </w:r>
      <w:r w:rsidR="001578ED" w:rsidRPr="00533AAA">
        <w:rPr>
          <w:sz w:val="24"/>
          <w:szCs w:val="24"/>
        </w:rPr>
        <w:t xml:space="preserve">Tuberculosis </w:t>
      </w:r>
      <w:proofErr w:type="spellStart"/>
      <w:r w:rsidR="001578ED" w:rsidRPr="00533AAA">
        <w:rPr>
          <w:sz w:val="24"/>
          <w:szCs w:val="24"/>
        </w:rPr>
        <w:t>verrucosa</w:t>
      </w:r>
      <w:proofErr w:type="spellEnd"/>
      <w:r w:rsidR="001578ED" w:rsidRPr="00533AAA">
        <w:rPr>
          <w:sz w:val="24"/>
          <w:szCs w:val="24"/>
        </w:rPr>
        <w:t xml:space="preserve"> cutis - image </w:t>
      </w:r>
      <w:r w:rsidR="000B2E09" w:rsidRPr="00533AAA">
        <w:rPr>
          <w:sz w:val="24"/>
          <w:szCs w:val="24"/>
        </w:rPr>
        <w:t>by</w:t>
      </w:r>
      <w:r w:rsidR="001578ED" w:rsidRPr="00533AAA">
        <w:rPr>
          <w:sz w:val="24"/>
          <w:szCs w:val="24"/>
        </w:rPr>
        <w:t xml:space="preserve"> Rao AG via “https://ijdvl.com/scrofuloderma-associated-with-tuberculosis-verrucosa-cutis/”</w:t>
      </w:r>
    </w:p>
    <w:p w14:paraId="2E088AF3" w14:textId="4BAFCCBA" w:rsidR="008856CD" w:rsidRPr="00533AAA" w:rsidRDefault="008856CD" w:rsidP="00533AAA">
      <w:pPr>
        <w:pStyle w:val="NormalWeb"/>
        <w:spacing w:after="0" w:afterAutospacing="0"/>
        <w:jc w:val="both"/>
      </w:pPr>
      <w:r w:rsidRPr="00533AAA">
        <w:rPr>
          <w:b/>
          <w:bCs/>
        </w:rPr>
        <w:t xml:space="preserve">2. Tuberculous chancre (Primary inoculation tuberculosis) </w:t>
      </w:r>
    </w:p>
    <w:p w14:paraId="18C76332" w14:textId="44C573F3" w:rsidR="008856CD" w:rsidRPr="00533AAA" w:rsidRDefault="008856CD" w:rsidP="00533AAA">
      <w:pPr>
        <w:pStyle w:val="NormalWeb"/>
        <w:spacing w:before="0" w:beforeAutospacing="0" w:after="0" w:afterAutospacing="0"/>
        <w:jc w:val="both"/>
      </w:pPr>
      <w:r w:rsidRPr="00533AAA">
        <w:rPr>
          <w:b/>
          <w:bCs/>
        </w:rPr>
        <w:t xml:space="preserve">Pathogenesis: </w:t>
      </w:r>
      <w:r w:rsidRPr="00533AAA">
        <w:t>It is rare form of inoculation CTB that develops in adults without previous sensitization to the bacillus</w:t>
      </w:r>
      <w:r w:rsidRPr="00533AAA">
        <w:rPr>
          <w:position w:val="8"/>
        </w:rPr>
        <w:t>21</w:t>
      </w:r>
      <w:r w:rsidRPr="00533AAA">
        <w:t>. It is rare in children</w:t>
      </w:r>
      <w:r w:rsidR="00C32756">
        <w:t>,</w:t>
      </w:r>
      <w:r w:rsidRPr="00533AAA">
        <w:t xml:space="preserve"> </w:t>
      </w:r>
      <w:r w:rsidR="00C32756">
        <w:t>though</w:t>
      </w:r>
      <w:r w:rsidRPr="00533AAA">
        <w:t xml:space="preserve"> frequent in </w:t>
      </w:r>
      <w:r w:rsidR="00C32756">
        <w:t>un</w:t>
      </w:r>
      <w:r w:rsidRPr="00533AAA">
        <w:t xml:space="preserve">vaccinated </w:t>
      </w:r>
      <w:r w:rsidR="00C32756">
        <w:t xml:space="preserve">having </w:t>
      </w:r>
      <w:r w:rsidRPr="00533AAA">
        <w:t>contact with pulmonary TB</w:t>
      </w:r>
      <w:r w:rsidR="00C32756">
        <w:t xml:space="preserve"> patients</w:t>
      </w:r>
      <w:r w:rsidRPr="00533AAA">
        <w:rPr>
          <w:position w:val="8"/>
        </w:rPr>
        <w:t>35,42</w:t>
      </w:r>
      <w:r w:rsidRPr="00533AAA">
        <w:t xml:space="preserve">. Inoculation occurs during local trauma, which may be trivial (often unnoticed), may occur during tattooing, </w:t>
      </w:r>
      <w:r w:rsidR="00C32756" w:rsidRPr="00533AAA">
        <w:t>ritual circumcision</w:t>
      </w:r>
      <w:r w:rsidR="00C32756" w:rsidRPr="00533AAA">
        <w:t xml:space="preserve"> </w:t>
      </w:r>
      <w:r w:rsidR="00C32756">
        <w:t xml:space="preserve">or </w:t>
      </w:r>
      <w:r w:rsidRPr="00533AAA">
        <w:t xml:space="preserve">ear–piercing, or </w:t>
      </w:r>
      <w:r w:rsidRPr="00533AAA">
        <w:lastRenderedPageBreak/>
        <w:t>from exposure to unsterilized material during surgical procedures</w:t>
      </w:r>
      <w:r w:rsidRPr="00533AAA">
        <w:rPr>
          <w:position w:val="8"/>
        </w:rPr>
        <w:t>38,43</w:t>
      </w:r>
      <w:r w:rsidRPr="00533AAA">
        <w:t xml:space="preserve">. The combination of the chancre and regional lymphadenopathy is equivalent to the </w:t>
      </w:r>
      <w:proofErr w:type="spellStart"/>
      <w:r w:rsidRPr="00533AAA">
        <w:t>Ghon</w:t>
      </w:r>
      <w:proofErr w:type="spellEnd"/>
      <w:r w:rsidRPr="00533AAA">
        <w:t xml:space="preserve"> focus in pulmonary TB. </w:t>
      </w:r>
    </w:p>
    <w:p w14:paraId="3435439D" w14:textId="1D11BBBB" w:rsidR="008856CD" w:rsidRPr="00533AAA" w:rsidRDefault="008856CD" w:rsidP="00533AAA">
      <w:pPr>
        <w:pStyle w:val="NormalWeb"/>
        <w:spacing w:before="0" w:beforeAutospacing="0" w:after="0" w:afterAutospacing="0"/>
        <w:jc w:val="both"/>
      </w:pPr>
      <w:r w:rsidRPr="00533AAA">
        <w:rPr>
          <w:b/>
          <w:bCs/>
        </w:rPr>
        <w:t xml:space="preserve">Clinical features: </w:t>
      </w:r>
      <w:r w:rsidRPr="00533AAA">
        <w:t>After 2–4 weeks of inoculation, a firm more than 1 cm sized painless, reddish–brown papule or nodule arises, which soon evolves into an ulcer which is shallow and friable with undermined bluish margins and</w:t>
      </w:r>
      <w:r w:rsidR="00C32756">
        <w:t xml:space="preserve"> a</w:t>
      </w:r>
      <w:r w:rsidRPr="00533AAA">
        <w:t xml:space="preserve"> coarse granular base. It is typically painless but tends to bleed. Trauma prone sites like face and extremities are the most frequently involved. Lymphatic dissemination ensues 3–8 weeks after the onset of chancre, resulting in regional lymphadenopathy which may break down to form a discharging sinus</w:t>
      </w:r>
      <w:r w:rsidRPr="00533AAA">
        <w:rPr>
          <w:position w:val="8"/>
        </w:rPr>
        <w:t>39,40</w:t>
      </w:r>
      <w:r w:rsidRPr="00533AAA">
        <w:t>. Any painless nonhealing ulcer with regional lymphadenopathy (primary complex) in an adult or child should arouse suspicion of tuberculous chancre.</w:t>
      </w:r>
      <w:r w:rsidRPr="00533AAA">
        <w:br/>
      </w:r>
      <w:r w:rsidRPr="00533AAA">
        <w:rPr>
          <w:b/>
          <w:bCs/>
        </w:rPr>
        <w:t xml:space="preserve">Laboratory diagnosis: </w:t>
      </w:r>
      <w:r w:rsidRPr="00533AAA">
        <w:t>On histopathology, early changes show acute neutrophilic inflammation. After 3–6 weeks, case</w:t>
      </w:r>
      <w:r w:rsidR="00834105">
        <w:t>ous</w:t>
      </w:r>
      <w:r w:rsidRPr="00533AAA">
        <w:t xml:space="preserve"> granulomas develop and bacilli </w:t>
      </w:r>
      <w:r w:rsidR="00834105">
        <w:t xml:space="preserve">begin to </w:t>
      </w:r>
      <w:r w:rsidRPr="00533AAA">
        <w:t xml:space="preserve">disappear. </w:t>
      </w:r>
      <w:r w:rsidRPr="00533AAA">
        <w:rPr>
          <w:b/>
          <w:bCs/>
        </w:rPr>
        <w:t xml:space="preserve">Course: </w:t>
      </w:r>
      <w:r w:rsidRPr="00533AAA">
        <w:t>The chancre tends to heal with atrophic scarring between 3 and 12 months. Spontaneous regression with scarring and</w:t>
      </w:r>
      <w:r w:rsidR="00834105">
        <w:t xml:space="preserve"> calcification of</w:t>
      </w:r>
      <w:r w:rsidRPr="00533AAA">
        <w:t xml:space="preserve"> regional lymph node may occur or the patient may develop LV lesions and TBVC</w:t>
      </w:r>
      <w:r w:rsidRPr="00533AAA">
        <w:rPr>
          <w:position w:val="8"/>
        </w:rPr>
        <w:t>17</w:t>
      </w:r>
      <w:r w:rsidRPr="00533AAA">
        <w:t xml:space="preserve">. </w:t>
      </w:r>
    </w:p>
    <w:p w14:paraId="7A6FBEB0" w14:textId="552AA544" w:rsidR="008856CD" w:rsidRPr="00533AAA" w:rsidRDefault="008856CD" w:rsidP="00533AAA">
      <w:pPr>
        <w:pStyle w:val="NormalWeb"/>
        <w:spacing w:before="0" w:beforeAutospacing="0"/>
        <w:jc w:val="both"/>
      </w:pPr>
      <w:r w:rsidRPr="00533AAA">
        <w:t xml:space="preserve">PPD is initially negative but becomes positive </w:t>
      </w:r>
      <w:r w:rsidR="00834105">
        <w:t xml:space="preserve">later </w:t>
      </w:r>
      <w:r w:rsidRPr="00533AAA">
        <w:t xml:space="preserve">during the course of the disease (usually </w:t>
      </w:r>
      <w:r w:rsidR="00834105">
        <w:t>post</w:t>
      </w:r>
      <w:r w:rsidRPr="00533AAA">
        <w:t xml:space="preserve"> 15 days)</w:t>
      </w:r>
      <w:r w:rsidRPr="00533AAA">
        <w:rPr>
          <w:position w:val="8"/>
        </w:rPr>
        <w:t>17</w:t>
      </w:r>
      <w:r w:rsidRPr="00533AAA">
        <w:t xml:space="preserve">. However, ATT is strongly recommended, since untreated chancre may become complicated with development of LV or SFD or may </w:t>
      </w:r>
      <w:r w:rsidR="00834105">
        <w:t xml:space="preserve">lead to </w:t>
      </w:r>
      <w:r w:rsidRPr="00533AAA">
        <w:t>disseminat</w:t>
      </w:r>
      <w:r w:rsidR="00834105">
        <w:t>ion</w:t>
      </w:r>
      <w:r w:rsidRPr="00533AAA">
        <w:t xml:space="preserve"> resulting in acute miliary TB. </w:t>
      </w:r>
    </w:p>
    <w:p w14:paraId="4BF14D6A" w14:textId="7ED9DF71" w:rsidR="00970D72" w:rsidRPr="00533AAA" w:rsidRDefault="00970D72" w:rsidP="00533AAA">
      <w:pPr>
        <w:pStyle w:val="NormalWeb"/>
        <w:spacing w:before="0" w:beforeAutospacing="0"/>
        <w:jc w:val="center"/>
      </w:pPr>
      <w:r w:rsidRPr="00533AAA">
        <w:fldChar w:fldCharType="begin"/>
      </w:r>
      <w:r w:rsidRPr="00533AAA">
        <w:instrText xml:space="preserve"> INCLUDEPICTURE "https://ars.els-cdn.com/content/image/1-s2.0-S0190962200762189-gr2.jpg" \* MERGEFORMATINET </w:instrText>
      </w:r>
      <w:r w:rsidRPr="00533AAA">
        <w:fldChar w:fldCharType="separate"/>
      </w:r>
      <w:r w:rsidRPr="00533AAA">
        <w:rPr>
          <w:noProof/>
        </w:rPr>
        <w:drawing>
          <wp:inline distT="0" distB="0" distL="0" distR="0" wp14:anchorId="74288AFC" wp14:editId="63E89324">
            <wp:extent cx="2342160" cy="1530779"/>
            <wp:effectExtent l="0" t="0" r="0" b="6350"/>
            <wp:docPr id="1752935361" name="Picture 3" descr="Primary tuberculous chancre caused by Mycobacterium bovis after goring with  a bull's horn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imary tuberculous chancre caused by Mycobacterium bovis after goring with  a bull's horn - ScienceDi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5638" cy="1578802"/>
                    </a:xfrm>
                    <a:prstGeom prst="rect">
                      <a:avLst/>
                    </a:prstGeom>
                    <a:noFill/>
                    <a:ln>
                      <a:noFill/>
                    </a:ln>
                  </pic:spPr>
                </pic:pic>
              </a:graphicData>
            </a:graphic>
          </wp:inline>
        </w:drawing>
      </w:r>
      <w:r w:rsidRPr="00533AAA">
        <w:fldChar w:fldCharType="end"/>
      </w:r>
    </w:p>
    <w:p w14:paraId="224A46CF" w14:textId="5FCE31E3" w:rsidR="00970D72" w:rsidRPr="00533AAA" w:rsidRDefault="005C48A7" w:rsidP="00533AAA">
      <w:pPr>
        <w:pStyle w:val="NormalWeb"/>
        <w:spacing w:before="0" w:beforeAutospacing="0"/>
        <w:jc w:val="both"/>
      </w:pPr>
      <w:r w:rsidRPr="00533AAA">
        <w:rPr>
          <w:b/>
          <w:bCs/>
        </w:rPr>
        <w:t xml:space="preserve">Figure 3: </w:t>
      </w:r>
      <w:r w:rsidR="00970D72" w:rsidRPr="00533AAA">
        <w:rPr>
          <w:b/>
          <w:bCs/>
        </w:rPr>
        <w:t>Tuberculous chancre – image by Mariano A “https://www.sciencedirect.com/science/article/abs/pii/S0190962200762189”</w:t>
      </w:r>
    </w:p>
    <w:p w14:paraId="2BF37248" w14:textId="77777777" w:rsidR="008856CD" w:rsidRPr="00533AAA" w:rsidRDefault="008856CD" w:rsidP="00533AAA">
      <w:pPr>
        <w:pStyle w:val="NormalWeb"/>
        <w:jc w:val="both"/>
      </w:pPr>
      <w:r w:rsidRPr="00533AAA">
        <w:t xml:space="preserve">(B)ENDOGENOUS CTB </w:t>
      </w:r>
    </w:p>
    <w:p w14:paraId="3573EFE0" w14:textId="77777777" w:rsidR="00DD78A9" w:rsidRPr="00533AAA" w:rsidRDefault="008856CD" w:rsidP="00533AAA">
      <w:pPr>
        <w:pStyle w:val="NormalWeb"/>
        <w:spacing w:before="0" w:beforeAutospacing="0" w:after="0" w:afterAutospacing="0"/>
        <w:jc w:val="both"/>
        <w:rPr>
          <w:b/>
          <w:bCs/>
        </w:rPr>
      </w:pPr>
      <w:r w:rsidRPr="00533AAA">
        <w:rPr>
          <w:b/>
          <w:bCs/>
        </w:rPr>
        <w:t>1. Lupus Vulgaris (LV)</w:t>
      </w:r>
    </w:p>
    <w:p w14:paraId="3483228C" w14:textId="4D261B6C" w:rsidR="008856CD" w:rsidRPr="00533AAA" w:rsidRDefault="008856CD" w:rsidP="00533AAA">
      <w:pPr>
        <w:pStyle w:val="NormalWeb"/>
        <w:spacing w:before="0" w:beforeAutospacing="0" w:after="0" w:afterAutospacing="0"/>
        <w:jc w:val="both"/>
      </w:pPr>
      <w:r w:rsidRPr="00533AAA">
        <w:rPr>
          <w:b/>
          <w:bCs/>
        </w:rPr>
        <w:t xml:space="preserve">Pathogenesis: </w:t>
      </w:r>
      <w:r w:rsidRPr="00533AAA">
        <w:t>LV is the most common clinical type of cutaneous TB in adults, and the second most common type seen in children</w:t>
      </w:r>
      <w:r w:rsidRPr="00533AAA">
        <w:rPr>
          <w:position w:val="8"/>
        </w:rPr>
        <w:t>25</w:t>
      </w:r>
      <w:r w:rsidRPr="00533AAA">
        <w:t>. LV is a chronic</w:t>
      </w:r>
      <w:r w:rsidR="00834105">
        <w:t xml:space="preserve"> and </w:t>
      </w:r>
      <w:r w:rsidRPr="00533AAA">
        <w:t xml:space="preserve">progressive form of CTB </w:t>
      </w:r>
      <w:r w:rsidR="00834105">
        <w:t xml:space="preserve">that </w:t>
      </w:r>
      <w:r w:rsidRPr="00533AAA">
        <w:t>occur</w:t>
      </w:r>
      <w:r w:rsidR="00834105">
        <w:t>s</w:t>
      </w:r>
      <w:r w:rsidRPr="00533AAA">
        <w:t xml:space="preserve"> in individuals previously sensitized to </w:t>
      </w:r>
      <w:r w:rsidRPr="00533AAA">
        <w:rPr>
          <w:i/>
          <w:iCs/>
        </w:rPr>
        <w:t xml:space="preserve">M. tuberculosis </w:t>
      </w:r>
      <w:r w:rsidRPr="00533AAA">
        <w:t>with moderate immunity against the bacillus. Women are affected 2–3 times more often than men. Although the most common mode of infection is hematogenous or lymphatic dissemination from an endogenous source, it may also develop from direct inoculation, at site of BCG vaccination, or over the drainage scar of SFD</w:t>
      </w:r>
      <w:r w:rsidRPr="00533AAA">
        <w:rPr>
          <w:position w:val="8"/>
        </w:rPr>
        <w:t>30,44</w:t>
      </w:r>
      <w:r w:rsidRPr="00533AAA">
        <w:t>. The most common sites of involvement are the head and neck (disseminating disease), and lower extremities and gluteal region (inoculation–induced LV).</w:t>
      </w:r>
      <w:r w:rsidRPr="00533AAA">
        <w:br/>
      </w:r>
      <w:r w:rsidRPr="00533AAA">
        <w:rPr>
          <w:b/>
          <w:bCs/>
        </w:rPr>
        <w:t xml:space="preserve">Clinical features: </w:t>
      </w:r>
      <w:r w:rsidRPr="00533AAA">
        <w:t>The clinical p</w:t>
      </w:r>
      <w:r w:rsidR="00834105">
        <w:t>icture</w:t>
      </w:r>
      <w:r w:rsidRPr="00533AAA">
        <w:t xml:space="preserve"> of LV is highly variable with diverse morphology. Typical lesions (also called “classical plaque”) consist of papules and well–defined reddish– brown plaques. The plaque expands peripherally, with serpiginous or verrucous borders, often reaching over 10 cm in diameter with central discolouration and atrophy. Presence of involution and scarring in one area and </w:t>
      </w:r>
      <w:r w:rsidR="00834105">
        <w:t xml:space="preserve">simultaneous </w:t>
      </w:r>
      <w:r w:rsidRPr="00533AAA">
        <w:t xml:space="preserve">progression in another area </w:t>
      </w:r>
      <w:r w:rsidR="00834105">
        <w:t xml:space="preserve">of the lesion </w:t>
      </w:r>
      <w:r w:rsidRPr="00533AAA">
        <w:lastRenderedPageBreak/>
        <w:t>resulting in a geographic or gyrate appearance is characteristic of classical LV</w:t>
      </w:r>
      <w:r w:rsidRPr="00533AAA">
        <w:rPr>
          <w:position w:val="8"/>
        </w:rPr>
        <w:t>21,25</w:t>
      </w:r>
      <w:r w:rsidRPr="00533AAA">
        <w:t xml:space="preserve">. Diascopy of the lesion has classically been described to reveal soft reddish–brown “apple jelly” nodules </w:t>
      </w:r>
    </w:p>
    <w:p w14:paraId="25D11DB1" w14:textId="55704E87" w:rsidR="008856CD" w:rsidRPr="00533AAA" w:rsidRDefault="008856CD" w:rsidP="00533AAA">
      <w:pPr>
        <w:pStyle w:val="NormalWeb"/>
        <w:spacing w:before="0" w:beforeAutospacing="0" w:after="0" w:afterAutospacing="0"/>
        <w:jc w:val="both"/>
      </w:pPr>
      <w:r w:rsidRPr="00533AAA">
        <w:t>that represent the micro</w:t>
      </w:r>
      <w:r w:rsidR="00834105">
        <w:t>-</w:t>
      </w:r>
      <w:r w:rsidRPr="00533AAA">
        <w:t xml:space="preserve">granulomatous papules that </w:t>
      </w:r>
      <w:r w:rsidR="00834105">
        <w:t>combine</w:t>
      </w:r>
      <w:r w:rsidRPr="00533AAA">
        <w:t xml:space="preserve"> to form plaques of LV. However, </w:t>
      </w:r>
    </w:p>
    <w:p w14:paraId="04A9793D" w14:textId="78AC62DD" w:rsidR="008856CD" w:rsidRPr="00533AAA" w:rsidRDefault="008856CD" w:rsidP="00533AAA">
      <w:pPr>
        <w:pStyle w:val="NormalWeb"/>
        <w:spacing w:before="0" w:beforeAutospacing="0" w:after="0" w:afterAutospacing="0"/>
        <w:jc w:val="both"/>
      </w:pPr>
      <w:r w:rsidRPr="00533AAA">
        <w:t>the ‘apple jelly’ appearance is not specific for LV; it may be encountered in other granulomatous diseases such as sarcoidosis and leprosy</w:t>
      </w:r>
      <w:r w:rsidRPr="00533AAA">
        <w:rPr>
          <w:position w:val="8"/>
        </w:rPr>
        <w:t>34,40</w:t>
      </w:r>
      <w:r w:rsidRPr="00533AAA">
        <w:t xml:space="preserve">. Other morphological variants of </w:t>
      </w:r>
    </w:p>
    <w:p w14:paraId="749CDF11" w14:textId="77777777" w:rsidR="008856CD" w:rsidRPr="00533AAA" w:rsidRDefault="008856CD" w:rsidP="00533AAA">
      <w:pPr>
        <w:pStyle w:val="NormalWeb"/>
        <w:spacing w:before="0" w:beforeAutospacing="0" w:after="0" w:afterAutospacing="0"/>
        <w:jc w:val="both"/>
      </w:pPr>
      <w:r w:rsidRPr="00533AAA">
        <w:t>LV include hypertrophic, ulcerative and mutilating</w:t>
      </w:r>
      <w:r w:rsidRPr="00533AAA">
        <w:rPr>
          <w:b/>
          <w:bCs/>
        </w:rPr>
        <w:t xml:space="preserve">, </w:t>
      </w:r>
      <w:r w:rsidRPr="00533AAA">
        <w:t xml:space="preserve">vegetative and tumour like, atrophic and </w:t>
      </w:r>
    </w:p>
    <w:p w14:paraId="04E126A3" w14:textId="2C4BFD1E" w:rsidR="008856CD" w:rsidRPr="00533AAA" w:rsidRDefault="008856CD" w:rsidP="00533AAA">
      <w:pPr>
        <w:pStyle w:val="NormalWeb"/>
        <w:spacing w:before="0" w:beforeAutospacing="0" w:after="0" w:afterAutospacing="0"/>
        <w:jc w:val="both"/>
      </w:pPr>
      <w:r w:rsidRPr="00533AAA">
        <w:t>planar. Although regional lymphadenopathy is commonly encountered in LV, systemic involvement is seen less often compared to SFD</w:t>
      </w:r>
      <w:r w:rsidRPr="00533AAA">
        <w:rPr>
          <w:position w:val="8"/>
        </w:rPr>
        <w:t>25</w:t>
      </w:r>
      <w:r w:rsidRPr="00533AAA">
        <w:t xml:space="preserve">. Systemic tubercular foci have been reported in the lymph nodes, lungs, and liver. LV may also present with nodules, </w:t>
      </w:r>
      <w:r w:rsidR="00834105" w:rsidRPr="00533AAA">
        <w:t>psoriasiform lesions</w:t>
      </w:r>
      <w:r w:rsidR="00834105">
        <w:t xml:space="preserve">, </w:t>
      </w:r>
      <w:r w:rsidRPr="00533AAA">
        <w:t xml:space="preserve">vegetating lesions, </w:t>
      </w:r>
      <w:proofErr w:type="spellStart"/>
      <w:r w:rsidRPr="00533AAA">
        <w:t>sporotrichoid</w:t>
      </w:r>
      <w:proofErr w:type="spellEnd"/>
      <w:r w:rsidRPr="00533AAA">
        <w:t xml:space="preserve"> lesions, kissing lesions around the gluteal cleft, and those</w:t>
      </w:r>
      <w:r w:rsidR="00834105">
        <w:t xml:space="preserve"> </w:t>
      </w:r>
      <w:r w:rsidRPr="00533AAA">
        <w:t xml:space="preserve">mimicking diseases such as discoid lupus erythematous, actinomycosis and </w:t>
      </w:r>
      <w:r w:rsidRPr="00533AAA">
        <w:rPr>
          <w:position w:val="-8"/>
        </w:rPr>
        <w:t>mycetoma</w:t>
      </w:r>
      <w:r w:rsidRPr="00533AAA">
        <w:t>12,21,25,45,46</w:t>
      </w:r>
      <w:r w:rsidRPr="00533AAA">
        <w:rPr>
          <w:position w:val="-8"/>
        </w:rPr>
        <w:t xml:space="preserve">. </w:t>
      </w:r>
    </w:p>
    <w:p w14:paraId="4C93EE17" w14:textId="385CA9FC" w:rsidR="008856CD" w:rsidRPr="00533AAA" w:rsidRDefault="008856CD" w:rsidP="00533AAA">
      <w:pPr>
        <w:pStyle w:val="NormalWeb"/>
        <w:spacing w:before="0" w:beforeAutospacing="0" w:after="0" w:afterAutospacing="0"/>
        <w:jc w:val="both"/>
      </w:pPr>
      <w:r w:rsidRPr="00533AAA">
        <w:rPr>
          <w:b/>
          <w:bCs/>
        </w:rPr>
        <w:t xml:space="preserve">Laboratory Diagnosis: </w:t>
      </w:r>
      <w:r w:rsidRPr="00533AAA">
        <w:t xml:space="preserve">Histopathology of LV lesions reveals typical epithelioid granulomas in the upper dermis, with lymphocytes and </w:t>
      </w:r>
      <w:proofErr w:type="spellStart"/>
      <w:r w:rsidRPr="00533AAA">
        <w:t>langhans</w:t>
      </w:r>
      <w:proofErr w:type="spellEnd"/>
      <w:r w:rsidRPr="00533AAA">
        <w:t xml:space="preserve"> giant cells in up to 80% of the cases, with the remainder showing nonspecific changes</w:t>
      </w:r>
      <w:r w:rsidRPr="00533AAA">
        <w:rPr>
          <w:position w:val="8"/>
        </w:rPr>
        <w:t>7,8,23</w:t>
      </w:r>
      <w:r w:rsidRPr="00533AAA">
        <w:t xml:space="preserve">. The hypertrophic form </w:t>
      </w:r>
      <w:r w:rsidR="00BE44D6">
        <w:t>also</w:t>
      </w:r>
      <w:r w:rsidRPr="00533AAA">
        <w:t xml:space="preserve"> shows epidermal hyperkeratosis, </w:t>
      </w:r>
      <w:r w:rsidR="00BE44D6" w:rsidRPr="00533AAA">
        <w:t>acanthosis</w:t>
      </w:r>
      <w:r w:rsidR="00BE44D6">
        <w:t xml:space="preserve"> and</w:t>
      </w:r>
      <w:r w:rsidR="00BE44D6" w:rsidRPr="00533AAA">
        <w:t xml:space="preserve"> </w:t>
      </w:r>
      <w:r w:rsidRPr="00533AAA">
        <w:t>papillomatosis. Necrosis is absent and fibrosis</w:t>
      </w:r>
      <w:r w:rsidR="00BE44D6">
        <w:t xml:space="preserve"> ensues</w:t>
      </w:r>
      <w:r w:rsidRPr="00533AAA">
        <w:t xml:space="preserve"> in areas of healing and scarring. AFB is scanty and difficult to detect by staining methods or mycobacterial culture; thus, LV is considered a paucibacillary form of CTB. </w:t>
      </w:r>
    </w:p>
    <w:p w14:paraId="6221CF01" w14:textId="0F5C0225" w:rsidR="008856CD" w:rsidRPr="00533AAA" w:rsidRDefault="008856CD" w:rsidP="00533AAA">
      <w:pPr>
        <w:pStyle w:val="NormalWeb"/>
        <w:spacing w:before="0" w:beforeAutospacing="0" w:after="0" w:afterAutospacing="0"/>
        <w:jc w:val="both"/>
      </w:pPr>
      <w:r w:rsidRPr="00533AAA">
        <w:t xml:space="preserve">The usefulness of </w:t>
      </w:r>
      <w:proofErr w:type="spellStart"/>
      <w:r w:rsidRPr="00533AAA">
        <w:t>dermatoscopy</w:t>
      </w:r>
      <w:proofErr w:type="spellEnd"/>
      <w:r w:rsidRPr="00533AAA">
        <w:t xml:space="preserve"> in the diagnosis of LV has been recently suggested, since it revealed peculiar characteristics consisting of linear telangiectasias on a yellow–golden background and whitish reticular streaks. Although the observed characteristics are </w:t>
      </w:r>
      <w:r w:rsidR="00BE44D6">
        <w:t xml:space="preserve">not </w:t>
      </w:r>
      <w:r w:rsidRPr="00533AAA">
        <w:t xml:space="preserve">specific enough alone, their </w:t>
      </w:r>
      <w:r w:rsidR="00BE44D6">
        <w:t xml:space="preserve">presence in </w:t>
      </w:r>
      <w:r w:rsidRPr="00533AAA">
        <w:t>combination may increase the diagnostic sensitivity</w:t>
      </w:r>
      <w:r w:rsidRPr="00533AAA">
        <w:rPr>
          <w:position w:val="8"/>
        </w:rPr>
        <w:t>47</w:t>
      </w:r>
      <w:r w:rsidRPr="00533AAA">
        <w:t xml:space="preserve">. </w:t>
      </w:r>
    </w:p>
    <w:p w14:paraId="460F53B9" w14:textId="77777777" w:rsidR="008856CD" w:rsidRPr="00533AAA" w:rsidRDefault="008856CD" w:rsidP="00533AAA">
      <w:pPr>
        <w:pStyle w:val="NormalWeb"/>
        <w:spacing w:before="0" w:beforeAutospacing="0"/>
        <w:jc w:val="both"/>
      </w:pPr>
      <w:r w:rsidRPr="00533AAA">
        <w:rPr>
          <w:b/>
          <w:bCs/>
        </w:rPr>
        <w:t xml:space="preserve">Course: </w:t>
      </w:r>
      <w:r w:rsidRPr="00533AAA">
        <w:t>Untreated LV lesions may grow to become gigantic and often lead to deep tissue destruction with significant aesthetic alterations</w:t>
      </w:r>
      <w:r w:rsidRPr="00533AAA">
        <w:rPr>
          <w:position w:val="8"/>
        </w:rPr>
        <w:t>33,34,40</w:t>
      </w:r>
      <w:r w:rsidRPr="00533AAA">
        <w:t>. Malignant transformation into squamous cell carcinoma, a dreaded long–term complication of untreated LV, has ranged from 0.5–10.5%</w:t>
      </w:r>
      <w:r w:rsidRPr="00533AAA">
        <w:rPr>
          <w:position w:val="8"/>
        </w:rPr>
        <w:t>48,49</w:t>
      </w:r>
      <w:r w:rsidRPr="00533AAA">
        <w:t xml:space="preserve">. </w:t>
      </w:r>
    </w:p>
    <w:p w14:paraId="0CF6C964" w14:textId="54F32073" w:rsidR="00FF5E35" w:rsidRPr="00533AAA" w:rsidRDefault="00FF5E35" w:rsidP="00533AAA">
      <w:pPr>
        <w:pStyle w:val="NormalWeb"/>
        <w:spacing w:before="0" w:beforeAutospacing="0"/>
        <w:jc w:val="center"/>
      </w:pPr>
      <w:r w:rsidRPr="00533AAA">
        <w:fldChar w:fldCharType="begin"/>
      </w:r>
      <w:r w:rsidRPr="00533AAA">
        <w:instrText xml:space="preserve"> INCLUDEPICTURE "https://www.oatext.com/img/GOD-1-114-g003.gif" \* MERGEFORMATINET </w:instrText>
      </w:r>
      <w:r w:rsidRPr="00533AAA">
        <w:fldChar w:fldCharType="separate"/>
      </w:r>
      <w:r w:rsidRPr="00533AAA">
        <w:rPr>
          <w:noProof/>
        </w:rPr>
        <w:drawing>
          <wp:inline distT="0" distB="0" distL="0" distR="0" wp14:anchorId="7733D7A8" wp14:editId="65AF4567">
            <wp:extent cx="2066733" cy="1520033"/>
            <wp:effectExtent l="0" t="0" r="3810" b="4445"/>
            <wp:docPr id="1085802408" name="Picture 6" descr="Cutaneous lupus vulgaris: Bringing the wolf out of the dark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taneous lupus vulgaris: Bringing the wolf out of the darknes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4823" cy="1592176"/>
                    </a:xfrm>
                    <a:prstGeom prst="rect">
                      <a:avLst/>
                    </a:prstGeom>
                    <a:noFill/>
                    <a:ln>
                      <a:noFill/>
                    </a:ln>
                  </pic:spPr>
                </pic:pic>
              </a:graphicData>
            </a:graphic>
          </wp:inline>
        </w:drawing>
      </w:r>
      <w:r w:rsidRPr="00533AAA">
        <w:fldChar w:fldCharType="end"/>
      </w:r>
    </w:p>
    <w:p w14:paraId="61312B95" w14:textId="027DC79D" w:rsidR="00FF5E35" w:rsidRPr="00533AAA" w:rsidRDefault="00FF5E35" w:rsidP="00533AAA">
      <w:pPr>
        <w:pStyle w:val="NormalWeb"/>
        <w:spacing w:before="0" w:beforeAutospacing="0"/>
        <w:jc w:val="both"/>
      </w:pPr>
      <w:r w:rsidRPr="00533AAA">
        <w:rPr>
          <w:b/>
          <w:bCs/>
        </w:rPr>
        <w:t>Figure 4 :</w:t>
      </w:r>
      <w:r w:rsidRPr="00533AAA">
        <w:t xml:space="preserve"> </w:t>
      </w:r>
      <w:r w:rsidRPr="00533AAA">
        <w:rPr>
          <w:b/>
          <w:bCs/>
        </w:rPr>
        <w:t>Lupus Vulgaris- Image by Thomas M “https://www.oatext.com/Cutaneous-lupus-vulgaris-Bringing-the-wolf-out-of-the-darkness.php”</w:t>
      </w:r>
    </w:p>
    <w:p w14:paraId="550BAB6F" w14:textId="77777777" w:rsidR="00514C91" w:rsidRPr="00533AAA" w:rsidRDefault="008856CD" w:rsidP="00533AAA">
      <w:pPr>
        <w:pStyle w:val="NormalWeb"/>
        <w:spacing w:after="0" w:afterAutospacing="0"/>
        <w:jc w:val="both"/>
        <w:rPr>
          <w:b/>
          <w:bCs/>
        </w:rPr>
      </w:pPr>
      <w:r w:rsidRPr="00533AAA">
        <w:rPr>
          <w:b/>
          <w:bCs/>
        </w:rPr>
        <w:t xml:space="preserve">2. </w:t>
      </w:r>
      <w:proofErr w:type="spellStart"/>
      <w:r w:rsidRPr="00533AAA">
        <w:rPr>
          <w:b/>
          <w:bCs/>
        </w:rPr>
        <w:t>Scrofuloderma</w:t>
      </w:r>
      <w:proofErr w:type="spellEnd"/>
      <w:r w:rsidRPr="00533AAA">
        <w:rPr>
          <w:b/>
          <w:bCs/>
        </w:rPr>
        <w:t xml:space="preserve"> (SFD)</w:t>
      </w:r>
    </w:p>
    <w:p w14:paraId="3BBCA940" w14:textId="73C78411" w:rsidR="00514C91" w:rsidRPr="00533AAA" w:rsidRDefault="008856CD" w:rsidP="00533AAA">
      <w:pPr>
        <w:pStyle w:val="NormalWeb"/>
        <w:spacing w:before="0" w:beforeAutospacing="0" w:after="0" w:afterAutospacing="0"/>
        <w:jc w:val="both"/>
      </w:pPr>
      <w:r w:rsidRPr="00533AAA">
        <w:rPr>
          <w:b/>
          <w:bCs/>
        </w:rPr>
        <w:t xml:space="preserve">Pathogenesis: </w:t>
      </w:r>
      <w:r w:rsidRPr="00533AAA">
        <w:t xml:space="preserve">Also known as tuberculosis </w:t>
      </w:r>
      <w:proofErr w:type="spellStart"/>
      <w:r w:rsidRPr="00533AAA">
        <w:t>colliquativa</w:t>
      </w:r>
      <w:proofErr w:type="spellEnd"/>
      <w:r w:rsidRPr="00533AAA">
        <w:t xml:space="preserve"> cutis, SFD was the most commonly observed form of CTB before the advent of ATT and still remains common in developing countries such as Brazil and India, particularly in children. Though SFD can occur in any age group, extremes of age are more commonly affected, owing to relatively weaker immune responses</w:t>
      </w:r>
      <w:r w:rsidRPr="00533AAA">
        <w:rPr>
          <w:position w:val="8"/>
        </w:rPr>
        <w:t>7</w:t>
      </w:r>
      <w:r w:rsidRPr="00533AAA">
        <w:t>. SFD occurs as a result of contiguous spread from an underlying primary tubercular focus, usually a lymph nodes or bone, and sometimes joints or testicles</w:t>
      </w:r>
      <w:r w:rsidRPr="00533AAA">
        <w:rPr>
          <w:position w:val="8"/>
        </w:rPr>
        <w:t>39</w:t>
      </w:r>
      <w:r w:rsidRPr="00533AAA">
        <w:t xml:space="preserve">. SFD is due to </w:t>
      </w:r>
      <w:r w:rsidRPr="00533AAA">
        <w:lastRenderedPageBreak/>
        <w:t xml:space="preserve">reactivation of dormant TB. There is contiguous involvement of overlying skin from an underlying tuberculous focus such as tuberculous lymphadenitis or tuberculous bone disease. Tuberculin test is usually positive. A cold abscess is formed and the overlying skin is eroded. SFD from tuberculous lymphadenitis often affects the parotid, submandibular, supraclavicular and both sides of the neck. </w:t>
      </w:r>
      <w:r w:rsidR="00BE44D6">
        <w:t>T</w:t>
      </w:r>
      <w:r w:rsidR="00BE44D6" w:rsidRPr="00533AAA">
        <w:t>he most common source of SFD lesions</w:t>
      </w:r>
      <w:r w:rsidR="00BE44D6">
        <w:t xml:space="preserve"> is t</w:t>
      </w:r>
      <w:r w:rsidRPr="00533AAA">
        <w:t>he cervical group of lymph nodes</w:t>
      </w:r>
      <w:r w:rsidR="00BE44D6">
        <w:t>.</w:t>
      </w:r>
      <w:r w:rsidRPr="00533AAA">
        <w:t xml:space="preserve"> This may possibly be due to the prevalent habit of drinking </w:t>
      </w:r>
      <w:proofErr w:type="spellStart"/>
      <w:r w:rsidRPr="00533AAA">
        <w:t>unboiled</w:t>
      </w:r>
      <w:proofErr w:type="spellEnd"/>
      <w:r w:rsidR="00BE44D6">
        <w:t>/</w:t>
      </w:r>
      <w:r w:rsidRPr="00533AAA">
        <w:t xml:space="preserve">unpasteurized milk in many </w:t>
      </w:r>
      <w:r w:rsidR="00BE44D6">
        <w:t>regions</w:t>
      </w:r>
      <w:r w:rsidRPr="00533AAA">
        <w:t>, with subsequent infection of the cervical lymph nodes</w:t>
      </w:r>
      <w:r w:rsidRPr="00533AAA">
        <w:rPr>
          <w:position w:val="8"/>
        </w:rPr>
        <w:t>8</w:t>
      </w:r>
      <w:r w:rsidRPr="00533AAA">
        <w:t>. Inguinal, axillary, parasternal, preauricular, postauricular, occipital, submandibular</w:t>
      </w:r>
      <w:r w:rsidRPr="00533AAA">
        <w:rPr>
          <w:b/>
          <w:bCs/>
        </w:rPr>
        <w:t xml:space="preserve">, </w:t>
      </w:r>
      <w:r w:rsidRPr="00533AAA">
        <w:t>epitrochlear and supraclavicular are the other groups of lymph nodes that can be involved. In addition, tuberculous affliction of bones, joints, testes, and breasts may also give rise to SFD</w:t>
      </w:r>
      <w:r w:rsidRPr="00533AAA">
        <w:rPr>
          <w:position w:val="8"/>
        </w:rPr>
        <w:t>8,23,50</w:t>
      </w:r>
      <w:r w:rsidRPr="00533AAA">
        <w:t>.</w:t>
      </w:r>
      <w:r w:rsidR="00514C91" w:rsidRPr="00533AAA">
        <w:t xml:space="preserve"> </w:t>
      </w:r>
    </w:p>
    <w:p w14:paraId="4FB5D39E" w14:textId="19DBC9ED" w:rsidR="00514C91" w:rsidRPr="00533AAA" w:rsidRDefault="008856CD" w:rsidP="00533AAA">
      <w:pPr>
        <w:pStyle w:val="NormalWeb"/>
        <w:spacing w:before="0" w:beforeAutospacing="0" w:after="0" w:afterAutospacing="0"/>
        <w:jc w:val="both"/>
      </w:pPr>
      <w:r w:rsidRPr="00533AAA">
        <w:rPr>
          <w:b/>
          <w:bCs/>
        </w:rPr>
        <w:t xml:space="preserve">Clinical features: </w:t>
      </w:r>
      <w:r w:rsidRPr="00533AAA">
        <w:t>SFD is characterized by the formation of painless, gradually expanding cold abscesses overlying lymph nodes or bone/joint, followed by the formation of ulcerated plaques and fistula that may discharge caseous material. Ulcers are usually shallow with undermined edges and bluish bogg</w:t>
      </w:r>
      <w:r w:rsidR="00BE44D6">
        <w:t>ed-up</w:t>
      </w:r>
      <w:r w:rsidRPr="00533AAA">
        <w:t xml:space="preserve"> margins. In children and immunosuppressed patients, the lesions can be multiple and widespread. Often, a patient presents with active draining lesions of SFD over a background of puckered scarring, reminiscent of previous healed lesions. Uncommon variants of SFD include multifocal lesions, linear </w:t>
      </w:r>
      <w:proofErr w:type="spellStart"/>
      <w:r w:rsidRPr="00533AAA">
        <w:t>sporotrichoid</w:t>
      </w:r>
      <w:proofErr w:type="spellEnd"/>
      <w:r w:rsidRPr="00533AAA">
        <w:t xml:space="preserve"> lesions, scrofulous </w:t>
      </w:r>
      <w:proofErr w:type="spellStart"/>
      <w:r w:rsidRPr="00533AAA">
        <w:t>gumma</w:t>
      </w:r>
      <w:proofErr w:type="spellEnd"/>
      <w:r w:rsidRPr="00533AAA">
        <w:t xml:space="preserve"> and SFD at the site of BCG vaccination</w:t>
      </w:r>
      <w:r w:rsidRPr="00533AAA">
        <w:rPr>
          <w:position w:val="8"/>
        </w:rPr>
        <w:t>27,45,50</w:t>
      </w:r>
      <w:r w:rsidRPr="00533AAA">
        <w:t xml:space="preserve">. Scrofulous </w:t>
      </w:r>
      <w:proofErr w:type="spellStart"/>
      <w:r w:rsidRPr="00533AAA">
        <w:t>gumma</w:t>
      </w:r>
      <w:proofErr w:type="spellEnd"/>
      <w:r w:rsidRPr="00533AAA">
        <w:t xml:space="preserve"> </w:t>
      </w:r>
      <w:r w:rsidR="00BE44D6">
        <w:t xml:space="preserve">often has </w:t>
      </w:r>
      <w:r w:rsidRPr="00533AAA">
        <w:t>multiple swellings and sinuses with irregular finger–like extensions involving larger areas. Other variants of CTB, most commonly LV, have been reported to develop over and adjacent to the sinuses and scars of SFD</w:t>
      </w:r>
      <w:r w:rsidRPr="00533AAA">
        <w:rPr>
          <w:position w:val="8"/>
        </w:rPr>
        <w:t>38</w:t>
      </w:r>
      <w:r w:rsidRPr="00533AAA">
        <w:t>. PPD is strongly positive</w:t>
      </w:r>
      <w:r w:rsidRPr="00533AAA">
        <w:rPr>
          <w:position w:val="8"/>
        </w:rPr>
        <w:t>17,51</w:t>
      </w:r>
      <w:r w:rsidRPr="00533AAA">
        <w:t xml:space="preserve">. </w:t>
      </w:r>
    </w:p>
    <w:p w14:paraId="0D84264C" w14:textId="7AF13562" w:rsidR="00514C91" w:rsidRPr="00533AAA" w:rsidRDefault="008856CD" w:rsidP="00533AAA">
      <w:pPr>
        <w:pStyle w:val="NormalWeb"/>
        <w:spacing w:before="0" w:beforeAutospacing="0" w:after="0" w:afterAutospacing="0"/>
        <w:jc w:val="both"/>
      </w:pPr>
      <w:r w:rsidRPr="00533AAA">
        <w:t>SFD is more often than not, associated with an underlying systemic tuberculous focus, most commonly pulmonary, followed by bone, and abdominal TB</w:t>
      </w:r>
      <w:r w:rsidRPr="00533AAA">
        <w:rPr>
          <w:position w:val="8"/>
        </w:rPr>
        <w:t>23</w:t>
      </w:r>
      <w:r w:rsidRPr="00533AAA">
        <w:t>.</w:t>
      </w:r>
      <w:r w:rsidRPr="00533AAA">
        <w:br/>
      </w:r>
      <w:r w:rsidRPr="00533AAA">
        <w:rPr>
          <w:b/>
          <w:bCs/>
        </w:rPr>
        <w:t xml:space="preserve">Laboratory Diagnosis: </w:t>
      </w:r>
      <w:r w:rsidRPr="00533AAA">
        <w:t>Diagnosis is usually evident on clinical examination. While biopsy from the periphery of the lesion may show</w:t>
      </w:r>
      <w:r w:rsidR="00BE44D6">
        <w:t xml:space="preserve"> tubercular</w:t>
      </w:r>
      <w:r w:rsidRPr="00533AAA">
        <w:t xml:space="preserve"> granulomas, the histopathology is non–specific in many cases</w:t>
      </w:r>
      <w:r w:rsidRPr="00533AAA">
        <w:rPr>
          <w:position w:val="8"/>
        </w:rPr>
        <w:t>8,23</w:t>
      </w:r>
      <w:r w:rsidRPr="00533AAA">
        <w:t>. Case</w:t>
      </w:r>
      <w:r w:rsidR="00BE44D6">
        <w:t>ous</w:t>
      </w:r>
      <w:r w:rsidRPr="00533AAA">
        <w:t xml:space="preserve"> necrosis, ulcer</w:t>
      </w:r>
      <w:r w:rsidR="00BE44D6">
        <w:t>s</w:t>
      </w:r>
      <w:r w:rsidRPr="00533AAA">
        <w:t xml:space="preserve"> and abscess formation are commonly encountered. Compared to other forms of CTB, SFD shows granulomatous involvement of the entire dermis, with giant cells as the predominant cell infiltrate. SFD is a multibacillary form of CTB with high likelihood of detection of AFB from stained cytology smears or biopsy samples as well as positive mycobacterial culture compared to other types of CTB</w:t>
      </w:r>
      <w:r w:rsidRPr="00533AAA">
        <w:rPr>
          <w:position w:val="8"/>
        </w:rPr>
        <w:t>7,23,27</w:t>
      </w:r>
      <w:r w:rsidRPr="00533AAA">
        <w:t xml:space="preserve">. The tuberculin test is usually positive. </w:t>
      </w:r>
    </w:p>
    <w:p w14:paraId="21BDF98B" w14:textId="77777777" w:rsidR="00514C91" w:rsidRPr="00533AAA" w:rsidRDefault="008856CD" w:rsidP="00533AAA">
      <w:pPr>
        <w:pStyle w:val="NormalWeb"/>
        <w:spacing w:before="0" w:beforeAutospacing="0" w:after="0" w:afterAutospacing="0"/>
        <w:jc w:val="both"/>
      </w:pPr>
      <w:r w:rsidRPr="00533AAA">
        <w:rPr>
          <w:b/>
          <w:bCs/>
        </w:rPr>
        <w:t xml:space="preserve">Course: </w:t>
      </w:r>
      <w:r w:rsidRPr="00533AAA">
        <w:t>SFD runs a very protracted course, though it tends to heal spontaneously over months and years, leaving behind cerebriform or bridging scars and pockets of retraction.</w:t>
      </w:r>
      <w:r w:rsidRPr="00533AAA">
        <w:br/>
      </w:r>
    </w:p>
    <w:p w14:paraId="3F84067C" w14:textId="0C891899" w:rsidR="00FF5E35" w:rsidRPr="00533AAA" w:rsidRDefault="00FF5E35" w:rsidP="00533AAA">
      <w:pPr>
        <w:pStyle w:val="NormalWeb"/>
        <w:spacing w:before="0" w:beforeAutospacing="0" w:after="0" w:afterAutospacing="0"/>
        <w:jc w:val="center"/>
      </w:pPr>
      <w:r w:rsidRPr="00533AAA">
        <w:fldChar w:fldCharType="begin"/>
      </w:r>
      <w:r w:rsidRPr="00533AAA">
        <w:instrText xml:space="preserve"> INCLUDEPICTURE "https://ijdvl.com/content/126/2016/82/4/Images/ijdvl_2016_82_4_424_181207_f4.jpg" \* MERGEFORMATINET </w:instrText>
      </w:r>
      <w:r w:rsidRPr="00533AAA">
        <w:fldChar w:fldCharType="separate"/>
      </w:r>
      <w:r w:rsidRPr="00533AAA">
        <w:rPr>
          <w:noProof/>
        </w:rPr>
        <w:drawing>
          <wp:inline distT="0" distB="0" distL="0" distR="0" wp14:anchorId="202EA553" wp14:editId="4CD7A0A6">
            <wp:extent cx="1604010" cy="1319840"/>
            <wp:effectExtent l="0" t="0" r="0" b="1270"/>
            <wp:docPr id="322850775" name="Picture 7" descr="Multifocal tuberculous gummas and bilateral scrofuloderma followed by  papulonecrotic tuberculids developing during anti-tubercular therapy -  Indian Journal of Dermatology, Venereology and Lep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ultifocal tuberculous gummas and bilateral scrofuloderma followed by  papulonecrotic tuberculids developing during anti-tubercular therapy -  Indian Journal of Dermatology, Venereology and Leprolog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8212" cy="1364439"/>
                    </a:xfrm>
                    <a:prstGeom prst="rect">
                      <a:avLst/>
                    </a:prstGeom>
                    <a:noFill/>
                    <a:ln>
                      <a:noFill/>
                    </a:ln>
                  </pic:spPr>
                </pic:pic>
              </a:graphicData>
            </a:graphic>
          </wp:inline>
        </w:drawing>
      </w:r>
      <w:r w:rsidRPr="00533AAA">
        <w:fldChar w:fldCharType="end"/>
      </w:r>
    </w:p>
    <w:p w14:paraId="07A17774" w14:textId="4D386287" w:rsidR="00FF5E35" w:rsidRPr="00533AAA" w:rsidRDefault="00FF5E35" w:rsidP="00533AAA">
      <w:pPr>
        <w:pStyle w:val="NormalWeb"/>
        <w:spacing w:before="0" w:beforeAutospacing="0" w:after="0" w:afterAutospacing="0"/>
        <w:jc w:val="both"/>
        <w:rPr>
          <w:b/>
          <w:bCs/>
        </w:rPr>
      </w:pPr>
      <w:r w:rsidRPr="00533AAA">
        <w:rPr>
          <w:b/>
          <w:bCs/>
        </w:rPr>
        <w:t xml:space="preserve">Figure 5 : Image by </w:t>
      </w:r>
      <w:proofErr w:type="spellStart"/>
      <w:r w:rsidRPr="00533AAA">
        <w:rPr>
          <w:b/>
          <w:bCs/>
        </w:rPr>
        <w:t>Rambhia</w:t>
      </w:r>
      <w:proofErr w:type="spellEnd"/>
      <w:r w:rsidRPr="00533AAA">
        <w:rPr>
          <w:b/>
          <w:bCs/>
        </w:rPr>
        <w:t xml:space="preserve"> KD “</w:t>
      </w:r>
      <w:hyperlink r:id="rId13" w:history="1">
        <w:r w:rsidRPr="00533AAA">
          <w:rPr>
            <w:rStyle w:val="Hyperlink"/>
            <w:b/>
            <w:bCs/>
          </w:rPr>
          <w:t>https://ijdvl.com/multifocal-tuberculous-gummas-and-bilateral-scrofuloderma-followed-by-papulonecrotic-tuberculids-developing-during-anti-tubercular-therapy/</w:t>
        </w:r>
      </w:hyperlink>
      <w:r w:rsidRPr="00533AAA">
        <w:rPr>
          <w:b/>
          <w:bCs/>
        </w:rPr>
        <w:t>”</w:t>
      </w:r>
    </w:p>
    <w:p w14:paraId="101B0B5C" w14:textId="31CDCED1" w:rsidR="00514C91" w:rsidRPr="00533AAA" w:rsidRDefault="008856CD" w:rsidP="00533AAA">
      <w:pPr>
        <w:pStyle w:val="NormalWeb"/>
        <w:spacing w:before="0" w:beforeAutospacing="0" w:after="0" w:afterAutospacing="0"/>
        <w:jc w:val="both"/>
        <w:rPr>
          <w:b/>
          <w:bCs/>
        </w:rPr>
      </w:pPr>
      <w:r w:rsidRPr="00533AAA">
        <w:rPr>
          <w:b/>
          <w:bCs/>
        </w:rPr>
        <w:t xml:space="preserve">3. </w:t>
      </w:r>
      <w:proofErr w:type="spellStart"/>
      <w:r w:rsidRPr="00533AAA">
        <w:rPr>
          <w:b/>
          <w:bCs/>
        </w:rPr>
        <w:t>Orificial</w:t>
      </w:r>
      <w:proofErr w:type="spellEnd"/>
      <w:r w:rsidRPr="00533AAA">
        <w:rPr>
          <w:b/>
          <w:bCs/>
        </w:rPr>
        <w:t xml:space="preserve"> Tuberculosi</w:t>
      </w:r>
      <w:r w:rsidR="00514C91" w:rsidRPr="00533AAA">
        <w:rPr>
          <w:b/>
          <w:bCs/>
        </w:rPr>
        <w:t>s</w:t>
      </w:r>
    </w:p>
    <w:p w14:paraId="788F954C" w14:textId="0B0E9D5C" w:rsidR="00514C91" w:rsidRPr="00533AAA" w:rsidRDefault="008856CD" w:rsidP="00533AAA">
      <w:pPr>
        <w:pStyle w:val="NormalWeb"/>
        <w:spacing w:before="0" w:beforeAutospacing="0" w:after="0" w:afterAutospacing="0"/>
        <w:jc w:val="both"/>
        <w:rPr>
          <w:b/>
          <w:bCs/>
        </w:rPr>
      </w:pPr>
      <w:r w:rsidRPr="00533AAA">
        <w:rPr>
          <w:b/>
          <w:bCs/>
        </w:rPr>
        <w:t xml:space="preserve">Pathogenesis: </w:t>
      </w:r>
      <w:r w:rsidRPr="00533AAA">
        <w:t xml:space="preserve">It results from the propagation of TB infection at the mucocutaneous junction of natural orifices (mouth, anus, vulva, urethra and palate), due to self–inoculation from an </w:t>
      </w:r>
      <w:r w:rsidRPr="00533AAA">
        <w:lastRenderedPageBreak/>
        <w:t xml:space="preserve">active focus on deep tissues, in patients with severe TB on the </w:t>
      </w:r>
      <w:proofErr w:type="spellStart"/>
      <w:r w:rsidRPr="00533AAA">
        <w:t>co</w:t>
      </w:r>
      <w:r w:rsidR="00BE44D6">
        <w:t>ntigous</w:t>
      </w:r>
      <w:proofErr w:type="spellEnd"/>
      <w:r w:rsidRPr="00533AAA">
        <w:t xml:space="preserve"> area (</w:t>
      </w:r>
      <w:proofErr w:type="spellStart"/>
      <w:r w:rsidR="00BE44D6">
        <w:t>eg.</w:t>
      </w:r>
      <w:proofErr w:type="spellEnd"/>
      <w:r w:rsidR="00BE44D6">
        <w:t xml:space="preserve"> </w:t>
      </w:r>
      <w:r w:rsidR="00BE44D6" w:rsidRPr="00533AAA">
        <w:t>I</w:t>
      </w:r>
      <w:r w:rsidRPr="00533AAA">
        <w:t>ntestine</w:t>
      </w:r>
      <w:r w:rsidR="00BE44D6">
        <w:t xml:space="preserve"> or</w:t>
      </w:r>
      <w:r w:rsidRPr="00533AAA">
        <w:t xml:space="preserve"> urogenital tract). This form of CTB is rare and usually affects immunocompromised patients. </w:t>
      </w:r>
      <w:r w:rsidRPr="00533AAA">
        <w:rPr>
          <w:b/>
          <w:bCs/>
        </w:rPr>
        <w:t xml:space="preserve">Clinical features: </w:t>
      </w:r>
      <w:r w:rsidRPr="00533AAA">
        <w:t>Lesions consist of 1–3 cm sized erythematous–to–yellowish, friable and painful papules and nodules developing more commonly in or around mouth and less commonly surrounding genital or anal mucosa</w:t>
      </w:r>
      <w:r w:rsidRPr="00533AAA">
        <w:rPr>
          <w:position w:val="8"/>
        </w:rPr>
        <w:t>21</w:t>
      </w:r>
      <w:r w:rsidRPr="00533AAA">
        <w:t xml:space="preserve">. They evolve into painful ulcers with undermined bluish edges </w:t>
      </w:r>
      <w:r w:rsidR="00BE44D6">
        <w:t>with</w:t>
      </w:r>
      <w:r w:rsidRPr="00533AAA">
        <w:t xml:space="preserve"> perilesional </w:t>
      </w:r>
      <w:proofErr w:type="spellStart"/>
      <w:r w:rsidRPr="00533AAA">
        <w:t>edema</w:t>
      </w:r>
      <w:proofErr w:type="spellEnd"/>
      <w:r w:rsidRPr="00533AAA">
        <w:t xml:space="preserve"> and inflammation. Severe pain may interfere with eating, micturition, or defaecation. </w:t>
      </w:r>
    </w:p>
    <w:p w14:paraId="375F6C63" w14:textId="5AE9B40A" w:rsidR="008856CD" w:rsidRPr="00533AAA" w:rsidRDefault="008856CD" w:rsidP="00533AAA">
      <w:pPr>
        <w:pStyle w:val="NormalWeb"/>
        <w:spacing w:before="0" w:beforeAutospacing="0" w:after="0" w:afterAutospacing="0"/>
        <w:jc w:val="both"/>
      </w:pPr>
      <w:r w:rsidRPr="00533AAA">
        <w:rPr>
          <w:b/>
          <w:bCs/>
        </w:rPr>
        <w:t xml:space="preserve">Laboratory diagnosis: </w:t>
      </w:r>
      <w:r w:rsidRPr="00533AAA">
        <w:t>On histopathology, it is characterized by the presence of tuberc</w:t>
      </w:r>
      <w:r w:rsidR="00BE44D6">
        <w:t>ular</w:t>
      </w:r>
      <w:r w:rsidRPr="00533AAA">
        <w:t xml:space="preserve"> granulomas with necrosis and ulceration, with </w:t>
      </w:r>
      <w:r w:rsidR="00BE44D6">
        <w:t xml:space="preserve">profound </w:t>
      </w:r>
      <w:r w:rsidRPr="00533AAA">
        <w:t>AFB. Pain is the cardinal feature and there is usually an evidence of advanced TB elsewhere. It is a multibacillary form of CTB so the culture is generally positive, even with a negative tuberculin response (PPD)</w:t>
      </w:r>
      <w:r w:rsidRPr="00533AAA">
        <w:rPr>
          <w:position w:val="8"/>
        </w:rPr>
        <w:t>17</w:t>
      </w:r>
      <w:r w:rsidRPr="00533AAA">
        <w:t xml:space="preserve">. </w:t>
      </w:r>
    </w:p>
    <w:p w14:paraId="62CDDB78" w14:textId="77777777" w:rsidR="00514C91" w:rsidRPr="00533AAA" w:rsidRDefault="008856CD" w:rsidP="00533AAA">
      <w:pPr>
        <w:pStyle w:val="NormalWeb"/>
        <w:jc w:val="both"/>
      </w:pPr>
      <w:r w:rsidRPr="00533AAA">
        <w:rPr>
          <w:b/>
          <w:bCs/>
        </w:rPr>
        <w:t xml:space="preserve">Course: </w:t>
      </w:r>
      <w:r w:rsidRPr="00533AAA">
        <w:t>The severity of the underlying visceral disease renders a poor prognosis. Resistance to ATT has been reported in few cases. Unimpeded progression of the disease may result in fatality</w:t>
      </w:r>
      <w:r w:rsidRPr="00533AAA">
        <w:rPr>
          <w:position w:val="8"/>
        </w:rPr>
        <w:t>34</w:t>
      </w:r>
      <w:r w:rsidRPr="00533AAA">
        <w:t>.</w:t>
      </w:r>
    </w:p>
    <w:p w14:paraId="0F1B8E8C" w14:textId="640C587E" w:rsidR="00FF5E35" w:rsidRPr="00533AAA" w:rsidRDefault="00FF5E35" w:rsidP="00533AAA">
      <w:pPr>
        <w:pStyle w:val="NormalWeb"/>
        <w:jc w:val="center"/>
      </w:pPr>
      <w:r w:rsidRPr="00533AAA">
        <w:fldChar w:fldCharType="begin"/>
      </w:r>
      <w:r w:rsidRPr="00533AAA">
        <w:instrText xml:space="preserve"> INCLUDEPICTURE "https://onlinelibrary.wiley.com/cms/asset/8a27d18b-c8c4-4c8b-abf0-ffbf8f7ecc86/ijd_3942_f1.gif" \* MERGEFORMATINET </w:instrText>
      </w:r>
      <w:r w:rsidRPr="00533AAA">
        <w:fldChar w:fldCharType="separate"/>
      </w:r>
      <w:r w:rsidRPr="00533AAA">
        <w:rPr>
          <w:noProof/>
        </w:rPr>
        <w:drawing>
          <wp:inline distT="0" distB="0" distL="0" distR="0" wp14:anchorId="2C150F41" wp14:editId="2B14C09B">
            <wp:extent cx="1968846" cy="1476635"/>
            <wp:effectExtent l="0" t="0" r="0" b="0"/>
            <wp:docPr id="1769949543" name="Picture 8" descr="Orificial tuberculosis of the lip: a case report and review of the  literature - Kılıç - 2009 - International Journal of Dermatology - Wiley  Onlin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rificial tuberculosis of the lip: a case report and review of the  literature - Kılıç - 2009 - International Journal of Dermatology - Wiley  Online Libra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6794" cy="1505096"/>
                    </a:xfrm>
                    <a:prstGeom prst="rect">
                      <a:avLst/>
                    </a:prstGeom>
                    <a:noFill/>
                    <a:ln>
                      <a:noFill/>
                    </a:ln>
                  </pic:spPr>
                </pic:pic>
              </a:graphicData>
            </a:graphic>
          </wp:inline>
        </w:drawing>
      </w:r>
      <w:r w:rsidRPr="00533AAA">
        <w:fldChar w:fldCharType="end"/>
      </w:r>
    </w:p>
    <w:p w14:paraId="0D9D9F37" w14:textId="5DFF2DC7" w:rsidR="00FF5E35" w:rsidRPr="00533AAA" w:rsidRDefault="00FF5E35" w:rsidP="00533AAA">
      <w:pPr>
        <w:pStyle w:val="NormalWeb"/>
        <w:jc w:val="both"/>
        <w:rPr>
          <w:b/>
          <w:bCs/>
        </w:rPr>
      </w:pPr>
      <w:r w:rsidRPr="00533AAA">
        <w:rPr>
          <w:b/>
          <w:bCs/>
        </w:rPr>
        <w:t xml:space="preserve">Figure 6 : </w:t>
      </w:r>
      <w:proofErr w:type="spellStart"/>
      <w:r w:rsidRPr="00533AAA">
        <w:rPr>
          <w:b/>
          <w:bCs/>
        </w:rPr>
        <w:t>Orificial</w:t>
      </w:r>
      <w:proofErr w:type="spellEnd"/>
      <w:r w:rsidRPr="00533AAA">
        <w:rPr>
          <w:b/>
          <w:bCs/>
        </w:rPr>
        <w:t xml:space="preserve"> Tuberculosis – image by </w:t>
      </w:r>
      <w:proofErr w:type="spellStart"/>
      <w:r w:rsidRPr="00533AAA">
        <w:rPr>
          <w:b/>
          <w:bCs/>
        </w:rPr>
        <w:t>Arzu</w:t>
      </w:r>
      <w:proofErr w:type="spellEnd"/>
      <w:r w:rsidRPr="00533AAA">
        <w:rPr>
          <w:b/>
          <w:bCs/>
        </w:rPr>
        <w:t xml:space="preserve"> </w:t>
      </w:r>
      <w:proofErr w:type="spellStart"/>
      <w:r w:rsidRPr="00533AAA">
        <w:rPr>
          <w:b/>
          <w:bCs/>
        </w:rPr>
        <w:t>Kilic</w:t>
      </w:r>
      <w:proofErr w:type="spellEnd"/>
      <w:r w:rsidRPr="00533AAA">
        <w:rPr>
          <w:b/>
          <w:bCs/>
        </w:rPr>
        <w:t xml:space="preserve"> “https://onlinelibrary.wiley.com/doi/abs/10.1111/j.1365-4632.2009.03942.x”</w:t>
      </w:r>
    </w:p>
    <w:p w14:paraId="0E696BB4" w14:textId="77777777" w:rsidR="00514C91" w:rsidRPr="00533AAA" w:rsidRDefault="008856CD" w:rsidP="00533AAA">
      <w:pPr>
        <w:pStyle w:val="NormalWeb"/>
        <w:spacing w:before="0" w:beforeAutospacing="0" w:after="0" w:afterAutospacing="0"/>
        <w:jc w:val="both"/>
      </w:pPr>
      <w:r w:rsidRPr="00533AAA">
        <w:rPr>
          <w:b/>
          <w:bCs/>
        </w:rPr>
        <w:t xml:space="preserve">4. Tuberculous </w:t>
      </w:r>
      <w:proofErr w:type="spellStart"/>
      <w:r w:rsidRPr="00533AAA">
        <w:rPr>
          <w:b/>
          <w:bCs/>
        </w:rPr>
        <w:t>Gumma</w:t>
      </w:r>
      <w:proofErr w:type="spellEnd"/>
      <w:r w:rsidRPr="00533AAA">
        <w:rPr>
          <w:b/>
          <w:bCs/>
        </w:rPr>
        <w:t xml:space="preserve"> </w:t>
      </w:r>
    </w:p>
    <w:p w14:paraId="7D559B73" w14:textId="7F47D3BA" w:rsidR="00514C91" w:rsidRPr="00533AAA" w:rsidRDefault="008856CD" w:rsidP="00533AAA">
      <w:pPr>
        <w:pStyle w:val="NormalWeb"/>
        <w:spacing w:before="0" w:beforeAutospacing="0" w:after="0" w:afterAutospacing="0"/>
        <w:jc w:val="both"/>
      </w:pPr>
      <w:r w:rsidRPr="00533AAA">
        <w:rPr>
          <w:b/>
          <w:bCs/>
        </w:rPr>
        <w:t xml:space="preserve">Pathogenesis: </w:t>
      </w:r>
      <w:r w:rsidRPr="00533AAA">
        <w:t xml:space="preserve">Tuberculous </w:t>
      </w:r>
      <w:proofErr w:type="spellStart"/>
      <w:r w:rsidRPr="00533AAA">
        <w:t>gumma</w:t>
      </w:r>
      <w:proofErr w:type="spellEnd"/>
      <w:r w:rsidRPr="00533AAA">
        <w:t>, results from hematogenous dissemination of TB infection during periods of low immunity resulting in multiple lesions</w:t>
      </w:r>
      <w:r w:rsidRPr="00533AAA">
        <w:rPr>
          <w:position w:val="8"/>
        </w:rPr>
        <w:t>21,34</w:t>
      </w:r>
      <w:r w:rsidRPr="00533AAA">
        <w:t xml:space="preserve">. It typically affects </w:t>
      </w:r>
      <w:r w:rsidR="00BE44D6" w:rsidRPr="00533AAA">
        <w:t>immunocompromised adults</w:t>
      </w:r>
      <w:r w:rsidR="0040169E">
        <w:t>,</w:t>
      </w:r>
      <w:r w:rsidR="00BE44D6">
        <w:t xml:space="preserve"> </w:t>
      </w:r>
      <w:r w:rsidRPr="00533AAA">
        <w:t xml:space="preserve">malnourished children. Tuberculous </w:t>
      </w:r>
      <w:proofErr w:type="spellStart"/>
      <w:r w:rsidRPr="00533AAA">
        <w:t>abscesse</w:t>
      </w:r>
      <w:proofErr w:type="spellEnd"/>
      <w:r w:rsidR="0040169E">
        <w:t xml:space="preserve"> is also seen</w:t>
      </w:r>
      <w:r w:rsidRPr="00533AAA">
        <w:t xml:space="preserve"> in </w:t>
      </w:r>
      <w:r w:rsidR="0040169E">
        <w:t>patients</w:t>
      </w:r>
      <w:r w:rsidRPr="00533AAA">
        <w:t xml:space="preserve"> with acute miliary TB</w:t>
      </w:r>
      <w:r w:rsidRPr="00533AAA">
        <w:rPr>
          <w:position w:val="8"/>
        </w:rPr>
        <w:t>52</w:t>
      </w:r>
      <w:r w:rsidRPr="00533AAA">
        <w:t xml:space="preserve">. </w:t>
      </w:r>
    </w:p>
    <w:p w14:paraId="58397A6B" w14:textId="486F99CF" w:rsidR="008856CD" w:rsidRPr="00533AAA" w:rsidRDefault="008856CD" w:rsidP="00533AAA">
      <w:pPr>
        <w:pStyle w:val="NormalWeb"/>
        <w:spacing w:before="0" w:beforeAutospacing="0" w:after="0" w:afterAutospacing="0"/>
        <w:jc w:val="both"/>
      </w:pPr>
      <w:r w:rsidRPr="00BE44D6">
        <w:rPr>
          <w:b/>
          <w:bCs/>
          <w:color w:val="FF0000"/>
        </w:rPr>
        <w:t>Clinical features</w:t>
      </w:r>
      <w:r w:rsidRPr="00533AAA">
        <w:rPr>
          <w:b/>
          <w:bCs/>
        </w:rPr>
        <w:t xml:space="preserve">: </w:t>
      </w:r>
      <w:r w:rsidRPr="00533AAA">
        <w:t xml:space="preserve">Lesions involve both trunk and extremities and are characterized by subcutaneous nodules </w:t>
      </w:r>
      <w:r w:rsidR="0040169E">
        <w:t>that are non-tender and</w:t>
      </w:r>
      <w:r w:rsidRPr="00533AAA">
        <w:t xml:space="preserve"> may later break down</w:t>
      </w:r>
      <w:r w:rsidR="0040169E">
        <w:t xml:space="preserve"> </w:t>
      </w:r>
      <w:r w:rsidRPr="00533AAA">
        <w:t>form</w:t>
      </w:r>
      <w:r w:rsidR="0040169E">
        <w:t>ing</w:t>
      </w:r>
      <w:r w:rsidRPr="00533AAA">
        <w:t xml:space="preserve"> sinuses or undermined ulcers. Nodules may ulcerate and drain caseous material. Lesions with overlapping features of SFD and </w:t>
      </w:r>
      <w:proofErr w:type="spellStart"/>
      <w:r w:rsidRPr="00533AAA">
        <w:t>gumma</w:t>
      </w:r>
      <w:proofErr w:type="spellEnd"/>
      <w:r w:rsidRPr="00533AAA">
        <w:t xml:space="preserve"> have been called scrofulous </w:t>
      </w:r>
      <w:proofErr w:type="spellStart"/>
      <w:r w:rsidRPr="00533AAA">
        <w:t>gumma</w:t>
      </w:r>
      <w:proofErr w:type="spellEnd"/>
      <w:r w:rsidRPr="00533AAA">
        <w:t xml:space="preserve">. In fact, TB </w:t>
      </w:r>
      <w:proofErr w:type="spellStart"/>
      <w:r w:rsidRPr="00533AAA">
        <w:t>gumma</w:t>
      </w:r>
      <w:proofErr w:type="spellEnd"/>
      <w:r w:rsidRPr="00533AAA">
        <w:t xml:space="preserve"> is considered by some to be a severe variant of SFD</w:t>
      </w:r>
      <w:r w:rsidRPr="00533AAA">
        <w:rPr>
          <w:position w:val="8"/>
        </w:rPr>
        <w:t>21</w:t>
      </w:r>
      <w:r w:rsidRPr="00533AAA">
        <w:t xml:space="preserve">. Regional lymphadenopathy is usually not present. </w:t>
      </w:r>
      <w:r w:rsidRPr="00533AAA">
        <w:rPr>
          <w:b/>
          <w:bCs/>
        </w:rPr>
        <w:t xml:space="preserve">Laboratory diagnosis: </w:t>
      </w:r>
      <w:r w:rsidRPr="00533AAA">
        <w:t>Presence of tuberc</w:t>
      </w:r>
      <w:r w:rsidR="0040169E">
        <w:t>ular granulomas</w:t>
      </w:r>
      <w:r w:rsidRPr="00533AAA">
        <w:t xml:space="preserve"> with widespread case</w:t>
      </w:r>
      <w:r w:rsidR="0040169E">
        <w:t>ous</w:t>
      </w:r>
      <w:r w:rsidRPr="00533AAA">
        <w:t xml:space="preserve"> necrosis and</w:t>
      </w:r>
      <w:r w:rsidR="0040169E">
        <w:t xml:space="preserve"> profuse</w:t>
      </w:r>
      <w:r w:rsidRPr="00533AAA">
        <w:t xml:space="preserve"> amounts of AFB is seen on histopathology. </w:t>
      </w:r>
    </w:p>
    <w:p w14:paraId="063949EB" w14:textId="51AEF4C0" w:rsidR="00FD00B6" w:rsidRPr="00533AAA" w:rsidRDefault="008856CD" w:rsidP="00533AAA">
      <w:pPr>
        <w:pStyle w:val="NormalWeb"/>
        <w:spacing w:before="0" w:beforeAutospacing="0"/>
        <w:jc w:val="both"/>
      </w:pPr>
      <w:r w:rsidRPr="00533AAA">
        <w:rPr>
          <w:b/>
          <w:bCs/>
        </w:rPr>
        <w:t xml:space="preserve">Course: </w:t>
      </w:r>
      <w:r w:rsidRPr="00533AAA">
        <w:t xml:space="preserve">In immunocompetent individuals, </w:t>
      </w:r>
      <w:r w:rsidR="0040169E">
        <w:t xml:space="preserve">without treatment, the </w:t>
      </w:r>
      <w:r w:rsidRPr="00533AAA">
        <w:t>abscess may persist for years followed by spontaneous resolution with scarring. Patients with compromised immunity tend to have a poor prognosis.</w:t>
      </w:r>
      <w:r w:rsidR="00FD00B6" w:rsidRPr="00533AAA">
        <w:t xml:space="preserve">   </w:t>
      </w:r>
    </w:p>
    <w:p w14:paraId="301A4D96" w14:textId="5ED5777D" w:rsidR="00DD78A9" w:rsidRPr="00533AAA" w:rsidRDefault="00FD00B6" w:rsidP="00533AAA">
      <w:pPr>
        <w:pStyle w:val="NormalWeb"/>
        <w:spacing w:before="0" w:beforeAutospacing="0"/>
        <w:jc w:val="center"/>
      </w:pPr>
      <w:r w:rsidRPr="00533AAA">
        <w:lastRenderedPageBreak/>
        <w:fldChar w:fldCharType="begin"/>
      </w:r>
      <w:r w:rsidRPr="00533AAA">
        <w:instrText xml:space="preserve"> INCLUDEPICTURE "https://casereports.bmj.com/content/casereports/2013/bcr-2013-010462/F1.large.jpg" \* MERGEFORMATINET </w:instrText>
      </w:r>
      <w:r w:rsidRPr="00533AAA">
        <w:fldChar w:fldCharType="separate"/>
      </w:r>
      <w:r w:rsidRPr="00533AAA">
        <w:rPr>
          <w:noProof/>
        </w:rPr>
        <w:drawing>
          <wp:inline distT="0" distB="0" distL="0" distR="0" wp14:anchorId="17496382" wp14:editId="757B24CD">
            <wp:extent cx="2180803" cy="1453305"/>
            <wp:effectExtent l="0" t="0" r="3810" b="0"/>
            <wp:docPr id="1928331416" name="Picture 10" descr="Tuberculous gumma: a forgotten entity in the UK | BMJ Cas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uberculous gumma: a forgotten entity in the UK | BMJ Case Repor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3145" cy="1488186"/>
                    </a:xfrm>
                    <a:prstGeom prst="rect">
                      <a:avLst/>
                    </a:prstGeom>
                    <a:noFill/>
                    <a:ln>
                      <a:noFill/>
                    </a:ln>
                  </pic:spPr>
                </pic:pic>
              </a:graphicData>
            </a:graphic>
          </wp:inline>
        </w:drawing>
      </w:r>
      <w:r w:rsidRPr="00533AAA">
        <w:fldChar w:fldCharType="end"/>
      </w:r>
    </w:p>
    <w:p w14:paraId="07E56599" w14:textId="68082AEE" w:rsidR="00FD00B6" w:rsidRPr="00533AAA" w:rsidRDefault="00FD00B6" w:rsidP="00533AAA">
      <w:pPr>
        <w:pStyle w:val="NormalWeb"/>
        <w:spacing w:before="0" w:beforeAutospacing="0"/>
        <w:jc w:val="both"/>
        <w:rPr>
          <w:b/>
          <w:bCs/>
        </w:rPr>
      </w:pPr>
      <w:r w:rsidRPr="00533AAA">
        <w:rPr>
          <w:b/>
          <w:bCs/>
        </w:rPr>
        <w:t xml:space="preserve">Figure 7 : Tuberculous </w:t>
      </w:r>
      <w:proofErr w:type="spellStart"/>
      <w:r w:rsidRPr="00533AAA">
        <w:rPr>
          <w:b/>
          <w:bCs/>
        </w:rPr>
        <w:t>gumma</w:t>
      </w:r>
      <w:proofErr w:type="spellEnd"/>
      <w:r w:rsidRPr="00533AAA">
        <w:rPr>
          <w:b/>
          <w:bCs/>
        </w:rPr>
        <w:t xml:space="preserve"> – image by Parker Louise “https://casereports.bmj.com/content/2013/bcr-2013-010462”</w:t>
      </w:r>
    </w:p>
    <w:p w14:paraId="7C1F50D9" w14:textId="77777777" w:rsidR="00514C91" w:rsidRPr="00533AAA" w:rsidRDefault="008856CD" w:rsidP="00533AAA">
      <w:pPr>
        <w:pStyle w:val="NormalWeb"/>
        <w:spacing w:before="0" w:beforeAutospacing="0" w:after="0" w:afterAutospacing="0"/>
        <w:jc w:val="both"/>
        <w:rPr>
          <w:b/>
          <w:bCs/>
        </w:rPr>
      </w:pPr>
      <w:r w:rsidRPr="00533AAA">
        <w:rPr>
          <w:b/>
          <w:bCs/>
        </w:rPr>
        <w:t>5. Acute Miliary Tuberculosis</w:t>
      </w:r>
    </w:p>
    <w:p w14:paraId="761F7875" w14:textId="77777777" w:rsidR="00A0357E" w:rsidRPr="00533AAA" w:rsidRDefault="00A0357E" w:rsidP="00533AAA">
      <w:pPr>
        <w:pStyle w:val="NormalWeb"/>
        <w:spacing w:before="0" w:beforeAutospacing="0" w:after="0" w:afterAutospacing="0"/>
        <w:jc w:val="both"/>
        <w:rPr>
          <w:b/>
          <w:bCs/>
        </w:rPr>
      </w:pPr>
    </w:p>
    <w:p w14:paraId="586DA179" w14:textId="5F534281" w:rsidR="008856CD" w:rsidRPr="00533AAA" w:rsidRDefault="008856CD" w:rsidP="00533AAA">
      <w:pPr>
        <w:pStyle w:val="NormalWeb"/>
        <w:spacing w:before="0" w:beforeAutospacing="0" w:after="0" w:afterAutospacing="0"/>
        <w:jc w:val="both"/>
      </w:pPr>
      <w:r w:rsidRPr="00533AAA">
        <w:rPr>
          <w:b/>
          <w:bCs/>
        </w:rPr>
        <w:t xml:space="preserve">Pathogenesis: </w:t>
      </w:r>
      <w:r w:rsidRPr="00533AAA">
        <w:t>Miliary TB of skin develops in association with generalized miliary TB due to haematogenous</w:t>
      </w:r>
      <w:r w:rsidR="00A0357E" w:rsidRPr="00533AAA">
        <w:t xml:space="preserve"> </w:t>
      </w:r>
      <w:r w:rsidRPr="00533AAA">
        <w:t>dissemination</w:t>
      </w:r>
      <w:r w:rsidR="00A0357E" w:rsidRPr="00533AAA">
        <w:t xml:space="preserve"> </w:t>
      </w:r>
      <w:r w:rsidRPr="00533AAA">
        <w:t>of</w:t>
      </w:r>
      <w:r w:rsidR="00A0357E" w:rsidRPr="00533AAA">
        <w:t xml:space="preserve"> </w:t>
      </w:r>
      <w:r w:rsidRPr="00533AAA">
        <w:t>mycobacteria</w:t>
      </w:r>
      <w:r w:rsidR="00A0357E" w:rsidRPr="00533AAA">
        <w:t xml:space="preserve"> </w:t>
      </w:r>
      <w:r w:rsidRPr="00533AAA">
        <w:t>into</w:t>
      </w:r>
      <w:r w:rsidR="00A0357E" w:rsidRPr="00533AAA">
        <w:t xml:space="preserve"> </w:t>
      </w:r>
      <w:r w:rsidRPr="00533AAA">
        <w:t>the</w:t>
      </w:r>
      <w:r w:rsidR="00A0357E" w:rsidRPr="00533AAA">
        <w:t xml:space="preserve"> </w:t>
      </w:r>
      <w:r w:rsidRPr="00533AAA">
        <w:t>skin.</w:t>
      </w:r>
      <w:r w:rsidR="00A0357E" w:rsidRPr="00533AAA">
        <w:t xml:space="preserve"> </w:t>
      </w:r>
      <w:r w:rsidRPr="00533AAA">
        <w:t>It</w:t>
      </w:r>
      <w:r w:rsidR="00A0357E" w:rsidRPr="00533AAA">
        <w:t xml:space="preserve"> </w:t>
      </w:r>
      <w:r w:rsidRPr="00533AAA">
        <w:t>is</w:t>
      </w:r>
      <w:r w:rsidR="00A0357E" w:rsidRPr="00533AAA">
        <w:t xml:space="preserve"> </w:t>
      </w:r>
      <w:r w:rsidRPr="00533AAA">
        <w:t>a</w:t>
      </w:r>
      <w:r w:rsidR="00A0357E" w:rsidRPr="00533AAA">
        <w:t xml:space="preserve"> </w:t>
      </w:r>
      <w:r w:rsidRPr="00533AAA">
        <w:t>rare</w:t>
      </w:r>
      <w:r w:rsidR="00A0357E" w:rsidRPr="00533AAA">
        <w:t xml:space="preserve"> </w:t>
      </w:r>
      <w:r w:rsidRPr="00533AAA">
        <w:t>and</w:t>
      </w:r>
      <w:r w:rsidR="00A0357E" w:rsidRPr="00533AAA">
        <w:t xml:space="preserve"> </w:t>
      </w:r>
      <w:r w:rsidRPr="00533AAA">
        <w:t>severe</w:t>
      </w:r>
      <w:r w:rsidR="00A0357E" w:rsidRPr="00533AAA">
        <w:t xml:space="preserve"> </w:t>
      </w:r>
      <w:r w:rsidRPr="00533AAA">
        <w:t>form of</w:t>
      </w:r>
      <w:r w:rsidR="00A0357E" w:rsidRPr="00533AAA">
        <w:t xml:space="preserve"> </w:t>
      </w:r>
      <w:r w:rsidRPr="00533AAA">
        <w:t xml:space="preserve">TB </w:t>
      </w:r>
    </w:p>
    <w:p w14:paraId="00D8768D" w14:textId="77777777" w:rsidR="008856CD" w:rsidRPr="00533AAA" w:rsidRDefault="008856CD" w:rsidP="00533AAA">
      <w:pPr>
        <w:pStyle w:val="NormalWeb"/>
        <w:spacing w:before="0" w:beforeAutospacing="0" w:after="0" w:afterAutospacing="0"/>
        <w:jc w:val="both"/>
      </w:pPr>
      <w:r w:rsidRPr="00533AAA">
        <w:t>and affects children with poor immune status</w:t>
      </w:r>
      <w:r w:rsidRPr="00533AAA">
        <w:rPr>
          <w:position w:val="8"/>
        </w:rPr>
        <w:t>25</w:t>
      </w:r>
      <w:r w:rsidRPr="00533AAA">
        <w:t xml:space="preserve">. Disseminated miliary TB of the skin has been </w:t>
      </w:r>
    </w:p>
    <w:p w14:paraId="0B48BFAA" w14:textId="6B731B31" w:rsidR="008856CD" w:rsidRPr="00533AAA" w:rsidRDefault="008856CD" w:rsidP="00533AAA">
      <w:pPr>
        <w:pStyle w:val="NormalWeb"/>
        <w:spacing w:before="0" w:beforeAutospacing="0" w:after="0" w:afterAutospacing="0"/>
        <w:jc w:val="both"/>
      </w:pPr>
      <w:r w:rsidRPr="00533AAA">
        <w:t>reported in AIDS</w:t>
      </w:r>
      <w:r w:rsidR="0040169E">
        <w:t xml:space="preserve"> patients</w:t>
      </w:r>
      <w:r w:rsidRPr="00533AAA">
        <w:t>, and this presentation may become more common owing to the TB–HIV</w:t>
      </w:r>
      <w:r w:rsidR="0040169E">
        <w:t xml:space="preserve"> </w:t>
      </w:r>
      <w:r w:rsidRPr="00533AAA">
        <w:t>co–epidemic</w:t>
      </w:r>
      <w:r w:rsidRPr="00533AAA">
        <w:rPr>
          <w:position w:val="8"/>
        </w:rPr>
        <w:t>53</w:t>
      </w:r>
      <w:r w:rsidRPr="00533AAA">
        <w:t>.</w:t>
      </w:r>
      <w:r w:rsidRPr="00533AAA">
        <w:br/>
      </w:r>
      <w:r w:rsidRPr="00533AAA">
        <w:rPr>
          <w:b/>
          <w:bCs/>
        </w:rPr>
        <w:t xml:space="preserve">Clinical features: </w:t>
      </w:r>
      <w:r w:rsidRPr="00533AAA">
        <w:t xml:space="preserve">Widespread erythematous to purplish papules, pustules, or vesicles develop that subsequently break down </w:t>
      </w:r>
      <w:r w:rsidR="0040169E">
        <w:t>forming</w:t>
      </w:r>
      <w:r w:rsidRPr="00533AAA">
        <w:t xml:space="preserve"> </w:t>
      </w:r>
      <w:r w:rsidR="00A0357E" w:rsidRPr="00533AAA">
        <w:t>umbilication</w:t>
      </w:r>
      <w:r w:rsidRPr="00533AAA">
        <w:t xml:space="preserve"> and crust formation. Lesions regress in 1– 4 weeks, </w:t>
      </w:r>
      <w:r w:rsidR="0040169E">
        <w:t>resulting in</w:t>
      </w:r>
      <w:r w:rsidRPr="00533AAA">
        <w:t xml:space="preserve"> depressed and hypopigmented scars. Affected individuals are seriously ill with severe constitutional symptoms like fever, anorexia, asthenia, and weight loss. Affection of internal organs is common, especially the lungs and meninges. The tuberculin skin test is almost always negative, demonstrating energy resulting from severe immunosuppression. </w:t>
      </w:r>
    </w:p>
    <w:p w14:paraId="00ED9855" w14:textId="69639A82" w:rsidR="008856CD" w:rsidRPr="00533AAA" w:rsidRDefault="008856CD" w:rsidP="00533AAA">
      <w:pPr>
        <w:pStyle w:val="NormalWeb"/>
        <w:spacing w:before="0" w:beforeAutospacing="0"/>
        <w:jc w:val="both"/>
      </w:pPr>
      <w:r w:rsidRPr="00533AAA">
        <w:rPr>
          <w:b/>
          <w:bCs/>
        </w:rPr>
        <w:t xml:space="preserve">Laboratory diagnosis: </w:t>
      </w:r>
      <w:r w:rsidRPr="00533AAA">
        <w:t>It is characterized by the presence of tubercul</w:t>
      </w:r>
      <w:r w:rsidR="0040169E">
        <w:t>e</w:t>
      </w:r>
      <w:r w:rsidRPr="00533AAA">
        <w:t xml:space="preserve"> granulomas with necrosis and ulceration, with </w:t>
      </w:r>
      <w:r w:rsidR="0040169E">
        <w:t>copious amounts of</w:t>
      </w:r>
      <w:r w:rsidRPr="00533AAA">
        <w:t xml:space="preserve"> AFB on histopathology</w:t>
      </w:r>
      <w:r w:rsidRPr="00533AAA">
        <w:rPr>
          <w:position w:val="8"/>
        </w:rPr>
        <w:t>17,54</w:t>
      </w:r>
      <w:r w:rsidRPr="00533AAA">
        <w:t>.</w:t>
      </w:r>
      <w:r w:rsidRPr="00533AAA">
        <w:br/>
      </w:r>
      <w:r w:rsidRPr="00533AAA">
        <w:rPr>
          <w:b/>
          <w:bCs/>
        </w:rPr>
        <w:t xml:space="preserve">Course: </w:t>
      </w:r>
      <w:r w:rsidRPr="00533AAA">
        <w:t xml:space="preserve">The overall prognosis is poor </w:t>
      </w:r>
      <w:r w:rsidR="0040169E">
        <w:t>although</w:t>
      </w:r>
      <w:r w:rsidRPr="00533AAA">
        <w:t xml:space="preserve"> may respond to treatment. </w:t>
      </w:r>
    </w:p>
    <w:p w14:paraId="58FF947A" w14:textId="0E244C68" w:rsidR="00A0357E" w:rsidRPr="00533AAA" w:rsidRDefault="00A0357E" w:rsidP="00533AAA">
      <w:pPr>
        <w:pStyle w:val="NormalWeb"/>
        <w:jc w:val="center"/>
      </w:pPr>
      <w:r w:rsidRPr="00533AAA">
        <w:fldChar w:fldCharType="begin"/>
      </w:r>
      <w:r w:rsidRPr="00533AAA">
        <w:instrText xml:space="preserve"> INCLUDEPICTURE "https://d3i71xaburhd42.cloudfront.net/282cacd268131e9e17f1d470a15b41e8e64aa46e/3-Figure2-1.png" \* MERGEFORMATINET </w:instrText>
      </w:r>
      <w:r w:rsidRPr="00533AAA">
        <w:fldChar w:fldCharType="separate"/>
      </w:r>
      <w:r w:rsidRPr="00533AAA">
        <w:rPr>
          <w:noProof/>
        </w:rPr>
        <w:drawing>
          <wp:inline distT="0" distB="0" distL="0" distR="0" wp14:anchorId="2193FD9C" wp14:editId="7BDCB98C">
            <wp:extent cx="1197435" cy="1244450"/>
            <wp:effectExtent l="0" t="0" r="0" b="635"/>
            <wp:docPr id="674206495" name="Picture 12" descr="PDF] Disseminated miliary tuberculosis of the skin in patients with AIDS:  report of four cases. | Semantic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DF] Disseminated miliary tuberculosis of the skin in patients with AIDS:  report of four cases. | Semantic Schola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0043" cy="1330301"/>
                    </a:xfrm>
                    <a:prstGeom prst="rect">
                      <a:avLst/>
                    </a:prstGeom>
                    <a:noFill/>
                    <a:ln>
                      <a:noFill/>
                    </a:ln>
                  </pic:spPr>
                </pic:pic>
              </a:graphicData>
            </a:graphic>
          </wp:inline>
        </w:drawing>
      </w:r>
      <w:r w:rsidRPr="00533AAA">
        <w:fldChar w:fldCharType="end"/>
      </w:r>
    </w:p>
    <w:p w14:paraId="3A66CBC5" w14:textId="12C006B6" w:rsidR="00A0357E" w:rsidRPr="00533AAA" w:rsidRDefault="00A0357E" w:rsidP="00533AAA">
      <w:pPr>
        <w:pStyle w:val="NormalWeb"/>
        <w:jc w:val="both"/>
        <w:rPr>
          <w:b/>
          <w:bCs/>
        </w:rPr>
      </w:pPr>
      <w:r w:rsidRPr="00533AAA">
        <w:t xml:space="preserve">Figure 8 : Acute miliary TB – image by </w:t>
      </w:r>
      <w:proofErr w:type="spellStart"/>
      <w:r w:rsidRPr="00533AAA">
        <w:t>Daikos</w:t>
      </w:r>
      <w:proofErr w:type="spellEnd"/>
      <w:r w:rsidRPr="00533AAA">
        <w:t xml:space="preserve"> G “https://www.semanticscholar.org/paper/Disseminated-miliary-tuberculosis-of-the-skin-in-of-Daikos-Uttamchandani/282cacd268131e9e17f1d470a15b41e8e64aa46e” </w:t>
      </w:r>
    </w:p>
    <w:p w14:paraId="35F99D01" w14:textId="023F7F34" w:rsidR="008856CD" w:rsidRPr="00533AAA" w:rsidRDefault="008856CD" w:rsidP="00533AAA">
      <w:pPr>
        <w:pStyle w:val="NormalWeb"/>
        <w:jc w:val="both"/>
      </w:pPr>
      <w:r w:rsidRPr="00533AAA">
        <w:rPr>
          <w:b/>
          <w:bCs/>
        </w:rPr>
        <w:t xml:space="preserve">TUBERCULIDS </w:t>
      </w:r>
    </w:p>
    <w:p w14:paraId="44090053" w14:textId="033E984A" w:rsidR="008856CD" w:rsidRPr="00533AAA" w:rsidRDefault="008856CD" w:rsidP="00533AAA">
      <w:pPr>
        <w:pStyle w:val="NormalWeb"/>
        <w:jc w:val="both"/>
      </w:pPr>
      <w:proofErr w:type="spellStart"/>
      <w:r w:rsidRPr="00533AAA">
        <w:t>Tuberculids</w:t>
      </w:r>
      <w:proofErr w:type="spellEnd"/>
      <w:r w:rsidRPr="00533AAA">
        <w:t xml:space="preserve"> </w:t>
      </w:r>
      <w:r w:rsidR="0040169E">
        <w:t xml:space="preserve">are cutaneous </w:t>
      </w:r>
      <w:r w:rsidRPr="00533AAA">
        <w:t>represent</w:t>
      </w:r>
      <w:r w:rsidR="0040169E">
        <w:t>ations of</w:t>
      </w:r>
      <w:r w:rsidRPr="00533AAA">
        <w:t xml:space="preserve"> immunologic reaction to the presence of </w:t>
      </w:r>
      <w:r w:rsidRPr="00533AAA">
        <w:rPr>
          <w:i/>
          <w:iCs/>
        </w:rPr>
        <w:t xml:space="preserve">M. tuberculosis </w:t>
      </w:r>
      <w:r w:rsidRPr="00533AAA">
        <w:t>or their products in a patient with significant</w:t>
      </w:r>
      <w:r w:rsidR="0040169E">
        <w:t xml:space="preserve"> amount of</w:t>
      </w:r>
      <w:r w:rsidRPr="00533AAA">
        <w:t xml:space="preserve"> immunity. Their development and presentation fluctuate</w:t>
      </w:r>
      <w:r w:rsidR="0040169E">
        <w:t>s on the</w:t>
      </w:r>
      <w:r w:rsidRPr="00533AAA">
        <w:t xml:space="preserve"> bas</w:t>
      </w:r>
      <w:r w:rsidR="0040169E">
        <w:t>is</w:t>
      </w:r>
      <w:r w:rsidRPr="00533AAA">
        <w:t xml:space="preserve"> </w:t>
      </w:r>
      <w:r w:rsidR="0040169E">
        <w:t>of</w:t>
      </w:r>
      <w:r w:rsidRPr="00533AAA">
        <w:t xml:space="preserve"> underlying host immune status. There are certain diagnostic features of </w:t>
      </w:r>
      <w:proofErr w:type="spellStart"/>
      <w:r w:rsidRPr="00533AAA">
        <w:t>tuberculids</w:t>
      </w:r>
      <w:proofErr w:type="spellEnd"/>
      <w:r w:rsidRPr="00533AAA">
        <w:rPr>
          <w:position w:val="8"/>
        </w:rPr>
        <w:t>21,25,38</w:t>
      </w:r>
      <w:r w:rsidRPr="00533AAA">
        <w:t xml:space="preserve">: </w:t>
      </w:r>
    </w:p>
    <w:p w14:paraId="285E4C64" w14:textId="77777777" w:rsidR="00514C91" w:rsidRPr="00533AAA" w:rsidRDefault="008856CD" w:rsidP="00533AAA">
      <w:pPr>
        <w:pStyle w:val="NormalWeb"/>
        <w:spacing w:after="0" w:afterAutospacing="0"/>
        <w:jc w:val="both"/>
      </w:pPr>
      <w:r w:rsidRPr="00533AAA">
        <w:lastRenderedPageBreak/>
        <w:t>• Tuberculoid histology on skin biopsy,</w:t>
      </w:r>
    </w:p>
    <w:p w14:paraId="44A562CF" w14:textId="2AE054DB" w:rsidR="008856CD" w:rsidRPr="00533AAA" w:rsidRDefault="008856CD" w:rsidP="00A47728">
      <w:pPr>
        <w:pStyle w:val="NormalWeb"/>
        <w:spacing w:before="0" w:beforeAutospacing="0"/>
      </w:pPr>
      <w:r w:rsidRPr="00533AAA">
        <w:t xml:space="preserve">• Absence of </w:t>
      </w:r>
      <w:r w:rsidR="0040169E">
        <w:t>AFB</w:t>
      </w:r>
      <w:r w:rsidRPr="00533AAA">
        <w:t xml:space="preserve"> in smears,</w:t>
      </w:r>
      <w:r w:rsidRPr="00533AAA">
        <w:br/>
        <w:t>• N</w:t>
      </w:r>
      <w:r w:rsidR="0040169E">
        <w:t>o</w:t>
      </w:r>
      <w:r w:rsidRPr="00533AAA">
        <w:t xml:space="preserve"> mycobacterial </w:t>
      </w:r>
      <w:r w:rsidR="0040169E">
        <w:t xml:space="preserve">growth on </w:t>
      </w:r>
      <w:r w:rsidRPr="00533AAA">
        <w:t>culture,</w:t>
      </w:r>
      <w:r w:rsidRPr="00533AAA">
        <w:br/>
        <w:t>• Evidence of tubercular focus elsewhere (concurrent or past),</w:t>
      </w:r>
      <w:r w:rsidRPr="00533AAA">
        <w:br/>
        <w:t xml:space="preserve">• </w:t>
      </w:r>
      <w:r w:rsidR="0040169E">
        <w:t xml:space="preserve">A </w:t>
      </w:r>
      <w:r w:rsidRPr="00533AAA">
        <w:t>Strongly positive tuberculin</w:t>
      </w:r>
      <w:r w:rsidR="0040169E">
        <w:t xml:space="preserve"> skin</w:t>
      </w:r>
      <w:r w:rsidRPr="00533AAA">
        <w:t xml:space="preserve"> test and</w:t>
      </w:r>
      <w:r w:rsidRPr="00533AAA">
        <w:br/>
        <w:t xml:space="preserve">• </w:t>
      </w:r>
      <w:r w:rsidR="0040169E">
        <w:t>R</w:t>
      </w:r>
      <w:r w:rsidRPr="00533AAA">
        <w:t>esolution of the lesions with ATT.</w:t>
      </w:r>
      <w:r w:rsidRPr="00533AAA">
        <w:br/>
        <w:t xml:space="preserve">Types of </w:t>
      </w:r>
      <w:proofErr w:type="spellStart"/>
      <w:r w:rsidRPr="00533AAA">
        <w:t>tuberculids</w:t>
      </w:r>
      <w:proofErr w:type="spellEnd"/>
      <w:r w:rsidRPr="00533AAA">
        <w:t xml:space="preserve"> – 1) </w:t>
      </w:r>
      <w:proofErr w:type="spellStart"/>
      <w:r w:rsidRPr="00533AAA">
        <w:t>Papulonecrotic</w:t>
      </w:r>
      <w:proofErr w:type="spellEnd"/>
      <w:r w:rsidRPr="00533AAA">
        <w:t xml:space="preserve"> </w:t>
      </w:r>
      <w:proofErr w:type="spellStart"/>
      <w:r w:rsidRPr="00533AAA">
        <w:t>tuberculid</w:t>
      </w:r>
      <w:proofErr w:type="spellEnd"/>
      <w:r w:rsidRPr="00533AAA">
        <w:t xml:space="preserve"> (PNT), 2) Erythema </w:t>
      </w:r>
      <w:proofErr w:type="spellStart"/>
      <w:r w:rsidRPr="00533AAA">
        <w:t>induratum</w:t>
      </w:r>
      <w:proofErr w:type="spellEnd"/>
      <w:r w:rsidRPr="00533AAA">
        <w:t xml:space="preserve"> of </w:t>
      </w:r>
      <w:proofErr w:type="spellStart"/>
      <w:r w:rsidRPr="00533AAA">
        <w:t>Bazin</w:t>
      </w:r>
      <w:proofErr w:type="spellEnd"/>
      <w:r w:rsidRPr="00533AAA">
        <w:t xml:space="preserve"> (EIB), 3) Lichen </w:t>
      </w:r>
      <w:proofErr w:type="spellStart"/>
      <w:r w:rsidRPr="00533AAA">
        <w:t>scrofulosorum</w:t>
      </w:r>
      <w:proofErr w:type="spellEnd"/>
      <w:r w:rsidRPr="00533AAA">
        <w:t xml:space="preserve"> (LS) and 4) </w:t>
      </w:r>
      <w:proofErr w:type="spellStart"/>
      <w:r w:rsidRPr="00533AAA">
        <w:t>Phlebitic</w:t>
      </w:r>
      <w:proofErr w:type="spellEnd"/>
      <w:r w:rsidRPr="00533AAA">
        <w:t xml:space="preserve"> </w:t>
      </w:r>
      <w:proofErr w:type="spellStart"/>
      <w:r w:rsidRPr="00533AAA">
        <w:t>tuberculid</w:t>
      </w:r>
      <w:proofErr w:type="spellEnd"/>
      <w:r w:rsidRPr="00533AAA">
        <w:t xml:space="preserve">. </w:t>
      </w:r>
    </w:p>
    <w:p w14:paraId="4288CCC5" w14:textId="0D9343BB" w:rsidR="007751A0" w:rsidRPr="00533AAA" w:rsidRDefault="007751A0" w:rsidP="00533AAA">
      <w:pPr>
        <w:pStyle w:val="NormalWeb"/>
        <w:jc w:val="center"/>
      </w:pPr>
      <w:r w:rsidRPr="00533AAA">
        <w:fldChar w:fldCharType="begin"/>
      </w:r>
      <w:r w:rsidRPr="00533AAA">
        <w:instrText xml:space="preserve"> INCLUDEPICTURE "https://www.pagepress.org/journals/index.php/dr/article/download/dr.2011.e29/4865/41625" \* MERGEFORMATINET </w:instrText>
      </w:r>
      <w:r w:rsidRPr="00533AAA">
        <w:fldChar w:fldCharType="separate"/>
      </w:r>
      <w:r w:rsidRPr="00533AAA">
        <w:rPr>
          <w:noProof/>
        </w:rPr>
        <w:drawing>
          <wp:inline distT="0" distB="0" distL="0" distR="0" wp14:anchorId="659A1FEB" wp14:editId="64C7630B">
            <wp:extent cx="1902502" cy="1963420"/>
            <wp:effectExtent l="0" t="0" r="2540" b="5080"/>
            <wp:docPr id="685434006" name="Picture 13" descr="Papulonecrotic tuberculid: report of a clinical case | Dermatology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pulonecrotic tuberculid: report of a clinical case | Dermatology Repor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7984" cy="2020679"/>
                    </a:xfrm>
                    <a:prstGeom prst="rect">
                      <a:avLst/>
                    </a:prstGeom>
                    <a:noFill/>
                    <a:ln>
                      <a:noFill/>
                    </a:ln>
                  </pic:spPr>
                </pic:pic>
              </a:graphicData>
            </a:graphic>
          </wp:inline>
        </w:drawing>
      </w:r>
      <w:r w:rsidRPr="00533AAA">
        <w:fldChar w:fldCharType="end"/>
      </w:r>
    </w:p>
    <w:p w14:paraId="4C416FA0" w14:textId="3E880BE4" w:rsidR="007751A0" w:rsidRPr="00533AAA" w:rsidRDefault="007751A0" w:rsidP="00533AAA">
      <w:pPr>
        <w:pStyle w:val="NormalWeb"/>
        <w:jc w:val="both"/>
        <w:rPr>
          <w:b/>
          <w:bCs/>
        </w:rPr>
      </w:pPr>
      <w:r w:rsidRPr="00533AAA">
        <w:rPr>
          <w:b/>
          <w:bCs/>
        </w:rPr>
        <w:t xml:space="preserve">Figure 8 : </w:t>
      </w:r>
      <w:proofErr w:type="spellStart"/>
      <w:r w:rsidRPr="00533AAA">
        <w:rPr>
          <w:b/>
          <w:bCs/>
        </w:rPr>
        <w:t>Tuberculid</w:t>
      </w:r>
      <w:proofErr w:type="spellEnd"/>
      <w:r w:rsidRPr="00533AAA">
        <w:rPr>
          <w:b/>
          <w:bCs/>
        </w:rPr>
        <w:t xml:space="preserve"> – image by </w:t>
      </w:r>
      <w:proofErr w:type="spellStart"/>
      <w:r w:rsidRPr="00533AAA">
        <w:rPr>
          <w:b/>
          <w:bCs/>
        </w:rPr>
        <w:t>Brinca</w:t>
      </w:r>
      <w:proofErr w:type="spellEnd"/>
      <w:r w:rsidRPr="00533AAA">
        <w:rPr>
          <w:b/>
          <w:bCs/>
        </w:rPr>
        <w:t xml:space="preserve"> A “https://www.pagepress.org/journals/index.php/dr/article/view/dr.2011.e29/4865”</w:t>
      </w:r>
    </w:p>
    <w:p w14:paraId="17CC67CF" w14:textId="502F93AF" w:rsidR="008856CD" w:rsidRPr="00533AAA" w:rsidRDefault="008856CD" w:rsidP="00533AAA">
      <w:pPr>
        <w:pStyle w:val="NormalWeb"/>
        <w:jc w:val="both"/>
      </w:pPr>
      <w:r w:rsidRPr="00533AAA">
        <w:rPr>
          <w:b/>
          <w:bCs/>
        </w:rPr>
        <w:t xml:space="preserve">HIV AND CUTANEOUS TUBERCULOSIS </w:t>
      </w:r>
    </w:p>
    <w:p w14:paraId="17B7240D" w14:textId="2C4B272F" w:rsidR="008856CD" w:rsidRPr="00533AAA" w:rsidRDefault="008856CD" w:rsidP="00533AAA">
      <w:pPr>
        <w:pStyle w:val="NormalWeb"/>
        <w:jc w:val="both"/>
      </w:pPr>
      <w:r w:rsidRPr="00533AAA">
        <w:t xml:space="preserve">Concomitant HIV infection has been found to be a predisposing factor for acquiring severe pulmonary and extra–pulmonary forms of TB. However, the relationship of HIV infection and cutaneous TB is not very clear. Cutaneous TB, tubercular ulcers, PNT and disseminated miliary forms may be more severe in </w:t>
      </w:r>
      <w:r w:rsidR="0005250C">
        <w:t xml:space="preserve">patients with </w:t>
      </w:r>
      <w:r w:rsidRPr="00533AAA">
        <w:t>HIV</w:t>
      </w:r>
      <w:r w:rsidRPr="00533AAA">
        <w:rPr>
          <w:position w:val="8"/>
        </w:rPr>
        <w:t>43</w:t>
      </w:r>
      <w:r w:rsidRPr="00533AAA">
        <w:t xml:space="preserve">. In various Indian </w:t>
      </w:r>
      <w:r w:rsidR="0005250C">
        <w:t>case studies</w:t>
      </w:r>
      <w:r w:rsidRPr="00533AAA">
        <w:t xml:space="preserve">, </w:t>
      </w:r>
      <w:r w:rsidR="0005250C">
        <w:t>all</w:t>
      </w:r>
      <w:r w:rsidRPr="00533AAA">
        <w:t xml:space="preserve"> children with cutaneous TB tested </w:t>
      </w:r>
      <w:r w:rsidR="0005250C">
        <w:t>negative</w:t>
      </w:r>
      <w:r w:rsidRPr="00533AAA">
        <w:t xml:space="preserve"> for HIV by enzyme–linked immunosorbent assay (ELISA)</w:t>
      </w:r>
      <w:r w:rsidRPr="00533AAA">
        <w:rPr>
          <w:position w:val="8"/>
        </w:rPr>
        <w:t>7,23,27</w:t>
      </w:r>
      <w:r w:rsidRPr="00533AAA">
        <w:t>. A single case series of 231 patients from South India reported only two HIV positive cases</w:t>
      </w:r>
      <w:r w:rsidRPr="00533AAA">
        <w:rPr>
          <w:position w:val="8"/>
        </w:rPr>
        <w:t>28</w:t>
      </w:r>
      <w:r w:rsidRPr="00533AAA">
        <w:t>. Thus, larger studies are required to assess the impact of HIV</w:t>
      </w:r>
      <w:r w:rsidR="0005250C">
        <w:t xml:space="preserve"> co-infection</w:t>
      </w:r>
      <w:r w:rsidRPr="00533AAA">
        <w:t xml:space="preserve"> on cutaneous TB. </w:t>
      </w:r>
    </w:p>
    <w:p w14:paraId="67EED4DF" w14:textId="77777777" w:rsidR="008856CD" w:rsidRPr="00533AAA" w:rsidRDefault="008856CD" w:rsidP="00533AAA">
      <w:pPr>
        <w:pStyle w:val="NormalWeb"/>
        <w:jc w:val="both"/>
      </w:pPr>
      <w:r w:rsidRPr="00533AAA">
        <w:rPr>
          <w:b/>
          <w:bCs/>
        </w:rPr>
        <w:t xml:space="preserve">LABORATORY DIAGNOSIS OF CUTANEOUS TUBERCULOSIS </w:t>
      </w:r>
    </w:p>
    <w:p w14:paraId="50695A29" w14:textId="1341AC54" w:rsidR="008856CD" w:rsidRPr="00533AAA" w:rsidRDefault="008856CD" w:rsidP="00533AAA">
      <w:pPr>
        <w:pStyle w:val="NormalWeb"/>
        <w:jc w:val="both"/>
      </w:pPr>
      <w:r w:rsidRPr="00533AAA">
        <w:t xml:space="preserve">Diagnosis of CTB is primarily based on the characteristic clinical appearance of the skin lesions supported by various lab tests. The diagnostic accuracy of any single lab test in confirming the diagnosis of CTB is low, therefore it becomes mandatory for the physician to order different tests in order to </w:t>
      </w:r>
      <w:r w:rsidR="0005250C">
        <w:t>support</w:t>
      </w:r>
      <w:r w:rsidRPr="00533AAA">
        <w:t xml:space="preserve"> positive evidence for the diagnosis and avoid </w:t>
      </w:r>
      <w:r w:rsidR="0005250C">
        <w:t xml:space="preserve">giving </w:t>
      </w:r>
      <w:r w:rsidRPr="00533AAA">
        <w:t xml:space="preserve">empirical treatment. </w:t>
      </w:r>
    </w:p>
    <w:p w14:paraId="74B4A6FD" w14:textId="77777777" w:rsidR="008856CD" w:rsidRPr="00533AAA" w:rsidRDefault="008856CD" w:rsidP="00533AAA">
      <w:pPr>
        <w:pStyle w:val="NormalWeb"/>
        <w:jc w:val="both"/>
      </w:pPr>
      <w:r w:rsidRPr="00533AAA">
        <w:rPr>
          <w:b/>
          <w:bCs/>
        </w:rPr>
        <w:t xml:space="preserve">MANTOUX TEST </w:t>
      </w:r>
    </w:p>
    <w:p w14:paraId="342CE402" w14:textId="4FA50B2E" w:rsidR="007751A0" w:rsidRPr="00533AAA" w:rsidRDefault="008856CD" w:rsidP="00533AAA">
      <w:pPr>
        <w:pStyle w:val="NormalWeb"/>
        <w:jc w:val="both"/>
      </w:pPr>
      <w:r w:rsidRPr="00533AAA">
        <w:t>Mantoux test</w:t>
      </w:r>
      <w:r w:rsidR="0005250C">
        <w:t xml:space="preserve"> </w:t>
      </w:r>
      <w:r w:rsidRPr="00533AAA">
        <w:t xml:space="preserve">also </w:t>
      </w:r>
      <w:r w:rsidR="0005250C">
        <w:t>called</w:t>
      </w:r>
      <w:r w:rsidRPr="00533AAA">
        <w:t xml:space="preserve"> tuberculin skin test (TST), is a widely used screening test performed to identify sensitized individuals to </w:t>
      </w:r>
      <w:r w:rsidRPr="00533AAA">
        <w:rPr>
          <w:i/>
          <w:iCs/>
        </w:rPr>
        <w:t>M. tuberculosis</w:t>
      </w:r>
      <w:r w:rsidRPr="00533AAA">
        <w:t xml:space="preserve">. The test involves injection of 5 tuberculin units (0.1 mL) of PPD derived from </w:t>
      </w:r>
      <w:r w:rsidRPr="00533AAA">
        <w:rPr>
          <w:i/>
          <w:iCs/>
        </w:rPr>
        <w:t xml:space="preserve">M. tuberculosis, </w:t>
      </w:r>
      <w:r w:rsidRPr="00533AAA">
        <w:t xml:space="preserve">using 26 or 27 gauze needle, on the volar </w:t>
      </w:r>
      <w:r w:rsidRPr="00533AAA">
        <w:lastRenderedPageBreak/>
        <w:t xml:space="preserve">aspect of left forearm about 2 inches below the elbow crease. The reaction, a classical delayed hypersensitivity reaction, results in induration that is read after 48–72 hours. </w:t>
      </w:r>
    </w:p>
    <w:p w14:paraId="1A347D72" w14:textId="37115970" w:rsidR="007751A0" w:rsidRPr="00533AAA" w:rsidRDefault="007751A0" w:rsidP="00533AAA">
      <w:pPr>
        <w:pStyle w:val="NormalWeb"/>
        <w:jc w:val="center"/>
      </w:pPr>
      <w:r w:rsidRPr="00533AAA">
        <w:fldChar w:fldCharType="begin"/>
      </w:r>
      <w:r w:rsidRPr="00533AAA">
        <w:instrText xml:space="preserve"> INCLUDEPICTURE "https://upload.wikimedia.org/wikipedia/commons/f/fa/Mantoux_tuberculin_skin_test.jpg" \* MERGEFORMATINET </w:instrText>
      </w:r>
      <w:r w:rsidRPr="00533AAA">
        <w:fldChar w:fldCharType="separate"/>
      </w:r>
      <w:r w:rsidRPr="00533AAA">
        <w:rPr>
          <w:noProof/>
        </w:rPr>
        <w:drawing>
          <wp:inline distT="0" distB="0" distL="0" distR="0" wp14:anchorId="4A54240A" wp14:editId="5641C79C">
            <wp:extent cx="1842853" cy="1209296"/>
            <wp:effectExtent l="0" t="0" r="0" b="0"/>
            <wp:docPr id="1458036626" name="Picture 14" descr="Mantoux tes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ntoux test - Wikipe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1406" cy="1241157"/>
                    </a:xfrm>
                    <a:prstGeom prst="rect">
                      <a:avLst/>
                    </a:prstGeom>
                    <a:noFill/>
                    <a:ln>
                      <a:noFill/>
                    </a:ln>
                  </pic:spPr>
                </pic:pic>
              </a:graphicData>
            </a:graphic>
          </wp:inline>
        </w:drawing>
      </w:r>
      <w:r w:rsidRPr="00533AAA">
        <w:fldChar w:fldCharType="end"/>
      </w:r>
    </w:p>
    <w:p w14:paraId="1EA8D3E5" w14:textId="10AC6F6C" w:rsidR="007751A0" w:rsidRPr="00533AAA" w:rsidRDefault="007751A0" w:rsidP="00533AAA">
      <w:pPr>
        <w:pStyle w:val="NormalWeb"/>
        <w:jc w:val="both"/>
        <w:rPr>
          <w:b/>
          <w:bCs/>
        </w:rPr>
      </w:pPr>
      <w:r w:rsidRPr="00533AAA">
        <w:rPr>
          <w:b/>
          <w:bCs/>
        </w:rPr>
        <w:t>Figure 9 : Mantoux test</w:t>
      </w:r>
    </w:p>
    <w:p w14:paraId="51773EC8" w14:textId="3C30E8D9" w:rsidR="008856CD" w:rsidRPr="00533AAA" w:rsidRDefault="008856CD" w:rsidP="00533AAA">
      <w:pPr>
        <w:pStyle w:val="NormalWeb"/>
        <w:jc w:val="both"/>
      </w:pPr>
      <w:r w:rsidRPr="00533AAA">
        <w:t xml:space="preserve">An induration measuring </w:t>
      </w:r>
      <w:r w:rsidR="0005250C" w:rsidRPr="0005250C">
        <w:rPr>
          <w:color w:val="000000" w:themeColor="text1"/>
        </w:rPr>
        <w:t>≥</w:t>
      </w:r>
      <w:r w:rsidRPr="00533AAA">
        <w:t>10 mm</w:t>
      </w:r>
      <w:r w:rsidR="0005250C">
        <w:t xml:space="preserve"> </w:t>
      </w:r>
      <w:r w:rsidRPr="00533AAA">
        <w:t>is considered significant and indicates infection (i.e. previous sensitization</w:t>
      </w:r>
      <w:r w:rsidR="0005250C">
        <w:t xml:space="preserve"> to Tubercle bacilli</w:t>
      </w:r>
      <w:r w:rsidRPr="00533AAA">
        <w:t xml:space="preserve">) but not necessarily the disease. </w:t>
      </w:r>
      <w:r w:rsidR="0005250C">
        <w:t>If</w:t>
      </w:r>
      <w:r w:rsidRPr="00533AAA">
        <w:t xml:space="preserve"> vesicle or bulla formation or necrosis occurs, </w:t>
      </w:r>
      <w:r w:rsidR="00D50D74">
        <w:t xml:space="preserve">it </w:t>
      </w:r>
      <w:r w:rsidRPr="00533AAA">
        <w:t>indicat</w:t>
      </w:r>
      <w:r w:rsidR="0005250C">
        <w:t>es</w:t>
      </w:r>
      <w:r w:rsidRPr="00533AAA">
        <w:t xml:space="preserve"> high degree of tuberculin sensitivity and presence of </w:t>
      </w:r>
      <w:r w:rsidR="00D50D74">
        <w:t xml:space="preserve">an </w:t>
      </w:r>
      <w:r w:rsidRPr="00533AAA">
        <w:t xml:space="preserve">active infection. A false–positive result may be </w:t>
      </w:r>
      <w:r w:rsidR="00D50D74">
        <w:t>due to</w:t>
      </w:r>
      <w:r w:rsidRPr="00533AAA">
        <w:t xml:space="preserve"> nontuberculous mycobacteria or BCG vaccin</w:t>
      </w:r>
      <w:r w:rsidR="00D50D74">
        <w:t>ation</w:t>
      </w:r>
      <w:r w:rsidRPr="00533AAA">
        <w:rPr>
          <w:position w:val="8"/>
        </w:rPr>
        <w:t>78</w:t>
      </w:r>
      <w:r w:rsidRPr="00533AAA">
        <w:t xml:space="preserve">. </w:t>
      </w:r>
    </w:p>
    <w:p w14:paraId="66B056B2" w14:textId="55FC3716" w:rsidR="008856CD" w:rsidRPr="00533AAA" w:rsidRDefault="008856CD" w:rsidP="00533AAA">
      <w:pPr>
        <w:pStyle w:val="NormalWeb"/>
        <w:jc w:val="both"/>
      </w:pPr>
      <w:r w:rsidRPr="00533AAA">
        <w:t xml:space="preserve">For cutaneous tuberculosis, TST has sensitivity </w:t>
      </w:r>
      <w:r w:rsidR="00D50D74">
        <w:t>ranging from</w:t>
      </w:r>
      <w:r w:rsidRPr="00533AAA">
        <w:t xml:space="preserve"> 33%</w:t>
      </w:r>
      <w:r w:rsidR="00D50D74">
        <w:t>-</w:t>
      </w:r>
      <w:r w:rsidRPr="00533AAA">
        <w:t xml:space="preserve">96%, specificity of 62.50% with a cut–off of 10 mm and thus has low accuracy in doubtful cases of CTB. It has also been suggested that for patients with clear evidence of immunosuppression, a lower cut–off of 5 mm may be more suitable. The impact of BCG vaccination on TST positivity in endemic populations cannot be ignored. In unvaccinated </w:t>
      </w:r>
      <w:r w:rsidR="00D50D74">
        <w:t>individuals</w:t>
      </w:r>
      <w:r w:rsidRPr="00533AAA">
        <w:t xml:space="preserve">, the sensitivity is much higher, </w:t>
      </w:r>
      <w:r w:rsidR="00D50D74">
        <w:t>reaching</w:t>
      </w:r>
      <w:r w:rsidRPr="00533AAA">
        <w:t xml:space="preserve"> 97%</w:t>
      </w:r>
      <w:r w:rsidRPr="00533AAA">
        <w:rPr>
          <w:position w:val="8"/>
        </w:rPr>
        <w:t>55</w:t>
      </w:r>
      <w:r w:rsidRPr="00533AAA">
        <w:t xml:space="preserve">. A high </w:t>
      </w:r>
      <w:proofErr w:type="spellStart"/>
      <w:r w:rsidRPr="00533AAA">
        <w:t>mantoux</w:t>
      </w:r>
      <w:proofErr w:type="spellEnd"/>
      <w:r w:rsidRPr="00533AAA">
        <w:t xml:space="preserve"> positivity ranging from 91.8% to 97% has been reported in patients with localized CTB in contrast to 50% in those with disseminated disease</w:t>
      </w:r>
      <w:r w:rsidRPr="00533AAA">
        <w:rPr>
          <w:position w:val="8"/>
        </w:rPr>
        <w:t>8,23</w:t>
      </w:r>
      <w:r w:rsidRPr="00533AAA">
        <w:t xml:space="preserve">. Tuberculin test shows highest positivity in </w:t>
      </w:r>
      <w:proofErr w:type="spellStart"/>
      <w:r w:rsidRPr="00533AAA">
        <w:t>tuberculids</w:t>
      </w:r>
      <w:proofErr w:type="spellEnd"/>
      <w:r w:rsidRPr="00533AAA">
        <w:t xml:space="preserve">, with common occurrence of exaggerated reactions, as reported by </w:t>
      </w:r>
      <w:proofErr w:type="spellStart"/>
      <w:r w:rsidRPr="00533AAA">
        <w:t>Singal</w:t>
      </w:r>
      <w:proofErr w:type="spellEnd"/>
      <w:r w:rsidRPr="00533AAA">
        <w:t xml:space="preserve"> et al in 100% cases of lichen </w:t>
      </w:r>
      <w:proofErr w:type="spellStart"/>
      <w:r w:rsidRPr="00533AAA">
        <w:t>scrofulosorum</w:t>
      </w:r>
      <w:proofErr w:type="spellEnd"/>
      <w:r w:rsidRPr="00533AAA">
        <w:rPr>
          <w:position w:val="8"/>
        </w:rPr>
        <w:t>56</w:t>
      </w:r>
      <w:r w:rsidRPr="00533AAA">
        <w:t xml:space="preserve">. </w:t>
      </w:r>
    </w:p>
    <w:p w14:paraId="15FAD4EA" w14:textId="77777777" w:rsidR="008856CD" w:rsidRPr="00533AAA" w:rsidRDefault="008856CD" w:rsidP="00533AAA">
      <w:pPr>
        <w:pStyle w:val="NormalWeb"/>
        <w:jc w:val="both"/>
      </w:pPr>
      <w:r w:rsidRPr="00533AAA">
        <w:rPr>
          <w:b/>
          <w:bCs/>
        </w:rPr>
        <w:t xml:space="preserve">HISTOPATHOLOGY </w:t>
      </w:r>
    </w:p>
    <w:p w14:paraId="52C6DE36" w14:textId="572AE888" w:rsidR="008856CD" w:rsidRPr="00533AAA" w:rsidRDefault="008856CD" w:rsidP="00533AAA">
      <w:pPr>
        <w:pStyle w:val="NormalWeb"/>
        <w:jc w:val="both"/>
      </w:pPr>
      <w:r w:rsidRPr="00533AAA">
        <w:t xml:space="preserve">The hall mark of histology of classic CTB lesion is the presence of characteristic granuloma composed of epithelioid cells, lymphocytes and </w:t>
      </w:r>
      <w:proofErr w:type="spellStart"/>
      <w:r w:rsidRPr="00533AAA">
        <w:t>langhans</w:t>
      </w:r>
      <w:proofErr w:type="spellEnd"/>
      <w:r w:rsidRPr="00533AAA">
        <w:t xml:space="preserve"> giant cells. Other features like distribution of granuloma</w:t>
      </w:r>
      <w:r w:rsidR="00D50D74">
        <w:t>s</w:t>
      </w:r>
      <w:r w:rsidRPr="00533AAA">
        <w:t xml:space="preserve"> in dermis, their compactness, and presence of case</w:t>
      </w:r>
      <w:r w:rsidR="00D50D74">
        <w:t>ous</w:t>
      </w:r>
      <w:r w:rsidRPr="00533AAA">
        <w:t xml:space="preserve"> necrosis, cellular infiltrate, and epidermal changes varies with different clinical types of CTB. Based on the host immune response, histology of CTB may be grouped into three groups</w:t>
      </w:r>
      <w:r w:rsidRPr="00533AAA">
        <w:rPr>
          <w:position w:val="8"/>
        </w:rPr>
        <w:t>38</w:t>
      </w:r>
      <w:r w:rsidRPr="00533AAA">
        <w:t xml:space="preserve">: (1) Well– formed </w:t>
      </w:r>
      <w:r w:rsidR="00D50D74">
        <w:t xml:space="preserve">tubercle </w:t>
      </w:r>
      <w:r w:rsidRPr="00533AAA">
        <w:t>granulomas wit</w:t>
      </w:r>
      <w:r w:rsidR="00D50D74">
        <w:t xml:space="preserve">hout </w:t>
      </w:r>
      <w:r w:rsidRPr="00533AAA">
        <w:t>caseous necrosis: LV and LS, (2) Granulomas with caseous</w:t>
      </w:r>
      <w:r w:rsidR="00DD78A9" w:rsidRPr="00533AAA">
        <w:t xml:space="preserve"> </w:t>
      </w:r>
      <w:r w:rsidRPr="00533AAA">
        <w:t xml:space="preserve">necrosis: TBVC, tubercular chancre, acute military TB, tuberculosis </w:t>
      </w:r>
      <w:proofErr w:type="spellStart"/>
      <w:r w:rsidRPr="00533AAA">
        <w:t>orificialis</w:t>
      </w:r>
      <w:proofErr w:type="spellEnd"/>
      <w:r w:rsidRPr="00533AAA">
        <w:t xml:space="preserve"> and PNT (3) Presence of poorly formed </w:t>
      </w:r>
      <w:r w:rsidR="00D50D74">
        <w:t xml:space="preserve">tubercle </w:t>
      </w:r>
      <w:r w:rsidRPr="00533AAA">
        <w:t>granulomas with intense ca</w:t>
      </w:r>
      <w:r w:rsidR="00D50D74">
        <w:t>seation</w:t>
      </w:r>
      <w:r w:rsidRPr="00533AAA">
        <w:t xml:space="preserve"> necrosis: SFD and tubercular </w:t>
      </w:r>
      <w:proofErr w:type="spellStart"/>
      <w:r w:rsidRPr="00533AAA">
        <w:t>gumma</w:t>
      </w:r>
      <w:proofErr w:type="spellEnd"/>
      <w:r w:rsidRPr="00533AAA">
        <w:t xml:space="preserve">. The most common histological feature is the presence of tuberculoid granuloma in dermis </w:t>
      </w:r>
      <w:r w:rsidR="00D50D74">
        <w:t>(</w:t>
      </w:r>
      <w:r w:rsidRPr="00533AAA">
        <w:t>57</w:t>
      </w:r>
      <w:r w:rsidR="00D50D74">
        <w:t>-</w:t>
      </w:r>
      <w:r w:rsidRPr="00533AAA">
        <w:t>96% of biopsy samples</w:t>
      </w:r>
      <w:r w:rsidR="00D50D74">
        <w:t>)</w:t>
      </w:r>
      <w:r w:rsidRPr="00533AAA">
        <w:t xml:space="preserve"> followed by epithelial hyperplasia in 57</w:t>
      </w:r>
      <w:r w:rsidR="00D50D74">
        <w:t>-</w:t>
      </w:r>
      <w:r w:rsidRPr="00533AAA">
        <w:t>86% and case</w:t>
      </w:r>
      <w:r w:rsidR="00D50D74">
        <w:t>ous</w:t>
      </w:r>
      <w:r w:rsidRPr="00533AAA">
        <w:t xml:space="preserve"> necrosis in 11.8</w:t>
      </w:r>
      <w:r w:rsidR="00D50D74">
        <w:t>-</w:t>
      </w:r>
      <w:r w:rsidRPr="00533AAA">
        <w:t>57%</w:t>
      </w:r>
      <w:r w:rsidRPr="00533AAA">
        <w:rPr>
          <w:position w:val="8"/>
        </w:rPr>
        <w:t>28,56,57</w:t>
      </w:r>
      <w:r w:rsidRPr="00533AAA">
        <w:t>. Classical tubercular histo</w:t>
      </w:r>
      <w:r w:rsidR="00D50D74">
        <w:t>patho</w:t>
      </w:r>
      <w:r w:rsidRPr="00533AAA">
        <w:t>logy is seen more often in LV</w:t>
      </w:r>
      <w:r w:rsidR="00D50D74">
        <w:t xml:space="preserve"> lesions as</w:t>
      </w:r>
      <w:r w:rsidRPr="00533AAA">
        <w:t xml:space="preserve"> compared </w:t>
      </w:r>
      <w:r w:rsidR="00D50D74">
        <w:t xml:space="preserve">to </w:t>
      </w:r>
      <w:r w:rsidRPr="00533AAA">
        <w:t xml:space="preserve">SFD. A </w:t>
      </w:r>
      <w:proofErr w:type="spellStart"/>
      <w:r w:rsidRPr="00533AAA">
        <w:t>clinico</w:t>
      </w:r>
      <w:proofErr w:type="spellEnd"/>
      <w:r w:rsidRPr="00533AAA">
        <w:t>–histo</w:t>
      </w:r>
      <w:r w:rsidR="00D50D74">
        <w:t>patho</w:t>
      </w:r>
      <w:r w:rsidRPr="00533AAA">
        <w:t>logical concordance was observed in 64</w:t>
      </w:r>
      <w:r w:rsidR="00D50D74">
        <w:t>-</w:t>
      </w:r>
      <w:r w:rsidRPr="00533AAA">
        <w:t xml:space="preserve">85.6% of the cases of </w:t>
      </w:r>
      <w:r w:rsidR="00D50D74">
        <w:t>paediatric</w:t>
      </w:r>
      <w:r w:rsidRPr="00533AAA">
        <w:t xml:space="preserve"> cutaneous TB</w:t>
      </w:r>
      <w:r w:rsidRPr="00533AAA">
        <w:rPr>
          <w:position w:val="8"/>
        </w:rPr>
        <w:t>7,23,29</w:t>
      </w:r>
      <w:r w:rsidRPr="00533AAA">
        <w:t xml:space="preserve">. Histopathology </w:t>
      </w:r>
      <w:r w:rsidR="00D50D74">
        <w:t>becomes of prime importance</w:t>
      </w:r>
      <w:r w:rsidRPr="00533AAA">
        <w:t xml:space="preserve"> for diagnosis of </w:t>
      </w:r>
      <w:proofErr w:type="spellStart"/>
      <w:r w:rsidRPr="00533AAA">
        <w:t>tuberculid</w:t>
      </w:r>
      <w:r w:rsidR="00D50D74">
        <w:t>s</w:t>
      </w:r>
      <w:proofErr w:type="spellEnd"/>
      <w:r w:rsidRPr="00533AAA">
        <w:t xml:space="preserve"> where bacilli cannot be isolated by culture or demonstrated by AFB staining. </w:t>
      </w:r>
    </w:p>
    <w:p w14:paraId="3247A937" w14:textId="7CB08705" w:rsidR="008856CD" w:rsidRPr="00533AAA" w:rsidRDefault="008856CD" w:rsidP="00533AAA">
      <w:pPr>
        <w:pStyle w:val="NormalWeb"/>
        <w:jc w:val="both"/>
      </w:pPr>
      <w:r w:rsidRPr="00533AAA">
        <w:lastRenderedPageBreak/>
        <w:t>In early lesions, there is non–specific inflammation consisting of polymorph</w:t>
      </w:r>
      <w:r w:rsidR="00D50D74">
        <w:t>onuclear cells</w:t>
      </w:r>
      <w:r w:rsidRPr="00533AAA">
        <w:t xml:space="preserve"> and macrophages. Tubercles appear after </w:t>
      </w:r>
      <w:r w:rsidR="00D50D74">
        <w:t>3-6</w:t>
      </w:r>
      <w:r w:rsidRPr="00533AAA">
        <w:t xml:space="preserve"> weeks as immunity develops. The tubercle consists of a collection of epithelioid cells at the centre with a number of </w:t>
      </w:r>
      <w:proofErr w:type="spellStart"/>
      <w:r w:rsidRPr="00533AAA">
        <w:t>langhans</w:t>
      </w:r>
      <w:proofErr w:type="spellEnd"/>
      <w:r w:rsidRPr="00533AAA">
        <w:t xml:space="preserve"> giant cells </w:t>
      </w:r>
      <w:r w:rsidR="00D50D74">
        <w:t xml:space="preserve">which are in turn </w:t>
      </w:r>
      <w:r w:rsidRPr="00533AAA">
        <w:t>surrounded by a rim of lymphocytes. As the inflammation progresses, the centre of the granuloma undergoes case</w:t>
      </w:r>
      <w:r w:rsidR="00D50D74">
        <w:t>ous</w:t>
      </w:r>
      <w:r w:rsidRPr="00533AAA">
        <w:t xml:space="preserve"> necrosis, which is a distinctive feature of tubercul</w:t>
      </w:r>
      <w:r w:rsidR="00D50D74">
        <w:t>ar</w:t>
      </w:r>
      <w:r w:rsidRPr="00533AAA">
        <w:t xml:space="preserve"> infection. </w:t>
      </w:r>
    </w:p>
    <w:p w14:paraId="02337688" w14:textId="4F82CA73" w:rsidR="008856CD" w:rsidRPr="00533AAA" w:rsidRDefault="008856CD" w:rsidP="00533AAA">
      <w:pPr>
        <w:pStyle w:val="NormalWeb"/>
        <w:jc w:val="both"/>
      </w:pPr>
      <w:r w:rsidRPr="00533AAA">
        <w:t xml:space="preserve">In patients with adequate cell mediated immunity (CMI), the granuloma is </w:t>
      </w:r>
      <w:r w:rsidR="00D50D74">
        <w:t xml:space="preserve">well </w:t>
      </w:r>
      <w:r w:rsidRPr="00533AAA">
        <w:t>able to contain the infection with progressive fibrosis and finally calcification</w:t>
      </w:r>
      <w:r w:rsidR="00D50D74">
        <w:t xml:space="preserve"> ensues</w:t>
      </w:r>
      <w:r w:rsidRPr="00533AAA">
        <w:t xml:space="preserve">. In 10% </w:t>
      </w:r>
      <w:r w:rsidR="00D50D74">
        <w:t xml:space="preserve">of </w:t>
      </w:r>
      <w:r w:rsidRPr="00533AAA">
        <w:t xml:space="preserve">cases, </w:t>
      </w:r>
      <w:r w:rsidR="00D50D74">
        <w:t xml:space="preserve">superseded </w:t>
      </w:r>
      <w:r w:rsidRPr="00533AAA">
        <w:t>TB infection will lead to active disease</w:t>
      </w:r>
      <w:r w:rsidRPr="00533AAA">
        <w:rPr>
          <w:position w:val="8"/>
        </w:rPr>
        <w:t>58</w:t>
      </w:r>
      <w:r w:rsidRPr="00533AAA">
        <w:t>.</w:t>
      </w:r>
      <w:r w:rsidR="00514C91" w:rsidRPr="00533AAA">
        <w:t xml:space="preserve"> </w:t>
      </w:r>
      <w:r w:rsidRPr="00533AAA">
        <w:t>In LV, there is effective CMI</w:t>
      </w:r>
      <w:r w:rsidR="00D50D74">
        <w:t>, g</w:t>
      </w:r>
      <w:r w:rsidRPr="00533AAA">
        <w:t xml:space="preserve">ranulomas are formed with little caseation and AFB are </w:t>
      </w:r>
      <w:proofErr w:type="spellStart"/>
      <w:r w:rsidR="00D50D74">
        <w:t>scarse</w:t>
      </w:r>
      <w:proofErr w:type="spellEnd"/>
      <w:r w:rsidRPr="00533AAA">
        <w:t>.</w:t>
      </w:r>
    </w:p>
    <w:p w14:paraId="6F7FED30" w14:textId="34871368" w:rsidR="00A47728" w:rsidRDefault="008856CD" w:rsidP="00A47728">
      <w:pPr>
        <w:pStyle w:val="NormalWeb"/>
        <w:jc w:val="both"/>
      </w:pPr>
      <w:r w:rsidRPr="00533AAA">
        <w:t xml:space="preserve">In SFD, there is moderate </w:t>
      </w:r>
      <w:r w:rsidR="00AF3086">
        <w:t xml:space="preserve">CMI </w:t>
      </w:r>
      <w:r w:rsidRPr="00533AAA">
        <w:t>in the host</w:t>
      </w:r>
      <w:r w:rsidR="00AF3086">
        <w:t>,</w:t>
      </w:r>
      <w:r w:rsidRPr="00533AAA">
        <w:t xml:space="preserve"> </w:t>
      </w:r>
      <w:r w:rsidR="00AF3086">
        <w:t>t</w:t>
      </w:r>
      <w:r w:rsidRPr="00533AAA">
        <w:t>he granulomas are less well formed and are located at the periphery of the lesion with more caseation</w:t>
      </w:r>
      <w:r w:rsidR="00AF3086">
        <w:t xml:space="preserve"> </w:t>
      </w:r>
      <w:r w:rsidRPr="00533AAA">
        <w:t>at the centre</w:t>
      </w:r>
      <w:r w:rsidR="00AF3086">
        <w:t xml:space="preserve"> with </w:t>
      </w:r>
      <w:r w:rsidRPr="00533AAA">
        <w:t>some AFBs.</w:t>
      </w:r>
      <w:r w:rsidR="00514C91" w:rsidRPr="00533AAA">
        <w:t xml:space="preserve"> </w:t>
      </w:r>
      <w:r w:rsidRPr="00533AAA">
        <w:t xml:space="preserve">In TBVC, changes </w:t>
      </w:r>
      <w:r w:rsidR="00AF3086">
        <w:t>like</w:t>
      </w:r>
      <w:r w:rsidRPr="00533AAA">
        <w:t xml:space="preserve"> warty hyperkeratosis or </w:t>
      </w:r>
      <w:proofErr w:type="spellStart"/>
      <w:r w:rsidRPr="00533AAA">
        <w:t>pseudoepitheliomatous</w:t>
      </w:r>
      <w:proofErr w:type="spellEnd"/>
      <w:r w:rsidRPr="00533AAA">
        <w:t xml:space="preserve"> hyperplasia with epithelioid and giant cells in the mid–dermis</w:t>
      </w:r>
      <w:r w:rsidR="00AF3086">
        <w:t xml:space="preserve"> can be seen.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7"/>
        <w:gridCol w:w="4363"/>
      </w:tblGrid>
      <w:tr w:rsidR="00A47728" w14:paraId="2F0F14E0" w14:textId="77777777" w:rsidTr="00A47728">
        <w:tc>
          <w:tcPr>
            <w:tcW w:w="4505" w:type="dxa"/>
          </w:tcPr>
          <w:p w14:paraId="7F7B96F8" w14:textId="6ECE0843" w:rsidR="00A47728" w:rsidRDefault="00A47728" w:rsidP="00A47728">
            <w:pPr>
              <w:pStyle w:val="NormalWeb"/>
              <w:jc w:val="both"/>
            </w:pPr>
            <w:r>
              <w:rPr>
                <w:noProof/>
                <w14:ligatures w14:val="standardContextual"/>
              </w:rPr>
              <w:drawing>
                <wp:inline distT="0" distB="0" distL="0" distR="0" wp14:anchorId="711FDE89" wp14:editId="282FACC0">
                  <wp:extent cx="2938409" cy="1713865"/>
                  <wp:effectExtent l="0" t="0" r="0" b="635"/>
                  <wp:docPr id="1306120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20456" name="Picture 130612045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6230" cy="1741757"/>
                          </a:xfrm>
                          <a:prstGeom prst="rect">
                            <a:avLst/>
                          </a:prstGeom>
                        </pic:spPr>
                      </pic:pic>
                    </a:graphicData>
                  </a:graphic>
                </wp:inline>
              </w:drawing>
            </w:r>
          </w:p>
        </w:tc>
        <w:tc>
          <w:tcPr>
            <w:tcW w:w="4505" w:type="dxa"/>
          </w:tcPr>
          <w:p w14:paraId="435BAD2B" w14:textId="58768060" w:rsidR="00A47728" w:rsidRDefault="00A47728" w:rsidP="00A47728">
            <w:pPr>
              <w:pStyle w:val="NormalWeb"/>
              <w:jc w:val="both"/>
            </w:pPr>
            <w:r>
              <w:rPr>
                <w:noProof/>
                <w14:ligatures w14:val="standardContextual"/>
              </w:rPr>
              <w:drawing>
                <wp:inline distT="0" distB="0" distL="0" distR="0" wp14:anchorId="5527CE65" wp14:editId="7325EBA1">
                  <wp:extent cx="2737733" cy="1804718"/>
                  <wp:effectExtent l="0" t="0" r="5715" b="0"/>
                  <wp:docPr id="6753510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351071" name="Picture 67535107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9007" cy="1818742"/>
                          </a:xfrm>
                          <a:prstGeom prst="rect">
                            <a:avLst/>
                          </a:prstGeom>
                        </pic:spPr>
                      </pic:pic>
                    </a:graphicData>
                  </a:graphic>
                </wp:inline>
              </w:drawing>
            </w:r>
          </w:p>
        </w:tc>
      </w:tr>
    </w:tbl>
    <w:p w14:paraId="406B5DDF" w14:textId="77777777" w:rsidR="00C062D8" w:rsidRDefault="00C062D8" w:rsidP="00C062D8">
      <w:pPr>
        <w:widowControl w:val="0"/>
        <w:autoSpaceDE w:val="0"/>
        <w:autoSpaceDN w:val="0"/>
        <w:adjustRightInd w:val="0"/>
        <w:spacing w:before="120" w:line="276" w:lineRule="auto"/>
        <w:jc w:val="both"/>
        <w:outlineLvl w:val="0"/>
      </w:pPr>
      <w:r>
        <w:rPr>
          <w:b/>
          <w:color w:val="000000" w:themeColor="text1"/>
          <w:lang w:val="en-GB"/>
        </w:rPr>
        <w:t>Figure</w:t>
      </w:r>
      <w:r w:rsidR="00A47728" w:rsidRPr="00902423">
        <w:rPr>
          <w:b/>
        </w:rPr>
        <w:t xml:space="preserve"> </w:t>
      </w:r>
      <w:r>
        <w:rPr>
          <w:b/>
        </w:rPr>
        <w:t>10 A (Left</w:t>
      </w:r>
      <w:proofErr w:type="gramStart"/>
      <w:r>
        <w:rPr>
          <w:b/>
        </w:rPr>
        <w:t>)</w:t>
      </w:r>
      <w:r w:rsidR="00A47728" w:rsidRPr="00902423">
        <w:rPr>
          <w:b/>
        </w:rPr>
        <w:t xml:space="preserve"> :</w:t>
      </w:r>
      <w:proofErr w:type="gramEnd"/>
      <w:r w:rsidR="00A47728" w:rsidRPr="00902423">
        <w:t xml:space="preserve"> Intact epidermis with mild irregular acanthosis. Multiple epithelioid cell granulomas (arrows) in the upper and mid dermis </w:t>
      </w:r>
      <w:r w:rsidR="00A47728">
        <w:t xml:space="preserve">on </w:t>
      </w:r>
      <w:r w:rsidR="00A47728" w:rsidRPr="00902423">
        <w:t xml:space="preserve">Haematoxylin &amp; Eosin </w:t>
      </w:r>
      <w:r w:rsidR="00A47728">
        <w:t>staining (</w:t>
      </w:r>
      <w:r w:rsidR="00A47728" w:rsidRPr="00902423">
        <w:t>x 200).</w:t>
      </w:r>
    </w:p>
    <w:p w14:paraId="32869146" w14:textId="1BBA4AC1" w:rsidR="00A47728" w:rsidRPr="00533AAA" w:rsidRDefault="00C062D8" w:rsidP="00C062D8">
      <w:pPr>
        <w:widowControl w:val="0"/>
        <w:autoSpaceDE w:val="0"/>
        <w:autoSpaceDN w:val="0"/>
        <w:adjustRightInd w:val="0"/>
        <w:spacing w:before="120" w:line="276" w:lineRule="auto"/>
        <w:jc w:val="both"/>
        <w:outlineLvl w:val="0"/>
      </w:pPr>
      <w:r>
        <w:rPr>
          <w:b/>
          <w:color w:val="000000" w:themeColor="text1"/>
          <w:lang w:val="en-GB"/>
        </w:rPr>
        <w:t>Figure</w:t>
      </w:r>
      <w:r w:rsidR="00A47728" w:rsidRPr="00902423">
        <w:rPr>
          <w:b/>
        </w:rPr>
        <w:t xml:space="preserve"> 10</w:t>
      </w:r>
      <w:r>
        <w:rPr>
          <w:b/>
        </w:rPr>
        <w:t>B (Right)</w:t>
      </w:r>
      <w:r w:rsidR="00A47728" w:rsidRPr="00902423">
        <w:rPr>
          <w:b/>
        </w:rPr>
        <w:t>:</w:t>
      </w:r>
      <w:r w:rsidR="00A47728" w:rsidRPr="00902423">
        <w:t xml:space="preserve"> Deeper dermis showing epithelioid cell granuloma with caseation (arrow) and </w:t>
      </w:r>
      <w:proofErr w:type="spellStart"/>
      <w:r w:rsidR="00A47728" w:rsidRPr="00902423">
        <w:t>langhan’s</w:t>
      </w:r>
      <w:proofErr w:type="spellEnd"/>
      <w:r w:rsidR="00A47728" w:rsidRPr="00902423">
        <w:t xml:space="preserve"> giant cell (arrow head) </w:t>
      </w:r>
      <w:r w:rsidR="00A47728">
        <w:t xml:space="preserve">on </w:t>
      </w:r>
      <w:r w:rsidR="00A47728" w:rsidRPr="00902423">
        <w:t xml:space="preserve">Haematoxylin &amp; Eosin </w:t>
      </w:r>
      <w:r w:rsidR="00A47728">
        <w:t>staining (</w:t>
      </w:r>
      <w:r w:rsidR="00A47728" w:rsidRPr="00902423">
        <w:t>x 400).</w:t>
      </w:r>
    </w:p>
    <w:p w14:paraId="1EFBD8F2" w14:textId="34463283" w:rsidR="008856CD" w:rsidRPr="00533AAA" w:rsidRDefault="008856CD" w:rsidP="00533AAA">
      <w:pPr>
        <w:pStyle w:val="NormalWeb"/>
        <w:jc w:val="both"/>
      </w:pPr>
      <w:r w:rsidRPr="00533AAA">
        <w:t>At the other end of the immunological spectrum, there is miliary TB with poor or absent granuloma formation and marked tissue necrosi</w:t>
      </w:r>
      <w:r w:rsidR="00AF3086">
        <w:t>s with n</w:t>
      </w:r>
      <w:r w:rsidRPr="00533AAA">
        <w:t xml:space="preserve">umerous AFBs. The histological picture is similar in primary tuberculous chancre, but as CMI develops, </w:t>
      </w:r>
      <w:r w:rsidR="00AF3086">
        <w:t xml:space="preserve">well-formed </w:t>
      </w:r>
      <w:r w:rsidRPr="00533AAA">
        <w:t>tuberculoid granulomas a</w:t>
      </w:r>
      <w:r w:rsidR="00AF3086">
        <w:t>re seen.</w:t>
      </w:r>
    </w:p>
    <w:p w14:paraId="3EBE81AA" w14:textId="497B1FEF" w:rsidR="008856CD" w:rsidRPr="00533AAA" w:rsidRDefault="008856CD" w:rsidP="00533AAA">
      <w:pPr>
        <w:pStyle w:val="NormalWeb"/>
        <w:jc w:val="both"/>
      </w:pPr>
      <w:r w:rsidRPr="00533AAA">
        <w:t>In patients with poor CMI such as in acute disseminated miliary TB, mycobacteria are present. There is massive necrosis and non–specific inflammation.</w:t>
      </w:r>
      <w:r w:rsidR="00514C91" w:rsidRPr="00533AAA">
        <w:t xml:space="preserve"> </w:t>
      </w:r>
      <w:r w:rsidR="00AF3086">
        <w:t>Culture might help in d</w:t>
      </w:r>
      <w:r w:rsidRPr="00533AAA">
        <w:t xml:space="preserve">ifferentiation from other types of mycobacteria. Sarcoidosis may be distinguished from </w:t>
      </w:r>
      <w:r w:rsidR="00AF3086">
        <w:t>tubercule infection</w:t>
      </w:r>
      <w:r w:rsidRPr="00533AAA">
        <w:t xml:space="preserve"> by the </w:t>
      </w:r>
      <w:r w:rsidR="00AF3086">
        <w:t>scarcity</w:t>
      </w:r>
      <w:r w:rsidRPr="00533AAA">
        <w:t xml:space="preserve"> of lymphocytes around the granuloma; called naked granulomas. Tertiary syphilis is characterised by plasma cell infiltration and vascular changes. In tuberculoid leprosy, the granulomas </w:t>
      </w:r>
      <w:r w:rsidR="00AF3086">
        <w:t>usually form</w:t>
      </w:r>
      <w:r w:rsidRPr="00533AAA">
        <w:t xml:space="preserve"> around cutaneous nerves. </w:t>
      </w:r>
    </w:p>
    <w:p w14:paraId="2D812579" w14:textId="635D2463" w:rsidR="00514C91" w:rsidRPr="00533AAA" w:rsidRDefault="008856CD" w:rsidP="00A47728">
      <w:pPr>
        <w:pStyle w:val="NormalWeb"/>
        <w:spacing w:after="0" w:afterAutospacing="0"/>
        <w:rPr>
          <w:b/>
          <w:bCs/>
        </w:rPr>
      </w:pPr>
      <w:r w:rsidRPr="00533AAA">
        <w:rPr>
          <w:b/>
          <w:bCs/>
        </w:rPr>
        <w:t>MICROBIOLOGICAL</w:t>
      </w:r>
      <w:r w:rsidR="00A47728">
        <w:rPr>
          <w:b/>
          <w:bCs/>
        </w:rPr>
        <w:t xml:space="preserve"> </w:t>
      </w:r>
      <w:r w:rsidRPr="00533AAA">
        <w:rPr>
          <w:b/>
          <w:bCs/>
        </w:rPr>
        <w:t>TESTS</w:t>
      </w:r>
      <w:r w:rsidRPr="00533AAA">
        <w:rPr>
          <w:b/>
          <w:bCs/>
        </w:rPr>
        <w:br/>
        <w:t>1. Demonstration of Acid–Fast Bacillus (AFB) in the Stained Smear</w:t>
      </w:r>
      <w:r w:rsidR="00514C91" w:rsidRPr="00533AAA">
        <w:rPr>
          <w:b/>
          <w:bCs/>
        </w:rPr>
        <w:t xml:space="preserve"> </w:t>
      </w:r>
    </w:p>
    <w:p w14:paraId="0410BC11" w14:textId="1169D212" w:rsidR="00C062D8" w:rsidRPr="00533AAA" w:rsidRDefault="008856CD" w:rsidP="00533AAA">
      <w:pPr>
        <w:pStyle w:val="NormalWeb"/>
        <w:spacing w:before="0" w:beforeAutospacing="0"/>
        <w:jc w:val="both"/>
      </w:pPr>
      <w:r w:rsidRPr="00533AAA">
        <w:t xml:space="preserve">Direct demonstration of AFB, on </w:t>
      </w:r>
      <w:proofErr w:type="spellStart"/>
      <w:r w:rsidRPr="00533AAA">
        <w:t>Ziehl</w:t>
      </w:r>
      <w:proofErr w:type="spellEnd"/>
      <w:r w:rsidRPr="00533AAA">
        <w:t>–</w:t>
      </w:r>
      <w:proofErr w:type="spellStart"/>
      <w:r w:rsidRPr="00533AAA">
        <w:t>Neelsen</w:t>
      </w:r>
      <w:proofErr w:type="spellEnd"/>
      <w:r w:rsidRPr="00533AAA">
        <w:t xml:space="preserve"> staining, in the tissue smear from exudative skin lesions, lymph node aspirates or biopsy specimens, gives faster results than culture although sensitivity gets compromised. The d</w:t>
      </w:r>
      <w:r w:rsidR="00AF3086">
        <w:t xml:space="preserve">etection sensitivity </w:t>
      </w:r>
      <w:r w:rsidRPr="00533AAA">
        <w:t xml:space="preserve">of smears is higher for </w:t>
      </w:r>
      <w:r w:rsidRPr="00533AAA">
        <w:lastRenderedPageBreak/>
        <w:t xml:space="preserve">exudative lesions of CTB, especially the multibacillary forms because of the obvious higher bacterial load, as in the cases of primary inoculation, SFD, tuberculosis </w:t>
      </w:r>
      <w:proofErr w:type="spellStart"/>
      <w:r w:rsidRPr="00533AAA">
        <w:t>orificialis</w:t>
      </w:r>
      <w:proofErr w:type="spellEnd"/>
      <w:r w:rsidRPr="00533AAA">
        <w:t xml:space="preserve">, or metastatic tuberculous abscess. A higher AFB positivity has been reported in SFD cases (36.8%) as compared to LV lesions (13.6%). </w:t>
      </w:r>
      <w:r w:rsidR="00AF3086">
        <w:t xml:space="preserve">Also, </w:t>
      </w:r>
      <w:r w:rsidRPr="00533AAA">
        <w:t xml:space="preserve">cytology smears showed 18.44% AFB positivity, with </w:t>
      </w:r>
      <w:r w:rsidR="00AF3086">
        <w:t>majority</w:t>
      </w:r>
      <w:r w:rsidRPr="00533AAA">
        <w:t xml:space="preserve"> of them being SFD</w:t>
      </w:r>
      <w:r w:rsidRPr="00533AAA">
        <w:rPr>
          <w:position w:val="8"/>
        </w:rPr>
        <w:t>7</w:t>
      </w:r>
      <w:r w:rsidRPr="00533AAA">
        <w:t xml:space="preserve">. </w:t>
      </w:r>
      <w:proofErr w:type="spellStart"/>
      <w:r w:rsidRPr="00533AAA">
        <w:t>Pandhi</w:t>
      </w:r>
      <w:proofErr w:type="spellEnd"/>
      <w:r w:rsidRPr="00533AAA">
        <w:t xml:space="preserve"> et al observed that the identification of AFB was higher in cytology smears from lymph nodes compared </w:t>
      </w:r>
      <w:r w:rsidR="00AF3086">
        <w:t>to</w:t>
      </w:r>
      <w:r w:rsidRPr="00533AAA">
        <w:t xml:space="preserve"> biopsy specimens (10.3% vs. 2.9%)</w:t>
      </w:r>
      <w:r w:rsidRPr="00533AAA">
        <w:rPr>
          <w:position w:val="8"/>
        </w:rPr>
        <w:t>23</w:t>
      </w:r>
      <w:r w:rsidRPr="00533AAA">
        <w:t>.</w:t>
      </w:r>
    </w:p>
    <w:p w14:paraId="3C7DCE49" w14:textId="77777777" w:rsidR="00A47728" w:rsidRDefault="008856CD" w:rsidP="00533AAA">
      <w:pPr>
        <w:pStyle w:val="NormalWeb"/>
        <w:jc w:val="both"/>
        <w:rPr>
          <w:b/>
          <w:bCs/>
        </w:rPr>
      </w:pPr>
      <w:r w:rsidRPr="00533AAA">
        <w:t xml:space="preserve">2. </w:t>
      </w:r>
      <w:r w:rsidRPr="00533AAA">
        <w:rPr>
          <w:b/>
          <w:bCs/>
        </w:rPr>
        <w:t>Mycobacterial culture:</w:t>
      </w:r>
    </w:p>
    <w:p w14:paraId="3874AD2D" w14:textId="6920DAF2" w:rsidR="008856CD" w:rsidRDefault="008856CD" w:rsidP="00533AAA">
      <w:pPr>
        <w:pStyle w:val="NormalWeb"/>
        <w:jc w:val="both"/>
      </w:pPr>
      <w:r w:rsidRPr="00533AAA">
        <w:t>As for any infection, the definitive diagnosis of T</w:t>
      </w:r>
      <w:r w:rsidR="00400454">
        <w:t>uberculosis</w:t>
      </w:r>
      <w:r w:rsidRPr="00533AAA">
        <w:t xml:space="preserve"> continues to depend on the culture of</w:t>
      </w:r>
      <w:r w:rsidR="00DD78A9" w:rsidRPr="00533AAA">
        <w:t xml:space="preserve"> </w:t>
      </w:r>
      <w:r w:rsidRPr="00533AAA">
        <w:t>microorganism. Another advantage of culture is that it can distinguish mycobacterium subspecies and allow drug susceptibility testing. CTB in general is regarded as a paucibacillary infection, therefore mycobacterial isolation from smears and lesion biopsy, on the conventional Lowenstein– Jensen (LJ) medium is reported to be as low as 8.8% and 10.7% in two different studies involving CTB cases exclusively</w:t>
      </w:r>
      <w:r w:rsidRPr="00533AAA">
        <w:rPr>
          <w:position w:val="8"/>
        </w:rPr>
        <w:t>7,23</w:t>
      </w:r>
      <w:r w:rsidRPr="00533AAA">
        <w:t xml:space="preserve">. In addition, the time for  </w:t>
      </w:r>
      <w:r w:rsidR="00400454">
        <w:t xml:space="preserve">final </w:t>
      </w:r>
      <w:r w:rsidRPr="00533AAA">
        <w:t>negative growth</w:t>
      </w:r>
      <w:r w:rsidR="00400454">
        <w:t xml:space="preserve"> result</w:t>
      </w:r>
      <w:r w:rsidRPr="00533AAA">
        <w:t xml:space="preserve"> on LJ medium is 6–8 weeks.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448"/>
      </w:tblGrid>
      <w:tr w:rsidR="00C062D8" w14:paraId="6C9BEF2C" w14:textId="77777777" w:rsidTr="00A4398F">
        <w:trPr>
          <w:trHeight w:val="3326"/>
        </w:trPr>
        <w:tc>
          <w:tcPr>
            <w:tcW w:w="3802" w:type="dxa"/>
          </w:tcPr>
          <w:p w14:paraId="63072AFE" w14:textId="77777777" w:rsidR="00C062D8" w:rsidRDefault="00C062D8" w:rsidP="00A4398F">
            <w:pPr>
              <w:pStyle w:val="NormalWeb"/>
              <w:spacing w:before="0" w:beforeAutospacing="0" w:after="0" w:afterAutospacing="0"/>
              <w:jc w:val="both"/>
              <w:rPr>
                <w:noProof/>
                <w14:ligatures w14:val="standardContextual"/>
              </w:rPr>
            </w:pPr>
            <w:r>
              <w:rPr>
                <w:noProof/>
                <w14:ligatures w14:val="standardContextual"/>
              </w:rPr>
              <w:drawing>
                <wp:inline distT="0" distB="0" distL="0" distR="0" wp14:anchorId="35335DB3" wp14:editId="307EB8A0">
                  <wp:extent cx="2973592" cy="2537717"/>
                  <wp:effectExtent l="0" t="0" r="0" b="2540"/>
                  <wp:docPr id="20805778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77847" name="Picture 208057784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01113" cy="2561204"/>
                          </a:xfrm>
                          <a:prstGeom prst="rect">
                            <a:avLst/>
                          </a:prstGeom>
                        </pic:spPr>
                      </pic:pic>
                    </a:graphicData>
                  </a:graphic>
                </wp:inline>
              </w:drawing>
            </w:r>
          </w:p>
          <w:p w14:paraId="25094C2F" w14:textId="3C20B9A0" w:rsidR="00C062D8" w:rsidRPr="00902423" w:rsidRDefault="00C062D8" w:rsidP="00C062D8">
            <w:pPr>
              <w:autoSpaceDE w:val="0"/>
              <w:autoSpaceDN w:val="0"/>
              <w:adjustRightInd w:val="0"/>
              <w:spacing w:line="276" w:lineRule="auto"/>
            </w:pPr>
            <w:r>
              <w:rPr>
                <w:b/>
                <w:bCs/>
              </w:rPr>
              <w:t>Figure</w:t>
            </w:r>
            <w:r w:rsidRPr="00902423">
              <w:rPr>
                <w:b/>
                <w:bCs/>
              </w:rPr>
              <w:t xml:space="preserve"> 1</w:t>
            </w:r>
            <w:r>
              <w:rPr>
                <w:b/>
                <w:bCs/>
              </w:rPr>
              <w:t>1</w:t>
            </w:r>
            <w:r w:rsidRPr="00902423">
              <w:rPr>
                <w:b/>
                <w:bCs/>
              </w:rPr>
              <w:t xml:space="preserve"> :</w:t>
            </w:r>
            <w:r w:rsidRPr="00902423">
              <w:rPr>
                <w:bCs/>
              </w:rPr>
              <w:t xml:space="preserve"> Lowenstein-Jensen medium showing:  </w:t>
            </w:r>
            <w:r w:rsidRPr="00902423">
              <w:rPr>
                <w:b/>
                <w:bCs/>
              </w:rPr>
              <w:t>a)</w:t>
            </w:r>
            <w:r w:rsidRPr="00902423">
              <w:rPr>
                <w:bCs/>
              </w:rPr>
              <w:t xml:space="preserve"> No growth,</w:t>
            </w:r>
            <w:r w:rsidRPr="00902423">
              <w:t xml:space="preserve"> </w:t>
            </w:r>
            <w:r w:rsidRPr="00902423">
              <w:rPr>
                <w:bCs/>
              </w:rPr>
              <w:t xml:space="preserve"> </w:t>
            </w:r>
            <w:r w:rsidRPr="00902423">
              <w:rPr>
                <w:b/>
                <w:bCs/>
              </w:rPr>
              <w:t xml:space="preserve">b) </w:t>
            </w:r>
            <w:r w:rsidRPr="00902423">
              <w:rPr>
                <w:bCs/>
              </w:rPr>
              <w:t xml:space="preserve">Colonies of </w:t>
            </w:r>
            <w:r w:rsidRPr="00902423">
              <w:rPr>
                <w:bCs/>
                <w:i/>
                <w:iCs/>
              </w:rPr>
              <w:t>Mycobacterium</w:t>
            </w:r>
            <w:r w:rsidRPr="00902423">
              <w:rPr>
                <w:bCs/>
              </w:rPr>
              <w:t xml:space="preserve"> </w:t>
            </w:r>
            <w:r w:rsidRPr="00902423">
              <w:rPr>
                <w:bCs/>
                <w:i/>
                <w:iCs/>
              </w:rPr>
              <w:t>tuberculosis.</w:t>
            </w:r>
          </w:p>
          <w:p w14:paraId="70BC6EDA" w14:textId="77777777" w:rsidR="00C062D8" w:rsidRPr="00C062D8" w:rsidRDefault="00C062D8" w:rsidP="00A4398F">
            <w:pPr>
              <w:rPr>
                <w:lang w:eastAsia="en-GB"/>
              </w:rPr>
            </w:pPr>
          </w:p>
        </w:tc>
        <w:tc>
          <w:tcPr>
            <w:tcW w:w="96" w:type="dxa"/>
          </w:tcPr>
          <w:p w14:paraId="07F5A1DA" w14:textId="77777777" w:rsidR="00C062D8" w:rsidRDefault="00C062D8" w:rsidP="00A4398F">
            <w:pPr>
              <w:pStyle w:val="NormalWeb"/>
              <w:spacing w:before="0" w:beforeAutospacing="0" w:after="0" w:afterAutospacing="0"/>
              <w:jc w:val="both"/>
            </w:pPr>
            <w:r>
              <w:rPr>
                <w:noProof/>
                <w14:ligatures w14:val="standardContextual"/>
              </w:rPr>
              <w:drawing>
                <wp:inline distT="0" distB="0" distL="0" distR="0" wp14:anchorId="70A6911C" wp14:editId="4C9D64FF">
                  <wp:extent cx="2887980" cy="2537460"/>
                  <wp:effectExtent l="0" t="0" r="0" b="2540"/>
                  <wp:docPr id="10456960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696098" name="Picture 104569609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3609" cy="2568765"/>
                          </a:xfrm>
                          <a:prstGeom prst="rect">
                            <a:avLst/>
                          </a:prstGeom>
                        </pic:spPr>
                      </pic:pic>
                    </a:graphicData>
                  </a:graphic>
                </wp:inline>
              </w:drawing>
            </w:r>
          </w:p>
          <w:p w14:paraId="754ED706" w14:textId="4781043B" w:rsidR="00C062D8" w:rsidRDefault="00C062D8" w:rsidP="00C062D8">
            <w:pPr>
              <w:widowControl w:val="0"/>
              <w:autoSpaceDE w:val="0"/>
              <w:autoSpaceDN w:val="0"/>
              <w:adjustRightInd w:val="0"/>
              <w:spacing w:before="120" w:line="276" w:lineRule="auto"/>
              <w:outlineLvl w:val="0"/>
            </w:pPr>
            <w:r>
              <w:rPr>
                <w:b/>
              </w:rPr>
              <w:t>Figure</w:t>
            </w:r>
            <w:r w:rsidRPr="00902423">
              <w:rPr>
                <w:b/>
              </w:rPr>
              <w:t xml:space="preserve"> 1</w:t>
            </w:r>
            <w:r>
              <w:rPr>
                <w:b/>
              </w:rPr>
              <w:t>2</w:t>
            </w:r>
            <w:r w:rsidRPr="00902423">
              <w:rPr>
                <w:b/>
              </w:rPr>
              <w:t xml:space="preserve"> :</w:t>
            </w:r>
            <w:r w:rsidRPr="00902423">
              <w:t xml:space="preserve"> Acid fast bacilli (arrows) seen on the direct smear made from processed skin biopsy sample</w:t>
            </w:r>
            <w:r>
              <w:t xml:space="preserve"> on </w:t>
            </w:r>
            <w:proofErr w:type="spellStart"/>
            <w:r w:rsidRPr="00902423">
              <w:t>Ziehl-Neelsen</w:t>
            </w:r>
            <w:proofErr w:type="spellEnd"/>
            <w:r w:rsidRPr="00902423">
              <w:t xml:space="preserve"> </w:t>
            </w:r>
            <w:r>
              <w:t>staining (</w:t>
            </w:r>
            <w:r w:rsidRPr="00902423">
              <w:t>x 1000)</w:t>
            </w:r>
            <w:r>
              <w:t>.</w:t>
            </w:r>
          </w:p>
        </w:tc>
      </w:tr>
    </w:tbl>
    <w:p w14:paraId="6F24656C" w14:textId="0C187C5C" w:rsidR="008856CD" w:rsidRPr="00533AAA" w:rsidRDefault="008856CD" w:rsidP="00533AAA">
      <w:pPr>
        <w:pStyle w:val="NormalWeb"/>
        <w:jc w:val="both"/>
      </w:pPr>
      <w:r w:rsidRPr="00533AAA">
        <w:t>The culture methods are more sensitive than AFB staining and can be positive even when bacterial load is low (10–100 bacilli/mL) with sensitivity of 80–85% and specificity of 98%, required for identification of causative organisms. Growth is slow and</w:t>
      </w:r>
      <w:r w:rsidR="00400454">
        <w:t xml:space="preserve"> usually</w:t>
      </w:r>
      <w:r w:rsidRPr="00533AAA">
        <w:t xml:space="preserve"> takes 6–8 weeks. </w:t>
      </w:r>
      <w:r w:rsidR="00400454">
        <w:t>Post growth</w:t>
      </w:r>
      <w:r w:rsidRPr="00533AAA">
        <w:t xml:space="preserve"> the same </w:t>
      </w:r>
      <w:r w:rsidR="00400454">
        <w:t>amount</w:t>
      </w:r>
      <w:r w:rsidRPr="00533AAA">
        <w:t xml:space="preserve"> of time is required for </w:t>
      </w:r>
      <w:r w:rsidR="00400454">
        <w:t xml:space="preserve">antimicrobial </w:t>
      </w:r>
      <w:r w:rsidRPr="00533AAA">
        <w:t xml:space="preserve">sensitivity testing. Most commonly used solid culture medium is LJ medium. Other solid media that can be used are </w:t>
      </w:r>
      <w:proofErr w:type="spellStart"/>
      <w:r w:rsidRPr="00533AAA">
        <w:t>Petragnini</w:t>
      </w:r>
      <w:proofErr w:type="spellEnd"/>
      <w:r w:rsidRPr="00533AAA">
        <w:t xml:space="preserve"> (egg based) medium, Dorset’s medium (egg based), </w:t>
      </w:r>
      <w:proofErr w:type="spellStart"/>
      <w:r w:rsidRPr="00533AAA">
        <w:t>Pawlowsky</w:t>
      </w:r>
      <w:proofErr w:type="spellEnd"/>
      <w:r w:rsidRPr="00533AAA">
        <w:t xml:space="preserve"> (potato based), Middlebrook 7H10 and 7H11medium (agar based). </w:t>
      </w:r>
    </w:p>
    <w:p w14:paraId="6253C469" w14:textId="77777777" w:rsidR="008856CD" w:rsidRPr="00533AAA" w:rsidRDefault="008856CD" w:rsidP="00533AAA">
      <w:pPr>
        <w:pStyle w:val="NormalWeb"/>
        <w:jc w:val="both"/>
      </w:pPr>
      <w:r w:rsidRPr="00533AAA">
        <w:t>The inoculated LJ media are incubated at 37</w:t>
      </w:r>
      <w:r w:rsidRPr="00533AAA">
        <w:rPr>
          <w:position w:val="8"/>
        </w:rPr>
        <w:t>o</w:t>
      </w:r>
      <w:r w:rsidRPr="00533AAA">
        <w:t xml:space="preserve">C. The bacilli grow very slowly and colonies appear in about 2 weeks and sometimes </w:t>
      </w:r>
      <w:proofErr w:type="spellStart"/>
      <w:r w:rsidRPr="00533AAA">
        <w:t>upto</w:t>
      </w:r>
      <w:proofErr w:type="spellEnd"/>
      <w:r w:rsidRPr="00533AAA">
        <w:t xml:space="preserve"> 6–8 weeks. In positive culture, characteristic </w:t>
      </w:r>
      <w:r w:rsidRPr="00533AAA">
        <w:lastRenderedPageBreak/>
        <w:t xml:space="preserve">colonies appear dry, rough, buff coloured, raised, with a wrinkled surface. They are tenacious and not easily emulsified. </w:t>
      </w:r>
      <w:r w:rsidRPr="00533AAA">
        <w:rPr>
          <w:i/>
          <w:iCs/>
        </w:rPr>
        <w:t xml:space="preserve">M. tuberculosis </w:t>
      </w:r>
      <w:r w:rsidRPr="00533AAA">
        <w:t>has a luxuriant growth (</w:t>
      </w:r>
      <w:proofErr w:type="spellStart"/>
      <w:r w:rsidRPr="00533AAA">
        <w:t>eugonic</w:t>
      </w:r>
      <w:proofErr w:type="spellEnd"/>
      <w:r w:rsidRPr="00533AAA">
        <w:t xml:space="preserve"> growth)</w:t>
      </w:r>
      <w:r w:rsidRPr="00533AAA">
        <w:rPr>
          <w:position w:val="8"/>
        </w:rPr>
        <w:t>59</w:t>
      </w:r>
      <w:r w:rsidRPr="00533AAA">
        <w:t xml:space="preserve">. </w:t>
      </w:r>
    </w:p>
    <w:p w14:paraId="30159CFD" w14:textId="6A1637A7" w:rsidR="00C062D8" w:rsidRPr="00533AAA" w:rsidRDefault="008856CD" w:rsidP="00533AAA">
      <w:pPr>
        <w:pStyle w:val="NormalWeb"/>
        <w:jc w:val="both"/>
      </w:pPr>
      <w:r w:rsidRPr="00533AAA">
        <w:t xml:space="preserve">Liquid culture media – The use of liquid culture media reduces the </w:t>
      </w:r>
      <w:r w:rsidR="00400454">
        <w:t xml:space="preserve">growth </w:t>
      </w:r>
      <w:r w:rsidRPr="00533AAA">
        <w:t>time for isolation of tuberc</w:t>
      </w:r>
      <w:r w:rsidR="00400454">
        <w:t>le</w:t>
      </w:r>
      <w:r w:rsidRPr="00533AAA">
        <w:t xml:space="preserve"> bacilli to approximately 10 days. Growth of mycobacterium in liquid medium requires 5 % 10% CO</w:t>
      </w:r>
      <w:r w:rsidRPr="00533AAA">
        <w:rPr>
          <w:position w:val="-2"/>
        </w:rPr>
        <w:t>2</w:t>
      </w:r>
      <w:r w:rsidRPr="00533AAA">
        <w:t>.</w:t>
      </w:r>
      <w:r w:rsidR="00514C91" w:rsidRPr="00533AAA">
        <w:t xml:space="preserve"> </w:t>
      </w:r>
      <w:r w:rsidRPr="00533AAA">
        <w:t xml:space="preserve">Besides solid media, liquid media available are Middlebrook 7H9, </w:t>
      </w:r>
      <w:proofErr w:type="spellStart"/>
      <w:r w:rsidRPr="00533AAA">
        <w:t>Dubo’s</w:t>
      </w:r>
      <w:proofErr w:type="spellEnd"/>
      <w:r w:rsidRPr="00533AAA">
        <w:t xml:space="preserve"> medium, Sula’s medium, Proskauer and </w:t>
      </w:r>
      <w:proofErr w:type="spellStart"/>
      <w:r w:rsidRPr="00533AAA">
        <w:t>Becks’s</w:t>
      </w:r>
      <w:proofErr w:type="spellEnd"/>
      <w:r w:rsidRPr="00533AAA">
        <w:t xml:space="preserve"> medium. </w:t>
      </w:r>
    </w:p>
    <w:p w14:paraId="7F16A192" w14:textId="77777777" w:rsidR="00514C91" w:rsidRPr="00533AAA" w:rsidRDefault="008856CD" w:rsidP="00533AAA">
      <w:pPr>
        <w:pStyle w:val="NormalWeb"/>
        <w:jc w:val="both"/>
      </w:pPr>
      <w:r w:rsidRPr="00533AAA">
        <w:rPr>
          <w:b/>
          <w:bCs/>
        </w:rPr>
        <w:t xml:space="preserve">Mycobacteria growth indicator </w:t>
      </w:r>
      <w:r w:rsidRPr="00400454">
        <w:rPr>
          <w:b/>
          <w:bCs/>
          <w:color w:val="FF0000"/>
        </w:rPr>
        <w:t>tube (MGIT</w:t>
      </w:r>
      <w:r w:rsidRPr="00400454">
        <w:rPr>
          <w:color w:val="FF0000"/>
        </w:rPr>
        <w:t>)</w:t>
      </w:r>
    </w:p>
    <w:p w14:paraId="22415BD9" w14:textId="508E4873" w:rsidR="008856CD" w:rsidRPr="00533AAA" w:rsidRDefault="008856CD" w:rsidP="00533AAA">
      <w:pPr>
        <w:pStyle w:val="NormalWeb"/>
        <w:jc w:val="both"/>
      </w:pPr>
      <w:r w:rsidRPr="00533AAA">
        <w:t>MGIT is a type of liquid culture method. It is a rapid method which consists of round bottom tubes containing 4 mL of modified Middlebrook 7H9 broth which has an oxygen sensitive</w:t>
      </w:r>
      <w:r w:rsidR="00DD78A9" w:rsidRPr="00533AAA">
        <w:t xml:space="preserve"> </w:t>
      </w:r>
      <w:r w:rsidRPr="00533AAA">
        <w:t>fluorescent sensor at the bottom</w:t>
      </w:r>
      <w:r w:rsidRPr="00533AAA">
        <w:rPr>
          <w:position w:val="8"/>
        </w:rPr>
        <w:t>60</w:t>
      </w:r>
      <w:r w:rsidRPr="00533AAA">
        <w:t xml:space="preserve">. When mycobacteria grow, they </w:t>
      </w:r>
      <w:r w:rsidR="00C80F77">
        <w:t>use up</w:t>
      </w:r>
      <w:r w:rsidRPr="00533AAA">
        <w:t xml:space="preserve"> the dissolved oxygen in the broth and allow the indicator to </w:t>
      </w:r>
      <w:r w:rsidR="00C80F77">
        <w:t xml:space="preserve">produce </w:t>
      </w:r>
      <w:r w:rsidRPr="00533AAA">
        <w:t>fluoresce</w:t>
      </w:r>
      <w:r w:rsidR="00C80F77">
        <w:t>nce</w:t>
      </w:r>
      <w:r w:rsidRPr="00533AAA">
        <w:t xml:space="preserve"> brightly in a 365 nm UV light. Positive signals are obtained </w:t>
      </w:r>
      <w:r w:rsidR="00C80F77">
        <w:t>within</w:t>
      </w:r>
      <w:r w:rsidRPr="00533AAA">
        <w:t xml:space="preserve"> 10–12 days. MGIT can also be used as a rapid method for the detection of drug resistant strains of </w:t>
      </w:r>
      <w:r w:rsidRPr="00533AAA">
        <w:rPr>
          <w:i/>
          <w:iCs/>
        </w:rPr>
        <w:t xml:space="preserve">M. tuberculosis </w:t>
      </w:r>
      <w:r w:rsidRPr="00533AAA">
        <w:t>directly from smear positive samples as well as for indirect drug susceptibility studies. An advantage over BACTEC is its lower cost and has no radioactiv</w:t>
      </w:r>
      <w:r w:rsidR="00C80F77">
        <w:t>ity issues</w:t>
      </w:r>
      <w:r w:rsidRPr="00533AAA">
        <w:rPr>
          <w:position w:val="8"/>
        </w:rPr>
        <w:t>61</w:t>
      </w:r>
      <w:r w:rsidRPr="00533AAA">
        <w:t xml:space="preserve">. </w:t>
      </w:r>
    </w:p>
    <w:p w14:paraId="406D4669" w14:textId="02670363" w:rsidR="008856CD" w:rsidRPr="00533AAA" w:rsidRDefault="008856CD" w:rsidP="00533AAA">
      <w:pPr>
        <w:pStyle w:val="NormalWeb"/>
        <w:jc w:val="both"/>
      </w:pPr>
      <w:r w:rsidRPr="00533AAA">
        <w:t>In a study conducted in South Africa, among 1267 specimens, MGIT versus LJ medium gave a higher yield of</w:t>
      </w:r>
      <w:r w:rsidR="00C80F77">
        <w:t xml:space="preserve"> tubercle bacilli</w:t>
      </w:r>
      <w:r w:rsidRPr="00533AAA">
        <w:t xml:space="preserve"> (29.7% vs. 22.8%), higher contamination</w:t>
      </w:r>
      <w:r w:rsidR="00C80F77">
        <w:t xml:space="preserve"> rates</w:t>
      </w:r>
      <w:r w:rsidRPr="00533AAA">
        <w:t xml:space="preserve"> (16.7% vs. 9.3%) and shorter time to positiv</w:t>
      </w:r>
      <w:r w:rsidR="00C80F77">
        <w:t>ity</w:t>
      </w:r>
      <w:r w:rsidRPr="00533AAA">
        <w:t xml:space="preserve"> (median 14 vs 25 days for smear–negative specimens). Among smear–negative samples that were positive on MGIT</w:t>
      </w:r>
      <w:r w:rsidR="00C80F77">
        <w:t xml:space="preserve"> culture</w:t>
      </w:r>
      <w:r w:rsidRPr="00533AAA">
        <w:t xml:space="preserve"> but negative on LJ</w:t>
      </w:r>
      <w:r w:rsidR="00C80F77">
        <w:t xml:space="preserve"> culture</w:t>
      </w:r>
      <w:r w:rsidRPr="00533AAA">
        <w:t xml:space="preserve">, 77.3% were non–tuberculous mycobacteria (NTM). </w:t>
      </w:r>
      <w:r w:rsidR="00C80F77">
        <w:t xml:space="preserve">Thus, </w:t>
      </w:r>
      <w:r w:rsidRPr="00533AAA">
        <w:t xml:space="preserve">MGIT gives higher yield and faster results </w:t>
      </w:r>
      <w:r w:rsidR="00C80F77">
        <w:t>but also at a</w:t>
      </w:r>
      <w:r w:rsidRPr="00533AAA">
        <w:t xml:space="preserve"> relatively high</w:t>
      </w:r>
      <w:r w:rsidR="00C80F77">
        <w:t>er</w:t>
      </w:r>
      <w:r w:rsidRPr="00533AAA">
        <w:t xml:space="preserve"> cost</w:t>
      </w:r>
      <w:r w:rsidRPr="00533AAA">
        <w:rPr>
          <w:position w:val="8"/>
        </w:rPr>
        <w:t>62</w:t>
      </w:r>
      <w:r w:rsidRPr="00533AAA">
        <w:t xml:space="preserve">. </w:t>
      </w:r>
    </w:p>
    <w:p w14:paraId="3B32F4EC" w14:textId="77777777" w:rsidR="008856CD" w:rsidRPr="00533AAA" w:rsidRDefault="008856CD" w:rsidP="00533AAA">
      <w:pPr>
        <w:pStyle w:val="NormalWeb"/>
        <w:jc w:val="both"/>
      </w:pPr>
      <w:r w:rsidRPr="00533AAA">
        <w:rPr>
          <w:b/>
          <w:bCs/>
        </w:rPr>
        <w:t xml:space="preserve">3. Serological tests: </w:t>
      </w:r>
    </w:p>
    <w:p w14:paraId="2CEAE637" w14:textId="7EF3E6FA" w:rsidR="008856CD" w:rsidRPr="00533AAA" w:rsidRDefault="008856CD" w:rsidP="00533AAA">
      <w:pPr>
        <w:pStyle w:val="NormalWeb"/>
        <w:jc w:val="both"/>
      </w:pPr>
      <w:r w:rsidRPr="00533AAA">
        <w:t>Most serological tests have low</w:t>
      </w:r>
      <w:r w:rsidR="00C80F77">
        <w:t>er</w:t>
      </w:r>
      <w:r w:rsidRPr="00533AAA">
        <w:t xml:space="preserve"> turnaround time and high</w:t>
      </w:r>
      <w:r w:rsidR="00C80F77">
        <w:t>er</w:t>
      </w:r>
      <w:r w:rsidRPr="00533AAA">
        <w:t xml:space="preserve"> negative predictive value. However, the </w:t>
      </w:r>
      <w:r w:rsidR="00C80F77">
        <w:t>utility</w:t>
      </w:r>
      <w:r w:rsidRPr="00533AAA">
        <w:t xml:space="preserve"> of antibody detection frequently appears compromised, firstly due to BCG vaccination and secondly due to immunological sensitization by environmental mycobacteria. </w:t>
      </w:r>
    </w:p>
    <w:p w14:paraId="4A8E95B6" w14:textId="77777777" w:rsidR="008856CD" w:rsidRPr="00533AAA" w:rsidRDefault="008856CD" w:rsidP="00533AAA">
      <w:pPr>
        <w:pStyle w:val="NormalWeb"/>
        <w:jc w:val="both"/>
      </w:pPr>
      <w:proofErr w:type="spellStart"/>
      <w:r w:rsidRPr="00533AAA">
        <w:rPr>
          <w:b/>
          <w:bCs/>
        </w:rPr>
        <w:t>i</w:t>
      </w:r>
      <w:proofErr w:type="spellEnd"/>
      <w:r w:rsidRPr="00533AAA">
        <w:rPr>
          <w:b/>
          <w:bCs/>
        </w:rPr>
        <w:t xml:space="preserve">) Antigen Detection </w:t>
      </w:r>
    </w:p>
    <w:p w14:paraId="5B1236C4" w14:textId="77777777" w:rsidR="00514C91" w:rsidRPr="00533AAA" w:rsidRDefault="008856CD" w:rsidP="00533AAA">
      <w:pPr>
        <w:pStyle w:val="NormalWeb"/>
        <w:jc w:val="both"/>
        <w:rPr>
          <w:b/>
          <w:bCs/>
        </w:rPr>
      </w:pPr>
      <w:r w:rsidRPr="00533AAA">
        <w:t>Quantitative tests and dipstick method (semiquantitative) to detect lipoarabinomannan (LAM) in pulmonary and extra–pulmonary specimens have been developed. Their utility in the diagnosis of CTB remains to be explored.</w:t>
      </w:r>
    </w:p>
    <w:p w14:paraId="64CBDA43" w14:textId="71303C95" w:rsidR="008856CD" w:rsidRPr="00533AAA" w:rsidRDefault="008856CD" w:rsidP="00533AAA">
      <w:pPr>
        <w:pStyle w:val="NormalWeb"/>
        <w:jc w:val="both"/>
      </w:pPr>
      <w:r w:rsidRPr="00533AAA">
        <w:rPr>
          <w:b/>
          <w:bCs/>
        </w:rPr>
        <w:t xml:space="preserve">ii) Interferon Gamma Release Assays (IGRA’S) – </w:t>
      </w:r>
      <w:proofErr w:type="spellStart"/>
      <w:r w:rsidRPr="00533AAA">
        <w:rPr>
          <w:b/>
          <w:bCs/>
        </w:rPr>
        <w:t>Quantiferon</w:t>
      </w:r>
      <w:proofErr w:type="spellEnd"/>
      <w:r w:rsidRPr="00533AAA">
        <w:rPr>
          <w:b/>
          <w:bCs/>
        </w:rPr>
        <w:t xml:space="preserve"> TB Gold and T–SPOT TB </w:t>
      </w:r>
      <w:r w:rsidRPr="00533AAA">
        <w:t xml:space="preserve">These two tests are commercially available, FDA approved, in vitro serological assays that quantify the release of interferon–gamma by blood monocytes </w:t>
      </w:r>
      <w:r w:rsidR="00C80F77">
        <w:t>upon</w:t>
      </w:r>
      <w:r w:rsidRPr="00533AAA">
        <w:t xml:space="preserve"> their stimulation by highly specific </w:t>
      </w:r>
      <w:r w:rsidRPr="00533AAA">
        <w:rPr>
          <w:i/>
          <w:iCs/>
        </w:rPr>
        <w:t xml:space="preserve">M. tuberculosis </w:t>
      </w:r>
      <w:r w:rsidRPr="00533AAA">
        <w:t xml:space="preserve">antigen. Both assays have higher sensitivity and </w:t>
      </w:r>
      <w:r w:rsidR="00DD78A9" w:rsidRPr="00533AAA">
        <w:t xml:space="preserve"> </w:t>
      </w:r>
      <w:r w:rsidRPr="00533AAA">
        <w:t xml:space="preserve">specificity compared to </w:t>
      </w:r>
      <w:r w:rsidR="00C80F77">
        <w:t>TST</w:t>
      </w:r>
      <w:r w:rsidRPr="00533AAA">
        <w:t xml:space="preserve">. However, previous exposure to atypical mycobacterial infections such as </w:t>
      </w:r>
      <w:r w:rsidRPr="00533AAA">
        <w:rPr>
          <w:i/>
          <w:iCs/>
        </w:rPr>
        <w:t xml:space="preserve">M. </w:t>
      </w:r>
      <w:proofErr w:type="spellStart"/>
      <w:r w:rsidRPr="00533AAA">
        <w:rPr>
          <w:i/>
          <w:iCs/>
        </w:rPr>
        <w:t>marinum</w:t>
      </w:r>
      <w:proofErr w:type="spellEnd"/>
      <w:r w:rsidRPr="00533AAA">
        <w:rPr>
          <w:i/>
          <w:iCs/>
        </w:rPr>
        <w:t xml:space="preserve"> and M. </w:t>
      </w:r>
      <w:proofErr w:type="spellStart"/>
      <w:r w:rsidRPr="00533AAA">
        <w:rPr>
          <w:i/>
          <w:iCs/>
        </w:rPr>
        <w:t>kansasi</w:t>
      </w:r>
      <w:proofErr w:type="spellEnd"/>
      <w:r w:rsidRPr="00533AAA">
        <w:rPr>
          <w:i/>
          <w:iCs/>
        </w:rPr>
        <w:t xml:space="preserve"> </w:t>
      </w:r>
      <w:r w:rsidRPr="00533AAA">
        <w:t>may give false positive results. The likelihood of indeterminate results is higher (to the tune of 30%) in elderly population (&gt;65 years old), compared to other age groups (3.1%)</w:t>
      </w:r>
      <w:r w:rsidRPr="00533AAA">
        <w:rPr>
          <w:position w:val="8"/>
        </w:rPr>
        <w:t>38</w:t>
      </w:r>
      <w:r w:rsidRPr="00533AAA">
        <w:t xml:space="preserve">. </w:t>
      </w:r>
    </w:p>
    <w:p w14:paraId="7B812D1B" w14:textId="51A1FC8B" w:rsidR="008856CD" w:rsidRPr="00533AAA" w:rsidRDefault="00C80F77" w:rsidP="00533AAA">
      <w:pPr>
        <w:pStyle w:val="NormalWeb"/>
        <w:jc w:val="both"/>
      </w:pPr>
      <w:r>
        <w:lastRenderedPageBreak/>
        <w:t>I</w:t>
      </w:r>
      <w:r w:rsidR="008856CD" w:rsidRPr="00533AAA">
        <w:t>ndeterminate results are</w:t>
      </w:r>
      <w:r>
        <w:t xml:space="preserve"> also seen in</w:t>
      </w:r>
      <w:r w:rsidR="008856CD" w:rsidRPr="00533AAA">
        <w:t xml:space="preserve"> patients with immunosuppression, low CD4 counts, severe systemic diseases, malnourishment with low serum proteins, and increased C–reactive serum proteins. The utility of these assays lies as a screening tests for latent TB especially in patients with kidney disease, planned transplant, under treatment with anti–TNF–alpha therapies, contacts of AIDS patients</w:t>
      </w:r>
      <w:r w:rsidR="008856CD" w:rsidRPr="00533AAA">
        <w:rPr>
          <w:position w:val="8"/>
        </w:rPr>
        <w:t>38</w:t>
      </w:r>
      <w:r w:rsidR="008856CD" w:rsidRPr="00533AAA">
        <w:t xml:space="preserve">. </w:t>
      </w:r>
    </w:p>
    <w:p w14:paraId="25AC4CD0" w14:textId="77777777" w:rsidR="008856CD" w:rsidRPr="00533AAA" w:rsidRDefault="008856CD" w:rsidP="00533AAA">
      <w:pPr>
        <w:pStyle w:val="NormalWeb"/>
        <w:jc w:val="both"/>
      </w:pPr>
      <w:r w:rsidRPr="00533AAA">
        <w:rPr>
          <w:b/>
          <w:bCs/>
        </w:rPr>
        <w:t xml:space="preserve">4. Molecular tests: </w:t>
      </w:r>
    </w:p>
    <w:p w14:paraId="5E0B7F88" w14:textId="77777777" w:rsidR="008856CD" w:rsidRPr="00533AAA" w:rsidRDefault="008856CD" w:rsidP="00533AAA">
      <w:pPr>
        <w:pStyle w:val="NormalWeb"/>
        <w:jc w:val="both"/>
      </w:pPr>
      <w:proofErr w:type="spellStart"/>
      <w:r w:rsidRPr="00533AAA">
        <w:rPr>
          <w:b/>
          <w:bCs/>
        </w:rPr>
        <w:t>i</w:t>
      </w:r>
      <w:proofErr w:type="spellEnd"/>
      <w:r w:rsidRPr="00533AAA">
        <w:rPr>
          <w:b/>
          <w:bCs/>
        </w:rPr>
        <w:t xml:space="preserve">) Polymerase Chain Reaction (PCR) </w:t>
      </w:r>
    </w:p>
    <w:p w14:paraId="7A28788B" w14:textId="67122F49" w:rsidR="00514C91" w:rsidRPr="00533AAA" w:rsidRDefault="008856CD" w:rsidP="00533AAA">
      <w:pPr>
        <w:pStyle w:val="NormalWeb"/>
        <w:jc w:val="both"/>
      </w:pPr>
      <w:r w:rsidRPr="00533AAA">
        <w:t xml:space="preserve">A large number of </w:t>
      </w:r>
      <w:r w:rsidR="00C80F77">
        <w:t xml:space="preserve">sample </w:t>
      </w:r>
      <w:r w:rsidRPr="00533AAA">
        <w:t>organism</w:t>
      </w:r>
      <w:r w:rsidR="00C80F77">
        <w:t xml:space="preserve"> load was</w:t>
      </w:r>
      <w:r w:rsidRPr="00533AAA">
        <w:t xml:space="preserve"> required by all the above methods </w:t>
      </w:r>
      <w:r w:rsidR="00C80F77">
        <w:t>which is</w:t>
      </w:r>
      <w:r w:rsidRPr="00533AAA">
        <w:t xml:space="preserve"> the major limitation in detection of </w:t>
      </w:r>
      <w:r w:rsidRPr="00533AAA">
        <w:rPr>
          <w:i/>
          <w:iCs/>
        </w:rPr>
        <w:t>M. tuberculosis</w:t>
      </w:r>
      <w:r w:rsidRPr="00533AAA">
        <w:t>. A single test, whic</w:t>
      </w:r>
      <w:r w:rsidR="00C80F77">
        <w:t>h can</w:t>
      </w:r>
      <w:r w:rsidRPr="00533AAA">
        <w:t xml:space="preserve"> amplify the genome, even if a single organism </w:t>
      </w:r>
      <w:r w:rsidR="00C80F77">
        <w:t>is present in the sample</w:t>
      </w:r>
      <w:r w:rsidRPr="00533AAA">
        <w:t xml:space="preserve">, </w:t>
      </w:r>
      <w:r w:rsidR="00C80F77">
        <w:t xml:space="preserve">would be </w:t>
      </w:r>
      <w:r w:rsidRPr="00533AAA">
        <w:t xml:space="preserve">ideal for detection of paucibacillary TB cases. PCR is mainly used to complement clinical and histological examination in CTB, especially for undefined cases. In this test, </w:t>
      </w:r>
      <w:r w:rsidRPr="00533AAA">
        <w:rPr>
          <w:i/>
          <w:iCs/>
        </w:rPr>
        <w:t xml:space="preserve">M. tuberculosis </w:t>
      </w:r>
      <w:r w:rsidRPr="00533AAA">
        <w:t>DNA (most commonly targeting the IS 6110 gene specific for the MTC) present in the fresh tissue sample or paraffin block is amplified and then can be identified to detect mycobacterial infection. The DNA can be amplified by several techniques such as: conventional or in–house PCR,</w:t>
      </w:r>
      <w:r w:rsidR="00C80F77">
        <w:t xml:space="preserve"> </w:t>
      </w:r>
      <w:r w:rsidR="00C80F77" w:rsidRPr="00533AAA">
        <w:t>PCR with hybridization</w:t>
      </w:r>
      <w:r w:rsidR="00C80F77">
        <w:t xml:space="preserve"> or r</w:t>
      </w:r>
      <w:r w:rsidRPr="00533AAA">
        <w:t xml:space="preserve">eal–time PCR. Though mRNA PCR has been used </w:t>
      </w:r>
      <w:r w:rsidR="00C80F77">
        <w:t xml:space="preserve">in </w:t>
      </w:r>
      <w:r w:rsidRPr="00533AAA">
        <w:t>monitor</w:t>
      </w:r>
      <w:r w:rsidR="00C80F77">
        <w:t>ing</w:t>
      </w:r>
      <w:r w:rsidRPr="00533AAA">
        <w:t xml:space="preserve"> therapeutic efficacy and/or susceptibility to antibacterial agents in sputum samples, it has not found to be useful in diagnosing CTB. The sensitivity of DNA PCR varie</w:t>
      </w:r>
      <w:r w:rsidR="00C80F77">
        <w:t>s</w:t>
      </w:r>
      <w:r w:rsidRPr="00533AAA">
        <w:t xml:space="preserve"> from 25%</w:t>
      </w:r>
      <w:r w:rsidR="00C80F77">
        <w:t>-</w:t>
      </w:r>
      <w:r w:rsidRPr="00533AAA">
        <w:t>100%, and specificity from 73.7%</w:t>
      </w:r>
      <w:r w:rsidR="00C80F77">
        <w:t>-</w:t>
      </w:r>
      <w:r w:rsidRPr="00533AAA">
        <w:t>100% in CTB</w:t>
      </w:r>
      <w:r w:rsidRPr="00533AAA">
        <w:rPr>
          <w:position w:val="8"/>
        </w:rPr>
        <w:t>10,38,63,64</w:t>
      </w:r>
      <w:r w:rsidRPr="00533AAA">
        <w:t>. Tan et al, observed PCR to be 100% sensitive and specific in immunocompromised patients with multibacillary forms and 55–60% in paucibacillary forms with overall positivity of 73%</w:t>
      </w:r>
      <w:r w:rsidR="00C80F77">
        <w:t xml:space="preserve"> in a case series of 105 cases</w:t>
      </w:r>
      <w:r w:rsidRPr="00533AAA">
        <w:rPr>
          <w:position w:val="8"/>
        </w:rPr>
        <w:t>10</w:t>
      </w:r>
      <w:r w:rsidRPr="00533AAA">
        <w:t>. In a recent prospective study comparing PCR with other diagnostic methods, though a higher sensitivity (88%) and specificity (83%) rates were attributed to PCR, authors advocated clinical presentation to be the main key in diagnosing CTB</w:t>
      </w:r>
      <w:r w:rsidRPr="00533AAA">
        <w:rPr>
          <w:position w:val="8"/>
        </w:rPr>
        <w:t>65</w:t>
      </w:r>
      <w:r w:rsidRPr="00533AAA">
        <w:t>.</w:t>
      </w:r>
    </w:p>
    <w:p w14:paraId="7DA55B29" w14:textId="77777777" w:rsidR="008856CD" w:rsidRPr="00533AAA" w:rsidRDefault="008856CD" w:rsidP="00533AAA">
      <w:pPr>
        <w:pStyle w:val="NormalWeb"/>
        <w:jc w:val="both"/>
      </w:pPr>
      <w:r w:rsidRPr="00533AAA">
        <w:rPr>
          <w:b/>
          <w:bCs/>
        </w:rPr>
        <w:t xml:space="preserve">ii) Ligase chain reaction (LCR) </w:t>
      </w:r>
    </w:p>
    <w:p w14:paraId="4BA73F09" w14:textId="1C27BA3A" w:rsidR="008856CD" w:rsidRPr="00533AAA" w:rsidRDefault="00105658" w:rsidP="00533AAA">
      <w:pPr>
        <w:pStyle w:val="NormalWeb"/>
        <w:jc w:val="both"/>
      </w:pPr>
      <w:r>
        <w:t>A</w:t>
      </w:r>
      <w:r w:rsidR="008856CD" w:rsidRPr="00533AAA">
        <w:t xml:space="preserve"> variant of PCR, in which a pair of oligonucleotides is made to bind to one of the DNA target strands, so that they are adjacent to each other. A second pair of oligonucleotides is designed to hybridize to the same regions on the complementary DNA</w:t>
      </w:r>
      <w:r>
        <w:t xml:space="preserve"> which in turn increases specificity. </w:t>
      </w:r>
      <w:r w:rsidR="008856CD" w:rsidRPr="00533AAA">
        <w:t xml:space="preserve">The action of </w:t>
      </w:r>
      <w:r>
        <w:t xml:space="preserve">thermostable </w:t>
      </w:r>
      <w:r w:rsidR="008856CD" w:rsidRPr="00533AAA">
        <w:t xml:space="preserve">DNA polymerase and </w:t>
      </w:r>
      <w:r>
        <w:t xml:space="preserve">thermostable </w:t>
      </w:r>
      <w:r w:rsidR="008856CD" w:rsidRPr="00533AAA">
        <w:t xml:space="preserve">ligase in presence of nucleotides results in the gap between </w:t>
      </w:r>
      <w:r>
        <w:t xml:space="preserve">the </w:t>
      </w:r>
      <w:r w:rsidR="008856CD" w:rsidRPr="00533AAA">
        <w:t xml:space="preserve">adjacent primers being filled with </w:t>
      </w:r>
      <w:r>
        <w:t xml:space="preserve">the </w:t>
      </w:r>
      <w:r w:rsidR="008856CD" w:rsidRPr="00533AAA">
        <w:t xml:space="preserve">appropriate nucleotides and ligation of </w:t>
      </w:r>
      <w:r>
        <w:t xml:space="preserve">the </w:t>
      </w:r>
      <w:r w:rsidR="008856CD" w:rsidRPr="00533AAA">
        <w:t xml:space="preserve">primers. It is mainly used for respiratory samples, and its use in paucibacillary forms such as cutaneous TB is </w:t>
      </w:r>
      <w:r>
        <w:t>under nascent stage</w:t>
      </w:r>
      <w:r w:rsidR="008856CD" w:rsidRPr="00533AAA">
        <w:t xml:space="preserve">. </w:t>
      </w:r>
    </w:p>
    <w:p w14:paraId="6A2A21F2" w14:textId="6F89B6B6" w:rsidR="008856CD" w:rsidRPr="00533AAA" w:rsidRDefault="008856CD" w:rsidP="00533AAA">
      <w:pPr>
        <w:pStyle w:val="NormalWeb"/>
        <w:jc w:val="both"/>
      </w:pPr>
      <w:r w:rsidRPr="00533AAA">
        <w:rPr>
          <w:b/>
          <w:bCs/>
        </w:rPr>
        <w:t xml:space="preserve">iii) Cartridge Based Nucleic Acid Amplification Test </w:t>
      </w:r>
      <w:r w:rsidRPr="00533AAA">
        <w:t>(</w:t>
      </w:r>
      <w:r w:rsidRPr="00533AAA">
        <w:rPr>
          <w:b/>
          <w:bCs/>
        </w:rPr>
        <w:t>CBNAAT</w:t>
      </w:r>
      <w:r w:rsidRPr="00533AAA">
        <w:t>)</w:t>
      </w:r>
      <w:r w:rsidRPr="00533AAA">
        <w:br/>
        <w:t xml:space="preserve">The new, rapid and </w:t>
      </w:r>
      <w:r w:rsidR="00105658">
        <w:t xml:space="preserve">also </w:t>
      </w:r>
      <w:r w:rsidRPr="00533AAA">
        <w:t>fully automated</w:t>
      </w:r>
      <w:r w:rsidR="00105658">
        <w:t xml:space="preserve"> intervention free</w:t>
      </w:r>
      <w:r w:rsidRPr="00533AAA">
        <w:t xml:space="preserve"> CBNAAT </w:t>
      </w:r>
      <w:proofErr w:type="spellStart"/>
      <w:r w:rsidRPr="00533AAA">
        <w:t>Xpert</w:t>
      </w:r>
      <w:proofErr w:type="spellEnd"/>
      <w:r w:rsidRPr="00533AAA">
        <w:t xml:space="preserve"> MTB/RIF test is a real–time cartridge–based automated DNA amplification test. It was co–developed by David </w:t>
      </w:r>
      <w:proofErr w:type="spellStart"/>
      <w:r w:rsidRPr="00533AAA">
        <w:t>Alland</w:t>
      </w:r>
      <w:proofErr w:type="spellEnd"/>
      <w:r w:rsidRPr="00533AAA">
        <w:t xml:space="preserve"> at the University of Medicine and dentistry of New Jersey, Cepheid, Inc. and Foundation for Innovative New Diagnostics, with additional financial support from the US National Institutes of Health</w:t>
      </w:r>
      <w:r w:rsidRPr="00533AAA">
        <w:rPr>
          <w:position w:val="8"/>
        </w:rPr>
        <w:t>66</w:t>
      </w:r>
      <w:r w:rsidRPr="00533AAA">
        <w:t xml:space="preserve">. GeneXpert NAAT test </w:t>
      </w:r>
      <w:r w:rsidR="00105658">
        <w:t>boasts a</w:t>
      </w:r>
      <w:r w:rsidRPr="00533AAA">
        <w:t xml:space="preserve"> 100% sensitivity and 91.6% specificity for extra–pulmonary specimens</w:t>
      </w:r>
      <w:r w:rsidRPr="00533AAA">
        <w:rPr>
          <w:position w:val="8"/>
        </w:rPr>
        <w:t>67</w:t>
      </w:r>
      <w:r w:rsidRPr="00533AAA">
        <w:t>. It is highly sensitive for smear negative samples also. It uses three specific primers and five unique molecular probes to ensure a high degree of specificity</w:t>
      </w:r>
      <w:r w:rsidR="00105658">
        <w:t xml:space="preserve"> in the diagnosis</w:t>
      </w:r>
      <w:r w:rsidRPr="00533AAA">
        <w:t xml:space="preserve">. Assay targets </w:t>
      </w:r>
      <w:proofErr w:type="spellStart"/>
      <w:r w:rsidRPr="00533AAA">
        <w:rPr>
          <w:i/>
          <w:iCs/>
        </w:rPr>
        <w:t>rpoB</w:t>
      </w:r>
      <w:proofErr w:type="spellEnd"/>
      <w:r w:rsidRPr="00533AAA">
        <w:rPr>
          <w:i/>
          <w:iCs/>
        </w:rPr>
        <w:t xml:space="preserve"> </w:t>
      </w:r>
      <w:r w:rsidRPr="00533AAA">
        <w:t xml:space="preserve">gene in </w:t>
      </w:r>
      <w:r w:rsidRPr="00533AAA">
        <w:rPr>
          <w:i/>
          <w:iCs/>
        </w:rPr>
        <w:t>M. tuberculosis</w:t>
      </w:r>
      <w:r w:rsidRPr="00533AAA">
        <w:t>. In addition to detecting</w:t>
      </w:r>
      <w:r w:rsidR="00105658">
        <w:t xml:space="preserve"> the presence of </w:t>
      </w:r>
      <w:r w:rsidRPr="00533AAA">
        <w:t>TB</w:t>
      </w:r>
      <w:r w:rsidR="00105658">
        <w:t>,</w:t>
      </w:r>
      <w:r w:rsidRPr="00533AAA">
        <w:t xml:space="preserve"> this test also detects rifampicin resistance. The results of the GeneXpert </w:t>
      </w:r>
      <w:r w:rsidRPr="00533AAA">
        <w:lastRenderedPageBreak/>
        <w:t xml:space="preserve">test in a study on EPTB are available within 48 hours compared </w:t>
      </w:r>
      <w:r w:rsidR="00105658">
        <w:t xml:space="preserve">to weeks </w:t>
      </w:r>
      <w:r w:rsidRPr="00533AAA">
        <w:t>for cultures. In a study by Held et al</w:t>
      </w:r>
      <w:r w:rsidRPr="00533AAA">
        <w:rPr>
          <w:i/>
          <w:iCs/>
        </w:rPr>
        <w:t xml:space="preserve">, </w:t>
      </w:r>
      <w:r w:rsidRPr="00533AAA">
        <w:t>all cases of multi–drug resistant TB (MDR–TB) were diagnosed with GeneXpert test</w:t>
      </w:r>
      <w:r w:rsidRPr="00533AAA">
        <w:rPr>
          <w:position w:val="8"/>
        </w:rPr>
        <w:t>68</w:t>
      </w:r>
      <w:r w:rsidRPr="00533AAA">
        <w:t>. The MDR–TB rate was calculated to be 5.8%.</w:t>
      </w:r>
      <w:r w:rsidRPr="00533AAA">
        <w:br/>
      </w:r>
      <w:proofErr w:type="spellStart"/>
      <w:r w:rsidRPr="00533AAA">
        <w:t>Similarily</w:t>
      </w:r>
      <w:proofErr w:type="spellEnd"/>
      <w:r w:rsidRPr="00533AAA">
        <w:t>, in the study on rapid molecular detection of TB and rifampicin resistance by Boehme et al, among culture–positive patients, a single, direct MTB/RIF test identified 551 of 561 patients with smear–positive TB (98.2%) and 124 of 171 with smear–negative TB (72.5%). The test was specific in 604 of 609 patients without TB (99.2%)</w:t>
      </w:r>
      <w:r w:rsidRPr="00533AAA">
        <w:rPr>
          <w:position w:val="8"/>
        </w:rPr>
        <w:t>68</w:t>
      </w:r>
      <w:r w:rsidRPr="00533AAA">
        <w:t>.</w:t>
      </w:r>
      <w:r w:rsidRPr="00533AAA">
        <w:br/>
      </w:r>
      <w:r w:rsidR="00105658">
        <w:t>Also, a</w:t>
      </w:r>
      <w:r w:rsidRPr="00533AAA">
        <w:t xml:space="preserve"> study done on evaluation </w:t>
      </w:r>
      <w:r w:rsidR="00105658">
        <w:t xml:space="preserve">of </w:t>
      </w:r>
      <w:r w:rsidRPr="00533AAA">
        <w:t xml:space="preserve">CBNAAT for rapid diagnosis of TB by </w:t>
      </w:r>
      <w:proofErr w:type="spellStart"/>
      <w:r w:rsidRPr="00533AAA">
        <w:t>Zeka</w:t>
      </w:r>
      <w:proofErr w:type="spellEnd"/>
      <w:r w:rsidRPr="00533AAA">
        <w:t xml:space="preserve"> et al with extra–pulmonary specimens, reported 100% sensitivity for smear– positive specimens</w:t>
      </w:r>
      <w:r w:rsidRPr="00533AAA">
        <w:rPr>
          <w:position w:val="8"/>
        </w:rPr>
        <w:t>69</w:t>
      </w:r>
      <w:r w:rsidRPr="00533AAA">
        <w:t xml:space="preserve">. </w:t>
      </w:r>
    </w:p>
    <w:p w14:paraId="6D652D68" w14:textId="77777777" w:rsidR="008856CD" w:rsidRPr="00533AAA" w:rsidRDefault="008856CD" w:rsidP="00533AAA">
      <w:pPr>
        <w:pStyle w:val="NormalWeb"/>
        <w:jc w:val="both"/>
      </w:pPr>
      <w:r w:rsidRPr="00533AAA">
        <w:rPr>
          <w:b/>
          <w:bCs/>
        </w:rPr>
        <w:t xml:space="preserve">iv) Loop–mediated isothermal amplification (LAMP) test </w:t>
      </w:r>
    </w:p>
    <w:p w14:paraId="5D8BEF95" w14:textId="6D796980" w:rsidR="008856CD" w:rsidRPr="00533AAA" w:rsidRDefault="008856CD" w:rsidP="00533AAA">
      <w:pPr>
        <w:pStyle w:val="NormalWeb"/>
        <w:jc w:val="both"/>
      </w:pPr>
      <w:r w:rsidRPr="00533AAA">
        <w:t xml:space="preserve">LAMP is a novel nucleic acid amplification method in which </w:t>
      </w:r>
      <w:r w:rsidR="00827E91">
        <w:t>reaction occurs</w:t>
      </w:r>
      <w:r w:rsidRPr="00533AAA">
        <w:t xml:space="preserve"> under isothermal conditions </w:t>
      </w:r>
      <w:r w:rsidR="00827E91">
        <w:t xml:space="preserve">i.e. without thermocycling </w:t>
      </w:r>
      <w:r w:rsidRPr="00533AAA">
        <w:t xml:space="preserve">with high specificity, efficiency, and rapidity. LAMP is used for detection of MTC, </w:t>
      </w:r>
      <w:r w:rsidRPr="00533AAA">
        <w:rPr>
          <w:i/>
          <w:iCs/>
        </w:rPr>
        <w:t>M. avium</w:t>
      </w:r>
      <w:r w:rsidRPr="00533AAA">
        <w:t xml:space="preserve">, and </w:t>
      </w:r>
      <w:r w:rsidRPr="00533AAA">
        <w:rPr>
          <w:i/>
          <w:iCs/>
        </w:rPr>
        <w:t xml:space="preserve">M. </w:t>
      </w:r>
      <w:proofErr w:type="spellStart"/>
      <w:r w:rsidRPr="00533AAA">
        <w:rPr>
          <w:i/>
          <w:iCs/>
        </w:rPr>
        <w:t>intracellulare</w:t>
      </w:r>
      <w:proofErr w:type="spellEnd"/>
      <w:r w:rsidRPr="00533AAA">
        <w:rPr>
          <w:i/>
          <w:iCs/>
        </w:rPr>
        <w:t xml:space="preserve"> </w:t>
      </w:r>
      <w:r w:rsidRPr="00533AAA">
        <w:t>directly from sputum specimens as well as for detection of culture isolates</w:t>
      </w:r>
      <w:r w:rsidR="00827E91">
        <w:t xml:space="preserve"> from samples</w:t>
      </w:r>
      <w:r w:rsidRPr="00533AAA">
        <w:t xml:space="preserve">. The whole procedure is simple, </w:t>
      </w:r>
      <w:r w:rsidR="00827E91">
        <w:t>which starts</w:t>
      </w:r>
      <w:r w:rsidRPr="00533AAA">
        <w:t xml:space="preserve"> with mixing of all reagents in a single tube, followed by an isothermal reaction</w:t>
      </w:r>
      <w:r w:rsidR="00827E91">
        <w:t xml:space="preserve">. </w:t>
      </w:r>
      <w:r w:rsidRPr="00533AAA">
        <w:t>The resulting amplicons are visualized by adding SYBR Green</w:t>
      </w:r>
      <w:r w:rsidR="00827E91">
        <w:t xml:space="preserve"> dye</w:t>
      </w:r>
      <w:r w:rsidRPr="00533AAA">
        <w:t xml:space="preserve"> to the reaction tube. The only equipment needed for the amplification reaction is a regular laboratory water bath or heat block that furnishes a constant temperature of 63°C. The </w:t>
      </w:r>
      <w:r w:rsidR="00827E91">
        <w:t xml:space="preserve">limit of detection </w:t>
      </w:r>
      <w:r w:rsidRPr="00533AAA">
        <w:t>of</w:t>
      </w:r>
      <w:r w:rsidR="00827E91">
        <w:t xml:space="preserve"> assay is</w:t>
      </w:r>
      <w:r w:rsidRPr="00533AAA">
        <w:t xml:space="preserve"> 5 to 50 copies of purified DNA with a 60–min incubation time</w:t>
      </w:r>
      <w:r w:rsidRPr="00533AAA">
        <w:rPr>
          <w:position w:val="8"/>
        </w:rPr>
        <w:t>70</w:t>
      </w:r>
      <w:r w:rsidRPr="00533AAA">
        <w:t xml:space="preserve">. </w:t>
      </w:r>
    </w:p>
    <w:p w14:paraId="5C730A42" w14:textId="77777777" w:rsidR="008856CD" w:rsidRPr="00533AAA" w:rsidRDefault="008856CD" w:rsidP="00533AAA">
      <w:pPr>
        <w:pStyle w:val="NormalWeb"/>
        <w:jc w:val="both"/>
      </w:pPr>
      <w:r w:rsidRPr="00533AAA">
        <w:rPr>
          <w:b/>
          <w:bCs/>
        </w:rPr>
        <w:t xml:space="preserve">v) Line probe assay (LPA) </w:t>
      </w:r>
    </w:p>
    <w:p w14:paraId="445D6BBB" w14:textId="086E6F9D" w:rsidR="008856CD" w:rsidRPr="00533AAA" w:rsidRDefault="008856CD" w:rsidP="00533AAA">
      <w:pPr>
        <w:pStyle w:val="NormalWeb"/>
        <w:jc w:val="both"/>
      </w:pPr>
      <w:r w:rsidRPr="00533AAA">
        <w:t xml:space="preserve">WHO recommended use </w:t>
      </w:r>
      <w:r w:rsidR="00827E91">
        <w:t xml:space="preserve">of </w:t>
      </w:r>
      <w:r w:rsidRPr="00533AAA">
        <w:t xml:space="preserve">LPA for rapid screening of MDR– TB in low and middle–income </w:t>
      </w:r>
      <w:r w:rsidR="00827E91">
        <w:t>countries and regions</w:t>
      </w:r>
      <w:r w:rsidRPr="00533AAA">
        <w:rPr>
          <w:position w:val="8"/>
        </w:rPr>
        <w:t>71</w:t>
      </w:r>
      <w:r w:rsidRPr="00533AAA">
        <w:t xml:space="preserve">. LPA uses multiplex PCR amplification and reverse hybridization to identify MTC and </w:t>
      </w:r>
      <w:r w:rsidR="00827E91">
        <w:t xml:space="preserve">its </w:t>
      </w:r>
      <w:r w:rsidRPr="00533AAA">
        <w:t xml:space="preserve">mutations to genes associated with </w:t>
      </w:r>
      <w:r w:rsidR="00827E91">
        <w:t xml:space="preserve">resistance to </w:t>
      </w:r>
      <w:r w:rsidRPr="00533AAA">
        <w:t xml:space="preserve">rifampicin and isoniazid. LPA can be performed directly from AFB smear– positive sputum, or from </w:t>
      </w:r>
      <w:r w:rsidR="00827E91">
        <w:t xml:space="preserve">the </w:t>
      </w:r>
      <w:r w:rsidRPr="00533AAA">
        <w:t>culture isolates, and provide</w:t>
      </w:r>
      <w:r w:rsidR="00827E91">
        <w:t>s</w:t>
      </w:r>
      <w:r w:rsidRPr="00533AAA">
        <w:t xml:space="preserve"> results in 1–2 days. A recent systematic review</w:t>
      </w:r>
      <w:r w:rsidR="00827E91">
        <w:t xml:space="preserve"> gave conclusion</w:t>
      </w:r>
      <w:r w:rsidRPr="00533AAA">
        <w:t xml:space="preserve"> that</w:t>
      </w:r>
      <w:r w:rsidR="00827E91">
        <w:t xml:space="preserve"> LPA</w:t>
      </w:r>
      <w:r w:rsidRPr="00533AAA">
        <w:t xml:space="preserve"> </w:t>
      </w:r>
      <w:r w:rsidR="00827E91">
        <w:t>is</w:t>
      </w:r>
      <w:r w:rsidRPr="00533AAA">
        <w:t xml:space="preserve"> highly sensitive and specific for detection of rifampicin resistance (≥97% and ≥99%</w:t>
      </w:r>
      <w:r w:rsidR="00827E91">
        <w:t xml:space="preserve"> respectively</w:t>
      </w:r>
      <w:r w:rsidRPr="00533AAA">
        <w:t>) and isoniazid resistance (≥90% and ≥99%</w:t>
      </w:r>
      <w:r w:rsidR="00827E91">
        <w:t xml:space="preserve"> respectively</w:t>
      </w:r>
      <w:r w:rsidRPr="00533AAA">
        <w:t xml:space="preserve">) on culture isolates and smear–positive sputum. It has been </w:t>
      </w:r>
      <w:r w:rsidR="00827E91">
        <w:t>documented</w:t>
      </w:r>
      <w:r w:rsidRPr="00533AAA">
        <w:t xml:space="preserve"> that the</w:t>
      </w:r>
      <w:r w:rsidR="00827E91">
        <w:t xml:space="preserve"> </w:t>
      </w:r>
      <w:r w:rsidRPr="00533AAA">
        <w:t>agreement of LPA with conventional drug susceptibility testing (DST) for detection of MDR–TB was 99%</w:t>
      </w:r>
      <w:r w:rsidRPr="00533AAA">
        <w:rPr>
          <w:position w:val="8"/>
        </w:rPr>
        <w:t>72</w:t>
      </w:r>
      <w:r w:rsidRPr="00533AAA">
        <w:t xml:space="preserve">. </w:t>
      </w:r>
    </w:p>
    <w:p w14:paraId="4EFAB209" w14:textId="686C59D4" w:rsidR="008856CD" w:rsidRPr="00533AAA" w:rsidRDefault="008856CD" w:rsidP="00533AAA">
      <w:pPr>
        <w:pStyle w:val="NormalWeb"/>
        <w:spacing w:after="0" w:afterAutospacing="0"/>
        <w:jc w:val="both"/>
        <w:rPr>
          <w:b/>
          <w:bCs/>
        </w:rPr>
      </w:pPr>
      <w:r w:rsidRPr="00533AAA">
        <w:rPr>
          <w:b/>
          <w:bCs/>
        </w:rPr>
        <w:t>Antitubercular Drug Trial (Therapeutic Trial):</w:t>
      </w:r>
      <w:r w:rsidRPr="00533AAA">
        <w:rPr>
          <w:b/>
          <w:bCs/>
        </w:rPr>
        <w:br/>
      </w:r>
      <w:r w:rsidRPr="00533AAA">
        <w:t>When the clinical picture</w:t>
      </w:r>
      <w:r w:rsidR="004F0C16">
        <w:t xml:space="preserve"> of CTB</w:t>
      </w:r>
      <w:r w:rsidRPr="00533AAA">
        <w:t xml:space="preserve"> is uncertain, and laboratory results are </w:t>
      </w:r>
      <w:r w:rsidR="004F0C16">
        <w:t>indecisive</w:t>
      </w:r>
      <w:r w:rsidRPr="00533AAA">
        <w:t xml:space="preserve"> but the suspicion of diagnosis of CTB is high, the concept of therapeutic challenge as a valid diagnostic method has been </w:t>
      </w:r>
      <w:r w:rsidR="004F0C16">
        <w:t>discussed</w:t>
      </w:r>
      <w:r w:rsidRPr="00533AAA">
        <w:rPr>
          <w:position w:val="8"/>
        </w:rPr>
        <w:t>73</w:t>
      </w:r>
      <w:r w:rsidRPr="00533AAA">
        <w:t xml:space="preserve">. Four–drug ATT (consisting of isoniazid, rifampicin, pyrazinamide and ethambutol) is initiated and the clinical response is </w:t>
      </w:r>
      <w:r w:rsidR="004F0C16">
        <w:t>monitored</w:t>
      </w:r>
      <w:r w:rsidRPr="00533AAA">
        <w:t xml:space="preserve"> in 4–6 weeks. It has been suggested that adequate duration of a therapeutic trial</w:t>
      </w:r>
      <w:r w:rsidR="004F0C16">
        <w:t xml:space="preserve"> is 5 weeks</w:t>
      </w:r>
      <w:r w:rsidRPr="00533AAA">
        <w:t xml:space="preserve"> in cutaneous TB</w:t>
      </w:r>
      <w:r w:rsidR="004F0C16">
        <w:t xml:space="preserve"> suspects</w:t>
      </w:r>
      <w:r w:rsidRPr="00533AAA">
        <w:t xml:space="preserve">. If there is no significant response </w:t>
      </w:r>
      <w:r w:rsidR="004F0C16">
        <w:t>after</w:t>
      </w:r>
      <w:r w:rsidRPr="00533AAA">
        <w:t xml:space="preserve"> 5 weeks, it is unlikely that further treatment may be beneficial</w:t>
      </w:r>
      <w:r w:rsidRPr="00533AAA">
        <w:rPr>
          <w:position w:val="8"/>
        </w:rPr>
        <w:t>5</w:t>
      </w:r>
      <w:r w:rsidRPr="00533AAA">
        <w:t xml:space="preserve">. So, either the diagnosis should be reviewed or possibility of MDR–TB should be considered. </w:t>
      </w:r>
    </w:p>
    <w:p w14:paraId="028CD997" w14:textId="4444A9B3" w:rsidR="00514C91" w:rsidRPr="00533AAA" w:rsidRDefault="008856CD" w:rsidP="00533AAA">
      <w:pPr>
        <w:pStyle w:val="NormalWeb"/>
        <w:jc w:val="both"/>
      </w:pPr>
      <w:r w:rsidRPr="00533AAA">
        <w:t xml:space="preserve">However, patients with </w:t>
      </w:r>
      <w:proofErr w:type="spellStart"/>
      <w:r w:rsidRPr="00533AAA">
        <w:t>tuberculids</w:t>
      </w:r>
      <w:proofErr w:type="spellEnd"/>
      <w:r w:rsidRPr="00533AAA">
        <w:t xml:space="preserve"> and those with </w:t>
      </w:r>
      <w:r w:rsidR="004F0C16">
        <w:t>latent</w:t>
      </w:r>
      <w:r w:rsidRPr="00533AAA">
        <w:t xml:space="preserve"> disease m</w:t>
      </w:r>
      <w:r w:rsidR="004F0C16">
        <w:t>ight</w:t>
      </w:r>
      <w:r w:rsidRPr="00533AAA">
        <w:t xml:space="preserve"> take longer; around 8–9 weeks to respond, and thus prolong</w:t>
      </w:r>
      <w:r w:rsidR="004F0C16">
        <w:t>ing</w:t>
      </w:r>
      <w:r w:rsidRPr="00533AAA">
        <w:t xml:space="preserve"> the therapeutic trial in such cases</w:t>
      </w:r>
      <w:r w:rsidR="004F0C16">
        <w:t xml:space="preserve"> may be considered</w:t>
      </w:r>
      <w:r w:rsidRPr="00533AAA">
        <w:t xml:space="preserve"> before considering alternative diagnosis</w:t>
      </w:r>
      <w:r w:rsidRPr="00533AAA">
        <w:rPr>
          <w:position w:val="8"/>
        </w:rPr>
        <w:t>56</w:t>
      </w:r>
      <w:r w:rsidRPr="00533AAA">
        <w:t xml:space="preserve">. </w:t>
      </w:r>
    </w:p>
    <w:p w14:paraId="708432EB" w14:textId="77777777" w:rsidR="00514C91" w:rsidRPr="00533AAA" w:rsidRDefault="008856CD" w:rsidP="00533AAA">
      <w:pPr>
        <w:pStyle w:val="NormalWeb"/>
        <w:spacing w:before="0" w:beforeAutospacing="0" w:after="0" w:afterAutospacing="0"/>
        <w:jc w:val="both"/>
        <w:rPr>
          <w:b/>
          <w:bCs/>
        </w:rPr>
      </w:pPr>
      <w:r w:rsidRPr="00533AAA">
        <w:rPr>
          <w:b/>
          <w:bCs/>
        </w:rPr>
        <w:lastRenderedPageBreak/>
        <w:t>Systemic Screening for Tubercular Focus</w:t>
      </w:r>
    </w:p>
    <w:p w14:paraId="1AA26301" w14:textId="51259473" w:rsidR="00986ECF" w:rsidRPr="00533AAA" w:rsidRDefault="008856CD" w:rsidP="00533AAA">
      <w:pPr>
        <w:pStyle w:val="NormalWeb"/>
        <w:spacing w:before="0" w:beforeAutospacing="0" w:after="0" w:afterAutospacing="0"/>
        <w:jc w:val="both"/>
        <w:rPr>
          <w:b/>
          <w:bCs/>
        </w:rPr>
      </w:pPr>
      <w:r w:rsidRPr="00533AAA">
        <w:t>Coexistent systemic focus of TB has been observed in about one fourth of all patients with cutaneous lesions</w:t>
      </w:r>
      <w:r w:rsidRPr="00533AAA">
        <w:rPr>
          <w:position w:val="8"/>
        </w:rPr>
        <w:t>12</w:t>
      </w:r>
      <w:r w:rsidRPr="00533AAA">
        <w:t>. The range is reportedly higher in paediatric population (21.3–53.4%)</w:t>
      </w:r>
      <w:r w:rsidRPr="00533AAA">
        <w:rPr>
          <w:position w:val="8"/>
        </w:rPr>
        <w:t>7,8,23,29</w:t>
      </w:r>
      <w:r w:rsidRPr="00533AAA">
        <w:t xml:space="preserve">. Thus, it becomes mandatory to screen all patients of CTB carefully. Associated TB focus elsewhere in the body is a guide to the duration of ATT. A </w:t>
      </w:r>
      <w:r w:rsidR="004F0C16">
        <w:t xml:space="preserve">thorough </w:t>
      </w:r>
      <w:r w:rsidRPr="00533AAA">
        <w:t>clinical assessment of lymph nodes, pulmonary</w:t>
      </w:r>
      <w:r w:rsidR="004F0C16">
        <w:t xml:space="preserve">, extra pulmonary </w:t>
      </w:r>
      <w:r w:rsidRPr="00533AAA">
        <w:t>and gastrointestinal system, nervous system, eyes and musculoskeletal system</w:t>
      </w:r>
      <w:r w:rsidR="004F0C16">
        <w:t xml:space="preserve"> and reproductive system</w:t>
      </w:r>
      <w:r w:rsidRPr="00533AAA">
        <w:t xml:space="preserve"> should be performed. </w:t>
      </w:r>
    </w:p>
    <w:p w14:paraId="7FB8E461" w14:textId="77777777" w:rsidR="000B3552" w:rsidRPr="00533AAA" w:rsidRDefault="000B3552" w:rsidP="00533AAA">
      <w:pPr>
        <w:widowControl w:val="0"/>
        <w:suppressAutoHyphens/>
        <w:autoSpaceDN w:val="0"/>
        <w:jc w:val="both"/>
        <w:textAlignment w:val="baseline"/>
        <w:rPr>
          <w:rFonts w:eastAsia="SimSun"/>
          <w:color w:val="000000" w:themeColor="text1"/>
          <w:lang w:eastAsia="zh-CN" w:bidi="hi-IN"/>
        </w:rPr>
      </w:pPr>
    </w:p>
    <w:p w14:paraId="731E55A5" w14:textId="77777777" w:rsidR="000B3552" w:rsidRPr="00533AAA" w:rsidRDefault="000B3552" w:rsidP="00533AAA">
      <w:pPr>
        <w:widowControl w:val="0"/>
        <w:suppressAutoHyphens/>
        <w:autoSpaceDN w:val="0"/>
        <w:jc w:val="both"/>
        <w:textAlignment w:val="baseline"/>
        <w:rPr>
          <w:rFonts w:eastAsia="SimSun"/>
          <w:b/>
          <w:bCs/>
          <w:color w:val="000000" w:themeColor="text1"/>
          <w:lang w:eastAsia="zh-CN" w:bidi="hi-IN"/>
        </w:rPr>
      </w:pPr>
      <w:r w:rsidRPr="00533AAA">
        <w:rPr>
          <w:rFonts w:eastAsia="SimSun"/>
          <w:b/>
          <w:bCs/>
          <w:color w:val="000000" w:themeColor="text1"/>
          <w:lang w:eastAsia="zh-CN" w:bidi="hi-IN"/>
        </w:rPr>
        <w:t>References:</w:t>
      </w:r>
    </w:p>
    <w:p w14:paraId="6DC8973F" w14:textId="77777777" w:rsidR="000B3552" w:rsidRPr="00533AAA" w:rsidRDefault="000B3552" w:rsidP="00533AAA">
      <w:pPr>
        <w:widowControl w:val="0"/>
        <w:suppressAutoHyphens/>
        <w:autoSpaceDN w:val="0"/>
        <w:jc w:val="both"/>
        <w:textAlignment w:val="baseline"/>
        <w:rPr>
          <w:rFonts w:eastAsia="SimSun"/>
          <w:color w:val="000000" w:themeColor="text1"/>
          <w:lang w:eastAsia="zh-CN" w:bidi="hi-IN"/>
        </w:rPr>
      </w:pPr>
    </w:p>
    <w:p w14:paraId="435F32EA" w14:textId="3197AB24" w:rsidR="00986ECF" w:rsidRPr="00C062D8" w:rsidRDefault="00986ECF" w:rsidP="00533AAA">
      <w:pPr>
        <w:pStyle w:val="ListParagraph"/>
        <w:widowControl w:val="0"/>
        <w:numPr>
          <w:ilvl w:val="0"/>
          <w:numId w:val="5"/>
        </w:numPr>
        <w:suppressAutoHyphens/>
        <w:autoSpaceDN w:val="0"/>
        <w:ind w:left="360"/>
        <w:jc w:val="both"/>
        <w:textAlignment w:val="baseline"/>
        <w:rPr>
          <w:rFonts w:eastAsia="SimSun"/>
          <w:color w:val="000000" w:themeColor="text1"/>
          <w:lang w:eastAsia="zh-CN" w:bidi="hi-IN"/>
        </w:rPr>
      </w:pPr>
      <w:r w:rsidRPr="00C062D8">
        <w:rPr>
          <w:rFonts w:eastAsia="SimSun"/>
          <w:color w:val="000000" w:themeColor="text1"/>
          <w:lang w:eastAsia="zh-CN" w:bidi="hi-IN"/>
        </w:rPr>
        <w:t xml:space="preserve">Global tuberculosis </w:t>
      </w:r>
      <w:r w:rsidR="00533AAA" w:rsidRPr="00C062D8">
        <w:rPr>
          <w:rFonts w:eastAsia="SimSun"/>
          <w:color w:val="000000" w:themeColor="text1"/>
          <w:lang w:eastAsia="zh-CN" w:bidi="hi-IN"/>
        </w:rPr>
        <w:t>report</w:t>
      </w:r>
      <w:r w:rsidRPr="00C062D8">
        <w:rPr>
          <w:rFonts w:eastAsia="SimSun"/>
          <w:color w:val="000000" w:themeColor="text1"/>
          <w:lang w:eastAsia="zh-CN" w:bidi="hi-IN"/>
        </w:rPr>
        <w:t>: Epidemiology, strategy, financing: WHO report 20</w:t>
      </w:r>
      <w:r w:rsidR="00533AAA" w:rsidRPr="00C062D8">
        <w:rPr>
          <w:rFonts w:eastAsia="SimSun"/>
          <w:color w:val="000000" w:themeColor="text1"/>
          <w:lang w:eastAsia="zh-CN" w:bidi="hi-IN"/>
        </w:rPr>
        <w:t>22</w:t>
      </w:r>
      <w:r w:rsidRPr="00C062D8">
        <w:rPr>
          <w:rFonts w:eastAsia="SimSun"/>
          <w:color w:val="000000" w:themeColor="text1"/>
          <w:lang w:eastAsia="zh-CN" w:bidi="hi-IN"/>
        </w:rPr>
        <w:t>. Geneva, World Health Organization, 20</w:t>
      </w:r>
      <w:r w:rsidR="00533AAA" w:rsidRPr="00C062D8">
        <w:rPr>
          <w:rFonts w:eastAsia="SimSun"/>
          <w:color w:val="000000" w:themeColor="text1"/>
          <w:lang w:eastAsia="zh-CN" w:bidi="hi-IN"/>
        </w:rPr>
        <w:t>22</w:t>
      </w:r>
      <w:r w:rsidRPr="00C062D8">
        <w:rPr>
          <w:rFonts w:eastAsia="SimSun"/>
          <w:color w:val="000000" w:themeColor="text1"/>
          <w:lang w:eastAsia="zh-CN" w:bidi="hi-IN"/>
        </w:rPr>
        <w:t>.</w:t>
      </w:r>
    </w:p>
    <w:p w14:paraId="36310B8F" w14:textId="66A67AE4" w:rsidR="00986ECF" w:rsidRPr="00C062D8" w:rsidRDefault="00986ECF" w:rsidP="00533AAA">
      <w:pPr>
        <w:pStyle w:val="EndnoteText"/>
        <w:numPr>
          <w:ilvl w:val="0"/>
          <w:numId w:val="5"/>
        </w:numPr>
        <w:ind w:left="360"/>
        <w:jc w:val="both"/>
        <w:rPr>
          <w:rFonts w:ascii="Times New Roman" w:eastAsia="SimSun" w:hAnsi="Times New Roman" w:cs="Times New Roman"/>
          <w:color w:val="000000" w:themeColor="text1"/>
          <w:lang w:eastAsia="zh-CN" w:bidi="hi-IN"/>
        </w:rPr>
      </w:pPr>
      <w:r w:rsidRPr="00C062D8">
        <w:rPr>
          <w:rFonts w:ascii="Times New Roman" w:eastAsia="SimSun" w:hAnsi="Times New Roman" w:cs="Times New Roman"/>
          <w:color w:val="000000" w:themeColor="text1"/>
          <w:lang w:eastAsia="zh-CN" w:bidi="hi-IN"/>
        </w:rPr>
        <w:t xml:space="preserve">Global tuberculosis </w:t>
      </w:r>
      <w:r w:rsidR="005C48A7" w:rsidRPr="00C062D8">
        <w:rPr>
          <w:rFonts w:ascii="Times New Roman" w:eastAsia="SimSun" w:hAnsi="Times New Roman" w:cs="Times New Roman"/>
          <w:color w:val="000000" w:themeColor="text1"/>
          <w:lang w:eastAsia="zh-CN" w:bidi="hi-IN"/>
        </w:rPr>
        <w:t>report</w:t>
      </w:r>
      <w:r w:rsidRPr="00C062D8">
        <w:rPr>
          <w:rFonts w:ascii="Times New Roman" w:eastAsia="SimSun" w:hAnsi="Times New Roman" w:cs="Times New Roman"/>
          <w:color w:val="000000" w:themeColor="text1"/>
          <w:lang w:eastAsia="zh-CN" w:bidi="hi-IN"/>
        </w:rPr>
        <w:t>: Epidemiology, strategy, financing: WHO report 20</w:t>
      </w:r>
      <w:r w:rsidR="005C48A7" w:rsidRPr="00C062D8">
        <w:rPr>
          <w:rFonts w:ascii="Times New Roman" w:eastAsia="SimSun" w:hAnsi="Times New Roman" w:cs="Times New Roman"/>
          <w:color w:val="000000" w:themeColor="text1"/>
          <w:lang w:eastAsia="zh-CN" w:bidi="hi-IN"/>
        </w:rPr>
        <w:t>22</w:t>
      </w:r>
      <w:r w:rsidRPr="00C062D8">
        <w:rPr>
          <w:rFonts w:ascii="Times New Roman" w:eastAsia="SimSun" w:hAnsi="Times New Roman" w:cs="Times New Roman"/>
          <w:color w:val="000000" w:themeColor="text1"/>
          <w:lang w:eastAsia="zh-CN" w:bidi="hi-IN"/>
        </w:rPr>
        <w:t>. Geneva, World Health Organization, 20</w:t>
      </w:r>
      <w:r w:rsidR="005C48A7" w:rsidRPr="00C062D8">
        <w:rPr>
          <w:rFonts w:ascii="Times New Roman" w:eastAsia="SimSun" w:hAnsi="Times New Roman" w:cs="Times New Roman"/>
          <w:color w:val="000000" w:themeColor="text1"/>
          <w:lang w:eastAsia="zh-CN" w:bidi="hi-IN"/>
        </w:rPr>
        <w:t>22</w:t>
      </w:r>
      <w:r w:rsidRPr="00C062D8">
        <w:rPr>
          <w:rFonts w:ascii="Times New Roman" w:eastAsia="SimSun" w:hAnsi="Times New Roman" w:cs="Times New Roman"/>
          <w:color w:val="000000" w:themeColor="text1"/>
          <w:lang w:eastAsia="zh-CN" w:bidi="hi-IN"/>
        </w:rPr>
        <w:t>.</w:t>
      </w:r>
    </w:p>
    <w:p w14:paraId="12952A8B" w14:textId="77777777" w:rsidR="00986ECF" w:rsidRPr="00533AAA" w:rsidRDefault="00986ECF" w:rsidP="00533AAA">
      <w:pPr>
        <w:pStyle w:val="ListParagraph"/>
        <w:widowControl w:val="0"/>
        <w:numPr>
          <w:ilvl w:val="0"/>
          <w:numId w:val="5"/>
        </w:numPr>
        <w:suppressAutoHyphens/>
        <w:autoSpaceDN w:val="0"/>
        <w:ind w:left="360"/>
        <w:jc w:val="both"/>
        <w:textAlignment w:val="baseline"/>
        <w:rPr>
          <w:rFonts w:eastAsia="SimSun"/>
          <w:color w:val="000000" w:themeColor="text1"/>
          <w:lang w:eastAsia="zh-CN" w:bidi="hi-IN"/>
        </w:rPr>
      </w:pPr>
      <w:r w:rsidRPr="00533AAA">
        <w:rPr>
          <w:color w:val="000000" w:themeColor="text1"/>
        </w:rPr>
        <w:t>Fitzgerald DW, Sterling TR, Haas DW. Mycobacterium tuberculosis. In: Mandell GL, Bennett JE, Dolin R, editors. Principle and practice of infectious diseases. 8th ed. USA, Philadelphia: Churchill Livingstone;2015.p.2787–818</w:t>
      </w:r>
      <w:r w:rsidRPr="00533AAA">
        <w:rPr>
          <w:rFonts w:eastAsia="SimSun"/>
          <w:color w:val="000000" w:themeColor="text1"/>
          <w:lang w:eastAsia="zh-CN" w:bidi="hi-IN"/>
        </w:rPr>
        <w:t>.</w:t>
      </w:r>
    </w:p>
    <w:p w14:paraId="7F8DD5CF" w14:textId="77777777" w:rsidR="00986ECF" w:rsidRPr="00533AAA" w:rsidRDefault="00986ECF" w:rsidP="00533AAA">
      <w:pPr>
        <w:pStyle w:val="ListParagraph"/>
        <w:numPr>
          <w:ilvl w:val="0"/>
          <w:numId w:val="5"/>
        </w:numPr>
        <w:ind w:left="360"/>
        <w:jc w:val="both"/>
        <w:rPr>
          <w:color w:val="000000" w:themeColor="text1"/>
        </w:rPr>
      </w:pPr>
      <w:r w:rsidRPr="00533AAA">
        <w:rPr>
          <w:color w:val="000000" w:themeColor="text1"/>
        </w:rPr>
        <w:t xml:space="preserve">Varshney A, Goyal T. Incidence of various </w:t>
      </w:r>
      <w:proofErr w:type="spellStart"/>
      <w:r w:rsidRPr="00533AAA">
        <w:rPr>
          <w:color w:val="000000" w:themeColor="text1"/>
        </w:rPr>
        <w:t>clinico</w:t>
      </w:r>
      <w:proofErr w:type="spellEnd"/>
      <w:r w:rsidRPr="00533AAA">
        <w:rPr>
          <w:color w:val="000000" w:themeColor="text1"/>
        </w:rPr>
        <w:t xml:space="preserve">–morphological variants of cutaneous tuberculosis and HIV concurrence: a study from the Indian subcontinent. </w:t>
      </w:r>
      <w:r w:rsidRPr="00533AAA">
        <w:rPr>
          <w:iCs/>
          <w:color w:val="000000" w:themeColor="text1"/>
        </w:rPr>
        <w:t>Annals of Saudi Medicine</w:t>
      </w:r>
      <w:r w:rsidRPr="00533AAA">
        <w:rPr>
          <w:color w:val="000000" w:themeColor="text1"/>
        </w:rPr>
        <w:t>. 2011 Mar 1;31(2):134–9.</w:t>
      </w:r>
    </w:p>
    <w:p w14:paraId="7F5052B1" w14:textId="77777777" w:rsidR="00986ECF" w:rsidRPr="00533AAA" w:rsidRDefault="00986ECF" w:rsidP="00533AAA">
      <w:pPr>
        <w:pStyle w:val="ListParagraph"/>
        <w:numPr>
          <w:ilvl w:val="0"/>
          <w:numId w:val="5"/>
        </w:numPr>
        <w:ind w:left="360"/>
        <w:jc w:val="both"/>
        <w:rPr>
          <w:color w:val="000000" w:themeColor="text1"/>
        </w:rPr>
      </w:pPr>
      <w:proofErr w:type="spellStart"/>
      <w:r w:rsidRPr="00533AAA">
        <w:rPr>
          <w:color w:val="000000" w:themeColor="text1"/>
        </w:rPr>
        <w:t>Ramam</w:t>
      </w:r>
      <w:proofErr w:type="spellEnd"/>
      <w:r w:rsidRPr="00533AAA">
        <w:rPr>
          <w:color w:val="000000" w:themeColor="text1"/>
        </w:rPr>
        <w:t xml:space="preserve"> M, </w:t>
      </w:r>
      <w:proofErr w:type="spellStart"/>
      <w:r w:rsidRPr="00533AAA">
        <w:rPr>
          <w:color w:val="000000" w:themeColor="text1"/>
        </w:rPr>
        <w:t>Tejasvi</w:t>
      </w:r>
      <w:proofErr w:type="spellEnd"/>
      <w:r w:rsidRPr="00533AAA">
        <w:rPr>
          <w:color w:val="000000" w:themeColor="text1"/>
        </w:rPr>
        <w:t xml:space="preserve"> T, Manchanda Y, Sharma S, Mittal R. What is the appropriate duration of a therapeutic trial in cutaneous tuberculosis? Further observations. Indian J Dermatol </w:t>
      </w:r>
      <w:proofErr w:type="spellStart"/>
      <w:r w:rsidRPr="00533AAA">
        <w:rPr>
          <w:color w:val="000000" w:themeColor="text1"/>
        </w:rPr>
        <w:t>Venereol</w:t>
      </w:r>
      <w:proofErr w:type="spellEnd"/>
      <w:r w:rsidRPr="00533AAA">
        <w:rPr>
          <w:color w:val="000000" w:themeColor="text1"/>
        </w:rPr>
        <w:t xml:space="preserve"> </w:t>
      </w:r>
      <w:proofErr w:type="spellStart"/>
      <w:r w:rsidRPr="00533AAA">
        <w:rPr>
          <w:color w:val="000000" w:themeColor="text1"/>
        </w:rPr>
        <w:t>Leprol</w:t>
      </w:r>
      <w:proofErr w:type="spellEnd"/>
      <w:r w:rsidRPr="00533AAA">
        <w:rPr>
          <w:color w:val="000000" w:themeColor="text1"/>
        </w:rPr>
        <w:t>. 2007 Jul 1;73(4):243–6.</w:t>
      </w:r>
    </w:p>
    <w:p w14:paraId="4781511A"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Chong LY, LO KK. Cutaneous tuberculosis in Hong Kong: a 10–year retrospective study. </w:t>
      </w:r>
      <w:r w:rsidRPr="00533AAA">
        <w:rPr>
          <w:iCs/>
          <w:color w:val="000000" w:themeColor="text1"/>
          <w:lang w:val="en-GB"/>
        </w:rPr>
        <w:t xml:space="preserve">Int J Dermatol </w:t>
      </w:r>
      <w:r w:rsidRPr="00533AAA">
        <w:rPr>
          <w:color w:val="000000" w:themeColor="text1"/>
          <w:lang w:val="en-GB"/>
        </w:rPr>
        <w:t>1995 Jan 1;</w:t>
      </w:r>
      <w:r w:rsidRPr="00533AAA">
        <w:rPr>
          <w:bCs/>
          <w:color w:val="000000" w:themeColor="text1"/>
          <w:lang w:val="en-GB"/>
        </w:rPr>
        <w:t>34(1)</w:t>
      </w:r>
      <w:r w:rsidRPr="00533AAA">
        <w:rPr>
          <w:color w:val="000000" w:themeColor="text1"/>
          <w:lang w:val="en-GB"/>
        </w:rPr>
        <w:t xml:space="preserve">:26–9. </w:t>
      </w:r>
    </w:p>
    <w:p w14:paraId="47113593" w14:textId="77777777" w:rsidR="00986ECF" w:rsidRPr="00533AAA" w:rsidRDefault="00546E0B"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 xml:space="preserve">  </w:t>
      </w:r>
      <w:proofErr w:type="spellStart"/>
      <w:r w:rsidR="00986ECF" w:rsidRPr="00533AAA">
        <w:rPr>
          <w:color w:val="000000" w:themeColor="text1"/>
          <w:lang w:val="en-GB"/>
        </w:rPr>
        <w:t>Vashisht</w:t>
      </w:r>
      <w:proofErr w:type="spellEnd"/>
      <w:r w:rsidR="00986ECF" w:rsidRPr="00533AAA">
        <w:rPr>
          <w:color w:val="000000" w:themeColor="text1"/>
          <w:lang w:val="en-GB"/>
        </w:rPr>
        <w:t xml:space="preserve"> P, Sahoo B, Khurana N, Reddy BS. Cutaneous tuberculosis in children and adolescents: A </w:t>
      </w:r>
      <w:proofErr w:type="spellStart"/>
      <w:r w:rsidR="00986ECF" w:rsidRPr="00533AAA">
        <w:rPr>
          <w:color w:val="000000" w:themeColor="text1"/>
          <w:lang w:val="en-GB"/>
        </w:rPr>
        <w:t>clinicohistological</w:t>
      </w:r>
      <w:proofErr w:type="spellEnd"/>
      <w:r w:rsidR="00986ECF" w:rsidRPr="00533AAA">
        <w:rPr>
          <w:color w:val="000000" w:themeColor="text1"/>
          <w:lang w:val="en-GB"/>
        </w:rPr>
        <w:t xml:space="preserve"> study. J </w:t>
      </w:r>
      <w:proofErr w:type="spellStart"/>
      <w:r w:rsidR="00986ECF" w:rsidRPr="00533AAA">
        <w:rPr>
          <w:color w:val="000000" w:themeColor="text1"/>
          <w:lang w:val="en-GB"/>
        </w:rPr>
        <w:t>Eur</w:t>
      </w:r>
      <w:proofErr w:type="spellEnd"/>
      <w:r w:rsidR="00986ECF" w:rsidRPr="00533AAA">
        <w:rPr>
          <w:color w:val="000000" w:themeColor="text1"/>
          <w:lang w:val="en-GB"/>
        </w:rPr>
        <w:t xml:space="preserve"> </w:t>
      </w:r>
      <w:proofErr w:type="spellStart"/>
      <w:r w:rsidR="00986ECF" w:rsidRPr="00533AAA">
        <w:rPr>
          <w:color w:val="000000" w:themeColor="text1"/>
          <w:lang w:val="en-GB"/>
        </w:rPr>
        <w:t>Acad</w:t>
      </w:r>
      <w:proofErr w:type="spellEnd"/>
      <w:r w:rsidR="00986ECF" w:rsidRPr="00533AAA">
        <w:rPr>
          <w:color w:val="000000" w:themeColor="text1"/>
          <w:lang w:val="en-GB"/>
        </w:rPr>
        <w:t xml:space="preserve"> Dermatol </w:t>
      </w:r>
      <w:proofErr w:type="spellStart"/>
      <w:r w:rsidR="00986ECF" w:rsidRPr="00533AAA">
        <w:rPr>
          <w:color w:val="000000" w:themeColor="text1"/>
          <w:lang w:val="en-GB"/>
        </w:rPr>
        <w:t>Venereol</w:t>
      </w:r>
      <w:proofErr w:type="spellEnd"/>
      <w:r w:rsidR="00986ECF" w:rsidRPr="00533AAA">
        <w:rPr>
          <w:color w:val="000000" w:themeColor="text1"/>
          <w:lang w:val="en-GB"/>
        </w:rPr>
        <w:t xml:space="preserve">. 2007 Jan 1;21(1):  40–7. </w:t>
      </w:r>
      <w:r w:rsidR="00986ECF" w:rsidRPr="00533AAA">
        <w:rPr>
          <w:rFonts w:eastAsia="MS Mincho"/>
          <w:color w:val="000000" w:themeColor="text1"/>
          <w:lang w:val="en-GB"/>
        </w:rPr>
        <w:t> </w:t>
      </w:r>
    </w:p>
    <w:p w14:paraId="7A412E27" w14:textId="77777777"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 xml:space="preserve">Kumar B, Rai R, Kaur I, Sahoo B, </w:t>
      </w:r>
      <w:proofErr w:type="spellStart"/>
      <w:r w:rsidRPr="00533AAA">
        <w:rPr>
          <w:color w:val="000000" w:themeColor="text1"/>
          <w:lang w:val="en-GB"/>
        </w:rPr>
        <w:t>Muralidhar</w:t>
      </w:r>
      <w:proofErr w:type="spellEnd"/>
      <w:r w:rsidRPr="00533AAA">
        <w:rPr>
          <w:color w:val="000000" w:themeColor="text1"/>
          <w:lang w:val="en-GB"/>
        </w:rPr>
        <w:t xml:space="preserve"> S, </w:t>
      </w:r>
      <w:proofErr w:type="spellStart"/>
      <w:r w:rsidRPr="00533AAA">
        <w:rPr>
          <w:color w:val="000000" w:themeColor="text1"/>
          <w:lang w:val="en-GB"/>
        </w:rPr>
        <w:t>Radotra</w:t>
      </w:r>
      <w:proofErr w:type="spellEnd"/>
      <w:r w:rsidRPr="00533AAA">
        <w:rPr>
          <w:color w:val="000000" w:themeColor="text1"/>
          <w:lang w:val="en-GB"/>
        </w:rPr>
        <w:t xml:space="preserve"> BD. Childhood cutaneous tuberculosis: A study over 25 years from northern India. Int J Dermatol. 2001 Jan 1;40(1):26– </w:t>
      </w:r>
    </w:p>
    <w:p w14:paraId="319481A2" w14:textId="77777777"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rPr>
      </w:pPr>
      <w:r w:rsidRPr="00533AAA">
        <w:rPr>
          <w:color w:val="000000" w:themeColor="text1"/>
        </w:rPr>
        <w:t xml:space="preserve">Sehgal VN, Srivastava G, Khurana VK, </w:t>
      </w:r>
      <w:proofErr w:type="spellStart"/>
      <w:r w:rsidRPr="00533AAA">
        <w:rPr>
          <w:color w:val="000000" w:themeColor="text1"/>
        </w:rPr>
        <w:t>Shanma</w:t>
      </w:r>
      <w:proofErr w:type="spellEnd"/>
      <w:r w:rsidRPr="00533AAA">
        <w:rPr>
          <w:color w:val="000000" w:themeColor="text1"/>
        </w:rPr>
        <w:t xml:space="preserve"> CK, Bhalla P, </w:t>
      </w:r>
      <w:proofErr w:type="spellStart"/>
      <w:r w:rsidRPr="00533AAA">
        <w:rPr>
          <w:color w:val="000000" w:themeColor="text1"/>
        </w:rPr>
        <w:t>Beohar</w:t>
      </w:r>
      <w:proofErr w:type="spellEnd"/>
      <w:r w:rsidRPr="00533AAA">
        <w:rPr>
          <w:color w:val="000000" w:themeColor="text1"/>
        </w:rPr>
        <w:t xml:space="preserve"> PC. An appraisal of epidemiologic, clinical, bacteriologic, </w:t>
      </w:r>
      <w:proofErr w:type="spellStart"/>
      <w:r w:rsidRPr="00533AAA">
        <w:rPr>
          <w:color w:val="000000" w:themeColor="text1"/>
        </w:rPr>
        <w:t>histopsthologic</w:t>
      </w:r>
      <w:proofErr w:type="spellEnd"/>
      <w:r w:rsidRPr="00533AAA">
        <w:rPr>
          <w:color w:val="000000" w:themeColor="text1"/>
        </w:rPr>
        <w:t>, and immunologic parameters in cutaneous tuberculosis. Int J Dermatol. 1987 Oct 1;26(8):521–6.</w:t>
      </w:r>
    </w:p>
    <w:p w14:paraId="293DFA3F" w14:textId="77777777" w:rsidR="00986ECF" w:rsidRPr="00533AAA" w:rsidRDefault="00986ECF" w:rsidP="00533AAA">
      <w:pPr>
        <w:pStyle w:val="EndnoteText"/>
        <w:numPr>
          <w:ilvl w:val="0"/>
          <w:numId w:val="5"/>
        </w:numPr>
        <w:ind w:left="360"/>
        <w:jc w:val="both"/>
        <w:rPr>
          <w:rFonts w:ascii="Times New Roman" w:hAnsi="Times New Roman" w:cs="Times New Roman"/>
          <w:color w:val="000000" w:themeColor="text1"/>
          <w:lang w:val="en-GB"/>
        </w:rPr>
      </w:pPr>
      <w:r w:rsidRPr="00533AAA">
        <w:rPr>
          <w:rFonts w:ascii="Times New Roman" w:hAnsi="Times New Roman" w:cs="Times New Roman"/>
          <w:color w:val="000000" w:themeColor="text1"/>
        </w:rPr>
        <w:t xml:space="preserve">Tan SH, Tan HH, Sun YJ, Goh CL. Clinical utility of PCR in the detection of Mycobacterium tuberculosis in different types of cutaneous tuberculosis and </w:t>
      </w:r>
      <w:proofErr w:type="spellStart"/>
      <w:r w:rsidRPr="00533AAA">
        <w:rPr>
          <w:rFonts w:ascii="Times New Roman" w:hAnsi="Times New Roman" w:cs="Times New Roman"/>
          <w:color w:val="000000" w:themeColor="text1"/>
        </w:rPr>
        <w:t>tuberculids</w:t>
      </w:r>
      <w:proofErr w:type="spellEnd"/>
      <w:r w:rsidRPr="00533AAA">
        <w:rPr>
          <w:rFonts w:ascii="Times New Roman" w:hAnsi="Times New Roman" w:cs="Times New Roman"/>
          <w:color w:val="000000" w:themeColor="text1"/>
        </w:rPr>
        <w:t xml:space="preserve">. Ann </w:t>
      </w:r>
      <w:proofErr w:type="spellStart"/>
      <w:r w:rsidRPr="00533AAA">
        <w:rPr>
          <w:rFonts w:ascii="Times New Roman" w:hAnsi="Times New Roman" w:cs="Times New Roman"/>
          <w:color w:val="000000" w:themeColor="text1"/>
        </w:rPr>
        <w:t>Acad</w:t>
      </w:r>
      <w:proofErr w:type="spellEnd"/>
      <w:r w:rsidRPr="00533AAA">
        <w:rPr>
          <w:rFonts w:ascii="Times New Roman" w:hAnsi="Times New Roman" w:cs="Times New Roman"/>
          <w:color w:val="000000" w:themeColor="text1"/>
        </w:rPr>
        <w:t xml:space="preserve"> Med Singapore 2001 Jan;30(1):3–10</w:t>
      </w:r>
    </w:p>
    <w:p w14:paraId="49B606EC" w14:textId="77777777" w:rsidR="00986ECF" w:rsidRPr="00533AAA" w:rsidRDefault="00986ECF" w:rsidP="00533AAA">
      <w:pPr>
        <w:pStyle w:val="ListParagraph"/>
        <w:widowControl w:val="0"/>
        <w:numPr>
          <w:ilvl w:val="0"/>
          <w:numId w:val="5"/>
        </w:numPr>
        <w:suppressAutoHyphens/>
        <w:autoSpaceDN w:val="0"/>
        <w:ind w:left="360"/>
        <w:jc w:val="both"/>
        <w:textAlignment w:val="baseline"/>
        <w:outlineLvl w:val="0"/>
        <w:rPr>
          <w:rFonts w:eastAsia="SimSun"/>
          <w:b/>
          <w:kern w:val="3"/>
          <w:lang w:eastAsia="zh-CN" w:bidi="hi-IN"/>
        </w:rPr>
      </w:pPr>
      <w:proofErr w:type="spellStart"/>
      <w:r w:rsidRPr="00533AAA">
        <w:rPr>
          <w:color w:val="1A1A1A"/>
          <w:lang w:val="en-GB"/>
        </w:rPr>
        <w:t>Ogusku</w:t>
      </w:r>
      <w:proofErr w:type="spellEnd"/>
      <w:r w:rsidRPr="00533AAA">
        <w:rPr>
          <w:color w:val="1A1A1A"/>
          <w:lang w:val="en-GB"/>
        </w:rPr>
        <w:t xml:space="preserve"> MM, </w:t>
      </w:r>
      <w:proofErr w:type="spellStart"/>
      <w:r w:rsidRPr="00533AAA">
        <w:rPr>
          <w:color w:val="1A1A1A"/>
          <w:lang w:val="en-GB"/>
        </w:rPr>
        <w:t>Sadahiro</w:t>
      </w:r>
      <w:proofErr w:type="spellEnd"/>
      <w:r w:rsidRPr="00533AAA">
        <w:rPr>
          <w:color w:val="1A1A1A"/>
          <w:lang w:val="en-GB"/>
        </w:rPr>
        <w:t xml:space="preserve"> A, Hirata MH, Hirata RD, </w:t>
      </w:r>
      <w:proofErr w:type="spellStart"/>
      <w:r w:rsidRPr="00533AAA">
        <w:rPr>
          <w:color w:val="1A1A1A"/>
          <w:lang w:val="en-GB"/>
        </w:rPr>
        <w:t>Zaitz</w:t>
      </w:r>
      <w:proofErr w:type="spellEnd"/>
      <w:r w:rsidRPr="00533AAA">
        <w:rPr>
          <w:color w:val="1A1A1A"/>
          <w:lang w:val="en-GB"/>
        </w:rPr>
        <w:t xml:space="preserve"> C, Salem JI. PCR in the diagnosis of cutaneous tuberculosis.</w:t>
      </w:r>
      <w:r w:rsidRPr="00533AAA">
        <w:rPr>
          <w:i/>
          <w:iCs/>
          <w:lang w:val="en-GB"/>
        </w:rPr>
        <w:t xml:space="preserve"> </w:t>
      </w:r>
      <w:proofErr w:type="spellStart"/>
      <w:r w:rsidRPr="00533AAA">
        <w:rPr>
          <w:iCs/>
          <w:lang w:val="en-GB"/>
        </w:rPr>
        <w:t>Braz</w:t>
      </w:r>
      <w:proofErr w:type="spellEnd"/>
      <w:r w:rsidRPr="00533AAA">
        <w:rPr>
          <w:iCs/>
          <w:lang w:val="en-GB"/>
        </w:rPr>
        <w:t xml:space="preserve"> J </w:t>
      </w:r>
      <w:proofErr w:type="spellStart"/>
      <w:r w:rsidRPr="00533AAA">
        <w:rPr>
          <w:iCs/>
          <w:lang w:val="en-GB"/>
        </w:rPr>
        <w:t>Microbiol</w:t>
      </w:r>
      <w:proofErr w:type="spellEnd"/>
      <w:r w:rsidRPr="00533AAA">
        <w:rPr>
          <w:iCs/>
          <w:lang w:val="en-GB"/>
        </w:rPr>
        <w:t>.</w:t>
      </w:r>
      <w:r w:rsidRPr="00533AAA">
        <w:rPr>
          <w:color w:val="1A1A1A"/>
          <w:lang w:val="en-GB"/>
        </w:rPr>
        <w:t xml:space="preserve"> 2003 Jun;34(2):165-70</w:t>
      </w:r>
    </w:p>
    <w:p w14:paraId="673462E0" w14:textId="77777777" w:rsidR="00986ECF" w:rsidRPr="00533AAA" w:rsidRDefault="00986ECF" w:rsidP="00533AAA">
      <w:pPr>
        <w:pStyle w:val="EndnoteText"/>
        <w:numPr>
          <w:ilvl w:val="0"/>
          <w:numId w:val="5"/>
        </w:numPr>
        <w:ind w:left="360"/>
        <w:jc w:val="both"/>
        <w:rPr>
          <w:rFonts w:ascii="Times New Roman" w:hAnsi="Times New Roman" w:cs="Times New Roman"/>
          <w:color w:val="000000" w:themeColor="text1"/>
          <w:lang w:val="en-GB"/>
        </w:rPr>
      </w:pPr>
      <w:r w:rsidRPr="00533AAA">
        <w:rPr>
          <w:rFonts w:ascii="Times New Roman" w:hAnsi="Times New Roman" w:cs="Times New Roman"/>
          <w:color w:val="000000" w:themeColor="text1"/>
        </w:rPr>
        <w:t xml:space="preserve">Kumar B, </w:t>
      </w:r>
      <w:proofErr w:type="spellStart"/>
      <w:r w:rsidRPr="00533AAA">
        <w:rPr>
          <w:rFonts w:ascii="Times New Roman" w:hAnsi="Times New Roman" w:cs="Times New Roman"/>
          <w:color w:val="000000" w:themeColor="text1"/>
        </w:rPr>
        <w:t>Muralidhar</w:t>
      </w:r>
      <w:proofErr w:type="spellEnd"/>
      <w:r w:rsidRPr="00533AAA">
        <w:rPr>
          <w:rFonts w:ascii="Times New Roman" w:hAnsi="Times New Roman" w:cs="Times New Roman"/>
          <w:color w:val="000000" w:themeColor="text1"/>
        </w:rPr>
        <w:t xml:space="preserve"> S. Cutaneous tuberculosis: A twenty–year prospective study. Int J </w:t>
      </w:r>
      <w:proofErr w:type="spellStart"/>
      <w:r w:rsidRPr="00533AAA">
        <w:rPr>
          <w:rFonts w:ascii="Times New Roman" w:hAnsi="Times New Roman" w:cs="Times New Roman"/>
          <w:color w:val="000000" w:themeColor="text1"/>
        </w:rPr>
        <w:t>Tuberc</w:t>
      </w:r>
      <w:proofErr w:type="spellEnd"/>
      <w:r w:rsidRPr="00533AAA">
        <w:rPr>
          <w:rFonts w:ascii="Times New Roman" w:hAnsi="Times New Roman" w:cs="Times New Roman"/>
          <w:color w:val="000000" w:themeColor="text1"/>
        </w:rPr>
        <w:t xml:space="preserve"> Lung Dis. 1999;3(6):494–500.</w:t>
      </w:r>
    </w:p>
    <w:p w14:paraId="5FC20EBA" w14:textId="77777777" w:rsidR="00986ECF" w:rsidRPr="00533AAA" w:rsidRDefault="00986ECF" w:rsidP="00533AAA">
      <w:pPr>
        <w:pStyle w:val="EndnoteText"/>
        <w:numPr>
          <w:ilvl w:val="0"/>
          <w:numId w:val="5"/>
        </w:numPr>
        <w:ind w:left="360"/>
        <w:jc w:val="both"/>
        <w:rPr>
          <w:rFonts w:ascii="Times New Roman" w:hAnsi="Times New Roman" w:cs="Times New Roman"/>
          <w:color w:val="000000" w:themeColor="text1"/>
          <w:lang w:val="en-GB"/>
        </w:rPr>
      </w:pPr>
      <w:r w:rsidRPr="00533AAA">
        <w:rPr>
          <w:rFonts w:ascii="Times New Roman" w:hAnsi="Times New Roman" w:cs="Times New Roman"/>
          <w:color w:val="000000" w:themeColor="text1"/>
        </w:rPr>
        <w:t xml:space="preserve">Iftikhar U, Nadeem M, Aman S, Kazmi AH. </w:t>
      </w:r>
      <w:proofErr w:type="spellStart"/>
      <w:r w:rsidRPr="00533AAA">
        <w:rPr>
          <w:rFonts w:ascii="Times New Roman" w:hAnsi="Times New Roman" w:cs="Times New Roman"/>
          <w:color w:val="000000" w:themeColor="text1"/>
        </w:rPr>
        <w:t>Scrofuloderma</w:t>
      </w:r>
      <w:proofErr w:type="spellEnd"/>
      <w:r w:rsidRPr="00533AAA">
        <w:rPr>
          <w:rFonts w:ascii="Times New Roman" w:hAnsi="Times New Roman" w:cs="Times New Roman"/>
          <w:color w:val="000000" w:themeColor="text1"/>
        </w:rPr>
        <w:t xml:space="preserve">: A common type of cutaneous tuberculosis. A case </w:t>
      </w:r>
      <w:proofErr w:type="gramStart"/>
      <w:r w:rsidRPr="00533AAA">
        <w:rPr>
          <w:rFonts w:ascii="Times New Roman" w:hAnsi="Times New Roman" w:cs="Times New Roman"/>
          <w:color w:val="000000" w:themeColor="text1"/>
        </w:rPr>
        <w:t>report</w:t>
      </w:r>
      <w:proofErr w:type="gramEnd"/>
      <w:r w:rsidRPr="00533AAA">
        <w:rPr>
          <w:rFonts w:ascii="Times New Roman" w:hAnsi="Times New Roman" w:cs="Times New Roman"/>
          <w:color w:val="000000" w:themeColor="text1"/>
        </w:rPr>
        <w:t xml:space="preserve">. J Pak Assoc Dermatol </w:t>
      </w:r>
      <w:proofErr w:type="gramStart"/>
      <w:r w:rsidRPr="00533AAA">
        <w:rPr>
          <w:rFonts w:ascii="Times New Roman" w:hAnsi="Times New Roman" w:cs="Times New Roman"/>
          <w:color w:val="000000" w:themeColor="text1"/>
        </w:rPr>
        <w:t>2011;21:61</w:t>
      </w:r>
      <w:proofErr w:type="gramEnd"/>
      <w:r w:rsidRPr="00533AAA">
        <w:rPr>
          <w:rFonts w:ascii="Times New Roman" w:hAnsi="Times New Roman" w:cs="Times New Roman"/>
          <w:color w:val="000000" w:themeColor="text1"/>
        </w:rPr>
        <w:t>–5.</w:t>
      </w:r>
    </w:p>
    <w:p w14:paraId="32BBF03B" w14:textId="77777777" w:rsidR="00986ECF" w:rsidRPr="00533AAA" w:rsidRDefault="00986ECF" w:rsidP="00533AAA">
      <w:pPr>
        <w:pStyle w:val="ListParagraph"/>
        <w:widowControl w:val="0"/>
        <w:numPr>
          <w:ilvl w:val="0"/>
          <w:numId w:val="5"/>
        </w:numPr>
        <w:suppressAutoHyphens/>
        <w:ind w:left="360"/>
        <w:jc w:val="both"/>
        <w:rPr>
          <w:rFonts w:eastAsia="Andale Sans UI"/>
          <w:color w:val="000000" w:themeColor="text1"/>
          <w:kern w:val="1"/>
        </w:rPr>
      </w:pPr>
      <w:proofErr w:type="spellStart"/>
      <w:r w:rsidRPr="00533AAA">
        <w:rPr>
          <w:rFonts w:eastAsia="Andale Sans UI"/>
          <w:color w:val="000000" w:themeColor="text1"/>
          <w:kern w:val="1"/>
        </w:rPr>
        <w:t>Boire</w:t>
      </w:r>
      <w:proofErr w:type="spellEnd"/>
      <w:r w:rsidRPr="00533AAA">
        <w:rPr>
          <w:rFonts w:eastAsia="Andale Sans UI"/>
          <w:color w:val="000000" w:themeColor="text1"/>
          <w:kern w:val="1"/>
        </w:rPr>
        <w:t xml:space="preserve"> NA, Riedel VA, Parrish NM, et al Tuberculosis: from an untreatable disease in antiquity to an untreatable disease in modern times. J </w:t>
      </w:r>
      <w:proofErr w:type="spellStart"/>
      <w:r w:rsidRPr="00533AAA">
        <w:rPr>
          <w:rFonts w:eastAsia="Andale Sans UI"/>
          <w:color w:val="000000" w:themeColor="text1"/>
          <w:kern w:val="1"/>
        </w:rPr>
        <w:t>Anc</w:t>
      </w:r>
      <w:proofErr w:type="spellEnd"/>
      <w:r w:rsidRPr="00533AAA">
        <w:rPr>
          <w:rFonts w:eastAsia="Andale Sans UI"/>
          <w:color w:val="000000" w:themeColor="text1"/>
          <w:kern w:val="1"/>
        </w:rPr>
        <w:t xml:space="preserve"> Dis </w:t>
      </w:r>
      <w:proofErr w:type="spellStart"/>
      <w:r w:rsidRPr="00533AAA">
        <w:rPr>
          <w:rFonts w:eastAsia="Andale Sans UI"/>
          <w:color w:val="000000" w:themeColor="text1"/>
          <w:kern w:val="1"/>
        </w:rPr>
        <w:t>Prev</w:t>
      </w:r>
      <w:proofErr w:type="spellEnd"/>
      <w:r w:rsidRPr="00533AAA">
        <w:rPr>
          <w:rFonts w:eastAsia="Andale Sans UI"/>
          <w:color w:val="000000" w:themeColor="text1"/>
          <w:kern w:val="1"/>
        </w:rPr>
        <w:t xml:space="preserve"> Rem 2013;1(2):1–11.</w:t>
      </w:r>
    </w:p>
    <w:p w14:paraId="6EFBC82B" w14:textId="77777777"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proofErr w:type="spellStart"/>
      <w:r w:rsidRPr="00533AAA">
        <w:rPr>
          <w:color w:val="000000" w:themeColor="text1"/>
          <w:lang w:val="en-GB"/>
        </w:rPr>
        <w:t>Kakakhel</w:t>
      </w:r>
      <w:proofErr w:type="spellEnd"/>
      <w:r w:rsidRPr="00533AAA">
        <w:rPr>
          <w:color w:val="000000" w:themeColor="text1"/>
          <w:lang w:val="en-GB"/>
        </w:rPr>
        <w:t xml:space="preserve"> KU, Fritsch P. Cutaneous tuberculosis. Int J Dermatol. 1989 Jul 1;28(6):355–62. </w:t>
      </w:r>
    </w:p>
    <w:p w14:paraId="4C3B176D" w14:textId="77777777"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proofErr w:type="spellStart"/>
      <w:r w:rsidRPr="00533AAA">
        <w:rPr>
          <w:color w:val="000000" w:themeColor="text1"/>
          <w:lang w:val="en-GB"/>
        </w:rPr>
        <w:t>Tappeiner</w:t>
      </w:r>
      <w:proofErr w:type="spellEnd"/>
      <w:r w:rsidRPr="00533AAA">
        <w:rPr>
          <w:color w:val="000000" w:themeColor="text1"/>
          <w:lang w:val="en-GB"/>
        </w:rPr>
        <w:t xml:space="preserve"> G. Tuberculosis and infections with atypical Mycobacteria. In: Fitzpatrick TB, Eisen AZ, Wolff K, </w:t>
      </w:r>
      <w:proofErr w:type="spellStart"/>
      <w:r w:rsidRPr="00533AAA">
        <w:rPr>
          <w:color w:val="000000" w:themeColor="text1"/>
          <w:lang w:val="en-GB"/>
        </w:rPr>
        <w:t>Freedberg</w:t>
      </w:r>
      <w:proofErr w:type="spellEnd"/>
      <w:r w:rsidRPr="00533AAA">
        <w:rPr>
          <w:color w:val="000000" w:themeColor="text1"/>
          <w:lang w:val="en-GB"/>
        </w:rPr>
        <w:t xml:space="preserve"> IM, Austen KF, editors. Dermatology in general medicine. 7</w:t>
      </w:r>
      <w:r w:rsidRPr="00533AAA">
        <w:rPr>
          <w:color w:val="000000" w:themeColor="text1"/>
          <w:vertAlign w:val="superscript"/>
          <w:lang w:val="en-GB"/>
        </w:rPr>
        <w:t>th</w:t>
      </w:r>
      <w:r w:rsidRPr="00533AAA">
        <w:rPr>
          <w:color w:val="000000" w:themeColor="text1"/>
          <w:lang w:val="en-GB"/>
        </w:rPr>
        <w:t xml:space="preserve"> ed. New York: McGraw–Hill;</w:t>
      </w:r>
      <w:proofErr w:type="gramStart"/>
      <w:r w:rsidRPr="00533AAA">
        <w:rPr>
          <w:color w:val="000000" w:themeColor="text1"/>
          <w:lang w:val="en-GB"/>
        </w:rPr>
        <w:t>2008.p.</w:t>
      </w:r>
      <w:proofErr w:type="gramEnd"/>
      <w:r w:rsidRPr="00533AAA">
        <w:rPr>
          <w:color w:val="000000" w:themeColor="text1"/>
          <w:lang w:val="en-GB"/>
        </w:rPr>
        <w:t xml:space="preserve">1768–78. </w:t>
      </w:r>
      <w:r w:rsidRPr="00533AAA">
        <w:rPr>
          <w:rFonts w:eastAsia="MS Mincho"/>
          <w:color w:val="000000" w:themeColor="text1"/>
          <w:lang w:val="en-GB"/>
        </w:rPr>
        <w:t> </w:t>
      </w:r>
    </w:p>
    <w:p w14:paraId="11FE898A" w14:textId="77777777"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lastRenderedPageBreak/>
        <w:t xml:space="preserve">Ramos–E–Silva M, Castro MCR. Cutaneous tuberculosis. In: </w:t>
      </w:r>
      <w:proofErr w:type="spellStart"/>
      <w:r w:rsidRPr="00533AAA">
        <w:rPr>
          <w:color w:val="000000" w:themeColor="text1"/>
          <w:lang w:val="en-GB"/>
        </w:rPr>
        <w:t>Bolognia</w:t>
      </w:r>
      <w:proofErr w:type="spellEnd"/>
      <w:r w:rsidRPr="00533AAA">
        <w:rPr>
          <w:color w:val="000000" w:themeColor="text1"/>
          <w:lang w:val="en-GB"/>
        </w:rPr>
        <w:t xml:space="preserve"> JL, </w:t>
      </w:r>
      <w:proofErr w:type="spellStart"/>
      <w:r w:rsidRPr="00533AAA">
        <w:rPr>
          <w:color w:val="000000" w:themeColor="text1"/>
          <w:lang w:val="en-GB"/>
        </w:rPr>
        <w:t>Jorizzo</w:t>
      </w:r>
      <w:proofErr w:type="spellEnd"/>
      <w:r w:rsidRPr="00533AAA">
        <w:rPr>
          <w:color w:val="000000" w:themeColor="text1"/>
          <w:lang w:val="en-GB"/>
        </w:rPr>
        <w:t xml:space="preserve"> JL, Rapini RP, editors. Dermatology. 2</w:t>
      </w:r>
      <w:r w:rsidRPr="00533AAA">
        <w:rPr>
          <w:color w:val="000000" w:themeColor="text1"/>
          <w:vertAlign w:val="superscript"/>
          <w:lang w:val="en-GB"/>
        </w:rPr>
        <w:t>nd</w:t>
      </w:r>
      <w:r w:rsidRPr="00533AAA">
        <w:rPr>
          <w:color w:val="000000" w:themeColor="text1"/>
          <w:lang w:val="en-GB"/>
        </w:rPr>
        <w:t xml:space="preserve"> ed. New York: Mosby Elsevier;</w:t>
      </w:r>
      <w:proofErr w:type="gramStart"/>
      <w:r w:rsidRPr="00533AAA">
        <w:rPr>
          <w:color w:val="000000" w:themeColor="text1"/>
          <w:lang w:val="en-GB"/>
        </w:rPr>
        <w:t>2008.p.</w:t>
      </w:r>
      <w:proofErr w:type="gramEnd"/>
      <w:r w:rsidRPr="00533AAA">
        <w:rPr>
          <w:color w:val="000000" w:themeColor="text1"/>
          <w:lang w:val="en-GB"/>
        </w:rPr>
        <w:t xml:space="preserve">1114–9. </w:t>
      </w:r>
      <w:r w:rsidRPr="00533AAA">
        <w:rPr>
          <w:rFonts w:eastAsia="MS Mincho"/>
          <w:color w:val="000000" w:themeColor="text1"/>
          <w:lang w:val="en-GB"/>
        </w:rPr>
        <w:t> </w:t>
      </w:r>
    </w:p>
    <w:p w14:paraId="6CEF3DE9" w14:textId="77777777"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 xml:space="preserve">Ara M, Seral C, </w:t>
      </w:r>
      <w:proofErr w:type="spellStart"/>
      <w:r w:rsidRPr="00533AAA">
        <w:rPr>
          <w:color w:val="000000" w:themeColor="text1"/>
          <w:lang w:val="en-GB"/>
        </w:rPr>
        <w:t>Baselga</w:t>
      </w:r>
      <w:proofErr w:type="spellEnd"/>
      <w:r w:rsidRPr="00533AAA">
        <w:rPr>
          <w:color w:val="000000" w:themeColor="text1"/>
          <w:lang w:val="en-GB"/>
        </w:rPr>
        <w:t xml:space="preserve"> C, Navarro M, del Pilar </w:t>
      </w:r>
      <w:proofErr w:type="spellStart"/>
      <w:r w:rsidRPr="00533AAA">
        <w:rPr>
          <w:color w:val="000000" w:themeColor="text1"/>
          <w:lang w:val="en-GB"/>
        </w:rPr>
        <w:t>Grasa</w:t>
      </w:r>
      <w:proofErr w:type="spellEnd"/>
      <w:r w:rsidRPr="00533AAA">
        <w:rPr>
          <w:color w:val="000000" w:themeColor="text1"/>
          <w:lang w:val="en-GB"/>
        </w:rPr>
        <w:t xml:space="preserve"> M, </w:t>
      </w:r>
      <w:proofErr w:type="spellStart"/>
      <w:r w:rsidRPr="00533AAA">
        <w:rPr>
          <w:color w:val="000000" w:themeColor="text1"/>
          <w:lang w:val="en-GB"/>
        </w:rPr>
        <w:t>Carapeto</w:t>
      </w:r>
      <w:proofErr w:type="spellEnd"/>
      <w:r w:rsidRPr="00533AAA">
        <w:rPr>
          <w:color w:val="000000" w:themeColor="text1"/>
          <w:lang w:val="en-GB"/>
        </w:rPr>
        <w:t xml:space="preserve"> FJ. Primary </w:t>
      </w:r>
      <w:r w:rsidRPr="00533AAA">
        <w:rPr>
          <w:rFonts w:eastAsia="MS Mincho"/>
          <w:color w:val="000000" w:themeColor="text1"/>
          <w:lang w:val="en-GB"/>
        </w:rPr>
        <w:t> </w:t>
      </w:r>
      <w:r w:rsidRPr="00533AAA">
        <w:rPr>
          <w:color w:val="000000" w:themeColor="text1"/>
          <w:lang w:val="en-GB"/>
        </w:rPr>
        <w:t xml:space="preserve">tuberculous chancre caused by Mycobacterium </w:t>
      </w:r>
      <w:proofErr w:type="spellStart"/>
      <w:r w:rsidRPr="00533AAA">
        <w:rPr>
          <w:color w:val="000000" w:themeColor="text1"/>
          <w:lang w:val="en-GB"/>
        </w:rPr>
        <w:t>bovis</w:t>
      </w:r>
      <w:proofErr w:type="spellEnd"/>
      <w:r w:rsidRPr="00533AAA">
        <w:rPr>
          <w:color w:val="000000" w:themeColor="text1"/>
          <w:lang w:val="en-GB"/>
        </w:rPr>
        <w:t xml:space="preserve"> after goring with a bull's horn. J Am </w:t>
      </w:r>
      <w:proofErr w:type="spellStart"/>
      <w:r w:rsidRPr="00533AAA">
        <w:rPr>
          <w:color w:val="000000" w:themeColor="text1"/>
          <w:lang w:val="en-GB"/>
        </w:rPr>
        <w:t>Acad</w:t>
      </w:r>
      <w:proofErr w:type="spellEnd"/>
      <w:r w:rsidRPr="00533AAA">
        <w:rPr>
          <w:color w:val="000000" w:themeColor="text1"/>
          <w:lang w:val="en-GB"/>
        </w:rPr>
        <w:t xml:space="preserve"> Dermatol. 2000 Sep 1;43(3):535–7. </w:t>
      </w:r>
      <w:r w:rsidRPr="00533AAA">
        <w:rPr>
          <w:rFonts w:eastAsia="MS Mincho"/>
          <w:color w:val="000000" w:themeColor="text1"/>
          <w:lang w:val="en-GB"/>
        </w:rPr>
        <w:t> </w:t>
      </w:r>
    </w:p>
    <w:p w14:paraId="3126F820" w14:textId="77777777"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 xml:space="preserve">Bricks LF. Percutaneous or intradermal BCG </w:t>
      </w:r>
      <w:proofErr w:type="gramStart"/>
      <w:r w:rsidRPr="00533AAA">
        <w:rPr>
          <w:color w:val="000000" w:themeColor="text1"/>
          <w:lang w:val="en-GB"/>
        </w:rPr>
        <w:t>vaccine?.</w:t>
      </w:r>
      <w:proofErr w:type="gramEnd"/>
      <w:r w:rsidRPr="00533AAA">
        <w:rPr>
          <w:color w:val="000000" w:themeColor="text1"/>
          <w:lang w:val="en-GB"/>
        </w:rPr>
        <w:t xml:space="preserve"> J </w:t>
      </w:r>
      <w:proofErr w:type="spellStart"/>
      <w:r w:rsidRPr="00533AAA">
        <w:rPr>
          <w:color w:val="000000" w:themeColor="text1"/>
          <w:lang w:val="en-GB"/>
        </w:rPr>
        <w:t>Pediatr</w:t>
      </w:r>
      <w:proofErr w:type="spellEnd"/>
      <w:r w:rsidRPr="00533AAA">
        <w:rPr>
          <w:color w:val="000000" w:themeColor="text1"/>
          <w:lang w:val="en-GB"/>
        </w:rPr>
        <w:t xml:space="preserve"> (Rio J).2004 Apr;80(2):93–8.</w:t>
      </w:r>
    </w:p>
    <w:p w14:paraId="3F09AD6E" w14:textId="77777777"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 xml:space="preserve">McShane H. Tuberculosis vaccines: beyond </w:t>
      </w:r>
      <w:proofErr w:type="spellStart"/>
      <w:r w:rsidRPr="00533AAA">
        <w:rPr>
          <w:color w:val="000000" w:themeColor="text1"/>
          <w:lang w:val="en-GB"/>
        </w:rPr>
        <w:t>bacille</w:t>
      </w:r>
      <w:proofErr w:type="spellEnd"/>
      <w:r w:rsidRPr="00533AAA">
        <w:rPr>
          <w:color w:val="000000" w:themeColor="text1"/>
          <w:lang w:val="en-GB"/>
        </w:rPr>
        <w:t xml:space="preserve"> Calmette–Guerin. </w:t>
      </w:r>
      <w:proofErr w:type="spellStart"/>
      <w:r w:rsidRPr="00533AAA">
        <w:rPr>
          <w:color w:val="000000" w:themeColor="text1"/>
          <w:lang w:val="en-GB"/>
        </w:rPr>
        <w:t>Philos</w:t>
      </w:r>
      <w:proofErr w:type="spellEnd"/>
      <w:r w:rsidRPr="00533AAA">
        <w:rPr>
          <w:color w:val="000000" w:themeColor="text1"/>
          <w:lang w:val="en-GB"/>
        </w:rPr>
        <w:t xml:space="preserve"> Trans R Soc </w:t>
      </w:r>
      <w:proofErr w:type="spellStart"/>
      <w:r w:rsidRPr="00533AAA">
        <w:rPr>
          <w:color w:val="000000" w:themeColor="text1"/>
          <w:lang w:val="en-GB"/>
        </w:rPr>
        <w:t>Lond</w:t>
      </w:r>
      <w:proofErr w:type="spellEnd"/>
      <w:r w:rsidRPr="00533AAA">
        <w:rPr>
          <w:color w:val="000000" w:themeColor="text1"/>
          <w:lang w:val="en-GB"/>
        </w:rPr>
        <w:t xml:space="preserve"> B </w:t>
      </w:r>
      <w:proofErr w:type="spellStart"/>
      <w:r w:rsidRPr="00533AAA">
        <w:rPr>
          <w:color w:val="000000" w:themeColor="text1"/>
          <w:lang w:val="en-GB"/>
        </w:rPr>
        <w:t>Biol</w:t>
      </w:r>
      <w:proofErr w:type="spellEnd"/>
      <w:r w:rsidRPr="00533AAA">
        <w:rPr>
          <w:color w:val="000000" w:themeColor="text1"/>
          <w:lang w:val="en-GB"/>
        </w:rPr>
        <w:t xml:space="preserve"> Sci. 2011 Oct 12;366(1579):2782–9. </w:t>
      </w:r>
      <w:r w:rsidRPr="00533AAA">
        <w:rPr>
          <w:rFonts w:eastAsia="MS Mincho"/>
          <w:color w:val="000000" w:themeColor="text1"/>
          <w:lang w:val="en-GB"/>
        </w:rPr>
        <w:t> </w:t>
      </w:r>
    </w:p>
    <w:p w14:paraId="714F2B93"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Sethuraman</w:t>
      </w:r>
      <w:proofErr w:type="spellEnd"/>
      <w:r w:rsidRPr="00533AAA">
        <w:rPr>
          <w:color w:val="000000" w:themeColor="text1"/>
          <w:lang w:val="en-GB"/>
        </w:rPr>
        <w:t xml:space="preserve"> G, Ramesh V. Cutaneous tuberculosis in children. </w:t>
      </w:r>
      <w:proofErr w:type="spellStart"/>
      <w:r w:rsidRPr="00533AAA">
        <w:rPr>
          <w:color w:val="000000" w:themeColor="text1"/>
          <w:lang w:val="en-GB"/>
        </w:rPr>
        <w:t>Pediatr</w:t>
      </w:r>
      <w:proofErr w:type="spellEnd"/>
      <w:r w:rsidRPr="00533AAA">
        <w:rPr>
          <w:color w:val="000000" w:themeColor="text1"/>
          <w:lang w:val="en-GB"/>
        </w:rPr>
        <w:t xml:space="preserve"> Dermatol. 2013 Jan 1;30(1):7–16.</w:t>
      </w:r>
      <w:r w:rsidRPr="00533AAA">
        <w:rPr>
          <w:rFonts w:eastAsia="MS Mincho"/>
          <w:color w:val="000000" w:themeColor="text1"/>
          <w:lang w:val="en-GB"/>
        </w:rPr>
        <w:t> </w:t>
      </w:r>
    </w:p>
    <w:p w14:paraId="0547A5B6"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Zouhair</w:t>
      </w:r>
      <w:proofErr w:type="spellEnd"/>
      <w:r w:rsidRPr="00533AAA">
        <w:rPr>
          <w:color w:val="000000" w:themeColor="text1"/>
          <w:lang w:val="en-GB"/>
        </w:rPr>
        <w:t xml:space="preserve"> K, </w:t>
      </w:r>
      <w:proofErr w:type="spellStart"/>
      <w:r w:rsidRPr="00533AAA">
        <w:rPr>
          <w:color w:val="000000" w:themeColor="text1"/>
          <w:lang w:val="en-GB"/>
        </w:rPr>
        <w:t>Akhdari</w:t>
      </w:r>
      <w:proofErr w:type="spellEnd"/>
      <w:r w:rsidRPr="00533AAA">
        <w:rPr>
          <w:color w:val="000000" w:themeColor="text1"/>
          <w:lang w:val="en-GB"/>
        </w:rPr>
        <w:t xml:space="preserve"> N, </w:t>
      </w:r>
      <w:proofErr w:type="spellStart"/>
      <w:r w:rsidRPr="00533AAA">
        <w:rPr>
          <w:color w:val="000000" w:themeColor="text1"/>
          <w:lang w:val="en-GB"/>
        </w:rPr>
        <w:t>Nejjam</w:t>
      </w:r>
      <w:proofErr w:type="spellEnd"/>
      <w:r w:rsidRPr="00533AAA">
        <w:rPr>
          <w:color w:val="000000" w:themeColor="text1"/>
          <w:lang w:val="en-GB"/>
        </w:rPr>
        <w:t xml:space="preserve"> F, </w:t>
      </w:r>
      <w:proofErr w:type="spellStart"/>
      <w:r w:rsidRPr="00533AAA">
        <w:rPr>
          <w:color w:val="000000" w:themeColor="text1"/>
          <w:lang w:val="en-GB"/>
        </w:rPr>
        <w:t>Ouazzani</w:t>
      </w:r>
      <w:proofErr w:type="spellEnd"/>
      <w:r w:rsidRPr="00533AAA">
        <w:rPr>
          <w:color w:val="000000" w:themeColor="text1"/>
          <w:lang w:val="en-GB"/>
        </w:rPr>
        <w:t xml:space="preserve"> T, </w:t>
      </w:r>
      <w:proofErr w:type="spellStart"/>
      <w:r w:rsidRPr="00533AAA">
        <w:rPr>
          <w:color w:val="000000" w:themeColor="text1"/>
          <w:lang w:val="en-GB"/>
        </w:rPr>
        <w:t>Lakhdar</w:t>
      </w:r>
      <w:proofErr w:type="spellEnd"/>
      <w:r w:rsidRPr="00533AAA">
        <w:rPr>
          <w:color w:val="000000" w:themeColor="text1"/>
          <w:lang w:val="en-GB"/>
        </w:rPr>
        <w:t xml:space="preserve"> H. Cutaneous tuberculosis in Morocco. Int J Infect Dis. 2007 May 1;11(3):209–12.</w:t>
      </w:r>
      <w:r w:rsidRPr="00533AAA">
        <w:rPr>
          <w:rFonts w:eastAsia="MS Mincho"/>
          <w:color w:val="000000" w:themeColor="text1"/>
          <w:lang w:val="en-GB"/>
        </w:rPr>
        <w:t> </w:t>
      </w:r>
    </w:p>
    <w:p w14:paraId="28ACDB9C"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Pandhi</w:t>
      </w:r>
      <w:proofErr w:type="spellEnd"/>
      <w:r w:rsidRPr="00533AAA">
        <w:rPr>
          <w:color w:val="000000" w:themeColor="text1"/>
          <w:lang w:val="en-GB"/>
        </w:rPr>
        <w:t xml:space="preserve"> D, Reddy BS, Chowdhary S, Khurana N. Cutaneous tuberculosis in Indian children: the importance of screening for involvement of internal organs. J </w:t>
      </w:r>
      <w:proofErr w:type="spellStart"/>
      <w:r w:rsidRPr="00533AAA">
        <w:rPr>
          <w:color w:val="000000" w:themeColor="text1"/>
          <w:lang w:val="en-GB"/>
        </w:rPr>
        <w:t>Eur</w:t>
      </w:r>
      <w:proofErr w:type="spellEnd"/>
      <w:r w:rsidRPr="00533AAA">
        <w:rPr>
          <w:color w:val="000000" w:themeColor="text1"/>
          <w:lang w:val="en-GB"/>
        </w:rPr>
        <w:t xml:space="preserve"> </w:t>
      </w:r>
      <w:proofErr w:type="spellStart"/>
      <w:r w:rsidRPr="00533AAA">
        <w:rPr>
          <w:color w:val="000000" w:themeColor="text1"/>
          <w:lang w:val="en-GB"/>
        </w:rPr>
        <w:t>Acad</w:t>
      </w:r>
      <w:proofErr w:type="spellEnd"/>
      <w:r w:rsidRPr="00533AAA">
        <w:rPr>
          <w:color w:val="000000" w:themeColor="text1"/>
          <w:lang w:val="en-GB"/>
        </w:rPr>
        <w:t xml:space="preserve"> Dermatol </w:t>
      </w:r>
      <w:proofErr w:type="spellStart"/>
      <w:r w:rsidRPr="00533AAA">
        <w:rPr>
          <w:color w:val="000000" w:themeColor="text1"/>
          <w:lang w:val="en-GB"/>
        </w:rPr>
        <w:t>Venereol</w:t>
      </w:r>
      <w:proofErr w:type="spellEnd"/>
      <w:r w:rsidRPr="00533AAA">
        <w:rPr>
          <w:color w:val="000000" w:themeColor="text1"/>
          <w:lang w:val="en-GB"/>
        </w:rPr>
        <w:t>. 2004 Sep 1;18(5):546–51.</w:t>
      </w:r>
      <w:r w:rsidRPr="00533AAA">
        <w:rPr>
          <w:rFonts w:eastAsia="MS Mincho"/>
          <w:color w:val="000000" w:themeColor="text1"/>
          <w:lang w:val="en-GB"/>
        </w:rPr>
        <w:t> </w:t>
      </w:r>
    </w:p>
    <w:p w14:paraId="0A71B4C2" w14:textId="77777777" w:rsidR="00546E0B" w:rsidRPr="00533AAA" w:rsidRDefault="00986ECF" w:rsidP="00533AAA">
      <w:pPr>
        <w:pStyle w:val="ListParagraph"/>
        <w:widowControl w:val="0"/>
        <w:numPr>
          <w:ilvl w:val="0"/>
          <w:numId w:val="5"/>
        </w:numPr>
        <w:autoSpaceDE w:val="0"/>
        <w:autoSpaceDN w:val="0"/>
        <w:adjustRightInd w:val="0"/>
        <w:ind w:left="360"/>
        <w:jc w:val="both"/>
        <w:rPr>
          <w:rFonts w:eastAsia="MS Mincho"/>
          <w:color w:val="000000" w:themeColor="text1"/>
          <w:lang w:val="en-GB"/>
        </w:rPr>
      </w:pPr>
      <w:r w:rsidRPr="00533AAA">
        <w:rPr>
          <w:color w:val="000000" w:themeColor="text1"/>
          <w:lang w:val="en-GB"/>
        </w:rPr>
        <w:t xml:space="preserve">Hamada M, Urabe K, </w:t>
      </w:r>
      <w:proofErr w:type="spellStart"/>
      <w:r w:rsidRPr="00533AAA">
        <w:rPr>
          <w:color w:val="000000" w:themeColor="text1"/>
          <w:lang w:val="en-GB"/>
        </w:rPr>
        <w:t>Moroi</w:t>
      </w:r>
      <w:proofErr w:type="spellEnd"/>
      <w:r w:rsidRPr="00533AAA">
        <w:rPr>
          <w:color w:val="000000" w:themeColor="text1"/>
          <w:lang w:val="en-GB"/>
        </w:rPr>
        <w:t xml:space="preserve"> Y, Miyazaki M, </w:t>
      </w:r>
      <w:proofErr w:type="spellStart"/>
      <w:r w:rsidRPr="00533AAA">
        <w:rPr>
          <w:color w:val="000000" w:themeColor="text1"/>
          <w:lang w:val="en-GB"/>
        </w:rPr>
        <w:t>Furue</w:t>
      </w:r>
      <w:proofErr w:type="spellEnd"/>
      <w:r w:rsidRPr="00533AAA">
        <w:rPr>
          <w:color w:val="000000" w:themeColor="text1"/>
          <w:lang w:val="en-GB"/>
        </w:rPr>
        <w:t xml:space="preserve"> M. Epidemiology of cutaneous tuberculosis in Japan: a retrospective study from 1906 to 2002. Int J Dermatol. 2004 Oct 1;43(10):727–31.</w:t>
      </w:r>
      <w:r w:rsidRPr="00533AAA">
        <w:rPr>
          <w:rFonts w:eastAsia="MS Mincho"/>
          <w:color w:val="000000" w:themeColor="text1"/>
          <w:lang w:val="en-GB"/>
        </w:rPr>
        <w:t> </w:t>
      </w:r>
    </w:p>
    <w:p w14:paraId="47303C16" w14:textId="77777777" w:rsidR="00986ECF" w:rsidRPr="00533AAA" w:rsidRDefault="00986ECF" w:rsidP="00533AAA">
      <w:pPr>
        <w:pStyle w:val="ListParagraph"/>
        <w:widowControl w:val="0"/>
        <w:numPr>
          <w:ilvl w:val="0"/>
          <w:numId w:val="5"/>
        </w:numPr>
        <w:autoSpaceDE w:val="0"/>
        <w:autoSpaceDN w:val="0"/>
        <w:adjustRightInd w:val="0"/>
        <w:ind w:left="360"/>
        <w:jc w:val="both"/>
        <w:rPr>
          <w:rFonts w:eastAsia="MS Mincho"/>
          <w:color w:val="000000" w:themeColor="text1"/>
          <w:lang w:val="en-GB"/>
        </w:rPr>
      </w:pPr>
      <w:proofErr w:type="spellStart"/>
      <w:r w:rsidRPr="00533AAA">
        <w:rPr>
          <w:color w:val="000000" w:themeColor="text1"/>
          <w:lang w:val="en-GB"/>
        </w:rPr>
        <w:t>Singal</w:t>
      </w:r>
      <w:proofErr w:type="spellEnd"/>
      <w:r w:rsidRPr="00533AAA">
        <w:rPr>
          <w:color w:val="000000" w:themeColor="text1"/>
          <w:lang w:val="en-GB"/>
        </w:rPr>
        <w:t xml:space="preserve"> A, </w:t>
      </w:r>
      <w:proofErr w:type="spellStart"/>
      <w:r w:rsidRPr="00533AAA">
        <w:rPr>
          <w:color w:val="000000" w:themeColor="text1"/>
          <w:lang w:val="en-GB"/>
        </w:rPr>
        <w:t>Sonthalia</w:t>
      </w:r>
      <w:proofErr w:type="spellEnd"/>
      <w:r w:rsidRPr="00533AAA">
        <w:rPr>
          <w:color w:val="000000" w:themeColor="text1"/>
          <w:lang w:val="en-GB"/>
        </w:rPr>
        <w:t xml:space="preserve"> S. Cutaneous tuberculosis in children: the Indian perspective. Indian J Dermatol </w:t>
      </w:r>
      <w:proofErr w:type="spellStart"/>
      <w:r w:rsidRPr="00533AAA">
        <w:rPr>
          <w:color w:val="000000" w:themeColor="text1"/>
          <w:lang w:val="en-GB"/>
        </w:rPr>
        <w:t>Venereol</w:t>
      </w:r>
      <w:proofErr w:type="spellEnd"/>
      <w:r w:rsidRPr="00533AAA">
        <w:rPr>
          <w:color w:val="000000" w:themeColor="text1"/>
          <w:lang w:val="en-GB"/>
        </w:rPr>
        <w:t xml:space="preserve"> </w:t>
      </w:r>
      <w:proofErr w:type="spellStart"/>
      <w:r w:rsidRPr="00533AAA">
        <w:rPr>
          <w:color w:val="000000" w:themeColor="text1"/>
          <w:lang w:val="en-GB"/>
        </w:rPr>
        <w:t>Leprol</w:t>
      </w:r>
      <w:proofErr w:type="spellEnd"/>
      <w:r w:rsidRPr="00533AAA">
        <w:rPr>
          <w:color w:val="000000" w:themeColor="text1"/>
          <w:lang w:val="en-GB"/>
        </w:rPr>
        <w:t xml:space="preserve">. 2010 Sep 1;76(5):494–503. </w:t>
      </w:r>
    </w:p>
    <w:p w14:paraId="207DE805"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Wong KO, Lee KP, Chiu SF. Tuberculosis of the skin in Hong Kong: a review of 160 cases. Br J Dermatol. 1968 Jul 1;80(7):424–9.</w:t>
      </w:r>
      <w:r w:rsidRPr="00533AAA">
        <w:rPr>
          <w:rFonts w:eastAsia="MS Mincho"/>
          <w:color w:val="000000" w:themeColor="text1"/>
          <w:lang w:val="en-GB"/>
        </w:rPr>
        <w:t> </w:t>
      </w:r>
    </w:p>
    <w:p w14:paraId="193ABAFF"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Ramesh V, </w:t>
      </w:r>
      <w:proofErr w:type="spellStart"/>
      <w:r w:rsidRPr="00533AAA">
        <w:rPr>
          <w:color w:val="000000" w:themeColor="text1"/>
          <w:lang w:val="en-GB"/>
        </w:rPr>
        <w:t>Misra</w:t>
      </w:r>
      <w:proofErr w:type="spellEnd"/>
      <w:r w:rsidRPr="00533AAA">
        <w:rPr>
          <w:color w:val="000000" w:themeColor="text1"/>
          <w:lang w:val="en-GB"/>
        </w:rPr>
        <w:t xml:space="preserve"> RS, </w:t>
      </w:r>
      <w:proofErr w:type="spellStart"/>
      <w:r w:rsidRPr="00533AAA">
        <w:rPr>
          <w:color w:val="000000" w:themeColor="text1"/>
          <w:lang w:val="en-GB"/>
        </w:rPr>
        <w:t>Beena</w:t>
      </w:r>
      <w:proofErr w:type="spellEnd"/>
      <w:r w:rsidRPr="00533AAA">
        <w:rPr>
          <w:color w:val="000000" w:themeColor="text1"/>
          <w:lang w:val="en-GB"/>
        </w:rPr>
        <w:t xml:space="preserve"> KR, Mukherjee A. A study of cutaneous tuberculosis in children. </w:t>
      </w:r>
      <w:proofErr w:type="spellStart"/>
      <w:r w:rsidRPr="00533AAA">
        <w:rPr>
          <w:color w:val="000000" w:themeColor="text1"/>
          <w:lang w:val="en-GB"/>
        </w:rPr>
        <w:t>Pediatr</w:t>
      </w:r>
      <w:proofErr w:type="spellEnd"/>
      <w:r w:rsidRPr="00533AAA">
        <w:rPr>
          <w:color w:val="000000" w:themeColor="text1"/>
          <w:lang w:val="en-GB"/>
        </w:rPr>
        <w:t xml:space="preserve"> Dermatol. 1999 Jul 1;16(4):264–9.</w:t>
      </w:r>
      <w:r w:rsidRPr="00533AAA">
        <w:rPr>
          <w:rFonts w:eastAsia="MS Mincho"/>
          <w:color w:val="000000" w:themeColor="text1"/>
          <w:lang w:val="en-GB"/>
        </w:rPr>
        <w:t> </w:t>
      </w:r>
    </w:p>
    <w:p w14:paraId="7D247E6F"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Umapathy</w:t>
      </w:r>
      <w:proofErr w:type="spellEnd"/>
      <w:r w:rsidRPr="00533AAA">
        <w:rPr>
          <w:color w:val="000000" w:themeColor="text1"/>
          <w:lang w:val="en-GB"/>
        </w:rPr>
        <w:t xml:space="preserve"> KC, Begum R, Ravichandran G, Rahman F, </w:t>
      </w:r>
      <w:proofErr w:type="spellStart"/>
      <w:r w:rsidRPr="00533AAA">
        <w:rPr>
          <w:color w:val="000000" w:themeColor="text1"/>
          <w:lang w:val="en-GB"/>
        </w:rPr>
        <w:t>Paramasivan</w:t>
      </w:r>
      <w:proofErr w:type="spellEnd"/>
      <w:r w:rsidRPr="00533AAA">
        <w:rPr>
          <w:color w:val="000000" w:themeColor="text1"/>
          <w:lang w:val="en-GB"/>
        </w:rPr>
        <w:t xml:space="preserve"> CN, Ramanathan VD. Comprehensive findings on clinical, bacteriological, histopathological and therapeutic aspects of cutaneous tuberculosis. Trop Med Int Health. 2006 Oct 1;11(10):1521–8.</w:t>
      </w:r>
      <w:r w:rsidRPr="00533AAA">
        <w:rPr>
          <w:rFonts w:eastAsia="MS Mincho"/>
          <w:color w:val="000000" w:themeColor="text1"/>
          <w:lang w:val="en-GB"/>
        </w:rPr>
        <w:t> </w:t>
      </w:r>
    </w:p>
    <w:p w14:paraId="7C135232"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Singal</w:t>
      </w:r>
      <w:proofErr w:type="spellEnd"/>
      <w:r w:rsidRPr="00533AAA">
        <w:rPr>
          <w:color w:val="000000" w:themeColor="text1"/>
          <w:lang w:val="en-GB"/>
        </w:rPr>
        <w:t xml:space="preserve"> A, Mohanty S, Gandhi V, Bhattacharya S. Cutaneous tuberculosis in paediatric age group. In: Proceedings, 7th Congress of European Society for Paediatric Dermatology; 2002.p.33–4.</w:t>
      </w:r>
      <w:r w:rsidRPr="00533AAA">
        <w:rPr>
          <w:rFonts w:eastAsia="MS Mincho"/>
          <w:color w:val="000000" w:themeColor="text1"/>
          <w:lang w:val="en-GB"/>
        </w:rPr>
        <w:t> </w:t>
      </w:r>
    </w:p>
    <w:p w14:paraId="0C453B55"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Singal</w:t>
      </w:r>
      <w:proofErr w:type="spellEnd"/>
      <w:r w:rsidRPr="00533AAA">
        <w:rPr>
          <w:color w:val="000000" w:themeColor="text1"/>
          <w:lang w:val="en-GB"/>
        </w:rPr>
        <w:t xml:space="preserve"> A, </w:t>
      </w:r>
      <w:proofErr w:type="spellStart"/>
      <w:r w:rsidRPr="00533AAA">
        <w:rPr>
          <w:color w:val="000000" w:themeColor="text1"/>
          <w:lang w:val="en-GB"/>
        </w:rPr>
        <w:t>Sonthalia</w:t>
      </w:r>
      <w:proofErr w:type="spellEnd"/>
      <w:r w:rsidRPr="00533AAA">
        <w:rPr>
          <w:color w:val="000000" w:themeColor="text1"/>
          <w:lang w:val="en-GB"/>
        </w:rPr>
        <w:t xml:space="preserve"> S, </w:t>
      </w:r>
      <w:proofErr w:type="spellStart"/>
      <w:r w:rsidRPr="00533AAA">
        <w:rPr>
          <w:color w:val="000000" w:themeColor="text1"/>
          <w:lang w:val="en-GB"/>
        </w:rPr>
        <w:t>Pandhi</w:t>
      </w:r>
      <w:proofErr w:type="spellEnd"/>
      <w:r w:rsidRPr="00533AAA">
        <w:rPr>
          <w:color w:val="000000" w:themeColor="text1"/>
          <w:lang w:val="en-GB"/>
        </w:rPr>
        <w:t xml:space="preserve"> D. Ulcerated lupus vulgaris at the site of </w:t>
      </w:r>
      <w:proofErr w:type="spellStart"/>
      <w:r w:rsidRPr="00533AAA">
        <w:rPr>
          <w:color w:val="000000" w:themeColor="text1"/>
          <w:lang w:val="en-GB"/>
        </w:rPr>
        <w:t>Bacille</w:t>
      </w:r>
      <w:proofErr w:type="spellEnd"/>
      <w:r w:rsidRPr="00533AAA">
        <w:rPr>
          <w:color w:val="000000" w:themeColor="text1"/>
          <w:lang w:val="en-GB"/>
        </w:rPr>
        <w:t xml:space="preserve"> Calmette–</w:t>
      </w:r>
      <w:proofErr w:type="spellStart"/>
      <w:r w:rsidRPr="00533AAA">
        <w:rPr>
          <w:color w:val="000000" w:themeColor="text1"/>
          <w:lang w:val="en-GB"/>
        </w:rPr>
        <w:t>Guérin</w:t>
      </w:r>
      <w:proofErr w:type="spellEnd"/>
      <w:r w:rsidRPr="00533AAA">
        <w:rPr>
          <w:color w:val="000000" w:themeColor="text1"/>
          <w:lang w:val="en-GB"/>
        </w:rPr>
        <w:t xml:space="preserve"> vaccination. </w:t>
      </w:r>
      <w:proofErr w:type="spellStart"/>
      <w:r w:rsidRPr="00533AAA">
        <w:rPr>
          <w:color w:val="000000" w:themeColor="text1"/>
          <w:lang w:val="en-GB"/>
        </w:rPr>
        <w:t>Pediatr</w:t>
      </w:r>
      <w:proofErr w:type="spellEnd"/>
      <w:r w:rsidRPr="00533AAA">
        <w:rPr>
          <w:color w:val="000000" w:themeColor="text1"/>
          <w:lang w:val="en-GB"/>
        </w:rPr>
        <w:t xml:space="preserve"> Dermatol. 2013 Jan 1;30(1):147–8. </w:t>
      </w:r>
    </w:p>
    <w:p w14:paraId="5701E666" w14:textId="77777777"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 xml:space="preserve">Sehgal VN, </w:t>
      </w:r>
      <w:proofErr w:type="spellStart"/>
      <w:r w:rsidRPr="00533AAA">
        <w:rPr>
          <w:color w:val="000000" w:themeColor="text1"/>
          <w:lang w:val="en-GB"/>
        </w:rPr>
        <w:t>Wagh</w:t>
      </w:r>
      <w:proofErr w:type="spellEnd"/>
      <w:r w:rsidRPr="00533AAA">
        <w:rPr>
          <w:color w:val="000000" w:themeColor="text1"/>
          <w:lang w:val="en-GB"/>
        </w:rPr>
        <w:t xml:space="preserve"> SA. Cutaneous tuberculosis. Current concepts. Int J Dermatol. 1990 May;29(4):237–52. </w:t>
      </w:r>
      <w:r w:rsidRPr="00533AAA">
        <w:rPr>
          <w:rFonts w:eastAsia="MS Mincho"/>
          <w:color w:val="000000" w:themeColor="text1"/>
          <w:lang w:val="en-GB"/>
        </w:rPr>
        <w:t> </w:t>
      </w:r>
    </w:p>
    <w:p w14:paraId="7EF0AB92" w14:textId="77777777"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 xml:space="preserve">Teixeira HC, </w:t>
      </w:r>
      <w:proofErr w:type="spellStart"/>
      <w:r w:rsidRPr="00533AAA">
        <w:rPr>
          <w:color w:val="000000" w:themeColor="text1"/>
          <w:lang w:val="en-GB"/>
        </w:rPr>
        <w:t>Abramo</w:t>
      </w:r>
      <w:proofErr w:type="spellEnd"/>
      <w:r w:rsidRPr="00533AAA">
        <w:rPr>
          <w:color w:val="000000" w:themeColor="text1"/>
          <w:lang w:val="en-GB"/>
        </w:rPr>
        <w:t xml:space="preserve"> C, Munk ME. Immunological diagnosis of tuberculosis: problems and strategies for success. J Bras </w:t>
      </w:r>
      <w:proofErr w:type="spellStart"/>
      <w:r w:rsidRPr="00533AAA">
        <w:rPr>
          <w:color w:val="000000" w:themeColor="text1"/>
          <w:lang w:val="en-GB"/>
        </w:rPr>
        <w:t>Pneumol</w:t>
      </w:r>
      <w:proofErr w:type="spellEnd"/>
      <w:r w:rsidRPr="00533AAA">
        <w:rPr>
          <w:color w:val="000000" w:themeColor="text1"/>
          <w:lang w:val="en-GB"/>
        </w:rPr>
        <w:t xml:space="preserve">. 2007 Jun;33(3):323–34. </w:t>
      </w:r>
      <w:r w:rsidRPr="00533AAA">
        <w:rPr>
          <w:rFonts w:eastAsia="MS Mincho"/>
          <w:color w:val="000000" w:themeColor="text1"/>
          <w:lang w:val="en-GB"/>
        </w:rPr>
        <w:t> </w:t>
      </w:r>
    </w:p>
    <w:p w14:paraId="71F2FC0B" w14:textId="77777777" w:rsidR="00986ECF" w:rsidRPr="00533AAA" w:rsidRDefault="00986ECF" w:rsidP="00533AAA">
      <w:pPr>
        <w:pStyle w:val="ListParagraph"/>
        <w:numPr>
          <w:ilvl w:val="0"/>
          <w:numId w:val="5"/>
        </w:numPr>
        <w:ind w:left="360"/>
        <w:jc w:val="both"/>
        <w:rPr>
          <w:color w:val="000000" w:themeColor="text1"/>
          <w:lang w:val="en-GB" w:eastAsia="en-GB"/>
        </w:rPr>
      </w:pPr>
      <w:r w:rsidRPr="00533AAA">
        <w:rPr>
          <w:color w:val="000000" w:themeColor="text1"/>
          <w:lang w:val="en-GB"/>
        </w:rPr>
        <w:t xml:space="preserve">Lai–Cheong JE, Perez A, Tang V, Martinez A, Hill V, </w:t>
      </w:r>
      <w:proofErr w:type="spellStart"/>
      <w:r w:rsidRPr="00533AAA">
        <w:rPr>
          <w:color w:val="000000" w:themeColor="text1"/>
          <w:lang w:val="en-GB"/>
        </w:rPr>
        <w:t>Menag</w:t>
      </w:r>
      <w:r w:rsidRPr="00533AAA">
        <w:rPr>
          <w:color w:val="000000" w:themeColor="text1"/>
          <w:shd w:val="clear" w:color="auto" w:fill="FFFFFF"/>
          <w:lang w:val="en-GB" w:eastAsia="en-GB"/>
        </w:rPr>
        <w:t>é</w:t>
      </w:r>
      <w:proofErr w:type="spellEnd"/>
      <w:r w:rsidRPr="00533AAA">
        <w:rPr>
          <w:color w:val="000000" w:themeColor="text1"/>
          <w:shd w:val="clear" w:color="auto" w:fill="FFFFFF"/>
          <w:lang w:val="en-GB" w:eastAsia="en-GB"/>
        </w:rPr>
        <w:t> </w:t>
      </w:r>
      <w:r w:rsidRPr="00533AAA">
        <w:rPr>
          <w:color w:val="000000" w:themeColor="text1"/>
          <w:lang w:val="en-GB"/>
        </w:rPr>
        <w:t xml:space="preserve">HD. Cutaneous manifestations of tuberculosis. Clin Exp Dermatol. 2007 Jul 1;32(4): 461–6. </w:t>
      </w:r>
    </w:p>
    <w:p w14:paraId="11BC2384"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Abebe F, </w:t>
      </w:r>
      <w:proofErr w:type="spellStart"/>
      <w:r w:rsidRPr="00533AAA">
        <w:rPr>
          <w:color w:val="000000" w:themeColor="text1"/>
          <w:lang w:val="en-GB"/>
        </w:rPr>
        <w:t>Bjune</w:t>
      </w:r>
      <w:proofErr w:type="spellEnd"/>
      <w:r w:rsidRPr="00533AAA">
        <w:rPr>
          <w:color w:val="000000" w:themeColor="text1"/>
          <w:lang w:val="en-GB"/>
        </w:rPr>
        <w:t xml:space="preserve"> G. The protective role of antibody responses during Mycobacterium tuberculosis infection. Clin Exp Immunol. 2009 Aug 1;157(2): 235–43.</w:t>
      </w:r>
      <w:r w:rsidRPr="00533AAA">
        <w:rPr>
          <w:rFonts w:eastAsia="MS Mincho"/>
          <w:color w:val="000000" w:themeColor="text1"/>
          <w:lang w:val="en-GB"/>
        </w:rPr>
        <w:t> </w:t>
      </w:r>
    </w:p>
    <w:p w14:paraId="79AB399E"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Bravo FG, </w:t>
      </w:r>
      <w:proofErr w:type="spellStart"/>
      <w:r w:rsidRPr="00533AAA">
        <w:rPr>
          <w:color w:val="000000" w:themeColor="text1"/>
          <w:lang w:val="en-GB"/>
        </w:rPr>
        <w:t>Gotuzzo</w:t>
      </w:r>
      <w:proofErr w:type="spellEnd"/>
      <w:r w:rsidRPr="00533AAA">
        <w:rPr>
          <w:color w:val="000000" w:themeColor="text1"/>
          <w:lang w:val="en-GB"/>
        </w:rPr>
        <w:t xml:space="preserve"> E. Cutaneous tuberculosis. Clin Dermatol. 2007 March 1;25(2):173–80. </w:t>
      </w:r>
    </w:p>
    <w:p w14:paraId="38CE6B38"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Rajan</w:t>
      </w:r>
      <w:proofErr w:type="spellEnd"/>
      <w:r w:rsidRPr="00533AAA">
        <w:rPr>
          <w:color w:val="000000" w:themeColor="text1"/>
          <w:lang w:val="en-GB"/>
        </w:rPr>
        <w:t xml:space="preserve"> J, Mathai AT, Prasad PV, </w:t>
      </w:r>
      <w:proofErr w:type="spellStart"/>
      <w:r w:rsidRPr="00533AAA">
        <w:rPr>
          <w:color w:val="000000" w:themeColor="text1"/>
          <w:lang w:val="en-GB"/>
        </w:rPr>
        <w:t>Kaviarasan</w:t>
      </w:r>
      <w:proofErr w:type="spellEnd"/>
      <w:r w:rsidRPr="00533AAA">
        <w:rPr>
          <w:color w:val="000000" w:themeColor="text1"/>
          <w:lang w:val="en-GB"/>
        </w:rPr>
        <w:t xml:space="preserve"> PK. Multifocal tuberculosis </w:t>
      </w:r>
      <w:proofErr w:type="spellStart"/>
      <w:r w:rsidRPr="00533AAA">
        <w:rPr>
          <w:color w:val="000000" w:themeColor="text1"/>
          <w:lang w:val="en-GB"/>
        </w:rPr>
        <w:t>verrucosa</w:t>
      </w:r>
      <w:proofErr w:type="spellEnd"/>
      <w:r w:rsidRPr="00533AAA">
        <w:rPr>
          <w:color w:val="000000" w:themeColor="text1"/>
          <w:lang w:val="en-GB"/>
        </w:rPr>
        <w:t xml:space="preserve"> cutis. Indian J Dermatol. 2011 May;56(3):332–4.</w:t>
      </w:r>
      <w:r w:rsidRPr="00533AAA">
        <w:rPr>
          <w:rFonts w:eastAsia="MS Mincho"/>
          <w:color w:val="000000" w:themeColor="text1"/>
          <w:lang w:val="en-GB"/>
        </w:rPr>
        <w:t> </w:t>
      </w:r>
    </w:p>
    <w:p w14:paraId="61F410E5"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Kakakhel</w:t>
      </w:r>
      <w:proofErr w:type="spellEnd"/>
      <w:r w:rsidRPr="00533AAA">
        <w:rPr>
          <w:color w:val="000000" w:themeColor="text1"/>
          <w:lang w:val="en-GB"/>
        </w:rPr>
        <w:t xml:space="preserve"> K. Simultaneous occurrence of tuberculous </w:t>
      </w:r>
      <w:proofErr w:type="spellStart"/>
      <w:r w:rsidRPr="00533AAA">
        <w:rPr>
          <w:color w:val="000000" w:themeColor="text1"/>
          <w:lang w:val="en-GB"/>
        </w:rPr>
        <w:t>gumma</w:t>
      </w:r>
      <w:proofErr w:type="spellEnd"/>
      <w:r w:rsidRPr="00533AAA">
        <w:rPr>
          <w:color w:val="000000" w:themeColor="text1"/>
          <w:lang w:val="en-GB"/>
        </w:rPr>
        <w:t xml:space="preserve">, tuberculosis </w:t>
      </w:r>
      <w:proofErr w:type="spellStart"/>
      <w:r w:rsidRPr="00533AAA">
        <w:rPr>
          <w:color w:val="000000" w:themeColor="text1"/>
          <w:lang w:val="en-GB"/>
        </w:rPr>
        <w:t>verrucosa</w:t>
      </w:r>
      <w:proofErr w:type="spellEnd"/>
      <w:r w:rsidRPr="00533AAA">
        <w:rPr>
          <w:color w:val="000000" w:themeColor="text1"/>
          <w:lang w:val="en-GB"/>
        </w:rPr>
        <w:t xml:space="preserve"> cutis, and lichen </w:t>
      </w:r>
      <w:proofErr w:type="spellStart"/>
      <w:r w:rsidRPr="00533AAA">
        <w:rPr>
          <w:color w:val="000000" w:themeColor="text1"/>
          <w:lang w:val="en-GB"/>
        </w:rPr>
        <w:t>scrofulosorum</w:t>
      </w:r>
      <w:proofErr w:type="spellEnd"/>
      <w:r w:rsidRPr="00533AAA">
        <w:rPr>
          <w:color w:val="000000" w:themeColor="text1"/>
          <w:lang w:val="en-GB"/>
        </w:rPr>
        <w:t>. Int J Dermatol. 1998 Nov 1;37(11):867–9.</w:t>
      </w:r>
      <w:r w:rsidRPr="00533AAA">
        <w:rPr>
          <w:rFonts w:eastAsia="MS Mincho"/>
          <w:color w:val="000000" w:themeColor="text1"/>
          <w:lang w:val="en-GB"/>
        </w:rPr>
        <w:t> </w:t>
      </w:r>
    </w:p>
    <w:p w14:paraId="6B38FAF4"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Santos JB, </w:t>
      </w:r>
      <w:proofErr w:type="spellStart"/>
      <w:r w:rsidRPr="00533AAA">
        <w:rPr>
          <w:color w:val="000000" w:themeColor="text1"/>
          <w:lang w:val="en-GB"/>
        </w:rPr>
        <w:t>Figueiredo</w:t>
      </w:r>
      <w:proofErr w:type="spellEnd"/>
      <w:r w:rsidRPr="00533AAA">
        <w:rPr>
          <w:color w:val="000000" w:themeColor="text1"/>
          <w:lang w:val="en-GB"/>
        </w:rPr>
        <w:t xml:space="preserve"> AR, </w:t>
      </w:r>
      <w:proofErr w:type="spellStart"/>
      <w:r w:rsidRPr="00533AAA">
        <w:rPr>
          <w:color w:val="000000" w:themeColor="text1"/>
          <w:lang w:val="en-GB"/>
        </w:rPr>
        <w:t>Ferraz</w:t>
      </w:r>
      <w:proofErr w:type="spellEnd"/>
      <w:r w:rsidRPr="00533AAA">
        <w:rPr>
          <w:color w:val="000000" w:themeColor="text1"/>
          <w:lang w:val="en-GB"/>
        </w:rPr>
        <w:t xml:space="preserve"> CE, Oliveira MH, Silva PG, Medeiros PG. Cutaneous tuberculosis: epidemiologic, </w:t>
      </w:r>
      <w:proofErr w:type="spellStart"/>
      <w:r w:rsidRPr="00533AAA">
        <w:rPr>
          <w:color w:val="000000" w:themeColor="text1"/>
          <w:lang w:val="en-GB"/>
        </w:rPr>
        <w:t>etiopathogenic</w:t>
      </w:r>
      <w:proofErr w:type="spellEnd"/>
      <w:r w:rsidRPr="00533AAA">
        <w:rPr>
          <w:color w:val="000000" w:themeColor="text1"/>
          <w:lang w:val="en-GB"/>
        </w:rPr>
        <w:t xml:space="preserve"> and clinical aspects: part I. </w:t>
      </w:r>
      <w:proofErr w:type="gramStart"/>
      <w:r w:rsidRPr="00533AAA">
        <w:rPr>
          <w:color w:val="000000" w:themeColor="text1"/>
          <w:lang w:val="en-GB"/>
        </w:rPr>
        <w:t>An</w:t>
      </w:r>
      <w:proofErr w:type="gramEnd"/>
      <w:r w:rsidRPr="00533AAA">
        <w:rPr>
          <w:color w:val="000000" w:themeColor="text1"/>
          <w:lang w:val="en-GB"/>
        </w:rPr>
        <w:t xml:space="preserve"> Bras Dermatol. 2014 Apr;89(2):219–28. </w:t>
      </w:r>
    </w:p>
    <w:p w14:paraId="040053B6"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lastRenderedPageBreak/>
        <w:t xml:space="preserve">Frankel A, Penrose C, Emer J. Cutaneous tuberculosis: a practical case report and review for the dermatologist. J Clin </w:t>
      </w:r>
      <w:proofErr w:type="spellStart"/>
      <w:r w:rsidRPr="00533AAA">
        <w:rPr>
          <w:color w:val="000000" w:themeColor="text1"/>
          <w:lang w:val="en-GB"/>
        </w:rPr>
        <w:t>Aesthet</w:t>
      </w:r>
      <w:proofErr w:type="spellEnd"/>
      <w:r w:rsidRPr="00533AAA">
        <w:rPr>
          <w:color w:val="000000" w:themeColor="text1"/>
          <w:lang w:val="en-GB"/>
        </w:rPr>
        <w:t xml:space="preserve"> Dermatol. 2009 Oct;2(10):19–27.</w:t>
      </w:r>
      <w:r w:rsidRPr="00533AAA">
        <w:rPr>
          <w:rFonts w:eastAsia="MS Mincho"/>
          <w:color w:val="000000" w:themeColor="text1"/>
          <w:lang w:val="en-GB"/>
        </w:rPr>
        <w:t> </w:t>
      </w:r>
    </w:p>
    <w:p w14:paraId="1B982458"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MacGregor RR. Cutaneous tuberculosis. Clin Dermatol. 1995 May 1;13(3):245–55. </w:t>
      </w:r>
    </w:p>
    <w:p w14:paraId="36B6F26D" w14:textId="77777777"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proofErr w:type="spellStart"/>
      <w:r w:rsidRPr="00533AAA">
        <w:rPr>
          <w:color w:val="000000" w:themeColor="text1"/>
          <w:lang w:val="en-GB"/>
        </w:rPr>
        <w:t>Arnadottir</w:t>
      </w:r>
      <w:proofErr w:type="spellEnd"/>
      <w:r w:rsidRPr="00533AAA">
        <w:rPr>
          <w:color w:val="000000" w:themeColor="text1"/>
          <w:lang w:val="en-GB"/>
        </w:rPr>
        <w:t xml:space="preserve"> T, Rieder HL, </w:t>
      </w:r>
      <w:proofErr w:type="spellStart"/>
      <w:r w:rsidRPr="00533AAA">
        <w:rPr>
          <w:color w:val="000000" w:themeColor="text1"/>
          <w:lang w:val="en-GB"/>
        </w:rPr>
        <w:t>Trébucq</w:t>
      </w:r>
      <w:proofErr w:type="spellEnd"/>
      <w:r w:rsidRPr="00533AAA">
        <w:rPr>
          <w:color w:val="000000" w:themeColor="text1"/>
          <w:lang w:val="en-GB"/>
        </w:rPr>
        <w:t xml:space="preserve"> A, </w:t>
      </w:r>
      <w:proofErr w:type="spellStart"/>
      <w:r w:rsidRPr="00533AAA">
        <w:rPr>
          <w:color w:val="000000" w:themeColor="text1"/>
          <w:lang w:val="en-GB"/>
        </w:rPr>
        <w:t>Waaler</w:t>
      </w:r>
      <w:proofErr w:type="spellEnd"/>
      <w:r w:rsidRPr="00533AAA">
        <w:rPr>
          <w:color w:val="000000" w:themeColor="text1"/>
          <w:lang w:val="en-GB"/>
        </w:rPr>
        <w:t xml:space="preserve"> HT. Guidelines for conducting tuberculin skin test surveys in high prevalence countries. Tuber Lung Dis. 1996 Jun 1;77 Suppl1:1–19. </w:t>
      </w:r>
      <w:r w:rsidRPr="00533AAA">
        <w:rPr>
          <w:rFonts w:eastAsia="MS Mincho"/>
          <w:color w:val="000000" w:themeColor="text1"/>
          <w:lang w:val="en-GB"/>
        </w:rPr>
        <w:t> </w:t>
      </w:r>
    </w:p>
    <w:p w14:paraId="237F0AC1"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Liang MG, Rooney JA, Rhodes KH, </w:t>
      </w:r>
      <w:proofErr w:type="spellStart"/>
      <w:r w:rsidRPr="00533AAA">
        <w:rPr>
          <w:color w:val="000000" w:themeColor="text1"/>
          <w:lang w:val="en-GB"/>
        </w:rPr>
        <w:t>Calobrisi</w:t>
      </w:r>
      <w:proofErr w:type="spellEnd"/>
      <w:r w:rsidRPr="00533AAA">
        <w:rPr>
          <w:color w:val="000000" w:themeColor="text1"/>
          <w:lang w:val="en-GB"/>
        </w:rPr>
        <w:t xml:space="preserve"> SD. Cutaneous inoculation tuberculosis in a child. J Am </w:t>
      </w:r>
      <w:proofErr w:type="spellStart"/>
      <w:r w:rsidRPr="00533AAA">
        <w:rPr>
          <w:color w:val="000000" w:themeColor="text1"/>
          <w:lang w:val="en-GB"/>
        </w:rPr>
        <w:t>Acad</w:t>
      </w:r>
      <w:proofErr w:type="spellEnd"/>
      <w:r w:rsidRPr="00533AAA">
        <w:rPr>
          <w:color w:val="000000" w:themeColor="text1"/>
          <w:lang w:val="en-GB"/>
        </w:rPr>
        <w:t xml:space="preserve"> Dermatol. 1999 Nov 1;41(5):860–2.</w:t>
      </w:r>
      <w:r w:rsidRPr="00533AAA">
        <w:rPr>
          <w:rFonts w:eastAsia="MS Mincho"/>
          <w:color w:val="000000" w:themeColor="text1"/>
          <w:lang w:val="en-GB"/>
        </w:rPr>
        <w:t> </w:t>
      </w:r>
    </w:p>
    <w:p w14:paraId="5BCC48B5"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Wong HW, Tay YK, Sim CS. </w:t>
      </w:r>
      <w:proofErr w:type="spellStart"/>
      <w:r w:rsidRPr="00533AAA">
        <w:rPr>
          <w:color w:val="000000" w:themeColor="text1"/>
          <w:lang w:val="en-GB"/>
        </w:rPr>
        <w:t>Papular</w:t>
      </w:r>
      <w:proofErr w:type="spellEnd"/>
      <w:r w:rsidRPr="00533AAA">
        <w:rPr>
          <w:color w:val="000000" w:themeColor="text1"/>
          <w:lang w:val="en-GB"/>
        </w:rPr>
        <w:t xml:space="preserve"> eruption on a tattoo: a case of primary inoculation tuberculosis. </w:t>
      </w:r>
      <w:proofErr w:type="spellStart"/>
      <w:r w:rsidRPr="00533AAA">
        <w:rPr>
          <w:color w:val="000000" w:themeColor="text1"/>
          <w:lang w:val="en-GB"/>
        </w:rPr>
        <w:t>Australas</w:t>
      </w:r>
      <w:proofErr w:type="spellEnd"/>
      <w:r w:rsidRPr="00533AAA">
        <w:rPr>
          <w:color w:val="000000" w:themeColor="text1"/>
          <w:lang w:val="en-GB"/>
        </w:rPr>
        <w:t xml:space="preserve"> J Dermatol. 2005 May 1;46(2):84–7. </w:t>
      </w:r>
    </w:p>
    <w:p w14:paraId="470E233E"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Motta A, </w:t>
      </w:r>
      <w:proofErr w:type="spellStart"/>
      <w:r w:rsidRPr="00533AAA">
        <w:rPr>
          <w:color w:val="000000" w:themeColor="text1"/>
          <w:lang w:val="en-GB"/>
        </w:rPr>
        <w:t>Feliciani</w:t>
      </w:r>
      <w:proofErr w:type="spellEnd"/>
      <w:r w:rsidRPr="00533AAA">
        <w:rPr>
          <w:color w:val="000000" w:themeColor="text1"/>
          <w:lang w:val="en-GB"/>
        </w:rPr>
        <w:t xml:space="preserve"> C, Toto P, De Benedetto A, Morelli F, </w:t>
      </w:r>
      <w:proofErr w:type="spellStart"/>
      <w:r w:rsidRPr="00533AAA">
        <w:rPr>
          <w:color w:val="000000" w:themeColor="text1"/>
          <w:lang w:val="en-GB"/>
        </w:rPr>
        <w:t>Tulli</w:t>
      </w:r>
      <w:proofErr w:type="spellEnd"/>
      <w:r w:rsidRPr="00533AAA">
        <w:rPr>
          <w:color w:val="000000" w:themeColor="text1"/>
          <w:lang w:val="en-GB"/>
        </w:rPr>
        <w:t xml:space="preserve"> A. Lupus vulgaris developing at the site of misdiagnosed </w:t>
      </w:r>
      <w:proofErr w:type="spellStart"/>
      <w:r w:rsidRPr="00533AAA">
        <w:rPr>
          <w:color w:val="000000" w:themeColor="text1"/>
          <w:lang w:val="en-GB"/>
        </w:rPr>
        <w:t>scrofuloderma</w:t>
      </w:r>
      <w:proofErr w:type="spellEnd"/>
      <w:r w:rsidRPr="00533AAA">
        <w:rPr>
          <w:color w:val="000000" w:themeColor="text1"/>
          <w:lang w:val="en-GB"/>
        </w:rPr>
        <w:t xml:space="preserve">. J </w:t>
      </w:r>
      <w:proofErr w:type="spellStart"/>
      <w:r w:rsidRPr="00533AAA">
        <w:rPr>
          <w:color w:val="000000" w:themeColor="text1"/>
          <w:lang w:val="en-GB"/>
        </w:rPr>
        <w:t>Eur</w:t>
      </w:r>
      <w:proofErr w:type="spellEnd"/>
      <w:r w:rsidRPr="00533AAA">
        <w:rPr>
          <w:color w:val="000000" w:themeColor="text1"/>
          <w:lang w:val="en-GB"/>
        </w:rPr>
        <w:t xml:space="preserve"> </w:t>
      </w:r>
      <w:proofErr w:type="spellStart"/>
      <w:r w:rsidRPr="00533AAA">
        <w:rPr>
          <w:color w:val="000000" w:themeColor="text1"/>
          <w:lang w:val="en-GB"/>
        </w:rPr>
        <w:t>Acad</w:t>
      </w:r>
      <w:proofErr w:type="spellEnd"/>
      <w:r w:rsidRPr="00533AAA">
        <w:rPr>
          <w:color w:val="000000" w:themeColor="text1"/>
          <w:lang w:val="en-GB"/>
        </w:rPr>
        <w:t xml:space="preserve"> Dermatol </w:t>
      </w:r>
      <w:proofErr w:type="spellStart"/>
      <w:r w:rsidRPr="00533AAA">
        <w:rPr>
          <w:color w:val="000000" w:themeColor="text1"/>
          <w:lang w:val="en-GB"/>
        </w:rPr>
        <w:t>Venereol</w:t>
      </w:r>
      <w:proofErr w:type="spellEnd"/>
      <w:r w:rsidRPr="00533AAA">
        <w:rPr>
          <w:color w:val="000000" w:themeColor="text1"/>
          <w:lang w:val="en-GB"/>
        </w:rPr>
        <w:t>. 2003 May 1;17(3):313–5.</w:t>
      </w:r>
      <w:r w:rsidRPr="00533AAA">
        <w:rPr>
          <w:rFonts w:eastAsia="MS Mincho"/>
          <w:color w:val="000000" w:themeColor="text1"/>
          <w:lang w:val="en-GB"/>
        </w:rPr>
        <w:t> </w:t>
      </w:r>
    </w:p>
    <w:p w14:paraId="046AD30D"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Ramesh V. </w:t>
      </w:r>
      <w:proofErr w:type="spellStart"/>
      <w:r w:rsidRPr="00533AAA">
        <w:rPr>
          <w:color w:val="000000" w:themeColor="text1"/>
          <w:lang w:val="en-GB"/>
        </w:rPr>
        <w:t>Sporotrichoid</w:t>
      </w:r>
      <w:proofErr w:type="spellEnd"/>
      <w:r w:rsidRPr="00533AAA">
        <w:rPr>
          <w:color w:val="000000" w:themeColor="text1"/>
          <w:lang w:val="en-GB"/>
        </w:rPr>
        <w:t xml:space="preserve"> tuberculosis. Clin Exp Dermatol. 2007 Nov 1;32(6):680–2. </w:t>
      </w:r>
    </w:p>
    <w:p w14:paraId="112F3ED1"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Saritha M, Parveen BA, </w:t>
      </w:r>
      <w:proofErr w:type="spellStart"/>
      <w:r w:rsidRPr="00533AAA">
        <w:rPr>
          <w:color w:val="000000" w:themeColor="text1"/>
          <w:lang w:val="en-GB"/>
        </w:rPr>
        <w:t>Anandan</w:t>
      </w:r>
      <w:proofErr w:type="spellEnd"/>
      <w:r w:rsidRPr="00533AAA">
        <w:rPr>
          <w:color w:val="000000" w:themeColor="text1"/>
          <w:lang w:val="en-GB"/>
        </w:rPr>
        <w:t xml:space="preserve"> V, </w:t>
      </w:r>
      <w:proofErr w:type="spellStart"/>
      <w:r w:rsidRPr="00533AAA">
        <w:rPr>
          <w:color w:val="000000" w:themeColor="text1"/>
          <w:lang w:val="en-GB"/>
        </w:rPr>
        <w:t>Priyavathani</w:t>
      </w:r>
      <w:proofErr w:type="spellEnd"/>
      <w:r w:rsidRPr="00533AAA">
        <w:rPr>
          <w:color w:val="000000" w:themeColor="text1"/>
          <w:lang w:val="en-GB"/>
        </w:rPr>
        <w:t xml:space="preserve"> MR, </w:t>
      </w:r>
      <w:proofErr w:type="spellStart"/>
      <w:r w:rsidRPr="00533AAA">
        <w:rPr>
          <w:color w:val="000000" w:themeColor="text1"/>
          <w:lang w:val="en-GB"/>
        </w:rPr>
        <w:t>Tharini</w:t>
      </w:r>
      <w:proofErr w:type="spellEnd"/>
      <w:r w:rsidRPr="00533AAA">
        <w:rPr>
          <w:color w:val="000000" w:themeColor="text1"/>
          <w:lang w:val="en-GB"/>
        </w:rPr>
        <w:t xml:space="preserve"> KG. Atypical forms of lupus vulgaris: a case series. Int J Dermatol. 2009 Feb 1;48(2):150–3. </w:t>
      </w:r>
    </w:p>
    <w:p w14:paraId="5C898807"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Micali</w:t>
      </w:r>
      <w:proofErr w:type="spellEnd"/>
      <w:r w:rsidRPr="00533AAA">
        <w:rPr>
          <w:color w:val="000000" w:themeColor="text1"/>
          <w:lang w:val="en-GB"/>
        </w:rPr>
        <w:t xml:space="preserve"> G, </w:t>
      </w:r>
      <w:proofErr w:type="spellStart"/>
      <w:r w:rsidRPr="00533AAA">
        <w:rPr>
          <w:color w:val="000000" w:themeColor="text1"/>
          <w:lang w:val="en-GB"/>
        </w:rPr>
        <w:t>Lacarrubba</w:t>
      </w:r>
      <w:proofErr w:type="spellEnd"/>
      <w:r w:rsidRPr="00533AAA">
        <w:rPr>
          <w:color w:val="000000" w:themeColor="text1"/>
          <w:lang w:val="en-GB"/>
        </w:rPr>
        <w:t xml:space="preserve"> F, Massimino D, Schwartz RA. </w:t>
      </w:r>
      <w:proofErr w:type="spellStart"/>
      <w:r w:rsidRPr="00533AAA">
        <w:rPr>
          <w:color w:val="000000" w:themeColor="text1"/>
          <w:lang w:val="en-GB"/>
        </w:rPr>
        <w:t>Dermatoscopy</w:t>
      </w:r>
      <w:proofErr w:type="spellEnd"/>
      <w:r w:rsidRPr="00533AAA">
        <w:rPr>
          <w:color w:val="000000" w:themeColor="text1"/>
          <w:lang w:val="en-GB"/>
        </w:rPr>
        <w:t xml:space="preserve">: alternative uses in daily clinical practice. J Am </w:t>
      </w:r>
      <w:proofErr w:type="spellStart"/>
      <w:r w:rsidRPr="00533AAA">
        <w:rPr>
          <w:color w:val="000000" w:themeColor="text1"/>
          <w:lang w:val="en-GB"/>
        </w:rPr>
        <w:t>Acad</w:t>
      </w:r>
      <w:proofErr w:type="spellEnd"/>
      <w:r w:rsidRPr="00533AAA">
        <w:rPr>
          <w:color w:val="000000" w:themeColor="text1"/>
          <w:lang w:val="en-GB"/>
        </w:rPr>
        <w:t xml:space="preserve"> Dermatol. 2011 Jun 1;64(6):1135–46.</w:t>
      </w:r>
      <w:r w:rsidRPr="00533AAA">
        <w:rPr>
          <w:rFonts w:eastAsia="MS Mincho"/>
          <w:color w:val="000000" w:themeColor="text1"/>
          <w:lang w:val="en-GB"/>
        </w:rPr>
        <w:t> </w:t>
      </w:r>
    </w:p>
    <w:p w14:paraId="233465E9"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Zawirska</w:t>
      </w:r>
      <w:proofErr w:type="spellEnd"/>
      <w:r w:rsidRPr="00533AAA">
        <w:rPr>
          <w:color w:val="000000" w:themeColor="text1"/>
          <w:lang w:val="en-GB"/>
        </w:rPr>
        <w:t xml:space="preserve"> A, Adamski Z, </w:t>
      </w:r>
      <w:proofErr w:type="spellStart"/>
      <w:r w:rsidRPr="00533AAA">
        <w:rPr>
          <w:color w:val="000000" w:themeColor="text1"/>
          <w:lang w:val="en-GB"/>
        </w:rPr>
        <w:t>Stawicka</w:t>
      </w:r>
      <w:proofErr w:type="spellEnd"/>
      <w:r w:rsidRPr="00533AAA">
        <w:rPr>
          <w:color w:val="000000" w:themeColor="text1"/>
          <w:lang w:val="en-GB"/>
        </w:rPr>
        <w:t xml:space="preserve"> E, Schwartz RA. Cutaneous squamous cell carcinoma developing in lupus vulgaris </w:t>
      </w:r>
      <w:proofErr w:type="spellStart"/>
      <w:r w:rsidRPr="00533AAA">
        <w:rPr>
          <w:color w:val="000000" w:themeColor="text1"/>
          <w:lang w:val="en-GB"/>
        </w:rPr>
        <w:t>exfoliativus</w:t>
      </w:r>
      <w:proofErr w:type="spellEnd"/>
      <w:r w:rsidRPr="00533AAA">
        <w:rPr>
          <w:color w:val="000000" w:themeColor="text1"/>
          <w:lang w:val="en-GB"/>
        </w:rPr>
        <w:t xml:space="preserve"> persistent for 40 years. Int J Dermatol. 2009 Feb 1;48(2):125–7. </w:t>
      </w:r>
    </w:p>
    <w:p w14:paraId="2C366EAB"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Gooptu</w:t>
      </w:r>
      <w:proofErr w:type="spellEnd"/>
      <w:r w:rsidRPr="00533AAA">
        <w:rPr>
          <w:color w:val="000000" w:themeColor="text1"/>
          <w:lang w:val="en-GB"/>
        </w:rPr>
        <w:t xml:space="preserve"> C, Marks N, Thomas J, James MP. Squamous cell carcinoma associated with lupus vulgaris. Clin Exp Dermatol. 1998 May 1;23(3):99–102. </w:t>
      </w:r>
    </w:p>
    <w:p w14:paraId="3F40537D"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Singal</w:t>
      </w:r>
      <w:proofErr w:type="spellEnd"/>
      <w:r w:rsidRPr="00533AAA">
        <w:rPr>
          <w:color w:val="000000" w:themeColor="text1"/>
          <w:lang w:val="en-GB"/>
        </w:rPr>
        <w:t xml:space="preserve"> A, </w:t>
      </w:r>
      <w:proofErr w:type="spellStart"/>
      <w:r w:rsidRPr="00533AAA">
        <w:rPr>
          <w:color w:val="000000" w:themeColor="text1"/>
          <w:lang w:val="en-GB"/>
        </w:rPr>
        <w:t>Pandhi</w:t>
      </w:r>
      <w:proofErr w:type="spellEnd"/>
      <w:r w:rsidRPr="00533AAA">
        <w:rPr>
          <w:color w:val="000000" w:themeColor="text1"/>
          <w:lang w:val="en-GB"/>
        </w:rPr>
        <w:t xml:space="preserve"> D, Agrawal SK. Multifocal </w:t>
      </w:r>
      <w:proofErr w:type="spellStart"/>
      <w:r w:rsidRPr="00533AAA">
        <w:rPr>
          <w:color w:val="000000" w:themeColor="text1"/>
          <w:lang w:val="en-GB"/>
        </w:rPr>
        <w:t>scrofuloderma</w:t>
      </w:r>
      <w:proofErr w:type="spellEnd"/>
      <w:r w:rsidRPr="00533AAA">
        <w:rPr>
          <w:color w:val="000000" w:themeColor="text1"/>
          <w:lang w:val="en-GB"/>
        </w:rPr>
        <w:t xml:space="preserve"> with disseminated tuberculosis in a severely malnourished child. </w:t>
      </w:r>
      <w:proofErr w:type="spellStart"/>
      <w:r w:rsidRPr="00533AAA">
        <w:rPr>
          <w:color w:val="000000" w:themeColor="text1"/>
          <w:lang w:val="en-GB"/>
        </w:rPr>
        <w:t>Pediatr</w:t>
      </w:r>
      <w:proofErr w:type="spellEnd"/>
      <w:r w:rsidRPr="00533AAA">
        <w:rPr>
          <w:color w:val="000000" w:themeColor="text1"/>
          <w:lang w:val="en-GB"/>
        </w:rPr>
        <w:t xml:space="preserve"> Dermatol. 2005 Sep 1;22(5):440–3. </w:t>
      </w:r>
    </w:p>
    <w:p w14:paraId="21CFB32F" w14:textId="77777777"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 xml:space="preserve">Angel DI, Alfonso R, Faizal M, </w:t>
      </w:r>
      <w:proofErr w:type="spellStart"/>
      <w:r w:rsidRPr="00533AAA">
        <w:rPr>
          <w:color w:val="000000" w:themeColor="text1"/>
          <w:lang w:val="en-GB"/>
        </w:rPr>
        <w:t>Ricaurte</w:t>
      </w:r>
      <w:proofErr w:type="spellEnd"/>
      <w:r w:rsidRPr="00533AAA">
        <w:rPr>
          <w:color w:val="000000" w:themeColor="text1"/>
          <w:lang w:val="en-GB"/>
        </w:rPr>
        <w:t xml:space="preserve"> O, Baez JA, Rojas A, et al Cutaneous tuberculosis diagnosis in an inhospitable Amazonian region by means of telemedicine and molecular biology. J Am </w:t>
      </w:r>
      <w:proofErr w:type="spellStart"/>
      <w:r w:rsidRPr="00533AAA">
        <w:rPr>
          <w:color w:val="000000" w:themeColor="text1"/>
          <w:lang w:val="en-GB"/>
        </w:rPr>
        <w:t>Acad</w:t>
      </w:r>
      <w:proofErr w:type="spellEnd"/>
      <w:r w:rsidRPr="00533AAA">
        <w:rPr>
          <w:color w:val="000000" w:themeColor="text1"/>
          <w:lang w:val="en-GB"/>
        </w:rPr>
        <w:t xml:space="preserve"> Dermatol. 2005 May 1;52(5</w:t>
      </w:r>
      <w:proofErr w:type="gramStart"/>
      <w:r w:rsidRPr="00533AAA">
        <w:rPr>
          <w:color w:val="000000" w:themeColor="text1"/>
          <w:lang w:val="en-GB"/>
        </w:rPr>
        <w:t>):S</w:t>
      </w:r>
      <w:proofErr w:type="gramEnd"/>
      <w:r w:rsidRPr="00533AAA">
        <w:rPr>
          <w:color w:val="000000" w:themeColor="text1"/>
          <w:lang w:val="en-GB"/>
        </w:rPr>
        <w:t>65–8.</w:t>
      </w:r>
    </w:p>
    <w:p w14:paraId="3819E492"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Almagro M, Del </w:t>
      </w:r>
      <w:proofErr w:type="spellStart"/>
      <w:r w:rsidRPr="00533AAA">
        <w:rPr>
          <w:color w:val="000000" w:themeColor="text1"/>
          <w:lang w:val="en-GB"/>
        </w:rPr>
        <w:t>Pozo</w:t>
      </w:r>
      <w:proofErr w:type="spellEnd"/>
      <w:r w:rsidRPr="00533AAA">
        <w:rPr>
          <w:color w:val="000000" w:themeColor="text1"/>
          <w:lang w:val="en-GB"/>
        </w:rPr>
        <w:t xml:space="preserve"> J, Rodriguez–Lozano J, Silva JG, </w:t>
      </w:r>
      <w:proofErr w:type="spellStart"/>
      <w:r w:rsidRPr="00533AAA">
        <w:rPr>
          <w:color w:val="000000" w:themeColor="text1"/>
          <w:lang w:val="en-GB"/>
        </w:rPr>
        <w:t>Yebra</w:t>
      </w:r>
      <w:proofErr w:type="spellEnd"/>
      <w:r w:rsidRPr="00533AAA">
        <w:rPr>
          <w:color w:val="000000" w:themeColor="text1"/>
          <w:lang w:val="en-GB"/>
        </w:rPr>
        <w:t xml:space="preserve">–Pimentel MT, Fonseca E. Metastatic tuberculous abscesses in an immunocompetent patient. Clin Exp Dermatol. 2005 May 1;30(3):247–9. </w:t>
      </w:r>
    </w:p>
    <w:p w14:paraId="54628E5A"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Daikos</w:t>
      </w:r>
      <w:proofErr w:type="spellEnd"/>
      <w:r w:rsidRPr="00533AAA">
        <w:rPr>
          <w:color w:val="000000" w:themeColor="text1"/>
          <w:lang w:val="en-GB"/>
        </w:rPr>
        <w:t xml:space="preserve"> GL, </w:t>
      </w:r>
      <w:proofErr w:type="spellStart"/>
      <w:r w:rsidRPr="00533AAA">
        <w:rPr>
          <w:color w:val="000000" w:themeColor="text1"/>
          <w:lang w:val="en-GB"/>
        </w:rPr>
        <w:t>Uttamchandani</w:t>
      </w:r>
      <w:proofErr w:type="spellEnd"/>
      <w:r w:rsidRPr="00533AAA">
        <w:rPr>
          <w:color w:val="000000" w:themeColor="text1"/>
          <w:lang w:val="en-GB"/>
        </w:rPr>
        <w:t xml:space="preserve"> RB, </w:t>
      </w:r>
      <w:proofErr w:type="spellStart"/>
      <w:r w:rsidRPr="00533AAA">
        <w:rPr>
          <w:color w:val="000000" w:themeColor="text1"/>
          <w:lang w:val="en-GB"/>
        </w:rPr>
        <w:t>Tuda</w:t>
      </w:r>
      <w:proofErr w:type="spellEnd"/>
      <w:r w:rsidRPr="00533AAA">
        <w:rPr>
          <w:color w:val="000000" w:themeColor="text1"/>
          <w:lang w:val="en-GB"/>
        </w:rPr>
        <w:t xml:space="preserve"> C, </w:t>
      </w:r>
      <w:proofErr w:type="spellStart"/>
      <w:r w:rsidRPr="00533AAA">
        <w:rPr>
          <w:color w:val="000000" w:themeColor="text1"/>
          <w:lang w:val="en-GB"/>
        </w:rPr>
        <w:t>Fischl</w:t>
      </w:r>
      <w:proofErr w:type="spellEnd"/>
      <w:r w:rsidRPr="00533AAA">
        <w:rPr>
          <w:color w:val="000000" w:themeColor="text1"/>
          <w:lang w:val="en-GB"/>
        </w:rPr>
        <w:t xml:space="preserve"> MA, Miller N, Cleary T, Saldana MJ. Disseminated miliary tuberculosis of the skin in patients with AIDS. Clin Infect Dis. 1998 Jul 1;27(1):205–8.</w:t>
      </w:r>
      <w:r w:rsidRPr="00533AAA">
        <w:rPr>
          <w:rFonts w:eastAsia="MS Mincho"/>
          <w:color w:val="000000" w:themeColor="text1"/>
          <w:lang w:val="en-GB"/>
        </w:rPr>
        <w:t> </w:t>
      </w:r>
    </w:p>
    <w:p w14:paraId="63FC0050" w14:textId="77777777"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 xml:space="preserve">High WA, Evans CC, Hoang MP. Cutaneous miliary tuberculosis in two patients with </w:t>
      </w:r>
      <w:r w:rsidRPr="00533AAA">
        <w:rPr>
          <w:rFonts w:eastAsia="MS Mincho"/>
          <w:color w:val="000000" w:themeColor="text1"/>
          <w:lang w:val="en-GB"/>
        </w:rPr>
        <w:t> </w:t>
      </w:r>
      <w:r w:rsidRPr="00533AAA">
        <w:rPr>
          <w:color w:val="000000" w:themeColor="text1"/>
          <w:lang w:val="en-GB"/>
        </w:rPr>
        <w:t xml:space="preserve">HIV infection. J Am </w:t>
      </w:r>
      <w:proofErr w:type="spellStart"/>
      <w:r w:rsidRPr="00533AAA">
        <w:rPr>
          <w:color w:val="000000" w:themeColor="text1"/>
          <w:lang w:val="en-GB"/>
        </w:rPr>
        <w:t>Acad</w:t>
      </w:r>
      <w:proofErr w:type="spellEnd"/>
      <w:r w:rsidRPr="00533AAA">
        <w:rPr>
          <w:color w:val="000000" w:themeColor="text1"/>
          <w:lang w:val="en-GB"/>
        </w:rPr>
        <w:t xml:space="preserve"> Dermatol. 2004 May 1;50(5</w:t>
      </w:r>
      <w:proofErr w:type="gramStart"/>
      <w:r w:rsidRPr="00533AAA">
        <w:rPr>
          <w:color w:val="000000" w:themeColor="text1"/>
          <w:lang w:val="en-GB"/>
        </w:rPr>
        <w:t>):S</w:t>
      </w:r>
      <w:proofErr w:type="gramEnd"/>
      <w:r w:rsidRPr="00533AAA">
        <w:rPr>
          <w:color w:val="000000" w:themeColor="text1"/>
          <w:lang w:val="en-GB"/>
        </w:rPr>
        <w:t xml:space="preserve">110–3. </w:t>
      </w:r>
      <w:r w:rsidRPr="00533AAA">
        <w:rPr>
          <w:rFonts w:eastAsia="MS Mincho"/>
          <w:color w:val="000000" w:themeColor="text1"/>
          <w:lang w:val="en-GB"/>
        </w:rPr>
        <w:t> </w:t>
      </w:r>
    </w:p>
    <w:p w14:paraId="55A4F34C"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Ramam</w:t>
      </w:r>
      <w:proofErr w:type="spellEnd"/>
      <w:r w:rsidRPr="00533AAA">
        <w:rPr>
          <w:color w:val="000000" w:themeColor="text1"/>
          <w:lang w:val="en-GB"/>
        </w:rPr>
        <w:t xml:space="preserve"> M, Malhotra A, </w:t>
      </w:r>
      <w:proofErr w:type="spellStart"/>
      <w:r w:rsidRPr="00533AAA">
        <w:rPr>
          <w:color w:val="000000" w:themeColor="text1"/>
          <w:lang w:val="en-GB"/>
        </w:rPr>
        <w:t>Tejasvi</w:t>
      </w:r>
      <w:proofErr w:type="spellEnd"/>
      <w:r w:rsidRPr="00533AAA">
        <w:rPr>
          <w:color w:val="000000" w:themeColor="text1"/>
          <w:lang w:val="en-GB"/>
        </w:rPr>
        <w:t xml:space="preserve"> T, Manchanda Y, Sharma S, Mittal R, et al How useful is the Mantoux test in the diagnosis of doubtful cases of cutaneous tuberculosis. Int J Dermatol. 2011 Nov 1;50(11):1379–82. </w:t>
      </w:r>
    </w:p>
    <w:p w14:paraId="34169C94"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Singal</w:t>
      </w:r>
      <w:proofErr w:type="spellEnd"/>
      <w:r w:rsidRPr="00533AAA">
        <w:rPr>
          <w:color w:val="000000" w:themeColor="text1"/>
          <w:lang w:val="en-GB"/>
        </w:rPr>
        <w:t xml:space="preserve"> A, Bhattacharya SN. Lichen </w:t>
      </w:r>
      <w:proofErr w:type="spellStart"/>
      <w:r w:rsidRPr="00533AAA">
        <w:rPr>
          <w:color w:val="000000" w:themeColor="text1"/>
          <w:lang w:val="en-GB"/>
        </w:rPr>
        <w:t>scrofulosorum</w:t>
      </w:r>
      <w:proofErr w:type="spellEnd"/>
      <w:r w:rsidRPr="00533AAA">
        <w:rPr>
          <w:color w:val="000000" w:themeColor="text1"/>
          <w:lang w:val="en-GB"/>
        </w:rPr>
        <w:t xml:space="preserve">: a prospective study of 39 patients. Int J Dermatol. 2005 Jun 1;44(6):489–93. </w:t>
      </w:r>
    </w:p>
    <w:p w14:paraId="628197CE"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Thakur BK, Verma S, Hazarika D. A clinicopathological study of cutaneous tuberculosis at Dibrugarh district, Assam. Indian J Dermatol. 2012 Jan;57(1): 63–5. </w:t>
      </w:r>
    </w:p>
    <w:p w14:paraId="20A9A2F6" w14:textId="77777777"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 xml:space="preserve">Barnes PF, Bloch AB, Davidson PT, Snider DE Jr. Tuberculosis in patients with human immunodeficiency virus infection. N </w:t>
      </w:r>
      <w:proofErr w:type="spellStart"/>
      <w:r w:rsidRPr="00533AAA">
        <w:rPr>
          <w:color w:val="000000" w:themeColor="text1"/>
          <w:lang w:val="en-GB"/>
        </w:rPr>
        <w:t>Engl</w:t>
      </w:r>
      <w:proofErr w:type="spellEnd"/>
      <w:r w:rsidRPr="00533AAA">
        <w:rPr>
          <w:color w:val="000000" w:themeColor="text1"/>
          <w:lang w:val="en-GB"/>
        </w:rPr>
        <w:t xml:space="preserve"> J Med. 1991 Jun 6;324(23):1644–50. </w:t>
      </w:r>
      <w:r w:rsidRPr="00533AAA">
        <w:rPr>
          <w:rFonts w:eastAsia="MS Mincho"/>
          <w:color w:val="000000" w:themeColor="text1"/>
          <w:lang w:val="en-GB"/>
        </w:rPr>
        <w:t> </w:t>
      </w:r>
    </w:p>
    <w:p w14:paraId="26DD8B24" w14:textId="77777777" w:rsidR="00986ECF" w:rsidRPr="00533AAA" w:rsidRDefault="00986ECF" w:rsidP="00533AAA">
      <w:pPr>
        <w:pStyle w:val="ListParagraph"/>
        <w:widowControl w:val="0"/>
        <w:numPr>
          <w:ilvl w:val="0"/>
          <w:numId w:val="5"/>
        </w:numPr>
        <w:suppressAutoHyphens/>
        <w:ind w:left="360"/>
        <w:jc w:val="both"/>
        <w:rPr>
          <w:rFonts w:eastAsia="Andale Sans UI"/>
          <w:color w:val="000000" w:themeColor="text1"/>
          <w:kern w:val="1"/>
        </w:rPr>
      </w:pPr>
      <w:proofErr w:type="spellStart"/>
      <w:r w:rsidRPr="00533AAA">
        <w:rPr>
          <w:rFonts w:eastAsia="Andale Sans UI"/>
          <w:color w:val="000000" w:themeColor="text1"/>
          <w:kern w:val="1"/>
        </w:rPr>
        <w:t>Baveja</w:t>
      </w:r>
      <w:proofErr w:type="spellEnd"/>
      <w:r w:rsidRPr="00533AAA">
        <w:rPr>
          <w:rFonts w:eastAsia="Andale Sans UI"/>
          <w:color w:val="000000" w:themeColor="text1"/>
          <w:kern w:val="1"/>
        </w:rPr>
        <w:t xml:space="preserve"> CP, Mycobacterium Tuberculosis. In: Textbook of Microbiology. 4</w:t>
      </w:r>
      <w:r w:rsidRPr="00533AAA">
        <w:rPr>
          <w:rFonts w:eastAsia="Andale Sans UI"/>
          <w:color w:val="000000" w:themeColor="text1"/>
          <w:kern w:val="1"/>
          <w:vertAlign w:val="superscript"/>
        </w:rPr>
        <w:t>th</w:t>
      </w:r>
      <w:r w:rsidRPr="00533AAA">
        <w:rPr>
          <w:rFonts w:eastAsia="Andale Sans UI"/>
          <w:color w:val="000000" w:themeColor="text1"/>
          <w:kern w:val="1"/>
        </w:rPr>
        <w:t xml:space="preserve"> </w:t>
      </w:r>
      <w:proofErr w:type="spellStart"/>
      <w:r w:rsidRPr="00533AAA">
        <w:rPr>
          <w:rFonts w:eastAsia="Andale Sans UI"/>
          <w:color w:val="000000" w:themeColor="text1"/>
          <w:kern w:val="1"/>
        </w:rPr>
        <w:t>ed.Arya</w:t>
      </w:r>
      <w:proofErr w:type="spellEnd"/>
      <w:r w:rsidRPr="00533AAA">
        <w:rPr>
          <w:rFonts w:eastAsia="Andale Sans UI"/>
          <w:color w:val="000000" w:themeColor="text1"/>
          <w:kern w:val="1"/>
        </w:rPr>
        <w:t xml:space="preserve"> publication;2014.p.334–7.</w:t>
      </w:r>
    </w:p>
    <w:p w14:paraId="1C2F9A67" w14:textId="77777777" w:rsidR="00986ECF" w:rsidRPr="00533AAA" w:rsidRDefault="00986ECF" w:rsidP="00533AAA">
      <w:pPr>
        <w:pStyle w:val="ListParagraph"/>
        <w:widowControl w:val="0"/>
        <w:numPr>
          <w:ilvl w:val="0"/>
          <w:numId w:val="5"/>
        </w:numPr>
        <w:suppressAutoHyphens/>
        <w:ind w:left="360"/>
        <w:jc w:val="both"/>
        <w:rPr>
          <w:rFonts w:eastAsia="Andale Sans UI"/>
          <w:color w:val="000000" w:themeColor="text1"/>
          <w:kern w:val="1"/>
        </w:rPr>
      </w:pPr>
      <w:r w:rsidRPr="00533AAA">
        <w:rPr>
          <w:rFonts w:eastAsia="Andale Sans UI"/>
          <w:color w:val="000000" w:themeColor="text1"/>
          <w:kern w:val="1"/>
        </w:rPr>
        <w:t xml:space="preserve">Hanna BA, </w:t>
      </w:r>
      <w:proofErr w:type="spellStart"/>
      <w:r w:rsidRPr="00533AAA">
        <w:rPr>
          <w:rFonts w:eastAsia="Andale Sans UI"/>
          <w:color w:val="000000" w:themeColor="text1"/>
          <w:kern w:val="1"/>
        </w:rPr>
        <w:t>Ebrahimzadeh</w:t>
      </w:r>
      <w:proofErr w:type="spellEnd"/>
      <w:r w:rsidRPr="00533AAA">
        <w:rPr>
          <w:rFonts w:eastAsia="Andale Sans UI"/>
          <w:color w:val="000000" w:themeColor="text1"/>
          <w:kern w:val="1"/>
        </w:rPr>
        <w:t xml:space="preserve"> A, Elliott LB, et al </w:t>
      </w:r>
      <w:proofErr w:type="spellStart"/>
      <w:r w:rsidRPr="00533AAA">
        <w:rPr>
          <w:rFonts w:eastAsia="Andale Sans UI"/>
          <w:color w:val="000000" w:themeColor="text1"/>
          <w:kern w:val="1"/>
        </w:rPr>
        <w:t>Multicenter</w:t>
      </w:r>
      <w:proofErr w:type="spellEnd"/>
      <w:r w:rsidRPr="00533AAA">
        <w:rPr>
          <w:rFonts w:eastAsia="Andale Sans UI"/>
          <w:color w:val="000000" w:themeColor="text1"/>
          <w:kern w:val="1"/>
        </w:rPr>
        <w:t xml:space="preserve"> evaluation of the BACTEC MGIT 960 system for recovery of mycobacteria. J Clin </w:t>
      </w:r>
      <w:proofErr w:type="spellStart"/>
      <w:r w:rsidRPr="00533AAA">
        <w:rPr>
          <w:rFonts w:eastAsia="Andale Sans UI"/>
          <w:color w:val="000000" w:themeColor="text1"/>
          <w:kern w:val="1"/>
        </w:rPr>
        <w:t>Microbiol</w:t>
      </w:r>
      <w:proofErr w:type="spellEnd"/>
      <w:r w:rsidRPr="00533AAA">
        <w:rPr>
          <w:rFonts w:eastAsia="Andale Sans UI"/>
          <w:color w:val="000000" w:themeColor="text1"/>
          <w:kern w:val="1"/>
        </w:rPr>
        <w:t>. 1999 Mar 1;37(3):748–52.</w:t>
      </w:r>
    </w:p>
    <w:p w14:paraId="69432F57" w14:textId="77777777" w:rsidR="00986ECF" w:rsidRPr="00533AAA" w:rsidRDefault="00986ECF" w:rsidP="00533AAA">
      <w:pPr>
        <w:pStyle w:val="ListParagraph"/>
        <w:widowControl w:val="0"/>
        <w:numPr>
          <w:ilvl w:val="0"/>
          <w:numId w:val="5"/>
        </w:numPr>
        <w:suppressAutoHyphens/>
        <w:ind w:left="360"/>
        <w:jc w:val="both"/>
        <w:rPr>
          <w:rFonts w:eastAsia="Andale Sans UI"/>
          <w:color w:val="000000" w:themeColor="text1"/>
          <w:kern w:val="1"/>
        </w:rPr>
      </w:pPr>
      <w:r w:rsidRPr="00533AAA">
        <w:rPr>
          <w:rFonts w:eastAsia="Andale Sans UI"/>
          <w:color w:val="000000" w:themeColor="text1"/>
          <w:kern w:val="1"/>
        </w:rPr>
        <w:t xml:space="preserve">Gerdes SR, </w:t>
      </w:r>
      <w:proofErr w:type="spellStart"/>
      <w:r w:rsidRPr="00533AAA">
        <w:rPr>
          <w:rFonts w:eastAsia="Andale Sans UI"/>
          <w:color w:val="000000" w:themeColor="text1"/>
          <w:kern w:val="1"/>
        </w:rPr>
        <w:t>Domehl</w:t>
      </w:r>
      <w:proofErr w:type="spellEnd"/>
      <w:r w:rsidRPr="00533AAA">
        <w:rPr>
          <w:rFonts w:eastAsia="Andale Sans UI"/>
          <w:color w:val="000000" w:themeColor="text1"/>
          <w:kern w:val="1"/>
        </w:rPr>
        <w:t xml:space="preserve"> C, </w:t>
      </w:r>
      <w:proofErr w:type="spellStart"/>
      <w:r w:rsidRPr="00533AAA">
        <w:rPr>
          <w:rFonts w:eastAsia="Andale Sans UI"/>
          <w:color w:val="000000" w:themeColor="text1"/>
          <w:kern w:val="1"/>
        </w:rPr>
        <w:t>Nardi</w:t>
      </w:r>
      <w:proofErr w:type="spellEnd"/>
      <w:r w:rsidRPr="00533AAA">
        <w:rPr>
          <w:rFonts w:eastAsia="Andale Sans UI"/>
          <w:color w:val="000000" w:themeColor="text1"/>
          <w:kern w:val="1"/>
        </w:rPr>
        <w:t xml:space="preserve"> G, et al </w:t>
      </w:r>
      <w:proofErr w:type="spellStart"/>
      <w:r w:rsidRPr="00533AAA">
        <w:rPr>
          <w:rFonts w:eastAsia="Andale Sans UI"/>
          <w:color w:val="000000" w:themeColor="text1"/>
          <w:kern w:val="1"/>
        </w:rPr>
        <w:t>Multicenter</w:t>
      </w:r>
      <w:proofErr w:type="spellEnd"/>
      <w:r w:rsidRPr="00533AAA">
        <w:rPr>
          <w:rFonts w:eastAsia="Andale Sans UI"/>
          <w:color w:val="000000" w:themeColor="text1"/>
          <w:kern w:val="1"/>
        </w:rPr>
        <w:t xml:space="preserve"> evaluation of the mycobacteria growth </w:t>
      </w:r>
      <w:r w:rsidRPr="00533AAA">
        <w:rPr>
          <w:rFonts w:eastAsia="Andale Sans UI"/>
          <w:color w:val="000000" w:themeColor="text1"/>
          <w:kern w:val="1"/>
        </w:rPr>
        <w:lastRenderedPageBreak/>
        <w:t xml:space="preserve">indicator tube for testing susceptibility of </w:t>
      </w:r>
      <w:r w:rsidRPr="00533AAA">
        <w:rPr>
          <w:rFonts w:eastAsia="Andale Sans UI"/>
          <w:iCs/>
          <w:color w:val="000000" w:themeColor="text1"/>
          <w:kern w:val="1"/>
        </w:rPr>
        <w:t xml:space="preserve">Mycobacterium tuberculosis </w:t>
      </w:r>
      <w:r w:rsidRPr="00533AAA">
        <w:rPr>
          <w:rFonts w:eastAsia="Andale Sans UI"/>
          <w:color w:val="000000" w:themeColor="text1"/>
          <w:kern w:val="1"/>
        </w:rPr>
        <w:t xml:space="preserve">to first–line drugs. J Clin </w:t>
      </w:r>
      <w:proofErr w:type="spellStart"/>
      <w:r w:rsidRPr="00533AAA">
        <w:rPr>
          <w:rFonts w:eastAsia="Andale Sans UI"/>
          <w:color w:val="000000" w:themeColor="text1"/>
          <w:kern w:val="1"/>
        </w:rPr>
        <w:t>Microbiol</w:t>
      </w:r>
      <w:proofErr w:type="spellEnd"/>
      <w:r w:rsidRPr="00533AAA">
        <w:rPr>
          <w:rFonts w:eastAsia="Andale Sans UI"/>
          <w:color w:val="000000" w:themeColor="text1"/>
          <w:kern w:val="1"/>
        </w:rPr>
        <w:t>. 1999 Jan 1;37(1):45–8.</w:t>
      </w:r>
    </w:p>
    <w:p w14:paraId="517C1936" w14:textId="77777777" w:rsidR="00986ECF" w:rsidRPr="00533AAA" w:rsidRDefault="00986ECF" w:rsidP="00533AAA">
      <w:pPr>
        <w:pStyle w:val="ListParagraph"/>
        <w:widowControl w:val="0"/>
        <w:numPr>
          <w:ilvl w:val="0"/>
          <w:numId w:val="5"/>
        </w:numPr>
        <w:suppressAutoHyphens/>
        <w:ind w:left="360"/>
        <w:jc w:val="both"/>
        <w:rPr>
          <w:rFonts w:eastAsia="Andale Sans UI"/>
          <w:color w:val="000000" w:themeColor="text1"/>
          <w:kern w:val="1"/>
        </w:rPr>
      </w:pPr>
      <w:proofErr w:type="spellStart"/>
      <w:r w:rsidRPr="00533AAA">
        <w:rPr>
          <w:rFonts w:eastAsia="Andale Sans UI"/>
          <w:color w:val="000000" w:themeColor="text1"/>
          <w:kern w:val="1"/>
        </w:rPr>
        <w:t>Chihota</w:t>
      </w:r>
      <w:proofErr w:type="spellEnd"/>
      <w:r w:rsidRPr="00533AAA">
        <w:rPr>
          <w:rFonts w:eastAsia="Andale Sans UI"/>
          <w:color w:val="000000" w:themeColor="text1"/>
          <w:kern w:val="1"/>
        </w:rPr>
        <w:t xml:space="preserve"> VN, Grant AD, Fielding K, </w:t>
      </w:r>
      <w:proofErr w:type="spellStart"/>
      <w:r w:rsidRPr="00533AAA">
        <w:rPr>
          <w:rFonts w:eastAsia="Andale Sans UI"/>
          <w:color w:val="000000" w:themeColor="text1"/>
          <w:kern w:val="1"/>
        </w:rPr>
        <w:t>Ndibongo</w:t>
      </w:r>
      <w:proofErr w:type="spellEnd"/>
      <w:r w:rsidRPr="00533AAA">
        <w:rPr>
          <w:rFonts w:eastAsia="Andale Sans UI"/>
          <w:color w:val="000000" w:themeColor="text1"/>
          <w:kern w:val="1"/>
        </w:rPr>
        <w:t xml:space="preserve"> B, van Zyl A, </w:t>
      </w:r>
      <w:proofErr w:type="spellStart"/>
      <w:r w:rsidRPr="00533AAA">
        <w:rPr>
          <w:rFonts w:eastAsia="Andale Sans UI"/>
          <w:color w:val="000000" w:themeColor="text1"/>
          <w:kern w:val="1"/>
        </w:rPr>
        <w:t>Muirhead</w:t>
      </w:r>
      <w:proofErr w:type="spellEnd"/>
      <w:r w:rsidRPr="00533AAA">
        <w:rPr>
          <w:rFonts w:eastAsia="Andale Sans UI"/>
          <w:color w:val="000000" w:themeColor="text1"/>
          <w:kern w:val="1"/>
        </w:rPr>
        <w:t xml:space="preserve"> D, Churchyard GJ. Liquid vs. solid culture for tuberculosis: performance and cost in a resource–constrained setting.  Int J </w:t>
      </w:r>
      <w:proofErr w:type="spellStart"/>
      <w:r w:rsidRPr="00533AAA">
        <w:rPr>
          <w:rFonts w:eastAsia="Andale Sans UI"/>
          <w:color w:val="000000" w:themeColor="text1"/>
          <w:kern w:val="1"/>
        </w:rPr>
        <w:t>Tuberc</w:t>
      </w:r>
      <w:proofErr w:type="spellEnd"/>
      <w:r w:rsidRPr="00533AAA">
        <w:rPr>
          <w:rFonts w:eastAsia="Andale Sans UI"/>
          <w:color w:val="000000" w:themeColor="text1"/>
          <w:kern w:val="1"/>
        </w:rPr>
        <w:t xml:space="preserve"> Lung Dis. 2010 Aug 1;14(8):1024–31</w:t>
      </w:r>
    </w:p>
    <w:p w14:paraId="20E00915"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Margall</w:t>
      </w:r>
      <w:proofErr w:type="spellEnd"/>
      <w:r w:rsidRPr="00533AAA">
        <w:rPr>
          <w:color w:val="000000" w:themeColor="text1"/>
          <w:lang w:val="en-GB"/>
        </w:rPr>
        <w:t xml:space="preserve"> N, </w:t>
      </w:r>
      <w:proofErr w:type="spellStart"/>
      <w:r w:rsidRPr="00533AAA">
        <w:rPr>
          <w:color w:val="000000" w:themeColor="text1"/>
          <w:lang w:val="en-GB"/>
        </w:rPr>
        <w:t>Baselga</w:t>
      </w:r>
      <w:proofErr w:type="spellEnd"/>
      <w:r w:rsidRPr="00533AAA">
        <w:rPr>
          <w:color w:val="000000" w:themeColor="text1"/>
          <w:lang w:val="en-GB"/>
        </w:rPr>
        <w:t xml:space="preserve"> E, Coll P, </w:t>
      </w:r>
      <w:proofErr w:type="spellStart"/>
      <w:r w:rsidRPr="00533AAA">
        <w:rPr>
          <w:color w:val="000000" w:themeColor="text1"/>
          <w:lang w:val="en-GB"/>
        </w:rPr>
        <w:t>Barnadas</w:t>
      </w:r>
      <w:proofErr w:type="spellEnd"/>
      <w:r w:rsidRPr="00533AAA">
        <w:rPr>
          <w:color w:val="000000" w:themeColor="text1"/>
          <w:lang w:val="en-GB"/>
        </w:rPr>
        <w:t xml:space="preserve"> M, Sánchez F, de </w:t>
      </w:r>
      <w:proofErr w:type="spellStart"/>
      <w:r w:rsidRPr="00533AAA">
        <w:rPr>
          <w:color w:val="000000" w:themeColor="text1"/>
          <w:lang w:val="en-GB"/>
        </w:rPr>
        <w:t>Moragas</w:t>
      </w:r>
      <w:proofErr w:type="spellEnd"/>
      <w:r w:rsidRPr="00533AAA">
        <w:rPr>
          <w:color w:val="000000" w:themeColor="text1"/>
          <w:lang w:val="en-GB"/>
        </w:rPr>
        <w:t xml:space="preserve"> JM, et al. Usefulness of polymerase chain reaction for the diagnosis of </w:t>
      </w:r>
      <w:proofErr w:type="spellStart"/>
      <w:r w:rsidRPr="00533AAA">
        <w:rPr>
          <w:color w:val="000000" w:themeColor="text1"/>
          <w:lang w:val="en-GB"/>
        </w:rPr>
        <w:t>Bazin</w:t>
      </w:r>
      <w:proofErr w:type="spellEnd"/>
      <w:r w:rsidRPr="00533AAA">
        <w:rPr>
          <w:color w:val="000000" w:themeColor="text1"/>
          <w:lang w:val="en-GB"/>
        </w:rPr>
        <w:t xml:space="preserve"> erythema </w:t>
      </w:r>
      <w:proofErr w:type="spellStart"/>
      <w:r w:rsidRPr="00533AAA">
        <w:rPr>
          <w:color w:val="000000" w:themeColor="text1"/>
          <w:lang w:val="en-GB"/>
        </w:rPr>
        <w:t>induratum</w:t>
      </w:r>
      <w:proofErr w:type="spellEnd"/>
      <w:r w:rsidRPr="00533AAA">
        <w:rPr>
          <w:color w:val="000000" w:themeColor="text1"/>
          <w:lang w:val="en-GB"/>
        </w:rPr>
        <w:t>. Med Clin (</w:t>
      </w:r>
      <w:proofErr w:type="spellStart"/>
      <w:r w:rsidRPr="00533AAA">
        <w:rPr>
          <w:color w:val="000000" w:themeColor="text1"/>
          <w:lang w:val="en-GB"/>
        </w:rPr>
        <w:t>Barc</w:t>
      </w:r>
      <w:proofErr w:type="spellEnd"/>
      <w:r w:rsidRPr="00533AAA">
        <w:rPr>
          <w:color w:val="000000" w:themeColor="text1"/>
          <w:lang w:val="en-GB"/>
        </w:rPr>
        <w:t>). 1996 Nov;107(19):730–4.</w:t>
      </w:r>
    </w:p>
    <w:p w14:paraId="4DC923A6"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Suthar C, Rana T, Singh UB, Singh M, Ramesh V, Sharma VK, et al. mRNA and DNA PCR tests in cutaneous tuberculosis. Indian J Dermatol </w:t>
      </w:r>
      <w:proofErr w:type="spellStart"/>
      <w:r w:rsidRPr="00533AAA">
        <w:rPr>
          <w:color w:val="000000" w:themeColor="text1"/>
          <w:lang w:val="en-GB"/>
        </w:rPr>
        <w:t>Venereol</w:t>
      </w:r>
      <w:proofErr w:type="spellEnd"/>
      <w:r w:rsidRPr="00533AAA">
        <w:rPr>
          <w:color w:val="000000" w:themeColor="text1"/>
          <w:lang w:val="en-GB"/>
        </w:rPr>
        <w:t xml:space="preserve"> </w:t>
      </w:r>
      <w:proofErr w:type="spellStart"/>
      <w:r w:rsidRPr="00533AAA">
        <w:rPr>
          <w:color w:val="000000" w:themeColor="text1"/>
          <w:lang w:val="en-GB"/>
        </w:rPr>
        <w:t>Leprol</w:t>
      </w:r>
      <w:proofErr w:type="spellEnd"/>
      <w:r w:rsidRPr="00533AAA">
        <w:rPr>
          <w:color w:val="000000" w:themeColor="text1"/>
          <w:lang w:val="en-GB"/>
        </w:rPr>
        <w:t>. 2013 Jan 1;79(1):65–9.</w:t>
      </w:r>
      <w:r w:rsidRPr="00533AAA">
        <w:rPr>
          <w:rFonts w:eastAsia="MS Mincho"/>
          <w:color w:val="000000" w:themeColor="text1"/>
          <w:lang w:val="en-GB"/>
        </w:rPr>
        <w:t> </w:t>
      </w:r>
    </w:p>
    <w:p w14:paraId="386979E9" w14:textId="77777777" w:rsidR="00546E0B"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Abdalla CM, de Oliveira ZN, Sotto MN. Polymerase chain reaction compared to other laboratory findings and to clinical evaluation in the diagnosis of cutaneous tuberculosis and atypical mycobacteria skin infection. Int J Dermatol. 2009 Jan 1;48(1):27–35.</w:t>
      </w:r>
    </w:p>
    <w:p w14:paraId="4176BAFB"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rFonts w:eastAsia="Andale Sans UI"/>
          <w:color w:val="000000" w:themeColor="text1"/>
          <w:kern w:val="1"/>
        </w:rPr>
        <w:t>“Two hour detection of MTB and resistance to Rifampicin”, Cepheid International, 2016     http://www.cepheid.com/en/cepheid–solutions–uk/clinical–ivd–tests/critical–infectious–diseases/xpert–mtb–rif.</w:t>
      </w:r>
    </w:p>
    <w:p w14:paraId="02F01923" w14:textId="77777777" w:rsidR="00986ECF" w:rsidRPr="00533AAA" w:rsidRDefault="00986ECF" w:rsidP="00533AAA">
      <w:pPr>
        <w:pStyle w:val="ListParagraph"/>
        <w:widowControl w:val="0"/>
        <w:numPr>
          <w:ilvl w:val="0"/>
          <w:numId w:val="5"/>
        </w:numPr>
        <w:suppressAutoHyphens/>
        <w:ind w:left="360"/>
        <w:jc w:val="both"/>
        <w:rPr>
          <w:rFonts w:eastAsia="Andale Sans UI"/>
          <w:color w:val="000000" w:themeColor="text1"/>
          <w:kern w:val="1"/>
        </w:rPr>
      </w:pPr>
      <w:r w:rsidRPr="00533AAA">
        <w:rPr>
          <w:rFonts w:eastAsia="Andale Sans UI"/>
          <w:color w:val="000000" w:themeColor="text1"/>
          <w:kern w:val="1"/>
        </w:rPr>
        <w:t xml:space="preserve">Ioannidis, P., </w:t>
      </w:r>
      <w:proofErr w:type="spellStart"/>
      <w:r w:rsidRPr="00533AAA">
        <w:rPr>
          <w:rFonts w:eastAsia="Andale Sans UI"/>
          <w:color w:val="000000" w:themeColor="text1"/>
          <w:kern w:val="1"/>
        </w:rPr>
        <w:t>Papaventsis</w:t>
      </w:r>
      <w:proofErr w:type="spellEnd"/>
      <w:r w:rsidRPr="00533AAA">
        <w:rPr>
          <w:rFonts w:eastAsia="Andale Sans UI"/>
          <w:color w:val="000000" w:themeColor="text1"/>
          <w:kern w:val="1"/>
        </w:rPr>
        <w:t xml:space="preserve">, D., </w:t>
      </w:r>
      <w:proofErr w:type="spellStart"/>
      <w:r w:rsidRPr="00533AAA">
        <w:rPr>
          <w:rFonts w:eastAsia="Andale Sans UI"/>
          <w:color w:val="000000" w:themeColor="text1"/>
          <w:kern w:val="1"/>
        </w:rPr>
        <w:t>Karabela</w:t>
      </w:r>
      <w:proofErr w:type="spellEnd"/>
      <w:r w:rsidRPr="00533AAA">
        <w:rPr>
          <w:rFonts w:eastAsia="Andale Sans UI"/>
          <w:color w:val="000000" w:themeColor="text1"/>
          <w:kern w:val="1"/>
        </w:rPr>
        <w:t xml:space="preserve">, S., Nikolaou, S., </w:t>
      </w:r>
      <w:proofErr w:type="spellStart"/>
      <w:r w:rsidRPr="00533AAA">
        <w:rPr>
          <w:rFonts w:eastAsia="Andale Sans UI"/>
          <w:color w:val="000000" w:themeColor="text1"/>
          <w:kern w:val="1"/>
        </w:rPr>
        <w:t>Panagi</w:t>
      </w:r>
      <w:proofErr w:type="spellEnd"/>
      <w:r w:rsidRPr="00533AAA">
        <w:rPr>
          <w:rFonts w:eastAsia="Andale Sans UI"/>
          <w:color w:val="000000" w:themeColor="text1"/>
          <w:kern w:val="1"/>
        </w:rPr>
        <w:t xml:space="preserve">, M., </w:t>
      </w:r>
      <w:proofErr w:type="spellStart"/>
      <w:r w:rsidRPr="00533AAA">
        <w:rPr>
          <w:rFonts w:eastAsia="Andale Sans UI"/>
          <w:color w:val="000000" w:themeColor="text1"/>
          <w:kern w:val="1"/>
        </w:rPr>
        <w:t>Raftopoulou</w:t>
      </w:r>
      <w:proofErr w:type="spellEnd"/>
      <w:r w:rsidRPr="00533AAA">
        <w:rPr>
          <w:rFonts w:eastAsia="Andale Sans UI"/>
          <w:color w:val="000000" w:themeColor="text1"/>
          <w:kern w:val="1"/>
        </w:rPr>
        <w:t xml:space="preserve">, E., </w:t>
      </w:r>
      <w:proofErr w:type="spellStart"/>
      <w:r w:rsidRPr="00533AAA">
        <w:rPr>
          <w:rFonts w:eastAsia="Andale Sans UI"/>
          <w:color w:val="000000" w:themeColor="text1"/>
          <w:kern w:val="1"/>
        </w:rPr>
        <w:t>Kanavaki</w:t>
      </w:r>
      <w:proofErr w:type="spellEnd"/>
      <w:r w:rsidRPr="00533AAA">
        <w:rPr>
          <w:rFonts w:eastAsia="Andale Sans UI"/>
          <w:color w:val="000000" w:themeColor="text1"/>
          <w:kern w:val="1"/>
        </w:rPr>
        <w:t xml:space="preserve">, S. (2011). Cepheid GeneXpert MTB/RIF Assay for Mycobacterium tuberculosis Detection and </w:t>
      </w:r>
      <w:proofErr w:type="spellStart"/>
      <w:r w:rsidRPr="00533AAA">
        <w:rPr>
          <w:rFonts w:eastAsia="Andale Sans UI"/>
          <w:color w:val="000000" w:themeColor="text1"/>
          <w:kern w:val="1"/>
        </w:rPr>
        <w:t>Rifampin</w:t>
      </w:r>
      <w:proofErr w:type="spellEnd"/>
      <w:r w:rsidRPr="00533AAA">
        <w:rPr>
          <w:rFonts w:eastAsia="Andale Sans UI"/>
          <w:color w:val="000000" w:themeColor="text1"/>
          <w:kern w:val="1"/>
        </w:rPr>
        <w:t xml:space="preserve"> Resistance Identification in Patients with Substantial Clinical Indications of Tuberculosis and Smear–Negative Microscopy Results. J Clin </w:t>
      </w:r>
      <w:proofErr w:type="spellStart"/>
      <w:r w:rsidRPr="00533AAA">
        <w:rPr>
          <w:rFonts w:eastAsia="Andale Sans UI"/>
          <w:color w:val="000000" w:themeColor="text1"/>
          <w:kern w:val="1"/>
        </w:rPr>
        <w:t>Microbiol</w:t>
      </w:r>
      <w:proofErr w:type="spellEnd"/>
      <w:r w:rsidRPr="00533AAA">
        <w:rPr>
          <w:rFonts w:eastAsia="Andale Sans UI"/>
          <w:color w:val="000000" w:themeColor="text1"/>
          <w:kern w:val="1"/>
        </w:rPr>
        <w:t>. 49(8), 3068–70.</w:t>
      </w:r>
    </w:p>
    <w:p w14:paraId="5001010C" w14:textId="77777777" w:rsidR="00986ECF" w:rsidRPr="00533AAA" w:rsidRDefault="00000000" w:rsidP="00533AAA">
      <w:pPr>
        <w:pStyle w:val="ListParagraph"/>
        <w:widowControl w:val="0"/>
        <w:numPr>
          <w:ilvl w:val="0"/>
          <w:numId w:val="5"/>
        </w:numPr>
        <w:suppressAutoHyphens/>
        <w:ind w:left="360"/>
        <w:jc w:val="both"/>
        <w:rPr>
          <w:rFonts w:eastAsia="Andale Sans UI"/>
          <w:color w:val="000000" w:themeColor="text1"/>
          <w:kern w:val="1"/>
        </w:rPr>
      </w:pPr>
      <w:hyperlink r:id="rId23" w:history="1">
        <w:r w:rsidR="00986ECF" w:rsidRPr="00533AAA">
          <w:rPr>
            <w:rFonts w:eastAsia="Andale Sans UI"/>
            <w:color w:val="000000" w:themeColor="text1"/>
            <w:kern w:val="1"/>
          </w:rPr>
          <w:t>Held M</w:t>
        </w:r>
      </w:hyperlink>
      <w:r w:rsidR="00986ECF" w:rsidRPr="00533AAA">
        <w:rPr>
          <w:rFonts w:eastAsia="Andale Sans UI"/>
          <w:color w:val="000000" w:themeColor="text1"/>
          <w:kern w:val="1"/>
        </w:rPr>
        <w:t xml:space="preserve">, </w:t>
      </w:r>
      <w:hyperlink r:id="rId24" w:history="1">
        <w:r w:rsidR="00986ECF" w:rsidRPr="00533AAA">
          <w:rPr>
            <w:rFonts w:eastAsia="Andale Sans UI"/>
            <w:color w:val="000000" w:themeColor="text1"/>
            <w:kern w:val="1"/>
          </w:rPr>
          <w:t>Laubscher M</w:t>
        </w:r>
      </w:hyperlink>
      <w:r w:rsidR="00986ECF" w:rsidRPr="00533AAA">
        <w:rPr>
          <w:rFonts w:eastAsia="Andale Sans UI"/>
          <w:color w:val="000000" w:themeColor="text1"/>
          <w:kern w:val="1"/>
        </w:rPr>
        <w:t xml:space="preserve">, </w:t>
      </w:r>
      <w:hyperlink r:id="rId25" w:history="1">
        <w:proofErr w:type="spellStart"/>
        <w:r w:rsidR="00986ECF" w:rsidRPr="00533AAA">
          <w:rPr>
            <w:rFonts w:eastAsia="Andale Sans UI"/>
            <w:color w:val="000000" w:themeColor="text1"/>
            <w:kern w:val="1"/>
          </w:rPr>
          <w:t>Zar</w:t>
        </w:r>
        <w:proofErr w:type="spellEnd"/>
        <w:r w:rsidR="00986ECF" w:rsidRPr="00533AAA">
          <w:rPr>
            <w:rFonts w:eastAsia="Andale Sans UI"/>
            <w:color w:val="000000" w:themeColor="text1"/>
            <w:kern w:val="1"/>
          </w:rPr>
          <w:t xml:space="preserve"> HJ</w:t>
        </w:r>
      </w:hyperlink>
      <w:r w:rsidR="00986ECF" w:rsidRPr="00533AAA">
        <w:rPr>
          <w:rFonts w:eastAsia="Andale Sans UI"/>
          <w:color w:val="000000" w:themeColor="text1"/>
          <w:kern w:val="1"/>
        </w:rPr>
        <w:t xml:space="preserve">, </w:t>
      </w:r>
      <w:hyperlink r:id="rId26" w:history="1">
        <w:r w:rsidR="00986ECF" w:rsidRPr="00533AAA">
          <w:rPr>
            <w:rFonts w:eastAsia="Andale Sans UI"/>
            <w:color w:val="000000" w:themeColor="text1"/>
            <w:kern w:val="1"/>
          </w:rPr>
          <w:t>Dunn RN</w:t>
        </w:r>
      </w:hyperlink>
      <w:r w:rsidR="00986ECF" w:rsidRPr="00533AAA">
        <w:rPr>
          <w:rFonts w:eastAsia="Andale Sans UI"/>
          <w:color w:val="000000" w:themeColor="text1"/>
          <w:kern w:val="1"/>
        </w:rPr>
        <w:t xml:space="preserve">. GeneXpert polymerase chain reaction for spinal tuberculosis: an accurate and rapid diagnostic test. </w:t>
      </w:r>
      <w:hyperlink r:id="rId27" w:history="1">
        <w:r w:rsidR="00986ECF" w:rsidRPr="00533AAA">
          <w:rPr>
            <w:rFonts w:eastAsia="Andale Sans UI"/>
            <w:color w:val="000000" w:themeColor="text1"/>
            <w:kern w:val="1"/>
          </w:rPr>
          <w:t>Bone Joint J.</w:t>
        </w:r>
      </w:hyperlink>
      <w:r w:rsidR="00986ECF" w:rsidRPr="00533AAA">
        <w:rPr>
          <w:rFonts w:eastAsia="Andale Sans UI"/>
          <w:color w:val="000000" w:themeColor="text1"/>
          <w:kern w:val="1"/>
        </w:rPr>
        <w:t xml:space="preserve"> 2014 Oct 1; 9(10):1366–9.</w:t>
      </w:r>
    </w:p>
    <w:p w14:paraId="5191FF14" w14:textId="77777777" w:rsidR="00986ECF" w:rsidRPr="00533AAA" w:rsidRDefault="00986ECF" w:rsidP="00533AAA">
      <w:pPr>
        <w:pStyle w:val="ListParagraph"/>
        <w:widowControl w:val="0"/>
        <w:numPr>
          <w:ilvl w:val="0"/>
          <w:numId w:val="5"/>
        </w:numPr>
        <w:suppressAutoHyphens/>
        <w:ind w:left="360"/>
        <w:jc w:val="both"/>
        <w:rPr>
          <w:rFonts w:eastAsia="Andale Sans UI"/>
          <w:color w:val="000000" w:themeColor="text1"/>
          <w:kern w:val="1"/>
        </w:rPr>
      </w:pPr>
      <w:proofErr w:type="spellStart"/>
      <w:r w:rsidRPr="00533AAA">
        <w:rPr>
          <w:rFonts w:eastAsia="Andale Sans UI"/>
          <w:color w:val="000000" w:themeColor="text1"/>
          <w:kern w:val="1"/>
        </w:rPr>
        <w:t>Zeka</w:t>
      </w:r>
      <w:proofErr w:type="spellEnd"/>
      <w:r w:rsidRPr="00533AAA">
        <w:rPr>
          <w:rFonts w:eastAsia="Andale Sans UI"/>
          <w:color w:val="000000" w:themeColor="text1"/>
          <w:kern w:val="1"/>
        </w:rPr>
        <w:t xml:space="preserve"> AN, </w:t>
      </w:r>
      <w:proofErr w:type="spellStart"/>
      <w:r w:rsidRPr="00533AAA">
        <w:rPr>
          <w:rFonts w:eastAsia="Andale Sans UI"/>
          <w:color w:val="000000" w:themeColor="text1"/>
          <w:kern w:val="1"/>
        </w:rPr>
        <w:t>Tasbakan</w:t>
      </w:r>
      <w:proofErr w:type="spellEnd"/>
      <w:r w:rsidRPr="00533AAA">
        <w:rPr>
          <w:rFonts w:eastAsia="Andale Sans UI"/>
          <w:color w:val="000000" w:themeColor="text1"/>
          <w:kern w:val="1"/>
        </w:rPr>
        <w:t xml:space="preserve"> S, Cavusoglu C. Evaluation of the GeneXpert MTB/RIF Assay for Rapid Diagnosis of Tuberculosis and Detection of </w:t>
      </w:r>
      <w:proofErr w:type="spellStart"/>
      <w:r w:rsidRPr="00533AAA">
        <w:rPr>
          <w:rFonts w:eastAsia="Andale Sans UI"/>
          <w:color w:val="000000" w:themeColor="text1"/>
          <w:kern w:val="1"/>
        </w:rPr>
        <w:t>Rifampin</w:t>
      </w:r>
      <w:proofErr w:type="spellEnd"/>
      <w:r w:rsidRPr="00533AAA">
        <w:rPr>
          <w:rFonts w:eastAsia="Andale Sans UI"/>
          <w:color w:val="000000" w:themeColor="text1"/>
          <w:kern w:val="1"/>
        </w:rPr>
        <w:t xml:space="preserve"> Resistance in Pulmonary and Extra–pulmonary Specimens .J Clin </w:t>
      </w:r>
      <w:proofErr w:type="spellStart"/>
      <w:r w:rsidRPr="00533AAA">
        <w:rPr>
          <w:rFonts w:eastAsia="Andale Sans UI"/>
          <w:color w:val="000000" w:themeColor="text1"/>
          <w:kern w:val="1"/>
        </w:rPr>
        <w:t>Microbiol</w:t>
      </w:r>
      <w:proofErr w:type="spellEnd"/>
      <w:r w:rsidRPr="00533AAA">
        <w:rPr>
          <w:rFonts w:eastAsia="Andale Sans UI"/>
          <w:color w:val="000000" w:themeColor="text1"/>
          <w:kern w:val="1"/>
        </w:rPr>
        <w:t>. 2011 Dec 1; 49(12):4138–41.</w:t>
      </w:r>
    </w:p>
    <w:p w14:paraId="68F38B50" w14:textId="77777777" w:rsidR="00986ECF" w:rsidRPr="00533AAA" w:rsidRDefault="00986ECF" w:rsidP="00533AAA">
      <w:pPr>
        <w:pStyle w:val="ListParagraph"/>
        <w:widowControl w:val="0"/>
        <w:numPr>
          <w:ilvl w:val="0"/>
          <w:numId w:val="5"/>
        </w:numPr>
        <w:suppressAutoHyphens/>
        <w:ind w:left="360"/>
        <w:jc w:val="both"/>
        <w:rPr>
          <w:rFonts w:eastAsia="Andale Sans UI"/>
          <w:color w:val="000000" w:themeColor="text1"/>
          <w:kern w:val="1"/>
        </w:rPr>
      </w:pPr>
      <w:r w:rsidRPr="00533AAA">
        <w:rPr>
          <w:rFonts w:eastAsia="Andale Sans UI"/>
          <w:color w:val="000000" w:themeColor="text1"/>
          <w:kern w:val="1"/>
        </w:rPr>
        <w:t xml:space="preserve">Iwamoto T, </w:t>
      </w:r>
      <w:proofErr w:type="spellStart"/>
      <w:r w:rsidRPr="00533AAA">
        <w:rPr>
          <w:rFonts w:eastAsia="Andale Sans UI"/>
          <w:color w:val="000000" w:themeColor="text1"/>
          <w:kern w:val="1"/>
        </w:rPr>
        <w:t>Sonobe</w:t>
      </w:r>
      <w:proofErr w:type="spellEnd"/>
      <w:r w:rsidRPr="00533AAA">
        <w:rPr>
          <w:rFonts w:eastAsia="Andale Sans UI"/>
          <w:color w:val="000000" w:themeColor="text1"/>
          <w:kern w:val="1"/>
        </w:rPr>
        <w:t xml:space="preserve"> T, Hayashi K. Loop–Mediated Isothermal Amplification for Direct Detection of Mycobacterium tuberculosis Complex, M. avium, and M. </w:t>
      </w:r>
      <w:proofErr w:type="spellStart"/>
      <w:r w:rsidRPr="00533AAA">
        <w:rPr>
          <w:rFonts w:eastAsia="Andale Sans UI"/>
          <w:color w:val="000000" w:themeColor="text1"/>
          <w:kern w:val="1"/>
        </w:rPr>
        <w:t>Intracellulare</w:t>
      </w:r>
      <w:proofErr w:type="spellEnd"/>
      <w:r w:rsidRPr="00533AAA">
        <w:rPr>
          <w:rFonts w:eastAsia="Andale Sans UI"/>
          <w:color w:val="000000" w:themeColor="text1"/>
          <w:kern w:val="1"/>
        </w:rPr>
        <w:t xml:space="preserve"> in Sputum Samples. J Clin </w:t>
      </w:r>
      <w:proofErr w:type="spellStart"/>
      <w:r w:rsidRPr="00533AAA">
        <w:rPr>
          <w:rFonts w:eastAsia="Andale Sans UI"/>
          <w:color w:val="000000" w:themeColor="text1"/>
          <w:kern w:val="1"/>
        </w:rPr>
        <w:t>Microbiol</w:t>
      </w:r>
      <w:proofErr w:type="spellEnd"/>
      <w:r w:rsidRPr="00533AAA">
        <w:rPr>
          <w:rFonts w:eastAsia="Andale Sans UI"/>
          <w:color w:val="000000" w:themeColor="text1"/>
          <w:kern w:val="1"/>
        </w:rPr>
        <w:t>. 2003; 41(6):2616–22.</w:t>
      </w:r>
    </w:p>
    <w:p w14:paraId="62346F3A" w14:textId="77777777" w:rsidR="00986ECF" w:rsidRPr="00533AAA" w:rsidRDefault="00986ECF" w:rsidP="00533AAA">
      <w:pPr>
        <w:pStyle w:val="ListParagraph"/>
        <w:widowControl w:val="0"/>
        <w:numPr>
          <w:ilvl w:val="0"/>
          <w:numId w:val="5"/>
        </w:numPr>
        <w:suppressAutoHyphens/>
        <w:ind w:left="360"/>
        <w:jc w:val="both"/>
        <w:rPr>
          <w:rFonts w:eastAsia="Andale Sans UI"/>
          <w:color w:val="000000" w:themeColor="text1"/>
          <w:kern w:val="1"/>
        </w:rPr>
      </w:pPr>
      <w:r w:rsidRPr="00533AAA">
        <w:rPr>
          <w:rFonts w:eastAsia="Andale Sans UI"/>
          <w:color w:val="000000" w:themeColor="text1"/>
          <w:kern w:val="1"/>
        </w:rPr>
        <w:t>World Health Organisation. Policy Statement. Molecular Line Probe Assays for Rapid Screening of patients at risk of multidrug resistant tuberculosis (MDR–TB). Geneva,WHO,2008.</w:t>
      </w:r>
    </w:p>
    <w:p w14:paraId="109BE4E2" w14:textId="77777777" w:rsidR="00986ECF" w:rsidRPr="00533AAA" w:rsidRDefault="00986ECF" w:rsidP="00533AAA">
      <w:pPr>
        <w:pStyle w:val="ListParagraph"/>
        <w:widowControl w:val="0"/>
        <w:numPr>
          <w:ilvl w:val="0"/>
          <w:numId w:val="5"/>
        </w:numPr>
        <w:suppressAutoHyphens/>
        <w:ind w:left="360"/>
        <w:jc w:val="both"/>
        <w:rPr>
          <w:rFonts w:eastAsia="Andale Sans UI"/>
          <w:color w:val="000000" w:themeColor="text1"/>
          <w:kern w:val="1"/>
        </w:rPr>
      </w:pPr>
      <w:r w:rsidRPr="00533AAA">
        <w:rPr>
          <w:rFonts w:eastAsia="Andale Sans UI"/>
          <w:color w:val="000000" w:themeColor="text1"/>
          <w:kern w:val="1"/>
        </w:rPr>
        <w:t xml:space="preserve">Ling D, </w:t>
      </w:r>
      <w:proofErr w:type="spellStart"/>
      <w:r w:rsidRPr="00533AAA">
        <w:rPr>
          <w:rFonts w:eastAsia="Andale Sans UI"/>
          <w:color w:val="000000" w:themeColor="text1"/>
          <w:kern w:val="1"/>
        </w:rPr>
        <w:t>Zwerling</w:t>
      </w:r>
      <w:proofErr w:type="spellEnd"/>
      <w:r w:rsidRPr="00533AAA">
        <w:rPr>
          <w:rFonts w:eastAsia="Andale Sans UI"/>
          <w:color w:val="000000" w:themeColor="text1"/>
          <w:kern w:val="1"/>
        </w:rPr>
        <w:t xml:space="preserve"> A, Pai M. </w:t>
      </w:r>
      <w:proofErr w:type="spellStart"/>
      <w:r w:rsidRPr="00533AAA">
        <w:rPr>
          <w:rFonts w:eastAsia="Andale Sans UI"/>
          <w:color w:val="000000" w:themeColor="text1"/>
          <w:kern w:val="1"/>
        </w:rPr>
        <w:t>GenoType</w:t>
      </w:r>
      <w:proofErr w:type="spellEnd"/>
      <w:r w:rsidRPr="00533AAA">
        <w:rPr>
          <w:rFonts w:eastAsia="Andale Sans UI"/>
          <w:color w:val="000000" w:themeColor="text1"/>
          <w:kern w:val="1"/>
        </w:rPr>
        <w:t xml:space="preserve"> MTBDR assays for the diagnosis of multidrug–resistant tuberculosis: a meta–analysis. </w:t>
      </w:r>
      <w:proofErr w:type="spellStart"/>
      <w:r w:rsidRPr="00533AAA">
        <w:rPr>
          <w:rFonts w:eastAsia="Andale Sans UI"/>
          <w:color w:val="000000" w:themeColor="text1"/>
          <w:kern w:val="1"/>
        </w:rPr>
        <w:t>Eur</w:t>
      </w:r>
      <w:proofErr w:type="spellEnd"/>
      <w:r w:rsidRPr="00533AAA">
        <w:rPr>
          <w:rFonts w:eastAsia="Andale Sans UI"/>
          <w:color w:val="000000" w:themeColor="text1"/>
          <w:kern w:val="1"/>
        </w:rPr>
        <w:t xml:space="preserve"> Respir J. 2008 Nov 1;32(5):1165–74</w:t>
      </w:r>
    </w:p>
    <w:p w14:paraId="47A8594A" w14:textId="77777777" w:rsidR="00B21FF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Sehgal VN, Sardana K, Bajaj P, Bhattacharya SN. Tuberculosis </w:t>
      </w:r>
      <w:proofErr w:type="spellStart"/>
      <w:r w:rsidRPr="00533AAA">
        <w:rPr>
          <w:color w:val="000000" w:themeColor="text1"/>
          <w:lang w:val="en-GB"/>
        </w:rPr>
        <w:t>verrucosa</w:t>
      </w:r>
      <w:proofErr w:type="spellEnd"/>
      <w:r w:rsidRPr="00533AAA">
        <w:rPr>
          <w:color w:val="000000" w:themeColor="text1"/>
          <w:lang w:val="en-GB"/>
        </w:rPr>
        <w:t xml:space="preserve"> cutis: antitubercular therapy, a well–conceived diagnostic criterion. Int J Dermatol. 2005 Mar 1;44(3):230–2. </w:t>
      </w:r>
    </w:p>
    <w:sectPr w:rsidR="00B21FFF" w:rsidRPr="00533AAA" w:rsidSect="000B355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1257B" w14:textId="77777777" w:rsidR="003F7059" w:rsidRDefault="003F7059" w:rsidP="00986ECF">
      <w:r>
        <w:separator/>
      </w:r>
    </w:p>
  </w:endnote>
  <w:endnote w:type="continuationSeparator" w:id="0">
    <w:p w14:paraId="2144D0A3" w14:textId="77777777" w:rsidR="003F7059" w:rsidRDefault="003F7059" w:rsidP="00986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ndale Sans UI">
    <w:altName w:val="Arial Unicode MS"/>
    <w:panose1 w:val="020B0604020202020204"/>
    <w:charset w:val="00"/>
    <w:family w:val="auto"/>
    <w:pitch w:val="variable"/>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F6BC8" w14:textId="77777777" w:rsidR="003F7059" w:rsidRDefault="003F7059" w:rsidP="00986ECF">
      <w:r>
        <w:separator/>
      </w:r>
    </w:p>
  </w:footnote>
  <w:footnote w:type="continuationSeparator" w:id="0">
    <w:p w14:paraId="0C100191" w14:textId="77777777" w:rsidR="003F7059" w:rsidRDefault="003F7059" w:rsidP="00986E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A7372"/>
    <w:multiLevelType w:val="multilevel"/>
    <w:tmpl w:val="7F1E2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A2DB2"/>
    <w:multiLevelType w:val="hybridMultilevel"/>
    <w:tmpl w:val="2924A6A8"/>
    <w:lvl w:ilvl="0" w:tplc="F49A6FEE">
      <w:start w:val="1"/>
      <w:numFmt w:val="decimal"/>
      <w:lvlText w:val="%1."/>
      <w:lvlJc w:val="left"/>
      <w:pPr>
        <w:ind w:left="720" w:hanging="360"/>
      </w:pPr>
      <w:rPr>
        <w:rFonts w:ascii="Times New Roman" w:hAnsi="Times New Roman" w:cs="Times New Roman"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E63F2A"/>
    <w:multiLevelType w:val="multilevel"/>
    <w:tmpl w:val="E3FE0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FE7A3D"/>
    <w:multiLevelType w:val="hybridMultilevel"/>
    <w:tmpl w:val="E9F01D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0D739CC"/>
    <w:multiLevelType w:val="hybridMultilevel"/>
    <w:tmpl w:val="F08233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93134698">
    <w:abstractNumId w:val="4"/>
  </w:num>
  <w:num w:numId="2" w16cid:durableId="1495024185">
    <w:abstractNumId w:val="0"/>
  </w:num>
  <w:num w:numId="3" w16cid:durableId="921909757">
    <w:abstractNumId w:val="2"/>
  </w:num>
  <w:num w:numId="4" w16cid:durableId="510796966">
    <w:abstractNumId w:val="3"/>
  </w:num>
  <w:num w:numId="5" w16cid:durableId="2045618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ECF"/>
    <w:rsid w:val="0005250C"/>
    <w:rsid w:val="000B26BD"/>
    <w:rsid w:val="000B2E09"/>
    <w:rsid w:val="000B3552"/>
    <w:rsid w:val="00105658"/>
    <w:rsid w:val="001562DD"/>
    <w:rsid w:val="001578ED"/>
    <w:rsid w:val="00326E48"/>
    <w:rsid w:val="003E04C7"/>
    <w:rsid w:val="003F7059"/>
    <w:rsid w:val="00400454"/>
    <w:rsid w:val="0040169E"/>
    <w:rsid w:val="0041518B"/>
    <w:rsid w:val="00421588"/>
    <w:rsid w:val="004620E1"/>
    <w:rsid w:val="004F0C16"/>
    <w:rsid w:val="00514C91"/>
    <w:rsid w:val="00533AAA"/>
    <w:rsid w:val="00546E0B"/>
    <w:rsid w:val="005738FE"/>
    <w:rsid w:val="005C4549"/>
    <w:rsid w:val="005C48A7"/>
    <w:rsid w:val="0063613D"/>
    <w:rsid w:val="006C2EFB"/>
    <w:rsid w:val="007037F1"/>
    <w:rsid w:val="007751A0"/>
    <w:rsid w:val="00827E91"/>
    <w:rsid w:val="00834105"/>
    <w:rsid w:val="008856CD"/>
    <w:rsid w:val="00970D72"/>
    <w:rsid w:val="00986ECF"/>
    <w:rsid w:val="00A0357E"/>
    <w:rsid w:val="00A47728"/>
    <w:rsid w:val="00AF3086"/>
    <w:rsid w:val="00B21FFF"/>
    <w:rsid w:val="00BE44D6"/>
    <w:rsid w:val="00C062D8"/>
    <w:rsid w:val="00C32756"/>
    <w:rsid w:val="00C72C74"/>
    <w:rsid w:val="00C80F77"/>
    <w:rsid w:val="00D44C7A"/>
    <w:rsid w:val="00D50D74"/>
    <w:rsid w:val="00D528AF"/>
    <w:rsid w:val="00DA3CCF"/>
    <w:rsid w:val="00DD78A9"/>
    <w:rsid w:val="00E462DA"/>
    <w:rsid w:val="00FD00B6"/>
    <w:rsid w:val="00FF5E3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2E004E88"/>
  <w15:chartTrackingRefBased/>
  <w15:docId w15:val="{1E360555-C450-0E41-88C4-C13FB5B59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ECF"/>
    <w:rPr>
      <w:rFonts w:ascii="Times New Roman" w:eastAsia="Times New Roman" w:hAnsi="Times New Roman" w:cs="Times New Roman"/>
      <w:kern w:val="0"/>
      <w14:ligatures w14:val="none"/>
    </w:rPr>
  </w:style>
  <w:style w:type="paragraph" w:styleId="Heading1">
    <w:name w:val="heading 1"/>
    <w:basedOn w:val="Normal"/>
    <w:link w:val="Heading1Char"/>
    <w:uiPriority w:val="9"/>
    <w:qFormat/>
    <w:rsid w:val="000B2E09"/>
    <w:pPr>
      <w:spacing w:before="100" w:beforeAutospacing="1" w:after="100" w:afterAutospacing="1"/>
      <w:outlineLvl w:val="0"/>
    </w:pPr>
    <w:rPr>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986ECF"/>
    <w:rPr>
      <w:rFonts w:asciiTheme="minorHAnsi" w:eastAsiaTheme="minorHAnsi" w:hAnsiTheme="minorHAnsi" w:cstheme="minorBidi"/>
      <w:lang w:val="en-US"/>
    </w:rPr>
  </w:style>
  <w:style w:type="character" w:customStyle="1" w:styleId="EndnoteTextChar">
    <w:name w:val="Endnote Text Char"/>
    <w:basedOn w:val="DefaultParagraphFont"/>
    <w:link w:val="EndnoteText"/>
    <w:uiPriority w:val="99"/>
    <w:rsid w:val="00986ECF"/>
    <w:rPr>
      <w:kern w:val="0"/>
      <w:lang w:val="en-US"/>
      <w14:ligatures w14:val="none"/>
    </w:rPr>
  </w:style>
  <w:style w:type="character" w:styleId="EndnoteReference">
    <w:name w:val="endnote reference"/>
    <w:basedOn w:val="DefaultParagraphFont"/>
    <w:uiPriority w:val="99"/>
    <w:unhideWhenUsed/>
    <w:rsid w:val="00986ECF"/>
    <w:rPr>
      <w:vertAlign w:val="superscript"/>
    </w:rPr>
  </w:style>
  <w:style w:type="character" w:styleId="Hyperlink">
    <w:name w:val="Hyperlink"/>
    <w:basedOn w:val="DefaultParagraphFont"/>
    <w:uiPriority w:val="99"/>
    <w:unhideWhenUsed/>
    <w:rsid w:val="00986ECF"/>
    <w:rPr>
      <w:color w:val="0563C1" w:themeColor="hyperlink"/>
      <w:u w:val="single"/>
    </w:rPr>
  </w:style>
  <w:style w:type="paragraph" w:styleId="ListParagraph">
    <w:name w:val="List Paragraph"/>
    <w:basedOn w:val="Normal"/>
    <w:uiPriority w:val="34"/>
    <w:qFormat/>
    <w:rsid w:val="00986ECF"/>
    <w:pPr>
      <w:ind w:left="720"/>
      <w:contextualSpacing/>
    </w:pPr>
  </w:style>
  <w:style w:type="paragraph" w:customStyle="1" w:styleId="msonormal0">
    <w:name w:val="msonormal"/>
    <w:basedOn w:val="Normal"/>
    <w:rsid w:val="008856CD"/>
    <w:pPr>
      <w:spacing w:before="100" w:beforeAutospacing="1" w:after="100" w:afterAutospacing="1"/>
    </w:pPr>
    <w:rPr>
      <w:lang w:eastAsia="en-GB"/>
    </w:rPr>
  </w:style>
  <w:style w:type="paragraph" w:styleId="NormalWeb">
    <w:name w:val="Normal (Web)"/>
    <w:basedOn w:val="Normal"/>
    <w:uiPriority w:val="99"/>
    <w:unhideWhenUsed/>
    <w:rsid w:val="008856CD"/>
    <w:pPr>
      <w:spacing w:before="100" w:beforeAutospacing="1" w:after="100" w:afterAutospacing="1"/>
    </w:pPr>
    <w:rPr>
      <w:lang w:eastAsia="en-GB"/>
    </w:rPr>
  </w:style>
  <w:style w:type="table" w:styleId="TableGrid">
    <w:name w:val="Table Grid"/>
    <w:basedOn w:val="TableNormal"/>
    <w:uiPriority w:val="39"/>
    <w:rsid w:val="000B35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B2E09"/>
    <w:rPr>
      <w:rFonts w:ascii="Times New Roman" w:eastAsia="Times New Roman" w:hAnsi="Times New Roman" w:cs="Times New Roman"/>
      <w:b/>
      <w:bCs/>
      <w:kern w:val="36"/>
      <w:sz w:val="48"/>
      <w:szCs w:val="48"/>
      <w:lang w:eastAsia="en-GB"/>
      <w14:ligatures w14:val="none"/>
    </w:rPr>
  </w:style>
  <w:style w:type="character" w:customStyle="1" w:styleId="red">
    <w:name w:val="red"/>
    <w:basedOn w:val="DefaultParagraphFont"/>
    <w:rsid w:val="005C48A7"/>
  </w:style>
  <w:style w:type="character" w:styleId="UnresolvedMention">
    <w:name w:val="Unresolved Mention"/>
    <w:basedOn w:val="DefaultParagraphFont"/>
    <w:uiPriority w:val="99"/>
    <w:semiHidden/>
    <w:unhideWhenUsed/>
    <w:rsid w:val="005C48A7"/>
    <w:rPr>
      <w:color w:val="605E5C"/>
      <w:shd w:val="clear" w:color="auto" w:fill="E1DFDD"/>
    </w:rPr>
  </w:style>
  <w:style w:type="character" w:styleId="FollowedHyperlink">
    <w:name w:val="FollowedHyperlink"/>
    <w:basedOn w:val="DefaultParagraphFont"/>
    <w:uiPriority w:val="99"/>
    <w:semiHidden/>
    <w:unhideWhenUsed/>
    <w:rsid w:val="00FF5E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957283">
      <w:bodyDiv w:val="1"/>
      <w:marLeft w:val="0"/>
      <w:marRight w:val="0"/>
      <w:marTop w:val="0"/>
      <w:marBottom w:val="0"/>
      <w:divBdr>
        <w:top w:val="none" w:sz="0" w:space="0" w:color="auto"/>
        <w:left w:val="none" w:sz="0" w:space="0" w:color="auto"/>
        <w:bottom w:val="none" w:sz="0" w:space="0" w:color="auto"/>
        <w:right w:val="none" w:sz="0" w:space="0" w:color="auto"/>
      </w:divBdr>
      <w:divsChild>
        <w:div w:id="1963685057">
          <w:marLeft w:val="0"/>
          <w:marRight w:val="0"/>
          <w:marTop w:val="0"/>
          <w:marBottom w:val="0"/>
          <w:divBdr>
            <w:top w:val="none" w:sz="0" w:space="0" w:color="auto"/>
            <w:left w:val="none" w:sz="0" w:space="0" w:color="auto"/>
            <w:bottom w:val="none" w:sz="0" w:space="0" w:color="auto"/>
            <w:right w:val="none" w:sz="0" w:space="0" w:color="auto"/>
          </w:divBdr>
          <w:divsChild>
            <w:div w:id="354238013">
              <w:marLeft w:val="0"/>
              <w:marRight w:val="0"/>
              <w:marTop w:val="0"/>
              <w:marBottom w:val="0"/>
              <w:divBdr>
                <w:top w:val="none" w:sz="0" w:space="0" w:color="auto"/>
                <w:left w:val="none" w:sz="0" w:space="0" w:color="auto"/>
                <w:bottom w:val="none" w:sz="0" w:space="0" w:color="auto"/>
                <w:right w:val="none" w:sz="0" w:space="0" w:color="auto"/>
              </w:divBdr>
              <w:divsChild>
                <w:div w:id="621809082">
                  <w:marLeft w:val="0"/>
                  <w:marRight w:val="0"/>
                  <w:marTop w:val="0"/>
                  <w:marBottom w:val="0"/>
                  <w:divBdr>
                    <w:top w:val="none" w:sz="0" w:space="0" w:color="auto"/>
                    <w:left w:val="none" w:sz="0" w:space="0" w:color="auto"/>
                    <w:bottom w:val="none" w:sz="0" w:space="0" w:color="auto"/>
                    <w:right w:val="none" w:sz="0" w:space="0" w:color="auto"/>
                  </w:divBdr>
                </w:div>
              </w:divsChild>
            </w:div>
            <w:div w:id="1783187347">
              <w:marLeft w:val="0"/>
              <w:marRight w:val="0"/>
              <w:marTop w:val="0"/>
              <w:marBottom w:val="0"/>
              <w:divBdr>
                <w:top w:val="none" w:sz="0" w:space="0" w:color="auto"/>
                <w:left w:val="none" w:sz="0" w:space="0" w:color="auto"/>
                <w:bottom w:val="none" w:sz="0" w:space="0" w:color="auto"/>
                <w:right w:val="none" w:sz="0" w:space="0" w:color="auto"/>
              </w:divBdr>
              <w:divsChild>
                <w:div w:id="158931919">
                  <w:marLeft w:val="0"/>
                  <w:marRight w:val="0"/>
                  <w:marTop w:val="0"/>
                  <w:marBottom w:val="0"/>
                  <w:divBdr>
                    <w:top w:val="none" w:sz="0" w:space="0" w:color="auto"/>
                    <w:left w:val="none" w:sz="0" w:space="0" w:color="auto"/>
                    <w:bottom w:val="none" w:sz="0" w:space="0" w:color="auto"/>
                    <w:right w:val="none" w:sz="0" w:space="0" w:color="auto"/>
                  </w:divBdr>
                  <w:divsChild>
                    <w:div w:id="8473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04381">
              <w:marLeft w:val="0"/>
              <w:marRight w:val="0"/>
              <w:marTop w:val="0"/>
              <w:marBottom w:val="0"/>
              <w:divBdr>
                <w:top w:val="none" w:sz="0" w:space="0" w:color="auto"/>
                <w:left w:val="none" w:sz="0" w:space="0" w:color="auto"/>
                <w:bottom w:val="none" w:sz="0" w:space="0" w:color="auto"/>
                <w:right w:val="none" w:sz="0" w:space="0" w:color="auto"/>
              </w:divBdr>
              <w:divsChild>
                <w:div w:id="58788290">
                  <w:marLeft w:val="0"/>
                  <w:marRight w:val="0"/>
                  <w:marTop w:val="0"/>
                  <w:marBottom w:val="0"/>
                  <w:divBdr>
                    <w:top w:val="none" w:sz="0" w:space="0" w:color="auto"/>
                    <w:left w:val="none" w:sz="0" w:space="0" w:color="auto"/>
                    <w:bottom w:val="none" w:sz="0" w:space="0" w:color="auto"/>
                    <w:right w:val="none" w:sz="0" w:space="0" w:color="auto"/>
                  </w:divBdr>
                  <w:divsChild>
                    <w:div w:id="167106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418774">
              <w:marLeft w:val="0"/>
              <w:marRight w:val="0"/>
              <w:marTop w:val="0"/>
              <w:marBottom w:val="0"/>
              <w:divBdr>
                <w:top w:val="none" w:sz="0" w:space="0" w:color="auto"/>
                <w:left w:val="none" w:sz="0" w:space="0" w:color="auto"/>
                <w:bottom w:val="none" w:sz="0" w:space="0" w:color="auto"/>
                <w:right w:val="none" w:sz="0" w:space="0" w:color="auto"/>
              </w:divBdr>
              <w:divsChild>
                <w:div w:id="135595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97029">
          <w:marLeft w:val="0"/>
          <w:marRight w:val="0"/>
          <w:marTop w:val="0"/>
          <w:marBottom w:val="0"/>
          <w:divBdr>
            <w:top w:val="none" w:sz="0" w:space="0" w:color="auto"/>
            <w:left w:val="none" w:sz="0" w:space="0" w:color="auto"/>
            <w:bottom w:val="none" w:sz="0" w:space="0" w:color="auto"/>
            <w:right w:val="none" w:sz="0" w:space="0" w:color="auto"/>
          </w:divBdr>
          <w:divsChild>
            <w:div w:id="1310548280">
              <w:marLeft w:val="0"/>
              <w:marRight w:val="0"/>
              <w:marTop w:val="0"/>
              <w:marBottom w:val="0"/>
              <w:divBdr>
                <w:top w:val="none" w:sz="0" w:space="0" w:color="auto"/>
                <w:left w:val="none" w:sz="0" w:space="0" w:color="auto"/>
                <w:bottom w:val="none" w:sz="0" w:space="0" w:color="auto"/>
                <w:right w:val="none" w:sz="0" w:space="0" w:color="auto"/>
              </w:divBdr>
              <w:divsChild>
                <w:div w:id="812647249">
                  <w:marLeft w:val="0"/>
                  <w:marRight w:val="0"/>
                  <w:marTop w:val="0"/>
                  <w:marBottom w:val="0"/>
                  <w:divBdr>
                    <w:top w:val="none" w:sz="0" w:space="0" w:color="auto"/>
                    <w:left w:val="none" w:sz="0" w:space="0" w:color="auto"/>
                    <w:bottom w:val="none" w:sz="0" w:space="0" w:color="auto"/>
                    <w:right w:val="none" w:sz="0" w:space="0" w:color="auto"/>
                  </w:divBdr>
                  <w:divsChild>
                    <w:div w:id="74534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03095">
              <w:marLeft w:val="0"/>
              <w:marRight w:val="0"/>
              <w:marTop w:val="0"/>
              <w:marBottom w:val="0"/>
              <w:divBdr>
                <w:top w:val="none" w:sz="0" w:space="0" w:color="auto"/>
                <w:left w:val="none" w:sz="0" w:space="0" w:color="auto"/>
                <w:bottom w:val="none" w:sz="0" w:space="0" w:color="auto"/>
                <w:right w:val="none" w:sz="0" w:space="0" w:color="auto"/>
              </w:divBdr>
              <w:divsChild>
                <w:div w:id="1166554873">
                  <w:marLeft w:val="0"/>
                  <w:marRight w:val="0"/>
                  <w:marTop w:val="0"/>
                  <w:marBottom w:val="0"/>
                  <w:divBdr>
                    <w:top w:val="none" w:sz="0" w:space="0" w:color="auto"/>
                    <w:left w:val="none" w:sz="0" w:space="0" w:color="auto"/>
                    <w:bottom w:val="none" w:sz="0" w:space="0" w:color="auto"/>
                    <w:right w:val="none" w:sz="0" w:space="0" w:color="auto"/>
                  </w:divBdr>
                </w:div>
              </w:divsChild>
            </w:div>
            <w:div w:id="1770464472">
              <w:marLeft w:val="0"/>
              <w:marRight w:val="0"/>
              <w:marTop w:val="0"/>
              <w:marBottom w:val="0"/>
              <w:divBdr>
                <w:top w:val="none" w:sz="0" w:space="0" w:color="auto"/>
                <w:left w:val="none" w:sz="0" w:space="0" w:color="auto"/>
                <w:bottom w:val="none" w:sz="0" w:space="0" w:color="auto"/>
                <w:right w:val="none" w:sz="0" w:space="0" w:color="auto"/>
              </w:divBdr>
              <w:divsChild>
                <w:div w:id="1793552495">
                  <w:marLeft w:val="0"/>
                  <w:marRight w:val="0"/>
                  <w:marTop w:val="0"/>
                  <w:marBottom w:val="0"/>
                  <w:divBdr>
                    <w:top w:val="none" w:sz="0" w:space="0" w:color="auto"/>
                    <w:left w:val="none" w:sz="0" w:space="0" w:color="auto"/>
                    <w:bottom w:val="none" w:sz="0" w:space="0" w:color="auto"/>
                    <w:right w:val="none" w:sz="0" w:space="0" w:color="auto"/>
                  </w:divBdr>
                  <w:divsChild>
                    <w:div w:id="104648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655">
              <w:marLeft w:val="0"/>
              <w:marRight w:val="0"/>
              <w:marTop w:val="0"/>
              <w:marBottom w:val="0"/>
              <w:divBdr>
                <w:top w:val="none" w:sz="0" w:space="0" w:color="auto"/>
                <w:left w:val="none" w:sz="0" w:space="0" w:color="auto"/>
                <w:bottom w:val="none" w:sz="0" w:space="0" w:color="auto"/>
                <w:right w:val="none" w:sz="0" w:space="0" w:color="auto"/>
              </w:divBdr>
              <w:divsChild>
                <w:div w:id="19496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604524">
          <w:marLeft w:val="0"/>
          <w:marRight w:val="0"/>
          <w:marTop w:val="0"/>
          <w:marBottom w:val="0"/>
          <w:divBdr>
            <w:top w:val="none" w:sz="0" w:space="0" w:color="auto"/>
            <w:left w:val="none" w:sz="0" w:space="0" w:color="auto"/>
            <w:bottom w:val="none" w:sz="0" w:space="0" w:color="auto"/>
            <w:right w:val="none" w:sz="0" w:space="0" w:color="auto"/>
          </w:divBdr>
          <w:divsChild>
            <w:div w:id="803087244">
              <w:marLeft w:val="0"/>
              <w:marRight w:val="0"/>
              <w:marTop w:val="0"/>
              <w:marBottom w:val="0"/>
              <w:divBdr>
                <w:top w:val="none" w:sz="0" w:space="0" w:color="auto"/>
                <w:left w:val="none" w:sz="0" w:space="0" w:color="auto"/>
                <w:bottom w:val="none" w:sz="0" w:space="0" w:color="auto"/>
                <w:right w:val="none" w:sz="0" w:space="0" w:color="auto"/>
              </w:divBdr>
              <w:divsChild>
                <w:div w:id="167880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436864">
      <w:bodyDiv w:val="1"/>
      <w:marLeft w:val="0"/>
      <w:marRight w:val="0"/>
      <w:marTop w:val="0"/>
      <w:marBottom w:val="0"/>
      <w:divBdr>
        <w:top w:val="none" w:sz="0" w:space="0" w:color="auto"/>
        <w:left w:val="none" w:sz="0" w:space="0" w:color="auto"/>
        <w:bottom w:val="none" w:sz="0" w:space="0" w:color="auto"/>
        <w:right w:val="none" w:sz="0" w:space="0" w:color="auto"/>
      </w:divBdr>
    </w:div>
    <w:div w:id="957415777">
      <w:bodyDiv w:val="1"/>
      <w:marLeft w:val="0"/>
      <w:marRight w:val="0"/>
      <w:marTop w:val="0"/>
      <w:marBottom w:val="0"/>
      <w:divBdr>
        <w:top w:val="none" w:sz="0" w:space="0" w:color="auto"/>
        <w:left w:val="none" w:sz="0" w:space="0" w:color="auto"/>
        <w:bottom w:val="none" w:sz="0" w:space="0" w:color="auto"/>
        <w:right w:val="none" w:sz="0" w:space="0" w:color="auto"/>
      </w:divBdr>
      <w:divsChild>
        <w:div w:id="862400442">
          <w:marLeft w:val="0"/>
          <w:marRight w:val="0"/>
          <w:marTop w:val="0"/>
          <w:marBottom w:val="0"/>
          <w:divBdr>
            <w:top w:val="none" w:sz="0" w:space="0" w:color="auto"/>
            <w:left w:val="none" w:sz="0" w:space="0" w:color="auto"/>
            <w:bottom w:val="none" w:sz="0" w:space="0" w:color="auto"/>
            <w:right w:val="none" w:sz="0" w:space="0" w:color="auto"/>
          </w:divBdr>
          <w:divsChild>
            <w:div w:id="454100956">
              <w:marLeft w:val="0"/>
              <w:marRight w:val="0"/>
              <w:marTop w:val="0"/>
              <w:marBottom w:val="0"/>
              <w:divBdr>
                <w:top w:val="none" w:sz="0" w:space="0" w:color="auto"/>
                <w:left w:val="none" w:sz="0" w:space="0" w:color="auto"/>
                <w:bottom w:val="none" w:sz="0" w:space="0" w:color="auto"/>
                <w:right w:val="none" w:sz="0" w:space="0" w:color="auto"/>
              </w:divBdr>
              <w:divsChild>
                <w:div w:id="958798534">
                  <w:marLeft w:val="0"/>
                  <w:marRight w:val="0"/>
                  <w:marTop w:val="0"/>
                  <w:marBottom w:val="0"/>
                  <w:divBdr>
                    <w:top w:val="none" w:sz="0" w:space="0" w:color="auto"/>
                    <w:left w:val="none" w:sz="0" w:space="0" w:color="auto"/>
                    <w:bottom w:val="none" w:sz="0" w:space="0" w:color="auto"/>
                    <w:right w:val="none" w:sz="0" w:space="0" w:color="auto"/>
                  </w:divBdr>
                </w:div>
              </w:divsChild>
            </w:div>
            <w:div w:id="959456123">
              <w:marLeft w:val="0"/>
              <w:marRight w:val="0"/>
              <w:marTop w:val="0"/>
              <w:marBottom w:val="0"/>
              <w:divBdr>
                <w:top w:val="none" w:sz="0" w:space="0" w:color="auto"/>
                <w:left w:val="none" w:sz="0" w:space="0" w:color="auto"/>
                <w:bottom w:val="none" w:sz="0" w:space="0" w:color="auto"/>
                <w:right w:val="none" w:sz="0" w:space="0" w:color="auto"/>
              </w:divBdr>
              <w:divsChild>
                <w:div w:id="1488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3903">
          <w:marLeft w:val="0"/>
          <w:marRight w:val="0"/>
          <w:marTop w:val="0"/>
          <w:marBottom w:val="0"/>
          <w:divBdr>
            <w:top w:val="none" w:sz="0" w:space="0" w:color="auto"/>
            <w:left w:val="none" w:sz="0" w:space="0" w:color="auto"/>
            <w:bottom w:val="none" w:sz="0" w:space="0" w:color="auto"/>
            <w:right w:val="none" w:sz="0" w:space="0" w:color="auto"/>
          </w:divBdr>
          <w:divsChild>
            <w:div w:id="1734546133">
              <w:marLeft w:val="0"/>
              <w:marRight w:val="0"/>
              <w:marTop w:val="0"/>
              <w:marBottom w:val="0"/>
              <w:divBdr>
                <w:top w:val="none" w:sz="0" w:space="0" w:color="auto"/>
                <w:left w:val="none" w:sz="0" w:space="0" w:color="auto"/>
                <w:bottom w:val="none" w:sz="0" w:space="0" w:color="auto"/>
                <w:right w:val="none" w:sz="0" w:space="0" w:color="auto"/>
              </w:divBdr>
              <w:divsChild>
                <w:div w:id="34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641613">
          <w:marLeft w:val="0"/>
          <w:marRight w:val="0"/>
          <w:marTop w:val="0"/>
          <w:marBottom w:val="0"/>
          <w:divBdr>
            <w:top w:val="none" w:sz="0" w:space="0" w:color="auto"/>
            <w:left w:val="none" w:sz="0" w:space="0" w:color="auto"/>
            <w:bottom w:val="none" w:sz="0" w:space="0" w:color="auto"/>
            <w:right w:val="none" w:sz="0" w:space="0" w:color="auto"/>
          </w:divBdr>
          <w:divsChild>
            <w:div w:id="841050887">
              <w:marLeft w:val="0"/>
              <w:marRight w:val="0"/>
              <w:marTop w:val="0"/>
              <w:marBottom w:val="0"/>
              <w:divBdr>
                <w:top w:val="none" w:sz="0" w:space="0" w:color="auto"/>
                <w:left w:val="none" w:sz="0" w:space="0" w:color="auto"/>
                <w:bottom w:val="none" w:sz="0" w:space="0" w:color="auto"/>
                <w:right w:val="none" w:sz="0" w:space="0" w:color="auto"/>
              </w:divBdr>
              <w:divsChild>
                <w:div w:id="459307338">
                  <w:marLeft w:val="0"/>
                  <w:marRight w:val="0"/>
                  <w:marTop w:val="0"/>
                  <w:marBottom w:val="0"/>
                  <w:divBdr>
                    <w:top w:val="none" w:sz="0" w:space="0" w:color="auto"/>
                    <w:left w:val="none" w:sz="0" w:space="0" w:color="auto"/>
                    <w:bottom w:val="none" w:sz="0" w:space="0" w:color="auto"/>
                    <w:right w:val="none" w:sz="0" w:space="0" w:color="auto"/>
                  </w:divBdr>
                </w:div>
              </w:divsChild>
            </w:div>
            <w:div w:id="1042513705">
              <w:marLeft w:val="0"/>
              <w:marRight w:val="0"/>
              <w:marTop w:val="0"/>
              <w:marBottom w:val="0"/>
              <w:divBdr>
                <w:top w:val="none" w:sz="0" w:space="0" w:color="auto"/>
                <w:left w:val="none" w:sz="0" w:space="0" w:color="auto"/>
                <w:bottom w:val="none" w:sz="0" w:space="0" w:color="auto"/>
                <w:right w:val="none" w:sz="0" w:space="0" w:color="auto"/>
              </w:divBdr>
              <w:divsChild>
                <w:div w:id="1567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16114">
          <w:marLeft w:val="0"/>
          <w:marRight w:val="0"/>
          <w:marTop w:val="0"/>
          <w:marBottom w:val="0"/>
          <w:divBdr>
            <w:top w:val="none" w:sz="0" w:space="0" w:color="auto"/>
            <w:left w:val="none" w:sz="0" w:space="0" w:color="auto"/>
            <w:bottom w:val="none" w:sz="0" w:space="0" w:color="auto"/>
            <w:right w:val="none" w:sz="0" w:space="0" w:color="auto"/>
          </w:divBdr>
          <w:divsChild>
            <w:div w:id="1285233414">
              <w:marLeft w:val="0"/>
              <w:marRight w:val="0"/>
              <w:marTop w:val="0"/>
              <w:marBottom w:val="0"/>
              <w:divBdr>
                <w:top w:val="none" w:sz="0" w:space="0" w:color="auto"/>
                <w:left w:val="none" w:sz="0" w:space="0" w:color="auto"/>
                <w:bottom w:val="none" w:sz="0" w:space="0" w:color="auto"/>
                <w:right w:val="none" w:sz="0" w:space="0" w:color="auto"/>
              </w:divBdr>
              <w:divsChild>
                <w:div w:id="818886902">
                  <w:marLeft w:val="0"/>
                  <w:marRight w:val="0"/>
                  <w:marTop w:val="0"/>
                  <w:marBottom w:val="0"/>
                  <w:divBdr>
                    <w:top w:val="none" w:sz="0" w:space="0" w:color="auto"/>
                    <w:left w:val="none" w:sz="0" w:space="0" w:color="auto"/>
                    <w:bottom w:val="none" w:sz="0" w:space="0" w:color="auto"/>
                    <w:right w:val="none" w:sz="0" w:space="0" w:color="auto"/>
                  </w:divBdr>
                </w:div>
              </w:divsChild>
            </w:div>
            <w:div w:id="776753737">
              <w:marLeft w:val="0"/>
              <w:marRight w:val="0"/>
              <w:marTop w:val="0"/>
              <w:marBottom w:val="0"/>
              <w:divBdr>
                <w:top w:val="none" w:sz="0" w:space="0" w:color="auto"/>
                <w:left w:val="none" w:sz="0" w:space="0" w:color="auto"/>
                <w:bottom w:val="none" w:sz="0" w:space="0" w:color="auto"/>
                <w:right w:val="none" w:sz="0" w:space="0" w:color="auto"/>
              </w:divBdr>
              <w:divsChild>
                <w:div w:id="138445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20688">
          <w:marLeft w:val="0"/>
          <w:marRight w:val="0"/>
          <w:marTop w:val="0"/>
          <w:marBottom w:val="0"/>
          <w:divBdr>
            <w:top w:val="none" w:sz="0" w:space="0" w:color="auto"/>
            <w:left w:val="none" w:sz="0" w:space="0" w:color="auto"/>
            <w:bottom w:val="none" w:sz="0" w:space="0" w:color="auto"/>
            <w:right w:val="none" w:sz="0" w:space="0" w:color="auto"/>
          </w:divBdr>
          <w:divsChild>
            <w:div w:id="239562741">
              <w:marLeft w:val="0"/>
              <w:marRight w:val="0"/>
              <w:marTop w:val="0"/>
              <w:marBottom w:val="0"/>
              <w:divBdr>
                <w:top w:val="none" w:sz="0" w:space="0" w:color="auto"/>
                <w:left w:val="none" w:sz="0" w:space="0" w:color="auto"/>
                <w:bottom w:val="none" w:sz="0" w:space="0" w:color="auto"/>
                <w:right w:val="none" w:sz="0" w:space="0" w:color="auto"/>
              </w:divBdr>
              <w:divsChild>
                <w:div w:id="1207644531">
                  <w:marLeft w:val="0"/>
                  <w:marRight w:val="0"/>
                  <w:marTop w:val="0"/>
                  <w:marBottom w:val="0"/>
                  <w:divBdr>
                    <w:top w:val="none" w:sz="0" w:space="0" w:color="auto"/>
                    <w:left w:val="none" w:sz="0" w:space="0" w:color="auto"/>
                    <w:bottom w:val="none" w:sz="0" w:space="0" w:color="auto"/>
                    <w:right w:val="none" w:sz="0" w:space="0" w:color="auto"/>
                  </w:divBdr>
                </w:div>
              </w:divsChild>
            </w:div>
            <w:div w:id="927078631">
              <w:marLeft w:val="0"/>
              <w:marRight w:val="0"/>
              <w:marTop w:val="0"/>
              <w:marBottom w:val="0"/>
              <w:divBdr>
                <w:top w:val="none" w:sz="0" w:space="0" w:color="auto"/>
                <w:left w:val="none" w:sz="0" w:space="0" w:color="auto"/>
                <w:bottom w:val="none" w:sz="0" w:space="0" w:color="auto"/>
                <w:right w:val="none" w:sz="0" w:space="0" w:color="auto"/>
              </w:divBdr>
              <w:divsChild>
                <w:div w:id="75625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00304">
          <w:marLeft w:val="0"/>
          <w:marRight w:val="0"/>
          <w:marTop w:val="0"/>
          <w:marBottom w:val="0"/>
          <w:divBdr>
            <w:top w:val="none" w:sz="0" w:space="0" w:color="auto"/>
            <w:left w:val="none" w:sz="0" w:space="0" w:color="auto"/>
            <w:bottom w:val="none" w:sz="0" w:space="0" w:color="auto"/>
            <w:right w:val="none" w:sz="0" w:space="0" w:color="auto"/>
          </w:divBdr>
          <w:divsChild>
            <w:div w:id="1374957944">
              <w:marLeft w:val="0"/>
              <w:marRight w:val="0"/>
              <w:marTop w:val="0"/>
              <w:marBottom w:val="0"/>
              <w:divBdr>
                <w:top w:val="none" w:sz="0" w:space="0" w:color="auto"/>
                <w:left w:val="none" w:sz="0" w:space="0" w:color="auto"/>
                <w:bottom w:val="none" w:sz="0" w:space="0" w:color="auto"/>
                <w:right w:val="none" w:sz="0" w:space="0" w:color="auto"/>
              </w:divBdr>
              <w:divsChild>
                <w:div w:id="750660109">
                  <w:marLeft w:val="0"/>
                  <w:marRight w:val="0"/>
                  <w:marTop w:val="0"/>
                  <w:marBottom w:val="0"/>
                  <w:divBdr>
                    <w:top w:val="none" w:sz="0" w:space="0" w:color="auto"/>
                    <w:left w:val="none" w:sz="0" w:space="0" w:color="auto"/>
                    <w:bottom w:val="none" w:sz="0" w:space="0" w:color="auto"/>
                    <w:right w:val="none" w:sz="0" w:space="0" w:color="auto"/>
                  </w:divBdr>
                </w:div>
              </w:divsChild>
            </w:div>
            <w:div w:id="584339519">
              <w:marLeft w:val="0"/>
              <w:marRight w:val="0"/>
              <w:marTop w:val="0"/>
              <w:marBottom w:val="0"/>
              <w:divBdr>
                <w:top w:val="none" w:sz="0" w:space="0" w:color="auto"/>
                <w:left w:val="none" w:sz="0" w:space="0" w:color="auto"/>
                <w:bottom w:val="none" w:sz="0" w:space="0" w:color="auto"/>
                <w:right w:val="none" w:sz="0" w:space="0" w:color="auto"/>
              </w:divBdr>
              <w:divsChild>
                <w:div w:id="1683123302">
                  <w:marLeft w:val="0"/>
                  <w:marRight w:val="0"/>
                  <w:marTop w:val="0"/>
                  <w:marBottom w:val="0"/>
                  <w:divBdr>
                    <w:top w:val="none" w:sz="0" w:space="0" w:color="auto"/>
                    <w:left w:val="none" w:sz="0" w:space="0" w:color="auto"/>
                    <w:bottom w:val="none" w:sz="0" w:space="0" w:color="auto"/>
                    <w:right w:val="none" w:sz="0" w:space="0" w:color="auto"/>
                  </w:divBdr>
                </w:div>
              </w:divsChild>
            </w:div>
            <w:div w:id="574322051">
              <w:marLeft w:val="0"/>
              <w:marRight w:val="0"/>
              <w:marTop w:val="0"/>
              <w:marBottom w:val="0"/>
              <w:divBdr>
                <w:top w:val="none" w:sz="0" w:space="0" w:color="auto"/>
                <w:left w:val="none" w:sz="0" w:space="0" w:color="auto"/>
                <w:bottom w:val="none" w:sz="0" w:space="0" w:color="auto"/>
                <w:right w:val="none" w:sz="0" w:space="0" w:color="auto"/>
              </w:divBdr>
              <w:divsChild>
                <w:div w:id="28967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297787">
          <w:marLeft w:val="0"/>
          <w:marRight w:val="0"/>
          <w:marTop w:val="0"/>
          <w:marBottom w:val="0"/>
          <w:divBdr>
            <w:top w:val="none" w:sz="0" w:space="0" w:color="auto"/>
            <w:left w:val="none" w:sz="0" w:space="0" w:color="auto"/>
            <w:bottom w:val="none" w:sz="0" w:space="0" w:color="auto"/>
            <w:right w:val="none" w:sz="0" w:space="0" w:color="auto"/>
          </w:divBdr>
          <w:divsChild>
            <w:div w:id="110513220">
              <w:marLeft w:val="0"/>
              <w:marRight w:val="0"/>
              <w:marTop w:val="0"/>
              <w:marBottom w:val="0"/>
              <w:divBdr>
                <w:top w:val="none" w:sz="0" w:space="0" w:color="auto"/>
                <w:left w:val="none" w:sz="0" w:space="0" w:color="auto"/>
                <w:bottom w:val="none" w:sz="0" w:space="0" w:color="auto"/>
                <w:right w:val="none" w:sz="0" w:space="0" w:color="auto"/>
              </w:divBdr>
              <w:divsChild>
                <w:div w:id="710492808">
                  <w:marLeft w:val="0"/>
                  <w:marRight w:val="0"/>
                  <w:marTop w:val="0"/>
                  <w:marBottom w:val="0"/>
                  <w:divBdr>
                    <w:top w:val="none" w:sz="0" w:space="0" w:color="auto"/>
                    <w:left w:val="none" w:sz="0" w:space="0" w:color="auto"/>
                    <w:bottom w:val="none" w:sz="0" w:space="0" w:color="auto"/>
                    <w:right w:val="none" w:sz="0" w:space="0" w:color="auto"/>
                  </w:divBdr>
                </w:div>
              </w:divsChild>
            </w:div>
            <w:div w:id="2046441800">
              <w:marLeft w:val="0"/>
              <w:marRight w:val="0"/>
              <w:marTop w:val="0"/>
              <w:marBottom w:val="0"/>
              <w:divBdr>
                <w:top w:val="none" w:sz="0" w:space="0" w:color="auto"/>
                <w:left w:val="none" w:sz="0" w:space="0" w:color="auto"/>
                <w:bottom w:val="none" w:sz="0" w:space="0" w:color="auto"/>
                <w:right w:val="none" w:sz="0" w:space="0" w:color="auto"/>
              </w:divBdr>
              <w:divsChild>
                <w:div w:id="171542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77412">
          <w:marLeft w:val="0"/>
          <w:marRight w:val="0"/>
          <w:marTop w:val="0"/>
          <w:marBottom w:val="0"/>
          <w:divBdr>
            <w:top w:val="none" w:sz="0" w:space="0" w:color="auto"/>
            <w:left w:val="none" w:sz="0" w:space="0" w:color="auto"/>
            <w:bottom w:val="none" w:sz="0" w:space="0" w:color="auto"/>
            <w:right w:val="none" w:sz="0" w:space="0" w:color="auto"/>
          </w:divBdr>
          <w:divsChild>
            <w:div w:id="1748769941">
              <w:marLeft w:val="0"/>
              <w:marRight w:val="0"/>
              <w:marTop w:val="0"/>
              <w:marBottom w:val="0"/>
              <w:divBdr>
                <w:top w:val="none" w:sz="0" w:space="0" w:color="auto"/>
                <w:left w:val="none" w:sz="0" w:space="0" w:color="auto"/>
                <w:bottom w:val="none" w:sz="0" w:space="0" w:color="auto"/>
                <w:right w:val="none" w:sz="0" w:space="0" w:color="auto"/>
              </w:divBdr>
              <w:divsChild>
                <w:div w:id="928319588">
                  <w:marLeft w:val="0"/>
                  <w:marRight w:val="0"/>
                  <w:marTop w:val="0"/>
                  <w:marBottom w:val="0"/>
                  <w:divBdr>
                    <w:top w:val="none" w:sz="0" w:space="0" w:color="auto"/>
                    <w:left w:val="none" w:sz="0" w:space="0" w:color="auto"/>
                    <w:bottom w:val="none" w:sz="0" w:space="0" w:color="auto"/>
                    <w:right w:val="none" w:sz="0" w:space="0" w:color="auto"/>
                  </w:divBdr>
                </w:div>
              </w:divsChild>
            </w:div>
            <w:div w:id="57704025">
              <w:marLeft w:val="0"/>
              <w:marRight w:val="0"/>
              <w:marTop w:val="0"/>
              <w:marBottom w:val="0"/>
              <w:divBdr>
                <w:top w:val="none" w:sz="0" w:space="0" w:color="auto"/>
                <w:left w:val="none" w:sz="0" w:space="0" w:color="auto"/>
                <w:bottom w:val="none" w:sz="0" w:space="0" w:color="auto"/>
                <w:right w:val="none" w:sz="0" w:space="0" w:color="auto"/>
              </w:divBdr>
              <w:divsChild>
                <w:div w:id="1005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89933">
          <w:marLeft w:val="0"/>
          <w:marRight w:val="0"/>
          <w:marTop w:val="0"/>
          <w:marBottom w:val="0"/>
          <w:divBdr>
            <w:top w:val="none" w:sz="0" w:space="0" w:color="auto"/>
            <w:left w:val="none" w:sz="0" w:space="0" w:color="auto"/>
            <w:bottom w:val="none" w:sz="0" w:space="0" w:color="auto"/>
            <w:right w:val="none" w:sz="0" w:space="0" w:color="auto"/>
          </w:divBdr>
          <w:divsChild>
            <w:div w:id="32731826">
              <w:marLeft w:val="0"/>
              <w:marRight w:val="0"/>
              <w:marTop w:val="0"/>
              <w:marBottom w:val="0"/>
              <w:divBdr>
                <w:top w:val="none" w:sz="0" w:space="0" w:color="auto"/>
                <w:left w:val="none" w:sz="0" w:space="0" w:color="auto"/>
                <w:bottom w:val="none" w:sz="0" w:space="0" w:color="auto"/>
                <w:right w:val="none" w:sz="0" w:space="0" w:color="auto"/>
              </w:divBdr>
              <w:divsChild>
                <w:div w:id="2001076658">
                  <w:marLeft w:val="0"/>
                  <w:marRight w:val="0"/>
                  <w:marTop w:val="0"/>
                  <w:marBottom w:val="0"/>
                  <w:divBdr>
                    <w:top w:val="none" w:sz="0" w:space="0" w:color="auto"/>
                    <w:left w:val="none" w:sz="0" w:space="0" w:color="auto"/>
                    <w:bottom w:val="none" w:sz="0" w:space="0" w:color="auto"/>
                    <w:right w:val="none" w:sz="0" w:space="0" w:color="auto"/>
                  </w:divBdr>
                </w:div>
              </w:divsChild>
            </w:div>
            <w:div w:id="630942453">
              <w:marLeft w:val="0"/>
              <w:marRight w:val="0"/>
              <w:marTop w:val="0"/>
              <w:marBottom w:val="0"/>
              <w:divBdr>
                <w:top w:val="none" w:sz="0" w:space="0" w:color="auto"/>
                <w:left w:val="none" w:sz="0" w:space="0" w:color="auto"/>
                <w:bottom w:val="none" w:sz="0" w:space="0" w:color="auto"/>
                <w:right w:val="none" w:sz="0" w:space="0" w:color="auto"/>
              </w:divBdr>
              <w:divsChild>
                <w:div w:id="985163350">
                  <w:marLeft w:val="0"/>
                  <w:marRight w:val="0"/>
                  <w:marTop w:val="0"/>
                  <w:marBottom w:val="0"/>
                  <w:divBdr>
                    <w:top w:val="none" w:sz="0" w:space="0" w:color="auto"/>
                    <w:left w:val="none" w:sz="0" w:space="0" w:color="auto"/>
                    <w:bottom w:val="none" w:sz="0" w:space="0" w:color="auto"/>
                    <w:right w:val="none" w:sz="0" w:space="0" w:color="auto"/>
                  </w:divBdr>
                </w:div>
              </w:divsChild>
            </w:div>
            <w:div w:id="995300552">
              <w:marLeft w:val="0"/>
              <w:marRight w:val="0"/>
              <w:marTop w:val="0"/>
              <w:marBottom w:val="0"/>
              <w:divBdr>
                <w:top w:val="none" w:sz="0" w:space="0" w:color="auto"/>
                <w:left w:val="none" w:sz="0" w:space="0" w:color="auto"/>
                <w:bottom w:val="none" w:sz="0" w:space="0" w:color="auto"/>
                <w:right w:val="none" w:sz="0" w:space="0" w:color="auto"/>
              </w:divBdr>
              <w:divsChild>
                <w:div w:id="150131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02086">
          <w:marLeft w:val="0"/>
          <w:marRight w:val="0"/>
          <w:marTop w:val="0"/>
          <w:marBottom w:val="0"/>
          <w:divBdr>
            <w:top w:val="none" w:sz="0" w:space="0" w:color="auto"/>
            <w:left w:val="none" w:sz="0" w:space="0" w:color="auto"/>
            <w:bottom w:val="none" w:sz="0" w:space="0" w:color="auto"/>
            <w:right w:val="none" w:sz="0" w:space="0" w:color="auto"/>
          </w:divBdr>
          <w:divsChild>
            <w:div w:id="730276250">
              <w:marLeft w:val="0"/>
              <w:marRight w:val="0"/>
              <w:marTop w:val="0"/>
              <w:marBottom w:val="0"/>
              <w:divBdr>
                <w:top w:val="none" w:sz="0" w:space="0" w:color="auto"/>
                <w:left w:val="none" w:sz="0" w:space="0" w:color="auto"/>
                <w:bottom w:val="none" w:sz="0" w:space="0" w:color="auto"/>
                <w:right w:val="none" w:sz="0" w:space="0" w:color="auto"/>
              </w:divBdr>
              <w:divsChild>
                <w:div w:id="1817449548">
                  <w:marLeft w:val="0"/>
                  <w:marRight w:val="0"/>
                  <w:marTop w:val="0"/>
                  <w:marBottom w:val="0"/>
                  <w:divBdr>
                    <w:top w:val="none" w:sz="0" w:space="0" w:color="auto"/>
                    <w:left w:val="none" w:sz="0" w:space="0" w:color="auto"/>
                    <w:bottom w:val="none" w:sz="0" w:space="0" w:color="auto"/>
                    <w:right w:val="none" w:sz="0" w:space="0" w:color="auto"/>
                  </w:divBdr>
                </w:div>
              </w:divsChild>
            </w:div>
            <w:div w:id="825391305">
              <w:marLeft w:val="0"/>
              <w:marRight w:val="0"/>
              <w:marTop w:val="0"/>
              <w:marBottom w:val="0"/>
              <w:divBdr>
                <w:top w:val="none" w:sz="0" w:space="0" w:color="auto"/>
                <w:left w:val="none" w:sz="0" w:space="0" w:color="auto"/>
                <w:bottom w:val="none" w:sz="0" w:space="0" w:color="auto"/>
                <w:right w:val="none" w:sz="0" w:space="0" w:color="auto"/>
              </w:divBdr>
              <w:divsChild>
                <w:div w:id="8698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3443">
          <w:marLeft w:val="0"/>
          <w:marRight w:val="0"/>
          <w:marTop w:val="0"/>
          <w:marBottom w:val="0"/>
          <w:divBdr>
            <w:top w:val="none" w:sz="0" w:space="0" w:color="auto"/>
            <w:left w:val="none" w:sz="0" w:space="0" w:color="auto"/>
            <w:bottom w:val="none" w:sz="0" w:space="0" w:color="auto"/>
            <w:right w:val="none" w:sz="0" w:space="0" w:color="auto"/>
          </w:divBdr>
          <w:divsChild>
            <w:div w:id="1550343641">
              <w:marLeft w:val="0"/>
              <w:marRight w:val="0"/>
              <w:marTop w:val="0"/>
              <w:marBottom w:val="0"/>
              <w:divBdr>
                <w:top w:val="none" w:sz="0" w:space="0" w:color="auto"/>
                <w:left w:val="none" w:sz="0" w:space="0" w:color="auto"/>
                <w:bottom w:val="none" w:sz="0" w:space="0" w:color="auto"/>
                <w:right w:val="none" w:sz="0" w:space="0" w:color="auto"/>
              </w:divBdr>
              <w:divsChild>
                <w:div w:id="1929734691">
                  <w:marLeft w:val="0"/>
                  <w:marRight w:val="0"/>
                  <w:marTop w:val="0"/>
                  <w:marBottom w:val="0"/>
                  <w:divBdr>
                    <w:top w:val="none" w:sz="0" w:space="0" w:color="auto"/>
                    <w:left w:val="none" w:sz="0" w:space="0" w:color="auto"/>
                    <w:bottom w:val="none" w:sz="0" w:space="0" w:color="auto"/>
                    <w:right w:val="none" w:sz="0" w:space="0" w:color="auto"/>
                  </w:divBdr>
                </w:div>
              </w:divsChild>
            </w:div>
            <w:div w:id="2064671413">
              <w:marLeft w:val="0"/>
              <w:marRight w:val="0"/>
              <w:marTop w:val="0"/>
              <w:marBottom w:val="0"/>
              <w:divBdr>
                <w:top w:val="none" w:sz="0" w:space="0" w:color="auto"/>
                <w:left w:val="none" w:sz="0" w:space="0" w:color="auto"/>
                <w:bottom w:val="none" w:sz="0" w:space="0" w:color="auto"/>
                <w:right w:val="none" w:sz="0" w:space="0" w:color="auto"/>
              </w:divBdr>
              <w:divsChild>
                <w:div w:id="16788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747023">
          <w:marLeft w:val="0"/>
          <w:marRight w:val="0"/>
          <w:marTop w:val="0"/>
          <w:marBottom w:val="0"/>
          <w:divBdr>
            <w:top w:val="none" w:sz="0" w:space="0" w:color="auto"/>
            <w:left w:val="none" w:sz="0" w:space="0" w:color="auto"/>
            <w:bottom w:val="none" w:sz="0" w:space="0" w:color="auto"/>
            <w:right w:val="none" w:sz="0" w:space="0" w:color="auto"/>
          </w:divBdr>
          <w:divsChild>
            <w:div w:id="900407908">
              <w:marLeft w:val="0"/>
              <w:marRight w:val="0"/>
              <w:marTop w:val="0"/>
              <w:marBottom w:val="0"/>
              <w:divBdr>
                <w:top w:val="none" w:sz="0" w:space="0" w:color="auto"/>
                <w:left w:val="none" w:sz="0" w:space="0" w:color="auto"/>
                <w:bottom w:val="none" w:sz="0" w:space="0" w:color="auto"/>
                <w:right w:val="none" w:sz="0" w:space="0" w:color="auto"/>
              </w:divBdr>
              <w:divsChild>
                <w:div w:id="69396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99338">
          <w:marLeft w:val="0"/>
          <w:marRight w:val="0"/>
          <w:marTop w:val="0"/>
          <w:marBottom w:val="0"/>
          <w:divBdr>
            <w:top w:val="none" w:sz="0" w:space="0" w:color="auto"/>
            <w:left w:val="none" w:sz="0" w:space="0" w:color="auto"/>
            <w:bottom w:val="none" w:sz="0" w:space="0" w:color="auto"/>
            <w:right w:val="none" w:sz="0" w:space="0" w:color="auto"/>
          </w:divBdr>
          <w:divsChild>
            <w:div w:id="681975234">
              <w:marLeft w:val="0"/>
              <w:marRight w:val="0"/>
              <w:marTop w:val="0"/>
              <w:marBottom w:val="0"/>
              <w:divBdr>
                <w:top w:val="none" w:sz="0" w:space="0" w:color="auto"/>
                <w:left w:val="none" w:sz="0" w:space="0" w:color="auto"/>
                <w:bottom w:val="none" w:sz="0" w:space="0" w:color="auto"/>
                <w:right w:val="none" w:sz="0" w:space="0" w:color="auto"/>
              </w:divBdr>
              <w:divsChild>
                <w:div w:id="141997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68835">
          <w:marLeft w:val="0"/>
          <w:marRight w:val="0"/>
          <w:marTop w:val="0"/>
          <w:marBottom w:val="0"/>
          <w:divBdr>
            <w:top w:val="none" w:sz="0" w:space="0" w:color="auto"/>
            <w:left w:val="none" w:sz="0" w:space="0" w:color="auto"/>
            <w:bottom w:val="none" w:sz="0" w:space="0" w:color="auto"/>
            <w:right w:val="none" w:sz="0" w:space="0" w:color="auto"/>
          </w:divBdr>
          <w:divsChild>
            <w:div w:id="1642032376">
              <w:marLeft w:val="0"/>
              <w:marRight w:val="0"/>
              <w:marTop w:val="0"/>
              <w:marBottom w:val="0"/>
              <w:divBdr>
                <w:top w:val="none" w:sz="0" w:space="0" w:color="auto"/>
                <w:left w:val="none" w:sz="0" w:space="0" w:color="auto"/>
                <w:bottom w:val="none" w:sz="0" w:space="0" w:color="auto"/>
                <w:right w:val="none" w:sz="0" w:space="0" w:color="auto"/>
              </w:divBdr>
              <w:divsChild>
                <w:div w:id="204852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130349">
          <w:marLeft w:val="0"/>
          <w:marRight w:val="0"/>
          <w:marTop w:val="0"/>
          <w:marBottom w:val="0"/>
          <w:divBdr>
            <w:top w:val="none" w:sz="0" w:space="0" w:color="auto"/>
            <w:left w:val="none" w:sz="0" w:space="0" w:color="auto"/>
            <w:bottom w:val="none" w:sz="0" w:space="0" w:color="auto"/>
            <w:right w:val="none" w:sz="0" w:space="0" w:color="auto"/>
          </w:divBdr>
          <w:divsChild>
            <w:div w:id="531919926">
              <w:marLeft w:val="0"/>
              <w:marRight w:val="0"/>
              <w:marTop w:val="0"/>
              <w:marBottom w:val="0"/>
              <w:divBdr>
                <w:top w:val="none" w:sz="0" w:space="0" w:color="auto"/>
                <w:left w:val="none" w:sz="0" w:space="0" w:color="auto"/>
                <w:bottom w:val="none" w:sz="0" w:space="0" w:color="auto"/>
                <w:right w:val="none" w:sz="0" w:space="0" w:color="auto"/>
              </w:divBdr>
              <w:divsChild>
                <w:div w:id="517426255">
                  <w:marLeft w:val="0"/>
                  <w:marRight w:val="0"/>
                  <w:marTop w:val="0"/>
                  <w:marBottom w:val="0"/>
                  <w:divBdr>
                    <w:top w:val="none" w:sz="0" w:space="0" w:color="auto"/>
                    <w:left w:val="none" w:sz="0" w:space="0" w:color="auto"/>
                    <w:bottom w:val="none" w:sz="0" w:space="0" w:color="auto"/>
                    <w:right w:val="none" w:sz="0" w:space="0" w:color="auto"/>
                  </w:divBdr>
                </w:div>
              </w:divsChild>
            </w:div>
            <w:div w:id="146678739">
              <w:marLeft w:val="0"/>
              <w:marRight w:val="0"/>
              <w:marTop w:val="0"/>
              <w:marBottom w:val="0"/>
              <w:divBdr>
                <w:top w:val="none" w:sz="0" w:space="0" w:color="auto"/>
                <w:left w:val="none" w:sz="0" w:space="0" w:color="auto"/>
                <w:bottom w:val="none" w:sz="0" w:space="0" w:color="auto"/>
                <w:right w:val="none" w:sz="0" w:space="0" w:color="auto"/>
              </w:divBdr>
              <w:divsChild>
                <w:div w:id="19488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296132">
          <w:marLeft w:val="0"/>
          <w:marRight w:val="0"/>
          <w:marTop w:val="0"/>
          <w:marBottom w:val="0"/>
          <w:divBdr>
            <w:top w:val="none" w:sz="0" w:space="0" w:color="auto"/>
            <w:left w:val="none" w:sz="0" w:space="0" w:color="auto"/>
            <w:bottom w:val="none" w:sz="0" w:space="0" w:color="auto"/>
            <w:right w:val="none" w:sz="0" w:space="0" w:color="auto"/>
          </w:divBdr>
          <w:divsChild>
            <w:div w:id="377820137">
              <w:marLeft w:val="0"/>
              <w:marRight w:val="0"/>
              <w:marTop w:val="0"/>
              <w:marBottom w:val="0"/>
              <w:divBdr>
                <w:top w:val="none" w:sz="0" w:space="0" w:color="auto"/>
                <w:left w:val="none" w:sz="0" w:space="0" w:color="auto"/>
                <w:bottom w:val="none" w:sz="0" w:space="0" w:color="auto"/>
                <w:right w:val="none" w:sz="0" w:space="0" w:color="auto"/>
              </w:divBdr>
              <w:divsChild>
                <w:div w:id="1781072800">
                  <w:marLeft w:val="0"/>
                  <w:marRight w:val="0"/>
                  <w:marTop w:val="0"/>
                  <w:marBottom w:val="0"/>
                  <w:divBdr>
                    <w:top w:val="none" w:sz="0" w:space="0" w:color="auto"/>
                    <w:left w:val="none" w:sz="0" w:space="0" w:color="auto"/>
                    <w:bottom w:val="none" w:sz="0" w:space="0" w:color="auto"/>
                    <w:right w:val="none" w:sz="0" w:space="0" w:color="auto"/>
                  </w:divBdr>
                </w:div>
              </w:divsChild>
            </w:div>
            <w:div w:id="1161656648">
              <w:marLeft w:val="0"/>
              <w:marRight w:val="0"/>
              <w:marTop w:val="0"/>
              <w:marBottom w:val="0"/>
              <w:divBdr>
                <w:top w:val="none" w:sz="0" w:space="0" w:color="auto"/>
                <w:left w:val="none" w:sz="0" w:space="0" w:color="auto"/>
                <w:bottom w:val="none" w:sz="0" w:space="0" w:color="auto"/>
                <w:right w:val="none" w:sz="0" w:space="0" w:color="auto"/>
              </w:divBdr>
              <w:divsChild>
                <w:div w:id="164115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267445">
          <w:marLeft w:val="0"/>
          <w:marRight w:val="0"/>
          <w:marTop w:val="0"/>
          <w:marBottom w:val="0"/>
          <w:divBdr>
            <w:top w:val="none" w:sz="0" w:space="0" w:color="auto"/>
            <w:left w:val="none" w:sz="0" w:space="0" w:color="auto"/>
            <w:bottom w:val="none" w:sz="0" w:space="0" w:color="auto"/>
            <w:right w:val="none" w:sz="0" w:space="0" w:color="auto"/>
          </w:divBdr>
          <w:divsChild>
            <w:div w:id="1694261311">
              <w:marLeft w:val="0"/>
              <w:marRight w:val="0"/>
              <w:marTop w:val="0"/>
              <w:marBottom w:val="0"/>
              <w:divBdr>
                <w:top w:val="none" w:sz="0" w:space="0" w:color="auto"/>
                <w:left w:val="none" w:sz="0" w:space="0" w:color="auto"/>
                <w:bottom w:val="none" w:sz="0" w:space="0" w:color="auto"/>
                <w:right w:val="none" w:sz="0" w:space="0" w:color="auto"/>
              </w:divBdr>
              <w:divsChild>
                <w:div w:id="1890267125">
                  <w:marLeft w:val="0"/>
                  <w:marRight w:val="0"/>
                  <w:marTop w:val="0"/>
                  <w:marBottom w:val="0"/>
                  <w:divBdr>
                    <w:top w:val="none" w:sz="0" w:space="0" w:color="auto"/>
                    <w:left w:val="none" w:sz="0" w:space="0" w:color="auto"/>
                    <w:bottom w:val="none" w:sz="0" w:space="0" w:color="auto"/>
                    <w:right w:val="none" w:sz="0" w:space="0" w:color="auto"/>
                  </w:divBdr>
                </w:div>
              </w:divsChild>
            </w:div>
            <w:div w:id="622267270">
              <w:marLeft w:val="0"/>
              <w:marRight w:val="0"/>
              <w:marTop w:val="0"/>
              <w:marBottom w:val="0"/>
              <w:divBdr>
                <w:top w:val="none" w:sz="0" w:space="0" w:color="auto"/>
                <w:left w:val="none" w:sz="0" w:space="0" w:color="auto"/>
                <w:bottom w:val="none" w:sz="0" w:space="0" w:color="auto"/>
                <w:right w:val="none" w:sz="0" w:space="0" w:color="auto"/>
              </w:divBdr>
              <w:divsChild>
                <w:div w:id="189257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561077">
          <w:marLeft w:val="0"/>
          <w:marRight w:val="0"/>
          <w:marTop w:val="0"/>
          <w:marBottom w:val="0"/>
          <w:divBdr>
            <w:top w:val="none" w:sz="0" w:space="0" w:color="auto"/>
            <w:left w:val="none" w:sz="0" w:space="0" w:color="auto"/>
            <w:bottom w:val="none" w:sz="0" w:space="0" w:color="auto"/>
            <w:right w:val="none" w:sz="0" w:space="0" w:color="auto"/>
          </w:divBdr>
          <w:divsChild>
            <w:div w:id="1612472802">
              <w:marLeft w:val="0"/>
              <w:marRight w:val="0"/>
              <w:marTop w:val="0"/>
              <w:marBottom w:val="0"/>
              <w:divBdr>
                <w:top w:val="none" w:sz="0" w:space="0" w:color="auto"/>
                <w:left w:val="none" w:sz="0" w:space="0" w:color="auto"/>
                <w:bottom w:val="none" w:sz="0" w:space="0" w:color="auto"/>
                <w:right w:val="none" w:sz="0" w:space="0" w:color="auto"/>
              </w:divBdr>
              <w:divsChild>
                <w:div w:id="530799975">
                  <w:marLeft w:val="0"/>
                  <w:marRight w:val="0"/>
                  <w:marTop w:val="0"/>
                  <w:marBottom w:val="0"/>
                  <w:divBdr>
                    <w:top w:val="none" w:sz="0" w:space="0" w:color="auto"/>
                    <w:left w:val="none" w:sz="0" w:space="0" w:color="auto"/>
                    <w:bottom w:val="none" w:sz="0" w:space="0" w:color="auto"/>
                    <w:right w:val="none" w:sz="0" w:space="0" w:color="auto"/>
                  </w:divBdr>
                </w:div>
              </w:divsChild>
            </w:div>
            <w:div w:id="443311856">
              <w:marLeft w:val="0"/>
              <w:marRight w:val="0"/>
              <w:marTop w:val="0"/>
              <w:marBottom w:val="0"/>
              <w:divBdr>
                <w:top w:val="none" w:sz="0" w:space="0" w:color="auto"/>
                <w:left w:val="none" w:sz="0" w:space="0" w:color="auto"/>
                <w:bottom w:val="none" w:sz="0" w:space="0" w:color="auto"/>
                <w:right w:val="none" w:sz="0" w:space="0" w:color="auto"/>
              </w:divBdr>
              <w:divsChild>
                <w:div w:id="101969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59159">
          <w:marLeft w:val="0"/>
          <w:marRight w:val="0"/>
          <w:marTop w:val="0"/>
          <w:marBottom w:val="0"/>
          <w:divBdr>
            <w:top w:val="none" w:sz="0" w:space="0" w:color="auto"/>
            <w:left w:val="none" w:sz="0" w:space="0" w:color="auto"/>
            <w:bottom w:val="none" w:sz="0" w:space="0" w:color="auto"/>
            <w:right w:val="none" w:sz="0" w:space="0" w:color="auto"/>
          </w:divBdr>
          <w:divsChild>
            <w:div w:id="601257027">
              <w:marLeft w:val="0"/>
              <w:marRight w:val="0"/>
              <w:marTop w:val="0"/>
              <w:marBottom w:val="0"/>
              <w:divBdr>
                <w:top w:val="none" w:sz="0" w:space="0" w:color="auto"/>
                <w:left w:val="none" w:sz="0" w:space="0" w:color="auto"/>
                <w:bottom w:val="none" w:sz="0" w:space="0" w:color="auto"/>
                <w:right w:val="none" w:sz="0" w:space="0" w:color="auto"/>
              </w:divBdr>
              <w:divsChild>
                <w:div w:id="1542286127">
                  <w:marLeft w:val="0"/>
                  <w:marRight w:val="0"/>
                  <w:marTop w:val="0"/>
                  <w:marBottom w:val="0"/>
                  <w:divBdr>
                    <w:top w:val="none" w:sz="0" w:space="0" w:color="auto"/>
                    <w:left w:val="none" w:sz="0" w:space="0" w:color="auto"/>
                    <w:bottom w:val="none" w:sz="0" w:space="0" w:color="auto"/>
                    <w:right w:val="none" w:sz="0" w:space="0" w:color="auto"/>
                  </w:divBdr>
                </w:div>
              </w:divsChild>
            </w:div>
            <w:div w:id="1286690939">
              <w:marLeft w:val="0"/>
              <w:marRight w:val="0"/>
              <w:marTop w:val="0"/>
              <w:marBottom w:val="0"/>
              <w:divBdr>
                <w:top w:val="none" w:sz="0" w:space="0" w:color="auto"/>
                <w:left w:val="none" w:sz="0" w:space="0" w:color="auto"/>
                <w:bottom w:val="none" w:sz="0" w:space="0" w:color="auto"/>
                <w:right w:val="none" w:sz="0" w:space="0" w:color="auto"/>
              </w:divBdr>
              <w:divsChild>
                <w:div w:id="129370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22175">
          <w:marLeft w:val="0"/>
          <w:marRight w:val="0"/>
          <w:marTop w:val="0"/>
          <w:marBottom w:val="0"/>
          <w:divBdr>
            <w:top w:val="none" w:sz="0" w:space="0" w:color="auto"/>
            <w:left w:val="none" w:sz="0" w:space="0" w:color="auto"/>
            <w:bottom w:val="none" w:sz="0" w:space="0" w:color="auto"/>
            <w:right w:val="none" w:sz="0" w:space="0" w:color="auto"/>
          </w:divBdr>
          <w:divsChild>
            <w:div w:id="1989282327">
              <w:marLeft w:val="0"/>
              <w:marRight w:val="0"/>
              <w:marTop w:val="0"/>
              <w:marBottom w:val="0"/>
              <w:divBdr>
                <w:top w:val="none" w:sz="0" w:space="0" w:color="auto"/>
                <w:left w:val="none" w:sz="0" w:space="0" w:color="auto"/>
                <w:bottom w:val="none" w:sz="0" w:space="0" w:color="auto"/>
                <w:right w:val="none" w:sz="0" w:space="0" w:color="auto"/>
              </w:divBdr>
              <w:divsChild>
                <w:div w:id="1251819117">
                  <w:marLeft w:val="0"/>
                  <w:marRight w:val="0"/>
                  <w:marTop w:val="0"/>
                  <w:marBottom w:val="0"/>
                  <w:divBdr>
                    <w:top w:val="none" w:sz="0" w:space="0" w:color="auto"/>
                    <w:left w:val="none" w:sz="0" w:space="0" w:color="auto"/>
                    <w:bottom w:val="none" w:sz="0" w:space="0" w:color="auto"/>
                    <w:right w:val="none" w:sz="0" w:space="0" w:color="auto"/>
                  </w:divBdr>
                </w:div>
              </w:divsChild>
            </w:div>
            <w:div w:id="83305939">
              <w:marLeft w:val="0"/>
              <w:marRight w:val="0"/>
              <w:marTop w:val="0"/>
              <w:marBottom w:val="0"/>
              <w:divBdr>
                <w:top w:val="none" w:sz="0" w:space="0" w:color="auto"/>
                <w:left w:val="none" w:sz="0" w:space="0" w:color="auto"/>
                <w:bottom w:val="none" w:sz="0" w:space="0" w:color="auto"/>
                <w:right w:val="none" w:sz="0" w:space="0" w:color="auto"/>
              </w:divBdr>
              <w:divsChild>
                <w:div w:id="45633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941319">
          <w:marLeft w:val="0"/>
          <w:marRight w:val="0"/>
          <w:marTop w:val="0"/>
          <w:marBottom w:val="0"/>
          <w:divBdr>
            <w:top w:val="none" w:sz="0" w:space="0" w:color="auto"/>
            <w:left w:val="none" w:sz="0" w:space="0" w:color="auto"/>
            <w:bottom w:val="none" w:sz="0" w:space="0" w:color="auto"/>
            <w:right w:val="none" w:sz="0" w:space="0" w:color="auto"/>
          </w:divBdr>
          <w:divsChild>
            <w:div w:id="533269856">
              <w:marLeft w:val="0"/>
              <w:marRight w:val="0"/>
              <w:marTop w:val="0"/>
              <w:marBottom w:val="0"/>
              <w:divBdr>
                <w:top w:val="none" w:sz="0" w:space="0" w:color="auto"/>
                <w:left w:val="none" w:sz="0" w:space="0" w:color="auto"/>
                <w:bottom w:val="none" w:sz="0" w:space="0" w:color="auto"/>
                <w:right w:val="none" w:sz="0" w:space="0" w:color="auto"/>
              </w:divBdr>
              <w:divsChild>
                <w:div w:id="1596211782">
                  <w:marLeft w:val="0"/>
                  <w:marRight w:val="0"/>
                  <w:marTop w:val="0"/>
                  <w:marBottom w:val="0"/>
                  <w:divBdr>
                    <w:top w:val="none" w:sz="0" w:space="0" w:color="auto"/>
                    <w:left w:val="none" w:sz="0" w:space="0" w:color="auto"/>
                    <w:bottom w:val="none" w:sz="0" w:space="0" w:color="auto"/>
                    <w:right w:val="none" w:sz="0" w:space="0" w:color="auto"/>
                  </w:divBdr>
                </w:div>
              </w:divsChild>
            </w:div>
            <w:div w:id="1761096065">
              <w:marLeft w:val="0"/>
              <w:marRight w:val="0"/>
              <w:marTop w:val="0"/>
              <w:marBottom w:val="0"/>
              <w:divBdr>
                <w:top w:val="none" w:sz="0" w:space="0" w:color="auto"/>
                <w:left w:val="none" w:sz="0" w:space="0" w:color="auto"/>
                <w:bottom w:val="none" w:sz="0" w:space="0" w:color="auto"/>
                <w:right w:val="none" w:sz="0" w:space="0" w:color="auto"/>
              </w:divBdr>
              <w:divsChild>
                <w:div w:id="5284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5903">
          <w:marLeft w:val="0"/>
          <w:marRight w:val="0"/>
          <w:marTop w:val="0"/>
          <w:marBottom w:val="0"/>
          <w:divBdr>
            <w:top w:val="none" w:sz="0" w:space="0" w:color="auto"/>
            <w:left w:val="none" w:sz="0" w:space="0" w:color="auto"/>
            <w:bottom w:val="none" w:sz="0" w:space="0" w:color="auto"/>
            <w:right w:val="none" w:sz="0" w:space="0" w:color="auto"/>
          </w:divBdr>
          <w:divsChild>
            <w:div w:id="789517017">
              <w:marLeft w:val="0"/>
              <w:marRight w:val="0"/>
              <w:marTop w:val="0"/>
              <w:marBottom w:val="0"/>
              <w:divBdr>
                <w:top w:val="none" w:sz="0" w:space="0" w:color="auto"/>
                <w:left w:val="none" w:sz="0" w:space="0" w:color="auto"/>
                <w:bottom w:val="none" w:sz="0" w:space="0" w:color="auto"/>
                <w:right w:val="none" w:sz="0" w:space="0" w:color="auto"/>
              </w:divBdr>
              <w:divsChild>
                <w:div w:id="1062480590">
                  <w:marLeft w:val="0"/>
                  <w:marRight w:val="0"/>
                  <w:marTop w:val="0"/>
                  <w:marBottom w:val="0"/>
                  <w:divBdr>
                    <w:top w:val="none" w:sz="0" w:space="0" w:color="auto"/>
                    <w:left w:val="none" w:sz="0" w:space="0" w:color="auto"/>
                    <w:bottom w:val="none" w:sz="0" w:space="0" w:color="auto"/>
                    <w:right w:val="none" w:sz="0" w:space="0" w:color="auto"/>
                  </w:divBdr>
                </w:div>
              </w:divsChild>
            </w:div>
            <w:div w:id="231938072">
              <w:marLeft w:val="0"/>
              <w:marRight w:val="0"/>
              <w:marTop w:val="0"/>
              <w:marBottom w:val="0"/>
              <w:divBdr>
                <w:top w:val="none" w:sz="0" w:space="0" w:color="auto"/>
                <w:left w:val="none" w:sz="0" w:space="0" w:color="auto"/>
                <w:bottom w:val="none" w:sz="0" w:space="0" w:color="auto"/>
                <w:right w:val="none" w:sz="0" w:space="0" w:color="auto"/>
              </w:divBdr>
              <w:divsChild>
                <w:div w:id="76777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96968">
          <w:marLeft w:val="0"/>
          <w:marRight w:val="0"/>
          <w:marTop w:val="0"/>
          <w:marBottom w:val="0"/>
          <w:divBdr>
            <w:top w:val="none" w:sz="0" w:space="0" w:color="auto"/>
            <w:left w:val="none" w:sz="0" w:space="0" w:color="auto"/>
            <w:bottom w:val="none" w:sz="0" w:space="0" w:color="auto"/>
            <w:right w:val="none" w:sz="0" w:space="0" w:color="auto"/>
          </w:divBdr>
          <w:divsChild>
            <w:div w:id="599144064">
              <w:marLeft w:val="0"/>
              <w:marRight w:val="0"/>
              <w:marTop w:val="0"/>
              <w:marBottom w:val="0"/>
              <w:divBdr>
                <w:top w:val="none" w:sz="0" w:space="0" w:color="auto"/>
                <w:left w:val="none" w:sz="0" w:space="0" w:color="auto"/>
                <w:bottom w:val="none" w:sz="0" w:space="0" w:color="auto"/>
                <w:right w:val="none" w:sz="0" w:space="0" w:color="auto"/>
              </w:divBdr>
              <w:divsChild>
                <w:div w:id="1618220381">
                  <w:marLeft w:val="0"/>
                  <w:marRight w:val="0"/>
                  <w:marTop w:val="0"/>
                  <w:marBottom w:val="0"/>
                  <w:divBdr>
                    <w:top w:val="none" w:sz="0" w:space="0" w:color="auto"/>
                    <w:left w:val="none" w:sz="0" w:space="0" w:color="auto"/>
                    <w:bottom w:val="none" w:sz="0" w:space="0" w:color="auto"/>
                    <w:right w:val="none" w:sz="0" w:space="0" w:color="auto"/>
                  </w:divBdr>
                </w:div>
              </w:divsChild>
            </w:div>
            <w:div w:id="2042826067">
              <w:marLeft w:val="0"/>
              <w:marRight w:val="0"/>
              <w:marTop w:val="0"/>
              <w:marBottom w:val="0"/>
              <w:divBdr>
                <w:top w:val="none" w:sz="0" w:space="0" w:color="auto"/>
                <w:left w:val="none" w:sz="0" w:space="0" w:color="auto"/>
                <w:bottom w:val="none" w:sz="0" w:space="0" w:color="auto"/>
                <w:right w:val="none" w:sz="0" w:space="0" w:color="auto"/>
              </w:divBdr>
              <w:divsChild>
                <w:div w:id="178129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76790">
          <w:marLeft w:val="0"/>
          <w:marRight w:val="0"/>
          <w:marTop w:val="0"/>
          <w:marBottom w:val="0"/>
          <w:divBdr>
            <w:top w:val="none" w:sz="0" w:space="0" w:color="auto"/>
            <w:left w:val="none" w:sz="0" w:space="0" w:color="auto"/>
            <w:bottom w:val="none" w:sz="0" w:space="0" w:color="auto"/>
            <w:right w:val="none" w:sz="0" w:space="0" w:color="auto"/>
          </w:divBdr>
          <w:divsChild>
            <w:div w:id="427653707">
              <w:marLeft w:val="0"/>
              <w:marRight w:val="0"/>
              <w:marTop w:val="0"/>
              <w:marBottom w:val="0"/>
              <w:divBdr>
                <w:top w:val="none" w:sz="0" w:space="0" w:color="auto"/>
                <w:left w:val="none" w:sz="0" w:space="0" w:color="auto"/>
                <w:bottom w:val="none" w:sz="0" w:space="0" w:color="auto"/>
                <w:right w:val="none" w:sz="0" w:space="0" w:color="auto"/>
              </w:divBdr>
              <w:divsChild>
                <w:div w:id="39284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o.int/teams/global-tuberculosis-programme/tb-reports/global-tuberculosis-report-2022/tb-disease-burden/2-1-tb-incidence" TargetMode="External"/><Relationship Id="rId13" Type="http://schemas.openxmlformats.org/officeDocument/2006/relationships/hyperlink" Target="https://ijdvl.com/multifocal-tuberculous-gummas-and-bilateral-scrofuloderma-followed-by-papulonecrotic-tuberculids-developing-during-anti-tubercular-therapy/" TargetMode="External"/><Relationship Id="rId18" Type="http://schemas.openxmlformats.org/officeDocument/2006/relationships/image" Target="media/image10.jpeg"/><Relationship Id="rId26" Type="http://schemas.openxmlformats.org/officeDocument/2006/relationships/hyperlink" Target="http://www.ncbi.nlm.nih.gov/pubmed/?term=Dunn%20RN%5BAuthor%5D&amp;cauthor=true&amp;cauthor_uid=25274923"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www.ncbi.nlm.nih.gov/pubmed/?term=Zar%20HJ%5BAuthor%5D&amp;cauthor=true&amp;cauthor_uid=25274923"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hyperlink" Target="http://www.ncbi.nlm.nih.gov/pubmed/?term=Laubscher%20M%5BAuthor%5D&amp;cauthor=true&amp;cauthor_uid=25274923"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ncbi.nlm.nih.gov/pubmed/?term=Held%20M%5BAuthor%5D&amp;cauthor=true&amp;cauthor_uid=25274923"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gif"/><Relationship Id="rId22" Type="http://schemas.openxmlformats.org/officeDocument/2006/relationships/image" Target="media/image14.png"/><Relationship Id="rId27" Type="http://schemas.openxmlformats.org/officeDocument/2006/relationships/hyperlink" Target="http://www.ncbi.nlm.nih.gov/pubmed/252749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271</TotalTime>
  <Pages>24</Pages>
  <Words>9618</Words>
  <Characters>54828</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10</cp:revision>
  <cp:lastPrinted>2023-08-21T10:21:00Z</cp:lastPrinted>
  <dcterms:created xsi:type="dcterms:W3CDTF">2023-08-21T08:34:00Z</dcterms:created>
  <dcterms:modified xsi:type="dcterms:W3CDTF">2023-09-11T10:27:00Z</dcterms:modified>
</cp:coreProperties>
</file>