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B0" w:rsidRDefault="008B7CEA" w:rsidP="001F4B89">
      <w:pPr>
        <w:spacing w:line="360" w:lineRule="auto"/>
        <w:jc w:val="center"/>
        <w:rPr>
          <w:rFonts w:ascii="Times New Roman" w:hAnsi="Times New Roman" w:cs="Times New Roman"/>
          <w:b/>
          <w:color w:val="000000" w:themeColor="text1"/>
          <w:sz w:val="32"/>
          <w:szCs w:val="32"/>
          <w:u w:val="single"/>
        </w:rPr>
      </w:pPr>
      <w:r w:rsidRPr="00AB185A">
        <w:rPr>
          <w:rFonts w:ascii="Times New Roman" w:hAnsi="Times New Roman" w:cs="Times New Roman"/>
          <w:b/>
          <w:color w:val="000000" w:themeColor="text1"/>
          <w:sz w:val="32"/>
          <w:szCs w:val="32"/>
          <w:u w:val="single"/>
        </w:rPr>
        <w:t xml:space="preserve">FUTURISTIC TRENDS IN MEDICAL SCIENCES- </w:t>
      </w:r>
      <w:r w:rsidR="00452C2A" w:rsidRPr="00AB185A">
        <w:rPr>
          <w:rFonts w:ascii="Times New Roman" w:hAnsi="Times New Roman" w:cs="Times New Roman"/>
          <w:b/>
          <w:color w:val="000000" w:themeColor="text1"/>
          <w:sz w:val="32"/>
          <w:szCs w:val="32"/>
          <w:u w:val="single"/>
        </w:rPr>
        <w:t xml:space="preserve">NEWER APPROACHES TO MANAGEMENT OF </w:t>
      </w:r>
      <w:r w:rsidR="00D9512C">
        <w:rPr>
          <w:rFonts w:ascii="Times New Roman" w:hAnsi="Times New Roman" w:cs="Times New Roman"/>
          <w:b/>
          <w:color w:val="000000" w:themeColor="text1"/>
          <w:sz w:val="32"/>
          <w:szCs w:val="32"/>
          <w:u w:val="single"/>
        </w:rPr>
        <w:t>GROIN</w:t>
      </w:r>
      <w:r w:rsidR="00954617" w:rsidRPr="00AB185A">
        <w:rPr>
          <w:rFonts w:ascii="Times New Roman" w:hAnsi="Times New Roman" w:cs="Times New Roman"/>
          <w:b/>
          <w:color w:val="000000" w:themeColor="text1"/>
          <w:sz w:val="32"/>
          <w:szCs w:val="32"/>
          <w:u w:val="single"/>
        </w:rPr>
        <w:t xml:space="preserve"> </w:t>
      </w:r>
      <w:r w:rsidRPr="00AB185A">
        <w:rPr>
          <w:rFonts w:ascii="Times New Roman" w:hAnsi="Times New Roman" w:cs="Times New Roman"/>
          <w:b/>
          <w:color w:val="000000" w:themeColor="text1"/>
          <w:sz w:val="32"/>
          <w:szCs w:val="32"/>
          <w:u w:val="single"/>
        </w:rPr>
        <w:t>HERNIAS</w:t>
      </w:r>
    </w:p>
    <w:p w:rsidR="00F825D1" w:rsidRDefault="00F825D1" w:rsidP="001F4B89">
      <w:pPr>
        <w:spacing w:line="360" w:lineRule="auto"/>
        <w:jc w:val="center"/>
        <w:rPr>
          <w:rFonts w:ascii="Times New Roman" w:hAnsi="Times New Roman" w:cs="Times New Roman"/>
          <w:b/>
          <w:color w:val="000000" w:themeColor="text1"/>
          <w:sz w:val="28"/>
          <w:szCs w:val="28"/>
        </w:rPr>
      </w:pPr>
    </w:p>
    <w:p w:rsidR="00F825D1" w:rsidRDefault="00F825D1" w:rsidP="00F825D1">
      <w:pPr>
        <w:spacing w:line="360"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AUTHORS</w:t>
      </w:r>
    </w:p>
    <w:p w:rsidR="00F825D1" w:rsidRPr="00F825D1" w:rsidRDefault="00F825D1" w:rsidP="00F825D1">
      <w:pPr>
        <w:spacing w:line="360" w:lineRule="auto"/>
        <w:jc w:val="left"/>
        <w:rPr>
          <w:rFonts w:ascii="Times New Roman" w:hAnsi="Times New Roman" w:cs="Times New Roman"/>
          <w:b/>
          <w:color w:val="000000" w:themeColor="text1"/>
          <w:sz w:val="28"/>
          <w:szCs w:val="28"/>
          <w:u w:val="single"/>
        </w:rPr>
      </w:pPr>
      <w:r w:rsidRPr="00F825D1">
        <w:rPr>
          <w:rFonts w:ascii="Times New Roman" w:hAnsi="Times New Roman" w:cs="Times New Roman"/>
          <w:b/>
          <w:color w:val="000000" w:themeColor="text1"/>
          <w:sz w:val="28"/>
          <w:szCs w:val="28"/>
          <w:u w:val="single"/>
        </w:rPr>
        <w:t>1.</w:t>
      </w:r>
      <w:r w:rsidR="004D2DF0">
        <w:rPr>
          <w:rFonts w:ascii="Times New Roman" w:hAnsi="Times New Roman" w:cs="Times New Roman"/>
          <w:b/>
          <w:color w:val="000000" w:themeColor="text1"/>
          <w:sz w:val="28"/>
          <w:szCs w:val="28"/>
          <w:u w:val="single"/>
        </w:rPr>
        <w:t>COL (DR)</w:t>
      </w:r>
      <w:r w:rsidR="004D33A1">
        <w:rPr>
          <w:rFonts w:ascii="Times New Roman" w:hAnsi="Times New Roman" w:cs="Times New Roman"/>
          <w:b/>
          <w:color w:val="000000" w:themeColor="text1"/>
          <w:sz w:val="28"/>
          <w:szCs w:val="28"/>
          <w:u w:val="single"/>
        </w:rPr>
        <w:t xml:space="preserve"> </w:t>
      </w:r>
      <w:r w:rsidR="004D2DF0">
        <w:rPr>
          <w:rFonts w:ascii="Times New Roman" w:hAnsi="Times New Roman" w:cs="Times New Roman"/>
          <w:b/>
          <w:color w:val="000000" w:themeColor="text1"/>
          <w:sz w:val="28"/>
          <w:szCs w:val="28"/>
          <w:u w:val="single"/>
        </w:rPr>
        <w:t xml:space="preserve">VIVEK UPADHYAY </w:t>
      </w:r>
    </w:p>
    <w:p w:rsidR="00F825D1" w:rsidRPr="00F825D1" w:rsidRDefault="00F825D1" w:rsidP="00F825D1">
      <w:pPr>
        <w:spacing w:line="360" w:lineRule="auto"/>
        <w:jc w:val="left"/>
        <w:rPr>
          <w:rFonts w:ascii="Times New Roman" w:hAnsi="Times New Roman" w:cs="Times New Roman"/>
          <w:b/>
          <w:color w:val="000000" w:themeColor="text1"/>
          <w:sz w:val="28"/>
          <w:szCs w:val="28"/>
        </w:rPr>
      </w:pPr>
      <w:r w:rsidRPr="00F825D1">
        <w:rPr>
          <w:rFonts w:ascii="Times New Roman" w:hAnsi="Times New Roman" w:cs="Times New Roman"/>
          <w:b/>
          <w:color w:val="000000" w:themeColor="text1"/>
          <w:sz w:val="28"/>
          <w:szCs w:val="28"/>
        </w:rPr>
        <w:t xml:space="preserve">MS GENERAL SURGERY </w:t>
      </w:r>
    </w:p>
    <w:p w:rsidR="00F825D1" w:rsidRPr="00F825D1" w:rsidRDefault="00F825D1" w:rsidP="00F825D1">
      <w:pPr>
        <w:spacing w:line="360" w:lineRule="auto"/>
        <w:jc w:val="left"/>
        <w:rPr>
          <w:rFonts w:ascii="Times New Roman" w:hAnsi="Times New Roman" w:cs="Times New Roman"/>
          <w:b/>
          <w:color w:val="000000" w:themeColor="text1"/>
          <w:sz w:val="28"/>
          <w:szCs w:val="28"/>
        </w:rPr>
      </w:pPr>
      <w:r w:rsidRPr="00F825D1">
        <w:rPr>
          <w:rFonts w:ascii="Times New Roman" w:hAnsi="Times New Roman" w:cs="Times New Roman"/>
          <w:b/>
          <w:color w:val="000000" w:themeColor="text1"/>
          <w:sz w:val="28"/>
          <w:szCs w:val="28"/>
        </w:rPr>
        <w:t>HOD MILITARY HOSPITAL</w:t>
      </w:r>
      <w:r w:rsidR="00A05F3B">
        <w:rPr>
          <w:rFonts w:ascii="Times New Roman" w:hAnsi="Times New Roman" w:cs="Times New Roman"/>
          <w:b/>
          <w:color w:val="000000" w:themeColor="text1"/>
          <w:sz w:val="28"/>
          <w:szCs w:val="28"/>
        </w:rPr>
        <w:t>,</w:t>
      </w:r>
      <w:r w:rsidRPr="00F825D1">
        <w:rPr>
          <w:rFonts w:ascii="Times New Roman" w:hAnsi="Times New Roman" w:cs="Times New Roman"/>
          <w:b/>
          <w:color w:val="000000" w:themeColor="text1"/>
          <w:sz w:val="28"/>
          <w:szCs w:val="28"/>
        </w:rPr>
        <w:t xml:space="preserve"> SECUNDERABAD</w:t>
      </w:r>
    </w:p>
    <w:p w:rsidR="002E0DB0" w:rsidRPr="004D2DF0" w:rsidRDefault="00F825D1" w:rsidP="00F825D1">
      <w:pPr>
        <w:spacing w:line="360" w:lineRule="auto"/>
        <w:jc w:val="left"/>
        <w:rPr>
          <w:rFonts w:ascii="Times New Roman" w:hAnsi="Times New Roman" w:cs="Times New Roman"/>
          <w:b/>
          <w:color w:val="000000" w:themeColor="text1"/>
          <w:sz w:val="28"/>
          <w:szCs w:val="28"/>
          <w:u w:val="single"/>
        </w:rPr>
      </w:pPr>
      <w:r w:rsidRPr="004D2DF0">
        <w:rPr>
          <w:rFonts w:ascii="Times New Roman" w:hAnsi="Times New Roman" w:cs="Times New Roman"/>
          <w:b/>
          <w:color w:val="000000" w:themeColor="text1"/>
          <w:sz w:val="28"/>
          <w:szCs w:val="28"/>
          <w:u w:val="single"/>
        </w:rPr>
        <w:t>2.</w:t>
      </w:r>
      <w:r w:rsidR="002E0DB0" w:rsidRPr="004D2DF0">
        <w:rPr>
          <w:rFonts w:ascii="Times New Roman" w:hAnsi="Times New Roman" w:cs="Times New Roman"/>
          <w:b/>
          <w:color w:val="000000" w:themeColor="text1"/>
          <w:sz w:val="28"/>
          <w:szCs w:val="28"/>
          <w:u w:val="single"/>
        </w:rPr>
        <w:t xml:space="preserve">WG </w:t>
      </w:r>
      <w:r w:rsidR="00AD29A1">
        <w:rPr>
          <w:rFonts w:ascii="Times New Roman" w:hAnsi="Times New Roman" w:cs="Times New Roman"/>
          <w:b/>
          <w:color w:val="000000" w:themeColor="text1"/>
          <w:sz w:val="28"/>
          <w:szCs w:val="28"/>
          <w:u w:val="single"/>
        </w:rPr>
        <w:t xml:space="preserve">CDR </w:t>
      </w:r>
      <w:r w:rsidR="002E0DB0" w:rsidRPr="004D2DF0">
        <w:rPr>
          <w:rFonts w:ascii="Times New Roman" w:hAnsi="Times New Roman" w:cs="Times New Roman"/>
          <w:b/>
          <w:color w:val="000000" w:themeColor="text1"/>
          <w:sz w:val="28"/>
          <w:szCs w:val="28"/>
          <w:u w:val="single"/>
        </w:rPr>
        <w:t>(DR) HARSH</w:t>
      </w:r>
      <w:r w:rsidR="00313103">
        <w:rPr>
          <w:rFonts w:ascii="Times New Roman" w:hAnsi="Times New Roman" w:cs="Times New Roman"/>
          <w:b/>
          <w:color w:val="000000" w:themeColor="text1"/>
          <w:sz w:val="28"/>
          <w:szCs w:val="28"/>
          <w:u w:val="single"/>
        </w:rPr>
        <w:t xml:space="preserve"> </w:t>
      </w:r>
      <w:r w:rsidR="002E0DB0" w:rsidRPr="004D2DF0">
        <w:rPr>
          <w:rFonts w:ascii="Times New Roman" w:hAnsi="Times New Roman" w:cs="Times New Roman"/>
          <w:b/>
          <w:color w:val="000000" w:themeColor="text1"/>
          <w:sz w:val="28"/>
          <w:szCs w:val="28"/>
          <w:u w:val="single"/>
        </w:rPr>
        <w:t>PREET</w:t>
      </w:r>
    </w:p>
    <w:p w:rsidR="00F825D1" w:rsidRDefault="00F825D1" w:rsidP="00F825D1">
      <w:pPr>
        <w:spacing w:line="360"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MS ,</w:t>
      </w:r>
      <w:r w:rsidR="000373DE">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DNB GENERAL SURGERY</w:t>
      </w:r>
    </w:p>
    <w:p w:rsidR="00F825D1" w:rsidRPr="002E0DB0" w:rsidRDefault="00F825D1" w:rsidP="00F825D1">
      <w:pPr>
        <w:spacing w:line="360" w:lineRule="auto"/>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14 AIRFORCE HOSPITAL, HYDERABAD</w:t>
      </w:r>
    </w:p>
    <w:p w:rsidR="008B7CEA" w:rsidRPr="00AB185A" w:rsidRDefault="008B7CEA" w:rsidP="00F825D1">
      <w:pPr>
        <w:spacing w:line="360" w:lineRule="auto"/>
        <w:jc w:val="left"/>
        <w:rPr>
          <w:rFonts w:ascii="Times New Roman" w:hAnsi="Times New Roman" w:cs="Times New Roman"/>
          <w:b/>
          <w:color w:val="000000" w:themeColor="text1"/>
          <w:sz w:val="32"/>
          <w:szCs w:val="32"/>
        </w:rPr>
      </w:pPr>
    </w:p>
    <w:p w:rsidR="00954617" w:rsidRPr="00AB185A" w:rsidRDefault="00954617" w:rsidP="001F4B89">
      <w:pPr>
        <w:spacing w:line="360" w:lineRule="auto"/>
        <w:jc w:val="left"/>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INTRODUCTION</w:t>
      </w:r>
    </w:p>
    <w:p w:rsidR="00954617" w:rsidRPr="00AB185A" w:rsidRDefault="00954617" w:rsidP="001F4B89">
      <w:pPr>
        <w:autoSpaceDE w:val="0"/>
        <w:autoSpaceDN w:val="0"/>
        <w:adjustRightInd w:val="0"/>
        <w:spacing w:line="360" w:lineRule="auto"/>
        <w:rPr>
          <w:rFonts w:ascii="Times New Roman" w:eastAsia="LiberationSerif" w:hAnsi="Times New Roman" w:cs="Times New Roman"/>
          <w:color w:val="000000" w:themeColor="text1"/>
          <w:sz w:val="24"/>
          <w:szCs w:val="24"/>
        </w:rPr>
      </w:pPr>
      <w:r w:rsidRPr="00AB185A">
        <w:rPr>
          <w:rFonts w:ascii="Times New Roman" w:hAnsi="Times New Roman" w:cs="Times New Roman"/>
          <w:color w:val="000000" w:themeColor="text1"/>
          <w:sz w:val="24"/>
          <w:szCs w:val="24"/>
          <w:shd w:val="clear" w:color="auto" w:fill="FFFFFF"/>
        </w:rPr>
        <w:t>Hernia is a common problem of the modern world with its incidence more in developing countries. Inguinal hernia is the most common groin hernia repaired worldwide.</w:t>
      </w:r>
      <w:r w:rsidRPr="00AB185A">
        <w:rPr>
          <w:rFonts w:ascii="Times New Roman" w:eastAsia="LiberationSerif" w:hAnsi="Times New Roman" w:cs="Times New Roman"/>
          <w:color w:val="000000" w:themeColor="text1"/>
          <w:sz w:val="30"/>
          <w:szCs w:val="30"/>
        </w:rPr>
        <w:t xml:space="preserve"> </w:t>
      </w:r>
      <w:r w:rsidR="00B84C03" w:rsidRPr="00AB185A">
        <w:rPr>
          <w:rFonts w:ascii="Times New Roman" w:hAnsi="Times New Roman" w:cs="Times New Roman"/>
          <w:color w:val="000000" w:themeColor="text1"/>
          <w:sz w:val="24"/>
          <w:szCs w:val="24"/>
          <w:shd w:val="clear" w:color="auto" w:fill="FFFFFF"/>
        </w:rPr>
        <w:t>Hernia has</w:t>
      </w:r>
      <w:r w:rsidRPr="00AB185A">
        <w:rPr>
          <w:rFonts w:ascii="Times New Roman" w:hAnsi="Times New Roman" w:cs="Times New Roman"/>
          <w:color w:val="000000" w:themeColor="text1"/>
          <w:sz w:val="24"/>
          <w:szCs w:val="24"/>
          <w:shd w:val="clear" w:color="auto" w:fill="FFFFFF"/>
        </w:rPr>
        <w:t xml:space="preserve"> an incidence ranging from 5%-7%. The prevalence of hernia is far greater in developing countries like India amounting to a major health care burden. Of all groin hernias, around 75% are inguinal hernias</w:t>
      </w:r>
      <w:r w:rsidR="00EA2AAC" w:rsidRPr="00AB185A">
        <w:rPr>
          <w:rFonts w:ascii="Times New Roman" w:hAnsi="Times New Roman" w:cs="Times New Roman"/>
          <w:color w:val="000000" w:themeColor="text1"/>
          <w:sz w:val="24"/>
          <w:szCs w:val="24"/>
          <w:shd w:val="clear" w:color="auto" w:fill="FFFFFF"/>
          <w:vertAlign w:val="superscript"/>
        </w:rPr>
        <w:t>[1,2]</w:t>
      </w:r>
      <w:r w:rsidRPr="00AB185A">
        <w:rPr>
          <w:rFonts w:ascii="Times New Roman" w:hAnsi="Times New Roman" w:cs="Times New Roman"/>
          <w:color w:val="000000" w:themeColor="text1"/>
          <w:sz w:val="24"/>
          <w:szCs w:val="24"/>
          <w:shd w:val="clear" w:color="auto" w:fill="FFFFFF"/>
        </w:rPr>
        <w:t>. The repair of the groin hernia is therefore a commonly performed surgery worldwide.</w:t>
      </w:r>
    </w:p>
    <w:p w:rsidR="00954617" w:rsidRPr="00AB185A" w:rsidRDefault="00B84C03" w:rsidP="001F4B89">
      <w:pPr>
        <w:autoSpaceDE w:val="0"/>
        <w:autoSpaceDN w:val="0"/>
        <w:adjustRightInd w:val="0"/>
        <w:spacing w:line="360" w:lineRule="auto"/>
        <w:rPr>
          <w:rFonts w:ascii="Times New Roman" w:eastAsia="LiberationSerif" w:hAnsi="Times New Roman" w:cs="Times New Roman"/>
          <w:color w:val="000000" w:themeColor="text1"/>
          <w:sz w:val="24"/>
          <w:szCs w:val="24"/>
        </w:rPr>
      </w:pPr>
      <w:r w:rsidRPr="00AB185A">
        <w:rPr>
          <w:rFonts w:ascii="Times New Roman" w:hAnsi="Times New Roman" w:cs="Times New Roman"/>
          <w:color w:val="000000" w:themeColor="text1"/>
          <w:sz w:val="24"/>
          <w:szCs w:val="24"/>
        </w:rPr>
        <w:t>Hernia is derived from the Latin word for rupture. A hernia is defined as an abnormal protrusion of an organ or tissue through a defect</w:t>
      </w:r>
      <w:r w:rsidR="0042151C" w:rsidRPr="00AB185A">
        <w:rPr>
          <w:rFonts w:ascii="Times New Roman" w:hAnsi="Times New Roman" w:cs="Times New Roman"/>
          <w:color w:val="000000" w:themeColor="text1"/>
          <w:sz w:val="24"/>
          <w:szCs w:val="24"/>
        </w:rPr>
        <w:t xml:space="preserve"> or ring </w:t>
      </w:r>
      <w:r w:rsidRPr="00AB185A">
        <w:rPr>
          <w:rFonts w:ascii="Times New Roman" w:hAnsi="Times New Roman" w:cs="Times New Roman"/>
          <w:color w:val="000000" w:themeColor="text1"/>
          <w:sz w:val="24"/>
          <w:szCs w:val="24"/>
        </w:rPr>
        <w:t>in its surrounding walls. Although a hernia can occur at various sites of the body, these defects most commonly involve the abdominal wall, particularly the inguinal region.</w:t>
      </w:r>
      <w:r w:rsidR="00954617" w:rsidRPr="00AB185A">
        <w:rPr>
          <w:rFonts w:ascii="Times New Roman" w:eastAsia="LiberationSerif" w:hAnsi="Times New Roman" w:cs="Times New Roman"/>
          <w:color w:val="000000" w:themeColor="text1"/>
          <w:sz w:val="24"/>
          <w:szCs w:val="24"/>
        </w:rPr>
        <w:t xml:space="preserve"> It follows that the surgeon must understand the boundaries of the ring, the content of the hernia, and at which surgico-anatomical layer this hernia occurs and the other implicated surgico-anatomical layers</w:t>
      </w:r>
      <w:r w:rsidR="00AA4414" w:rsidRPr="00AB185A">
        <w:rPr>
          <w:rFonts w:ascii="Times New Roman" w:eastAsia="LiberationSerif" w:hAnsi="Times New Roman" w:cs="Times New Roman"/>
          <w:color w:val="000000" w:themeColor="text1"/>
          <w:sz w:val="24"/>
          <w:szCs w:val="24"/>
        </w:rPr>
        <w:t>.</w:t>
      </w:r>
    </w:p>
    <w:p w:rsidR="00AA4414" w:rsidRPr="00AB185A" w:rsidRDefault="00AA4414" w:rsidP="001F4B89">
      <w:pPr>
        <w:autoSpaceDE w:val="0"/>
        <w:autoSpaceDN w:val="0"/>
        <w:adjustRightInd w:val="0"/>
        <w:spacing w:line="360" w:lineRule="auto"/>
        <w:jc w:val="left"/>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A hernia is reducible when its contents can be replaced within the surrounding musculature, and it is irreducible or incarcerated when it cannot be reduced. A strangulated hernia has compromised blood supply to its contents, which is a serious and potentially fatal complication.</w:t>
      </w:r>
    </w:p>
    <w:p w:rsidR="00B84C03" w:rsidRPr="00AB185A" w:rsidRDefault="00B84C03" w:rsidP="001F4B89">
      <w:pPr>
        <w:autoSpaceDE w:val="0"/>
        <w:autoSpaceDN w:val="0"/>
        <w:adjustRightInd w:val="0"/>
        <w:spacing w:line="360" w:lineRule="auto"/>
        <w:rPr>
          <w:rFonts w:ascii="Times New Roman" w:eastAsia="LiberationSerif" w:hAnsi="Times New Roman" w:cs="Times New Roman"/>
          <w:b/>
          <w:color w:val="000000" w:themeColor="text1"/>
          <w:sz w:val="28"/>
          <w:szCs w:val="28"/>
        </w:rPr>
      </w:pPr>
      <w:r w:rsidRPr="00AB185A">
        <w:rPr>
          <w:rFonts w:ascii="Times New Roman" w:eastAsia="LiberationSerif" w:hAnsi="Times New Roman" w:cs="Times New Roman"/>
          <w:b/>
          <w:color w:val="000000" w:themeColor="text1"/>
          <w:sz w:val="28"/>
          <w:szCs w:val="28"/>
        </w:rPr>
        <w:t>INCIDENCE</w:t>
      </w:r>
    </w:p>
    <w:p w:rsidR="00A552C0" w:rsidRPr="00AB185A" w:rsidRDefault="00B84C03"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lastRenderedPageBreak/>
        <w:t xml:space="preserve">The lifetime risk of inguinal hernia is 27% in men and 3% in women. Of inguinal hernia repairs, 90% are performed  in men and 10% in women. </w:t>
      </w:r>
      <w:r w:rsidR="00AA4414" w:rsidRPr="00AB185A">
        <w:rPr>
          <w:rFonts w:ascii="Times New Roman" w:hAnsi="Times New Roman" w:cs="Times New Roman"/>
          <w:color w:val="000000" w:themeColor="text1"/>
          <w:sz w:val="24"/>
          <w:szCs w:val="24"/>
        </w:rPr>
        <w:t>I</w:t>
      </w:r>
      <w:r w:rsidRPr="00AB185A">
        <w:rPr>
          <w:rFonts w:ascii="Times New Roman" w:hAnsi="Times New Roman" w:cs="Times New Roman"/>
          <w:color w:val="000000" w:themeColor="text1"/>
          <w:sz w:val="24"/>
          <w:szCs w:val="24"/>
        </w:rPr>
        <w:t>nguinal hernias are five times more common than femoral hernias. The most common subtype of groin hernia in men and women is the indirect inguinal hernia</w:t>
      </w:r>
      <w:r w:rsidR="00C879A9" w:rsidRPr="00AB185A">
        <w:rPr>
          <w:rFonts w:ascii="Times New Roman" w:hAnsi="Times New Roman" w:cs="Times New Roman"/>
          <w:color w:val="000000" w:themeColor="text1"/>
          <w:sz w:val="24"/>
          <w:szCs w:val="24"/>
        </w:rPr>
        <w:t xml:space="preserve"> . </w:t>
      </w:r>
      <w:r w:rsidR="00101716" w:rsidRPr="00AB185A">
        <w:rPr>
          <w:rFonts w:ascii="Times New Roman" w:hAnsi="Times New Roman" w:cs="Times New Roman"/>
          <w:color w:val="000000" w:themeColor="text1"/>
          <w:sz w:val="24"/>
          <w:szCs w:val="24"/>
        </w:rPr>
        <w:t>In men, indirect hernias predominate over direc</w:t>
      </w:r>
      <w:r w:rsidR="00BC7580" w:rsidRPr="00AB185A">
        <w:rPr>
          <w:rFonts w:ascii="Times New Roman" w:hAnsi="Times New Roman" w:cs="Times New Roman"/>
          <w:color w:val="000000" w:themeColor="text1"/>
          <w:sz w:val="24"/>
          <w:szCs w:val="24"/>
        </w:rPr>
        <w:t>t hernias at a ratio of 2 : 1.</w:t>
      </w:r>
      <w:r w:rsidR="00101716" w:rsidRPr="00AB185A">
        <w:rPr>
          <w:rFonts w:ascii="Times New Roman" w:hAnsi="Times New Roman" w:cs="Times New Roman"/>
          <w:color w:val="000000" w:themeColor="text1"/>
          <w:sz w:val="24"/>
          <w:szCs w:val="24"/>
        </w:rPr>
        <w:t>Although femoral hernias occur more frequently in women than in men, inguinal hernias remain the most common hernia in women. Femoral hernias are rare in men. Ten percent of women and 50% of men who have a femoral hernia have or will develop an inguinal hernia.</w:t>
      </w:r>
      <w:r w:rsidR="00A552C0" w:rsidRPr="00AB185A">
        <w:rPr>
          <w:rFonts w:ascii="Times New Roman" w:hAnsi="Times New Roman" w:cs="Times New Roman"/>
          <w:color w:val="000000" w:themeColor="text1"/>
          <w:sz w:val="24"/>
          <w:szCs w:val="24"/>
        </w:rPr>
        <w:t xml:space="preserve"> Inguinal  hernias occur more commonly on the right side. This is attributed to a delay in atrophy</w:t>
      </w:r>
    </w:p>
    <w:p w:rsidR="00A552C0" w:rsidRPr="00AB185A" w:rsidRDefault="00A552C0"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of the processus vaginalis after the normal slower descent of the right testis to the scrotum during fetal development. The prevalence of hernias increases with age and also the likelihood of strangulation and need for hospitalization also increase with aging. Strangulation, the most common serious complication of a hernia, occurs in only 1% to 3% of groin hernias and is more </w:t>
      </w:r>
      <w:r w:rsidR="00C879A9" w:rsidRPr="00AB185A">
        <w:rPr>
          <w:rFonts w:ascii="Times New Roman" w:hAnsi="Times New Roman" w:cs="Times New Roman"/>
          <w:color w:val="000000" w:themeColor="text1"/>
          <w:sz w:val="24"/>
          <w:szCs w:val="24"/>
        </w:rPr>
        <w:t>common at the extremes of life.</w:t>
      </w:r>
      <w:r w:rsidR="00C879A9" w:rsidRPr="00AB185A">
        <w:rPr>
          <w:rFonts w:ascii="Times New Roman" w:hAnsi="Times New Roman" w:cs="Times New Roman"/>
          <w:color w:val="000000" w:themeColor="text1"/>
          <w:sz w:val="24"/>
          <w:szCs w:val="24"/>
          <w:vertAlign w:val="superscript"/>
        </w:rPr>
        <w:t xml:space="preserve"> [</w:t>
      </w:r>
      <w:r w:rsidR="00C879A9" w:rsidRPr="00AB185A">
        <w:rPr>
          <w:rFonts w:ascii="Times New Roman" w:hAnsi="Times New Roman" w:cs="Times New Roman"/>
          <w:color w:val="000000" w:themeColor="text1"/>
          <w:sz w:val="24"/>
          <w:szCs w:val="24"/>
        </w:rPr>
        <w:t>.</w:t>
      </w:r>
      <w:r w:rsidR="00C879A9" w:rsidRPr="00AB185A">
        <w:rPr>
          <w:rFonts w:ascii="Times New Roman" w:hAnsi="Times New Roman" w:cs="Times New Roman"/>
          <w:color w:val="000000" w:themeColor="text1"/>
          <w:sz w:val="24"/>
          <w:szCs w:val="24"/>
          <w:vertAlign w:val="superscript"/>
        </w:rPr>
        <w:t>3,4,5]</w:t>
      </w:r>
    </w:p>
    <w:p w:rsidR="0020714C" w:rsidRPr="00AB185A" w:rsidRDefault="0020714C" w:rsidP="001F4B89">
      <w:pPr>
        <w:autoSpaceDE w:val="0"/>
        <w:autoSpaceDN w:val="0"/>
        <w:adjustRightInd w:val="0"/>
        <w:spacing w:line="360" w:lineRule="auto"/>
        <w:rPr>
          <w:rFonts w:ascii="Times New Roman" w:eastAsia="LiberationSerif" w:hAnsi="Times New Roman" w:cs="Times New Roman"/>
          <w:b/>
          <w:color w:val="000000" w:themeColor="text1"/>
          <w:sz w:val="28"/>
          <w:szCs w:val="28"/>
        </w:rPr>
      </w:pPr>
      <w:r w:rsidRPr="00AB185A">
        <w:rPr>
          <w:rFonts w:ascii="Times New Roman" w:eastAsia="LiberationSerif" w:hAnsi="Times New Roman" w:cs="Times New Roman"/>
          <w:b/>
          <w:color w:val="000000" w:themeColor="text1"/>
          <w:sz w:val="28"/>
          <w:szCs w:val="28"/>
        </w:rPr>
        <w:t>TYPES</w:t>
      </w:r>
    </w:p>
    <w:p w:rsidR="0020714C" w:rsidRPr="00AB185A" w:rsidRDefault="001A3929"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Inguinal hernias are generally classified as indirect, direct, and femoral based on the site of herniation relative to surrounding structures. Indirect hernias protrude lateral to the inferior epigastric vessels, through the deep inguinal ring. Direct hernias protrude medial to the inferior epigastric vessels, within Hesselbach’s triangle.</w:t>
      </w:r>
    </w:p>
    <w:p w:rsidR="00954617"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The Nyhus classification categorizes hernia defects by location, size, and type:</w:t>
      </w:r>
    </w:p>
    <w:p w:rsidR="00E82E0D"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 - Indirect hernia; internal abdominal ring normal; typically in infants, children, small adults</w:t>
      </w:r>
    </w:p>
    <w:p w:rsidR="00E82E0D"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II Indirect hernia; internal ring enlarged without impingement on the floor of the inguinal canal; does not extend to the scrotum</w:t>
      </w:r>
    </w:p>
    <w:p w:rsidR="00E82E0D"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IIIA  Direct hernia; size is not taken into account</w:t>
      </w:r>
    </w:p>
    <w:p w:rsidR="00E82E0D"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IIIB  Indirect hernia that has enlarged enough to encroach upon the posterior inguinal wall; indirect sliding or scrotal hernias are usually placed in this category because they are commonly associated with extension to the direct space; also includes pantaloon hernias</w:t>
      </w:r>
    </w:p>
    <w:p w:rsidR="00E82E0D"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IIIC Femoral hernia</w:t>
      </w:r>
    </w:p>
    <w:p w:rsidR="00954617" w:rsidRPr="00AB185A" w:rsidRDefault="00E82E0D"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Type IV Recurrent hernia; modifiers A–D are sometimes added, which correspond to indirect, direct, femoral, and mixed,</w:t>
      </w:r>
      <w:r w:rsidR="001710F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respectively</w:t>
      </w:r>
    </w:p>
    <w:p w:rsidR="00205959" w:rsidRPr="00AB185A" w:rsidRDefault="00205959" w:rsidP="001F4B89">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RELEVANT SURGICAL ANATOMY</w:t>
      </w:r>
    </w:p>
    <w:p w:rsidR="00C330A0" w:rsidRPr="00AB185A" w:rsidRDefault="002172AB" w:rsidP="006A4A9A">
      <w:pPr>
        <w:autoSpaceDE w:val="0"/>
        <w:autoSpaceDN w:val="0"/>
        <w:adjustRightInd w:val="0"/>
        <w:spacing w:line="360" w:lineRule="auto"/>
        <w:jc w:val="left"/>
        <w:rPr>
          <w:rFonts w:ascii="Times New Roman" w:hAnsi="Times New Roman" w:cs="Times New Roman"/>
          <w:b/>
          <w:color w:val="000000" w:themeColor="text1"/>
          <w:sz w:val="28"/>
          <w:szCs w:val="28"/>
        </w:rPr>
      </w:pPr>
      <w:r w:rsidRPr="002172AB">
        <w:rPr>
          <w:rFonts w:ascii="Times New Roman" w:hAnsi="Times New Roman" w:cs="Times New Roman"/>
          <w:noProof/>
          <w:color w:val="000000" w:themeColor="text1"/>
        </w:rPr>
        <w:lastRenderedPageBreak/>
        <w:pict>
          <v:shapetype id="_x0000_t109" coordsize="21600,21600" o:spt="109" path="m,l,21600r21600,l21600,xe">
            <v:stroke joinstyle="miter"/>
            <v:path gradientshapeok="t" o:connecttype="rect"/>
          </v:shapetype>
          <v:shape id="_x0000_s1032" type="#_x0000_t109" style="position:absolute;margin-left:172.95pt;margin-top:208.1pt;width:24pt;height:9.95pt;z-index:251668480" stroked="f"/>
        </w:pict>
      </w:r>
      <w:r w:rsidR="006A4A9A" w:rsidRPr="00AB185A">
        <w:rPr>
          <w:rFonts w:ascii="Times New Roman" w:hAnsi="Times New Roman" w:cs="Times New Roman"/>
          <w:noProof/>
          <w:color w:val="000000" w:themeColor="text1"/>
        </w:rPr>
        <w:drawing>
          <wp:inline distT="0" distB="0" distL="0" distR="0">
            <wp:extent cx="2757050" cy="2794126"/>
            <wp:effectExtent l="38100" t="19050" r="24250" b="25274"/>
            <wp:docPr id="15" name="Picture 8" descr="C:\Users\AAA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AA\Desktop\1.png"/>
                    <pic:cNvPicPr>
                      <a:picLocks noChangeAspect="1" noChangeArrowheads="1"/>
                    </pic:cNvPicPr>
                  </pic:nvPicPr>
                  <pic:blipFill>
                    <a:blip r:embed="rId7"/>
                    <a:srcRect/>
                    <a:stretch>
                      <a:fillRect/>
                    </a:stretch>
                  </pic:blipFill>
                  <pic:spPr bwMode="auto">
                    <a:xfrm>
                      <a:off x="0" y="0"/>
                      <a:ext cx="2769043" cy="2806281"/>
                    </a:xfrm>
                    <a:prstGeom prst="rect">
                      <a:avLst/>
                    </a:prstGeom>
                    <a:noFill/>
                    <a:ln w="12700">
                      <a:solidFill>
                        <a:schemeClr val="tx1"/>
                      </a:solidFill>
                      <a:miter lim="800000"/>
                      <a:headEnd/>
                      <a:tailEnd/>
                    </a:ln>
                  </pic:spPr>
                </pic:pic>
              </a:graphicData>
            </a:graphic>
          </wp:inline>
        </w:drawing>
      </w:r>
      <w:r w:rsidR="006A4A9A" w:rsidRPr="00AB185A">
        <w:rPr>
          <w:rFonts w:ascii="Times New Roman" w:hAnsi="Times New Roman" w:cs="Times New Roman"/>
          <w:color w:val="000000" w:themeColor="text1"/>
        </w:rPr>
        <w:t xml:space="preserve">     </w:t>
      </w:r>
      <w:r w:rsidR="006A4A9A" w:rsidRPr="00AB185A">
        <w:rPr>
          <w:rFonts w:ascii="Times New Roman" w:hAnsi="Times New Roman" w:cs="Times New Roman"/>
          <w:noProof/>
          <w:color w:val="000000" w:themeColor="text1"/>
        </w:rPr>
        <w:drawing>
          <wp:inline distT="0" distB="0" distL="0" distR="0">
            <wp:extent cx="2737365" cy="2792969"/>
            <wp:effectExtent l="38100" t="19050" r="24885" b="26431"/>
            <wp:docPr id="16" name="Picture 11" descr="C:\Users\AAA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esktop\2.jpg"/>
                    <pic:cNvPicPr>
                      <a:picLocks noChangeAspect="1" noChangeArrowheads="1"/>
                    </pic:cNvPicPr>
                  </pic:nvPicPr>
                  <pic:blipFill>
                    <a:blip r:embed="rId8"/>
                    <a:srcRect/>
                    <a:stretch>
                      <a:fillRect/>
                    </a:stretch>
                  </pic:blipFill>
                  <pic:spPr bwMode="auto">
                    <a:xfrm>
                      <a:off x="0" y="0"/>
                      <a:ext cx="2744745" cy="2800499"/>
                    </a:xfrm>
                    <a:prstGeom prst="rect">
                      <a:avLst/>
                    </a:prstGeom>
                    <a:noFill/>
                    <a:ln w="12700">
                      <a:solidFill>
                        <a:schemeClr val="tx1"/>
                      </a:solidFill>
                      <a:miter lim="800000"/>
                      <a:headEnd/>
                      <a:tailEnd/>
                    </a:ln>
                  </pic:spPr>
                </pic:pic>
              </a:graphicData>
            </a:graphic>
          </wp:inline>
        </w:drawing>
      </w:r>
    </w:p>
    <w:p w:rsidR="00205959" w:rsidRPr="00AB185A" w:rsidRDefault="00205959"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The inguinal canal is an approximately 4- to 6 cm-long cone</w:t>
      </w:r>
      <w:r w:rsidR="005318E8"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shaped region situated in the anterior portion of the pelvic basin . The canal begins on the posterior abdominal wall, where the spermatic cord passes through the deep (internal)</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inguinal ring, a hiatus in the transversalis fascia. The canal concludes medially at the superficial (external) inguinal ring, the point at which the spermatic cord crosses a defect in the external oblique aponeurosis. The boundaries of the inguinal canal are</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comprised of the external oblique aponeurosis anteriorly, the</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internal oblique muscle laterally, the transversalis fascia and</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transversus abdominis muscle posteriorly, the internal oblique</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muscle superiorly, and the inguinal (Poupart’s) ligament inferiorly.</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The spermatic cord traverses the inguinal canal, and it</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contains three arteries, three veins, two nerves, the pampiniform</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venous plexus, and the vas deferens. It is enveloped in three layers</w:t>
      </w:r>
      <w:r w:rsidR="00307325"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of spermatic fascia.</w:t>
      </w:r>
      <w:r w:rsidR="00F93148" w:rsidRPr="00AB185A">
        <w:rPr>
          <w:rFonts w:ascii="Times New Roman" w:hAnsi="Times New Roman" w:cs="Times New Roman"/>
          <w:color w:val="000000" w:themeColor="text1"/>
          <w:sz w:val="24"/>
          <w:szCs w:val="24"/>
        </w:rPr>
        <w:t xml:space="preserve"> Additional important structures surrounding the inguinal canal include the iliopubic tract, the lacunar ligament, Cooper’s ligament, and the conjoined tendon</w:t>
      </w:r>
      <w:r w:rsidR="00E47DC7" w:rsidRPr="00AB185A">
        <w:rPr>
          <w:rFonts w:ascii="Times New Roman" w:hAnsi="Times New Roman" w:cs="Times New Roman"/>
          <w:color w:val="000000" w:themeColor="text1"/>
          <w:sz w:val="24"/>
          <w:szCs w:val="24"/>
        </w:rPr>
        <w:t xml:space="preserve">. The </w:t>
      </w:r>
      <w:r w:rsidR="00E47DC7" w:rsidRPr="00AB185A">
        <w:rPr>
          <w:rFonts w:ascii="Times New Roman" w:hAnsi="Times New Roman" w:cs="Times New Roman"/>
          <w:i/>
          <w:iCs/>
          <w:color w:val="000000" w:themeColor="text1"/>
          <w:sz w:val="24"/>
          <w:szCs w:val="24"/>
        </w:rPr>
        <w:t xml:space="preserve">vascular space </w:t>
      </w:r>
      <w:r w:rsidR="00E47DC7" w:rsidRPr="00AB185A">
        <w:rPr>
          <w:rFonts w:ascii="Times New Roman" w:hAnsi="Times New Roman" w:cs="Times New Roman"/>
          <w:color w:val="000000" w:themeColor="text1"/>
          <w:sz w:val="24"/>
          <w:szCs w:val="24"/>
        </w:rPr>
        <w:t>is situated between the posterior and anterior laminae of the transversalis fascia, and it houses the inferior epigastric vessels. The inferior epigastric artery supplies the rectus abdominis. It is derived from the external iliac artery, and it anastomoses with the superior epigastric, a continuationof the internal thoracic artery. The epigastric veins course parallel to the arteries within the rectus sheath, posterior to the rectus muscles. Inspection of the internal inguinal ring will reveal the deep location of the inferior epigastric vessels.</w:t>
      </w:r>
      <w:r w:rsidR="003D3311" w:rsidRPr="00AB185A">
        <w:rPr>
          <w:rFonts w:ascii="Times New Roman" w:hAnsi="Times New Roman" w:cs="Times New Roman"/>
          <w:color w:val="000000" w:themeColor="text1"/>
          <w:sz w:val="24"/>
          <w:szCs w:val="24"/>
        </w:rPr>
        <w:t xml:space="preserve"> </w:t>
      </w:r>
      <w:r w:rsidR="00E47DC7" w:rsidRPr="00AB185A">
        <w:rPr>
          <w:rFonts w:ascii="Times New Roman" w:hAnsi="Times New Roman" w:cs="Times New Roman"/>
          <w:color w:val="000000" w:themeColor="text1"/>
          <w:sz w:val="24"/>
          <w:szCs w:val="24"/>
        </w:rPr>
        <w:t>Nerves of interest in the inguinal region are the ilioinguinal, iliohypogastric, genitofemoral, and lateral femoral cutaneous</w:t>
      </w:r>
      <w:r w:rsidR="00622112" w:rsidRPr="00AB185A">
        <w:rPr>
          <w:rFonts w:ascii="Times New Roman" w:hAnsi="Times New Roman" w:cs="Times New Roman"/>
          <w:color w:val="000000" w:themeColor="text1"/>
          <w:sz w:val="24"/>
          <w:szCs w:val="24"/>
        </w:rPr>
        <w:t xml:space="preserve"> n</w:t>
      </w:r>
      <w:r w:rsidR="00E47DC7" w:rsidRPr="00AB185A">
        <w:rPr>
          <w:rFonts w:ascii="Times New Roman" w:hAnsi="Times New Roman" w:cs="Times New Roman"/>
          <w:color w:val="000000" w:themeColor="text1"/>
          <w:sz w:val="24"/>
          <w:szCs w:val="24"/>
        </w:rPr>
        <w:t>erves</w:t>
      </w:r>
      <w:r w:rsidR="003D3311" w:rsidRPr="00AB185A">
        <w:rPr>
          <w:rFonts w:ascii="Times New Roman" w:hAnsi="Times New Roman" w:cs="Times New Roman"/>
          <w:color w:val="000000" w:themeColor="text1"/>
          <w:sz w:val="24"/>
          <w:szCs w:val="24"/>
        </w:rPr>
        <w:t>.</w:t>
      </w:r>
    </w:p>
    <w:p w:rsidR="00E05769" w:rsidRPr="00AB185A" w:rsidRDefault="00AA327A"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lastRenderedPageBreak/>
        <w:t xml:space="preserve">The preperitoneal anatomy seen in laparoscopic hernia repair led to characterization of important anatomic areas of interest, known as the </w:t>
      </w:r>
      <w:r w:rsidRPr="00AB185A">
        <w:rPr>
          <w:rFonts w:ascii="Times New Roman" w:hAnsi="Times New Roman" w:cs="Times New Roman"/>
          <w:i/>
          <w:iCs/>
          <w:color w:val="000000" w:themeColor="text1"/>
          <w:sz w:val="24"/>
          <w:szCs w:val="24"/>
        </w:rPr>
        <w:t>triangle of doom</w:t>
      </w:r>
      <w:r w:rsidRPr="00AB185A">
        <w:rPr>
          <w:rFonts w:ascii="Times New Roman" w:hAnsi="Times New Roman" w:cs="Times New Roman"/>
          <w:color w:val="000000" w:themeColor="text1"/>
          <w:sz w:val="24"/>
          <w:szCs w:val="24"/>
        </w:rPr>
        <w:t xml:space="preserve">, the </w:t>
      </w:r>
      <w:r w:rsidRPr="00AB185A">
        <w:rPr>
          <w:rFonts w:ascii="Times New Roman" w:hAnsi="Times New Roman" w:cs="Times New Roman"/>
          <w:i/>
          <w:iCs/>
          <w:color w:val="000000" w:themeColor="text1"/>
          <w:sz w:val="24"/>
          <w:szCs w:val="24"/>
        </w:rPr>
        <w:t>triangle of pain</w:t>
      </w:r>
      <w:r w:rsidRPr="00AB185A">
        <w:rPr>
          <w:rFonts w:ascii="Times New Roman" w:hAnsi="Times New Roman" w:cs="Times New Roman"/>
          <w:color w:val="000000" w:themeColor="text1"/>
          <w:sz w:val="24"/>
          <w:szCs w:val="24"/>
        </w:rPr>
        <w:t xml:space="preserve">, and the </w:t>
      </w:r>
      <w:r w:rsidRPr="00AB185A">
        <w:rPr>
          <w:rFonts w:ascii="Times New Roman" w:hAnsi="Times New Roman" w:cs="Times New Roman"/>
          <w:i/>
          <w:iCs/>
          <w:color w:val="000000" w:themeColor="text1"/>
          <w:sz w:val="24"/>
          <w:szCs w:val="24"/>
        </w:rPr>
        <w:t xml:space="preserve">circle of death </w:t>
      </w:r>
      <w:r w:rsidR="00E05769" w:rsidRPr="00AB185A">
        <w:rPr>
          <w:rFonts w:ascii="Times New Roman" w:hAnsi="Times New Roman" w:cs="Times New Roman"/>
          <w:color w:val="000000" w:themeColor="text1"/>
          <w:sz w:val="24"/>
          <w:szCs w:val="24"/>
        </w:rPr>
        <w:t>.</w:t>
      </w:r>
    </w:p>
    <w:p w:rsidR="00D65749" w:rsidRPr="00AB185A" w:rsidRDefault="00D65749" w:rsidP="00D6574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The triangle of doom is bordered medially by the vas deferens and laterally by the vessels of the spermatic cord. The contents of the space include the external iliac vessels, deep circumflex iliac vein, femoral nerve, and genital branch of the genitofemoral nerve. The triangle of pain is a region bordered by the iliopubic tract and gonadal vessels, and it encompasses the lateral femoral cutaneous, femoral branch of the genitofemoral, and femoral nerves. The circle of death is a vascular continuation formed by the common iliac, internal iliac, obturator, inferior epigastric, and external iliac vessels</w:t>
      </w:r>
      <w:r w:rsidR="005318E8" w:rsidRPr="00AB185A">
        <w:rPr>
          <w:rFonts w:ascii="Times New Roman" w:hAnsi="Times New Roman" w:cs="Times New Roman"/>
          <w:color w:val="000000" w:themeColor="text1"/>
          <w:sz w:val="24"/>
          <w:szCs w:val="24"/>
          <w:vertAlign w:val="superscript"/>
        </w:rPr>
        <w:t>[6]</w:t>
      </w:r>
      <w:r w:rsidRPr="00AB185A">
        <w:rPr>
          <w:rFonts w:ascii="Times New Roman" w:hAnsi="Times New Roman" w:cs="Times New Roman"/>
          <w:color w:val="000000" w:themeColor="text1"/>
          <w:sz w:val="24"/>
          <w:szCs w:val="24"/>
        </w:rPr>
        <w:t>.</w:t>
      </w:r>
    </w:p>
    <w:p w:rsidR="00D65749" w:rsidRPr="00AB185A" w:rsidRDefault="00D65749" w:rsidP="001F4B89">
      <w:pPr>
        <w:autoSpaceDE w:val="0"/>
        <w:autoSpaceDN w:val="0"/>
        <w:adjustRightInd w:val="0"/>
        <w:spacing w:line="360" w:lineRule="auto"/>
        <w:rPr>
          <w:rFonts w:ascii="Times New Roman" w:hAnsi="Times New Roman" w:cs="Times New Roman"/>
          <w:color w:val="000000" w:themeColor="text1"/>
          <w:sz w:val="24"/>
          <w:szCs w:val="24"/>
        </w:rPr>
      </w:pPr>
    </w:p>
    <w:p w:rsidR="00DE5C93" w:rsidRPr="00AB185A" w:rsidRDefault="00DE5C93"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lastRenderedPageBreak/>
        <w:drawing>
          <wp:inline distT="0" distB="0" distL="0" distR="0">
            <wp:extent cx="5800053" cy="7618879"/>
            <wp:effectExtent l="19050" t="19050" r="10197" b="20171"/>
            <wp:docPr id="17" name="Picture 12" descr="C:\Users\AAA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AA\Desktop\3.jpg"/>
                    <pic:cNvPicPr>
                      <a:picLocks noChangeAspect="1" noChangeArrowheads="1"/>
                    </pic:cNvPicPr>
                  </pic:nvPicPr>
                  <pic:blipFill>
                    <a:blip r:embed="rId9"/>
                    <a:srcRect/>
                    <a:stretch>
                      <a:fillRect/>
                    </a:stretch>
                  </pic:blipFill>
                  <pic:spPr bwMode="auto">
                    <a:xfrm>
                      <a:off x="0" y="0"/>
                      <a:ext cx="5811531" cy="7633956"/>
                    </a:xfrm>
                    <a:prstGeom prst="rect">
                      <a:avLst/>
                    </a:prstGeom>
                    <a:noFill/>
                    <a:ln w="12700">
                      <a:solidFill>
                        <a:schemeClr val="tx1"/>
                      </a:solidFill>
                      <a:miter lim="800000"/>
                      <a:headEnd/>
                      <a:tailEnd/>
                    </a:ln>
                  </pic:spPr>
                </pic:pic>
              </a:graphicData>
            </a:graphic>
          </wp:inline>
        </w:drawing>
      </w:r>
    </w:p>
    <w:p w:rsidR="002424C9" w:rsidRPr="00AB185A" w:rsidRDefault="00DE5C93" w:rsidP="00DE5C93">
      <w:pPr>
        <w:autoSpaceDE w:val="0"/>
        <w:autoSpaceDN w:val="0"/>
        <w:adjustRightInd w:val="0"/>
        <w:spacing w:line="360" w:lineRule="auto"/>
        <w:rPr>
          <w:rFonts w:ascii="Times New Roman" w:hAnsi="Times New Roman" w:cs="Times New Roman"/>
          <w:b/>
          <w:i/>
          <w:color w:val="000000" w:themeColor="text1"/>
          <w:sz w:val="20"/>
          <w:szCs w:val="20"/>
        </w:rPr>
      </w:pPr>
      <w:r w:rsidRPr="00AB185A">
        <w:rPr>
          <w:rFonts w:ascii="Times New Roman" w:hAnsi="Times New Roman" w:cs="Times New Roman"/>
          <w:color w:val="000000" w:themeColor="text1"/>
          <w:sz w:val="24"/>
          <w:szCs w:val="24"/>
        </w:rPr>
        <w:t xml:space="preserve">  </w:t>
      </w:r>
      <w:r w:rsidR="00E50150" w:rsidRPr="00AB185A">
        <w:rPr>
          <w:rFonts w:ascii="Times New Roman" w:hAnsi="Times New Roman" w:cs="Times New Roman"/>
          <w:b/>
          <w:i/>
          <w:color w:val="000000" w:themeColor="text1"/>
          <w:sz w:val="20"/>
          <w:szCs w:val="20"/>
        </w:rPr>
        <w:t xml:space="preserve">Triangle of Doom  </w:t>
      </w:r>
      <w:r w:rsidRPr="00AB185A">
        <w:rPr>
          <w:rFonts w:ascii="Times New Roman" w:hAnsi="Times New Roman" w:cs="Times New Roman"/>
          <w:b/>
          <w:i/>
          <w:color w:val="000000" w:themeColor="text1"/>
          <w:sz w:val="20"/>
          <w:szCs w:val="20"/>
        </w:rPr>
        <w:t>(A),</w:t>
      </w:r>
      <w:r w:rsidR="00E50150" w:rsidRPr="00AB185A">
        <w:rPr>
          <w:rFonts w:ascii="Times New Roman" w:hAnsi="Times New Roman" w:cs="Times New Roman"/>
          <w:b/>
          <w:i/>
          <w:color w:val="000000" w:themeColor="text1"/>
          <w:sz w:val="20"/>
          <w:szCs w:val="20"/>
        </w:rPr>
        <w:t xml:space="preserve"> Triangle of Pain</w:t>
      </w:r>
      <w:r w:rsidRPr="00AB185A">
        <w:rPr>
          <w:rFonts w:ascii="Times New Roman" w:hAnsi="Times New Roman" w:cs="Times New Roman"/>
          <w:b/>
          <w:i/>
          <w:color w:val="000000" w:themeColor="text1"/>
          <w:sz w:val="20"/>
          <w:szCs w:val="20"/>
        </w:rPr>
        <w:t>(B)  &amp; Circle of Death(C)</w:t>
      </w:r>
    </w:p>
    <w:p w:rsidR="00DE5C93" w:rsidRPr="00AB185A" w:rsidRDefault="00DE5C93" w:rsidP="00DE5C93">
      <w:pPr>
        <w:autoSpaceDE w:val="0"/>
        <w:autoSpaceDN w:val="0"/>
        <w:adjustRightInd w:val="0"/>
        <w:spacing w:line="360" w:lineRule="auto"/>
        <w:rPr>
          <w:rFonts w:ascii="Times New Roman" w:hAnsi="Times New Roman" w:cs="Times New Roman"/>
          <w:b/>
          <w:i/>
          <w:color w:val="000000" w:themeColor="text1"/>
          <w:sz w:val="20"/>
          <w:szCs w:val="20"/>
        </w:rPr>
      </w:pPr>
    </w:p>
    <w:p w:rsidR="008F5ADB" w:rsidRPr="00AB185A" w:rsidRDefault="008F5ADB" w:rsidP="001F4B89">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lastRenderedPageBreak/>
        <w:t>APPROACH TO MANAGEMNT OF INGUINAL HERNIAS</w:t>
      </w:r>
    </w:p>
    <w:p w:rsidR="008A01DE" w:rsidRPr="00AB185A" w:rsidRDefault="008A01DE"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Surgical repair is the definitive treatment of inguinal hernias; however, operation is not nece</w:t>
      </w:r>
      <w:r w:rsidR="008B3BD6" w:rsidRPr="00AB185A">
        <w:rPr>
          <w:rFonts w:ascii="Times New Roman" w:hAnsi="Times New Roman" w:cs="Times New Roman"/>
          <w:color w:val="000000" w:themeColor="text1"/>
          <w:sz w:val="24"/>
          <w:szCs w:val="24"/>
        </w:rPr>
        <w:t>ssary in a subset of patients. N</w:t>
      </w:r>
      <w:r w:rsidRPr="00AB185A">
        <w:rPr>
          <w:rFonts w:ascii="Times New Roman" w:hAnsi="Times New Roman" w:cs="Times New Roman"/>
          <w:color w:val="000000" w:themeColor="text1"/>
          <w:sz w:val="24"/>
          <w:szCs w:val="24"/>
        </w:rPr>
        <w:t>onoperative management is an appropriate consideration in minimally symptomatic patients. A nonoperative strategy is safe for minimally symptomatic inguinal hernia patients, and it does not increase the risk of developing hernia complications and these include trusses and recumbent position</w:t>
      </w:r>
      <w:r w:rsidR="00FA5AD0" w:rsidRPr="00AB185A">
        <w:rPr>
          <w:rFonts w:ascii="Times New Roman" w:hAnsi="Times New Roman" w:cs="Times New Roman"/>
          <w:color w:val="000000" w:themeColor="text1"/>
          <w:sz w:val="24"/>
          <w:szCs w:val="24"/>
          <w:vertAlign w:val="superscript"/>
        </w:rPr>
        <w:t>[7,8]</w:t>
      </w:r>
      <w:r w:rsidRPr="00AB185A">
        <w:rPr>
          <w:rFonts w:ascii="Times New Roman" w:hAnsi="Times New Roman" w:cs="Times New Roman"/>
          <w:color w:val="000000" w:themeColor="text1"/>
          <w:sz w:val="24"/>
          <w:szCs w:val="24"/>
        </w:rPr>
        <w:t>.</w:t>
      </w:r>
    </w:p>
    <w:p w:rsidR="00137656"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HISTORICAL OR OPEN APPROACH</w:t>
      </w:r>
    </w:p>
    <w:p w:rsidR="00533B02" w:rsidRPr="00AB185A" w:rsidRDefault="00CD6A32"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It is </w:t>
      </w:r>
      <w:r w:rsidR="00137656" w:rsidRPr="00AB185A">
        <w:rPr>
          <w:rFonts w:ascii="Times New Roman" w:hAnsi="Times New Roman" w:cs="Times New Roman"/>
          <w:color w:val="000000" w:themeColor="text1"/>
          <w:sz w:val="24"/>
          <w:szCs w:val="24"/>
        </w:rPr>
        <w:t>subdivided into techniques that</w:t>
      </w:r>
      <w:r w:rsidRPr="00AB185A">
        <w:rPr>
          <w:rFonts w:ascii="Times New Roman" w:hAnsi="Times New Roman" w:cs="Times New Roman"/>
          <w:color w:val="000000" w:themeColor="text1"/>
          <w:sz w:val="24"/>
          <w:szCs w:val="24"/>
        </w:rPr>
        <w:t xml:space="preserve"> </w:t>
      </w:r>
      <w:r w:rsidR="00137656" w:rsidRPr="00AB185A">
        <w:rPr>
          <w:rFonts w:ascii="Times New Roman" w:hAnsi="Times New Roman" w:cs="Times New Roman"/>
          <w:color w:val="000000" w:themeColor="text1"/>
          <w:sz w:val="24"/>
          <w:szCs w:val="24"/>
        </w:rPr>
        <w:t>employ prostheses to create a tension-free repair and those that</w:t>
      </w:r>
      <w:r w:rsidRPr="00AB185A">
        <w:rPr>
          <w:rFonts w:ascii="Times New Roman" w:hAnsi="Times New Roman" w:cs="Times New Roman"/>
          <w:color w:val="000000" w:themeColor="text1"/>
          <w:sz w:val="24"/>
          <w:szCs w:val="24"/>
        </w:rPr>
        <w:t xml:space="preserve"> </w:t>
      </w:r>
      <w:r w:rsidR="00137656" w:rsidRPr="00AB185A">
        <w:rPr>
          <w:rFonts w:ascii="Times New Roman" w:hAnsi="Times New Roman" w:cs="Times New Roman"/>
          <w:color w:val="000000" w:themeColor="text1"/>
          <w:sz w:val="24"/>
          <w:szCs w:val="24"/>
        </w:rPr>
        <w:t>reconstruct the inguinal floor using native tissue. Tissue repairs</w:t>
      </w:r>
      <w:r w:rsidRPr="00AB185A">
        <w:rPr>
          <w:rFonts w:ascii="Times New Roman" w:hAnsi="Times New Roman" w:cs="Times New Roman"/>
          <w:color w:val="000000" w:themeColor="text1"/>
          <w:sz w:val="24"/>
          <w:szCs w:val="24"/>
        </w:rPr>
        <w:t xml:space="preserve"> </w:t>
      </w:r>
      <w:r w:rsidR="00137656" w:rsidRPr="00AB185A">
        <w:rPr>
          <w:rFonts w:ascii="Times New Roman" w:hAnsi="Times New Roman" w:cs="Times New Roman"/>
          <w:color w:val="000000" w:themeColor="text1"/>
          <w:sz w:val="24"/>
          <w:szCs w:val="24"/>
        </w:rPr>
        <w:t>are indicated when the use of prosthetic material is contraindicated,</w:t>
      </w:r>
      <w:r w:rsidRPr="00AB185A">
        <w:rPr>
          <w:rFonts w:ascii="Times New Roman" w:hAnsi="Times New Roman" w:cs="Times New Roman"/>
          <w:color w:val="000000" w:themeColor="text1"/>
          <w:sz w:val="24"/>
          <w:szCs w:val="24"/>
        </w:rPr>
        <w:t xml:space="preserve"> </w:t>
      </w:r>
      <w:r w:rsidR="00137656" w:rsidRPr="00AB185A">
        <w:rPr>
          <w:rFonts w:ascii="Times New Roman" w:hAnsi="Times New Roman" w:cs="Times New Roman"/>
          <w:color w:val="000000" w:themeColor="text1"/>
          <w:sz w:val="24"/>
          <w:szCs w:val="24"/>
        </w:rPr>
        <w:t>(contamination or strangulation).</w:t>
      </w:r>
      <w:r w:rsidR="00533B02" w:rsidRPr="00AB185A">
        <w:rPr>
          <w:rFonts w:ascii="Times New Roman" w:hAnsi="Times New Roman" w:cs="Times New Roman"/>
          <w:color w:val="000000" w:themeColor="text1"/>
          <w:sz w:val="24"/>
          <w:szCs w:val="24"/>
        </w:rPr>
        <w:t xml:space="preserve"> </w:t>
      </w:r>
    </w:p>
    <w:p w:rsidR="00A8337E" w:rsidRPr="00AB185A" w:rsidRDefault="00533B02"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Exposure of the anterior inguinal region is common to the open approaches. An oblique or horizontal incisi</w:t>
      </w:r>
      <w:r w:rsidR="006170F7" w:rsidRPr="00AB185A">
        <w:rPr>
          <w:rFonts w:ascii="Times New Roman" w:hAnsi="Times New Roman" w:cs="Times New Roman"/>
          <w:color w:val="000000" w:themeColor="text1"/>
          <w:sz w:val="24"/>
          <w:szCs w:val="24"/>
        </w:rPr>
        <w:t xml:space="preserve">on is performed over the groin followed by a small incision </w:t>
      </w:r>
      <w:r w:rsidRPr="00AB185A">
        <w:rPr>
          <w:rFonts w:ascii="Times New Roman" w:hAnsi="Times New Roman" w:cs="Times New Roman"/>
          <w:color w:val="000000" w:themeColor="text1"/>
          <w:sz w:val="24"/>
          <w:szCs w:val="24"/>
        </w:rPr>
        <w:t>in the external oblique aponeurosis parallel to the direction of the muscle fibers. Then the flaps of the external o</w:t>
      </w:r>
      <w:r w:rsidR="006170F7" w:rsidRPr="00AB185A">
        <w:rPr>
          <w:rFonts w:ascii="Times New Roman" w:hAnsi="Times New Roman" w:cs="Times New Roman"/>
          <w:color w:val="000000" w:themeColor="text1"/>
          <w:sz w:val="24"/>
          <w:szCs w:val="24"/>
        </w:rPr>
        <w:t>blique aponeurosis are elevated</w:t>
      </w:r>
      <w:r w:rsidRPr="00AB185A">
        <w:rPr>
          <w:rFonts w:ascii="Times New Roman" w:hAnsi="Times New Roman" w:cs="Times New Roman"/>
          <w:color w:val="000000" w:themeColor="text1"/>
          <w:sz w:val="24"/>
          <w:szCs w:val="24"/>
        </w:rPr>
        <w:t>,the interior oblique fibers are dissected followed by dissection of the inferior flap to reveal the shelving edge of the inguinal ligament. The iliohypogastric and ilioinguinal nerves are identified and preserved.. The pubic tubercle is identified and the cord structures are atraumatically dissected off and the cord is elevated 2 cm over the pubic symphysis in an avascular plane.</w:t>
      </w:r>
      <w:r w:rsidR="00730774" w:rsidRPr="00AB185A">
        <w:rPr>
          <w:rFonts w:ascii="Times New Roman" w:hAnsi="Times New Roman" w:cs="Times New Roman"/>
          <w:color w:val="000000" w:themeColor="text1"/>
          <w:sz w:val="24"/>
          <w:szCs w:val="24"/>
        </w:rPr>
        <w:t xml:space="preserve"> An indirect hernia sac will generally be found on the anterolateral surface of the spermatic cord. The floor of the inguinal canal is fully assessed for direct hernias. The floor of the inguinal canal is fully assessed for direct hernias. If a hernia is not visualized upon entry into the inguinal canal, the preperitoneal space should be explored for a femoral hernia. At this point, the inguinal canal is reconstructed, either with native tissue or with prostheses.</w:t>
      </w:r>
    </w:p>
    <w:p w:rsidR="00A8337E"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TISSUE BASED HERNIORRHAPHY</w:t>
      </w:r>
    </w:p>
    <w:p w:rsidR="009C5528" w:rsidRPr="00AB185A" w:rsidRDefault="00730774"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Tissue-based herniorrhaphy is a suitable alternative when prosthetic materials cannot be used safely.</w:t>
      </w:r>
      <w:r w:rsidRPr="00AB185A">
        <w:rPr>
          <w:rFonts w:ascii="Times New Roman" w:hAnsi="Times New Roman" w:cs="Times New Roman"/>
          <w:b/>
          <w:bCs/>
          <w:i/>
          <w:iCs/>
          <w:color w:val="000000" w:themeColor="text1"/>
          <w:sz w:val="24"/>
          <w:szCs w:val="24"/>
        </w:rPr>
        <w:t xml:space="preserve"> </w:t>
      </w:r>
      <w:r w:rsidRPr="00AB185A">
        <w:rPr>
          <w:rFonts w:ascii="Times New Roman" w:hAnsi="Times New Roman" w:cs="Times New Roman"/>
          <w:color w:val="000000" w:themeColor="text1"/>
          <w:sz w:val="24"/>
          <w:szCs w:val="24"/>
        </w:rPr>
        <w:t xml:space="preserve">The </w:t>
      </w:r>
      <w:r w:rsidRPr="00AB185A">
        <w:rPr>
          <w:rFonts w:ascii="Times New Roman" w:hAnsi="Times New Roman" w:cs="Times New Roman"/>
          <w:b/>
          <w:color w:val="000000" w:themeColor="text1"/>
          <w:sz w:val="24"/>
          <w:szCs w:val="24"/>
        </w:rPr>
        <w:t>Bassini repair</w:t>
      </w:r>
      <w:r w:rsidRPr="00AB185A">
        <w:rPr>
          <w:rFonts w:ascii="Times New Roman" w:hAnsi="Times New Roman" w:cs="Times New Roman"/>
          <w:color w:val="000000" w:themeColor="text1"/>
          <w:sz w:val="24"/>
          <w:szCs w:val="24"/>
        </w:rPr>
        <w:t xml:space="preserve"> was an historic advancement in operative technique. Its current use is limited, as modern techniques reduce recurrence. The original repair includes dissection of the spermatic cord, dissection of the hernia sac with high ligation, and extensive reconstruction of the floor of the inguinal canal </w:t>
      </w:r>
      <w:r w:rsidR="008E3529" w:rsidRPr="00AB185A">
        <w:rPr>
          <w:rFonts w:ascii="Times New Roman" w:hAnsi="Times New Roman" w:cs="Times New Roman"/>
          <w:color w:val="000000" w:themeColor="text1"/>
          <w:sz w:val="24"/>
          <w:szCs w:val="24"/>
        </w:rPr>
        <w:t>.</w:t>
      </w:r>
    </w:p>
    <w:p w:rsidR="009C5528" w:rsidRPr="00AB185A" w:rsidRDefault="009C5528"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lastRenderedPageBreak/>
        <w:t xml:space="preserve"> </w:t>
      </w:r>
      <w:r w:rsidR="00177BD3" w:rsidRPr="00AB185A">
        <w:rPr>
          <w:rFonts w:ascii="Times New Roman" w:hAnsi="Times New Roman" w:cs="Times New Roman"/>
          <w:noProof/>
          <w:color w:val="000000" w:themeColor="text1"/>
          <w:sz w:val="24"/>
          <w:szCs w:val="24"/>
        </w:rPr>
        <w:drawing>
          <wp:inline distT="0" distB="0" distL="0" distR="0">
            <wp:extent cx="2857500" cy="2641600"/>
            <wp:effectExtent l="19050" t="19050" r="19050" b="25400"/>
            <wp:docPr id="18" name="Picture 13" descr="C:\Users\AAA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AA\Desktop\4.jpg"/>
                    <pic:cNvPicPr>
                      <a:picLocks noChangeAspect="1" noChangeArrowheads="1"/>
                    </pic:cNvPicPr>
                  </pic:nvPicPr>
                  <pic:blipFill>
                    <a:blip r:embed="rId10"/>
                    <a:srcRect/>
                    <a:stretch>
                      <a:fillRect/>
                    </a:stretch>
                  </pic:blipFill>
                  <pic:spPr bwMode="auto">
                    <a:xfrm>
                      <a:off x="0" y="0"/>
                      <a:ext cx="2865276" cy="2648788"/>
                    </a:xfrm>
                    <a:prstGeom prst="rect">
                      <a:avLst/>
                    </a:prstGeom>
                    <a:noFill/>
                    <a:ln w="12700">
                      <a:solidFill>
                        <a:schemeClr val="tx1"/>
                      </a:solidFill>
                      <a:miter lim="800000"/>
                      <a:headEnd/>
                      <a:tailEnd/>
                    </a:ln>
                  </pic:spPr>
                </pic:pic>
              </a:graphicData>
            </a:graphic>
          </wp:inline>
        </w:drawing>
      </w:r>
      <w:r w:rsidRPr="00AB185A">
        <w:rPr>
          <w:rFonts w:ascii="Times New Roman" w:hAnsi="Times New Roman" w:cs="Times New Roman"/>
          <w:color w:val="000000" w:themeColor="text1"/>
          <w:sz w:val="24"/>
          <w:szCs w:val="24"/>
        </w:rPr>
        <w:t xml:space="preserve">     </w:t>
      </w:r>
      <w:r w:rsidR="00177BD3" w:rsidRPr="00AB185A">
        <w:rPr>
          <w:rFonts w:ascii="Times New Roman" w:hAnsi="Times New Roman" w:cs="Times New Roman"/>
          <w:noProof/>
          <w:color w:val="000000" w:themeColor="text1"/>
          <w:sz w:val="24"/>
          <w:szCs w:val="24"/>
        </w:rPr>
        <w:drawing>
          <wp:inline distT="0" distB="0" distL="0" distR="0">
            <wp:extent cx="2727678" cy="2644211"/>
            <wp:effectExtent l="19050" t="19050" r="15522" b="22789"/>
            <wp:docPr id="19" name="Picture 14" descr="C:\Users\AAA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AA\Desktop\5.png"/>
                    <pic:cNvPicPr>
                      <a:picLocks noChangeAspect="1" noChangeArrowheads="1"/>
                    </pic:cNvPicPr>
                  </pic:nvPicPr>
                  <pic:blipFill>
                    <a:blip r:embed="rId11"/>
                    <a:srcRect/>
                    <a:stretch>
                      <a:fillRect/>
                    </a:stretch>
                  </pic:blipFill>
                  <pic:spPr bwMode="auto">
                    <a:xfrm>
                      <a:off x="0" y="0"/>
                      <a:ext cx="2732480" cy="2648866"/>
                    </a:xfrm>
                    <a:prstGeom prst="rect">
                      <a:avLst/>
                    </a:prstGeom>
                    <a:noFill/>
                    <a:ln w="12700">
                      <a:solidFill>
                        <a:schemeClr val="tx1"/>
                      </a:solidFill>
                      <a:miter lim="800000"/>
                      <a:headEnd/>
                      <a:tailEnd/>
                    </a:ln>
                  </pic:spPr>
                </pic:pic>
              </a:graphicData>
            </a:graphic>
          </wp:inline>
        </w:drawing>
      </w:r>
    </w:p>
    <w:p w:rsidR="00253EFD" w:rsidRPr="00AB185A" w:rsidRDefault="00253EFD" w:rsidP="001F4B89">
      <w:pPr>
        <w:autoSpaceDE w:val="0"/>
        <w:autoSpaceDN w:val="0"/>
        <w:adjustRightInd w:val="0"/>
        <w:spacing w:line="360" w:lineRule="auto"/>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 xml:space="preserve">Bassini Repair                                                                   </w:t>
      </w:r>
      <w:r w:rsidR="00A07E69" w:rsidRPr="00AB185A">
        <w:rPr>
          <w:rFonts w:ascii="Times New Roman" w:hAnsi="Times New Roman" w:cs="Times New Roman"/>
          <w:b/>
          <w:i/>
          <w:color w:val="000000" w:themeColor="text1"/>
          <w:sz w:val="20"/>
          <w:szCs w:val="20"/>
        </w:rPr>
        <w:t xml:space="preserve">      </w:t>
      </w:r>
      <w:r w:rsidRPr="00AB185A">
        <w:rPr>
          <w:rFonts w:ascii="Times New Roman" w:hAnsi="Times New Roman" w:cs="Times New Roman"/>
          <w:b/>
          <w:i/>
          <w:color w:val="000000" w:themeColor="text1"/>
          <w:sz w:val="20"/>
          <w:szCs w:val="20"/>
        </w:rPr>
        <w:t xml:space="preserve">   Shouldice repair</w:t>
      </w:r>
    </w:p>
    <w:p w:rsidR="00395796" w:rsidRPr="00AB185A" w:rsidRDefault="008E3529"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The </w:t>
      </w:r>
      <w:r w:rsidRPr="00AB185A">
        <w:rPr>
          <w:rFonts w:ascii="Times New Roman" w:hAnsi="Times New Roman" w:cs="Times New Roman"/>
          <w:b/>
          <w:color w:val="000000" w:themeColor="text1"/>
          <w:sz w:val="24"/>
          <w:szCs w:val="24"/>
        </w:rPr>
        <w:t>Shouldice repair</w:t>
      </w:r>
      <w:r w:rsidRPr="00AB185A">
        <w:rPr>
          <w:rFonts w:ascii="Times New Roman" w:hAnsi="Times New Roman" w:cs="Times New Roman"/>
          <w:color w:val="000000" w:themeColor="text1"/>
          <w:sz w:val="24"/>
          <w:szCs w:val="24"/>
        </w:rPr>
        <w:t xml:space="preserve"> recapitulates principles of the Bassini repair and its distribution of tension over several tissue layers results in lower recurrence rates. At the pubic tubercle, the iliopubic tract is sutured</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to the lateral edge of the rectus sheath using a synthetic, non</w:t>
      </w:r>
      <w:r w:rsidR="00B110FB"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absorbable,</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monofilament suture. This continuous suture progresses</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laterally,</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approximating the edge of the inferior transversalis flap</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to the p</w:t>
      </w:r>
      <w:r w:rsidR="00E400C1" w:rsidRPr="00AB185A">
        <w:rPr>
          <w:rFonts w:ascii="Times New Roman" w:hAnsi="Times New Roman" w:cs="Times New Roman"/>
          <w:color w:val="000000" w:themeColor="text1"/>
          <w:sz w:val="24"/>
          <w:szCs w:val="24"/>
        </w:rPr>
        <w:t xml:space="preserve">osterior aspect of the superior </w:t>
      </w:r>
      <w:r w:rsidRPr="00AB185A">
        <w:rPr>
          <w:rFonts w:ascii="Times New Roman" w:hAnsi="Times New Roman" w:cs="Times New Roman"/>
          <w:color w:val="000000" w:themeColor="text1"/>
          <w:sz w:val="24"/>
          <w:szCs w:val="24"/>
        </w:rPr>
        <w:t>flap. At the internal inguinal</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ring, the suture continues back in the medial direction, approximating</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the edge of the superior transversalis fascia flap to the</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shelving edge of the inguinal ligament. At the pubic tubercle, this</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suture is tied to the tail of the original stitch. The next suture</w:t>
      </w:r>
      <w:r w:rsidR="00E400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begins at the internal inguinal ring, and it continues medially,</w:t>
      </w:r>
      <w:r w:rsidR="00B110FB"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 xml:space="preserve">apposing the aponeuroses of the internal oblique and </w:t>
      </w:r>
      <w:r w:rsidR="00E0390F" w:rsidRPr="00AB185A">
        <w:rPr>
          <w:rFonts w:ascii="Times New Roman" w:hAnsi="Times New Roman" w:cs="Times New Roman"/>
          <w:color w:val="000000" w:themeColor="text1"/>
          <w:sz w:val="24"/>
          <w:szCs w:val="24"/>
        </w:rPr>
        <w:t>transverses</w:t>
      </w:r>
      <w:r w:rsidR="003259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abdominis to the external oblique aponeurotic fibers. At the pubic tubercle, the suture doubles back through the same structures laterally</w:t>
      </w:r>
      <w:r w:rsidR="003259C1"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toward the tightened internal ring.</w:t>
      </w:r>
      <w:r w:rsidR="003259C1" w:rsidRPr="00AB185A">
        <w:rPr>
          <w:rFonts w:ascii="Times New Roman" w:hAnsi="Times New Roman" w:cs="Times New Roman"/>
          <w:color w:val="000000" w:themeColor="text1"/>
          <w:sz w:val="24"/>
          <w:szCs w:val="24"/>
        </w:rPr>
        <w:t xml:space="preserve"> </w:t>
      </w:r>
    </w:p>
    <w:p w:rsidR="00730774" w:rsidRPr="00AB185A" w:rsidRDefault="004C363A"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In </w:t>
      </w:r>
      <w:r w:rsidR="003259C1" w:rsidRPr="00AB185A">
        <w:rPr>
          <w:rFonts w:ascii="Times New Roman" w:hAnsi="Times New Roman" w:cs="Times New Roman"/>
          <w:b/>
          <w:color w:val="000000" w:themeColor="text1"/>
          <w:sz w:val="24"/>
          <w:szCs w:val="24"/>
        </w:rPr>
        <w:t>McVay</w:t>
      </w:r>
      <w:r w:rsidRPr="00AB185A">
        <w:rPr>
          <w:rFonts w:ascii="Times New Roman" w:hAnsi="Times New Roman" w:cs="Times New Roman"/>
          <w:b/>
          <w:color w:val="000000" w:themeColor="text1"/>
          <w:sz w:val="24"/>
          <w:szCs w:val="24"/>
        </w:rPr>
        <w:t xml:space="preserve"> repair </w:t>
      </w:r>
      <w:r w:rsidRPr="00AB185A">
        <w:rPr>
          <w:rFonts w:ascii="Times New Roman" w:hAnsi="Times New Roman" w:cs="Times New Roman"/>
          <w:color w:val="000000" w:themeColor="text1"/>
          <w:sz w:val="24"/>
          <w:szCs w:val="24"/>
        </w:rPr>
        <w:t>A 2- to 4-cm relaxing incision is made in the anterior rectus sheath vertically from the pubic tubercle. This incision is essential to reduce tension on the repair; however, it may result in increased postoperative pain and higher risk of ventral abdominal herniation. Using either interrupted or continuous suture, the superior transversalis flap is then fastened to Cooper’s ligament, and the repair is continued laterally along Cooper’s ligament to occlude the femoral ring. Lateral to the femoral ring, a transition stitch is placed, affixing the transversalis fascia to the inguinal ligament. The transversalis is then sutured to the inguinal ligament laterally to the internal ring.</w:t>
      </w:r>
    </w:p>
    <w:p w:rsidR="00395796" w:rsidRPr="00AB185A" w:rsidRDefault="00395796" w:rsidP="00395796">
      <w:pPr>
        <w:autoSpaceDE w:val="0"/>
        <w:autoSpaceDN w:val="0"/>
        <w:adjustRightInd w:val="0"/>
        <w:spacing w:line="360" w:lineRule="auto"/>
        <w:jc w:val="center"/>
        <w:rPr>
          <w:rFonts w:ascii="Times New Roman" w:hAnsi="Times New Roman" w:cs="Times New Roman"/>
          <w:color w:val="000000" w:themeColor="text1"/>
          <w:sz w:val="24"/>
          <w:szCs w:val="24"/>
        </w:rPr>
      </w:pPr>
    </w:p>
    <w:p w:rsidR="00A07E69" w:rsidRPr="00AB185A" w:rsidRDefault="00E5617A" w:rsidP="001F4B89">
      <w:pPr>
        <w:autoSpaceDE w:val="0"/>
        <w:autoSpaceDN w:val="0"/>
        <w:adjustRightInd w:val="0"/>
        <w:spacing w:line="360" w:lineRule="auto"/>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lastRenderedPageBreak/>
        <w:t xml:space="preserve">                            </w:t>
      </w:r>
      <w:r w:rsidR="00A07E69" w:rsidRPr="00AB185A">
        <w:rPr>
          <w:rFonts w:ascii="Times New Roman" w:hAnsi="Times New Roman" w:cs="Times New Roman"/>
          <w:b/>
          <w:i/>
          <w:noProof/>
          <w:color w:val="000000" w:themeColor="text1"/>
          <w:sz w:val="20"/>
          <w:szCs w:val="20"/>
        </w:rPr>
        <w:drawing>
          <wp:inline distT="0" distB="0" distL="0" distR="0">
            <wp:extent cx="4791075" cy="2152650"/>
            <wp:effectExtent l="19050" t="19050" r="28575" b="19050"/>
            <wp:docPr id="20" name="Picture 15" descr="C:\Users\AAA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AA\Desktop\5.png"/>
                    <pic:cNvPicPr>
                      <a:picLocks noChangeAspect="1" noChangeArrowheads="1"/>
                    </pic:cNvPicPr>
                  </pic:nvPicPr>
                  <pic:blipFill>
                    <a:blip r:embed="rId11"/>
                    <a:srcRect/>
                    <a:stretch>
                      <a:fillRect/>
                    </a:stretch>
                  </pic:blipFill>
                  <pic:spPr bwMode="auto">
                    <a:xfrm>
                      <a:off x="0" y="0"/>
                      <a:ext cx="4791075" cy="2152650"/>
                    </a:xfrm>
                    <a:prstGeom prst="rect">
                      <a:avLst/>
                    </a:prstGeom>
                    <a:noFill/>
                    <a:ln w="9525">
                      <a:solidFill>
                        <a:schemeClr val="tx1"/>
                      </a:solidFill>
                      <a:miter lim="800000"/>
                      <a:headEnd/>
                      <a:tailEnd/>
                    </a:ln>
                  </pic:spPr>
                </pic:pic>
              </a:graphicData>
            </a:graphic>
          </wp:inline>
        </w:drawing>
      </w:r>
      <w:r w:rsidRPr="00AB185A">
        <w:rPr>
          <w:rFonts w:ascii="Times New Roman" w:hAnsi="Times New Roman" w:cs="Times New Roman"/>
          <w:b/>
          <w:i/>
          <w:color w:val="000000" w:themeColor="text1"/>
          <w:sz w:val="20"/>
          <w:szCs w:val="20"/>
        </w:rPr>
        <w:t xml:space="preserve">                                         </w:t>
      </w:r>
    </w:p>
    <w:p w:rsidR="00E5617A" w:rsidRPr="00AB185A" w:rsidRDefault="00E5617A" w:rsidP="00A07E69">
      <w:pPr>
        <w:autoSpaceDE w:val="0"/>
        <w:autoSpaceDN w:val="0"/>
        <w:adjustRightInd w:val="0"/>
        <w:spacing w:line="360" w:lineRule="auto"/>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Mcvay repair</w:t>
      </w:r>
    </w:p>
    <w:p w:rsidR="00A07E69" w:rsidRPr="00AB185A" w:rsidRDefault="00A07E69" w:rsidP="00A07E69">
      <w:pPr>
        <w:autoSpaceDE w:val="0"/>
        <w:autoSpaceDN w:val="0"/>
        <w:adjustRightInd w:val="0"/>
        <w:spacing w:line="360" w:lineRule="auto"/>
        <w:jc w:val="center"/>
        <w:rPr>
          <w:rFonts w:ascii="Times New Roman" w:hAnsi="Times New Roman" w:cs="Times New Roman"/>
          <w:b/>
          <w:i/>
          <w:color w:val="000000" w:themeColor="text1"/>
          <w:sz w:val="20"/>
          <w:szCs w:val="20"/>
        </w:rPr>
      </w:pPr>
    </w:p>
    <w:p w:rsidR="00AC70D2"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TRANSITION TO PROSTHETIC REPAIRS</w:t>
      </w:r>
    </w:p>
    <w:p w:rsidR="00AC70D2" w:rsidRPr="00AB185A" w:rsidRDefault="00AC70D2"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Tension-free prosthetic mesh repairs signified a paradigm shift in the surgical concept of inguinal hernia. Mesh-based hernioplasty is the most commonly performed general surgical procedure</w:t>
      </w:r>
    </w:p>
    <w:p w:rsidR="007364AE" w:rsidRPr="00AB185A" w:rsidRDefault="007364AE"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color w:val="000000" w:themeColor="text1"/>
          <w:sz w:val="24"/>
          <w:szCs w:val="24"/>
        </w:rPr>
        <w:t>The Lichtenstein technique</w:t>
      </w:r>
      <w:r w:rsidR="00E73950"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expands the domain of the inguinal canal by reinforcing the</w:t>
      </w:r>
      <w:r w:rsidR="00E73950"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inguinal floor with a prosthetic m</w:t>
      </w:r>
      <w:r w:rsidR="00E73950" w:rsidRPr="00AB185A">
        <w:rPr>
          <w:rFonts w:ascii="Times New Roman" w:hAnsi="Times New Roman" w:cs="Times New Roman"/>
          <w:color w:val="000000" w:themeColor="text1"/>
          <w:sz w:val="24"/>
          <w:szCs w:val="24"/>
        </w:rPr>
        <w:t xml:space="preserve">esh, thereby minimizing tension </w:t>
      </w:r>
      <w:r w:rsidRPr="00AB185A">
        <w:rPr>
          <w:rFonts w:ascii="Times New Roman" w:hAnsi="Times New Roman" w:cs="Times New Roman"/>
          <w:color w:val="000000" w:themeColor="text1"/>
          <w:sz w:val="24"/>
          <w:szCs w:val="24"/>
        </w:rPr>
        <w:t>in the repair</w:t>
      </w:r>
      <w:r w:rsidR="008E2CDB" w:rsidRPr="00AB185A">
        <w:rPr>
          <w:rFonts w:ascii="Times New Roman" w:hAnsi="Times New Roman" w:cs="Times New Roman"/>
          <w:color w:val="000000" w:themeColor="text1"/>
          <w:sz w:val="24"/>
          <w:szCs w:val="24"/>
        </w:rPr>
        <w:t>. The inguinal canal is dissected to expose the shelving edge of the inguinal ligament, the pubic tubercle, and sufficient area for mesh.</w:t>
      </w:r>
      <w:r w:rsidR="00585BAE" w:rsidRPr="00AB185A">
        <w:rPr>
          <w:rFonts w:ascii="Times New Roman" w:hAnsi="Times New Roman" w:cs="Times New Roman"/>
          <w:color w:val="000000" w:themeColor="text1"/>
          <w:sz w:val="24"/>
          <w:szCs w:val="24"/>
        </w:rPr>
        <w:t xml:space="preserve"> The medial edge of the mesh is affixed to the anterior rectus sheath such that it overlaps the pubic tubercle by 1.5 to 2 cm. This refinement to the original Lichtenstein technique minimizes medial recurrence</w:t>
      </w:r>
      <w:r w:rsidR="00957AB8" w:rsidRPr="00AB185A">
        <w:rPr>
          <w:rFonts w:ascii="Times New Roman" w:hAnsi="Times New Roman" w:cs="Times New Roman"/>
          <w:color w:val="000000" w:themeColor="text1"/>
          <w:sz w:val="24"/>
          <w:szCs w:val="24"/>
          <w:vertAlign w:val="superscript"/>
        </w:rPr>
        <w:t>[9]</w:t>
      </w:r>
      <w:r w:rsidR="00585BAE" w:rsidRPr="00AB185A">
        <w:rPr>
          <w:rFonts w:ascii="Times New Roman" w:hAnsi="Times New Roman" w:cs="Times New Roman"/>
          <w:color w:val="000000" w:themeColor="text1"/>
          <w:sz w:val="24"/>
          <w:szCs w:val="24"/>
        </w:rPr>
        <w:t>.</w:t>
      </w:r>
    </w:p>
    <w:p w:rsidR="0048298B" w:rsidRPr="00AB185A" w:rsidRDefault="0048298B" w:rsidP="0048298B">
      <w:pPr>
        <w:autoSpaceDE w:val="0"/>
        <w:autoSpaceDN w:val="0"/>
        <w:adjustRightInd w:val="0"/>
        <w:spacing w:line="360" w:lineRule="auto"/>
        <w:rPr>
          <w:rFonts w:ascii="Times New Roman" w:hAnsi="Times New Roman" w:cs="Times New Roman"/>
          <w:color w:val="000000" w:themeColor="text1"/>
          <w:sz w:val="24"/>
          <w:szCs w:val="24"/>
          <w:vertAlign w:val="superscript"/>
        </w:rPr>
      </w:pPr>
      <w:r w:rsidRPr="00AB185A">
        <w:rPr>
          <w:rFonts w:ascii="Times New Roman" w:hAnsi="Times New Roman" w:cs="Times New Roman"/>
          <w:b/>
          <w:bCs/>
          <w:iCs/>
          <w:color w:val="000000" w:themeColor="text1"/>
          <w:sz w:val="24"/>
          <w:szCs w:val="24"/>
        </w:rPr>
        <w:t xml:space="preserve">Plug and Patch Technique </w:t>
      </w:r>
      <w:r w:rsidRPr="00AB185A">
        <w:rPr>
          <w:rFonts w:ascii="Times New Roman" w:hAnsi="Times New Roman" w:cs="Times New Roman"/>
          <w:color w:val="000000" w:themeColor="text1"/>
          <w:sz w:val="24"/>
          <w:szCs w:val="24"/>
        </w:rPr>
        <w:t>A modification of the Lichtenstein repair  in which Prior to placing the prosthetic mesh patch over the inguinal floor, a three dimensional prosthetic plug is placed in the space previously occupied by the hernia sac. the plug is placed alongside the spermatic cord through the internal ring. Prosthetic plugs of various sizes are available, and one of appropriate size is fixed to the margins of the internal ring with interrupted sutures</w:t>
      </w:r>
      <w:r w:rsidR="002A01F8" w:rsidRPr="00AB185A">
        <w:rPr>
          <w:rFonts w:ascii="Times New Roman" w:hAnsi="Times New Roman" w:cs="Times New Roman"/>
          <w:color w:val="000000" w:themeColor="text1"/>
          <w:sz w:val="24"/>
          <w:szCs w:val="24"/>
          <w:vertAlign w:val="superscript"/>
        </w:rPr>
        <w:t>[10,11]</w:t>
      </w:r>
    </w:p>
    <w:p w:rsidR="0048298B" w:rsidRPr="00AB185A" w:rsidRDefault="0048298B"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color w:val="000000" w:themeColor="text1"/>
          <w:sz w:val="24"/>
          <w:szCs w:val="24"/>
        </w:rPr>
        <w:t xml:space="preserve">Prolene Hernia System </w:t>
      </w:r>
      <w:r w:rsidRPr="00AB185A">
        <w:rPr>
          <w:rFonts w:ascii="Times New Roman" w:hAnsi="Times New Roman" w:cs="Times New Roman"/>
          <w:color w:val="000000" w:themeColor="text1"/>
          <w:sz w:val="24"/>
          <w:szCs w:val="24"/>
        </w:rPr>
        <w:t xml:space="preserve">The Prolene Hernia System (PHS) repair provides reinforcement to the anterior and posterior aspects of the abdominal wall. With an indirect hernia, the sac is dissected from the spermatic cord, and the preperitoneal space is bluntly dissected through the internal ring. With a direct hernia, the transversalis fascia is opened at the defect, and the preperitoneal space is bluntly dissected to create space for the mesh. The advantage of the preperitoneal mesh </w:t>
      </w:r>
      <w:r w:rsidRPr="00AB185A">
        <w:rPr>
          <w:rFonts w:ascii="Times New Roman" w:hAnsi="Times New Roman" w:cs="Times New Roman"/>
          <w:color w:val="000000" w:themeColor="text1"/>
          <w:sz w:val="24"/>
          <w:szCs w:val="24"/>
        </w:rPr>
        <w:lastRenderedPageBreak/>
        <w:t xml:space="preserve">position is that increased intra-abdominal pressure pushes the mesh into closer apposition to the abdominal wall. </w:t>
      </w:r>
    </w:p>
    <w:p w:rsidR="005859D3" w:rsidRPr="00AB185A" w:rsidRDefault="0048298B" w:rsidP="0048298B">
      <w:pPr>
        <w:autoSpaceDE w:val="0"/>
        <w:autoSpaceDN w:val="0"/>
        <w:adjustRightInd w:val="0"/>
        <w:spacing w:line="360" w:lineRule="auto"/>
        <w:jc w:val="left"/>
        <w:rPr>
          <w:rFonts w:ascii="Times New Roman" w:hAnsi="Times New Roman" w:cs="Times New Roman"/>
          <w:b/>
          <w:i/>
          <w:color w:val="000000" w:themeColor="text1"/>
          <w:sz w:val="20"/>
          <w:szCs w:val="20"/>
        </w:rPr>
      </w:pPr>
      <w:r w:rsidRPr="00AB185A">
        <w:rPr>
          <w:rFonts w:ascii="Times New Roman" w:hAnsi="Times New Roman" w:cs="Times New Roman"/>
          <w:noProof/>
          <w:color w:val="000000" w:themeColor="text1"/>
          <w:sz w:val="24"/>
          <w:szCs w:val="24"/>
        </w:rPr>
        <w:drawing>
          <wp:inline distT="0" distB="0" distL="0" distR="0">
            <wp:extent cx="6057659" cy="4184754"/>
            <wp:effectExtent l="19050" t="19050" r="19291" b="25296"/>
            <wp:docPr id="22" name="Picture 17" descr="C:\Users\AAA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AA\Desktop\7.jpg"/>
                    <pic:cNvPicPr>
                      <a:picLocks noChangeAspect="1" noChangeArrowheads="1"/>
                    </pic:cNvPicPr>
                  </pic:nvPicPr>
                  <pic:blipFill>
                    <a:blip r:embed="rId12"/>
                    <a:srcRect/>
                    <a:stretch>
                      <a:fillRect/>
                    </a:stretch>
                  </pic:blipFill>
                  <pic:spPr bwMode="auto">
                    <a:xfrm>
                      <a:off x="0" y="0"/>
                      <a:ext cx="6112335" cy="4222525"/>
                    </a:xfrm>
                    <a:prstGeom prst="rect">
                      <a:avLst/>
                    </a:prstGeom>
                    <a:noFill/>
                    <a:ln w="9525">
                      <a:solidFill>
                        <a:schemeClr val="tx1"/>
                      </a:solidFill>
                      <a:miter lim="800000"/>
                      <a:headEnd/>
                      <a:tailEnd/>
                    </a:ln>
                  </pic:spPr>
                </pic:pic>
              </a:graphicData>
            </a:graphic>
          </wp:inline>
        </w:drawing>
      </w:r>
    </w:p>
    <w:p w:rsidR="005859D3" w:rsidRPr="00AB185A" w:rsidRDefault="005859D3" w:rsidP="00A410B9">
      <w:pPr>
        <w:autoSpaceDE w:val="0"/>
        <w:autoSpaceDN w:val="0"/>
        <w:adjustRightInd w:val="0"/>
        <w:spacing w:line="360" w:lineRule="auto"/>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Lichtenstein technique</w:t>
      </w:r>
    </w:p>
    <w:p w:rsidR="00CC36E7" w:rsidRPr="00AB185A" w:rsidRDefault="005859D3" w:rsidP="0048298B">
      <w:pPr>
        <w:autoSpaceDE w:val="0"/>
        <w:autoSpaceDN w:val="0"/>
        <w:adjustRightInd w:val="0"/>
        <w:spacing w:line="360" w:lineRule="auto"/>
        <w:jc w:val="left"/>
        <w:rPr>
          <w:rFonts w:ascii="Times New Roman" w:hAnsi="Times New Roman" w:cs="Times New Roman"/>
          <w:b/>
          <w:i/>
          <w:noProof/>
          <w:color w:val="000000" w:themeColor="text1"/>
          <w:sz w:val="20"/>
          <w:szCs w:val="20"/>
        </w:rPr>
      </w:pPr>
      <w:r w:rsidRPr="00AB185A">
        <w:rPr>
          <w:rFonts w:ascii="Times New Roman" w:hAnsi="Times New Roman" w:cs="Times New Roman"/>
          <w:b/>
          <w:i/>
          <w:color w:val="000000" w:themeColor="text1"/>
          <w:sz w:val="20"/>
          <w:szCs w:val="20"/>
        </w:rPr>
        <w:t xml:space="preserve">  </w:t>
      </w:r>
      <w:r w:rsidRPr="00AB185A">
        <w:rPr>
          <w:rFonts w:ascii="Times New Roman" w:hAnsi="Times New Roman" w:cs="Times New Roman"/>
          <w:b/>
          <w:i/>
          <w:noProof/>
          <w:color w:val="000000" w:themeColor="text1"/>
          <w:sz w:val="20"/>
          <w:szCs w:val="20"/>
        </w:rPr>
        <w:drawing>
          <wp:inline distT="0" distB="0" distL="0" distR="0">
            <wp:extent cx="2642310" cy="2713990"/>
            <wp:effectExtent l="38100" t="19050" r="24690" b="10160"/>
            <wp:docPr id="23" name="Picture 18" descr="C:\Users\AAA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AAA\Desktop\8.jpg"/>
                    <pic:cNvPicPr>
                      <a:picLocks noChangeAspect="1" noChangeArrowheads="1"/>
                    </pic:cNvPicPr>
                  </pic:nvPicPr>
                  <pic:blipFill>
                    <a:blip r:embed="rId13"/>
                    <a:srcRect/>
                    <a:stretch>
                      <a:fillRect/>
                    </a:stretch>
                  </pic:blipFill>
                  <pic:spPr bwMode="auto">
                    <a:xfrm>
                      <a:off x="0" y="0"/>
                      <a:ext cx="2659905" cy="2732062"/>
                    </a:xfrm>
                    <a:prstGeom prst="rect">
                      <a:avLst/>
                    </a:prstGeom>
                    <a:noFill/>
                    <a:ln w="12700">
                      <a:solidFill>
                        <a:schemeClr val="tx1"/>
                      </a:solidFill>
                      <a:miter lim="800000"/>
                      <a:headEnd/>
                      <a:tailEnd/>
                    </a:ln>
                  </pic:spPr>
                </pic:pic>
              </a:graphicData>
            </a:graphic>
          </wp:inline>
        </w:drawing>
      </w:r>
      <w:r w:rsidR="00A410B9" w:rsidRPr="00AB185A">
        <w:rPr>
          <w:rFonts w:ascii="Times New Roman" w:hAnsi="Times New Roman" w:cs="Times New Roman"/>
          <w:b/>
          <w:i/>
          <w:color w:val="000000" w:themeColor="text1"/>
          <w:sz w:val="20"/>
          <w:szCs w:val="20"/>
        </w:rPr>
        <w:t xml:space="preserve"> </w:t>
      </w:r>
      <w:r w:rsidR="00A410B9" w:rsidRPr="00AB185A">
        <w:rPr>
          <w:rFonts w:ascii="Times New Roman" w:hAnsi="Times New Roman" w:cs="Times New Roman"/>
          <w:b/>
          <w:i/>
          <w:noProof/>
          <w:color w:val="000000" w:themeColor="text1"/>
          <w:sz w:val="20"/>
          <w:szCs w:val="20"/>
        </w:rPr>
        <w:t xml:space="preserve"> </w:t>
      </w:r>
      <w:r w:rsidR="00CC36E7" w:rsidRPr="00AB185A">
        <w:rPr>
          <w:rFonts w:ascii="Times New Roman" w:hAnsi="Times New Roman" w:cs="Times New Roman"/>
          <w:b/>
          <w:i/>
          <w:color w:val="000000" w:themeColor="text1"/>
          <w:sz w:val="20"/>
          <w:szCs w:val="20"/>
        </w:rPr>
        <w:t xml:space="preserve">  </w:t>
      </w:r>
      <w:r w:rsidR="00CC36E7" w:rsidRPr="00AB185A">
        <w:rPr>
          <w:rFonts w:ascii="Times New Roman" w:hAnsi="Times New Roman" w:cs="Times New Roman"/>
          <w:color w:val="000000" w:themeColor="text1"/>
        </w:rPr>
        <w:t xml:space="preserve">        </w:t>
      </w:r>
      <w:r w:rsidR="00CC36E7" w:rsidRPr="00AB185A">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Pr>
        <w:t xml:space="preserve"> </w:t>
      </w:r>
      <w:r w:rsidR="00CC36E7" w:rsidRPr="00AB185A">
        <w:rPr>
          <w:rFonts w:ascii="Times New Roman" w:hAnsi="Times New Roman" w:cs="Times New Roman"/>
          <w:noProof/>
          <w:color w:val="000000" w:themeColor="text1"/>
        </w:rPr>
        <w:drawing>
          <wp:inline distT="0" distB="0" distL="0" distR="0">
            <wp:extent cx="2690495" cy="2712444"/>
            <wp:effectExtent l="38100" t="19050" r="14605" b="11706"/>
            <wp:docPr id="26" name="Picture 22" descr="C:\Users\AAA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AAA\Desktop\10.jpg"/>
                    <pic:cNvPicPr>
                      <a:picLocks noChangeAspect="1" noChangeArrowheads="1"/>
                    </pic:cNvPicPr>
                  </pic:nvPicPr>
                  <pic:blipFill>
                    <a:blip r:embed="rId14"/>
                    <a:srcRect l="18896" t="18047" r="19533" b="20710"/>
                    <a:stretch>
                      <a:fillRect/>
                    </a:stretch>
                  </pic:blipFill>
                  <pic:spPr bwMode="auto">
                    <a:xfrm>
                      <a:off x="0" y="0"/>
                      <a:ext cx="2695289" cy="2717277"/>
                    </a:xfrm>
                    <a:prstGeom prst="rect">
                      <a:avLst/>
                    </a:prstGeom>
                    <a:noFill/>
                    <a:ln w="9525">
                      <a:solidFill>
                        <a:schemeClr val="tx1"/>
                      </a:solidFill>
                      <a:miter lim="800000"/>
                      <a:headEnd/>
                      <a:tailEnd/>
                    </a:ln>
                  </pic:spPr>
                </pic:pic>
              </a:graphicData>
            </a:graphic>
          </wp:inline>
        </w:drawing>
      </w:r>
    </w:p>
    <w:p w:rsidR="000E641C" w:rsidRPr="00AB185A" w:rsidRDefault="00CC36E7" w:rsidP="00CC36E7">
      <w:pPr>
        <w:tabs>
          <w:tab w:val="left" w:pos="2095"/>
        </w:tabs>
        <w:rPr>
          <w:rFonts w:ascii="Times New Roman" w:hAnsi="Times New Roman" w:cs="Times New Roman"/>
          <w:color w:val="000000" w:themeColor="text1"/>
          <w:sz w:val="20"/>
          <w:szCs w:val="20"/>
        </w:rPr>
      </w:pPr>
      <w:r w:rsidRPr="00AB185A">
        <w:rPr>
          <w:rFonts w:ascii="Times New Roman" w:hAnsi="Times New Roman" w:cs="Times New Roman"/>
          <w:color w:val="000000" w:themeColor="text1"/>
          <w:sz w:val="20"/>
          <w:szCs w:val="20"/>
        </w:rPr>
        <w:tab/>
      </w:r>
    </w:p>
    <w:p w:rsidR="00CC36E7" w:rsidRPr="00AB185A" w:rsidRDefault="00CC36E7" w:rsidP="00CC36E7">
      <w:pPr>
        <w:tabs>
          <w:tab w:val="left" w:pos="2095"/>
        </w:tabs>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Plug and patch repair</w:t>
      </w:r>
    </w:p>
    <w:p w:rsidR="0048298B" w:rsidRPr="00AB185A" w:rsidRDefault="000E641C" w:rsidP="0048298B">
      <w:pPr>
        <w:autoSpaceDE w:val="0"/>
        <w:autoSpaceDN w:val="0"/>
        <w:adjustRightInd w:val="0"/>
        <w:spacing w:line="360" w:lineRule="auto"/>
        <w:jc w:val="left"/>
        <w:rPr>
          <w:rFonts w:ascii="Times New Roman" w:hAnsi="Times New Roman" w:cs="Times New Roman"/>
          <w:b/>
          <w:i/>
          <w:color w:val="000000" w:themeColor="text1"/>
          <w:sz w:val="20"/>
          <w:szCs w:val="20"/>
        </w:rPr>
      </w:pPr>
      <w:r w:rsidRPr="00AB185A">
        <w:rPr>
          <w:rFonts w:ascii="Times New Roman" w:hAnsi="Times New Roman" w:cs="Times New Roman"/>
          <w:b/>
          <w:i/>
          <w:noProof/>
          <w:color w:val="000000" w:themeColor="text1"/>
          <w:sz w:val="20"/>
          <w:szCs w:val="20"/>
        </w:rPr>
        <w:lastRenderedPageBreak/>
        <w:drawing>
          <wp:inline distT="0" distB="0" distL="0" distR="0">
            <wp:extent cx="5798185" cy="1506855"/>
            <wp:effectExtent l="19050" t="19050" r="12065" b="17145"/>
            <wp:docPr id="25" name="Picture 20" descr="C:\Users\AAA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AAA\Desktop\9.png"/>
                    <pic:cNvPicPr>
                      <a:picLocks noChangeAspect="1" noChangeArrowheads="1"/>
                    </pic:cNvPicPr>
                  </pic:nvPicPr>
                  <pic:blipFill>
                    <a:blip r:embed="rId15"/>
                    <a:srcRect/>
                    <a:stretch>
                      <a:fillRect/>
                    </a:stretch>
                  </pic:blipFill>
                  <pic:spPr bwMode="auto">
                    <a:xfrm>
                      <a:off x="0" y="0"/>
                      <a:ext cx="5798185" cy="1506855"/>
                    </a:xfrm>
                    <a:prstGeom prst="rect">
                      <a:avLst/>
                    </a:prstGeom>
                    <a:noFill/>
                    <a:ln w="9525">
                      <a:solidFill>
                        <a:schemeClr val="tx1"/>
                      </a:solidFill>
                      <a:miter lim="800000"/>
                      <a:headEnd/>
                      <a:tailEnd/>
                    </a:ln>
                  </pic:spPr>
                </pic:pic>
              </a:graphicData>
            </a:graphic>
          </wp:inline>
        </w:drawing>
      </w:r>
    </w:p>
    <w:p w:rsidR="00DF0FA3" w:rsidRPr="00AB185A" w:rsidRDefault="00B77078" w:rsidP="000E641C">
      <w:pPr>
        <w:autoSpaceDE w:val="0"/>
        <w:autoSpaceDN w:val="0"/>
        <w:adjustRightInd w:val="0"/>
        <w:spacing w:line="360" w:lineRule="auto"/>
        <w:jc w:val="center"/>
        <w:rPr>
          <w:rFonts w:ascii="Times New Roman" w:hAnsi="Times New Roman" w:cs="Times New Roman"/>
          <w:color w:val="000000" w:themeColor="text1"/>
          <w:sz w:val="24"/>
          <w:szCs w:val="24"/>
        </w:rPr>
      </w:pPr>
      <w:r w:rsidRPr="00AB185A">
        <w:rPr>
          <w:rFonts w:ascii="Times New Roman" w:hAnsi="Times New Roman" w:cs="Times New Roman"/>
          <w:b/>
          <w:i/>
          <w:color w:val="000000" w:themeColor="text1"/>
          <w:sz w:val="20"/>
          <w:szCs w:val="20"/>
        </w:rPr>
        <w:t>Prolene Hernia System</w:t>
      </w:r>
    </w:p>
    <w:p w:rsidR="00A8337E" w:rsidRPr="00AB185A" w:rsidRDefault="00C2501E" w:rsidP="001F4B89">
      <w:pPr>
        <w:autoSpaceDE w:val="0"/>
        <w:autoSpaceDN w:val="0"/>
        <w:adjustRightInd w:val="0"/>
        <w:spacing w:line="360" w:lineRule="auto"/>
        <w:rPr>
          <w:rFonts w:ascii="Times New Roman" w:hAnsi="Times New Roman" w:cs="Times New Roman"/>
          <w:b/>
          <w:color w:val="000000" w:themeColor="text1"/>
          <w:sz w:val="24"/>
          <w:szCs w:val="24"/>
          <w:u w:val="single"/>
        </w:rPr>
      </w:pPr>
      <w:r w:rsidRPr="00AB185A">
        <w:rPr>
          <w:rFonts w:ascii="Times New Roman" w:hAnsi="Times New Roman" w:cs="Times New Roman"/>
          <w:b/>
          <w:color w:val="000000" w:themeColor="text1"/>
          <w:sz w:val="24"/>
          <w:szCs w:val="24"/>
          <w:u w:val="single"/>
        </w:rPr>
        <w:t xml:space="preserve">ADVENT OF LAPROSCOPIC TECHNIQUES </w:t>
      </w:r>
    </w:p>
    <w:p w:rsidR="00A8337E" w:rsidRPr="00AB185A" w:rsidRDefault="00A8337E" w:rsidP="001F4B89">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Laparoscopic inguinal hernia repairs reinforce the abdominal wall via a posterior approach. Principal laparoscopic methods include the transabdominal preperitoneal (TAPP) repair, the totally extraperitoneal (TEP) repair, and the less commonly performed intraperitoneal onlay mesh (IPOM) repair.</w:t>
      </w:r>
    </w:p>
    <w:p w:rsidR="001F4B89" w:rsidRPr="00AB185A" w:rsidRDefault="000111AC" w:rsidP="001F4B89">
      <w:pPr>
        <w:autoSpaceDE w:val="0"/>
        <w:autoSpaceDN w:val="0"/>
        <w:adjustRightInd w:val="0"/>
        <w:spacing w:line="360" w:lineRule="auto"/>
        <w:jc w:val="left"/>
        <w:rPr>
          <w:rFonts w:ascii="Times New Roman" w:hAnsi="Times New Roman" w:cs="Times New Roman"/>
          <w:color w:val="000000" w:themeColor="text1"/>
          <w:sz w:val="24"/>
          <w:szCs w:val="24"/>
          <w:vertAlign w:val="superscript"/>
        </w:rPr>
      </w:pPr>
      <w:r w:rsidRPr="00AB185A">
        <w:rPr>
          <w:rFonts w:ascii="Times New Roman" w:hAnsi="Times New Roman" w:cs="Times New Roman"/>
          <w:color w:val="000000" w:themeColor="text1"/>
          <w:sz w:val="24"/>
          <w:szCs w:val="24"/>
        </w:rPr>
        <w:t xml:space="preserve">Most surgeons </w:t>
      </w:r>
      <w:r w:rsidR="001F4B89" w:rsidRPr="00AB185A">
        <w:rPr>
          <w:rFonts w:ascii="Times New Roman" w:hAnsi="Times New Roman" w:cs="Times New Roman"/>
          <w:color w:val="000000" w:themeColor="text1"/>
          <w:sz w:val="24"/>
          <w:szCs w:val="24"/>
        </w:rPr>
        <w:t>agree that the laparoscopic approach to bilateral or recurrent inguinal hernias is superior to the open approach</w:t>
      </w:r>
      <w:r w:rsidR="00835B0C" w:rsidRPr="00AB185A">
        <w:rPr>
          <w:rFonts w:ascii="Times New Roman" w:hAnsi="Times New Roman" w:cs="Times New Roman"/>
          <w:color w:val="000000" w:themeColor="text1"/>
          <w:sz w:val="24"/>
          <w:szCs w:val="24"/>
          <w:vertAlign w:val="superscript"/>
        </w:rPr>
        <w:t>[12]</w:t>
      </w:r>
      <w:r w:rsidR="001F4B89" w:rsidRPr="00AB185A">
        <w:rPr>
          <w:rFonts w:ascii="Times New Roman" w:hAnsi="Times New Roman" w:cs="Times New Roman"/>
          <w:color w:val="000000" w:themeColor="text1"/>
          <w:sz w:val="24"/>
          <w:szCs w:val="24"/>
        </w:rPr>
        <w:t>. International Endohernia Society (IEHS) guidelines offer a Grade A recommendation that TEP and TAPP are preferred alternatives to Lichtenstein repair for recurrent hernias after open anterior repair</w:t>
      </w:r>
      <w:r w:rsidR="00D35246" w:rsidRPr="00AB185A">
        <w:rPr>
          <w:rFonts w:ascii="Times New Roman" w:hAnsi="Times New Roman" w:cs="Times New Roman"/>
          <w:color w:val="000000" w:themeColor="text1"/>
          <w:sz w:val="24"/>
          <w:szCs w:val="24"/>
        </w:rPr>
        <w:t>.</w:t>
      </w:r>
      <w:r w:rsidR="00D35246" w:rsidRPr="00AB185A">
        <w:rPr>
          <w:rFonts w:ascii="Times New Roman" w:hAnsi="Times New Roman" w:cs="Times New Roman"/>
          <w:color w:val="000000" w:themeColor="text1"/>
          <w:sz w:val="24"/>
          <w:szCs w:val="24"/>
          <w:vertAlign w:val="superscript"/>
        </w:rPr>
        <w:t>[13]</w:t>
      </w:r>
    </w:p>
    <w:p w:rsidR="009D292D" w:rsidRPr="00AB185A" w:rsidRDefault="009D292D" w:rsidP="009D292D">
      <w:pPr>
        <w:autoSpaceDE w:val="0"/>
        <w:autoSpaceDN w:val="0"/>
        <w:adjustRightInd w:val="0"/>
        <w:spacing w:line="360" w:lineRule="auto"/>
        <w:jc w:val="center"/>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drawing>
          <wp:inline distT="0" distB="0" distL="0" distR="0">
            <wp:extent cx="2665848" cy="1913267"/>
            <wp:effectExtent l="19050" t="19050" r="20202" b="10783"/>
            <wp:docPr id="13" name="Picture 12" descr="C:\Users\AAAA\Desktop\HERNIA PICS\Screenshot_2023-07-13-12-23-31-12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AA\Desktop\HERNIA PICS\Screenshot_2023-07-13-12-23-31-12_439a3fec0400f8974d35eed09a31f914.jpg"/>
                    <pic:cNvPicPr>
                      <a:picLocks noChangeAspect="1" noChangeArrowheads="1"/>
                    </pic:cNvPicPr>
                  </pic:nvPicPr>
                  <pic:blipFill>
                    <a:blip r:embed="rId16" cstate="print"/>
                    <a:srcRect l="6669" t="28599" r="6763" b="41440"/>
                    <a:stretch>
                      <a:fillRect/>
                    </a:stretch>
                  </pic:blipFill>
                  <pic:spPr bwMode="auto">
                    <a:xfrm>
                      <a:off x="0" y="0"/>
                      <a:ext cx="2665418" cy="1912958"/>
                    </a:xfrm>
                    <a:prstGeom prst="rect">
                      <a:avLst/>
                    </a:prstGeom>
                    <a:noFill/>
                    <a:ln w="9525">
                      <a:solidFill>
                        <a:schemeClr val="tx1"/>
                      </a:solidFill>
                      <a:miter lim="800000"/>
                      <a:headEnd/>
                      <a:tailEnd/>
                    </a:ln>
                  </pic:spPr>
                </pic:pic>
              </a:graphicData>
            </a:graphic>
          </wp:inline>
        </w:drawing>
      </w:r>
    </w:p>
    <w:p w:rsidR="00867991" w:rsidRPr="00AB185A" w:rsidRDefault="00867991" w:rsidP="009D292D">
      <w:pPr>
        <w:autoSpaceDE w:val="0"/>
        <w:autoSpaceDN w:val="0"/>
        <w:adjustRightInd w:val="0"/>
        <w:spacing w:line="360" w:lineRule="auto"/>
        <w:jc w:val="center"/>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Port placement in TAPP</w:t>
      </w:r>
      <w:r w:rsidR="00413C2E" w:rsidRPr="00AB185A">
        <w:rPr>
          <w:rFonts w:ascii="Times New Roman" w:hAnsi="Times New Roman" w:cs="Times New Roman"/>
          <w:b/>
          <w:i/>
          <w:color w:val="000000" w:themeColor="text1"/>
          <w:sz w:val="20"/>
          <w:szCs w:val="20"/>
        </w:rPr>
        <w:t>(A)</w:t>
      </w:r>
      <w:r w:rsidRPr="00AB185A">
        <w:rPr>
          <w:rFonts w:ascii="Times New Roman" w:hAnsi="Times New Roman" w:cs="Times New Roman"/>
          <w:b/>
          <w:i/>
          <w:color w:val="000000" w:themeColor="text1"/>
          <w:sz w:val="20"/>
          <w:szCs w:val="20"/>
        </w:rPr>
        <w:t xml:space="preserve"> &amp; TEP</w:t>
      </w:r>
      <w:r w:rsidR="00413C2E" w:rsidRPr="00AB185A">
        <w:rPr>
          <w:rFonts w:ascii="Times New Roman" w:hAnsi="Times New Roman" w:cs="Times New Roman"/>
          <w:b/>
          <w:i/>
          <w:color w:val="000000" w:themeColor="text1"/>
          <w:sz w:val="20"/>
          <w:szCs w:val="20"/>
        </w:rPr>
        <w:t>(B)</w:t>
      </w:r>
    </w:p>
    <w:p w:rsidR="00FF3E4A" w:rsidRPr="00AB185A" w:rsidRDefault="001F4B89" w:rsidP="0054450A">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 xml:space="preserve">The </w:t>
      </w:r>
      <w:r w:rsidRPr="00AB185A">
        <w:rPr>
          <w:rFonts w:ascii="Times New Roman" w:hAnsi="Times New Roman" w:cs="Times New Roman"/>
          <w:b/>
          <w:color w:val="000000" w:themeColor="text1"/>
          <w:sz w:val="24"/>
          <w:szCs w:val="24"/>
        </w:rPr>
        <w:t>transabdominal</w:t>
      </w:r>
      <w:r w:rsidR="00EC3174" w:rsidRPr="00AB185A">
        <w:rPr>
          <w:rFonts w:ascii="Times New Roman" w:hAnsi="Times New Roman" w:cs="Times New Roman"/>
          <w:b/>
          <w:color w:val="000000" w:themeColor="text1"/>
          <w:sz w:val="24"/>
          <w:szCs w:val="24"/>
        </w:rPr>
        <w:t xml:space="preserve"> </w:t>
      </w:r>
      <w:r w:rsidRPr="00AB185A">
        <w:rPr>
          <w:rFonts w:ascii="Times New Roman" w:hAnsi="Times New Roman" w:cs="Times New Roman"/>
          <w:b/>
          <w:color w:val="000000" w:themeColor="text1"/>
          <w:sz w:val="24"/>
          <w:szCs w:val="24"/>
        </w:rPr>
        <w:t>approach</w:t>
      </w:r>
      <w:r w:rsidR="00EC3174" w:rsidRPr="00AB185A">
        <w:rPr>
          <w:rFonts w:ascii="Times New Roman" w:hAnsi="Times New Roman" w:cs="Times New Roman"/>
          <w:b/>
          <w:color w:val="000000" w:themeColor="text1"/>
          <w:sz w:val="24"/>
          <w:szCs w:val="24"/>
        </w:rPr>
        <w:t>(TAPP)</w:t>
      </w:r>
      <w:r w:rsidRPr="00AB185A">
        <w:rPr>
          <w:rFonts w:ascii="Times New Roman" w:hAnsi="Times New Roman" w:cs="Times New Roman"/>
          <w:color w:val="000000" w:themeColor="text1"/>
          <w:sz w:val="24"/>
          <w:szCs w:val="24"/>
        </w:rPr>
        <w:t xml:space="preserve"> confers the advantage of an intraperitoneal</w:t>
      </w:r>
      <w:r w:rsidR="00EC3174"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perspective, which is useful for bilateral hernias, large hernia</w:t>
      </w:r>
      <w:r w:rsidR="00EC3174"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color w:val="000000" w:themeColor="text1"/>
          <w:sz w:val="24"/>
          <w:szCs w:val="24"/>
        </w:rPr>
        <w:t>defects, and scarring from previous lower abdominal surgery</w:t>
      </w:r>
      <w:r w:rsidR="00BC7580" w:rsidRPr="00AB185A">
        <w:rPr>
          <w:rFonts w:ascii="Times New Roman" w:hAnsi="Times New Roman" w:cs="Times New Roman"/>
          <w:color w:val="000000" w:themeColor="text1"/>
          <w:sz w:val="24"/>
          <w:szCs w:val="24"/>
        </w:rPr>
        <w:t>. For bilateral inguinal</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hernia repair, bilateral peritoneal incisions are advisable, leaving</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a midline bridge of tissue to avoid injuring a potential patent</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urachus. The inferior edge of incised peritoneum is retracted,</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and the preperitoneum is dissected to expose the spermatic cord.</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If a direct hernia is encountered, the sac is inverted and fixed</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to Cooper’s ligament to prevent development of hematoma or</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 xml:space="preserve">seroma. An indirect hernia sac will usually </w:t>
      </w:r>
      <w:r w:rsidR="00BC7580" w:rsidRPr="00AB185A">
        <w:rPr>
          <w:rFonts w:ascii="Times New Roman" w:hAnsi="Times New Roman" w:cs="Times New Roman"/>
          <w:color w:val="000000" w:themeColor="text1"/>
          <w:sz w:val="24"/>
          <w:szCs w:val="24"/>
        </w:rPr>
        <w:lastRenderedPageBreak/>
        <w:t>protrude anterior to</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the spermatic cord. In this case, the sac is grasped and elevated</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superiorly from the cord and the space below is developed</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bluntly to allow for mesh placement. The sac is dissected from</w:t>
      </w:r>
      <w:r w:rsidR="00EC3174" w:rsidRPr="00AB185A">
        <w:rPr>
          <w:rFonts w:ascii="Times New Roman" w:hAnsi="Times New Roman" w:cs="Times New Roman"/>
          <w:color w:val="000000" w:themeColor="text1"/>
          <w:sz w:val="24"/>
          <w:szCs w:val="24"/>
        </w:rPr>
        <w:t xml:space="preserve"> </w:t>
      </w:r>
      <w:r w:rsidR="00BC7580" w:rsidRPr="00AB185A">
        <w:rPr>
          <w:rFonts w:ascii="Times New Roman" w:hAnsi="Times New Roman" w:cs="Times New Roman"/>
          <w:color w:val="000000" w:themeColor="text1"/>
          <w:sz w:val="24"/>
          <w:szCs w:val="24"/>
        </w:rPr>
        <w:t>its adhesions, and the cord is skeletonized</w:t>
      </w:r>
      <w:r w:rsidR="00EC3174" w:rsidRPr="00AB185A">
        <w:rPr>
          <w:rFonts w:ascii="Times New Roman" w:hAnsi="Times New Roman" w:cs="Times New Roman"/>
          <w:color w:val="000000" w:themeColor="text1"/>
          <w:sz w:val="24"/>
          <w:szCs w:val="24"/>
        </w:rPr>
        <w:t>. The mesh is rolled lengthwise and placed through the 12-m</w:t>
      </w:r>
      <w:r w:rsidR="002D192C" w:rsidRPr="00AB185A">
        <w:rPr>
          <w:rFonts w:ascii="Times New Roman" w:hAnsi="Times New Roman" w:cs="Times New Roman"/>
          <w:color w:val="000000" w:themeColor="text1"/>
          <w:sz w:val="24"/>
          <w:szCs w:val="24"/>
        </w:rPr>
        <w:t>m trocar</w:t>
      </w:r>
      <w:r w:rsidR="00FF3E4A" w:rsidRPr="00AB185A">
        <w:rPr>
          <w:rFonts w:ascii="Times New Roman" w:hAnsi="Times New Roman" w:cs="Times New Roman"/>
          <w:color w:val="000000" w:themeColor="text1"/>
          <w:sz w:val="24"/>
          <w:szCs w:val="24"/>
        </w:rPr>
        <w:t xml:space="preserve"> and </w:t>
      </w:r>
      <w:r w:rsidR="002D192C" w:rsidRPr="00AB185A">
        <w:rPr>
          <w:rFonts w:ascii="Times New Roman" w:hAnsi="Times New Roman" w:cs="Times New Roman"/>
          <w:color w:val="000000" w:themeColor="text1"/>
          <w:sz w:val="24"/>
          <w:szCs w:val="24"/>
        </w:rPr>
        <w:t xml:space="preserve">unrolled in the </w:t>
      </w:r>
      <w:r w:rsidR="00EC3174" w:rsidRPr="00AB185A">
        <w:rPr>
          <w:rFonts w:ascii="Times New Roman" w:hAnsi="Times New Roman" w:cs="Times New Roman"/>
          <w:color w:val="000000" w:themeColor="text1"/>
          <w:sz w:val="24"/>
          <w:szCs w:val="24"/>
        </w:rPr>
        <w:t xml:space="preserve">preperitoneal space </w:t>
      </w:r>
      <w:r w:rsidR="00FF3E4A" w:rsidRPr="00AB185A">
        <w:rPr>
          <w:rFonts w:ascii="Times New Roman" w:hAnsi="Times New Roman" w:cs="Times New Roman"/>
          <w:color w:val="000000" w:themeColor="text1"/>
          <w:sz w:val="24"/>
          <w:szCs w:val="24"/>
        </w:rPr>
        <w:t>.The prosthesis can now be secured with staples, tacks or glue. The medial edge is stapled or tacked to the soft tissue around the contralateral pubic tubercle and the symphysis pubis. The medial , inferior border is secured just above Cooper ligament. Next the prosthesis is secured along the superior border to the posterior rectus sheath and transversalis fascia at least 2cm above the hernia defect. The last step is to cover the prosthesis by closing the peritoneum with sutures, tacks, staples or glue.</w:t>
      </w:r>
    </w:p>
    <w:p w:rsidR="00C1518F" w:rsidRPr="00AB185A" w:rsidRDefault="001F36C7" w:rsidP="0054450A">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drawing>
          <wp:inline distT="0" distB="0" distL="0" distR="0">
            <wp:extent cx="1792165" cy="1608992"/>
            <wp:effectExtent l="19050" t="0" r="0" b="0"/>
            <wp:docPr id="2" name="Picture 2" descr="C:\Users\AAAA\Desktop\tapp\Screenshot_2023-07-22-13-30-19-4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AA\Desktop\tapp\Screenshot_2023-07-22-13-30-19-45_40deb401b9ffe8e1df2f1cc5ba480b12.jpg"/>
                    <pic:cNvPicPr>
                      <a:picLocks noChangeAspect="1" noChangeArrowheads="1"/>
                    </pic:cNvPicPr>
                  </pic:nvPicPr>
                  <pic:blipFill>
                    <a:blip r:embed="rId17" cstate="print"/>
                    <a:srcRect l="10667" t="48397" r="7147" b="27885"/>
                    <a:stretch>
                      <a:fillRect/>
                    </a:stretch>
                  </pic:blipFill>
                  <pic:spPr bwMode="auto">
                    <a:xfrm>
                      <a:off x="0" y="0"/>
                      <a:ext cx="1792338" cy="1609147"/>
                    </a:xfrm>
                    <a:prstGeom prst="rect">
                      <a:avLst/>
                    </a:prstGeom>
                    <a:noFill/>
                    <a:ln w="9525">
                      <a:noFill/>
                      <a:miter lim="800000"/>
                      <a:headEnd/>
                      <a:tailEnd/>
                    </a:ln>
                  </pic:spPr>
                </pic:pic>
              </a:graphicData>
            </a:graphic>
          </wp:inline>
        </w:drawing>
      </w:r>
      <w:r w:rsidR="00E95EC8" w:rsidRPr="00AB185A">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88881" cy="1608992"/>
            <wp:effectExtent l="19050" t="0" r="0" b="0"/>
            <wp:wrapSquare wrapText="bothSides"/>
            <wp:docPr id="1" name="Picture 1" descr="C:\Users\AAAA\Desktop\tapp\Screenshot_2023-07-22-13-30-11-33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A\Desktop\tapp\Screenshot_2023-07-22-13-30-11-33_40deb401b9ffe8e1df2f1cc5ba480b12.jpg"/>
                    <pic:cNvPicPr>
                      <a:picLocks noChangeAspect="1" noChangeArrowheads="1"/>
                    </pic:cNvPicPr>
                  </pic:nvPicPr>
                  <pic:blipFill>
                    <a:blip r:embed="rId18" cstate="print"/>
                    <a:srcRect l="13497" t="48456" r="9170" b="27806"/>
                    <a:stretch>
                      <a:fillRect/>
                    </a:stretch>
                  </pic:blipFill>
                  <pic:spPr bwMode="auto">
                    <a:xfrm>
                      <a:off x="0" y="0"/>
                      <a:ext cx="1888881" cy="1608992"/>
                    </a:xfrm>
                    <a:prstGeom prst="rect">
                      <a:avLst/>
                    </a:prstGeom>
                    <a:noFill/>
                    <a:ln w="9525">
                      <a:noFill/>
                      <a:miter lim="800000"/>
                      <a:headEnd/>
                      <a:tailEnd/>
                    </a:ln>
                  </pic:spPr>
                </pic:pic>
              </a:graphicData>
            </a:graphic>
          </wp:anchor>
        </w:drawing>
      </w:r>
      <w:r w:rsidR="00FF465D" w:rsidRPr="00AB185A">
        <w:rPr>
          <w:rFonts w:ascii="Times New Roman" w:hAnsi="Times New Roman" w:cs="Times New Roman"/>
          <w:color w:val="000000" w:themeColor="text1"/>
          <w:sz w:val="24"/>
          <w:szCs w:val="24"/>
        </w:rPr>
        <w:t xml:space="preserve"> </w:t>
      </w:r>
      <w:r w:rsidR="00FF465D" w:rsidRPr="00AB185A">
        <w:rPr>
          <w:rFonts w:ascii="Times New Roman" w:hAnsi="Times New Roman" w:cs="Times New Roman"/>
          <w:noProof/>
          <w:color w:val="000000" w:themeColor="text1"/>
          <w:sz w:val="24"/>
          <w:szCs w:val="24"/>
        </w:rPr>
        <w:drawing>
          <wp:inline distT="0" distB="0" distL="0" distR="0">
            <wp:extent cx="1996540" cy="1547446"/>
            <wp:effectExtent l="19050" t="0" r="3710" b="0"/>
            <wp:docPr id="4" name="Picture 3" descr="C:\Users\AAAA\Desktop\tapp\Screenshot_2023-07-22-13-30-39-61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A\Desktop\tapp\Screenshot_2023-07-22-13-30-39-61_40deb401b9ffe8e1df2f1cc5ba480b12.jpg"/>
                    <pic:cNvPicPr>
                      <a:picLocks noChangeAspect="1" noChangeArrowheads="1"/>
                    </pic:cNvPicPr>
                  </pic:nvPicPr>
                  <pic:blipFill>
                    <a:blip r:embed="rId19" cstate="print"/>
                    <a:srcRect l="4942" t="45353" r="3574" b="32211"/>
                    <a:stretch>
                      <a:fillRect/>
                    </a:stretch>
                  </pic:blipFill>
                  <pic:spPr bwMode="auto">
                    <a:xfrm>
                      <a:off x="0" y="0"/>
                      <a:ext cx="1995854" cy="1546914"/>
                    </a:xfrm>
                    <a:prstGeom prst="rect">
                      <a:avLst/>
                    </a:prstGeom>
                    <a:noFill/>
                    <a:ln w="9525">
                      <a:noFill/>
                      <a:miter lim="800000"/>
                      <a:headEnd/>
                      <a:tailEnd/>
                    </a:ln>
                  </pic:spPr>
                </pic:pic>
              </a:graphicData>
            </a:graphic>
          </wp:inline>
        </w:drawing>
      </w:r>
    </w:p>
    <w:p w:rsidR="00E95EC8" w:rsidRPr="00AB185A" w:rsidRDefault="00685571" w:rsidP="00685571">
      <w:pPr>
        <w:autoSpaceDE w:val="0"/>
        <w:autoSpaceDN w:val="0"/>
        <w:adjustRightInd w:val="0"/>
        <w:spacing w:line="360" w:lineRule="auto"/>
        <w:jc w:val="left"/>
        <w:rPr>
          <w:rFonts w:ascii="Times New Roman" w:hAnsi="Times New Roman" w:cs="Times New Roman"/>
          <w:color w:val="000000" w:themeColor="text1"/>
          <w:sz w:val="24"/>
          <w:szCs w:val="24"/>
        </w:rPr>
      </w:pPr>
      <w:r w:rsidRPr="00AB185A">
        <w:rPr>
          <w:rFonts w:ascii="Times New Roman" w:hAnsi="Times New Roman" w:cs="Times New Roman"/>
          <w:b/>
          <w:i/>
          <w:color w:val="000000" w:themeColor="text1"/>
          <w:sz w:val="20"/>
          <w:szCs w:val="20"/>
        </w:rPr>
        <w:t xml:space="preserve">Incision of peritoneum                </w:t>
      </w:r>
      <w:r w:rsidR="005A5363" w:rsidRPr="00AB185A">
        <w:rPr>
          <w:rFonts w:ascii="Times New Roman" w:hAnsi="Times New Roman" w:cs="Times New Roman"/>
          <w:b/>
          <w:i/>
          <w:color w:val="000000" w:themeColor="text1"/>
          <w:sz w:val="20"/>
          <w:szCs w:val="20"/>
        </w:rPr>
        <w:t xml:space="preserve">            </w:t>
      </w:r>
      <w:r w:rsidRPr="00AB185A">
        <w:rPr>
          <w:rFonts w:ascii="Times New Roman" w:hAnsi="Times New Roman" w:cs="Times New Roman"/>
          <w:b/>
          <w:i/>
          <w:color w:val="000000" w:themeColor="text1"/>
          <w:sz w:val="20"/>
          <w:szCs w:val="20"/>
        </w:rPr>
        <w:t>Entering lateral inguinal space</w:t>
      </w:r>
      <w:r w:rsidR="005A5363" w:rsidRPr="00AB185A">
        <w:rPr>
          <w:rFonts w:ascii="Times New Roman" w:hAnsi="Times New Roman" w:cs="Times New Roman"/>
          <w:b/>
          <w:i/>
          <w:color w:val="000000" w:themeColor="text1"/>
          <w:sz w:val="20"/>
          <w:szCs w:val="20"/>
        </w:rPr>
        <w:t xml:space="preserve">           Hernial sac dissection</w:t>
      </w:r>
      <w:r w:rsidR="002D192C" w:rsidRPr="00AB185A">
        <w:rPr>
          <w:rFonts w:ascii="Times New Roman" w:hAnsi="Times New Roman" w:cs="Times New Roman"/>
          <w:color w:val="000000" w:themeColor="text1"/>
          <w:sz w:val="24"/>
          <w:szCs w:val="24"/>
        </w:rPr>
        <w:br w:type="textWrapping" w:clear="all"/>
      </w:r>
      <w:r w:rsidR="002076F5" w:rsidRPr="00AB185A">
        <w:rPr>
          <w:rFonts w:ascii="Times New Roman" w:hAnsi="Times New Roman" w:cs="Times New Roman"/>
          <w:noProof/>
          <w:color w:val="000000" w:themeColor="text1"/>
          <w:sz w:val="24"/>
          <w:szCs w:val="24"/>
        </w:rPr>
        <w:drawing>
          <wp:inline distT="0" distB="0" distL="0" distR="0">
            <wp:extent cx="1888881" cy="1688124"/>
            <wp:effectExtent l="19050" t="0" r="0" b="0"/>
            <wp:docPr id="5" name="Picture 4" descr="C:\Users\AAAA\Desktop\tapp\Screenshot_2023-07-22-13-30-49-04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AA\Desktop\tapp\Screenshot_2023-07-22-13-30-49-04_40deb401b9ffe8e1df2f1cc5ba480b12.jpg"/>
                    <pic:cNvPicPr>
                      <a:picLocks noChangeAspect="1" noChangeArrowheads="1"/>
                    </pic:cNvPicPr>
                  </pic:nvPicPr>
                  <pic:blipFill>
                    <a:blip r:embed="rId20" cstate="print"/>
                    <a:srcRect l="12091" t="45471" r="8245" b="31731"/>
                    <a:stretch>
                      <a:fillRect/>
                    </a:stretch>
                  </pic:blipFill>
                  <pic:spPr bwMode="auto">
                    <a:xfrm>
                      <a:off x="0" y="0"/>
                      <a:ext cx="1888881" cy="1688124"/>
                    </a:xfrm>
                    <a:prstGeom prst="rect">
                      <a:avLst/>
                    </a:prstGeom>
                    <a:noFill/>
                    <a:ln w="9525">
                      <a:noFill/>
                      <a:miter lim="800000"/>
                      <a:headEnd/>
                      <a:tailEnd/>
                    </a:ln>
                  </pic:spPr>
                </pic:pic>
              </a:graphicData>
            </a:graphic>
          </wp:inline>
        </w:drawing>
      </w:r>
      <w:r w:rsidR="00CD3B84" w:rsidRPr="00AB185A">
        <w:rPr>
          <w:rFonts w:ascii="Times New Roman" w:hAnsi="Times New Roman" w:cs="Times New Roman"/>
          <w:color w:val="000000" w:themeColor="text1"/>
          <w:sz w:val="24"/>
          <w:szCs w:val="24"/>
        </w:rPr>
        <w:t xml:space="preserve">   </w:t>
      </w:r>
      <w:r w:rsidR="00CD3B84" w:rsidRPr="00AB185A">
        <w:rPr>
          <w:rFonts w:ascii="Times New Roman" w:hAnsi="Times New Roman" w:cs="Times New Roman"/>
          <w:noProof/>
          <w:color w:val="000000" w:themeColor="text1"/>
          <w:sz w:val="24"/>
          <w:szCs w:val="24"/>
        </w:rPr>
        <w:drawing>
          <wp:inline distT="0" distB="0" distL="0" distR="0">
            <wp:extent cx="1793985" cy="1683557"/>
            <wp:effectExtent l="19050" t="0" r="0" b="0"/>
            <wp:docPr id="6" name="Picture 5" descr="C:\Users\AAAA\Desktop\tapp\Screenshot_2023-07-22-13-30-56-7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A\Desktop\tapp\Screenshot_2023-07-22-13-30-56-75_40deb401b9ffe8e1df2f1cc5ba480b12.jpg"/>
                    <pic:cNvPicPr>
                      <a:picLocks noChangeAspect="1" noChangeArrowheads="1"/>
                    </pic:cNvPicPr>
                  </pic:nvPicPr>
                  <pic:blipFill>
                    <a:blip r:embed="rId21" cstate="print"/>
                    <a:srcRect l="5301" t="45507" r="5364" b="35358"/>
                    <a:stretch>
                      <a:fillRect/>
                    </a:stretch>
                  </pic:blipFill>
                  <pic:spPr bwMode="auto">
                    <a:xfrm>
                      <a:off x="0" y="0"/>
                      <a:ext cx="1798852" cy="1688124"/>
                    </a:xfrm>
                    <a:prstGeom prst="rect">
                      <a:avLst/>
                    </a:prstGeom>
                    <a:noFill/>
                    <a:ln w="9525">
                      <a:noFill/>
                      <a:miter lim="800000"/>
                      <a:headEnd/>
                      <a:tailEnd/>
                    </a:ln>
                  </pic:spPr>
                </pic:pic>
              </a:graphicData>
            </a:graphic>
          </wp:inline>
        </w:drawing>
      </w:r>
      <w:r w:rsidR="00052190" w:rsidRPr="00AB185A">
        <w:rPr>
          <w:rFonts w:ascii="Times New Roman" w:hAnsi="Times New Roman" w:cs="Times New Roman"/>
          <w:color w:val="000000" w:themeColor="text1"/>
          <w:sz w:val="24"/>
          <w:szCs w:val="24"/>
        </w:rPr>
        <w:t xml:space="preserve">   </w:t>
      </w:r>
      <w:r w:rsidR="00052190" w:rsidRPr="00AB185A">
        <w:rPr>
          <w:rFonts w:ascii="Times New Roman" w:hAnsi="Times New Roman" w:cs="Times New Roman"/>
          <w:noProof/>
          <w:color w:val="000000" w:themeColor="text1"/>
          <w:sz w:val="24"/>
          <w:szCs w:val="24"/>
        </w:rPr>
        <w:drawing>
          <wp:inline distT="0" distB="0" distL="0" distR="0">
            <wp:extent cx="1964230" cy="1691219"/>
            <wp:effectExtent l="19050" t="0" r="0" b="0"/>
            <wp:docPr id="8" name="Picture 6" descr="C:\Users\AAAA\Desktop\tapp\Screenshot_2023-07-22-13-31-02-86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AA\Desktop\tapp\Screenshot_2023-07-22-13-31-02-86_40deb401b9ffe8e1df2f1cc5ba480b12.jpg"/>
                    <pic:cNvPicPr>
                      <a:picLocks noChangeAspect="1" noChangeArrowheads="1"/>
                    </pic:cNvPicPr>
                  </pic:nvPicPr>
                  <pic:blipFill>
                    <a:blip r:embed="rId22" cstate="print"/>
                    <a:srcRect l="12845" t="45684" r="6564" b="34887"/>
                    <a:stretch>
                      <a:fillRect/>
                    </a:stretch>
                  </pic:blipFill>
                  <pic:spPr bwMode="auto">
                    <a:xfrm>
                      <a:off x="0" y="0"/>
                      <a:ext cx="1973214" cy="1698954"/>
                    </a:xfrm>
                    <a:prstGeom prst="rect">
                      <a:avLst/>
                    </a:prstGeom>
                    <a:noFill/>
                    <a:ln w="9525">
                      <a:noFill/>
                      <a:miter lim="800000"/>
                      <a:headEnd/>
                      <a:tailEnd/>
                    </a:ln>
                  </pic:spPr>
                </pic:pic>
              </a:graphicData>
            </a:graphic>
          </wp:inline>
        </w:drawing>
      </w:r>
    </w:p>
    <w:p w:rsidR="0082170C" w:rsidRPr="00AB185A" w:rsidRDefault="00704149" w:rsidP="00704149">
      <w:pPr>
        <w:autoSpaceDE w:val="0"/>
        <w:autoSpaceDN w:val="0"/>
        <w:adjustRightInd w:val="0"/>
        <w:spacing w:line="360" w:lineRule="auto"/>
        <w:jc w:val="left"/>
        <w:rPr>
          <w:rFonts w:ascii="Times New Roman" w:hAnsi="Times New Roman" w:cs="Times New Roman"/>
          <w:color w:val="000000" w:themeColor="text1"/>
          <w:sz w:val="24"/>
          <w:szCs w:val="24"/>
        </w:rPr>
      </w:pPr>
      <w:r w:rsidRPr="00AB185A">
        <w:rPr>
          <w:rFonts w:ascii="Times New Roman" w:hAnsi="Times New Roman" w:cs="Times New Roman"/>
          <w:b/>
          <w:i/>
          <w:color w:val="000000" w:themeColor="text1"/>
          <w:sz w:val="20"/>
          <w:szCs w:val="20"/>
        </w:rPr>
        <w:t>Pseudosac dissection in direct hernia           Mesh is rolled and inserted                   Smoothed out mesh</w:t>
      </w:r>
      <w:r w:rsidR="00087D0B" w:rsidRPr="00AB185A">
        <w:rPr>
          <w:rFonts w:ascii="Times New Roman" w:hAnsi="Times New Roman" w:cs="Times New Roman"/>
          <w:color w:val="000000" w:themeColor="text1"/>
          <w:sz w:val="24"/>
          <w:szCs w:val="24"/>
        </w:rPr>
        <w:t xml:space="preserve"> </w:t>
      </w:r>
      <w:r w:rsidR="00087D0B" w:rsidRPr="00AB185A">
        <w:rPr>
          <w:rFonts w:ascii="Times New Roman" w:hAnsi="Times New Roman" w:cs="Times New Roman"/>
          <w:noProof/>
          <w:color w:val="000000" w:themeColor="text1"/>
          <w:sz w:val="24"/>
          <w:szCs w:val="24"/>
        </w:rPr>
        <w:drawing>
          <wp:inline distT="0" distB="0" distL="0" distR="0">
            <wp:extent cx="1823051" cy="1664044"/>
            <wp:effectExtent l="19050" t="0" r="5749" b="0"/>
            <wp:docPr id="10" name="Picture 8" descr="C:\Users\AAAA\Desktop\tapp\Screenshot_2023-07-22-13-31-14-66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AA\Desktop\tapp\Screenshot_2023-07-22-13-31-14-66_40deb401b9ffe8e1df2f1cc5ba480b12.jpg"/>
                    <pic:cNvPicPr>
                      <a:picLocks noChangeAspect="1" noChangeArrowheads="1"/>
                    </pic:cNvPicPr>
                  </pic:nvPicPr>
                  <pic:blipFill>
                    <a:blip r:embed="rId23" cstate="print"/>
                    <a:srcRect l="7547" t="45817" r="9522" b="27846"/>
                    <a:stretch>
                      <a:fillRect/>
                    </a:stretch>
                  </pic:blipFill>
                  <pic:spPr bwMode="auto">
                    <a:xfrm>
                      <a:off x="0" y="0"/>
                      <a:ext cx="1826925" cy="1667580"/>
                    </a:xfrm>
                    <a:prstGeom prst="rect">
                      <a:avLst/>
                    </a:prstGeom>
                    <a:noFill/>
                    <a:ln w="9525">
                      <a:noFill/>
                      <a:miter lim="800000"/>
                      <a:headEnd/>
                      <a:tailEnd/>
                    </a:ln>
                  </pic:spPr>
                </pic:pic>
              </a:graphicData>
            </a:graphic>
          </wp:inline>
        </w:drawing>
      </w:r>
      <w:r w:rsidR="00087D0B" w:rsidRPr="00AB185A">
        <w:rPr>
          <w:rFonts w:ascii="Times New Roman" w:hAnsi="Times New Roman" w:cs="Times New Roman"/>
          <w:color w:val="000000" w:themeColor="text1"/>
          <w:sz w:val="24"/>
          <w:szCs w:val="24"/>
        </w:rPr>
        <w:t xml:space="preserve">  </w:t>
      </w:r>
      <w:r w:rsidR="00087D0B" w:rsidRPr="00AB185A">
        <w:rPr>
          <w:rFonts w:ascii="Times New Roman" w:hAnsi="Times New Roman" w:cs="Times New Roman"/>
          <w:noProof/>
          <w:color w:val="000000" w:themeColor="text1"/>
          <w:sz w:val="24"/>
          <w:szCs w:val="24"/>
        </w:rPr>
        <w:drawing>
          <wp:inline distT="0" distB="0" distL="0" distR="0">
            <wp:extent cx="1994140" cy="1630730"/>
            <wp:effectExtent l="19050" t="0" r="6110" b="0"/>
            <wp:docPr id="11" name="Picture 9" descr="C:\Users\AAAA\Desktop\tapp\Screenshot_2023-07-22-13-31-26-9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AA\Desktop\tapp\Screenshot_2023-07-22-13-31-26-95_40deb401b9ffe8e1df2f1cc5ba480b12.jpg"/>
                    <pic:cNvPicPr>
                      <a:picLocks noChangeAspect="1" noChangeArrowheads="1"/>
                    </pic:cNvPicPr>
                  </pic:nvPicPr>
                  <pic:blipFill>
                    <a:blip r:embed="rId24" cstate="print"/>
                    <a:srcRect l="7863" t="45542" r="10064" b="27435"/>
                    <a:stretch>
                      <a:fillRect/>
                    </a:stretch>
                  </pic:blipFill>
                  <pic:spPr bwMode="auto">
                    <a:xfrm>
                      <a:off x="0" y="0"/>
                      <a:ext cx="2006344" cy="1640710"/>
                    </a:xfrm>
                    <a:prstGeom prst="rect">
                      <a:avLst/>
                    </a:prstGeom>
                    <a:noFill/>
                    <a:ln w="9525">
                      <a:noFill/>
                      <a:miter lim="800000"/>
                      <a:headEnd/>
                      <a:tailEnd/>
                    </a:ln>
                  </pic:spPr>
                </pic:pic>
              </a:graphicData>
            </a:graphic>
          </wp:inline>
        </w:drawing>
      </w:r>
      <w:r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noProof/>
          <w:color w:val="000000" w:themeColor="text1"/>
          <w:sz w:val="24"/>
          <w:szCs w:val="24"/>
        </w:rPr>
        <w:drawing>
          <wp:inline distT="0" distB="0" distL="0" distR="0">
            <wp:extent cx="1858518" cy="1619543"/>
            <wp:effectExtent l="19050" t="0" r="8382" b="0"/>
            <wp:docPr id="14" name="Picture 10" descr="C:\Users\AAAA\Desktop\tapp\Screenshot_2023-07-22-13-31-36-05_40deb401b9ffe8e1df2f1cc5ba480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AA\Desktop\tapp\Screenshot_2023-07-22-13-31-36-05_40deb401b9ffe8e1df2f1cc5ba480b12.jpg"/>
                    <pic:cNvPicPr>
                      <a:picLocks noChangeAspect="1" noChangeArrowheads="1"/>
                    </pic:cNvPicPr>
                  </pic:nvPicPr>
                  <pic:blipFill>
                    <a:blip r:embed="rId25" cstate="print"/>
                    <a:srcRect l="12230" t="44993" r="8220" b="35254"/>
                    <a:stretch>
                      <a:fillRect/>
                    </a:stretch>
                  </pic:blipFill>
                  <pic:spPr bwMode="auto">
                    <a:xfrm>
                      <a:off x="0" y="0"/>
                      <a:ext cx="1866288" cy="1626314"/>
                    </a:xfrm>
                    <a:prstGeom prst="rect">
                      <a:avLst/>
                    </a:prstGeom>
                    <a:noFill/>
                    <a:ln w="9525">
                      <a:noFill/>
                      <a:miter lim="800000"/>
                      <a:headEnd/>
                      <a:tailEnd/>
                    </a:ln>
                  </pic:spPr>
                </pic:pic>
              </a:graphicData>
            </a:graphic>
          </wp:inline>
        </w:drawing>
      </w:r>
    </w:p>
    <w:p w:rsidR="00C1518F" w:rsidRPr="00AB185A" w:rsidRDefault="00704149" w:rsidP="009E1714">
      <w:pPr>
        <w:autoSpaceDE w:val="0"/>
        <w:autoSpaceDN w:val="0"/>
        <w:adjustRightInd w:val="0"/>
        <w:spacing w:line="360" w:lineRule="auto"/>
        <w:rPr>
          <w:rFonts w:ascii="Times New Roman" w:hAnsi="Times New Roman" w:cs="Times New Roman"/>
          <w:b/>
          <w:i/>
          <w:color w:val="000000" w:themeColor="text1"/>
          <w:sz w:val="20"/>
          <w:szCs w:val="20"/>
        </w:rPr>
      </w:pPr>
      <w:r w:rsidRPr="00AB185A">
        <w:rPr>
          <w:rFonts w:ascii="Times New Roman" w:hAnsi="Times New Roman" w:cs="Times New Roman"/>
          <w:b/>
          <w:i/>
          <w:color w:val="000000" w:themeColor="text1"/>
          <w:sz w:val="20"/>
          <w:szCs w:val="20"/>
        </w:rPr>
        <w:t xml:space="preserve">Mesh is fixed  to Cooper’s Ligament      </w:t>
      </w:r>
      <w:r w:rsidR="0082170C" w:rsidRPr="00AB185A">
        <w:rPr>
          <w:rFonts w:ascii="Times New Roman" w:hAnsi="Times New Roman" w:cs="Times New Roman"/>
          <w:b/>
          <w:i/>
          <w:color w:val="000000" w:themeColor="text1"/>
          <w:sz w:val="20"/>
          <w:szCs w:val="20"/>
        </w:rPr>
        <w:t xml:space="preserve">Securing the superior border of mesh               </w:t>
      </w:r>
      <w:r w:rsidRPr="00AB185A">
        <w:rPr>
          <w:rFonts w:ascii="Times New Roman" w:hAnsi="Times New Roman" w:cs="Times New Roman"/>
          <w:b/>
          <w:i/>
          <w:color w:val="000000" w:themeColor="text1"/>
          <w:sz w:val="20"/>
          <w:szCs w:val="20"/>
        </w:rPr>
        <w:t>Peritoneal closure</w:t>
      </w:r>
    </w:p>
    <w:p w:rsidR="007B2EA3" w:rsidRPr="00AB185A" w:rsidRDefault="0054450A" w:rsidP="009E1714">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bCs/>
          <w:color w:val="000000" w:themeColor="text1"/>
          <w:sz w:val="24"/>
          <w:szCs w:val="24"/>
        </w:rPr>
        <w:lastRenderedPageBreak/>
        <w:t>Totally Extraperitoneal Procedure</w:t>
      </w:r>
      <w:r w:rsidR="00E42A9A" w:rsidRPr="00AB185A">
        <w:rPr>
          <w:rFonts w:ascii="Times New Roman" w:hAnsi="Times New Roman" w:cs="Times New Roman"/>
          <w:b/>
          <w:bCs/>
          <w:color w:val="000000" w:themeColor="text1"/>
          <w:sz w:val="24"/>
          <w:szCs w:val="24"/>
        </w:rPr>
        <w:t>(TEP)</w:t>
      </w:r>
      <w:r w:rsidRPr="00AB185A">
        <w:rPr>
          <w:rFonts w:ascii="Times New Roman" w:hAnsi="Times New Roman" w:cs="Times New Roman"/>
          <w:bCs/>
          <w:color w:val="000000" w:themeColor="text1"/>
          <w:sz w:val="24"/>
          <w:szCs w:val="24"/>
        </w:rPr>
        <w:t>.</w:t>
      </w:r>
      <w:r w:rsidRPr="00AB185A">
        <w:rPr>
          <w:rFonts w:ascii="Times New Roman" w:hAnsi="Times New Roman" w:cs="Times New Roman"/>
          <w:color w:val="000000" w:themeColor="text1"/>
          <w:sz w:val="24"/>
          <w:szCs w:val="24"/>
        </w:rPr>
        <w:t>The advantage of the TEP repair is the access to the preperitoneal space without intraperitoneal infiltration. Consequently, this approach minimizes the risk of injury to intra-abdominal organs and port site herniation through an iatrogenic defect in the abdominal wall. As with TAPP, TEP is indicated for repair of bilateral inguinal hernias or for unilateral hernias when scarring makes the anterior approach challenging</w:t>
      </w:r>
      <w:r w:rsidR="009E1714" w:rsidRPr="00AB185A">
        <w:rPr>
          <w:rFonts w:ascii="Times New Roman" w:hAnsi="Times New Roman" w:cs="Times New Roman"/>
          <w:color w:val="000000" w:themeColor="text1"/>
          <w:sz w:val="24"/>
          <w:szCs w:val="24"/>
        </w:rPr>
        <w:t>. A small horizontal incision is made inferior to the umbilicus. Subcutaneous tissue is dissected to the level of the anterior rectus sheath, which is then incised lateral to the linea alba. The rectus muscle is retracted superolaterally, and a dissecting balloon is advanced through the incision toward the pubic symphysis. Under direct visualization with a 30</w:t>
      </w:r>
      <w:r w:rsidR="009E1714" w:rsidRPr="00AB185A">
        <w:rPr>
          <w:rFonts w:ascii="Times New Roman" w:eastAsia="MathematicalPiLTStd" w:hAnsi="Times New Roman" w:cs="Times New Roman"/>
          <w:color w:val="000000" w:themeColor="text1"/>
          <w:sz w:val="24"/>
          <w:szCs w:val="24"/>
        </w:rPr>
        <w:t xml:space="preserve">° </w:t>
      </w:r>
      <w:r w:rsidR="009E1714" w:rsidRPr="00AB185A">
        <w:rPr>
          <w:rFonts w:ascii="Times New Roman" w:hAnsi="Times New Roman" w:cs="Times New Roman"/>
          <w:color w:val="000000" w:themeColor="text1"/>
          <w:sz w:val="24"/>
          <w:szCs w:val="24"/>
        </w:rPr>
        <w:t>laparoscope, the balloon is inflated slowly to bluntly dissect the preperitoneal space . The dissecting balloon is replaced with a 12-mm balloon trocar, and pneumopreperitoneum is achieved by insufflation to 15 mmHg. A 5-mm trocar is placed suprapubically in the midline, and another is placed inferior to the insufflation port . The patient is placed in the Trendelenburg position, and the operation proceeds in an identical fashion to TAPP.</w:t>
      </w:r>
    </w:p>
    <w:p w:rsidR="007B2EA3" w:rsidRPr="00AB185A" w:rsidRDefault="007B2EA3" w:rsidP="007B2EA3">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drawing>
          <wp:inline distT="0" distB="0" distL="0" distR="0">
            <wp:extent cx="3023616" cy="2102114"/>
            <wp:effectExtent l="19050" t="19050" r="24384" b="12436"/>
            <wp:docPr id="24"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1546" r="49353" b="64129"/>
                    <a:stretch>
                      <a:fillRect/>
                    </a:stretch>
                  </pic:blipFill>
                  <pic:spPr bwMode="auto">
                    <a:xfrm>
                      <a:off x="0" y="0"/>
                      <a:ext cx="3024150" cy="2102485"/>
                    </a:xfrm>
                    <a:prstGeom prst="rect">
                      <a:avLst/>
                    </a:prstGeom>
                    <a:noFill/>
                    <a:ln w="12700">
                      <a:solidFill>
                        <a:schemeClr val="tx1"/>
                      </a:solidFill>
                      <a:miter lim="800000"/>
                      <a:headEnd/>
                      <a:tailEnd/>
                    </a:ln>
                  </pic:spPr>
                </pic:pic>
              </a:graphicData>
            </a:graphic>
          </wp:inline>
        </w:drawing>
      </w:r>
      <w:r w:rsidRPr="00AB185A">
        <w:rPr>
          <w:rFonts w:ascii="Times New Roman" w:hAnsi="Times New Roman" w:cs="Times New Roman"/>
          <w:color w:val="000000" w:themeColor="text1"/>
          <w:sz w:val="24"/>
          <w:szCs w:val="24"/>
        </w:rPr>
        <w:t xml:space="preserve">  </w:t>
      </w:r>
      <w:r w:rsidRPr="00AB185A">
        <w:rPr>
          <w:rFonts w:ascii="Times New Roman" w:hAnsi="Times New Roman" w:cs="Times New Roman"/>
          <w:noProof/>
          <w:color w:val="000000" w:themeColor="text1"/>
          <w:sz w:val="24"/>
          <w:szCs w:val="24"/>
        </w:rPr>
        <w:drawing>
          <wp:inline distT="0" distB="0" distL="0" distR="0">
            <wp:extent cx="2709037" cy="2089907"/>
            <wp:effectExtent l="19050" t="19050" r="15113" b="24643"/>
            <wp:docPr id="27"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52621" b="63081"/>
                    <a:stretch>
                      <a:fillRect/>
                    </a:stretch>
                  </pic:blipFill>
                  <pic:spPr bwMode="auto">
                    <a:xfrm>
                      <a:off x="0" y="0"/>
                      <a:ext cx="2713817" cy="2093595"/>
                    </a:xfrm>
                    <a:prstGeom prst="rect">
                      <a:avLst/>
                    </a:prstGeom>
                    <a:noFill/>
                    <a:ln w="12700">
                      <a:solidFill>
                        <a:schemeClr val="tx1"/>
                      </a:solidFill>
                      <a:miter lim="800000"/>
                      <a:headEnd/>
                      <a:tailEnd/>
                    </a:ln>
                  </pic:spPr>
                </pic:pic>
              </a:graphicData>
            </a:graphic>
          </wp:inline>
        </w:drawing>
      </w:r>
    </w:p>
    <w:p w:rsidR="00162BDC" w:rsidRPr="00AB185A" w:rsidRDefault="002172AB" w:rsidP="007B2EA3">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v:shapetype id="_x0000_t202" coordsize="21600,21600" o:spt="202" path="m,l,21600r21600,l21600,xe">
            <v:stroke joinstyle="miter"/>
            <v:path gradientshapeok="t" o:connecttype="rect"/>
          </v:shapetype>
          <v:shape id="_x0000_s1027" type="#_x0000_t202" style="position:absolute;left:0;text-align:left;margin-left:246.75pt;margin-top:4.5pt;width:187.2pt;height:30.2pt;z-index:251663360;mso-width-percent:400;mso-height-percent:200;mso-width-percent:400;mso-height-percent:200;mso-width-relative:margin;mso-height-relative:margin" stroked="f">
            <v:textbox style="mso-next-textbox:#_x0000_s1027;mso-fit-shape-to-text:t">
              <w:txbxContent>
                <w:p w:rsidR="00A21172" w:rsidRPr="007B2EA3" w:rsidRDefault="00A21172">
                  <w:pPr>
                    <w:rPr>
                      <w:rFonts w:ascii="Times New Roman" w:hAnsi="Times New Roman" w:cs="Times New Roman"/>
                      <w:b/>
                      <w:i/>
                      <w:sz w:val="20"/>
                      <w:szCs w:val="20"/>
                    </w:rPr>
                  </w:pPr>
                  <w:r w:rsidRPr="007B2EA3">
                    <w:rPr>
                      <w:rFonts w:ascii="Times New Roman" w:hAnsi="Times New Roman" w:cs="Times New Roman"/>
                      <w:b/>
                      <w:i/>
                      <w:sz w:val="20"/>
                      <w:szCs w:val="20"/>
                    </w:rPr>
                    <w:t>The balloon is then inflated to create a working space</w:t>
                  </w:r>
                </w:p>
              </w:txbxContent>
            </v:textbox>
          </v:shape>
        </w:pict>
      </w:r>
      <w:r>
        <w:rPr>
          <w:rFonts w:ascii="Times New Roman" w:hAnsi="Times New Roman" w:cs="Times New Roman"/>
          <w:noProof/>
          <w:color w:val="000000" w:themeColor="text1"/>
          <w:sz w:val="24"/>
          <w:szCs w:val="24"/>
          <w:lang w:eastAsia="zh-TW"/>
        </w:rPr>
        <w:pict>
          <v:shape id="_x0000_s1026" type="#_x0000_t202" style="position:absolute;left:0;text-align:left;margin-left:3.7pt;margin-top:4.5pt;width:229.7pt;height:41.7pt;z-index:251661312;mso-height-percent:200;mso-height-percent:200;mso-width-relative:margin;mso-height-relative:margin" stroked="f">
            <v:textbox style="mso-next-textbox:#_x0000_s1026;mso-fit-shape-to-text:t">
              <w:txbxContent>
                <w:p w:rsidR="00A21172" w:rsidRPr="007B2EA3" w:rsidRDefault="00A21172">
                  <w:pPr>
                    <w:rPr>
                      <w:rFonts w:ascii="Times New Roman" w:hAnsi="Times New Roman" w:cs="Times New Roman"/>
                      <w:b/>
                      <w:i/>
                      <w:sz w:val="20"/>
                      <w:szCs w:val="20"/>
                    </w:rPr>
                  </w:pPr>
                  <w:r w:rsidRPr="007B2EA3">
                    <w:rPr>
                      <w:rFonts w:ascii="Times New Roman" w:hAnsi="Times New Roman" w:cs="Times New Roman"/>
                      <w:b/>
                      <w:i/>
                      <w:sz w:val="20"/>
                      <w:szCs w:val="20"/>
                    </w:rPr>
                    <w:t>Preperitoneal space dissection-the balloon dissector is inserted into the preperitoneal space amd advanced to the pubic symphysis</w:t>
                  </w:r>
                </w:p>
              </w:txbxContent>
            </v:textbox>
          </v:shape>
        </w:pict>
      </w:r>
    </w:p>
    <w:p w:rsidR="007B2EA3" w:rsidRPr="00AB185A" w:rsidRDefault="007B2EA3" w:rsidP="007B2EA3">
      <w:pPr>
        <w:autoSpaceDE w:val="0"/>
        <w:autoSpaceDN w:val="0"/>
        <w:adjustRightInd w:val="0"/>
        <w:spacing w:line="360" w:lineRule="auto"/>
        <w:rPr>
          <w:rFonts w:ascii="Times New Roman" w:hAnsi="Times New Roman" w:cs="Times New Roman"/>
          <w:color w:val="000000" w:themeColor="text1"/>
          <w:sz w:val="24"/>
          <w:szCs w:val="24"/>
        </w:rPr>
      </w:pPr>
    </w:p>
    <w:p w:rsidR="007B2EA3" w:rsidRPr="00AB185A" w:rsidRDefault="007B2EA3" w:rsidP="007B2EA3">
      <w:pPr>
        <w:rPr>
          <w:rFonts w:ascii="Times New Roman" w:hAnsi="Times New Roman" w:cs="Times New Roman"/>
          <w:color w:val="000000" w:themeColor="text1"/>
          <w:sz w:val="24"/>
          <w:szCs w:val="24"/>
        </w:rPr>
      </w:pPr>
    </w:p>
    <w:p w:rsidR="007B2EA3" w:rsidRPr="00AB185A" w:rsidRDefault="00A21172" w:rsidP="009E1714">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173730" cy="1999615"/>
            <wp:effectExtent l="19050" t="19050" r="26670" b="19685"/>
            <wp:wrapSquare wrapText="bothSides"/>
            <wp:docPr id="28"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2294" t="35887" r="50981" b="34523"/>
                    <a:stretch>
                      <a:fillRect/>
                    </a:stretch>
                  </pic:blipFill>
                  <pic:spPr bwMode="auto">
                    <a:xfrm>
                      <a:off x="0" y="0"/>
                      <a:ext cx="3173730" cy="1999615"/>
                    </a:xfrm>
                    <a:prstGeom prst="rect">
                      <a:avLst/>
                    </a:prstGeom>
                    <a:noFill/>
                    <a:ln w="12700">
                      <a:solidFill>
                        <a:schemeClr val="tx1"/>
                      </a:solidFill>
                      <a:miter lim="800000"/>
                      <a:headEnd/>
                      <a:tailEnd/>
                    </a:ln>
                  </pic:spPr>
                </pic:pic>
              </a:graphicData>
            </a:graphic>
          </wp:anchor>
        </w:drawing>
      </w:r>
    </w:p>
    <w:p w:rsidR="007B2EA3" w:rsidRPr="00AB185A" w:rsidRDefault="002172AB" w:rsidP="009E1714">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TW"/>
        </w:rPr>
        <w:pict>
          <v:shape id="_x0000_s1028" type="#_x0000_t202" style="position:absolute;left:0;text-align:left;margin-left:7.7pt;margin-top:46.9pt;width:212.35pt;height:60.3pt;z-index:251665408;mso-width-relative:margin;mso-height-relative:margin" stroked="f">
            <v:textbox>
              <w:txbxContent>
                <w:p w:rsidR="00A21172" w:rsidRPr="000F6886" w:rsidRDefault="00A21172">
                  <w:pPr>
                    <w:rPr>
                      <w:rFonts w:ascii="Times New Roman" w:hAnsi="Times New Roman" w:cs="Times New Roman"/>
                      <w:b/>
                      <w:i/>
                      <w:sz w:val="20"/>
                      <w:szCs w:val="20"/>
                    </w:rPr>
                  </w:pPr>
                  <w:r w:rsidRPr="000F6886">
                    <w:rPr>
                      <w:rFonts w:ascii="Times New Roman" w:hAnsi="Times New Roman" w:cs="Times New Roman"/>
                      <w:b/>
                      <w:i/>
                      <w:sz w:val="20"/>
                      <w:szCs w:val="20"/>
                    </w:rPr>
                    <w:t>The balloon  deflated , removed and replaced with a Hasson or Balloon tip cannula. The preperitoneal working space is visualized with the laproscope and other ports are placed</w:t>
                  </w:r>
                </w:p>
              </w:txbxContent>
            </v:textbox>
          </v:shape>
        </w:pict>
      </w:r>
    </w:p>
    <w:p w:rsidR="00413C2E" w:rsidRPr="00AB185A" w:rsidRDefault="002172AB" w:rsidP="009E1714">
      <w:pPr>
        <w:autoSpaceDE w:val="0"/>
        <w:autoSpaceDN w:val="0"/>
        <w:adjustRightInd w:val="0"/>
        <w:spacing w:line="360" w:lineRule="auto"/>
        <w:rPr>
          <w:rFonts w:ascii="Times New Roman" w:hAnsi="Times New Roman" w:cs="Times New Roman"/>
          <w:color w:val="000000" w:themeColor="text1"/>
          <w:sz w:val="24"/>
          <w:szCs w:val="24"/>
        </w:rPr>
      </w:pPr>
      <w:r w:rsidRPr="002172AB">
        <w:rPr>
          <w:rFonts w:ascii="Times New Roman" w:hAnsi="Times New Roman" w:cs="Times New Roman"/>
          <w:b/>
          <w:bCs/>
          <w:noProof/>
          <w:color w:val="000000" w:themeColor="text1"/>
          <w:sz w:val="24"/>
          <w:szCs w:val="24"/>
          <w:lang w:eastAsia="zh-TW"/>
        </w:rPr>
        <w:lastRenderedPageBreak/>
        <w:pict>
          <v:shape id="_x0000_s1029" type="#_x0000_t202" style="position:absolute;left:0;text-align:left;margin-left:18.7pt;margin-top:164.5pt;width:423.3pt;height:32.35pt;z-index:251667456;mso-height-percent:200;mso-height-percent:200;mso-width-relative:margin;mso-height-relative:margin" stroked="f">
            <v:textbox style="mso-fit-shape-to-text:t">
              <w:txbxContent>
                <w:p w:rsidR="008A4141" w:rsidRPr="008A4141" w:rsidRDefault="008A4141">
                  <w:pPr>
                    <w:rPr>
                      <w:b/>
                      <w:i/>
                      <w:sz w:val="20"/>
                      <w:szCs w:val="20"/>
                    </w:rPr>
                  </w:pPr>
                  <w:r w:rsidRPr="008A4141">
                    <w:rPr>
                      <w:b/>
                      <w:i/>
                      <w:sz w:val="20"/>
                      <w:szCs w:val="20"/>
                    </w:rPr>
                    <w:t>Blunt graspers and gentle traction are used to reduce indirect sacs as they course with the cord structures through the internal inguinal ring</w:t>
                  </w:r>
                </w:p>
              </w:txbxContent>
            </v:textbox>
          </v:shape>
        </w:pict>
      </w:r>
      <w:r w:rsidR="00413C2E" w:rsidRPr="00AB185A">
        <w:rPr>
          <w:rFonts w:ascii="Times New Roman" w:hAnsi="Times New Roman" w:cs="Times New Roman"/>
          <w:noProof/>
          <w:color w:val="000000" w:themeColor="text1"/>
          <w:sz w:val="24"/>
          <w:szCs w:val="24"/>
        </w:rPr>
        <w:drawing>
          <wp:inline distT="0" distB="0" distL="0" distR="0">
            <wp:extent cx="2913108" cy="2023965"/>
            <wp:effectExtent l="19050" t="19050" r="20592" b="14385"/>
            <wp:docPr id="21"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l="50224" t="36431" b="25488"/>
                    <a:stretch>
                      <a:fillRect/>
                    </a:stretch>
                  </pic:blipFill>
                  <pic:spPr bwMode="auto">
                    <a:xfrm>
                      <a:off x="0" y="0"/>
                      <a:ext cx="2913108" cy="2023965"/>
                    </a:xfrm>
                    <a:prstGeom prst="rect">
                      <a:avLst/>
                    </a:prstGeom>
                    <a:noFill/>
                    <a:ln w="12700">
                      <a:solidFill>
                        <a:schemeClr val="tx1"/>
                      </a:solidFill>
                      <a:miter lim="800000"/>
                      <a:headEnd/>
                      <a:tailEnd/>
                    </a:ln>
                  </pic:spPr>
                </pic:pic>
              </a:graphicData>
            </a:graphic>
          </wp:inline>
        </w:drawing>
      </w:r>
      <w:r w:rsidR="00AA5053" w:rsidRPr="00AB185A">
        <w:rPr>
          <w:rFonts w:ascii="Times New Roman" w:hAnsi="Times New Roman" w:cs="Times New Roman"/>
          <w:color w:val="000000" w:themeColor="text1"/>
          <w:sz w:val="24"/>
          <w:szCs w:val="24"/>
        </w:rPr>
        <w:t xml:space="preserve">  </w:t>
      </w:r>
      <w:r w:rsidR="00AA5053" w:rsidRPr="00AB185A">
        <w:rPr>
          <w:rFonts w:ascii="Times New Roman" w:hAnsi="Times New Roman" w:cs="Times New Roman"/>
          <w:noProof/>
          <w:color w:val="000000" w:themeColor="text1"/>
          <w:sz w:val="24"/>
          <w:szCs w:val="24"/>
        </w:rPr>
        <w:drawing>
          <wp:inline distT="0" distB="0" distL="0" distR="0">
            <wp:extent cx="2830014" cy="2013720"/>
            <wp:effectExtent l="19050" t="19050" r="27486" b="24630"/>
            <wp:docPr id="29" name="Picture 11" descr="C:\Users\AAAA\Downloads\DA8DB4C202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AA\Downloads\DA8DB4C202FF4.jpg"/>
                    <pic:cNvPicPr>
                      <a:picLocks noChangeAspect="1" noChangeArrowheads="1"/>
                    </pic:cNvPicPr>
                  </pic:nvPicPr>
                  <pic:blipFill>
                    <a:blip r:embed="rId26"/>
                    <a:srcRect t="64264" r="53034" b="1834"/>
                    <a:stretch>
                      <a:fillRect/>
                    </a:stretch>
                  </pic:blipFill>
                  <pic:spPr bwMode="auto">
                    <a:xfrm>
                      <a:off x="0" y="0"/>
                      <a:ext cx="2831975" cy="2015116"/>
                    </a:xfrm>
                    <a:prstGeom prst="rect">
                      <a:avLst/>
                    </a:prstGeom>
                    <a:noFill/>
                    <a:ln w="12700">
                      <a:solidFill>
                        <a:schemeClr val="tx1"/>
                      </a:solidFill>
                      <a:miter lim="800000"/>
                      <a:headEnd/>
                      <a:tailEnd/>
                    </a:ln>
                  </pic:spPr>
                </pic:pic>
              </a:graphicData>
            </a:graphic>
          </wp:inline>
        </w:drawing>
      </w:r>
    </w:p>
    <w:p w:rsidR="008A4141" w:rsidRPr="00AB185A" w:rsidRDefault="008A4141" w:rsidP="000E1E6D">
      <w:pPr>
        <w:autoSpaceDE w:val="0"/>
        <w:autoSpaceDN w:val="0"/>
        <w:adjustRightInd w:val="0"/>
        <w:spacing w:line="360" w:lineRule="auto"/>
        <w:rPr>
          <w:rFonts w:ascii="Times New Roman" w:hAnsi="Times New Roman" w:cs="Times New Roman"/>
          <w:b/>
          <w:bCs/>
          <w:color w:val="000000" w:themeColor="text1"/>
          <w:sz w:val="24"/>
          <w:szCs w:val="24"/>
        </w:rPr>
      </w:pPr>
    </w:p>
    <w:p w:rsidR="008A4141" w:rsidRPr="00AB185A" w:rsidRDefault="008A4141" w:rsidP="000E1E6D">
      <w:pPr>
        <w:autoSpaceDE w:val="0"/>
        <w:autoSpaceDN w:val="0"/>
        <w:adjustRightInd w:val="0"/>
        <w:spacing w:line="360" w:lineRule="auto"/>
        <w:rPr>
          <w:rFonts w:ascii="Times New Roman" w:hAnsi="Times New Roman" w:cs="Times New Roman"/>
          <w:b/>
          <w:bCs/>
          <w:color w:val="000000" w:themeColor="text1"/>
          <w:sz w:val="24"/>
          <w:szCs w:val="24"/>
        </w:rPr>
      </w:pPr>
    </w:p>
    <w:p w:rsidR="0037452B" w:rsidRPr="00AB185A" w:rsidRDefault="0072157B" w:rsidP="000E1E6D">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b/>
          <w:bCs/>
          <w:color w:val="000000" w:themeColor="text1"/>
          <w:sz w:val="24"/>
          <w:szCs w:val="24"/>
        </w:rPr>
        <w:t>Intraperitoneal Onlay Mesh Procedure(IPOM)</w:t>
      </w:r>
      <w:r w:rsidR="00751117" w:rsidRPr="00AB185A">
        <w:rPr>
          <w:rFonts w:ascii="Times New Roman" w:hAnsi="Times New Roman" w:cs="Times New Roman"/>
          <w:color w:val="000000" w:themeColor="text1"/>
          <w:sz w:val="24"/>
          <w:szCs w:val="24"/>
        </w:rPr>
        <w:t xml:space="preserve"> IPOM procedure permits the posterior approach without preperitoneal dissection. It is an attractive procedure in cases where the anterior approach is unfeasible, in recurrent hernias that are refractory to other approaches, or where extensive preperitoneal scarring would make TEP or TAPP challenging</w:t>
      </w:r>
      <w:r w:rsidR="000E1E6D" w:rsidRPr="00AB185A">
        <w:rPr>
          <w:rFonts w:ascii="Times New Roman" w:hAnsi="Times New Roman" w:cs="Times New Roman"/>
          <w:color w:val="000000" w:themeColor="text1"/>
          <w:sz w:val="24"/>
          <w:szCs w:val="24"/>
        </w:rPr>
        <w:t>. The sac itself is not inverted from the preperitoneal space. Instead, mesh is placed directly over the defect and fixed in place with sutures or spiral tacks.</w:t>
      </w:r>
    </w:p>
    <w:p w:rsidR="008519ED" w:rsidRPr="00AB185A" w:rsidRDefault="008519ED" w:rsidP="000E1E6D">
      <w:pPr>
        <w:autoSpaceDE w:val="0"/>
        <w:autoSpaceDN w:val="0"/>
        <w:adjustRightInd w:val="0"/>
        <w:spacing w:line="360" w:lineRule="auto"/>
        <w:rPr>
          <w:rFonts w:ascii="Times New Roman" w:hAnsi="Times New Roman" w:cs="Times New Roman"/>
          <w:color w:val="000000" w:themeColor="text1"/>
          <w:sz w:val="24"/>
          <w:szCs w:val="24"/>
        </w:rPr>
      </w:pPr>
    </w:p>
    <w:p w:rsidR="0004030D" w:rsidRPr="00AB185A" w:rsidRDefault="0037452B" w:rsidP="000E1E6D">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NOVELISTIC APPROACHES TO HERNIA REPAIR</w:t>
      </w:r>
    </w:p>
    <w:p w:rsidR="008519ED" w:rsidRPr="00AB185A" w:rsidRDefault="008519ED" w:rsidP="000E1E6D">
      <w:pPr>
        <w:autoSpaceDE w:val="0"/>
        <w:autoSpaceDN w:val="0"/>
        <w:adjustRightInd w:val="0"/>
        <w:spacing w:line="360" w:lineRule="auto"/>
        <w:rPr>
          <w:rFonts w:ascii="Times New Roman" w:hAnsi="Times New Roman" w:cs="Times New Roman"/>
          <w:b/>
          <w:color w:val="000000" w:themeColor="text1"/>
          <w:sz w:val="24"/>
          <w:szCs w:val="24"/>
        </w:rPr>
      </w:pPr>
    </w:p>
    <w:p w:rsidR="0045111C" w:rsidRPr="00AB185A" w:rsidRDefault="0045111C" w:rsidP="000E1E6D">
      <w:pPr>
        <w:autoSpaceDE w:val="0"/>
        <w:autoSpaceDN w:val="0"/>
        <w:adjustRightInd w:val="0"/>
        <w:spacing w:line="360" w:lineRule="auto"/>
        <w:rPr>
          <w:rFonts w:ascii="Times New Roman" w:hAnsi="Times New Roman" w:cs="Times New Roman"/>
          <w:color w:val="000000" w:themeColor="text1"/>
          <w:sz w:val="31"/>
          <w:szCs w:val="31"/>
          <w:vertAlign w:val="superscript"/>
        </w:rPr>
      </w:pPr>
      <w:r w:rsidRPr="00AB185A">
        <w:rPr>
          <w:rFonts w:ascii="Times New Roman" w:hAnsi="Times New Roman" w:cs="Times New Roman"/>
          <w:b/>
          <w:color w:val="000000" w:themeColor="text1"/>
          <w:sz w:val="24"/>
          <w:szCs w:val="24"/>
          <w:shd w:val="clear" w:color="auto" w:fill="FFFFFF"/>
        </w:rPr>
        <w:t>Desarda technique</w:t>
      </w:r>
      <w:r w:rsidR="00C5489A" w:rsidRPr="00AB185A">
        <w:rPr>
          <w:rFonts w:ascii="Times New Roman" w:hAnsi="Times New Roman" w:cs="Times New Roman"/>
          <w:b/>
          <w:color w:val="000000" w:themeColor="text1"/>
          <w:sz w:val="24"/>
          <w:szCs w:val="24"/>
          <w:shd w:val="clear" w:color="auto" w:fill="FFFFFF"/>
        </w:rPr>
        <w:t xml:space="preserve"> </w:t>
      </w:r>
      <w:r w:rsidRPr="00AB185A">
        <w:rPr>
          <w:rFonts w:ascii="Times New Roman" w:hAnsi="Times New Roman" w:cs="Times New Roman"/>
          <w:color w:val="000000" w:themeColor="text1"/>
          <w:sz w:val="24"/>
          <w:szCs w:val="24"/>
        </w:rPr>
        <w:t>The Desarda technique of inguinal hernia repair uses live muscle tissue adjacent to the hernia site to repair and reinforce the weakened area. There is no synthetic mesh material used in this operation. A strip of tissue is separated from the external oblique aponeurosis keeping its insertion and continuity with the muscle intact. This strip is sutured to the inguinal ligament below and the internal oblique muscle or aponeurosis above. This strip of natural tissue now covers the area of the hernia in the posterior wall of the inguinal canal. The advantages of this repair that it  is performed  with the patient's own tissue(</w:t>
      </w:r>
      <w:hyperlink r:id="rId27" w:history="1">
        <w:r w:rsidRPr="00AB185A">
          <w:rPr>
            <w:rStyle w:val="Hyperlink"/>
            <w:rFonts w:ascii="Times New Roman" w:hAnsi="Times New Roman" w:cs="Times New Roman"/>
            <w:color w:val="000000" w:themeColor="text1"/>
            <w:sz w:val="24"/>
            <w:szCs w:val="24"/>
            <w:u w:val="none"/>
          </w:rPr>
          <w:t>natural tissue repair</w:t>
        </w:r>
      </w:hyperlink>
      <w:r w:rsidRPr="00AB185A">
        <w:rPr>
          <w:rFonts w:ascii="Times New Roman" w:hAnsi="Times New Roman" w:cs="Times New Roman"/>
          <w:color w:val="000000" w:themeColor="text1"/>
          <w:sz w:val="24"/>
          <w:szCs w:val="24"/>
        </w:rPr>
        <w:t>), avoidance of entry into the abdomen and potential injury to intestine or major blood vessels, Extraordinarily low risk of infection or major complications and it can be performed under local or regional anesthesia</w:t>
      </w:r>
      <w:r w:rsidRPr="00AB185A">
        <w:rPr>
          <w:rFonts w:ascii="Times New Roman" w:hAnsi="Times New Roman" w:cs="Times New Roman"/>
          <w:color w:val="000000" w:themeColor="text1"/>
          <w:sz w:val="31"/>
          <w:szCs w:val="31"/>
        </w:rPr>
        <w:t>.</w:t>
      </w:r>
      <w:r w:rsidR="00B60B4D" w:rsidRPr="00AB185A">
        <w:rPr>
          <w:rFonts w:ascii="Times New Roman" w:hAnsi="Times New Roman" w:cs="Times New Roman"/>
          <w:color w:val="000000" w:themeColor="text1"/>
          <w:sz w:val="31"/>
          <w:szCs w:val="31"/>
          <w:vertAlign w:val="superscript"/>
        </w:rPr>
        <w:t>[14,15]</w:t>
      </w:r>
    </w:p>
    <w:p w:rsidR="00E059BA" w:rsidRPr="00AB185A" w:rsidRDefault="00BD1379" w:rsidP="00E059BA">
      <w:pPr>
        <w:autoSpaceDE w:val="0"/>
        <w:autoSpaceDN w:val="0"/>
        <w:adjustRightInd w:val="0"/>
        <w:spacing w:line="360" w:lineRule="auto"/>
        <w:jc w:val="center"/>
        <w:rPr>
          <w:rFonts w:ascii="Times New Roman" w:hAnsi="Times New Roman" w:cs="Times New Roman"/>
          <w:color w:val="000000" w:themeColor="text1"/>
          <w:sz w:val="31"/>
          <w:szCs w:val="31"/>
        </w:rPr>
      </w:pPr>
      <w:r w:rsidRPr="00AB185A">
        <w:rPr>
          <w:rFonts w:ascii="Times New Roman" w:hAnsi="Times New Roman" w:cs="Times New Roman"/>
          <w:noProof/>
          <w:color w:val="000000" w:themeColor="text1"/>
          <w:sz w:val="31"/>
          <w:szCs w:val="31"/>
        </w:rPr>
        <w:lastRenderedPageBreak/>
        <w:drawing>
          <wp:inline distT="0" distB="0" distL="0" distR="0">
            <wp:extent cx="3042920" cy="2631880"/>
            <wp:effectExtent l="19050" t="19050" r="24130" b="16070"/>
            <wp:docPr id="3" name="Picture 3" descr="C:\Users\AAAA\Desktop\Hernia-Surgery-without-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AA\Desktop\Hernia-Surgery-without-Mesh.jpg"/>
                    <pic:cNvPicPr>
                      <a:picLocks noChangeAspect="1" noChangeArrowheads="1"/>
                    </pic:cNvPicPr>
                  </pic:nvPicPr>
                  <pic:blipFill>
                    <a:blip r:embed="rId28"/>
                    <a:srcRect t="10424"/>
                    <a:stretch>
                      <a:fillRect/>
                    </a:stretch>
                  </pic:blipFill>
                  <pic:spPr bwMode="auto">
                    <a:xfrm>
                      <a:off x="0" y="0"/>
                      <a:ext cx="3042920" cy="2631880"/>
                    </a:xfrm>
                    <a:prstGeom prst="rect">
                      <a:avLst/>
                    </a:prstGeom>
                    <a:noFill/>
                    <a:ln w="9525">
                      <a:solidFill>
                        <a:schemeClr val="tx1"/>
                      </a:solidFill>
                      <a:miter lim="800000"/>
                      <a:headEnd/>
                      <a:tailEnd/>
                    </a:ln>
                  </pic:spPr>
                </pic:pic>
              </a:graphicData>
            </a:graphic>
          </wp:inline>
        </w:drawing>
      </w:r>
    </w:p>
    <w:p w:rsidR="00B67056" w:rsidRPr="00AB185A" w:rsidRDefault="00BD1379" w:rsidP="00BD1379">
      <w:pPr>
        <w:autoSpaceDE w:val="0"/>
        <w:autoSpaceDN w:val="0"/>
        <w:adjustRightInd w:val="0"/>
        <w:spacing w:line="360" w:lineRule="auto"/>
        <w:jc w:val="center"/>
        <w:rPr>
          <w:rFonts w:ascii="Times New Roman" w:hAnsi="Times New Roman" w:cs="Times New Roman"/>
          <w:b/>
          <w:i/>
          <w:color w:val="000000" w:themeColor="text1"/>
          <w:sz w:val="20"/>
          <w:szCs w:val="20"/>
          <w:shd w:val="clear" w:color="auto" w:fill="FFFFFF"/>
        </w:rPr>
      </w:pPr>
      <w:r w:rsidRPr="00AB185A">
        <w:rPr>
          <w:rFonts w:ascii="Times New Roman" w:hAnsi="Times New Roman" w:cs="Times New Roman"/>
          <w:b/>
          <w:i/>
          <w:color w:val="000000" w:themeColor="text1"/>
          <w:sz w:val="20"/>
          <w:szCs w:val="20"/>
          <w:shd w:val="clear" w:color="auto" w:fill="FFFFFF"/>
        </w:rPr>
        <w:t>Desarda Technique</w:t>
      </w:r>
    </w:p>
    <w:p w:rsidR="002D6A32" w:rsidRPr="00AB185A" w:rsidRDefault="009A7B6E"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b/>
          <w:color w:val="000000" w:themeColor="text1"/>
          <w:sz w:val="24"/>
          <w:szCs w:val="24"/>
        </w:rPr>
        <w:t>NOTES</w:t>
      </w:r>
      <w:r w:rsidR="00B300E5" w:rsidRPr="00AB185A">
        <w:rPr>
          <w:rFonts w:ascii="Times New Roman" w:hAnsi="Times New Roman" w:cs="Times New Roman"/>
          <w:b/>
          <w:color w:val="000000" w:themeColor="text1"/>
          <w:sz w:val="24"/>
          <w:szCs w:val="24"/>
        </w:rPr>
        <w:t xml:space="preserve"> </w:t>
      </w:r>
      <w:r w:rsidRPr="00AB185A">
        <w:rPr>
          <w:rFonts w:ascii="Times New Roman" w:hAnsi="Times New Roman" w:cs="Times New Roman"/>
          <w:color w:val="000000" w:themeColor="text1"/>
          <w:sz w:val="24"/>
          <w:szCs w:val="24"/>
          <w:shd w:val="clear" w:color="auto" w:fill="FFFFFF"/>
        </w:rPr>
        <w:t>Natural orifice transluminal endoscopic surgery (NOTES) continues to be explored as a future option for general surgery.</w:t>
      </w:r>
      <w:r w:rsidR="0013286D" w:rsidRPr="00AB185A">
        <w:rPr>
          <w:rFonts w:ascii="Times New Roman" w:hAnsi="Times New Roman" w:cs="Times New Roman"/>
          <w:color w:val="000000" w:themeColor="text1"/>
          <w:sz w:val="24"/>
          <w:szCs w:val="24"/>
          <w:shd w:val="clear" w:color="auto" w:fill="FFFFFF"/>
        </w:rPr>
        <w:t xml:space="preserve"> </w:t>
      </w:r>
      <w:r w:rsidRPr="00AB185A">
        <w:rPr>
          <w:rFonts w:ascii="Times New Roman" w:hAnsi="Times New Roman" w:cs="Times New Roman"/>
          <w:color w:val="000000" w:themeColor="text1"/>
          <w:sz w:val="24"/>
          <w:szCs w:val="24"/>
          <w:shd w:val="clear" w:color="auto" w:fill="FFFFFF"/>
        </w:rPr>
        <w:t>Proponents of this approach claim a potential benefit in cosmesis, decreased pain, early return to work, decreased port site complications, and specific advantages in the obese population. Most agree that NOTES operations for hernia repair increase the risk of a major complication, and these techniques should strongly be considered as experimental for now and performed under i</w:t>
      </w:r>
      <w:r w:rsidR="0066398A" w:rsidRPr="00AB185A">
        <w:rPr>
          <w:rFonts w:ascii="Times New Roman" w:hAnsi="Times New Roman" w:cs="Times New Roman"/>
          <w:color w:val="000000" w:themeColor="text1"/>
          <w:sz w:val="24"/>
          <w:szCs w:val="24"/>
          <w:shd w:val="clear" w:color="auto" w:fill="FFFFFF"/>
        </w:rPr>
        <w:t>nstitutional research protocols</w:t>
      </w:r>
      <w:r w:rsidR="0066398A" w:rsidRPr="00AB185A">
        <w:rPr>
          <w:rFonts w:ascii="Times New Roman" w:hAnsi="Times New Roman" w:cs="Times New Roman"/>
          <w:color w:val="000000" w:themeColor="text1"/>
          <w:sz w:val="24"/>
          <w:szCs w:val="24"/>
          <w:shd w:val="clear" w:color="auto" w:fill="FFFFFF"/>
          <w:vertAlign w:val="superscript"/>
        </w:rPr>
        <w:t>[16]</w:t>
      </w:r>
    </w:p>
    <w:p w:rsidR="00B67056" w:rsidRPr="00AB185A" w:rsidRDefault="00B67056"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rPr>
      </w:pPr>
    </w:p>
    <w:p w:rsidR="002A239B" w:rsidRPr="00AB185A" w:rsidRDefault="0004030D" w:rsidP="002A239B">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b/>
          <w:color w:val="000000" w:themeColor="text1"/>
          <w:sz w:val="24"/>
          <w:szCs w:val="24"/>
          <w:shd w:val="clear" w:color="auto" w:fill="FFFFFF"/>
        </w:rPr>
        <w:t>Robotic surgery</w:t>
      </w:r>
      <w:r w:rsidR="00BD1379" w:rsidRPr="00AB185A">
        <w:rPr>
          <w:rFonts w:ascii="Times New Roman" w:hAnsi="Times New Roman" w:cs="Times New Roman"/>
          <w:b/>
          <w:color w:val="000000" w:themeColor="text1"/>
          <w:sz w:val="24"/>
          <w:szCs w:val="24"/>
          <w:shd w:val="clear" w:color="auto" w:fill="FFFFFF"/>
        </w:rPr>
        <w:t xml:space="preserve"> </w:t>
      </w:r>
      <w:r w:rsidRPr="00AB185A">
        <w:rPr>
          <w:rFonts w:ascii="Times New Roman" w:hAnsi="Times New Roman" w:cs="Times New Roman"/>
          <w:color w:val="000000" w:themeColor="text1"/>
          <w:sz w:val="24"/>
          <w:szCs w:val="24"/>
          <w:shd w:val="clear" w:color="auto" w:fill="FFFFFF"/>
        </w:rPr>
        <w:t>The use of the da Vinci robot has expanded since its approval by the Food and Drug Administration in 2000</w:t>
      </w:r>
      <w:r w:rsidR="007A0C6E" w:rsidRPr="00AB185A">
        <w:rPr>
          <w:rFonts w:ascii="Times New Roman" w:hAnsi="Times New Roman" w:cs="Times New Roman"/>
          <w:color w:val="000000" w:themeColor="text1"/>
          <w:sz w:val="24"/>
          <w:szCs w:val="24"/>
          <w:shd w:val="clear" w:color="auto" w:fill="FFFFFF"/>
          <w:vertAlign w:val="superscript"/>
        </w:rPr>
        <w:t>[17]</w:t>
      </w:r>
      <w:r w:rsidRPr="00AB185A">
        <w:rPr>
          <w:rFonts w:ascii="Times New Roman" w:hAnsi="Times New Roman" w:cs="Times New Roman"/>
          <w:color w:val="000000" w:themeColor="text1"/>
          <w:sz w:val="24"/>
          <w:szCs w:val="24"/>
          <w:shd w:val="clear" w:color="auto" w:fill="FFFFFF"/>
        </w:rPr>
        <w:t>. Initially applied for hysterectomy and prostatectomy, it has recently been used for an increasing number of general surgery procedures, including Nissen fundoplication, single site cholecystectomy, colectomy, and ventral or incisional hernia repair. The magnified, three-dimensional high-definition view, computer-aided elimination of tremor, and seven degrees of freedom at the distal ends of the instruments with superior maneuverability, have led to its increasing adoption</w:t>
      </w:r>
      <w:r w:rsidR="007A0C6E" w:rsidRPr="00AB185A">
        <w:rPr>
          <w:rFonts w:ascii="Times New Roman" w:hAnsi="Times New Roman" w:cs="Times New Roman"/>
          <w:color w:val="000000" w:themeColor="text1"/>
          <w:sz w:val="24"/>
          <w:szCs w:val="24"/>
          <w:shd w:val="clear" w:color="auto" w:fill="FFFFFF"/>
          <w:vertAlign w:val="superscript"/>
        </w:rPr>
        <w:t>[18]</w:t>
      </w:r>
      <w:r w:rsidRPr="00AB185A">
        <w:rPr>
          <w:rFonts w:ascii="Times New Roman" w:hAnsi="Times New Roman" w:cs="Times New Roman"/>
          <w:color w:val="000000" w:themeColor="text1"/>
          <w:sz w:val="24"/>
          <w:szCs w:val="24"/>
          <w:shd w:val="clear" w:color="auto" w:fill="FFFFFF"/>
        </w:rPr>
        <w:t>. Many surgeons are currently utilizing the robot simply to facilitate their ability to suture the hernia defect closed, and thus place the mesh as an intraperitoneal onlay.</w:t>
      </w:r>
      <w:r w:rsidR="00C5489A" w:rsidRPr="00AB185A">
        <w:rPr>
          <w:rFonts w:ascii="Times New Roman" w:hAnsi="Times New Roman" w:cs="Times New Roman"/>
          <w:color w:val="000000" w:themeColor="text1"/>
          <w:sz w:val="24"/>
          <w:szCs w:val="24"/>
          <w:shd w:val="clear" w:color="auto" w:fill="FFFFFF"/>
        </w:rPr>
        <w:t xml:space="preserve"> </w:t>
      </w:r>
      <w:r w:rsidRPr="00AB185A">
        <w:rPr>
          <w:rFonts w:ascii="Times New Roman" w:hAnsi="Times New Roman" w:cs="Times New Roman"/>
          <w:color w:val="000000" w:themeColor="text1"/>
          <w:sz w:val="24"/>
          <w:szCs w:val="24"/>
          <w:shd w:val="clear" w:color="auto" w:fill="FFFFFF"/>
        </w:rPr>
        <w:t>The advantages include shorter hospital stay, less blood loss and less infection rates.</w:t>
      </w:r>
      <w:r w:rsidR="003D21D6" w:rsidRPr="00AB185A">
        <w:rPr>
          <w:rFonts w:ascii="Times New Roman" w:hAnsi="Times New Roman" w:cs="Times New Roman"/>
          <w:color w:val="000000" w:themeColor="text1"/>
          <w:sz w:val="24"/>
          <w:szCs w:val="24"/>
          <w:shd w:val="clear" w:color="auto" w:fill="FFFFFF"/>
          <w:vertAlign w:val="superscript"/>
        </w:rPr>
        <w:t>[19]</w:t>
      </w:r>
    </w:p>
    <w:p w:rsidR="00954052" w:rsidRPr="00AB185A" w:rsidRDefault="00954052" w:rsidP="00954052">
      <w:pPr>
        <w:autoSpaceDE w:val="0"/>
        <w:autoSpaceDN w:val="0"/>
        <w:adjustRightInd w:val="0"/>
        <w:spacing w:line="360" w:lineRule="auto"/>
        <w:jc w:val="center"/>
        <w:rPr>
          <w:rFonts w:ascii="Times New Roman" w:hAnsi="Times New Roman" w:cs="Times New Roman"/>
          <w:color w:val="000000" w:themeColor="text1"/>
          <w:sz w:val="24"/>
          <w:szCs w:val="24"/>
          <w:shd w:val="clear" w:color="auto" w:fill="FFFFFF"/>
        </w:rPr>
      </w:pPr>
      <w:r w:rsidRPr="00AB185A">
        <w:rPr>
          <w:rFonts w:ascii="Times New Roman" w:hAnsi="Times New Roman" w:cs="Times New Roman"/>
          <w:noProof/>
          <w:color w:val="000000" w:themeColor="text1"/>
        </w:rPr>
        <w:lastRenderedPageBreak/>
        <w:drawing>
          <wp:inline distT="0" distB="0" distL="0" distR="0">
            <wp:extent cx="3852545" cy="3088005"/>
            <wp:effectExtent l="19050" t="0" r="0" b="0"/>
            <wp:docPr id="7" name="Picture 4" descr="da Vinci Robotic Surgery Lawsuit: Underreporting &amp; Set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Vinci Robotic Surgery Lawsuit: Underreporting &amp; Settlements"/>
                    <pic:cNvPicPr>
                      <a:picLocks noChangeAspect="1" noChangeArrowheads="1"/>
                    </pic:cNvPicPr>
                  </pic:nvPicPr>
                  <pic:blipFill>
                    <a:blip r:embed="rId29"/>
                    <a:srcRect/>
                    <a:stretch>
                      <a:fillRect/>
                    </a:stretch>
                  </pic:blipFill>
                  <pic:spPr bwMode="auto">
                    <a:xfrm>
                      <a:off x="0" y="0"/>
                      <a:ext cx="3852545" cy="3088005"/>
                    </a:xfrm>
                    <a:prstGeom prst="rect">
                      <a:avLst/>
                    </a:prstGeom>
                    <a:noFill/>
                    <a:ln w="9525">
                      <a:noFill/>
                      <a:miter lim="800000"/>
                      <a:headEnd/>
                      <a:tailEnd/>
                    </a:ln>
                  </pic:spPr>
                </pic:pic>
              </a:graphicData>
            </a:graphic>
          </wp:inline>
        </w:drawing>
      </w:r>
    </w:p>
    <w:p w:rsidR="008519ED" w:rsidRPr="00AB185A" w:rsidRDefault="00954052" w:rsidP="00954052">
      <w:pPr>
        <w:autoSpaceDE w:val="0"/>
        <w:autoSpaceDN w:val="0"/>
        <w:adjustRightInd w:val="0"/>
        <w:spacing w:line="360" w:lineRule="auto"/>
        <w:jc w:val="center"/>
        <w:rPr>
          <w:rFonts w:ascii="Times New Roman" w:hAnsi="Times New Roman" w:cs="Times New Roman"/>
          <w:b/>
          <w:i/>
          <w:color w:val="000000" w:themeColor="text1"/>
          <w:sz w:val="20"/>
          <w:szCs w:val="20"/>
          <w:shd w:val="clear" w:color="auto" w:fill="FFFFFF"/>
        </w:rPr>
      </w:pPr>
      <w:r w:rsidRPr="00AB185A">
        <w:rPr>
          <w:rFonts w:ascii="Times New Roman" w:hAnsi="Times New Roman" w:cs="Times New Roman"/>
          <w:b/>
          <w:i/>
          <w:color w:val="000000" w:themeColor="text1"/>
          <w:sz w:val="20"/>
          <w:szCs w:val="20"/>
          <w:shd w:val="clear" w:color="auto" w:fill="FFFFFF"/>
        </w:rPr>
        <w:t>Da Vinci Robot</w:t>
      </w:r>
    </w:p>
    <w:p w:rsidR="00147755" w:rsidRPr="00AB185A" w:rsidRDefault="00C2501E" w:rsidP="000E1E6D">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ADVANCEMENTS IN MESH</w:t>
      </w:r>
    </w:p>
    <w:p w:rsidR="00611A7F" w:rsidRPr="00AB185A" w:rsidRDefault="00611A7F"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rPr>
      </w:pPr>
      <w:r w:rsidRPr="00AB185A">
        <w:rPr>
          <w:rFonts w:ascii="Times New Roman" w:hAnsi="Times New Roman" w:cs="Times New Roman"/>
          <w:color w:val="000000" w:themeColor="text1"/>
          <w:sz w:val="24"/>
          <w:szCs w:val="24"/>
          <w:shd w:val="clear" w:color="auto" w:fill="FFFFFF"/>
        </w:rPr>
        <w:t>The mesh materials have been classified based on its biological response and handling characteristics. These includes non-absorbable and synthetic, non-absorbable and synthetic with a barrier, synthetic and partially absorbable, combined and biological materials.</w:t>
      </w:r>
    </w:p>
    <w:p w:rsidR="00701806" w:rsidRPr="00AB185A" w:rsidRDefault="00701806" w:rsidP="000E1E6D">
      <w:pPr>
        <w:autoSpaceDE w:val="0"/>
        <w:autoSpaceDN w:val="0"/>
        <w:adjustRightInd w:val="0"/>
        <w:spacing w:line="360" w:lineRule="auto"/>
        <w:rPr>
          <w:rFonts w:ascii="Times New Roman" w:hAnsi="Times New Roman" w:cs="Times New Roman"/>
          <w:b/>
          <w:color w:val="000000" w:themeColor="text1"/>
          <w:spacing w:val="-4"/>
          <w:sz w:val="24"/>
          <w:szCs w:val="24"/>
          <w:shd w:val="clear" w:color="auto" w:fill="FFFFFF"/>
        </w:rPr>
      </w:pPr>
      <w:r w:rsidRPr="00AB185A">
        <w:rPr>
          <w:rFonts w:ascii="Times New Roman" w:hAnsi="Times New Roman" w:cs="Times New Roman"/>
          <w:b/>
          <w:color w:val="000000" w:themeColor="text1"/>
          <w:spacing w:val="-4"/>
          <w:sz w:val="24"/>
          <w:szCs w:val="24"/>
          <w:shd w:val="clear" w:color="auto" w:fill="FFFFFF"/>
        </w:rPr>
        <w:t>Non-absorbable and synthetic materials</w:t>
      </w:r>
    </w:p>
    <w:p w:rsidR="00701806" w:rsidRPr="00AB185A" w:rsidRDefault="00701806"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rPr>
      </w:pPr>
      <w:r w:rsidRPr="00AB185A">
        <w:rPr>
          <w:rFonts w:ascii="Times New Roman" w:hAnsi="Times New Roman" w:cs="Times New Roman"/>
          <w:i/>
          <w:color w:val="000000" w:themeColor="text1"/>
          <w:sz w:val="24"/>
          <w:szCs w:val="24"/>
          <w:shd w:val="clear" w:color="auto" w:fill="FFFFFF"/>
        </w:rPr>
        <w:t>Polypropylene(PP</w:t>
      </w:r>
      <w:r w:rsidRPr="00AB185A">
        <w:rPr>
          <w:rFonts w:ascii="Times New Roman" w:hAnsi="Times New Roman" w:cs="Times New Roman"/>
          <w:color w:val="000000" w:themeColor="text1"/>
          <w:sz w:val="24"/>
          <w:szCs w:val="24"/>
          <w:shd w:val="clear" w:color="auto" w:fill="FFFFFF"/>
        </w:rPr>
        <w:t>) is a nonabsorbable polymer which are presented in both coated and uncoated forms and the main disadvantage is its heavy-weight ,therefore, abdomen is present with more foreign body and its resultant intense inflammatory response lead to side effects and complications includes formation of thick scar and contraction of the mesh, lead to hernia recurrence as the mesh “shrinks”.</w:t>
      </w:r>
      <w:r w:rsidR="00591FAE" w:rsidRPr="00AB185A">
        <w:rPr>
          <w:rFonts w:ascii="Times New Roman" w:hAnsi="Times New Roman" w:cs="Times New Roman"/>
          <w:color w:val="000000" w:themeColor="text1"/>
          <w:sz w:val="39"/>
          <w:szCs w:val="39"/>
          <w:shd w:val="clear" w:color="auto" w:fill="FFFFFF"/>
        </w:rPr>
        <w:t xml:space="preserve"> </w:t>
      </w:r>
      <w:r w:rsidR="00591FAE" w:rsidRPr="00AB185A">
        <w:rPr>
          <w:rFonts w:ascii="Times New Roman" w:hAnsi="Times New Roman" w:cs="Times New Roman"/>
          <w:color w:val="000000" w:themeColor="text1"/>
          <w:sz w:val="24"/>
          <w:szCs w:val="24"/>
          <w:shd w:val="clear" w:color="auto" w:fill="FFFFFF"/>
        </w:rPr>
        <w:t>Recently light weight PP mesh has been introduced to overcome the complications of heavy-weight mesh</w:t>
      </w:r>
      <w:r w:rsidR="00512422" w:rsidRPr="00AB185A">
        <w:rPr>
          <w:rFonts w:ascii="Times New Roman" w:hAnsi="Times New Roman" w:cs="Times New Roman"/>
          <w:color w:val="000000" w:themeColor="text1"/>
          <w:sz w:val="24"/>
          <w:szCs w:val="24"/>
          <w:shd w:val="clear" w:color="auto" w:fill="FFFFFF"/>
          <w:vertAlign w:val="superscript"/>
        </w:rPr>
        <w:t>[20,21]</w:t>
      </w:r>
      <w:r w:rsidR="00591FAE" w:rsidRPr="00AB185A">
        <w:rPr>
          <w:rFonts w:ascii="Times New Roman" w:hAnsi="Times New Roman" w:cs="Times New Roman"/>
          <w:color w:val="000000" w:themeColor="text1"/>
          <w:sz w:val="24"/>
          <w:szCs w:val="24"/>
          <w:shd w:val="clear" w:color="auto" w:fill="FFFFFF"/>
        </w:rPr>
        <w:t>.</w:t>
      </w:r>
    </w:p>
    <w:p w:rsidR="00591FAE" w:rsidRPr="00AB185A" w:rsidRDefault="00591FAE"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i/>
          <w:iCs/>
          <w:color w:val="000000" w:themeColor="text1"/>
          <w:spacing w:val="-4"/>
          <w:sz w:val="24"/>
          <w:szCs w:val="24"/>
          <w:shd w:val="clear" w:color="auto" w:fill="FFFFFF"/>
        </w:rPr>
        <w:t>Polyester</w:t>
      </w:r>
      <w:r w:rsidRPr="00AB185A">
        <w:rPr>
          <w:rFonts w:ascii="Times New Roman" w:hAnsi="Times New Roman" w:cs="Times New Roman"/>
          <w:color w:val="000000" w:themeColor="text1"/>
          <w:sz w:val="24"/>
          <w:szCs w:val="24"/>
          <w:shd w:val="clear" w:color="auto" w:fill="FFFFFF"/>
        </w:rPr>
        <w:t xml:space="preserve"> This mesh is chosen for hernia repair mainly to improve conformability and tissue in-growth with the abdominal wall. Its biological response in terms of scar formation, side effects and complications are similar to PP. It has been reported to degrade over time, especially during infections, therefore claiming for hernia repa</w:t>
      </w:r>
      <w:r w:rsidR="00D060DF" w:rsidRPr="00AB185A">
        <w:rPr>
          <w:rFonts w:ascii="Times New Roman" w:hAnsi="Times New Roman" w:cs="Times New Roman"/>
          <w:color w:val="000000" w:themeColor="text1"/>
          <w:sz w:val="24"/>
          <w:szCs w:val="24"/>
          <w:shd w:val="clear" w:color="auto" w:fill="FFFFFF"/>
        </w:rPr>
        <w:t>ir.</w:t>
      </w:r>
      <w:r w:rsidR="00211911" w:rsidRPr="00AB185A">
        <w:rPr>
          <w:rFonts w:ascii="Times New Roman" w:hAnsi="Times New Roman" w:cs="Times New Roman"/>
          <w:color w:val="000000" w:themeColor="text1"/>
          <w:sz w:val="24"/>
          <w:szCs w:val="24"/>
          <w:shd w:val="clear" w:color="auto" w:fill="FFFFFF"/>
          <w:vertAlign w:val="superscript"/>
        </w:rPr>
        <w:t>[22]</w:t>
      </w:r>
    </w:p>
    <w:p w:rsidR="00253AF9" w:rsidRPr="00AB185A" w:rsidRDefault="00253AF9"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i/>
          <w:iCs/>
          <w:color w:val="000000" w:themeColor="text1"/>
          <w:spacing w:val="-4"/>
          <w:sz w:val="24"/>
          <w:szCs w:val="24"/>
          <w:shd w:val="clear" w:color="auto" w:fill="FFFFFF"/>
        </w:rPr>
        <w:t>Expanded polytetrafluoroethylene (ePTFE)</w:t>
      </w:r>
      <w:r w:rsidR="007221BC" w:rsidRPr="00AB185A">
        <w:rPr>
          <w:rFonts w:ascii="Times New Roman" w:hAnsi="Times New Roman" w:cs="Times New Roman"/>
          <w:color w:val="000000" w:themeColor="text1"/>
          <w:sz w:val="24"/>
          <w:szCs w:val="24"/>
          <w:shd w:val="clear" w:color="auto" w:fill="FFFFFF"/>
        </w:rPr>
        <w:t xml:space="preserve"> Its application is generally limited to surgical situations where visceral adhesion is of major concern. This mesh has smaller pores sizes and this property inhibits intestinal adhesion and it also does not facilitate tissue in-growth in the </w:t>
      </w:r>
      <w:r w:rsidR="007221BC" w:rsidRPr="00AB185A">
        <w:rPr>
          <w:rFonts w:ascii="Times New Roman" w:hAnsi="Times New Roman" w:cs="Times New Roman"/>
          <w:color w:val="000000" w:themeColor="text1"/>
          <w:sz w:val="24"/>
          <w:szCs w:val="24"/>
          <w:shd w:val="clear" w:color="auto" w:fill="FFFFFF"/>
        </w:rPr>
        <w:lastRenderedPageBreak/>
        <w:t>abdominal wall resulting eventually in encapsulation, thus weaker hernias repair</w:t>
      </w:r>
      <w:r w:rsidR="002A6A6C" w:rsidRPr="00AB185A">
        <w:rPr>
          <w:rFonts w:ascii="Times New Roman" w:hAnsi="Times New Roman" w:cs="Times New Roman"/>
          <w:color w:val="000000" w:themeColor="text1"/>
          <w:sz w:val="24"/>
          <w:szCs w:val="24"/>
          <w:shd w:val="clear" w:color="auto" w:fill="FFFFFF"/>
          <w:vertAlign w:val="superscript"/>
        </w:rPr>
        <w:t>[23]</w:t>
      </w:r>
      <w:r w:rsidR="007221BC" w:rsidRPr="00AB185A">
        <w:rPr>
          <w:rFonts w:ascii="Times New Roman" w:hAnsi="Times New Roman" w:cs="Times New Roman"/>
          <w:color w:val="000000" w:themeColor="text1"/>
          <w:sz w:val="24"/>
          <w:szCs w:val="24"/>
          <w:shd w:val="clear" w:color="auto" w:fill="FFFFFF"/>
        </w:rPr>
        <w:t>.</w:t>
      </w:r>
      <w:r w:rsidR="00443B3F" w:rsidRPr="00AB185A">
        <w:rPr>
          <w:rFonts w:ascii="Times New Roman" w:hAnsi="Times New Roman" w:cs="Times New Roman"/>
          <w:color w:val="000000" w:themeColor="text1"/>
          <w:sz w:val="24"/>
          <w:szCs w:val="24"/>
          <w:shd w:val="clear" w:color="auto" w:fill="FFFFFF"/>
        </w:rPr>
        <w:t>Advantages lie in the fact that</w:t>
      </w:r>
      <w:r w:rsidR="00051321" w:rsidRPr="00AB185A">
        <w:rPr>
          <w:rFonts w:ascii="Times New Roman" w:hAnsi="Times New Roman" w:cs="Times New Roman"/>
          <w:color w:val="000000" w:themeColor="text1"/>
          <w:sz w:val="24"/>
          <w:szCs w:val="24"/>
          <w:shd w:val="clear" w:color="auto" w:fill="FFFFFF"/>
        </w:rPr>
        <w:t> it exhibits minimal inflammatory reaction and comparatively lower scar density</w:t>
      </w:r>
      <w:r w:rsidR="00C8590F" w:rsidRPr="00AB185A">
        <w:rPr>
          <w:rFonts w:ascii="Times New Roman" w:hAnsi="Times New Roman" w:cs="Times New Roman"/>
          <w:color w:val="000000" w:themeColor="text1"/>
          <w:sz w:val="24"/>
          <w:szCs w:val="24"/>
          <w:shd w:val="clear" w:color="auto" w:fill="FFFFFF"/>
        </w:rPr>
        <w:t>.</w:t>
      </w:r>
      <w:r w:rsidR="00D36656" w:rsidRPr="00AB185A">
        <w:rPr>
          <w:rFonts w:ascii="Times New Roman" w:hAnsi="Times New Roman" w:cs="Times New Roman"/>
          <w:color w:val="000000" w:themeColor="text1"/>
          <w:sz w:val="24"/>
          <w:szCs w:val="24"/>
          <w:shd w:val="clear" w:color="auto" w:fill="FFFFFF"/>
          <w:vertAlign w:val="superscript"/>
        </w:rPr>
        <w:t>[24]</w:t>
      </w:r>
    </w:p>
    <w:p w:rsidR="00C8590F" w:rsidRPr="00AB185A" w:rsidRDefault="00C8590F" w:rsidP="00C8590F">
      <w:pPr>
        <w:autoSpaceDE w:val="0"/>
        <w:autoSpaceDN w:val="0"/>
        <w:adjustRightInd w:val="0"/>
        <w:spacing w:line="360" w:lineRule="auto"/>
        <w:rPr>
          <w:rFonts w:ascii="Times New Roman" w:hAnsi="Times New Roman" w:cs="Times New Roman"/>
          <w:b/>
          <w:color w:val="000000" w:themeColor="text1"/>
          <w:spacing w:val="-4"/>
          <w:sz w:val="24"/>
          <w:szCs w:val="24"/>
          <w:shd w:val="clear" w:color="auto" w:fill="FFFFFF"/>
        </w:rPr>
      </w:pPr>
      <w:r w:rsidRPr="00AB185A">
        <w:rPr>
          <w:rFonts w:ascii="Times New Roman" w:hAnsi="Times New Roman" w:cs="Times New Roman"/>
          <w:b/>
          <w:color w:val="000000" w:themeColor="text1"/>
          <w:spacing w:val="-4"/>
          <w:sz w:val="24"/>
          <w:szCs w:val="24"/>
          <w:shd w:val="clear" w:color="auto" w:fill="FFFFFF"/>
        </w:rPr>
        <w:t>Non-absorbable and synthetic materials with a barrier</w:t>
      </w:r>
    </w:p>
    <w:p w:rsidR="00C8590F" w:rsidRPr="00AB185A" w:rsidRDefault="008850A1" w:rsidP="000E1E6D">
      <w:pPr>
        <w:autoSpaceDE w:val="0"/>
        <w:autoSpaceDN w:val="0"/>
        <w:adjustRightInd w:val="0"/>
        <w:spacing w:line="360" w:lineRule="auto"/>
        <w:rPr>
          <w:rFonts w:ascii="Times New Roman" w:hAnsi="Times New Roman" w:cs="Times New Roman"/>
          <w:color w:val="000000" w:themeColor="text1"/>
          <w:sz w:val="24"/>
          <w:szCs w:val="24"/>
          <w:shd w:val="clear" w:color="auto" w:fill="FFFFFF"/>
          <w:vertAlign w:val="superscript"/>
        </w:rPr>
      </w:pPr>
      <w:r w:rsidRPr="00AB185A">
        <w:rPr>
          <w:rFonts w:ascii="Times New Roman" w:hAnsi="Times New Roman" w:cs="Times New Roman"/>
          <w:color w:val="000000" w:themeColor="text1"/>
          <w:sz w:val="24"/>
          <w:szCs w:val="24"/>
          <w:shd w:val="clear" w:color="auto" w:fill="FFFFFF"/>
        </w:rPr>
        <w:t>Prosthesis with either an absorbable or a nonabsorbable barrier is used for preventing bowel adhesions w</w:t>
      </w:r>
      <w:r w:rsidR="00291D0D" w:rsidRPr="00AB185A">
        <w:rPr>
          <w:rFonts w:ascii="Times New Roman" w:hAnsi="Times New Roman" w:cs="Times New Roman"/>
          <w:color w:val="000000" w:themeColor="text1"/>
          <w:sz w:val="24"/>
          <w:szCs w:val="24"/>
          <w:shd w:val="clear" w:color="auto" w:fill="FFFFFF"/>
        </w:rPr>
        <w:t xml:space="preserve">hen it placed intraperitoneally. </w:t>
      </w:r>
      <w:r w:rsidRPr="00AB185A">
        <w:rPr>
          <w:rFonts w:ascii="Times New Roman" w:hAnsi="Times New Roman" w:cs="Times New Roman"/>
          <w:color w:val="000000" w:themeColor="text1"/>
          <w:sz w:val="24"/>
          <w:szCs w:val="24"/>
          <w:shd w:val="clear" w:color="auto" w:fill="FFFFFF"/>
        </w:rPr>
        <w:t>Here the barrier minimize the biological response, provide the limited opportunity for initial adhesion to the material thereby reducing the activation of imflammatory cytokines and cells</w:t>
      </w:r>
      <w:r w:rsidR="00291D0D" w:rsidRPr="00AB185A">
        <w:rPr>
          <w:rFonts w:ascii="Times New Roman" w:hAnsi="Times New Roman" w:cs="Times New Roman"/>
          <w:color w:val="000000" w:themeColor="text1"/>
          <w:sz w:val="24"/>
          <w:szCs w:val="24"/>
          <w:shd w:val="clear" w:color="auto" w:fill="FFFFFF"/>
        </w:rPr>
        <w:t>.</w:t>
      </w:r>
      <w:r w:rsidRPr="00AB185A">
        <w:rPr>
          <w:rFonts w:ascii="Times New Roman" w:hAnsi="Times New Roman" w:cs="Times New Roman"/>
          <w:color w:val="000000" w:themeColor="text1"/>
          <w:sz w:val="24"/>
          <w:szCs w:val="24"/>
          <w:shd w:val="clear" w:color="auto" w:fill="FFFFFF"/>
        </w:rPr>
        <w:t xml:space="preserve"> The possible barriers are ePTFE, polyurethane, oxidised regenerated cellulose, omega-3 fatty acids, collagen, or beta glucan.</w:t>
      </w:r>
      <w:r w:rsidR="00B14C8B" w:rsidRPr="00AB185A">
        <w:rPr>
          <w:rFonts w:ascii="Cambria" w:hAnsi="Cambria"/>
          <w:color w:val="000000" w:themeColor="text1"/>
          <w:sz w:val="35"/>
          <w:szCs w:val="35"/>
          <w:shd w:val="clear" w:color="auto" w:fill="FFFFFF"/>
        </w:rPr>
        <w:t xml:space="preserve"> </w:t>
      </w:r>
      <w:r w:rsidR="00B14C8B" w:rsidRPr="00AB185A">
        <w:rPr>
          <w:rFonts w:ascii="Times New Roman" w:hAnsi="Times New Roman" w:cs="Times New Roman"/>
          <w:color w:val="000000" w:themeColor="text1"/>
          <w:sz w:val="24"/>
          <w:szCs w:val="24"/>
          <w:shd w:val="clear" w:color="auto" w:fill="FFFFFF"/>
        </w:rPr>
        <w:t>Numerous experimental studies show the anti-adhesive properties of these compounds, both with physical (non-absorbable) or chemical (absorbable) barriers.</w:t>
      </w:r>
      <w:r w:rsidR="00B14C8B" w:rsidRPr="00AB185A">
        <w:rPr>
          <w:rFonts w:ascii="Times New Roman" w:hAnsi="Times New Roman" w:cs="Times New Roman"/>
          <w:color w:val="000000" w:themeColor="text1"/>
          <w:sz w:val="24"/>
          <w:szCs w:val="24"/>
          <w:shd w:val="clear" w:color="auto" w:fill="FFFFFF"/>
          <w:vertAlign w:val="superscript"/>
        </w:rPr>
        <w:t>[25,26]</w:t>
      </w:r>
    </w:p>
    <w:p w:rsidR="00A6383A" w:rsidRPr="00AB185A" w:rsidRDefault="00A6383A" w:rsidP="00A6383A">
      <w:pPr>
        <w:pStyle w:val="Heading4"/>
        <w:shd w:val="clear" w:color="auto" w:fill="FFFFFF"/>
        <w:spacing w:before="0" w:beforeAutospacing="0" w:after="0" w:afterAutospacing="0" w:line="360" w:lineRule="auto"/>
        <w:jc w:val="both"/>
        <w:rPr>
          <w:bCs w:val="0"/>
          <w:color w:val="000000" w:themeColor="text1"/>
          <w:spacing w:val="-2"/>
        </w:rPr>
      </w:pPr>
      <w:r w:rsidRPr="00AB185A">
        <w:rPr>
          <w:bCs w:val="0"/>
          <w:color w:val="000000" w:themeColor="text1"/>
          <w:spacing w:val="-2"/>
        </w:rPr>
        <w:t>Synthetic and partially-absorbable meshes </w:t>
      </w:r>
    </w:p>
    <w:p w:rsidR="00A6383A" w:rsidRPr="00AB185A" w:rsidRDefault="00A6383A" w:rsidP="00A6383A">
      <w:pPr>
        <w:pStyle w:val="Heading4"/>
        <w:shd w:val="clear" w:color="auto" w:fill="FFFFFF"/>
        <w:spacing w:before="0" w:beforeAutospacing="0" w:after="0" w:afterAutospacing="0" w:line="360" w:lineRule="auto"/>
        <w:jc w:val="both"/>
        <w:rPr>
          <w:b w:val="0"/>
          <w:color w:val="000000" w:themeColor="text1"/>
          <w:vertAlign w:val="superscript"/>
        </w:rPr>
      </w:pPr>
      <w:r w:rsidRPr="00AB185A">
        <w:rPr>
          <w:b w:val="0"/>
          <w:color w:val="000000" w:themeColor="text1"/>
        </w:rPr>
        <w:t>The purpose of constructing partially absorbable mesh is mainly to reduce the density of the biomaterial and its subsequent inflammatory reaction while maintaining the intraoperative handling characteristics and long-term wound strength. Currently available meshes are developed with a fusion of non-absorbable (PP) and absorbable materials for eg polygl</w:t>
      </w:r>
      <w:r w:rsidR="00A635A5" w:rsidRPr="00AB185A">
        <w:rPr>
          <w:b w:val="0"/>
          <w:color w:val="000000" w:themeColor="text1"/>
        </w:rPr>
        <w:t>actin 910 ,</w:t>
      </w:r>
      <w:r w:rsidRPr="00AB185A">
        <w:rPr>
          <w:b w:val="0"/>
          <w:color w:val="000000" w:themeColor="text1"/>
        </w:rPr>
        <w:t xml:space="preserve"> poliglecaprone 25</w:t>
      </w:r>
      <w:r w:rsidR="00A635A5" w:rsidRPr="00AB185A">
        <w:rPr>
          <w:b w:val="0"/>
          <w:color w:val="000000" w:themeColor="text1"/>
        </w:rPr>
        <w:t xml:space="preserve"> and</w:t>
      </w:r>
      <w:r w:rsidRPr="00AB185A">
        <w:rPr>
          <w:b w:val="0"/>
          <w:color w:val="000000" w:themeColor="text1"/>
        </w:rPr>
        <w:t xml:space="preserve"> Polyglycolide copolymer </w:t>
      </w:r>
      <w:r w:rsidR="00A635A5" w:rsidRPr="00AB185A">
        <w:rPr>
          <w:b w:val="0"/>
          <w:color w:val="000000" w:themeColor="text1"/>
        </w:rPr>
        <w:t>.</w:t>
      </w:r>
      <w:r w:rsidRPr="00AB185A">
        <w:rPr>
          <w:b w:val="0"/>
          <w:color w:val="000000" w:themeColor="text1"/>
        </w:rPr>
        <w:t>Usage of this kind of mesh material has been known to cause less fibrosis and structural change</w:t>
      </w:r>
      <w:r w:rsidR="00A635A5" w:rsidRPr="00AB185A">
        <w:rPr>
          <w:b w:val="0"/>
          <w:color w:val="000000" w:themeColor="text1"/>
        </w:rPr>
        <w:t>.</w:t>
      </w:r>
      <w:r w:rsidR="008C15B5" w:rsidRPr="00AB185A">
        <w:rPr>
          <w:b w:val="0"/>
          <w:color w:val="000000" w:themeColor="text1"/>
          <w:vertAlign w:val="superscript"/>
        </w:rPr>
        <w:t>[27]</w:t>
      </w:r>
    </w:p>
    <w:p w:rsidR="0048355B" w:rsidRPr="00AB185A" w:rsidRDefault="0048355B" w:rsidP="00252799">
      <w:pPr>
        <w:pStyle w:val="Heading4"/>
        <w:shd w:val="clear" w:color="auto" w:fill="FFFFFF"/>
        <w:spacing w:before="0" w:beforeAutospacing="0" w:after="0" w:afterAutospacing="0" w:line="360" w:lineRule="auto"/>
        <w:jc w:val="both"/>
        <w:rPr>
          <w:bCs w:val="0"/>
          <w:color w:val="000000" w:themeColor="text1"/>
          <w:spacing w:val="-2"/>
        </w:rPr>
      </w:pPr>
      <w:r w:rsidRPr="00AB185A">
        <w:rPr>
          <w:bCs w:val="0"/>
          <w:color w:val="000000" w:themeColor="text1"/>
          <w:spacing w:val="-2"/>
        </w:rPr>
        <w:t>Combined Meshes </w:t>
      </w:r>
    </w:p>
    <w:p w:rsidR="0048355B" w:rsidRPr="00AB185A" w:rsidRDefault="0048355B" w:rsidP="00A6383A">
      <w:pPr>
        <w:pStyle w:val="Heading4"/>
        <w:shd w:val="clear" w:color="auto" w:fill="FFFFFF"/>
        <w:spacing w:before="0" w:beforeAutospacing="0" w:after="0" w:afterAutospacing="0" w:line="360" w:lineRule="auto"/>
        <w:jc w:val="both"/>
        <w:rPr>
          <w:b w:val="0"/>
          <w:color w:val="000000" w:themeColor="text1"/>
        </w:rPr>
      </w:pPr>
      <w:r w:rsidRPr="00AB185A">
        <w:rPr>
          <w:b w:val="0"/>
          <w:color w:val="000000" w:themeColor="text1"/>
        </w:rPr>
        <w:t xml:space="preserve">Polyester and PTFE combined meshes, former allows the abdominal wall tissue in-growth whereas later prevent the occurrence of intestinal adhesion achieved through different pore size of the mesh. </w:t>
      </w:r>
    </w:p>
    <w:p w:rsidR="00F13115" w:rsidRPr="00AB185A" w:rsidRDefault="00F13115" w:rsidP="00F13115">
      <w:pPr>
        <w:pStyle w:val="Heading4"/>
        <w:shd w:val="clear" w:color="auto" w:fill="FFFFFF"/>
        <w:spacing w:before="0" w:beforeAutospacing="0" w:after="0" w:afterAutospacing="0"/>
        <w:rPr>
          <w:bCs w:val="0"/>
          <w:color w:val="000000" w:themeColor="text1"/>
          <w:spacing w:val="-2"/>
        </w:rPr>
      </w:pPr>
      <w:r w:rsidRPr="00AB185A">
        <w:rPr>
          <w:bCs w:val="0"/>
          <w:color w:val="000000" w:themeColor="text1"/>
          <w:spacing w:val="-2"/>
        </w:rPr>
        <w:t xml:space="preserve">Newer biological </w:t>
      </w:r>
      <w:r w:rsidR="00AD354A" w:rsidRPr="00AB185A">
        <w:rPr>
          <w:bCs w:val="0"/>
          <w:color w:val="000000" w:themeColor="text1"/>
          <w:spacing w:val="-2"/>
        </w:rPr>
        <w:t>meshes </w:t>
      </w:r>
    </w:p>
    <w:p w:rsidR="00F13115" w:rsidRPr="00AB185A" w:rsidRDefault="00F13115" w:rsidP="00F13115">
      <w:pPr>
        <w:pStyle w:val="Heading4"/>
        <w:shd w:val="clear" w:color="auto" w:fill="FFFFFF"/>
        <w:spacing w:before="0" w:beforeAutospacing="0" w:after="0" w:afterAutospacing="0"/>
        <w:rPr>
          <w:bCs w:val="0"/>
          <w:color w:val="000000" w:themeColor="text1"/>
          <w:spacing w:val="-2"/>
        </w:rPr>
      </w:pPr>
    </w:p>
    <w:p w:rsidR="00733C4A" w:rsidRPr="00AB185A" w:rsidRDefault="00AD354A" w:rsidP="00A946FD">
      <w:pPr>
        <w:autoSpaceDE w:val="0"/>
        <w:autoSpaceDN w:val="0"/>
        <w:adjustRightInd w:val="0"/>
        <w:spacing w:line="360" w:lineRule="auto"/>
        <w:rPr>
          <w:rFonts w:ascii="Times New Roman" w:hAnsi="Times New Roman" w:cs="Times New Roman"/>
          <w:color w:val="000000" w:themeColor="text1"/>
          <w:sz w:val="24"/>
          <w:szCs w:val="24"/>
        </w:rPr>
      </w:pPr>
      <w:r w:rsidRPr="00AB185A">
        <w:rPr>
          <w:rFonts w:ascii="Times New Roman" w:hAnsi="Times New Roman" w:cs="Times New Roman"/>
          <w:color w:val="000000" w:themeColor="text1"/>
          <w:sz w:val="24"/>
          <w:szCs w:val="24"/>
        </w:rPr>
        <w:t>The primary importance for the construction of biological mesh is to overcome the problems of synthetic meshes and to provide mechanical support, tissue remodeling along the mesh scaffold in order to create highly organized collagen network thereby to establish new vascular access to the hernia site taking collagen rich tissues from human or animals, stripping of all cellular contents and stabilizing the resultant extracellular protein structure to act as a collagen scaffold for the in growth and deposition of fibroblast and collagen respectively .</w:t>
      </w:r>
      <w:r w:rsidR="008B7253" w:rsidRPr="00AB185A">
        <w:rPr>
          <w:rFonts w:ascii="Times New Roman" w:hAnsi="Times New Roman" w:cs="Times New Roman"/>
          <w:color w:val="000000" w:themeColor="text1"/>
          <w:sz w:val="24"/>
          <w:szCs w:val="24"/>
          <w:vertAlign w:val="superscript"/>
        </w:rPr>
        <w:t>[28]</w:t>
      </w:r>
      <w:r w:rsidRPr="00AB185A">
        <w:rPr>
          <w:rFonts w:ascii="Times New Roman" w:hAnsi="Times New Roman" w:cs="Times New Roman"/>
          <w:color w:val="000000" w:themeColor="text1"/>
          <w:sz w:val="24"/>
          <w:szCs w:val="24"/>
        </w:rPr>
        <w:t xml:space="preserve"> Because these materials induce angiogenesis for the remodeling of the tissue, potentially resist infection and they have a moderately good success rate for salvaging contaminated and infected fields, </w:t>
      </w:r>
      <w:r w:rsidRPr="00AB185A">
        <w:rPr>
          <w:rFonts w:ascii="Times New Roman" w:hAnsi="Times New Roman" w:cs="Times New Roman"/>
          <w:color w:val="000000" w:themeColor="text1"/>
          <w:sz w:val="24"/>
          <w:szCs w:val="24"/>
        </w:rPr>
        <w:lastRenderedPageBreak/>
        <w:t>especially when placed with wide overlap.</w:t>
      </w:r>
      <w:r w:rsidR="008516F8" w:rsidRPr="00AB185A">
        <w:rPr>
          <w:rFonts w:ascii="Times New Roman" w:hAnsi="Times New Roman" w:cs="Times New Roman"/>
          <w:color w:val="000000" w:themeColor="text1"/>
          <w:sz w:val="24"/>
          <w:szCs w:val="24"/>
          <w:vertAlign w:val="superscript"/>
        </w:rPr>
        <w:t>[29,30]</w:t>
      </w:r>
      <w:r w:rsidRPr="00AB185A">
        <w:rPr>
          <w:rFonts w:ascii="Times New Roman" w:hAnsi="Times New Roman" w:cs="Times New Roman"/>
          <w:color w:val="000000" w:themeColor="text1"/>
          <w:sz w:val="24"/>
          <w:szCs w:val="24"/>
        </w:rPr>
        <w:t xml:space="preserve"> </w:t>
      </w:r>
      <w:r w:rsidR="00F13115" w:rsidRPr="00AB185A">
        <w:rPr>
          <w:rFonts w:ascii="Times New Roman" w:hAnsi="Times New Roman" w:cs="Times New Roman"/>
          <w:color w:val="000000" w:themeColor="text1"/>
          <w:sz w:val="24"/>
          <w:szCs w:val="24"/>
        </w:rPr>
        <w:t>In general, they have lower tensile strength and subsequent higher rates of rupture than synthetic prostheses</w:t>
      </w:r>
      <w:r w:rsidR="00ED0150" w:rsidRPr="00AB185A">
        <w:rPr>
          <w:rFonts w:ascii="Times New Roman" w:hAnsi="Times New Roman" w:cs="Times New Roman"/>
          <w:color w:val="000000" w:themeColor="text1"/>
          <w:sz w:val="24"/>
          <w:szCs w:val="24"/>
          <w:vertAlign w:val="superscript"/>
        </w:rPr>
        <w:t>[31]</w:t>
      </w:r>
      <w:r w:rsidR="00F13115" w:rsidRPr="00AB185A">
        <w:rPr>
          <w:rFonts w:ascii="Times New Roman" w:hAnsi="Times New Roman" w:cs="Times New Roman"/>
          <w:color w:val="000000" w:themeColor="text1"/>
          <w:sz w:val="24"/>
          <w:szCs w:val="24"/>
        </w:rPr>
        <w:t>. They also have varying degrees of tensile strength and tissue biocompatibility between them</w:t>
      </w:r>
      <w:r w:rsidR="00A946FD" w:rsidRPr="00AB185A">
        <w:rPr>
          <w:rFonts w:ascii="Times New Roman" w:hAnsi="Times New Roman" w:cs="Times New Roman"/>
          <w:color w:val="000000" w:themeColor="text1"/>
          <w:sz w:val="24"/>
          <w:szCs w:val="24"/>
        </w:rPr>
        <w:t>. In general crosslinked graft materials are more durable and less prone to failure than non–cross-linked grafts</w:t>
      </w:r>
      <w:r w:rsidR="00ED0150" w:rsidRPr="00AB185A">
        <w:rPr>
          <w:rFonts w:ascii="Times New Roman" w:hAnsi="Times New Roman" w:cs="Times New Roman"/>
          <w:color w:val="000000" w:themeColor="text1"/>
          <w:sz w:val="24"/>
          <w:szCs w:val="24"/>
          <w:vertAlign w:val="superscript"/>
        </w:rPr>
        <w:t>[32]</w:t>
      </w:r>
      <w:r w:rsidR="00733C4A" w:rsidRPr="00AB185A">
        <w:rPr>
          <w:rFonts w:ascii="Times New Roman" w:hAnsi="Times New Roman" w:cs="Times New Roman"/>
          <w:color w:val="000000" w:themeColor="text1"/>
          <w:sz w:val="24"/>
          <w:szCs w:val="24"/>
        </w:rPr>
        <w:t>.</w:t>
      </w:r>
    </w:p>
    <w:p w:rsidR="00733C4A" w:rsidRPr="00AB185A" w:rsidRDefault="00733C4A" w:rsidP="00A946FD">
      <w:pPr>
        <w:autoSpaceDE w:val="0"/>
        <w:autoSpaceDN w:val="0"/>
        <w:adjustRightInd w:val="0"/>
        <w:spacing w:line="360" w:lineRule="auto"/>
        <w:rPr>
          <w:rFonts w:ascii="Times New Roman" w:hAnsi="Times New Roman" w:cs="Times New Roman"/>
          <w:b/>
          <w:color w:val="000000" w:themeColor="text1"/>
          <w:sz w:val="28"/>
          <w:szCs w:val="28"/>
        </w:rPr>
      </w:pPr>
      <w:r w:rsidRPr="00AB185A">
        <w:rPr>
          <w:rFonts w:ascii="Times New Roman" w:hAnsi="Times New Roman" w:cs="Times New Roman"/>
          <w:b/>
          <w:color w:val="000000" w:themeColor="text1"/>
          <w:sz w:val="28"/>
          <w:szCs w:val="28"/>
        </w:rPr>
        <w:t>SUMMARY</w:t>
      </w:r>
    </w:p>
    <w:p w:rsidR="00733C4A" w:rsidRPr="00AB185A" w:rsidRDefault="00733C4A" w:rsidP="00733C4A">
      <w:pPr>
        <w:shd w:val="clear" w:color="auto" w:fill="FFFFFF"/>
        <w:spacing w:line="360" w:lineRule="auto"/>
        <w:rPr>
          <w:rFonts w:ascii="Times New Roman" w:eastAsia="Times New Roman" w:hAnsi="Times New Roman" w:cs="Times New Roman"/>
          <w:color w:val="000000" w:themeColor="text1"/>
          <w:sz w:val="24"/>
          <w:szCs w:val="24"/>
        </w:rPr>
      </w:pPr>
      <w:r w:rsidRPr="00AB185A">
        <w:rPr>
          <w:rFonts w:ascii="Times New Roman" w:eastAsia="Times New Roman" w:hAnsi="Times New Roman" w:cs="Times New Roman"/>
          <w:color w:val="000000" w:themeColor="text1"/>
          <w:sz w:val="24"/>
          <w:szCs w:val="24"/>
        </w:rPr>
        <w:t xml:space="preserve">Inguinal hernia repair continues to advance, through a combination of newer, more innovative surgical techniques and improvements in technology, such as self-fixing sutureless systems that reduce postoperative pain and improve patient experience. Conventional methods have been widely successful in the past and progress in this field of surgery has largely involved ‘fine tuning’ a range of intraoperative and postoperative factors to maximise surgeon and patient satisfaction. Following the introduction of synthetic meshes, improvements continue to evolve in terms of design and materials. The use of minimally invasive surgery has been another source of progress although the comparative success of these techniques has been limited by its availability and cost-effectiveness. This has led to the concurrent use of both newer and more conventional methods. The common denominator for all these advances is an improvement in patient care manifested as a decrease in postoperative morbidity and more importantly a faster return to daily activities. </w:t>
      </w:r>
    </w:p>
    <w:p w:rsidR="000C6A7F" w:rsidRPr="00AB185A" w:rsidRDefault="000C6A7F" w:rsidP="00733C4A">
      <w:pPr>
        <w:shd w:val="clear" w:color="auto" w:fill="FFFFFF"/>
        <w:spacing w:line="360" w:lineRule="auto"/>
        <w:rPr>
          <w:rFonts w:ascii="Times New Roman" w:eastAsia="Times New Roman" w:hAnsi="Times New Roman" w:cs="Times New Roman"/>
          <w:b/>
          <w:color w:val="000000" w:themeColor="text1"/>
          <w:sz w:val="28"/>
          <w:szCs w:val="28"/>
        </w:rPr>
      </w:pPr>
      <w:r w:rsidRPr="00AB185A">
        <w:rPr>
          <w:rFonts w:ascii="Times New Roman" w:eastAsia="Times New Roman" w:hAnsi="Times New Roman" w:cs="Times New Roman"/>
          <w:b/>
          <w:color w:val="000000" w:themeColor="text1"/>
          <w:sz w:val="28"/>
          <w:szCs w:val="28"/>
        </w:rPr>
        <w:t>REFERENCES</w:t>
      </w:r>
    </w:p>
    <w:p w:rsidR="00943EA9" w:rsidRPr="00AB185A" w:rsidRDefault="000C6A7F" w:rsidP="00943EA9">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Fitzgibbons RJ, Richards AT, Quinn TH. Open hernia repair. In: Souba WS, Mitchell P, Fink MP, Jurkovich GJ, Kaiser LR, et al., editors. </w:t>
      </w:r>
      <w:r w:rsidRPr="00AB185A">
        <w:rPr>
          <w:rStyle w:val="ref-journal"/>
          <w:rFonts w:ascii="Times New Roman" w:hAnsi="Times New Roman" w:cs="Times New Roman"/>
          <w:i/>
          <w:iCs/>
          <w:color w:val="000000" w:themeColor="text1"/>
          <w:sz w:val="24"/>
          <w:szCs w:val="24"/>
          <w:shd w:val="clear" w:color="auto" w:fill="FFFFFF"/>
        </w:rPr>
        <w:t>ACS Surgery: Principles and Practice. 6th ed.</w:t>
      </w:r>
      <w:r w:rsidRPr="00AB185A">
        <w:rPr>
          <w:rFonts w:ascii="Times New Roman" w:hAnsi="Times New Roman" w:cs="Times New Roman"/>
          <w:color w:val="000000" w:themeColor="text1"/>
          <w:sz w:val="24"/>
          <w:szCs w:val="24"/>
          <w:shd w:val="clear" w:color="auto" w:fill="FFFFFF"/>
        </w:rPr>
        <w:t> Philadelphia, USA: Decker Publishing Inc; 2002. pp. 828–849.</w:t>
      </w:r>
    </w:p>
    <w:p w:rsidR="005535DA" w:rsidRPr="00AB185A" w:rsidRDefault="000C6A7F" w:rsidP="005535DA">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Ruhl CE, Everhart JE. Risk factors for inguinal hernia among adults in the US population. </w:t>
      </w:r>
      <w:r w:rsidRPr="00AB185A">
        <w:rPr>
          <w:rStyle w:val="ref-journal"/>
          <w:rFonts w:ascii="Times New Roman" w:hAnsi="Times New Roman" w:cs="Times New Roman"/>
          <w:i/>
          <w:iCs/>
          <w:color w:val="000000" w:themeColor="text1"/>
          <w:sz w:val="24"/>
          <w:szCs w:val="24"/>
          <w:shd w:val="clear" w:color="auto" w:fill="FFFFFF"/>
        </w:rPr>
        <w:t>Am J Epidemiol. </w:t>
      </w:r>
      <w:r w:rsidRPr="00AB185A">
        <w:rPr>
          <w:rFonts w:ascii="Times New Roman" w:hAnsi="Times New Roman" w:cs="Times New Roman"/>
          <w:color w:val="000000" w:themeColor="text1"/>
          <w:sz w:val="24"/>
          <w:szCs w:val="24"/>
          <w:shd w:val="clear" w:color="auto" w:fill="FFFFFF"/>
        </w:rPr>
        <w:t>2007;</w:t>
      </w:r>
      <w:r w:rsidRPr="00AB185A">
        <w:rPr>
          <w:rStyle w:val="ref-vol"/>
          <w:rFonts w:ascii="Times New Roman" w:hAnsi="Times New Roman" w:cs="Times New Roman"/>
          <w:color w:val="000000" w:themeColor="text1"/>
          <w:sz w:val="24"/>
          <w:szCs w:val="24"/>
          <w:shd w:val="clear" w:color="auto" w:fill="FFFFFF"/>
        </w:rPr>
        <w:t>165</w:t>
      </w:r>
      <w:r w:rsidRPr="00AB185A">
        <w:rPr>
          <w:rFonts w:ascii="Times New Roman" w:hAnsi="Times New Roman" w:cs="Times New Roman"/>
          <w:color w:val="000000" w:themeColor="text1"/>
          <w:sz w:val="24"/>
          <w:szCs w:val="24"/>
          <w:shd w:val="clear" w:color="auto" w:fill="FFFFFF"/>
        </w:rPr>
        <w:t>:1154–1161.</w:t>
      </w:r>
    </w:p>
    <w:p w:rsidR="005535DA" w:rsidRPr="00AB185A" w:rsidRDefault="005535DA" w:rsidP="005535DA">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 Gould J. Laparoscopic versus open inguinal hernia repair. </w:t>
      </w:r>
      <w:r w:rsidRPr="00AB185A">
        <w:rPr>
          <w:rFonts w:ascii="Times New Roman" w:hAnsi="Times New Roman" w:cs="Times New Roman"/>
          <w:i/>
          <w:iCs/>
          <w:color w:val="000000" w:themeColor="text1"/>
          <w:sz w:val="24"/>
          <w:szCs w:val="24"/>
        </w:rPr>
        <w:t xml:space="preserve">Surg Clin N Am. </w:t>
      </w:r>
      <w:r w:rsidRPr="00AB185A">
        <w:rPr>
          <w:rFonts w:ascii="Times New Roman" w:hAnsi="Times New Roman" w:cs="Times New Roman"/>
          <w:color w:val="000000" w:themeColor="text1"/>
          <w:sz w:val="24"/>
          <w:szCs w:val="24"/>
        </w:rPr>
        <w:t>2008;88:1073-1081.</w:t>
      </w:r>
    </w:p>
    <w:p w:rsidR="00CC277A" w:rsidRPr="00AB185A" w:rsidRDefault="005535DA" w:rsidP="00CC277A">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Abramson JH, Gofin J, Hopp C, et al. The epidemiology of inguinal hernia. A survey in western Jerusalem. </w:t>
      </w:r>
      <w:r w:rsidRPr="00AB185A">
        <w:rPr>
          <w:rFonts w:ascii="Times New Roman" w:hAnsi="Times New Roman" w:cs="Times New Roman"/>
          <w:i/>
          <w:iCs/>
          <w:color w:val="000000" w:themeColor="text1"/>
          <w:sz w:val="24"/>
          <w:szCs w:val="24"/>
        </w:rPr>
        <w:t xml:space="preserve">J Epidemiol Community Health. </w:t>
      </w:r>
      <w:r w:rsidRPr="00AB185A">
        <w:rPr>
          <w:rFonts w:ascii="Times New Roman" w:hAnsi="Times New Roman" w:cs="Times New Roman"/>
          <w:color w:val="000000" w:themeColor="text1"/>
          <w:sz w:val="24"/>
          <w:szCs w:val="24"/>
        </w:rPr>
        <w:t>1978;32:59.</w:t>
      </w:r>
    </w:p>
    <w:p w:rsidR="003E161E" w:rsidRPr="00AB185A" w:rsidRDefault="00CC277A" w:rsidP="003E161E">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Rutkow IM. Epidemiologic, economic, and sociologic aspects of hernia surgery in the United States in the 1990s. </w:t>
      </w:r>
      <w:r w:rsidRPr="00AB185A">
        <w:rPr>
          <w:rFonts w:ascii="Times New Roman" w:hAnsi="Times New Roman" w:cs="Times New Roman"/>
          <w:i/>
          <w:iCs/>
          <w:color w:val="000000" w:themeColor="text1"/>
          <w:sz w:val="24"/>
          <w:szCs w:val="24"/>
        </w:rPr>
        <w:t xml:space="preserve">Surg Clin North Am. </w:t>
      </w:r>
      <w:r w:rsidRPr="00AB185A">
        <w:rPr>
          <w:rFonts w:ascii="Times New Roman" w:hAnsi="Times New Roman" w:cs="Times New Roman"/>
          <w:color w:val="000000" w:themeColor="text1"/>
          <w:sz w:val="24"/>
          <w:szCs w:val="24"/>
        </w:rPr>
        <w:t>1998;78:941.</w:t>
      </w:r>
    </w:p>
    <w:p w:rsidR="00E256AF" w:rsidRPr="00AB185A" w:rsidRDefault="003E161E" w:rsidP="00E256AF">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Spaw AT, Ennis BW, Spaw LP. Laparoscopic hernia repair: the anatomic basis. </w:t>
      </w:r>
      <w:r w:rsidRPr="00AB185A">
        <w:rPr>
          <w:rFonts w:ascii="Times New Roman" w:hAnsi="Times New Roman" w:cs="Times New Roman"/>
          <w:i/>
          <w:iCs/>
          <w:color w:val="000000" w:themeColor="text1"/>
          <w:sz w:val="24"/>
          <w:szCs w:val="24"/>
        </w:rPr>
        <w:t xml:space="preserve">J Laparoendosc Surg. </w:t>
      </w:r>
      <w:r w:rsidRPr="00AB185A">
        <w:rPr>
          <w:rFonts w:ascii="Times New Roman" w:hAnsi="Times New Roman" w:cs="Times New Roman"/>
          <w:color w:val="000000" w:themeColor="text1"/>
          <w:sz w:val="24"/>
          <w:szCs w:val="24"/>
        </w:rPr>
        <w:t>1991;1:269.</w:t>
      </w:r>
    </w:p>
    <w:p w:rsidR="00E256AF" w:rsidRPr="00AB185A" w:rsidRDefault="00E256AF" w:rsidP="00E256AF">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lastRenderedPageBreak/>
        <w:t xml:space="preserve">Fitzgibbons RJ Jr, Giobbie-Hurder A, Gibbs JO, et al. Watchful waiting vs repair of inguinal hernia in minimally symptomatic men: a randomized clinical trial. </w:t>
      </w:r>
      <w:r w:rsidRPr="00AB185A">
        <w:rPr>
          <w:rFonts w:ascii="Times New Roman" w:hAnsi="Times New Roman" w:cs="Times New Roman"/>
          <w:i/>
          <w:iCs/>
          <w:color w:val="000000" w:themeColor="text1"/>
          <w:sz w:val="24"/>
          <w:szCs w:val="24"/>
        </w:rPr>
        <w:t xml:space="preserve">JAMA. </w:t>
      </w:r>
      <w:r w:rsidRPr="00AB185A">
        <w:rPr>
          <w:rFonts w:ascii="Times New Roman" w:hAnsi="Times New Roman" w:cs="Times New Roman"/>
          <w:color w:val="000000" w:themeColor="text1"/>
          <w:sz w:val="24"/>
          <w:szCs w:val="24"/>
        </w:rPr>
        <w:t>2006;295:285.</w:t>
      </w:r>
    </w:p>
    <w:p w:rsidR="0006548C" w:rsidRPr="00AB185A" w:rsidRDefault="00E256AF" w:rsidP="0006548C">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 Van den Heuvel, Dwars BJ, Klassen DR, et al. Is surgical repair of an asymptomatic groin hernia appropriate? A review. </w:t>
      </w:r>
      <w:r w:rsidRPr="00AB185A">
        <w:rPr>
          <w:rFonts w:ascii="Times New Roman" w:hAnsi="Times New Roman" w:cs="Times New Roman"/>
          <w:i/>
          <w:iCs/>
          <w:color w:val="000000" w:themeColor="text1"/>
          <w:sz w:val="24"/>
          <w:szCs w:val="24"/>
        </w:rPr>
        <w:t xml:space="preserve">Hernia. </w:t>
      </w:r>
      <w:r w:rsidRPr="00AB185A">
        <w:rPr>
          <w:rFonts w:ascii="Times New Roman" w:hAnsi="Times New Roman" w:cs="Times New Roman"/>
          <w:color w:val="000000" w:themeColor="text1"/>
          <w:sz w:val="24"/>
          <w:szCs w:val="24"/>
        </w:rPr>
        <w:t>2011;15:251-259.</w:t>
      </w:r>
    </w:p>
    <w:p w:rsidR="008C21C6" w:rsidRPr="00AB185A" w:rsidRDefault="0006548C" w:rsidP="008C21C6">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Amid PK, Shulman AG, Lichtenstein IL. Critical scrutiny of the open "tension-free" hernioplasty. </w:t>
      </w:r>
      <w:r w:rsidRPr="00AB185A">
        <w:rPr>
          <w:rFonts w:ascii="Times New Roman" w:hAnsi="Times New Roman" w:cs="Times New Roman"/>
          <w:i/>
          <w:iCs/>
          <w:color w:val="000000" w:themeColor="text1"/>
          <w:sz w:val="24"/>
          <w:szCs w:val="24"/>
        </w:rPr>
        <w:t xml:space="preserve">Am J Surg. </w:t>
      </w:r>
      <w:r w:rsidRPr="00AB185A">
        <w:rPr>
          <w:rFonts w:ascii="Times New Roman" w:hAnsi="Times New Roman" w:cs="Times New Roman"/>
          <w:color w:val="000000" w:themeColor="text1"/>
          <w:sz w:val="24"/>
          <w:szCs w:val="24"/>
        </w:rPr>
        <w:t>1993;165:369-371.</w:t>
      </w:r>
    </w:p>
    <w:p w:rsidR="008C21C6" w:rsidRPr="00AB185A" w:rsidRDefault="008C21C6" w:rsidP="008C21C6">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Gilbert AI. Sutureless repair of inguinal hernia. </w:t>
      </w:r>
      <w:r w:rsidRPr="00AB185A">
        <w:rPr>
          <w:rFonts w:ascii="Times New Roman" w:hAnsi="Times New Roman" w:cs="Times New Roman"/>
          <w:i/>
          <w:iCs/>
          <w:color w:val="000000" w:themeColor="text1"/>
          <w:sz w:val="24"/>
          <w:szCs w:val="24"/>
        </w:rPr>
        <w:t xml:space="preserve">Am J Surg. </w:t>
      </w:r>
      <w:r w:rsidRPr="00AB185A">
        <w:rPr>
          <w:rFonts w:ascii="Times New Roman" w:hAnsi="Times New Roman" w:cs="Times New Roman"/>
          <w:color w:val="000000" w:themeColor="text1"/>
          <w:sz w:val="24"/>
          <w:szCs w:val="24"/>
        </w:rPr>
        <w:t>1992;163:331.</w:t>
      </w:r>
    </w:p>
    <w:p w:rsidR="00835B0C" w:rsidRPr="00AB185A" w:rsidRDefault="008C21C6" w:rsidP="00835B0C">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 Millikan KW, Cummings B, Doolas A. The Millikan modified mesh-plug hernioplasty. </w:t>
      </w:r>
      <w:r w:rsidRPr="00AB185A">
        <w:rPr>
          <w:rFonts w:ascii="Times New Roman" w:hAnsi="Times New Roman" w:cs="Times New Roman"/>
          <w:i/>
          <w:iCs/>
          <w:color w:val="000000" w:themeColor="text1"/>
          <w:sz w:val="24"/>
          <w:szCs w:val="24"/>
        </w:rPr>
        <w:t xml:space="preserve">Arch Surg. </w:t>
      </w:r>
      <w:r w:rsidR="005335DB" w:rsidRPr="00AB185A">
        <w:rPr>
          <w:rFonts w:ascii="Times New Roman" w:hAnsi="Times New Roman" w:cs="Times New Roman"/>
          <w:color w:val="000000" w:themeColor="text1"/>
          <w:sz w:val="24"/>
          <w:szCs w:val="24"/>
        </w:rPr>
        <w:t>2003;138:525</w:t>
      </w:r>
      <w:r w:rsidRPr="00AB185A">
        <w:rPr>
          <w:rFonts w:ascii="Times New Roman" w:hAnsi="Times New Roman" w:cs="Times New Roman"/>
          <w:color w:val="000000" w:themeColor="text1"/>
          <w:sz w:val="24"/>
          <w:szCs w:val="24"/>
        </w:rPr>
        <w:t>.</w:t>
      </w:r>
    </w:p>
    <w:p w:rsidR="00D35246" w:rsidRPr="00AB185A" w:rsidRDefault="00835B0C" w:rsidP="00D35246">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Voyles CR, Hamilton BJ, Johnson WD, et al. Meta-analysis of laparoscopic inguinal hernia trials favors open hernia repair with preperitoneal mesh prosthesis. </w:t>
      </w:r>
      <w:r w:rsidRPr="00AB185A">
        <w:rPr>
          <w:rFonts w:ascii="Times New Roman" w:hAnsi="Times New Roman" w:cs="Times New Roman"/>
          <w:i/>
          <w:iCs/>
          <w:color w:val="000000" w:themeColor="text1"/>
          <w:sz w:val="24"/>
          <w:szCs w:val="24"/>
        </w:rPr>
        <w:t xml:space="preserve">Am J Surg. </w:t>
      </w:r>
      <w:r w:rsidRPr="00AB185A">
        <w:rPr>
          <w:rFonts w:ascii="Times New Roman" w:hAnsi="Times New Roman" w:cs="Times New Roman"/>
          <w:color w:val="000000" w:themeColor="text1"/>
          <w:sz w:val="24"/>
          <w:szCs w:val="24"/>
        </w:rPr>
        <w:t>2002;184:6.</w:t>
      </w:r>
    </w:p>
    <w:p w:rsidR="005335DB" w:rsidRPr="00AB185A" w:rsidRDefault="00D35246" w:rsidP="005335DB">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Bittner R, Arregui ME, Bisgaard T, et al. Guidelines for laparoscopic (TAPP) and endoscopic (TEP) treatment of inguinal hernia [International Endohernia Society (IEHS)].</w:t>
      </w:r>
      <w:r w:rsidRPr="00AB185A">
        <w:rPr>
          <w:rFonts w:ascii="Times New Roman" w:hAnsi="Times New Roman" w:cs="Times New Roman"/>
          <w:i/>
          <w:iCs/>
          <w:color w:val="000000" w:themeColor="text1"/>
          <w:sz w:val="24"/>
          <w:szCs w:val="24"/>
        </w:rPr>
        <w:t xml:space="preserve">Surg Endosc. </w:t>
      </w:r>
      <w:r w:rsidRPr="00AB185A">
        <w:rPr>
          <w:rFonts w:ascii="Times New Roman" w:hAnsi="Times New Roman" w:cs="Times New Roman"/>
          <w:color w:val="000000" w:themeColor="text1"/>
          <w:sz w:val="24"/>
          <w:szCs w:val="24"/>
        </w:rPr>
        <w:t>2011;25:2773-2843.</w:t>
      </w:r>
    </w:p>
    <w:p w:rsidR="00740052" w:rsidRPr="00AB185A" w:rsidRDefault="002172AB" w:rsidP="005335DB">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hyperlink r:id="rId30" w:history="1">
        <w:r w:rsidR="000F7F07" w:rsidRPr="00AB185A">
          <w:rPr>
            <w:rStyle w:val="Hyperlink"/>
            <w:rFonts w:ascii="Times New Roman" w:hAnsi="Times New Roman" w:cs="Times New Roman"/>
            <w:color w:val="000000" w:themeColor="text1"/>
            <w:sz w:val="24"/>
            <w:szCs w:val="24"/>
            <w:u w:val="none"/>
            <w:shd w:val="clear" w:color="auto" w:fill="FFFFFF"/>
          </w:rPr>
          <w:t>Szopinski</w:t>
        </w:r>
      </w:hyperlink>
      <w:r w:rsidR="005335DB" w:rsidRPr="00AB185A">
        <w:rPr>
          <w:rFonts w:ascii="Times New Roman" w:hAnsi="Times New Roman" w:cs="Times New Roman"/>
          <w:color w:val="000000" w:themeColor="text1"/>
          <w:sz w:val="24"/>
          <w:szCs w:val="24"/>
        </w:rPr>
        <w:t xml:space="preserve"> J</w:t>
      </w:r>
      <w:r w:rsidR="000F7F07" w:rsidRPr="00AB185A">
        <w:rPr>
          <w:rFonts w:ascii="Times New Roman" w:hAnsi="Times New Roman" w:cs="Times New Roman"/>
          <w:color w:val="000000" w:themeColor="text1"/>
          <w:sz w:val="24"/>
          <w:szCs w:val="24"/>
          <w:shd w:val="clear" w:color="auto" w:fill="FFFFFF"/>
        </w:rPr>
        <w:t>,</w:t>
      </w:r>
      <w:hyperlink r:id="rId31" w:history="1">
        <w:r w:rsidR="005335DB" w:rsidRPr="00AB185A">
          <w:rPr>
            <w:rStyle w:val="Hyperlink"/>
            <w:rFonts w:ascii="Times New Roman" w:hAnsi="Times New Roman" w:cs="Times New Roman"/>
            <w:color w:val="000000" w:themeColor="text1"/>
            <w:sz w:val="24"/>
            <w:szCs w:val="24"/>
            <w:u w:val="none"/>
            <w:shd w:val="clear" w:color="auto" w:fill="FFFFFF"/>
          </w:rPr>
          <w:t xml:space="preserve"> </w:t>
        </w:r>
        <w:r w:rsidR="000F7F07" w:rsidRPr="00AB185A">
          <w:rPr>
            <w:rStyle w:val="Hyperlink"/>
            <w:rFonts w:ascii="Times New Roman" w:hAnsi="Times New Roman" w:cs="Times New Roman"/>
            <w:color w:val="000000" w:themeColor="text1"/>
            <w:sz w:val="24"/>
            <w:szCs w:val="24"/>
            <w:u w:val="none"/>
            <w:shd w:val="clear" w:color="auto" w:fill="FFFFFF"/>
          </w:rPr>
          <w:t>Dabrowiecki</w:t>
        </w:r>
      </w:hyperlink>
      <w:r w:rsidR="005335DB" w:rsidRPr="00AB185A">
        <w:rPr>
          <w:rFonts w:ascii="Times New Roman" w:hAnsi="Times New Roman" w:cs="Times New Roman"/>
          <w:color w:val="000000" w:themeColor="text1"/>
          <w:sz w:val="24"/>
          <w:szCs w:val="24"/>
        </w:rPr>
        <w:t xml:space="preserve"> S</w:t>
      </w:r>
      <w:r w:rsidR="000F7F07" w:rsidRPr="00AB185A">
        <w:rPr>
          <w:rFonts w:ascii="Times New Roman" w:hAnsi="Times New Roman" w:cs="Times New Roman"/>
          <w:color w:val="000000" w:themeColor="text1"/>
          <w:sz w:val="24"/>
          <w:szCs w:val="24"/>
          <w:shd w:val="clear" w:color="auto" w:fill="FFFFFF"/>
        </w:rPr>
        <w:t>,</w:t>
      </w:r>
      <w:hyperlink r:id="rId32" w:history="1">
        <w:r w:rsidR="000F7F07" w:rsidRPr="00AB185A">
          <w:rPr>
            <w:rStyle w:val="Hyperlink"/>
            <w:rFonts w:ascii="Times New Roman" w:hAnsi="Times New Roman" w:cs="Times New Roman"/>
            <w:color w:val="000000" w:themeColor="text1"/>
            <w:sz w:val="24"/>
            <w:szCs w:val="24"/>
            <w:u w:val="none"/>
            <w:shd w:val="clear" w:color="auto" w:fill="FFFFFF"/>
          </w:rPr>
          <w:t>Pierscinski</w:t>
        </w:r>
      </w:hyperlink>
      <w:r w:rsidR="005335DB" w:rsidRPr="00AB185A">
        <w:rPr>
          <w:rFonts w:ascii="Times New Roman" w:hAnsi="Times New Roman" w:cs="Times New Roman"/>
          <w:color w:val="000000" w:themeColor="text1"/>
          <w:sz w:val="24"/>
          <w:szCs w:val="24"/>
        </w:rPr>
        <w:t xml:space="preserve"> S</w:t>
      </w:r>
      <w:r w:rsidR="000F7F07" w:rsidRPr="00AB185A">
        <w:rPr>
          <w:rFonts w:ascii="Times New Roman" w:hAnsi="Times New Roman" w:cs="Times New Roman"/>
          <w:color w:val="000000" w:themeColor="text1"/>
          <w:sz w:val="24"/>
          <w:szCs w:val="24"/>
          <w:shd w:val="clear" w:color="auto" w:fill="FFFFFF"/>
        </w:rPr>
        <w:t>,</w:t>
      </w:r>
      <w:hyperlink r:id="rId33" w:history="1">
        <w:r w:rsidR="000F7F07" w:rsidRPr="00AB185A">
          <w:rPr>
            <w:rStyle w:val="Hyperlink"/>
            <w:rFonts w:ascii="Times New Roman" w:hAnsi="Times New Roman" w:cs="Times New Roman"/>
            <w:color w:val="000000" w:themeColor="text1"/>
            <w:sz w:val="24"/>
            <w:szCs w:val="24"/>
            <w:u w:val="none"/>
            <w:shd w:val="clear" w:color="auto" w:fill="FFFFFF"/>
          </w:rPr>
          <w:t>Jackowski</w:t>
        </w:r>
      </w:hyperlink>
      <w:r w:rsidR="005335DB" w:rsidRPr="00AB185A">
        <w:rPr>
          <w:rFonts w:ascii="Times New Roman" w:hAnsi="Times New Roman" w:cs="Times New Roman"/>
          <w:color w:val="000000" w:themeColor="text1"/>
          <w:sz w:val="24"/>
          <w:szCs w:val="24"/>
        </w:rPr>
        <w:t xml:space="preserve"> M</w:t>
      </w:r>
      <w:r w:rsidR="000F7F07" w:rsidRPr="00AB185A">
        <w:rPr>
          <w:rFonts w:ascii="Times New Roman" w:hAnsi="Times New Roman" w:cs="Times New Roman"/>
          <w:color w:val="000000" w:themeColor="text1"/>
          <w:sz w:val="24"/>
          <w:szCs w:val="24"/>
          <w:shd w:val="clear" w:color="auto" w:fill="FFFFFF"/>
        </w:rPr>
        <w:t>,</w:t>
      </w:r>
      <w:hyperlink r:id="rId34" w:history="1">
        <w:r w:rsidR="000F7F07" w:rsidRPr="00AB185A">
          <w:rPr>
            <w:rStyle w:val="Hyperlink"/>
            <w:rFonts w:ascii="Times New Roman" w:hAnsi="Times New Roman" w:cs="Times New Roman"/>
            <w:color w:val="000000" w:themeColor="text1"/>
            <w:sz w:val="24"/>
            <w:szCs w:val="24"/>
            <w:u w:val="none"/>
            <w:shd w:val="clear" w:color="auto" w:fill="FFFFFF"/>
          </w:rPr>
          <w:t>Jaworski</w:t>
        </w:r>
      </w:hyperlink>
      <w:r w:rsidR="005335DB" w:rsidRPr="00AB185A">
        <w:rPr>
          <w:rFonts w:ascii="Times New Roman" w:hAnsi="Times New Roman" w:cs="Times New Roman"/>
          <w:color w:val="000000" w:themeColor="text1"/>
          <w:sz w:val="24"/>
          <w:szCs w:val="24"/>
        </w:rPr>
        <w:t xml:space="preserve"> M</w:t>
      </w:r>
      <w:r w:rsidR="000F7F07" w:rsidRPr="00AB185A">
        <w:rPr>
          <w:rFonts w:ascii="Times New Roman" w:hAnsi="Times New Roman" w:cs="Times New Roman"/>
          <w:color w:val="000000" w:themeColor="text1"/>
          <w:sz w:val="24"/>
          <w:szCs w:val="24"/>
          <w:shd w:val="clear" w:color="auto" w:fill="FFFFFF"/>
        </w:rPr>
        <w:t>,</w:t>
      </w:r>
      <w:r w:rsidR="00611434" w:rsidRPr="00AB185A">
        <w:rPr>
          <w:rFonts w:ascii="Times New Roman" w:hAnsi="Times New Roman" w:cs="Times New Roman"/>
          <w:color w:val="000000" w:themeColor="text1"/>
          <w:sz w:val="24"/>
          <w:szCs w:val="24"/>
          <w:shd w:val="clear" w:color="auto" w:fill="FFFFFF"/>
          <w:vertAlign w:val="superscript"/>
        </w:rPr>
        <w:t xml:space="preserve"> </w:t>
      </w:r>
      <w:r w:rsidR="000F7F07" w:rsidRPr="00AB185A">
        <w:rPr>
          <w:rFonts w:ascii="Times New Roman" w:hAnsi="Times New Roman" w:cs="Times New Roman"/>
          <w:color w:val="000000" w:themeColor="text1"/>
          <w:sz w:val="24"/>
          <w:szCs w:val="24"/>
          <w:shd w:val="clear" w:color="auto" w:fill="FFFFFF"/>
        </w:rPr>
        <w:t> </w:t>
      </w:r>
      <w:hyperlink r:id="rId35" w:history="1">
        <w:r w:rsidR="000F7F07" w:rsidRPr="00AB185A">
          <w:rPr>
            <w:rStyle w:val="Hyperlink"/>
            <w:rFonts w:ascii="Times New Roman" w:hAnsi="Times New Roman" w:cs="Times New Roman"/>
            <w:color w:val="000000" w:themeColor="text1"/>
            <w:sz w:val="24"/>
            <w:szCs w:val="24"/>
            <w:u w:val="none"/>
            <w:shd w:val="clear" w:color="auto" w:fill="FFFFFF"/>
          </w:rPr>
          <w:t>Szuflet</w:t>
        </w:r>
      </w:hyperlink>
      <w:r w:rsidR="00611434" w:rsidRPr="00AB185A">
        <w:rPr>
          <w:rFonts w:ascii="Times New Roman" w:hAnsi="Times New Roman" w:cs="Times New Roman"/>
          <w:color w:val="000000" w:themeColor="text1"/>
          <w:sz w:val="24"/>
          <w:szCs w:val="24"/>
          <w:shd w:val="clear" w:color="auto" w:fill="FFFFFF"/>
          <w:vertAlign w:val="superscript"/>
        </w:rPr>
        <w:t xml:space="preserve"> </w:t>
      </w:r>
      <w:r w:rsidR="00611434" w:rsidRPr="00AB185A">
        <w:rPr>
          <w:rFonts w:ascii="Times New Roman" w:hAnsi="Times New Roman" w:cs="Times New Roman"/>
          <w:color w:val="000000" w:themeColor="text1"/>
          <w:sz w:val="24"/>
          <w:szCs w:val="24"/>
          <w:shd w:val="clear" w:color="auto" w:fill="FFFFFF"/>
        </w:rPr>
        <w:t>Z .</w:t>
      </w:r>
      <w:r w:rsidR="000F7F07" w:rsidRPr="00AB185A">
        <w:rPr>
          <w:rFonts w:ascii="Times New Roman" w:hAnsi="Times New Roman" w:cs="Times New Roman"/>
          <w:color w:val="000000" w:themeColor="text1"/>
          <w:sz w:val="24"/>
          <w:szCs w:val="24"/>
          <w:shd w:val="clear" w:color="auto" w:fill="FFFFFF"/>
          <w:vertAlign w:val="superscript"/>
        </w:rPr>
        <w:t>.</w:t>
      </w:r>
      <w:r w:rsidR="000F7F07" w:rsidRPr="00AB185A">
        <w:rPr>
          <w:rFonts w:ascii="Times New Roman" w:hAnsi="Times New Roman" w:cs="Times New Roman"/>
          <w:color w:val="000000" w:themeColor="text1"/>
          <w:spacing w:val="-2"/>
          <w:sz w:val="24"/>
          <w:szCs w:val="24"/>
        </w:rPr>
        <w:t>Desarda Versus Lichtenstein Technique for Primary Inguinal Hernia Treatment: 3-Year Results of a Randomized Clinical Trial.</w:t>
      </w:r>
      <w:r w:rsidR="000F7F07" w:rsidRPr="00AB185A">
        <w:rPr>
          <w:rFonts w:ascii="Times New Roman" w:hAnsi="Times New Roman" w:cs="Times New Roman"/>
          <w:color w:val="000000" w:themeColor="text1"/>
          <w:sz w:val="24"/>
          <w:szCs w:val="24"/>
          <w:shd w:val="clear" w:color="auto" w:fill="FFFFFF"/>
        </w:rPr>
        <w:t xml:space="preserve"> </w:t>
      </w:r>
      <w:hyperlink r:id="rId36" w:history="1">
        <w:r w:rsidR="000F7F07" w:rsidRPr="00AB185A">
          <w:rPr>
            <w:rStyle w:val="Hyperlink"/>
            <w:rFonts w:ascii="Times New Roman" w:hAnsi="Times New Roman" w:cs="Times New Roman"/>
            <w:color w:val="000000" w:themeColor="text1"/>
            <w:sz w:val="24"/>
            <w:szCs w:val="24"/>
            <w:u w:val="none"/>
          </w:rPr>
          <w:t>World J Surg.</w:t>
        </w:r>
      </w:hyperlink>
      <w:r w:rsidR="000F7F07" w:rsidRPr="00AB185A">
        <w:rPr>
          <w:rFonts w:ascii="Times New Roman" w:hAnsi="Times New Roman" w:cs="Times New Roman"/>
          <w:color w:val="000000" w:themeColor="text1"/>
          <w:sz w:val="24"/>
          <w:szCs w:val="24"/>
          <w:shd w:val="clear" w:color="auto" w:fill="FFFFFF"/>
        </w:rPr>
        <w:t> 2012; 36(5): 984–992</w:t>
      </w:r>
      <w:r w:rsidR="00B60B4D" w:rsidRPr="00AB185A">
        <w:rPr>
          <w:rFonts w:ascii="Times New Roman" w:hAnsi="Times New Roman" w:cs="Times New Roman"/>
          <w:color w:val="000000" w:themeColor="text1"/>
          <w:sz w:val="24"/>
          <w:szCs w:val="24"/>
          <w:shd w:val="clear" w:color="auto" w:fill="FFFFFF"/>
        </w:rPr>
        <w:t>.</w:t>
      </w:r>
    </w:p>
    <w:p w:rsidR="001E379D" w:rsidRPr="00AB185A" w:rsidRDefault="002172AB"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hyperlink r:id="rId37" w:history="1">
        <w:r w:rsidR="00611434" w:rsidRPr="00AB185A">
          <w:rPr>
            <w:rStyle w:val="Hyperlink"/>
            <w:rFonts w:ascii="Times New Roman" w:hAnsi="Times New Roman" w:cs="Times New Roman"/>
            <w:color w:val="000000" w:themeColor="text1"/>
            <w:sz w:val="24"/>
            <w:szCs w:val="24"/>
            <w:u w:val="none"/>
            <w:shd w:val="clear" w:color="auto" w:fill="FFFFFF"/>
          </w:rPr>
          <w:t>Philipp</w:t>
        </w:r>
      </w:hyperlink>
      <w:r w:rsidR="00611434" w:rsidRPr="00AB185A">
        <w:rPr>
          <w:rFonts w:ascii="Times New Roman" w:hAnsi="Times New Roman" w:cs="Times New Roman"/>
          <w:color w:val="000000" w:themeColor="text1"/>
          <w:sz w:val="24"/>
          <w:szCs w:val="24"/>
        </w:rPr>
        <w:t xml:space="preserve"> M</w:t>
      </w:r>
      <w:r w:rsidR="00611434" w:rsidRPr="00AB185A">
        <w:rPr>
          <w:rFonts w:ascii="Times New Roman" w:hAnsi="Times New Roman" w:cs="Times New Roman"/>
          <w:color w:val="000000" w:themeColor="text1"/>
          <w:sz w:val="24"/>
          <w:szCs w:val="24"/>
          <w:shd w:val="clear" w:color="auto" w:fill="FFFFFF"/>
        </w:rPr>
        <w:t>, </w:t>
      </w:r>
      <w:r w:rsidR="00611434" w:rsidRPr="00AB185A">
        <w:rPr>
          <w:rFonts w:ascii="Times New Roman" w:hAnsi="Times New Roman" w:cs="Times New Roman"/>
          <w:color w:val="000000" w:themeColor="text1"/>
          <w:sz w:val="24"/>
          <w:szCs w:val="24"/>
        </w:rPr>
        <w:t xml:space="preserve"> </w:t>
      </w:r>
      <w:hyperlink r:id="rId38" w:history="1">
        <w:r w:rsidR="00611434" w:rsidRPr="00AB185A">
          <w:rPr>
            <w:rStyle w:val="Hyperlink"/>
            <w:rFonts w:ascii="Times New Roman" w:hAnsi="Times New Roman" w:cs="Times New Roman"/>
            <w:color w:val="000000" w:themeColor="text1"/>
            <w:sz w:val="24"/>
            <w:szCs w:val="24"/>
            <w:u w:val="none"/>
            <w:shd w:val="clear" w:color="auto" w:fill="FFFFFF"/>
          </w:rPr>
          <w:t>Leuchter</w:t>
        </w:r>
      </w:hyperlink>
      <w:r w:rsidR="00611434" w:rsidRPr="00AB185A">
        <w:rPr>
          <w:rFonts w:ascii="Times New Roman" w:hAnsi="Times New Roman" w:cs="Times New Roman"/>
          <w:color w:val="000000" w:themeColor="text1"/>
          <w:sz w:val="24"/>
          <w:szCs w:val="24"/>
        </w:rPr>
        <w:t xml:space="preserve"> M</w:t>
      </w:r>
      <w:r w:rsidR="00611434" w:rsidRPr="00AB185A">
        <w:rPr>
          <w:rFonts w:ascii="Times New Roman" w:hAnsi="Times New Roman" w:cs="Times New Roman"/>
          <w:color w:val="000000" w:themeColor="text1"/>
          <w:sz w:val="24"/>
          <w:szCs w:val="24"/>
          <w:shd w:val="clear" w:color="auto" w:fill="FFFFFF"/>
        </w:rPr>
        <w:t>,  </w:t>
      </w:r>
      <w:hyperlink r:id="rId39" w:history="1">
        <w:r w:rsidR="00611434" w:rsidRPr="00AB185A">
          <w:rPr>
            <w:rStyle w:val="Hyperlink"/>
            <w:rFonts w:ascii="Times New Roman" w:hAnsi="Times New Roman" w:cs="Times New Roman"/>
            <w:color w:val="000000" w:themeColor="text1"/>
            <w:sz w:val="24"/>
            <w:szCs w:val="24"/>
            <w:u w:val="none"/>
            <w:shd w:val="clear" w:color="auto" w:fill="FFFFFF"/>
          </w:rPr>
          <w:t xml:space="preserve"> Lorenz</w:t>
        </w:r>
      </w:hyperlink>
      <w:r w:rsidR="00611434" w:rsidRPr="00AB185A">
        <w:rPr>
          <w:rFonts w:ascii="Times New Roman" w:hAnsi="Times New Roman" w:cs="Times New Roman"/>
          <w:color w:val="000000" w:themeColor="text1"/>
          <w:sz w:val="24"/>
          <w:szCs w:val="24"/>
        </w:rPr>
        <w:t xml:space="preserve"> R</w:t>
      </w:r>
      <w:r w:rsidR="00611434" w:rsidRPr="00AB185A">
        <w:rPr>
          <w:rFonts w:ascii="Times New Roman" w:hAnsi="Times New Roman" w:cs="Times New Roman"/>
          <w:color w:val="000000" w:themeColor="text1"/>
          <w:sz w:val="24"/>
          <w:szCs w:val="24"/>
          <w:shd w:val="clear" w:color="auto" w:fill="FFFFFF"/>
        </w:rPr>
        <w:t>, </w:t>
      </w:r>
      <w:r w:rsidR="00611434" w:rsidRPr="00AB185A">
        <w:rPr>
          <w:rFonts w:ascii="Times New Roman" w:hAnsi="Times New Roman" w:cs="Times New Roman"/>
          <w:color w:val="000000" w:themeColor="text1"/>
          <w:sz w:val="24"/>
          <w:szCs w:val="24"/>
        </w:rPr>
        <w:t xml:space="preserve"> </w:t>
      </w:r>
      <w:hyperlink r:id="rId40" w:history="1">
        <w:r w:rsidR="00611434" w:rsidRPr="00AB185A">
          <w:rPr>
            <w:rStyle w:val="Hyperlink"/>
            <w:rFonts w:ascii="Times New Roman" w:hAnsi="Times New Roman" w:cs="Times New Roman"/>
            <w:color w:val="000000" w:themeColor="text1"/>
            <w:sz w:val="24"/>
            <w:szCs w:val="24"/>
            <w:u w:val="none"/>
            <w:shd w:val="clear" w:color="auto" w:fill="FFFFFF"/>
          </w:rPr>
          <w:t>Grambow</w:t>
        </w:r>
      </w:hyperlink>
      <w:r w:rsidR="00611434" w:rsidRPr="00AB185A">
        <w:rPr>
          <w:rFonts w:ascii="Times New Roman" w:hAnsi="Times New Roman" w:cs="Times New Roman"/>
          <w:color w:val="000000" w:themeColor="text1"/>
          <w:sz w:val="24"/>
          <w:szCs w:val="24"/>
        </w:rPr>
        <w:t xml:space="preserve"> E</w:t>
      </w:r>
      <w:r w:rsidR="00611434" w:rsidRPr="00AB185A">
        <w:rPr>
          <w:rFonts w:ascii="Times New Roman" w:hAnsi="Times New Roman" w:cs="Times New Roman"/>
          <w:color w:val="000000" w:themeColor="text1"/>
          <w:sz w:val="24"/>
          <w:szCs w:val="24"/>
          <w:shd w:val="clear" w:color="auto" w:fill="FFFFFF"/>
        </w:rPr>
        <w:t>,  </w:t>
      </w:r>
      <w:hyperlink r:id="rId41" w:history="1">
        <w:r w:rsidR="00611434" w:rsidRPr="00AB185A">
          <w:rPr>
            <w:rStyle w:val="Hyperlink"/>
            <w:rFonts w:ascii="Times New Roman" w:hAnsi="Times New Roman" w:cs="Times New Roman"/>
            <w:color w:val="000000" w:themeColor="text1"/>
            <w:sz w:val="24"/>
            <w:szCs w:val="24"/>
            <w:u w:val="none"/>
            <w:shd w:val="clear" w:color="auto" w:fill="FFFFFF"/>
          </w:rPr>
          <w:t>Schafmaye</w:t>
        </w:r>
        <w:r w:rsidR="0088466F" w:rsidRPr="00AB185A">
          <w:rPr>
            <w:rStyle w:val="Hyperlink"/>
            <w:rFonts w:ascii="Times New Roman" w:hAnsi="Times New Roman" w:cs="Times New Roman"/>
            <w:color w:val="000000" w:themeColor="text1"/>
            <w:sz w:val="24"/>
            <w:szCs w:val="24"/>
            <w:u w:val="none"/>
            <w:shd w:val="clear" w:color="auto" w:fill="FFFFFF"/>
          </w:rPr>
          <w:t>r C ,</w:t>
        </w:r>
      </w:hyperlink>
      <w:r w:rsidR="00611434" w:rsidRPr="00AB185A">
        <w:rPr>
          <w:rFonts w:ascii="Times New Roman" w:hAnsi="Times New Roman" w:cs="Times New Roman"/>
          <w:color w:val="000000" w:themeColor="text1"/>
          <w:sz w:val="24"/>
          <w:szCs w:val="24"/>
        </w:rPr>
        <w:t xml:space="preserve"> </w:t>
      </w:r>
      <w:hyperlink r:id="rId42" w:history="1">
        <w:r w:rsidR="00611434" w:rsidRPr="00AB185A">
          <w:rPr>
            <w:rStyle w:val="Hyperlink"/>
            <w:rFonts w:ascii="Times New Roman" w:hAnsi="Times New Roman" w:cs="Times New Roman"/>
            <w:color w:val="000000" w:themeColor="text1"/>
            <w:sz w:val="24"/>
            <w:szCs w:val="24"/>
            <w:u w:val="none"/>
            <w:shd w:val="clear" w:color="auto" w:fill="FFFFFF"/>
          </w:rPr>
          <w:t>Wiessner</w:t>
        </w:r>
      </w:hyperlink>
      <w:r w:rsidR="00611434" w:rsidRPr="00AB185A">
        <w:rPr>
          <w:rFonts w:ascii="Times New Roman" w:hAnsi="Times New Roman" w:cs="Times New Roman"/>
          <w:color w:val="000000" w:themeColor="text1"/>
          <w:sz w:val="24"/>
          <w:szCs w:val="24"/>
        </w:rPr>
        <w:t xml:space="preserve"> R.</w:t>
      </w:r>
      <w:r w:rsidR="00611434" w:rsidRPr="00AB185A">
        <w:rPr>
          <w:rFonts w:ascii="Times New Roman" w:hAnsi="Times New Roman" w:cs="Times New Roman"/>
          <w:color w:val="000000" w:themeColor="text1"/>
          <w:sz w:val="24"/>
          <w:szCs w:val="24"/>
          <w:shd w:val="clear" w:color="auto" w:fill="FFFFFF"/>
          <w:vertAlign w:val="superscript"/>
        </w:rPr>
        <w:t>.</w:t>
      </w:r>
      <w:r w:rsidR="00740052" w:rsidRPr="00AB185A">
        <w:rPr>
          <w:rFonts w:ascii="Times New Roman" w:hAnsi="Times New Roman" w:cs="Times New Roman"/>
          <w:color w:val="000000" w:themeColor="text1"/>
          <w:spacing w:val="-2"/>
          <w:sz w:val="24"/>
          <w:szCs w:val="24"/>
        </w:rPr>
        <w:t>Quality of Life after Desarda Technique for Inguinal Hernia Repair—A Comparative Retrospective Multicenter Study of 120 Patients</w:t>
      </w:r>
      <w:r w:rsidR="00611434" w:rsidRPr="00AB185A">
        <w:rPr>
          <w:rFonts w:ascii="Times New Roman" w:hAnsi="Times New Roman" w:cs="Times New Roman"/>
          <w:color w:val="000000" w:themeColor="text1"/>
          <w:sz w:val="24"/>
          <w:szCs w:val="24"/>
          <w:shd w:val="clear" w:color="auto" w:fill="FFFFFF"/>
          <w:vertAlign w:val="superscript"/>
        </w:rPr>
        <w:t xml:space="preserve"> </w:t>
      </w:r>
      <w:r w:rsidR="00740052" w:rsidRPr="00AB185A">
        <w:rPr>
          <w:rFonts w:ascii="Times New Roman" w:hAnsi="Times New Roman" w:cs="Times New Roman"/>
          <w:color w:val="000000" w:themeColor="text1"/>
          <w:sz w:val="24"/>
          <w:szCs w:val="24"/>
          <w:shd w:val="clear" w:color="auto" w:fill="FFFFFF"/>
          <w:vertAlign w:val="superscript"/>
        </w:rPr>
        <w:t xml:space="preserve"> </w:t>
      </w:r>
      <w:r w:rsidR="00740052" w:rsidRPr="00AB185A">
        <w:rPr>
          <w:rFonts w:ascii="Times New Roman" w:hAnsi="Times New Roman" w:cs="Times New Roman"/>
          <w:color w:val="000000" w:themeColor="text1"/>
          <w:sz w:val="24"/>
          <w:szCs w:val="24"/>
          <w:shd w:val="clear" w:color="auto" w:fill="FFFFFF"/>
        </w:rPr>
        <w:t xml:space="preserve">. </w:t>
      </w:r>
      <w:hyperlink r:id="rId43" w:history="1">
        <w:r w:rsidR="00740052" w:rsidRPr="00AB185A">
          <w:rPr>
            <w:rStyle w:val="Hyperlink"/>
            <w:rFonts w:ascii="Times New Roman" w:hAnsi="Times New Roman" w:cs="Times New Roman"/>
            <w:color w:val="000000" w:themeColor="text1"/>
            <w:sz w:val="24"/>
            <w:szCs w:val="24"/>
            <w:u w:val="none"/>
          </w:rPr>
          <w:t>J Clin Med.</w:t>
        </w:r>
      </w:hyperlink>
      <w:r w:rsidR="00740052" w:rsidRPr="00AB185A">
        <w:rPr>
          <w:rFonts w:ascii="Times New Roman" w:hAnsi="Times New Roman" w:cs="Times New Roman"/>
          <w:color w:val="000000" w:themeColor="text1"/>
          <w:sz w:val="24"/>
          <w:szCs w:val="24"/>
          <w:shd w:val="clear" w:color="auto" w:fill="FFFFFF"/>
        </w:rPr>
        <w:t> 2023 Feb; 12(3): 1001</w:t>
      </w:r>
      <w:r w:rsidR="001E379D" w:rsidRPr="00AB185A">
        <w:rPr>
          <w:rFonts w:ascii="Times New Roman" w:hAnsi="Times New Roman" w:cs="Times New Roman"/>
          <w:color w:val="000000" w:themeColor="text1"/>
          <w:sz w:val="24"/>
          <w:szCs w:val="24"/>
          <w:shd w:val="clear" w:color="auto" w:fill="FFFFFF"/>
        </w:rPr>
        <w:t>.</w:t>
      </w:r>
    </w:p>
    <w:p w:rsidR="001E379D" w:rsidRPr="00AB185A" w:rsidRDefault="0088466F"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eastAsia="Times New Roman" w:hAnsi="Times New Roman" w:cs="Times New Roman"/>
          <w:color w:val="000000" w:themeColor="text1"/>
          <w:sz w:val="24"/>
          <w:szCs w:val="24"/>
        </w:rPr>
        <w:t>Vorst AL, Christodoulos K, Carbonel AM ,Franz MG</w:t>
      </w:r>
      <w:r w:rsidRPr="00AB185A">
        <w:rPr>
          <w:rFonts w:ascii="Times New Roman" w:hAnsi="Times New Roman" w:cs="Times New Roman"/>
          <w:color w:val="000000" w:themeColor="text1"/>
          <w:spacing w:val="-2"/>
          <w:sz w:val="24"/>
          <w:szCs w:val="24"/>
        </w:rPr>
        <w:t xml:space="preserve"> </w:t>
      </w:r>
      <w:r w:rsidR="00293216" w:rsidRPr="00AB185A">
        <w:rPr>
          <w:rFonts w:ascii="Times New Roman" w:hAnsi="Times New Roman" w:cs="Times New Roman"/>
          <w:color w:val="000000" w:themeColor="text1"/>
          <w:spacing w:val="-2"/>
          <w:sz w:val="24"/>
          <w:szCs w:val="24"/>
        </w:rPr>
        <w:t>.</w:t>
      </w:r>
      <w:r w:rsidR="001E379D" w:rsidRPr="00AB185A">
        <w:rPr>
          <w:rFonts w:ascii="Times New Roman" w:hAnsi="Times New Roman" w:cs="Times New Roman"/>
          <w:color w:val="000000" w:themeColor="text1"/>
          <w:spacing w:val="-2"/>
          <w:sz w:val="24"/>
          <w:szCs w:val="24"/>
        </w:rPr>
        <w:t>Evolution and advances in laparoscopic ventral and incisional hernia repair</w:t>
      </w:r>
      <w:r w:rsidR="00C273F0" w:rsidRPr="00AB185A">
        <w:rPr>
          <w:rFonts w:ascii="Times New Roman" w:hAnsi="Times New Roman" w:cs="Times New Roman"/>
          <w:color w:val="000000" w:themeColor="text1"/>
          <w:spacing w:val="-2"/>
          <w:sz w:val="24"/>
          <w:szCs w:val="24"/>
        </w:rPr>
        <w:t>.</w:t>
      </w:r>
      <w:r w:rsidR="0066398A" w:rsidRPr="00AB185A">
        <w:rPr>
          <w:rFonts w:ascii="Times New Roman" w:eastAsia="Times New Roman" w:hAnsi="Times New Roman" w:cs="Times New Roman"/>
          <w:b/>
          <w:color w:val="000000" w:themeColor="text1"/>
          <w:sz w:val="24"/>
          <w:szCs w:val="24"/>
        </w:rPr>
        <w:t>.</w:t>
      </w:r>
      <w:r w:rsidR="0066398A" w:rsidRPr="00AB185A">
        <w:rPr>
          <w:rFonts w:ascii="Times New Roman" w:hAnsi="Times New Roman" w:cs="Times New Roman"/>
          <w:color w:val="000000" w:themeColor="text1"/>
          <w:sz w:val="24"/>
          <w:szCs w:val="24"/>
          <w:shd w:val="clear" w:color="auto" w:fill="FFFFFF"/>
        </w:rPr>
        <w:t xml:space="preserve"> </w:t>
      </w:r>
      <w:hyperlink r:id="rId44" w:history="1">
        <w:r w:rsidR="0066398A" w:rsidRPr="00AB185A">
          <w:rPr>
            <w:rStyle w:val="Hyperlink"/>
            <w:rFonts w:ascii="Times New Roman" w:hAnsi="Times New Roman" w:cs="Times New Roman"/>
            <w:color w:val="000000" w:themeColor="text1"/>
            <w:sz w:val="24"/>
            <w:szCs w:val="24"/>
            <w:u w:val="none"/>
          </w:rPr>
          <w:t>World J Gastrointest Surg.</w:t>
        </w:r>
      </w:hyperlink>
      <w:r w:rsidR="0066398A" w:rsidRPr="00AB185A">
        <w:rPr>
          <w:rFonts w:ascii="Times New Roman" w:hAnsi="Times New Roman" w:cs="Times New Roman"/>
          <w:color w:val="000000" w:themeColor="text1"/>
          <w:sz w:val="24"/>
          <w:szCs w:val="24"/>
          <w:shd w:val="clear" w:color="auto" w:fill="FFFFFF"/>
        </w:rPr>
        <w:t> 2015 Nov 27; 7(11): 293–305</w:t>
      </w:r>
      <w:r w:rsidR="00C273F0" w:rsidRPr="00AB185A">
        <w:rPr>
          <w:rFonts w:ascii="Times New Roman" w:hAnsi="Times New Roman" w:cs="Times New Roman"/>
          <w:color w:val="000000" w:themeColor="text1"/>
          <w:sz w:val="24"/>
          <w:szCs w:val="24"/>
          <w:shd w:val="clear" w:color="auto" w:fill="FFFFFF"/>
        </w:rPr>
        <w:t>.</w:t>
      </w:r>
    </w:p>
    <w:p w:rsidR="00C273F0" w:rsidRPr="00AB185A" w:rsidRDefault="00C273F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Finnerty BM, Afaneh C, Aronova A, Fahey TJ, Zarnegar R. General surgery training and robotics: Are residents improving their skills? </w:t>
      </w:r>
      <w:r w:rsidRPr="00AB185A">
        <w:rPr>
          <w:rStyle w:val="ref-journal"/>
          <w:rFonts w:ascii="Times New Roman" w:hAnsi="Times New Roman" w:cs="Times New Roman"/>
          <w:color w:val="000000" w:themeColor="text1"/>
          <w:sz w:val="24"/>
          <w:szCs w:val="24"/>
          <w:shd w:val="clear" w:color="auto" w:fill="FFFFFF"/>
        </w:rPr>
        <w:t>Surg Endosc. </w:t>
      </w:r>
      <w:r w:rsidRPr="00AB185A">
        <w:rPr>
          <w:rFonts w:ascii="Times New Roman" w:hAnsi="Times New Roman" w:cs="Times New Roman"/>
          <w:color w:val="000000" w:themeColor="text1"/>
          <w:sz w:val="24"/>
          <w:szCs w:val="24"/>
          <w:shd w:val="clear" w:color="auto" w:fill="FFFFFF"/>
        </w:rPr>
        <w:t>2015</w:t>
      </w:r>
    </w:p>
    <w:p w:rsidR="00C273F0" w:rsidRPr="00AB185A" w:rsidRDefault="00C273F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Allison N, Tieu K, Snyder B, Pigazzi A, Wilson E. Technical feasibility of robot-assisted ventral hernia repair. </w:t>
      </w:r>
      <w:r w:rsidRPr="00AB185A">
        <w:rPr>
          <w:rStyle w:val="ref-journal"/>
          <w:rFonts w:ascii="Times New Roman" w:hAnsi="Times New Roman" w:cs="Times New Roman"/>
          <w:color w:val="000000" w:themeColor="text1"/>
          <w:sz w:val="24"/>
          <w:szCs w:val="24"/>
          <w:shd w:val="clear" w:color="auto" w:fill="FFFFFF"/>
        </w:rPr>
        <w:t>World J Surg. </w:t>
      </w:r>
      <w:r w:rsidRPr="00AB185A">
        <w:rPr>
          <w:rFonts w:ascii="Times New Roman" w:hAnsi="Times New Roman" w:cs="Times New Roman"/>
          <w:color w:val="000000" w:themeColor="text1"/>
          <w:sz w:val="24"/>
          <w:szCs w:val="24"/>
          <w:shd w:val="clear" w:color="auto" w:fill="FFFFFF"/>
        </w:rPr>
        <w:t>2012;</w:t>
      </w:r>
      <w:r w:rsidRPr="00AB185A">
        <w:rPr>
          <w:rStyle w:val="ref-vol"/>
          <w:rFonts w:ascii="Times New Roman" w:hAnsi="Times New Roman" w:cs="Times New Roman"/>
          <w:b/>
          <w:bCs/>
          <w:color w:val="000000" w:themeColor="text1"/>
          <w:sz w:val="24"/>
          <w:szCs w:val="24"/>
          <w:shd w:val="clear" w:color="auto" w:fill="FFFFFF"/>
        </w:rPr>
        <w:t>36</w:t>
      </w:r>
      <w:r w:rsidRPr="00AB185A">
        <w:rPr>
          <w:rFonts w:ascii="Times New Roman" w:hAnsi="Times New Roman" w:cs="Times New Roman"/>
          <w:color w:val="000000" w:themeColor="text1"/>
          <w:sz w:val="24"/>
          <w:szCs w:val="24"/>
          <w:shd w:val="clear" w:color="auto" w:fill="FFFFFF"/>
        </w:rPr>
        <w:t>:447–452</w:t>
      </w:r>
    </w:p>
    <w:p w:rsidR="00C273F0" w:rsidRPr="00AB185A" w:rsidRDefault="00C273F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Warren JA, Cobb WS, Ewing J, Carbonell AM. </w:t>
      </w:r>
      <w:r w:rsidRPr="00AB185A">
        <w:rPr>
          <w:rStyle w:val="ref-journal"/>
          <w:rFonts w:ascii="Times New Roman" w:hAnsi="Times New Roman" w:cs="Times New Roman"/>
          <w:color w:val="000000" w:themeColor="text1"/>
          <w:sz w:val="24"/>
          <w:szCs w:val="24"/>
          <w:shd w:val="clear" w:color="auto" w:fill="FFFFFF"/>
        </w:rPr>
        <w:t>Prospective, observational, cohort study of robotic Rives-Stoppa retrorectus incisional hernia repair. 1st World Conference on Abdominal Wall Hernia Surgery;</w:t>
      </w:r>
      <w:r w:rsidRPr="00AB185A">
        <w:rPr>
          <w:rFonts w:ascii="Times New Roman" w:hAnsi="Times New Roman" w:cs="Times New Roman"/>
          <w:color w:val="000000" w:themeColor="text1"/>
          <w:sz w:val="24"/>
          <w:szCs w:val="24"/>
          <w:shd w:val="clear" w:color="auto" w:fill="FFFFFF"/>
        </w:rPr>
        <w:t> Paper presented at: Hernia Repair 2014, Americas Hernia Society. Las Vegas, NV, March 12-15; 2015. pp. Apr 25–29; Milan, Italy.</w:t>
      </w:r>
    </w:p>
    <w:p w:rsidR="00C567B5" w:rsidRPr="00AB185A" w:rsidRDefault="00C567B5"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lastRenderedPageBreak/>
        <w:t>Cobb WS, Kercher KW, Heniford BT. </w:t>
      </w:r>
      <w:r w:rsidRPr="00AB185A">
        <w:rPr>
          <w:rStyle w:val="ref-title"/>
          <w:rFonts w:ascii="Times New Roman" w:hAnsi="Times New Roman" w:cs="Times New Roman"/>
          <w:color w:val="000000" w:themeColor="text1"/>
          <w:sz w:val="24"/>
          <w:szCs w:val="24"/>
          <w:shd w:val="clear" w:color="auto" w:fill="FFFFFF"/>
        </w:rPr>
        <w:t>The argument for lightweight polypropylene mesh in hernia repair</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Surg Innov</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12</w:t>
      </w:r>
      <w:r w:rsidRPr="00AB185A">
        <w:rPr>
          <w:rFonts w:ascii="Times New Roman" w:hAnsi="Times New Roman" w:cs="Times New Roman"/>
          <w:color w:val="000000" w:themeColor="text1"/>
          <w:sz w:val="24"/>
          <w:szCs w:val="24"/>
          <w:shd w:val="clear" w:color="auto" w:fill="FFFFFF"/>
        </w:rPr>
        <w:t>: 63–69.</w:t>
      </w:r>
    </w:p>
    <w:p w:rsidR="00C567B5" w:rsidRPr="00AB185A" w:rsidRDefault="00C567B5"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Robinson TN CJ, Schoen J, Walsh MD. </w:t>
      </w:r>
      <w:r w:rsidRPr="00AB185A">
        <w:rPr>
          <w:rStyle w:val="ref-journal"/>
          <w:rFonts w:ascii="Times New Roman" w:hAnsi="Times New Roman" w:cs="Times New Roman"/>
          <w:i/>
          <w:iCs/>
          <w:color w:val="000000" w:themeColor="text1"/>
          <w:sz w:val="24"/>
          <w:szCs w:val="24"/>
          <w:shd w:val="clear" w:color="auto" w:fill="FFFFFF"/>
        </w:rPr>
        <w:t>Surgical Endoscopy</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19</w:t>
      </w:r>
      <w:r w:rsidRPr="00AB185A">
        <w:rPr>
          <w:rFonts w:ascii="Times New Roman" w:hAnsi="Times New Roman" w:cs="Times New Roman"/>
          <w:color w:val="000000" w:themeColor="text1"/>
          <w:sz w:val="24"/>
          <w:szCs w:val="24"/>
          <w:shd w:val="clear" w:color="auto" w:fill="FFFFFF"/>
        </w:rPr>
        <w:t>: 1556–1560.</w:t>
      </w:r>
    </w:p>
    <w:p w:rsidR="00C567B5" w:rsidRPr="00AB185A" w:rsidRDefault="00991DB0"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PB Matthews BD, Pollinger HS, Backus CL, Kercher KW, Sing RF. </w:t>
      </w:r>
      <w:r w:rsidRPr="00AB185A">
        <w:rPr>
          <w:rStyle w:val="ref-title"/>
          <w:rFonts w:ascii="Times New Roman" w:hAnsi="Times New Roman" w:cs="Times New Roman"/>
          <w:color w:val="000000" w:themeColor="text1"/>
          <w:sz w:val="24"/>
          <w:szCs w:val="24"/>
          <w:shd w:val="clear" w:color="auto" w:fill="FFFFFF"/>
        </w:rPr>
        <w:t>Heniford BT</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J Surg Res</w:t>
      </w:r>
      <w:r w:rsidRPr="00AB185A">
        <w:rPr>
          <w:rFonts w:ascii="Times New Roman" w:hAnsi="Times New Roman" w:cs="Times New Roman"/>
          <w:color w:val="000000" w:themeColor="text1"/>
          <w:sz w:val="24"/>
          <w:szCs w:val="24"/>
          <w:shd w:val="clear" w:color="auto" w:fill="FFFFFF"/>
        </w:rPr>
        <w:t>. 2003; </w:t>
      </w:r>
      <w:r w:rsidRPr="00AB185A">
        <w:rPr>
          <w:rStyle w:val="ref-vol"/>
          <w:rFonts w:ascii="Times New Roman" w:hAnsi="Times New Roman" w:cs="Times New Roman"/>
          <w:color w:val="000000" w:themeColor="text1"/>
          <w:sz w:val="24"/>
          <w:szCs w:val="24"/>
          <w:shd w:val="clear" w:color="auto" w:fill="FFFFFF"/>
        </w:rPr>
        <w:t>114</w:t>
      </w:r>
      <w:r w:rsidRPr="00AB185A">
        <w:rPr>
          <w:rFonts w:ascii="Times New Roman" w:hAnsi="Times New Roman" w:cs="Times New Roman"/>
          <w:color w:val="000000" w:themeColor="text1"/>
          <w:sz w:val="24"/>
          <w:szCs w:val="24"/>
          <w:shd w:val="clear" w:color="auto" w:fill="FFFFFF"/>
        </w:rPr>
        <w:t>: 126–132</w:t>
      </w:r>
    </w:p>
    <w:p w:rsidR="002A6A6C" w:rsidRPr="00AB185A" w:rsidRDefault="002A6A6C"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Woloson SK, Greisler HP. </w:t>
      </w:r>
      <w:r w:rsidRPr="00AB185A">
        <w:rPr>
          <w:rStyle w:val="ref-title"/>
          <w:rFonts w:ascii="Times New Roman" w:hAnsi="Times New Roman" w:cs="Times New Roman"/>
          <w:color w:val="000000" w:themeColor="text1"/>
          <w:sz w:val="24"/>
          <w:szCs w:val="24"/>
          <w:shd w:val="clear" w:color="auto" w:fill="FFFFFF"/>
        </w:rPr>
        <w:t>Biochemistry, immunology, and tissue response to prosthetic material</w:t>
      </w:r>
      <w:r w:rsidRPr="00AB185A">
        <w:rPr>
          <w:rFonts w:ascii="Times New Roman" w:hAnsi="Times New Roman" w:cs="Times New Roman"/>
          <w:color w:val="000000" w:themeColor="text1"/>
          <w:sz w:val="24"/>
          <w:szCs w:val="24"/>
          <w:shd w:val="clear" w:color="auto" w:fill="FFFFFF"/>
        </w:rPr>
        <w:t>. In: Bendavid R, Abrahamson J, Arregui ME, Flament JB, Phillips EH, </w:t>
      </w:r>
      <w:r w:rsidRPr="00AB185A">
        <w:rPr>
          <w:rStyle w:val="Emphasis"/>
          <w:rFonts w:ascii="Times New Roman" w:hAnsi="Times New Roman" w:cs="Times New Roman"/>
          <w:color w:val="000000" w:themeColor="text1"/>
          <w:sz w:val="24"/>
          <w:szCs w:val="24"/>
          <w:shd w:val="clear" w:color="auto" w:fill="FFFFFF"/>
        </w:rPr>
        <w:t>et al</w:t>
      </w:r>
      <w:r w:rsidRPr="00AB185A">
        <w:rPr>
          <w:rFonts w:ascii="Times New Roman" w:hAnsi="Times New Roman" w:cs="Times New Roman"/>
          <w:color w:val="000000" w:themeColor="text1"/>
          <w:sz w:val="24"/>
          <w:szCs w:val="24"/>
          <w:shd w:val="clear" w:color="auto" w:fill="FFFFFF"/>
        </w:rPr>
        <w:t> editors </w:t>
      </w:r>
      <w:r w:rsidRPr="00AB185A">
        <w:rPr>
          <w:rStyle w:val="ref-journal"/>
          <w:rFonts w:ascii="Times New Roman" w:hAnsi="Times New Roman" w:cs="Times New Roman"/>
          <w:i/>
          <w:iCs/>
          <w:color w:val="000000" w:themeColor="text1"/>
          <w:sz w:val="24"/>
          <w:szCs w:val="24"/>
          <w:shd w:val="clear" w:color="auto" w:fill="FFFFFF"/>
        </w:rPr>
        <w:t>Abdominal wall hernias. Principles and management</w:t>
      </w:r>
      <w:r w:rsidRPr="00AB185A">
        <w:rPr>
          <w:rFonts w:ascii="Times New Roman" w:hAnsi="Times New Roman" w:cs="Times New Roman"/>
          <w:color w:val="000000" w:themeColor="text1"/>
          <w:sz w:val="24"/>
          <w:szCs w:val="24"/>
          <w:shd w:val="clear" w:color="auto" w:fill="FFFFFF"/>
        </w:rPr>
        <w:t>. New York: Springer-Verlag; 2001; 201–207</w:t>
      </w:r>
      <w:r w:rsidR="00061200" w:rsidRPr="00AB185A">
        <w:rPr>
          <w:rFonts w:ascii="Times New Roman" w:hAnsi="Times New Roman" w:cs="Times New Roman"/>
          <w:color w:val="000000" w:themeColor="text1"/>
          <w:sz w:val="24"/>
          <w:szCs w:val="24"/>
          <w:shd w:val="clear" w:color="auto" w:fill="FFFFFF"/>
        </w:rPr>
        <w:t>.</w:t>
      </w:r>
    </w:p>
    <w:p w:rsidR="00061200" w:rsidRPr="00AB185A" w:rsidRDefault="00D36656"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McGinty JJ, Hogle NJ, McCarthy HA, Fowler DL. </w:t>
      </w:r>
      <w:r w:rsidRPr="00AB185A">
        <w:rPr>
          <w:rStyle w:val="ref-title"/>
          <w:rFonts w:ascii="Times New Roman" w:hAnsi="Times New Roman" w:cs="Times New Roman"/>
          <w:color w:val="000000" w:themeColor="text1"/>
          <w:sz w:val="24"/>
          <w:szCs w:val="24"/>
          <w:shd w:val="clear" w:color="auto" w:fill="FFFFFF"/>
        </w:rPr>
        <w:t>Comparative study of adhesion formation and abdominal wall ingrowth after laparoscopic ventral hernia repair in a porcine model using multiple types of mesh</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Surg Endosc</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19</w:t>
      </w:r>
      <w:r w:rsidRPr="00AB185A">
        <w:rPr>
          <w:rFonts w:ascii="Times New Roman" w:hAnsi="Times New Roman" w:cs="Times New Roman"/>
          <w:color w:val="000000" w:themeColor="text1"/>
          <w:sz w:val="24"/>
          <w:szCs w:val="24"/>
          <w:shd w:val="clear" w:color="auto" w:fill="FFFFFF"/>
        </w:rPr>
        <w:t>: 786–790.</w:t>
      </w:r>
    </w:p>
    <w:p w:rsidR="00D36656" w:rsidRPr="00AB185A" w:rsidRDefault="00B14C8B"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Bellon JM, Garcia-Honduvilla N, Serrano N, Rodriguez M, Pascual G, Bujan J. </w:t>
      </w:r>
      <w:r w:rsidRPr="00AB185A">
        <w:rPr>
          <w:rStyle w:val="ref-title"/>
          <w:rFonts w:ascii="Times New Roman" w:hAnsi="Times New Roman" w:cs="Times New Roman"/>
          <w:color w:val="000000" w:themeColor="text1"/>
          <w:sz w:val="24"/>
          <w:szCs w:val="24"/>
          <w:shd w:val="clear" w:color="auto" w:fill="FFFFFF"/>
        </w:rPr>
        <w:t>Composite prostheses for the repair of abdominal wall defects: effect of the structure of the adhesion barrier component</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Hernia</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9</w:t>
      </w:r>
      <w:r w:rsidRPr="00AB185A">
        <w:rPr>
          <w:rFonts w:ascii="Times New Roman" w:hAnsi="Times New Roman" w:cs="Times New Roman"/>
          <w:color w:val="000000" w:themeColor="text1"/>
          <w:sz w:val="24"/>
          <w:szCs w:val="24"/>
          <w:shd w:val="clear" w:color="auto" w:fill="FFFFFF"/>
        </w:rPr>
        <w:t>: 338–343</w:t>
      </w:r>
    </w:p>
    <w:p w:rsidR="00B14C8B" w:rsidRPr="00AB185A" w:rsidRDefault="00B14C8B"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Bellón JM, Serrano M, Rodríguez M, García Honduvilla N, Pascual G, Buján J. </w:t>
      </w:r>
      <w:r w:rsidRPr="00AB185A">
        <w:rPr>
          <w:rStyle w:val="ref-title"/>
          <w:rFonts w:ascii="Times New Roman" w:hAnsi="Times New Roman" w:cs="Times New Roman"/>
          <w:color w:val="000000" w:themeColor="text1"/>
          <w:sz w:val="24"/>
          <w:szCs w:val="24"/>
          <w:shd w:val="clear" w:color="auto" w:fill="FFFFFF"/>
        </w:rPr>
        <w:t>Composite prostheses used to repair abdominal wall defects: physical or chemical adhesion barriers?</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J Biomed Mater Res B Appl Biomater</w:t>
      </w:r>
      <w:r w:rsidRPr="00AB185A">
        <w:rPr>
          <w:rFonts w:ascii="Times New Roman" w:hAnsi="Times New Roman" w:cs="Times New Roman"/>
          <w:color w:val="000000" w:themeColor="text1"/>
          <w:sz w:val="24"/>
          <w:szCs w:val="24"/>
          <w:shd w:val="clear" w:color="auto" w:fill="FFFFFF"/>
        </w:rPr>
        <w:t>. 2005; </w:t>
      </w:r>
      <w:r w:rsidRPr="00AB185A">
        <w:rPr>
          <w:rStyle w:val="ref-vol"/>
          <w:rFonts w:ascii="Times New Roman" w:hAnsi="Times New Roman" w:cs="Times New Roman"/>
          <w:color w:val="000000" w:themeColor="text1"/>
          <w:sz w:val="24"/>
          <w:szCs w:val="24"/>
          <w:shd w:val="clear" w:color="auto" w:fill="FFFFFF"/>
        </w:rPr>
        <w:t>74</w:t>
      </w:r>
      <w:r w:rsidRPr="00AB185A">
        <w:rPr>
          <w:rFonts w:ascii="Times New Roman" w:hAnsi="Times New Roman" w:cs="Times New Roman"/>
          <w:color w:val="000000" w:themeColor="text1"/>
          <w:sz w:val="24"/>
          <w:szCs w:val="24"/>
          <w:shd w:val="clear" w:color="auto" w:fill="FFFFFF"/>
        </w:rPr>
        <w:t>: 718–724.</w:t>
      </w:r>
    </w:p>
    <w:p w:rsidR="00B14C8B" w:rsidRPr="00AB185A" w:rsidRDefault="008C15B5"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Wolloscheck T, Gaumann A, Terzic A, Heintz A, Junginger T, Konerding MA. </w:t>
      </w:r>
      <w:r w:rsidRPr="00AB185A">
        <w:rPr>
          <w:rStyle w:val="ref-title"/>
          <w:rFonts w:ascii="Times New Roman" w:hAnsi="Times New Roman" w:cs="Times New Roman"/>
          <w:color w:val="000000" w:themeColor="text1"/>
          <w:sz w:val="24"/>
          <w:szCs w:val="24"/>
          <w:shd w:val="clear" w:color="auto" w:fill="FFFFFF"/>
        </w:rPr>
        <w:t>Inguinal hernia: measurement of the biomechanics of the lower abdominal wall and the inguinal canal</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Hernia</w:t>
      </w:r>
      <w:r w:rsidRPr="00AB185A">
        <w:rPr>
          <w:rFonts w:ascii="Times New Roman" w:hAnsi="Times New Roman" w:cs="Times New Roman"/>
          <w:color w:val="000000" w:themeColor="text1"/>
          <w:sz w:val="24"/>
          <w:szCs w:val="24"/>
          <w:shd w:val="clear" w:color="auto" w:fill="FFFFFF"/>
        </w:rPr>
        <w:t>. 2004; </w:t>
      </w:r>
      <w:r w:rsidRPr="00AB185A">
        <w:rPr>
          <w:rStyle w:val="ref-vol"/>
          <w:rFonts w:ascii="Times New Roman" w:hAnsi="Times New Roman" w:cs="Times New Roman"/>
          <w:color w:val="000000" w:themeColor="text1"/>
          <w:sz w:val="24"/>
          <w:szCs w:val="24"/>
          <w:shd w:val="clear" w:color="auto" w:fill="FFFFFF"/>
        </w:rPr>
        <w:t>8</w:t>
      </w:r>
      <w:r w:rsidRPr="00AB185A">
        <w:rPr>
          <w:rFonts w:ascii="Times New Roman" w:hAnsi="Times New Roman" w:cs="Times New Roman"/>
          <w:color w:val="000000" w:themeColor="text1"/>
          <w:sz w:val="24"/>
          <w:szCs w:val="24"/>
          <w:shd w:val="clear" w:color="auto" w:fill="FFFFFF"/>
        </w:rPr>
        <w:t>(</w:t>
      </w:r>
      <w:r w:rsidRPr="00AB185A">
        <w:rPr>
          <w:rStyle w:val="ref-iss"/>
          <w:rFonts w:ascii="Times New Roman" w:hAnsi="Times New Roman" w:cs="Times New Roman"/>
          <w:color w:val="000000" w:themeColor="text1"/>
          <w:sz w:val="24"/>
          <w:szCs w:val="24"/>
          <w:shd w:val="clear" w:color="auto" w:fill="FFFFFF"/>
        </w:rPr>
        <w:t>3</w:t>
      </w:r>
      <w:r w:rsidRPr="00AB185A">
        <w:rPr>
          <w:rFonts w:ascii="Times New Roman" w:hAnsi="Times New Roman" w:cs="Times New Roman"/>
          <w:color w:val="000000" w:themeColor="text1"/>
          <w:sz w:val="24"/>
          <w:szCs w:val="24"/>
          <w:shd w:val="clear" w:color="auto" w:fill="FFFFFF"/>
        </w:rPr>
        <w:t>): 233–241</w:t>
      </w:r>
    </w:p>
    <w:p w:rsidR="008C15B5" w:rsidRPr="00AB185A" w:rsidRDefault="008B7253"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Baldwin HS. </w:t>
      </w:r>
      <w:r w:rsidRPr="00AB185A">
        <w:rPr>
          <w:rStyle w:val="ref-title"/>
          <w:rFonts w:ascii="Times New Roman" w:hAnsi="Times New Roman" w:cs="Times New Roman"/>
          <w:color w:val="000000" w:themeColor="text1"/>
          <w:sz w:val="24"/>
          <w:szCs w:val="24"/>
          <w:shd w:val="clear" w:color="auto" w:fill="FFFFFF"/>
        </w:rPr>
        <w:t>Early embryonic vascular development</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Cardiovasc Res</w:t>
      </w:r>
      <w:r w:rsidRPr="00AB185A">
        <w:rPr>
          <w:rFonts w:ascii="Times New Roman" w:hAnsi="Times New Roman" w:cs="Times New Roman"/>
          <w:color w:val="000000" w:themeColor="text1"/>
          <w:sz w:val="24"/>
          <w:szCs w:val="24"/>
          <w:shd w:val="clear" w:color="auto" w:fill="FFFFFF"/>
        </w:rPr>
        <w:t>. 1996; </w:t>
      </w:r>
      <w:r w:rsidRPr="00AB185A">
        <w:rPr>
          <w:rStyle w:val="ref-vol"/>
          <w:rFonts w:ascii="Times New Roman" w:hAnsi="Times New Roman" w:cs="Times New Roman"/>
          <w:color w:val="000000" w:themeColor="text1"/>
          <w:sz w:val="24"/>
          <w:szCs w:val="24"/>
          <w:shd w:val="clear" w:color="auto" w:fill="FFFFFF"/>
        </w:rPr>
        <w:t>31</w:t>
      </w:r>
      <w:r w:rsidRPr="00AB185A">
        <w:rPr>
          <w:rFonts w:ascii="Times New Roman" w:hAnsi="Times New Roman" w:cs="Times New Roman"/>
          <w:color w:val="000000" w:themeColor="text1"/>
          <w:sz w:val="24"/>
          <w:szCs w:val="24"/>
          <w:shd w:val="clear" w:color="auto" w:fill="FFFFFF"/>
        </w:rPr>
        <w:t>: E34–E45.</w:t>
      </w:r>
    </w:p>
    <w:p w:rsidR="008B7253" w:rsidRPr="00AB185A" w:rsidRDefault="008516F8" w:rsidP="001E379D">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Deprest J, De Ridder D, Roovers JP, Werbrouck E, Coremans G, Claerhout F. </w:t>
      </w:r>
      <w:r w:rsidRPr="00AB185A">
        <w:rPr>
          <w:rStyle w:val="ref-title"/>
          <w:rFonts w:ascii="Times New Roman" w:hAnsi="Times New Roman" w:cs="Times New Roman"/>
          <w:color w:val="000000" w:themeColor="text1"/>
          <w:sz w:val="24"/>
          <w:szCs w:val="24"/>
          <w:shd w:val="clear" w:color="auto" w:fill="FFFFFF"/>
        </w:rPr>
        <w:t>Medium term outcome of laparoscopic sacrocolpopexy with xenografts compared to synthetic grafts</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J Urol</w:t>
      </w:r>
      <w:r w:rsidRPr="00AB185A">
        <w:rPr>
          <w:rFonts w:ascii="Times New Roman" w:hAnsi="Times New Roman" w:cs="Times New Roman"/>
          <w:color w:val="000000" w:themeColor="text1"/>
          <w:sz w:val="24"/>
          <w:szCs w:val="24"/>
          <w:shd w:val="clear" w:color="auto" w:fill="FFFFFF"/>
        </w:rPr>
        <w:t>. 2009; </w:t>
      </w:r>
      <w:r w:rsidRPr="00AB185A">
        <w:rPr>
          <w:rStyle w:val="ref-vol"/>
          <w:rFonts w:ascii="Times New Roman" w:hAnsi="Times New Roman" w:cs="Times New Roman"/>
          <w:color w:val="000000" w:themeColor="text1"/>
          <w:sz w:val="24"/>
          <w:szCs w:val="24"/>
          <w:shd w:val="clear" w:color="auto" w:fill="FFFFFF"/>
        </w:rPr>
        <w:t>182</w:t>
      </w:r>
      <w:r w:rsidRPr="00AB185A">
        <w:rPr>
          <w:rFonts w:ascii="Times New Roman" w:hAnsi="Times New Roman" w:cs="Times New Roman"/>
          <w:color w:val="000000" w:themeColor="text1"/>
          <w:sz w:val="24"/>
          <w:szCs w:val="24"/>
          <w:shd w:val="clear" w:color="auto" w:fill="FFFFFF"/>
        </w:rPr>
        <w:t>: 2362–2368.</w:t>
      </w:r>
    </w:p>
    <w:p w:rsidR="00051830" w:rsidRPr="00AB185A" w:rsidRDefault="008516F8" w:rsidP="00051830">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shd w:val="clear" w:color="auto" w:fill="FFFFFF"/>
        </w:rPr>
        <w:t>Bachman S, Ramshaw B. </w:t>
      </w:r>
      <w:r w:rsidRPr="00AB185A">
        <w:rPr>
          <w:rStyle w:val="ref-title"/>
          <w:rFonts w:ascii="Times New Roman" w:hAnsi="Times New Roman" w:cs="Times New Roman"/>
          <w:color w:val="000000" w:themeColor="text1"/>
          <w:sz w:val="24"/>
          <w:szCs w:val="24"/>
          <w:shd w:val="clear" w:color="auto" w:fill="FFFFFF"/>
        </w:rPr>
        <w:t>Prosthetic Material in Ventral Hernia Repair: How Do I Choose?</w:t>
      </w:r>
      <w:r w:rsidRPr="00AB185A">
        <w:rPr>
          <w:rFonts w:ascii="Times New Roman" w:hAnsi="Times New Roman" w:cs="Times New Roman"/>
          <w:color w:val="000000" w:themeColor="text1"/>
          <w:sz w:val="24"/>
          <w:szCs w:val="24"/>
          <w:shd w:val="clear" w:color="auto" w:fill="FFFFFF"/>
        </w:rPr>
        <w:t>. </w:t>
      </w:r>
      <w:r w:rsidRPr="00AB185A">
        <w:rPr>
          <w:rStyle w:val="ref-journal"/>
          <w:rFonts w:ascii="Times New Roman" w:hAnsi="Times New Roman" w:cs="Times New Roman"/>
          <w:i/>
          <w:iCs/>
          <w:color w:val="000000" w:themeColor="text1"/>
          <w:sz w:val="24"/>
          <w:szCs w:val="24"/>
          <w:shd w:val="clear" w:color="auto" w:fill="FFFFFF"/>
        </w:rPr>
        <w:t>Surg Clin N Am</w:t>
      </w:r>
      <w:r w:rsidRPr="00AB185A">
        <w:rPr>
          <w:rFonts w:ascii="Times New Roman" w:hAnsi="Times New Roman" w:cs="Times New Roman"/>
          <w:color w:val="000000" w:themeColor="text1"/>
          <w:sz w:val="24"/>
          <w:szCs w:val="24"/>
          <w:shd w:val="clear" w:color="auto" w:fill="FFFFFF"/>
        </w:rPr>
        <w:t>. 2008; </w:t>
      </w:r>
      <w:r w:rsidRPr="00AB185A">
        <w:rPr>
          <w:rStyle w:val="ref-vol"/>
          <w:rFonts w:ascii="Times New Roman" w:hAnsi="Times New Roman" w:cs="Times New Roman"/>
          <w:color w:val="000000" w:themeColor="text1"/>
          <w:sz w:val="24"/>
          <w:szCs w:val="24"/>
          <w:shd w:val="clear" w:color="auto" w:fill="FFFFFF"/>
        </w:rPr>
        <w:t>88</w:t>
      </w:r>
      <w:r w:rsidRPr="00AB185A">
        <w:rPr>
          <w:rFonts w:ascii="Times New Roman" w:hAnsi="Times New Roman" w:cs="Times New Roman"/>
          <w:color w:val="000000" w:themeColor="text1"/>
          <w:sz w:val="24"/>
          <w:szCs w:val="24"/>
          <w:shd w:val="clear" w:color="auto" w:fill="FFFFFF"/>
        </w:rPr>
        <w:t>: 101–112.</w:t>
      </w:r>
    </w:p>
    <w:p w:rsidR="00051830" w:rsidRPr="00AB185A" w:rsidRDefault="00051830" w:rsidP="00051830">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Earle DB, Mark LA. Prosthetic material in inguinal hernia repair: how do I choose? </w:t>
      </w:r>
      <w:r w:rsidRPr="00AB185A">
        <w:rPr>
          <w:rFonts w:ascii="Times New Roman" w:hAnsi="Times New Roman" w:cs="Times New Roman"/>
          <w:i/>
          <w:iCs/>
          <w:color w:val="000000" w:themeColor="text1"/>
          <w:sz w:val="24"/>
          <w:szCs w:val="24"/>
        </w:rPr>
        <w:t xml:space="preserve">Surg Clin North Am. </w:t>
      </w:r>
      <w:r w:rsidRPr="00AB185A">
        <w:rPr>
          <w:rFonts w:ascii="Times New Roman" w:hAnsi="Times New Roman" w:cs="Times New Roman"/>
          <w:color w:val="000000" w:themeColor="text1"/>
          <w:sz w:val="24"/>
          <w:szCs w:val="24"/>
        </w:rPr>
        <w:t>2008;88:179.</w:t>
      </w:r>
    </w:p>
    <w:p w:rsidR="00A6383A" w:rsidRPr="00AB185A" w:rsidRDefault="00051830" w:rsidP="005D716C">
      <w:pPr>
        <w:pStyle w:val="ListParagraph"/>
        <w:numPr>
          <w:ilvl w:val="0"/>
          <w:numId w:val="2"/>
        </w:numPr>
        <w:shd w:val="clear" w:color="auto" w:fill="FFFFFF"/>
        <w:spacing w:line="360" w:lineRule="auto"/>
        <w:rPr>
          <w:rFonts w:ascii="Times New Roman" w:eastAsia="Times New Roman" w:hAnsi="Times New Roman" w:cs="Times New Roman"/>
          <w:b/>
          <w:color w:val="000000" w:themeColor="text1"/>
          <w:sz w:val="24"/>
          <w:szCs w:val="24"/>
        </w:rPr>
      </w:pPr>
      <w:r w:rsidRPr="00AB185A">
        <w:rPr>
          <w:rFonts w:ascii="Times New Roman" w:hAnsi="Times New Roman" w:cs="Times New Roman"/>
          <w:color w:val="000000" w:themeColor="text1"/>
          <w:sz w:val="24"/>
          <w:szCs w:val="24"/>
        </w:rPr>
        <w:t xml:space="preserve">Smart NJ, Bloor S. Durability of biologic implants for use in hernia repair: a review. </w:t>
      </w:r>
      <w:r w:rsidRPr="00AB185A">
        <w:rPr>
          <w:rFonts w:ascii="Times New Roman" w:hAnsi="Times New Roman" w:cs="Times New Roman"/>
          <w:i/>
          <w:iCs/>
          <w:color w:val="000000" w:themeColor="text1"/>
          <w:sz w:val="24"/>
          <w:szCs w:val="24"/>
        </w:rPr>
        <w:t xml:space="preserve">Surg Innov. </w:t>
      </w:r>
      <w:r w:rsidRPr="00AB185A">
        <w:rPr>
          <w:rFonts w:ascii="Times New Roman" w:hAnsi="Times New Roman" w:cs="Times New Roman"/>
          <w:color w:val="000000" w:themeColor="text1"/>
          <w:sz w:val="24"/>
          <w:szCs w:val="24"/>
        </w:rPr>
        <w:t>2012;19:221-229.</w:t>
      </w:r>
    </w:p>
    <w:sectPr w:rsidR="00A6383A" w:rsidRPr="00AB185A" w:rsidSect="006231B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A4C" w:rsidRDefault="00F50A4C" w:rsidP="00E50150">
      <w:r>
        <w:separator/>
      </w:r>
    </w:p>
  </w:endnote>
  <w:endnote w:type="continuationSeparator" w:id="1">
    <w:p w:rsidR="00F50A4C" w:rsidRDefault="00F50A4C" w:rsidP="00E501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Serif">
    <w:altName w:val="MS Mincho"/>
    <w:panose1 w:val="00000000000000000000"/>
    <w:charset w:val="80"/>
    <w:family w:val="auto"/>
    <w:notTrueType/>
    <w:pitch w:val="default"/>
    <w:sig w:usb0="00000000" w:usb1="08070000" w:usb2="00000010" w:usb3="00000000" w:csb0="00020000" w:csb1="00000000"/>
  </w:font>
  <w:font w:name="MathematicalPiLTSt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A4C" w:rsidRDefault="00F50A4C" w:rsidP="00E50150">
      <w:r>
        <w:separator/>
      </w:r>
    </w:p>
  </w:footnote>
  <w:footnote w:type="continuationSeparator" w:id="1">
    <w:p w:rsidR="00F50A4C" w:rsidRDefault="00F50A4C" w:rsidP="00E501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C45692"/>
    <w:multiLevelType w:val="multilevel"/>
    <w:tmpl w:val="A43629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6FBF35D2"/>
    <w:multiLevelType w:val="hybridMultilevel"/>
    <w:tmpl w:val="7B7CE74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8B7CEA"/>
    <w:rsid w:val="000111AC"/>
    <w:rsid w:val="000373DE"/>
    <w:rsid w:val="0004030D"/>
    <w:rsid w:val="000470D0"/>
    <w:rsid w:val="00051321"/>
    <w:rsid w:val="00051830"/>
    <w:rsid w:val="00052190"/>
    <w:rsid w:val="00061200"/>
    <w:rsid w:val="00061F80"/>
    <w:rsid w:val="0006548C"/>
    <w:rsid w:val="00087D0B"/>
    <w:rsid w:val="00097FAD"/>
    <w:rsid w:val="000B132A"/>
    <w:rsid w:val="000C6A7F"/>
    <w:rsid w:val="000E1E6D"/>
    <w:rsid w:val="000E641C"/>
    <w:rsid w:val="000F6886"/>
    <w:rsid w:val="000F7F07"/>
    <w:rsid w:val="00101716"/>
    <w:rsid w:val="00111B6C"/>
    <w:rsid w:val="0013286D"/>
    <w:rsid w:val="00137656"/>
    <w:rsid w:val="00147755"/>
    <w:rsid w:val="001540F2"/>
    <w:rsid w:val="00162BDC"/>
    <w:rsid w:val="001710F1"/>
    <w:rsid w:val="00177BD3"/>
    <w:rsid w:val="001904FF"/>
    <w:rsid w:val="00193FE8"/>
    <w:rsid w:val="001A18D7"/>
    <w:rsid w:val="001A3929"/>
    <w:rsid w:val="001A65B3"/>
    <w:rsid w:val="001E379D"/>
    <w:rsid w:val="001F36C7"/>
    <w:rsid w:val="001F4B89"/>
    <w:rsid w:val="00205959"/>
    <w:rsid w:val="0020714C"/>
    <w:rsid w:val="002076F5"/>
    <w:rsid w:val="00211911"/>
    <w:rsid w:val="002172AB"/>
    <w:rsid w:val="002424C9"/>
    <w:rsid w:val="00252799"/>
    <w:rsid w:val="00253AF9"/>
    <w:rsid w:val="00253EFD"/>
    <w:rsid w:val="002604C0"/>
    <w:rsid w:val="002728D2"/>
    <w:rsid w:val="00291D0D"/>
    <w:rsid w:val="00293216"/>
    <w:rsid w:val="002A01F8"/>
    <w:rsid w:val="002A239B"/>
    <w:rsid w:val="002A6A6C"/>
    <w:rsid w:val="002B5BE7"/>
    <w:rsid w:val="002D1314"/>
    <w:rsid w:val="002D192C"/>
    <w:rsid w:val="002D6A32"/>
    <w:rsid w:val="002E0DB0"/>
    <w:rsid w:val="00307325"/>
    <w:rsid w:val="00313103"/>
    <w:rsid w:val="003259C1"/>
    <w:rsid w:val="00343F90"/>
    <w:rsid w:val="00347A5F"/>
    <w:rsid w:val="00363374"/>
    <w:rsid w:val="00371B9D"/>
    <w:rsid w:val="0037452B"/>
    <w:rsid w:val="00377C60"/>
    <w:rsid w:val="00395796"/>
    <w:rsid w:val="003A0556"/>
    <w:rsid w:val="003A6920"/>
    <w:rsid w:val="003A78CE"/>
    <w:rsid w:val="003B2303"/>
    <w:rsid w:val="003D21D6"/>
    <w:rsid w:val="003D3311"/>
    <w:rsid w:val="003E161E"/>
    <w:rsid w:val="00413C2E"/>
    <w:rsid w:val="0042151C"/>
    <w:rsid w:val="00442F5D"/>
    <w:rsid w:val="00443B3F"/>
    <w:rsid w:val="0045111C"/>
    <w:rsid w:val="00452C2A"/>
    <w:rsid w:val="00462FA0"/>
    <w:rsid w:val="00476162"/>
    <w:rsid w:val="0048298B"/>
    <w:rsid w:val="0048355B"/>
    <w:rsid w:val="004A0F08"/>
    <w:rsid w:val="004B4E7C"/>
    <w:rsid w:val="004C363A"/>
    <w:rsid w:val="004D2DF0"/>
    <w:rsid w:val="004D33A1"/>
    <w:rsid w:val="0050632C"/>
    <w:rsid w:val="00512422"/>
    <w:rsid w:val="005309D5"/>
    <w:rsid w:val="005318E8"/>
    <w:rsid w:val="005335DB"/>
    <w:rsid w:val="00533B02"/>
    <w:rsid w:val="00534FB1"/>
    <w:rsid w:val="0054450A"/>
    <w:rsid w:val="005535DA"/>
    <w:rsid w:val="005859D3"/>
    <w:rsid w:val="00585BAE"/>
    <w:rsid w:val="00591FAE"/>
    <w:rsid w:val="005A5363"/>
    <w:rsid w:val="005D716C"/>
    <w:rsid w:val="00611434"/>
    <w:rsid w:val="00611A7F"/>
    <w:rsid w:val="006170F7"/>
    <w:rsid w:val="00622112"/>
    <w:rsid w:val="006231B0"/>
    <w:rsid w:val="006273E7"/>
    <w:rsid w:val="00641F4B"/>
    <w:rsid w:val="0066398A"/>
    <w:rsid w:val="006641E6"/>
    <w:rsid w:val="0067329D"/>
    <w:rsid w:val="00685571"/>
    <w:rsid w:val="006A4A9A"/>
    <w:rsid w:val="006A7052"/>
    <w:rsid w:val="006E56A3"/>
    <w:rsid w:val="006E7978"/>
    <w:rsid w:val="006F0465"/>
    <w:rsid w:val="006F331B"/>
    <w:rsid w:val="00701806"/>
    <w:rsid w:val="00704149"/>
    <w:rsid w:val="0072157B"/>
    <w:rsid w:val="007221BC"/>
    <w:rsid w:val="00723C3F"/>
    <w:rsid w:val="00725F48"/>
    <w:rsid w:val="00726DC9"/>
    <w:rsid w:val="00730774"/>
    <w:rsid w:val="00733C4A"/>
    <w:rsid w:val="007364AE"/>
    <w:rsid w:val="00740052"/>
    <w:rsid w:val="00751117"/>
    <w:rsid w:val="007635FF"/>
    <w:rsid w:val="007817BD"/>
    <w:rsid w:val="007A0C6E"/>
    <w:rsid w:val="007B2EA3"/>
    <w:rsid w:val="007F1B6F"/>
    <w:rsid w:val="0082170C"/>
    <w:rsid w:val="00835B0C"/>
    <w:rsid w:val="008516F8"/>
    <w:rsid w:val="008519ED"/>
    <w:rsid w:val="0086539E"/>
    <w:rsid w:val="00867991"/>
    <w:rsid w:val="0088466F"/>
    <w:rsid w:val="008850A1"/>
    <w:rsid w:val="008A01DE"/>
    <w:rsid w:val="008A4141"/>
    <w:rsid w:val="008B3BD6"/>
    <w:rsid w:val="008B7253"/>
    <w:rsid w:val="008B7CEA"/>
    <w:rsid w:val="008C15B5"/>
    <w:rsid w:val="008C21C6"/>
    <w:rsid w:val="008E2CDB"/>
    <w:rsid w:val="008E3529"/>
    <w:rsid w:val="008F5ADB"/>
    <w:rsid w:val="00917FE8"/>
    <w:rsid w:val="00943EA9"/>
    <w:rsid w:val="00954052"/>
    <w:rsid w:val="00954617"/>
    <w:rsid w:val="00957AB8"/>
    <w:rsid w:val="009834CC"/>
    <w:rsid w:val="00991DB0"/>
    <w:rsid w:val="009A7B6E"/>
    <w:rsid w:val="009B795A"/>
    <w:rsid w:val="009C2427"/>
    <w:rsid w:val="009C5528"/>
    <w:rsid w:val="009D292D"/>
    <w:rsid w:val="009D2A25"/>
    <w:rsid w:val="009E1714"/>
    <w:rsid w:val="009E3307"/>
    <w:rsid w:val="009E3B7A"/>
    <w:rsid w:val="009E4827"/>
    <w:rsid w:val="009F645C"/>
    <w:rsid w:val="00A05F3B"/>
    <w:rsid w:val="00A07E69"/>
    <w:rsid w:val="00A14729"/>
    <w:rsid w:val="00A21172"/>
    <w:rsid w:val="00A36499"/>
    <w:rsid w:val="00A410B9"/>
    <w:rsid w:val="00A527DF"/>
    <w:rsid w:val="00A552C0"/>
    <w:rsid w:val="00A611C6"/>
    <w:rsid w:val="00A635A5"/>
    <w:rsid w:val="00A6383A"/>
    <w:rsid w:val="00A8337E"/>
    <w:rsid w:val="00A946FD"/>
    <w:rsid w:val="00A97CF7"/>
    <w:rsid w:val="00AA327A"/>
    <w:rsid w:val="00AA4414"/>
    <w:rsid w:val="00AA5053"/>
    <w:rsid w:val="00AB185A"/>
    <w:rsid w:val="00AC0D54"/>
    <w:rsid w:val="00AC70D2"/>
    <w:rsid w:val="00AD29A1"/>
    <w:rsid w:val="00AD354A"/>
    <w:rsid w:val="00AE79E1"/>
    <w:rsid w:val="00B110FB"/>
    <w:rsid w:val="00B14C8B"/>
    <w:rsid w:val="00B300E5"/>
    <w:rsid w:val="00B3488D"/>
    <w:rsid w:val="00B60B4D"/>
    <w:rsid w:val="00B67056"/>
    <w:rsid w:val="00B77078"/>
    <w:rsid w:val="00B84C03"/>
    <w:rsid w:val="00B87794"/>
    <w:rsid w:val="00B964E8"/>
    <w:rsid w:val="00BA5ABB"/>
    <w:rsid w:val="00BB0D1B"/>
    <w:rsid w:val="00BC7580"/>
    <w:rsid w:val="00BD1379"/>
    <w:rsid w:val="00BF7FA9"/>
    <w:rsid w:val="00C0284F"/>
    <w:rsid w:val="00C11100"/>
    <w:rsid w:val="00C1518F"/>
    <w:rsid w:val="00C2501E"/>
    <w:rsid w:val="00C273F0"/>
    <w:rsid w:val="00C330A0"/>
    <w:rsid w:val="00C33976"/>
    <w:rsid w:val="00C35AC8"/>
    <w:rsid w:val="00C5489A"/>
    <w:rsid w:val="00C567B5"/>
    <w:rsid w:val="00C857AF"/>
    <w:rsid w:val="00C8590F"/>
    <w:rsid w:val="00C8604A"/>
    <w:rsid w:val="00C879A9"/>
    <w:rsid w:val="00CC277A"/>
    <w:rsid w:val="00CC36E7"/>
    <w:rsid w:val="00CC6624"/>
    <w:rsid w:val="00CD3B84"/>
    <w:rsid w:val="00CD6A32"/>
    <w:rsid w:val="00CF29D0"/>
    <w:rsid w:val="00D060DF"/>
    <w:rsid w:val="00D35246"/>
    <w:rsid w:val="00D36656"/>
    <w:rsid w:val="00D528BF"/>
    <w:rsid w:val="00D65749"/>
    <w:rsid w:val="00D730D3"/>
    <w:rsid w:val="00D9512C"/>
    <w:rsid w:val="00DE31D0"/>
    <w:rsid w:val="00DE5C93"/>
    <w:rsid w:val="00DF0FA3"/>
    <w:rsid w:val="00E0390F"/>
    <w:rsid w:val="00E05769"/>
    <w:rsid w:val="00E059BA"/>
    <w:rsid w:val="00E06D21"/>
    <w:rsid w:val="00E12BF9"/>
    <w:rsid w:val="00E256AF"/>
    <w:rsid w:val="00E400C1"/>
    <w:rsid w:val="00E42A9A"/>
    <w:rsid w:val="00E45D9A"/>
    <w:rsid w:val="00E47DC7"/>
    <w:rsid w:val="00E50150"/>
    <w:rsid w:val="00E5617A"/>
    <w:rsid w:val="00E72A79"/>
    <w:rsid w:val="00E73950"/>
    <w:rsid w:val="00E82E0D"/>
    <w:rsid w:val="00E90B95"/>
    <w:rsid w:val="00E95EC8"/>
    <w:rsid w:val="00EA2AAC"/>
    <w:rsid w:val="00EC3174"/>
    <w:rsid w:val="00ED0150"/>
    <w:rsid w:val="00EE6E4D"/>
    <w:rsid w:val="00F05A5F"/>
    <w:rsid w:val="00F13115"/>
    <w:rsid w:val="00F50A4C"/>
    <w:rsid w:val="00F825D1"/>
    <w:rsid w:val="00F93148"/>
    <w:rsid w:val="00FA5AD0"/>
    <w:rsid w:val="00FC6734"/>
    <w:rsid w:val="00FD45EB"/>
    <w:rsid w:val="00FF3E4A"/>
    <w:rsid w:val="00FF46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1B0"/>
  </w:style>
  <w:style w:type="paragraph" w:styleId="Heading1">
    <w:name w:val="heading 1"/>
    <w:basedOn w:val="Normal"/>
    <w:next w:val="Normal"/>
    <w:link w:val="Heading1Char"/>
    <w:uiPriority w:val="9"/>
    <w:qFormat/>
    <w:rsid w:val="000F7F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A6383A"/>
    <w:pPr>
      <w:spacing w:before="100" w:beforeAutospacing="1" w:after="100" w:afterAutospacing="1"/>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54617"/>
    <w:rPr>
      <w:color w:val="0000FF"/>
      <w:u w:val="single"/>
    </w:rPr>
  </w:style>
  <w:style w:type="character" w:styleId="Emphasis">
    <w:name w:val="Emphasis"/>
    <w:basedOn w:val="DefaultParagraphFont"/>
    <w:uiPriority w:val="20"/>
    <w:qFormat/>
    <w:rsid w:val="00701806"/>
    <w:rPr>
      <w:i/>
      <w:iCs/>
    </w:rPr>
  </w:style>
  <w:style w:type="character" w:customStyle="1" w:styleId="Heading4Char">
    <w:name w:val="Heading 4 Char"/>
    <w:basedOn w:val="DefaultParagraphFont"/>
    <w:link w:val="Heading4"/>
    <w:uiPriority w:val="9"/>
    <w:rsid w:val="00A6383A"/>
    <w:rPr>
      <w:rFonts w:ascii="Times New Roman" w:eastAsia="Times New Roman" w:hAnsi="Times New Roman" w:cs="Times New Roman"/>
      <w:b/>
      <w:bCs/>
      <w:sz w:val="24"/>
      <w:szCs w:val="24"/>
    </w:rPr>
  </w:style>
  <w:style w:type="paragraph" w:customStyle="1" w:styleId="p">
    <w:name w:val="p"/>
    <w:basedOn w:val="Normal"/>
    <w:rsid w:val="00A6383A"/>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D354A"/>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30A0"/>
    <w:rPr>
      <w:rFonts w:ascii="Tahoma" w:hAnsi="Tahoma" w:cs="Tahoma"/>
      <w:sz w:val="16"/>
      <w:szCs w:val="16"/>
    </w:rPr>
  </w:style>
  <w:style w:type="character" w:customStyle="1" w:styleId="BalloonTextChar">
    <w:name w:val="Balloon Text Char"/>
    <w:basedOn w:val="DefaultParagraphFont"/>
    <w:link w:val="BalloonText"/>
    <w:uiPriority w:val="99"/>
    <w:semiHidden/>
    <w:rsid w:val="00C330A0"/>
    <w:rPr>
      <w:rFonts w:ascii="Tahoma" w:hAnsi="Tahoma" w:cs="Tahoma"/>
      <w:sz w:val="16"/>
      <w:szCs w:val="16"/>
    </w:rPr>
  </w:style>
  <w:style w:type="paragraph" w:styleId="Header">
    <w:name w:val="header"/>
    <w:basedOn w:val="Normal"/>
    <w:link w:val="HeaderChar"/>
    <w:uiPriority w:val="99"/>
    <w:semiHidden/>
    <w:unhideWhenUsed/>
    <w:rsid w:val="00E50150"/>
    <w:pPr>
      <w:tabs>
        <w:tab w:val="center" w:pos="4680"/>
        <w:tab w:val="right" w:pos="9360"/>
      </w:tabs>
    </w:pPr>
  </w:style>
  <w:style w:type="character" w:customStyle="1" w:styleId="HeaderChar">
    <w:name w:val="Header Char"/>
    <w:basedOn w:val="DefaultParagraphFont"/>
    <w:link w:val="Header"/>
    <w:uiPriority w:val="99"/>
    <w:semiHidden/>
    <w:rsid w:val="00E50150"/>
  </w:style>
  <w:style w:type="paragraph" w:styleId="Footer">
    <w:name w:val="footer"/>
    <w:basedOn w:val="Normal"/>
    <w:link w:val="FooterChar"/>
    <w:uiPriority w:val="99"/>
    <w:semiHidden/>
    <w:unhideWhenUsed/>
    <w:rsid w:val="00E50150"/>
    <w:pPr>
      <w:tabs>
        <w:tab w:val="center" w:pos="4680"/>
        <w:tab w:val="right" w:pos="9360"/>
      </w:tabs>
    </w:pPr>
  </w:style>
  <w:style w:type="character" w:customStyle="1" w:styleId="FooterChar">
    <w:name w:val="Footer Char"/>
    <w:basedOn w:val="DefaultParagraphFont"/>
    <w:link w:val="Footer"/>
    <w:uiPriority w:val="99"/>
    <w:semiHidden/>
    <w:rsid w:val="00E50150"/>
  </w:style>
  <w:style w:type="character" w:customStyle="1" w:styleId="ref-journal">
    <w:name w:val="ref-journal"/>
    <w:basedOn w:val="DefaultParagraphFont"/>
    <w:rsid w:val="000C6A7F"/>
  </w:style>
  <w:style w:type="character" w:customStyle="1" w:styleId="ref-vol">
    <w:name w:val="ref-vol"/>
    <w:basedOn w:val="DefaultParagraphFont"/>
    <w:rsid w:val="000C6A7F"/>
  </w:style>
  <w:style w:type="paragraph" w:styleId="ListParagraph">
    <w:name w:val="List Paragraph"/>
    <w:basedOn w:val="Normal"/>
    <w:uiPriority w:val="34"/>
    <w:qFormat/>
    <w:rsid w:val="00943EA9"/>
    <w:pPr>
      <w:ind w:left="720"/>
      <w:contextualSpacing/>
    </w:pPr>
  </w:style>
  <w:style w:type="character" w:customStyle="1" w:styleId="Heading1Char">
    <w:name w:val="Heading 1 Char"/>
    <w:basedOn w:val="DefaultParagraphFont"/>
    <w:link w:val="Heading1"/>
    <w:uiPriority w:val="9"/>
    <w:rsid w:val="000F7F07"/>
    <w:rPr>
      <w:rFonts w:asciiTheme="majorHAnsi" w:eastAsiaTheme="majorEastAsia" w:hAnsiTheme="majorHAnsi" w:cstheme="majorBidi"/>
      <w:b/>
      <w:bCs/>
      <w:color w:val="365F91" w:themeColor="accent1" w:themeShade="BF"/>
      <w:sz w:val="28"/>
      <w:szCs w:val="28"/>
    </w:rPr>
  </w:style>
  <w:style w:type="character" w:customStyle="1" w:styleId="fm-role">
    <w:name w:val="fm-role"/>
    <w:basedOn w:val="DefaultParagraphFont"/>
    <w:rsid w:val="00740052"/>
  </w:style>
  <w:style w:type="character" w:customStyle="1" w:styleId="ref-title">
    <w:name w:val="ref-title"/>
    <w:basedOn w:val="DefaultParagraphFont"/>
    <w:rsid w:val="00C567B5"/>
  </w:style>
  <w:style w:type="character" w:customStyle="1" w:styleId="ref-iss">
    <w:name w:val="ref-iss"/>
    <w:basedOn w:val="DefaultParagraphFont"/>
    <w:rsid w:val="008C15B5"/>
  </w:style>
</w:styles>
</file>

<file path=word/webSettings.xml><?xml version="1.0" encoding="utf-8"?>
<w:webSettings xmlns:r="http://schemas.openxmlformats.org/officeDocument/2006/relationships" xmlns:w="http://schemas.openxmlformats.org/wordprocessingml/2006/main">
  <w:divs>
    <w:div w:id="185872004">
      <w:bodyDiv w:val="1"/>
      <w:marLeft w:val="0"/>
      <w:marRight w:val="0"/>
      <w:marTop w:val="0"/>
      <w:marBottom w:val="0"/>
      <w:divBdr>
        <w:top w:val="none" w:sz="0" w:space="0" w:color="auto"/>
        <w:left w:val="none" w:sz="0" w:space="0" w:color="auto"/>
        <w:bottom w:val="none" w:sz="0" w:space="0" w:color="auto"/>
        <w:right w:val="none" w:sz="0" w:space="0" w:color="auto"/>
      </w:divBdr>
    </w:div>
    <w:div w:id="285356770">
      <w:bodyDiv w:val="1"/>
      <w:marLeft w:val="0"/>
      <w:marRight w:val="0"/>
      <w:marTop w:val="0"/>
      <w:marBottom w:val="0"/>
      <w:divBdr>
        <w:top w:val="none" w:sz="0" w:space="0" w:color="auto"/>
        <w:left w:val="none" w:sz="0" w:space="0" w:color="auto"/>
        <w:bottom w:val="none" w:sz="0" w:space="0" w:color="auto"/>
        <w:right w:val="none" w:sz="0" w:space="0" w:color="auto"/>
      </w:divBdr>
    </w:div>
    <w:div w:id="411438778">
      <w:bodyDiv w:val="1"/>
      <w:marLeft w:val="0"/>
      <w:marRight w:val="0"/>
      <w:marTop w:val="0"/>
      <w:marBottom w:val="0"/>
      <w:divBdr>
        <w:top w:val="none" w:sz="0" w:space="0" w:color="auto"/>
        <w:left w:val="none" w:sz="0" w:space="0" w:color="auto"/>
        <w:bottom w:val="none" w:sz="0" w:space="0" w:color="auto"/>
        <w:right w:val="none" w:sz="0" w:space="0" w:color="auto"/>
      </w:divBdr>
    </w:div>
    <w:div w:id="465052296">
      <w:bodyDiv w:val="1"/>
      <w:marLeft w:val="0"/>
      <w:marRight w:val="0"/>
      <w:marTop w:val="0"/>
      <w:marBottom w:val="0"/>
      <w:divBdr>
        <w:top w:val="none" w:sz="0" w:space="0" w:color="auto"/>
        <w:left w:val="none" w:sz="0" w:space="0" w:color="auto"/>
        <w:bottom w:val="none" w:sz="0" w:space="0" w:color="auto"/>
        <w:right w:val="none" w:sz="0" w:space="0" w:color="auto"/>
      </w:divBdr>
    </w:div>
    <w:div w:id="502865250">
      <w:bodyDiv w:val="1"/>
      <w:marLeft w:val="0"/>
      <w:marRight w:val="0"/>
      <w:marTop w:val="0"/>
      <w:marBottom w:val="0"/>
      <w:divBdr>
        <w:top w:val="none" w:sz="0" w:space="0" w:color="auto"/>
        <w:left w:val="none" w:sz="0" w:space="0" w:color="auto"/>
        <w:bottom w:val="none" w:sz="0" w:space="0" w:color="auto"/>
        <w:right w:val="none" w:sz="0" w:space="0" w:color="auto"/>
      </w:divBdr>
    </w:div>
    <w:div w:id="660617453">
      <w:bodyDiv w:val="1"/>
      <w:marLeft w:val="0"/>
      <w:marRight w:val="0"/>
      <w:marTop w:val="0"/>
      <w:marBottom w:val="0"/>
      <w:divBdr>
        <w:top w:val="none" w:sz="0" w:space="0" w:color="auto"/>
        <w:left w:val="none" w:sz="0" w:space="0" w:color="auto"/>
        <w:bottom w:val="none" w:sz="0" w:space="0" w:color="auto"/>
        <w:right w:val="none" w:sz="0" w:space="0" w:color="auto"/>
      </w:divBdr>
    </w:div>
    <w:div w:id="1153178723">
      <w:bodyDiv w:val="1"/>
      <w:marLeft w:val="0"/>
      <w:marRight w:val="0"/>
      <w:marTop w:val="0"/>
      <w:marBottom w:val="0"/>
      <w:divBdr>
        <w:top w:val="none" w:sz="0" w:space="0" w:color="auto"/>
        <w:left w:val="none" w:sz="0" w:space="0" w:color="auto"/>
        <w:bottom w:val="none" w:sz="0" w:space="0" w:color="auto"/>
        <w:right w:val="none" w:sz="0" w:space="0" w:color="auto"/>
      </w:divBdr>
    </w:div>
    <w:div w:id="1245141810">
      <w:bodyDiv w:val="1"/>
      <w:marLeft w:val="0"/>
      <w:marRight w:val="0"/>
      <w:marTop w:val="0"/>
      <w:marBottom w:val="0"/>
      <w:divBdr>
        <w:top w:val="none" w:sz="0" w:space="0" w:color="auto"/>
        <w:left w:val="none" w:sz="0" w:space="0" w:color="auto"/>
        <w:bottom w:val="none" w:sz="0" w:space="0" w:color="auto"/>
        <w:right w:val="none" w:sz="0" w:space="0" w:color="auto"/>
      </w:divBdr>
    </w:div>
    <w:div w:id="181779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pubmed.ncbi.nlm.nih.gov/?term=Lorenz%20R%5BAuthor%5D"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pubmed.ncbi.nlm.nih.gov/?term=Jaworski%20M%5BAuthor%5D" TargetMode="External"/><Relationship Id="rId42" Type="http://schemas.openxmlformats.org/officeDocument/2006/relationships/hyperlink" Target="https://pubmed.ncbi.nlm.nih.gov/?term=Wiessner%20R%5BAuthor%5D"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pubmed.ncbi.nlm.nih.gov/?term=Jackowski%20M%5BAuthor%5D" TargetMode="External"/><Relationship Id="rId38" Type="http://schemas.openxmlformats.org/officeDocument/2006/relationships/hyperlink" Target="https://pubmed.ncbi.nlm.nih.gov/?term=Leuchter%20M%5BAuthor%5D"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yperlink" Target="https://pubmed.ncbi.nlm.nih.gov/?term=Schafmayer%20C%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pubmed.ncbi.nlm.nih.gov/?term=Pierscinski%20S%5BAuthor%5D" TargetMode="External"/><Relationship Id="rId37" Type="http://schemas.openxmlformats.org/officeDocument/2006/relationships/hyperlink" Target="https://pubmed.ncbi.nlm.nih.gov/?term=Philipp%20M%5BAuthor%5D" TargetMode="External"/><Relationship Id="rId40" Type="http://schemas.openxmlformats.org/officeDocument/2006/relationships/hyperlink" Target="https://pubmed.ncbi.nlm.nih.gov/?term=Grambow%20E%5BAuthor%5D"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hyperlink" Target="https://www.ncbi.nlm.nih.gov/pmc/articles/PMC3321139/"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pubmed.ncbi.nlm.nih.gov/?term=Dabrowiecki%20S%5BAuthor%5D" TargetMode="External"/><Relationship Id="rId44" Type="http://schemas.openxmlformats.org/officeDocument/2006/relationships/hyperlink" Target="https://www.ncbi.nlm.nih.gov/pmc/articles/PMC466338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centerforherniarepair.com/no-mesh-hernia-repair/" TargetMode="External"/><Relationship Id="rId30" Type="http://schemas.openxmlformats.org/officeDocument/2006/relationships/hyperlink" Target="https://pubmed.ncbi.nlm.nih.gov/?term=Szopinski%20J%5BAuthor%5D" TargetMode="External"/><Relationship Id="rId35" Type="http://schemas.openxmlformats.org/officeDocument/2006/relationships/hyperlink" Target="https://pubmed.ncbi.nlm.nih.gov/?term=Szuflet%20Z%5BAuthor%5D" TargetMode="External"/><Relationship Id="rId43" Type="http://schemas.openxmlformats.org/officeDocument/2006/relationships/hyperlink" Target="https://www.ncbi.nlm.nih.gov/pmc/articles/PMC9917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1434</TotalTime>
  <Pages>19</Pages>
  <Words>4695</Words>
  <Characters>26763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dc:creator>
  <cp:lastModifiedBy>AAAA</cp:lastModifiedBy>
  <cp:revision>215</cp:revision>
  <dcterms:created xsi:type="dcterms:W3CDTF">2023-07-05T04:44:00Z</dcterms:created>
  <dcterms:modified xsi:type="dcterms:W3CDTF">2023-07-31T06:03:00Z</dcterms:modified>
</cp:coreProperties>
</file>