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3234A" w14:textId="7D6DBF3F" w:rsidR="00CA590A" w:rsidRPr="00ED44FF" w:rsidRDefault="00CA590A" w:rsidP="00ED44FF">
      <w:pPr>
        <w:spacing w:line="276" w:lineRule="auto"/>
        <w:ind w:left="360"/>
        <w:jc w:val="center"/>
        <w:rPr>
          <w:rFonts w:ascii="Times New Roman" w:hAnsi="Times New Roman" w:cs="Times New Roman"/>
          <w:b/>
          <w:bCs/>
          <w:sz w:val="36"/>
          <w:szCs w:val="36"/>
        </w:rPr>
      </w:pPr>
      <w:r w:rsidRPr="00ED44FF">
        <w:rPr>
          <w:rFonts w:ascii="Times New Roman" w:hAnsi="Times New Roman" w:cs="Times New Roman"/>
          <w:b/>
          <w:bCs/>
          <w:sz w:val="36"/>
          <w:szCs w:val="36"/>
        </w:rPr>
        <w:t>Microbiological Surveillance and Outbreak Prediction</w:t>
      </w:r>
    </w:p>
    <w:p w14:paraId="1FD4F9B7" w14:textId="77777777" w:rsidR="00CA590A" w:rsidRDefault="00CA590A" w:rsidP="00ED44FF">
      <w:pPr>
        <w:spacing w:line="276" w:lineRule="auto"/>
        <w:jc w:val="center"/>
        <w:rPr>
          <w:rFonts w:ascii="Times New Roman" w:hAnsi="Times New Roman" w:cs="Times New Roman"/>
          <w:b/>
          <w:bCs/>
          <w:lang w:eastAsia="en-IN"/>
        </w:rPr>
      </w:pPr>
    </w:p>
    <w:p w14:paraId="7E48968B" w14:textId="1451C3E6" w:rsidR="00246159" w:rsidRPr="00ED44FF" w:rsidRDefault="00246159" w:rsidP="00ED44FF">
      <w:pPr>
        <w:spacing w:line="276" w:lineRule="auto"/>
        <w:ind w:left="360"/>
        <w:rPr>
          <w:rFonts w:ascii="Times New Roman" w:hAnsi="Times New Roman" w:cs="Times New Roman"/>
          <w:b/>
          <w:bCs/>
          <w:lang w:eastAsia="en-IN"/>
        </w:rPr>
      </w:pPr>
      <w:r w:rsidRPr="00ED44FF">
        <w:rPr>
          <w:rFonts w:ascii="Times New Roman" w:hAnsi="Times New Roman" w:cs="Times New Roman"/>
          <w:b/>
          <w:bCs/>
          <w:lang w:eastAsia="en-IN"/>
        </w:rPr>
        <w:t>Pawan Tanwar</w:t>
      </w:r>
    </w:p>
    <w:p w14:paraId="7FB9EC49" w14:textId="039A1897" w:rsidR="00246159" w:rsidRPr="00ED44FF" w:rsidRDefault="00246159" w:rsidP="00ED44FF">
      <w:pPr>
        <w:spacing w:line="276" w:lineRule="auto"/>
        <w:ind w:left="360"/>
        <w:rPr>
          <w:rFonts w:ascii="Times New Roman" w:hAnsi="Times New Roman" w:cs="Times New Roman"/>
          <w:b/>
          <w:bCs/>
          <w:lang w:eastAsia="en-IN"/>
        </w:rPr>
      </w:pPr>
      <w:r w:rsidRPr="00ED44FF">
        <w:rPr>
          <w:rFonts w:ascii="Times New Roman" w:hAnsi="Times New Roman" w:cs="Times New Roman"/>
          <w:b/>
          <w:bCs/>
          <w:lang w:eastAsia="en-IN"/>
        </w:rPr>
        <w:t xml:space="preserve">Assistant professor </w:t>
      </w:r>
    </w:p>
    <w:p w14:paraId="437ADE95" w14:textId="32F96DC7" w:rsidR="00246159" w:rsidRPr="00ED44FF" w:rsidRDefault="00246159" w:rsidP="00ED44FF">
      <w:pPr>
        <w:spacing w:line="276" w:lineRule="auto"/>
        <w:ind w:left="360"/>
        <w:rPr>
          <w:rFonts w:ascii="Times New Roman" w:hAnsi="Times New Roman" w:cs="Times New Roman"/>
          <w:b/>
          <w:bCs/>
          <w:lang w:eastAsia="en-IN"/>
        </w:rPr>
      </w:pPr>
      <w:r w:rsidRPr="00ED44FF">
        <w:rPr>
          <w:rFonts w:ascii="Times New Roman" w:hAnsi="Times New Roman" w:cs="Times New Roman"/>
          <w:b/>
          <w:bCs/>
          <w:lang w:eastAsia="en-IN"/>
        </w:rPr>
        <w:t>Galgotias University Uttar Pradesh Greater Noida (201310)</w:t>
      </w:r>
    </w:p>
    <w:p w14:paraId="32A0D26D" w14:textId="77777777" w:rsidR="00CA590A" w:rsidRPr="00ED44FF" w:rsidRDefault="00CA590A" w:rsidP="00ED44FF">
      <w:pPr>
        <w:spacing w:line="276" w:lineRule="auto"/>
        <w:ind w:left="360"/>
        <w:rPr>
          <w:rFonts w:ascii="Times New Roman" w:hAnsi="Times New Roman" w:cs="Times New Roman"/>
          <w:b/>
          <w:bCs/>
          <w:lang w:eastAsia="en-IN"/>
        </w:rPr>
      </w:pPr>
      <w:r w:rsidRPr="00ED44FF">
        <w:rPr>
          <w:rFonts w:ascii="Times New Roman" w:hAnsi="Times New Roman" w:cs="Times New Roman"/>
          <w:b/>
          <w:bCs/>
          <w:lang w:eastAsia="en-IN"/>
        </w:rPr>
        <w:t>Department of Paramedical and Allied Health Sciences</w:t>
      </w:r>
    </w:p>
    <w:p w14:paraId="68AD92A5" w14:textId="0A3D7766" w:rsidR="00CA590A" w:rsidRPr="00ED44FF" w:rsidRDefault="00CA590A" w:rsidP="00ED44FF">
      <w:pPr>
        <w:spacing w:line="276" w:lineRule="auto"/>
        <w:ind w:left="360"/>
        <w:rPr>
          <w:rFonts w:ascii="Times New Roman" w:hAnsi="Times New Roman" w:cs="Times New Roman"/>
          <w:b/>
          <w:bCs/>
          <w:lang w:eastAsia="en-IN"/>
        </w:rPr>
      </w:pPr>
      <w:r w:rsidRPr="00ED44FF">
        <w:rPr>
          <w:rFonts w:ascii="Times New Roman" w:hAnsi="Times New Roman" w:cs="Times New Roman"/>
          <w:b/>
          <w:bCs/>
          <w:lang w:eastAsia="en-IN"/>
        </w:rPr>
        <w:t xml:space="preserve">Abstract </w:t>
      </w:r>
      <w:r w:rsidR="007C2E20" w:rsidRPr="00ED44FF">
        <w:rPr>
          <w:rFonts w:ascii="Times New Roman" w:hAnsi="Times New Roman" w:cs="Times New Roman"/>
          <w:b/>
          <w:bCs/>
          <w:lang w:eastAsia="en-IN"/>
        </w:rPr>
        <w:t>–</w:t>
      </w:r>
    </w:p>
    <w:p w14:paraId="7D462055" w14:textId="77777777" w:rsidR="007C2E20" w:rsidRPr="00ED44FF" w:rsidRDefault="007C2E20" w:rsidP="00ED44FF">
      <w:pPr>
        <w:ind w:left="360"/>
        <w:rPr>
          <w:rFonts w:ascii="Times New Roman" w:hAnsi="Times New Roman" w:cs="Times New Roman"/>
          <w:sz w:val="24"/>
          <w:szCs w:val="24"/>
        </w:rPr>
      </w:pPr>
      <w:r w:rsidRPr="00ED44FF">
        <w:rPr>
          <w:rFonts w:ascii="Times New Roman" w:hAnsi="Times New Roman" w:cs="Times New Roman"/>
          <w:sz w:val="24"/>
          <w:szCs w:val="24"/>
        </w:rPr>
        <w:t>Microbiological surveillance and outbreak prediction are essential components of public health systems, enabling the early detection and rapid response to infectious disease threats. The human microbiome, consisting of trillions of microorganisms inhabiting various body sites, profoundly impacts human health and disease susceptibility. The gut microbiome, in particular, plays a pivotal role in regulating immunity, metabolism, and even mental health. Advances in technology, including next-generation sequencing and big data analytics, have revolutionized the field, allowing for real-time data collection and analysis.</w:t>
      </w:r>
    </w:p>
    <w:p w14:paraId="0B5738CA" w14:textId="6FECAAE7" w:rsidR="00246159" w:rsidRPr="00ED44FF" w:rsidRDefault="007C2E20" w:rsidP="00ED44FF">
      <w:pPr>
        <w:ind w:left="360"/>
        <w:rPr>
          <w:rFonts w:ascii="Times New Roman" w:hAnsi="Times New Roman" w:cs="Times New Roman"/>
          <w:sz w:val="24"/>
          <w:szCs w:val="24"/>
        </w:rPr>
      </w:pPr>
      <w:r w:rsidRPr="00ED44FF">
        <w:rPr>
          <w:rFonts w:ascii="Times New Roman" w:hAnsi="Times New Roman" w:cs="Times New Roman"/>
          <w:sz w:val="24"/>
          <w:szCs w:val="24"/>
        </w:rPr>
        <w:t>Microbiological surveillance involves systematic monitoring and analysis of pathogens, identifying emerging infectious agents</w:t>
      </w:r>
      <w:r w:rsidRPr="00ED44FF">
        <w:rPr>
          <w:rFonts w:ascii="Times New Roman" w:hAnsi="Times New Roman" w:cs="Times New Roman"/>
          <w:sz w:val="24"/>
          <w:szCs w:val="24"/>
        </w:rPr>
        <w:t>,</w:t>
      </w:r>
      <w:r w:rsidRPr="00ED44FF">
        <w:rPr>
          <w:rFonts w:ascii="Times New Roman" w:hAnsi="Times New Roman" w:cs="Times New Roman"/>
          <w:sz w:val="24"/>
          <w:szCs w:val="24"/>
        </w:rPr>
        <w:t xml:space="preserve"> and tracking antimicrobial resistance. By continuously monitoring data from healthcare facilities, laboratories, and digital sources like social media, potential outbreaks can be detected and contained swiftly. Furthermore, environmental surveillance and syndromic surveillance aid in early outbreak prediction, while predictive </w:t>
      </w:r>
      <w:r w:rsidRPr="00ED44FF">
        <w:rPr>
          <w:rFonts w:ascii="Times New Roman" w:hAnsi="Times New Roman" w:cs="Times New Roman"/>
          <w:sz w:val="24"/>
          <w:szCs w:val="24"/>
        </w:rPr>
        <w:t>modeling</w:t>
      </w:r>
      <w:r w:rsidRPr="00ED44FF">
        <w:rPr>
          <w:rFonts w:ascii="Times New Roman" w:hAnsi="Times New Roman" w:cs="Times New Roman"/>
          <w:sz w:val="24"/>
          <w:szCs w:val="24"/>
        </w:rPr>
        <w:t xml:space="preserve"> and artificial intelligence improve accuracy in forecasting outbreaks.</w:t>
      </w:r>
    </w:p>
    <w:p w14:paraId="2C2A562E" w14:textId="63CB3E09" w:rsidR="00246159" w:rsidRPr="00ED44FF" w:rsidRDefault="00246159" w:rsidP="00ED44FF">
      <w:pPr>
        <w:ind w:left="360"/>
        <w:jc w:val="both"/>
        <w:rPr>
          <w:rFonts w:ascii="Times New Roman" w:hAnsi="Times New Roman" w:cs="Times New Roman"/>
          <w:kern w:val="0"/>
          <w:sz w:val="36"/>
          <w:szCs w:val="36"/>
          <w:lang w:eastAsia="en-IN"/>
        </w:rPr>
      </w:pPr>
      <w:r w:rsidRPr="00ED44FF">
        <w:rPr>
          <w:rFonts w:ascii="Times New Roman" w:hAnsi="Times New Roman" w:cs="Times New Roman"/>
          <w:kern w:val="0"/>
          <w:sz w:val="36"/>
          <w:szCs w:val="36"/>
          <w:lang w:eastAsia="en-IN"/>
        </w:rPr>
        <w:t>Introduction</w:t>
      </w:r>
    </w:p>
    <w:p w14:paraId="6F38F069" w14:textId="49F54A09" w:rsidR="00246159" w:rsidRPr="00ED44FF" w:rsidRDefault="00246159" w:rsidP="00ED44FF">
      <w:pPr>
        <w:ind w:left="360"/>
        <w:jc w:val="both"/>
        <w:rPr>
          <w:rFonts w:ascii="Times New Roman" w:hAnsi="Times New Roman" w:cs="Times New Roman"/>
          <w:color w:val="374151"/>
          <w:kern w:val="0"/>
          <w:sz w:val="24"/>
          <w:szCs w:val="24"/>
          <w:lang w:eastAsia="en-IN"/>
        </w:rPr>
      </w:pPr>
      <w:r w:rsidRPr="00ED44FF">
        <w:rPr>
          <w:rFonts w:ascii="Times New Roman" w:hAnsi="Times New Roman" w:cs="Times New Roman"/>
          <w:color w:val="374151"/>
          <w:kern w:val="0"/>
          <w:sz w:val="24"/>
          <w:szCs w:val="24"/>
          <w:lang w:eastAsia="en-IN"/>
        </w:rPr>
        <w:t>The human body is a complex ecosystem, teeming with trillions of microorganisms collectively known as the microbiome. The microbiome consists of bacteria, viruses, fungi, and other microbes that inhabit various body sites, such as the skin, mouth, gut, and reproductive organs</w:t>
      </w:r>
      <w:r w:rsidR="000B35D4">
        <w:rPr>
          <w:rFonts w:ascii="Times New Roman" w:hAnsi="Times New Roman" w:cs="Times New Roman"/>
          <w:color w:val="374151"/>
          <w:kern w:val="0"/>
          <w:sz w:val="24"/>
          <w:szCs w:val="24"/>
          <w:lang w:eastAsia="en-IN"/>
        </w:rPr>
        <w:t>[1]</w:t>
      </w:r>
      <w:r w:rsidRPr="00ED44FF">
        <w:rPr>
          <w:rFonts w:ascii="Times New Roman" w:hAnsi="Times New Roman" w:cs="Times New Roman"/>
          <w:color w:val="374151"/>
          <w:kern w:val="0"/>
          <w:sz w:val="24"/>
          <w:szCs w:val="24"/>
          <w:lang w:eastAsia="en-IN"/>
        </w:rPr>
        <w:t>. Over the past few decades, research on the human microbiome has revealed its profound influence on human health and disease. This chapter explores the intricate relationship between the microbiome and human health, with a focus on its impact on immunity, metabolism, mental health, and disease susceptibility.</w:t>
      </w:r>
    </w:p>
    <w:p w14:paraId="766BD3D8" w14:textId="6455B925" w:rsidR="00246159" w:rsidRPr="00ED44FF" w:rsidRDefault="00246159" w:rsidP="00ED44FF">
      <w:pPr>
        <w:ind w:left="360"/>
        <w:jc w:val="both"/>
        <w:rPr>
          <w:rFonts w:ascii="Times New Roman" w:hAnsi="Times New Roman" w:cs="Times New Roman"/>
          <w:kern w:val="0"/>
          <w:sz w:val="36"/>
          <w:szCs w:val="36"/>
          <w:lang w:eastAsia="en-IN"/>
        </w:rPr>
      </w:pPr>
      <w:r w:rsidRPr="00ED44FF">
        <w:rPr>
          <w:rFonts w:ascii="Times New Roman" w:hAnsi="Times New Roman" w:cs="Times New Roman"/>
          <w:kern w:val="0"/>
          <w:sz w:val="36"/>
          <w:szCs w:val="36"/>
          <w:lang w:eastAsia="en-IN"/>
        </w:rPr>
        <w:t>Composition of the Human Microbiome</w:t>
      </w:r>
    </w:p>
    <w:p w14:paraId="21AAEE4C" w14:textId="18B98FD0" w:rsidR="00246159" w:rsidRPr="00ED44FF" w:rsidRDefault="00246159" w:rsidP="00ED44FF">
      <w:pPr>
        <w:ind w:left="360"/>
        <w:jc w:val="both"/>
        <w:rPr>
          <w:rFonts w:ascii="Times New Roman" w:hAnsi="Times New Roman" w:cs="Times New Roman"/>
          <w:color w:val="374151"/>
          <w:kern w:val="0"/>
          <w:sz w:val="24"/>
          <w:szCs w:val="24"/>
          <w:lang w:eastAsia="en-IN"/>
        </w:rPr>
      </w:pPr>
      <w:r w:rsidRPr="00ED44FF">
        <w:rPr>
          <w:rFonts w:ascii="Times New Roman" w:hAnsi="Times New Roman" w:cs="Times New Roman"/>
          <w:color w:val="374151"/>
          <w:kern w:val="0"/>
          <w:sz w:val="24"/>
          <w:szCs w:val="24"/>
          <w:lang w:eastAsia="en-IN"/>
        </w:rPr>
        <w:t>The human microbiome is a diverse and dynamic community of microorganisms that varies among individuals based on factors like genetics, diet, age, and environment</w:t>
      </w:r>
      <w:r w:rsidR="000B35D4">
        <w:rPr>
          <w:rFonts w:ascii="Times New Roman" w:hAnsi="Times New Roman" w:cs="Times New Roman"/>
          <w:color w:val="374151"/>
          <w:kern w:val="0"/>
          <w:sz w:val="24"/>
          <w:szCs w:val="24"/>
          <w:lang w:eastAsia="en-IN"/>
        </w:rPr>
        <w:t>[</w:t>
      </w:r>
      <w:r w:rsidR="000B35D4">
        <w:rPr>
          <w:rFonts w:ascii="Times New Roman" w:hAnsi="Times New Roman" w:cs="Times New Roman"/>
          <w:color w:val="374151"/>
          <w:kern w:val="0"/>
          <w:sz w:val="24"/>
          <w:szCs w:val="24"/>
          <w:lang w:eastAsia="en-IN"/>
        </w:rPr>
        <w:t>02</w:t>
      </w:r>
      <w:r w:rsidR="000B35D4">
        <w:rPr>
          <w:rFonts w:ascii="Times New Roman" w:hAnsi="Times New Roman" w:cs="Times New Roman"/>
          <w:color w:val="374151"/>
          <w:kern w:val="0"/>
          <w:sz w:val="24"/>
          <w:szCs w:val="24"/>
          <w:lang w:eastAsia="en-IN"/>
        </w:rPr>
        <w:t>]</w:t>
      </w:r>
      <w:r w:rsidRPr="00ED44FF">
        <w:rPr>
          <w:rFonts w:ascii="Times New Roman" w:hAnsi="Times New Roman" w:cs="Times New Roman"/>
          <w:color w:val="374151"/>
          <w:kern w:val="0"/>
          <w:sz w:val="24"/>
          <w:szCs w:val="24"/>
          <w:lang w:eastAsia="en-IN"/>
        </w:rPr>
        <w:t>. The major sites of the human microbiome include:</w:t>
      </w:r>
    </w:p>
    <w:p w14:paraId="56A7457B" w14:textId="77777777" w:rsidR="000B35D4" w:rsidRDefault="000B35D4" w:rsidP="000B35D4">
      <w:pPr>
        <w:ind w:left="360"/>
        <w:jc w:val="both"/>
        <w:rPr>
          <w:rFonts w:ascii="Times New Roman" w:hAnsi="Times New Roman" w:cs="Times New Roman"/>
          <w:kern w:val="0"/>
          <w:sz w:val="30"/>
          <w:szCs w:val="30"/>
          <w:lang w:eastAsia="en-IN"/>
        </w:rPr>
      </w:pPr>
    </w:p>
    <w:p w14:paraId="1B82C638" w14:textId="77777777" w:rsidR="000B35D4" w:rsidRDefault="000B35D4" w:rsidP="000B35D4">
      <w:pPr>
        <w:ind w:left="360"/>
        <w:jc w:val="both"/>
        <w:rPr>
          <w:rFonts w:ascii="Times New Roman" w:hAnsi="Times New Roman" w:cs="Times New Roman"/>
          <w:kern w:val="0"/>
          <w:sz w:val="30"/>
          <w:szCs w:val="30"/>
          <w:lang w:eastAsia="en-IN"/>
        </w:rPr>
      </w:pPr>
    </w:p>
    <w:p w14:paraId="34812A24" w14:textId="6A21533A" w:rsidR="000B35D4" w:rsidRDefault="00246159" w:rsidP="000B35D4">
      <w:pPr>
        <w:ind w:left="360"/>
        <w:jc w:val="both"/>
        <w:rPr>
          <w:rFonts w:ascii="Times New Roman" w:hAnsi="Times New Roman" w:cs="Times New Roman"/>
          <w:kern w:val="0"/>
          <w:sz w:val="30"/>
          <w:szCs w:val="30"/>
          <w:lang w:eastAsia="en-IN"/>
        </w:rPr>
      </w:pPr>
      <w:r w:rsidRPr="00ED44FF">
        <w:rPr>
          <w:rFonts w:ascii="Times New Roman" w:hAnsi="Times New Roman" w:cs="Times New Roman"/>
          <w:kern w:val="0"/>
          <w:sz w:val="30"/>
          <w:szCs w:val="30"/>
          <w:lang w:eastAsia="en-IN"/>
        </w:rPr>
        <w:lastRenderedPageBreak/>
        <w:t>Gut Microbiome</w:t>
      </w:r>
    </w:p>
    <w:p w14:paraId="39D1CEE8" w14:textId="398060EC" w:rsidR="00246159" w:rsidRPr="000B35D4" w:rsidRDefault="00246159" w:rsidP="000B35D4">
      <w:pPr>
        <w:ind w:left="360"/>
        <w:jc w:val="both"/>
        <w:rPr>
          <w:rFonts w:ascii="Times New Roman" w:hAnsi="Times New Roman" w:cs="Times New Roman"/>
          <w:kern w:val="0"/>
          <w:sz w:val="30"/>
          <w:szCs w:val="30"/>
          <w:lang w:eastAsia="en-IN"/>
        </w:rPr>
      </w:pPr>
      <w:r w:rsidRPr="00ED44FF">
        <w:rPr>
          <w:rFonts w:ascii="Times New Roman" w:hAnsi="Times New Roman" w:cs="Times New Roman"/>
          <w:color w:val="374151"/>
          <w:kern w:val="0"/>
          <w:sz w:val="24"/>
          <w:szCs w:val="24"/>
          <w:lang w:eastAsia="en-IN"/>
        </w:rPr>
        <w:t>The gut microbiome</w:t>
      </w:r>
      <w:r w:rsidR="00CA590A" w:rsidRPr="00ED44FF">
        <w:rPr>
          <w:rFonts w:ascii="Times New Roman" w:hAnsi="Times New Roman" w:cs="Times New Roman"/>
          <w:color w:val="374151"/>
          <w:kern w:val="0"/>
          <w:sz w:val="24"/>
          <w:szCs w:val="24"/>
          <w:lang w:eastAsia="en-IN"/>
        </w:rPr>
        <w:t xml:space="preserve"> in the gastrointestinal tract</w:t>
      </w:r>
      <w:r w:rsidRPr="00ED44FF">
        <w:rPr>
          <w:rFonts w:ascii="Times New Roman" w:hAnsi="Times New Roman" w:cs="Times New Roman"/>
          <w:color w:val="374151"/>
          <w:kern w:val="0"/>
          <w:sz w:val="24"/>
          <w:szCs w:val="24"/>
          <w:lang w:eastAsia="en-IN"/>
        </w:rPr>
        <w:t xml:space="preserve"> is the most extensively studied and influential among all body sites. It plays a crucial role in digestion, nutrient absorption, and synthesis of essential vitamins and short-chain fatty acids</w:t>
      </w:r>
      <w:r w:rsidR="000B35D4">
        <w:rPr>
          <w:rFonts w:ascii="Times New Roman" w:hAnsi="Times New Roman" w:cs="Times New Roman"/>
          <w:color w:val="374151"/>
          <w:kern w:val="0"/>
          <w:sz w:val="24"/>
          <w:szCs w:val="24"/>
          <w:lang w:eastAsia="en-IN"/>
        </w:rPr>
        <w:t>[</w:t>
      </w:r>
      <w:r w:rsidR="000B35D4">
        <w:rPr>
          <w:rFonts w:ascii="Times New Roman" w:hAnsi="Times New Roman" w:cs="Times New Roman"/>
          <w:color w:val="374151"/>
          <w:kern w:val="0"/>
          <w:sz w:val="24"/>
          <w:szCs w:val="24"/>
          <w:lang w:eastAsia="en-IN"/>
        </w:rPr>
        <w:t>03</w:t>
      </w:r>
      <w:r w:rsidR="000B35D4">
        <w:rPr>
          <w:rFonts w:ascii="Times New Roman" w:hAnsi="Times New Roman" w:cs="Times New Roman"/>
          <w:color w:val="374151"/>
          <w:kern w:val="0"/>
          <w:sz w:val="24"/>
          <w:szCs w:val="24"/>
          <w:lang w:eastAsia="en-IN"/>
        </w:rPr>
        <w:t>]</w:t>
      </w:r>
      <w:r w:rsidRPr="00ED44FF">
        <w:rPr>
          <w:rFonts w:ascii="Times New Roman" w:hAnsi="Times New Roman" w:cs="Times New Roman"/>
          <w:color w:val="374151"/>
          <w:kern w:val="0"/>
          <w:sz w:val="24"/>
          <w:szCs w:val="24"/>
          <w:lang w:eastAsia="en-IN"/>
        </w:rPr>
        <w:t>.</w:t>
      </w:r>
    </w:p>
    <w:p w14:paraId="40FB6296" w14:textId="71F12D0C" w:rsidR="00246159" w:rsidRPr="00ED44FF" w:rsidRDefault="00246159" w:rsidP="00ED44FF">
      <w:pPr>
        <w:ind w:left="360"/>
        <w:jc w:val="both"/>
        <w:rPr>
          <w:rFonts w:ascii="Times New Roman" w:hAnsi="Times New Roman" w:cs="Times New Roman"/>
          <w:kern w:val="0"/>
          <w:sz w:val="30"/>
          <w:szCs w:val="30"/>
          <w:lang w:eastAsia="en-IN"/>
        </w:rPr>
      </w:pPr>
      <w:r w:rsidRPr="00ED44FF">
        <w:rPr>
          <w:rFonts w:ascii="Times New Roman" w:hAnsi="Times New Roman" w:cs="Times New Roman"/>
          <w:kern w:val="0"/>
          <w:sz w:val="30"/>
          <w:szCs w:val="30"/>
          <w:lang w:eastAsia="en-IN"/>
        </w:rPr>
        <w:t>Oral Microbiome</w:t>
      </w:r>
    </w:p>
    <w:p w14:paraId="0701F933" w14:textId="4F93C974" w:rsidR="00246159" w:rsidRPr="00ED44FF" w:rsidRDefault="00246159" w:rsidP="00ED44FF">
      <w:pPr>
        <w:ind w:left="360"/>
        <w:jc w:val="both"/>
        <w:rPr>
          <w:rFonts w:ascii="Times New Roman" w:hAnsi="Times New Roman" w:cs="Times New Roman"/>
          <w:color w:val="374151"/>
          <w:kern w:val="0"/>
          <w:sz w:val="24"/>
          <w:szCs w:val="24"/>
          <w:lang w:eastAsia="en-IN"/>
        </w:rPr>
      </w:pPr>
      <w:r w:rsidRPr="00ED44FF">
        <w:rPr>
          <w:rFonts w:ascii="Times New Roman" w:hAnsi="Times New Roman" w:cs="Times New Roman"/>
          <w:color w:val="374151"/>
          <w:kern w:val="0"/>
          <w:sz w:val="24"/>
          <w:szCs w:val="24"/>
          <w:lang w:eastAsia="en-IN"/>
        </w:rPr>
        <w:t>The oral microbiome is found in the mouth and is essential for maintaining oral health. It helps in breaking down food particles and plays a role in preventing dental diseases like caries and gum infections</w:t>
      </w:r>
      <w:r w:rsidR="000B35D4">
        <w:rPr>
          <w:rFonts w:ascii="Times New Roman" w:hAnsi="Times New Roman" w:cs="Times New Roman"/>
          <w:color w:val="374151"/>
          <w:kern w:val="0"/>
          <w:sz w:val="24"/>
          <w:szCs w:val="24"/>
          <w:lang w:eastAsia="en-IN"/>
        </w:rPr>
        <w:t>[</w:t>
      </w:r>
      <w:r w:rsidR="000B35D4">
        <w:rPr>
          <w:rFonts w:ascii="Times New Roman" w:hAnsi="Times New Roman" w:cs="Times New Roman"/>
          <w:color w:val="374151"/>
          <w:kern w:val="0"/>
          <w:sz w:val="24"/>
          <w:szCs w:val="24"/>
          <w:lang w:eastAsia="en-IN"/>
        </w:rPr>
        <w:t>04</w:t>
      </w:r>
      <w:r w:rsidR="000B35D4">
        <w:rPr>
          <w:rFonts w:ascii="Times New Roman" w:hAnsi="Times New Roman" w:cs="Times New Roman"/>
          <w:color w:val="374151"/>
          <w:kern w:val="0"/>
          <w:sz w:val="24"/>
          <w:szCs w:val="24"/>
          <w:lang w:eastAsia="en-IN"/>
        </w:rPr>
        <w:t>]</w:t>
      </w:r>
      <w:r w:rsidRPr="00ED44FF">
        <w:rPr>
          <w:rFonts w:ascii="Times New Roman" w:hAnsi="Times New Roman" w:cs="Times New Roman"/>
          <w:color w:val="374151"/>
          <w:kern w:val="0"/>
          <w:sz w:val="24"/>
          <w:szCs w:val="24"/>
          <w:lang w:eastAsia="en-IN"/>
        </w:rPr>
        <w:t>.</w:t>
      </w:r>
    </w:p>
    <w:p w14:paraId="71C1D1CC" w14:textId="4C5A1CA5" w:rsidR="00246159" w:rsidRPr="00ED44FF" w:rsidRDefault="00246159" w:rsidP="00ED44FF">
      <w:pPr>
        <w:ind w:left="360"/>
        <w:jc w:val="both"/>
        <w:rPr>
          <w:rFonts w:ascii="Times New Roman" w:hAnsi="Times New Roman" w:cs="Times New Roman"/>
          <w:kern w:val="0"/>
          <w:sz w:val="30"/>
          <w:szCs w:val="30"/>
          <w:lang w:eastAsia="en-IN"/>
        </w:rPr>
      </w:pPr>
      <w:r w:rsidRPr="00ED44FF">
        <w:rPr>
          <w:rFonts w:ascii="Times New Roman" w:hAnsi="Times New Roman" w:cs="Times New Roman"/>
          <w:kern w:val="0"/>
          <w:sz w:val="30"/>
          <w:szCs w:val="30"/>
          <w:lang w:eastAsia="en-IN"/>
        </w:rPr>
        <w:t>Skin Microbiome</w:t>
      </w:r>
    </w:p>
    <w:p w14:paraId="339A68C2" w14:textId="15EE0A98" w:rsidR="00246159" w:rsidRPr="00ED44FF" w:rsidRDefault="00246159" w:rsidP="00ED44FF">
      <w:pPr>
        <w:ind w:left="360"/>
        <w:jc w:val="both"/>
        <w:rPr>
          <w:rFonts w:ascii="Times New Roman" w:hAnsi="Times New Roman" w:cs="Times New Roman"/>
          <w:color w:val="374151"/>
          <w:kern w:val="0"/>
          <w:sz w:val="24"/>
          <w:szCs w:val="24"/>
          <w:lang w:eastAsia="en-IN"/>
        </w:rPr>
      </w:pPr>
      <w:r w:rsidRPr="00ED44FF">
        <w:rPr>
          <w:rFonts w:ascii="Times New Roman" w:hAnsi="Times New Roman" w:cs="Times New Roman"/>
          <w:color w:val="374151"/>
          <w:kern w:val="0"/>
          <w:sz w:val="24"/>
          <w:szCs w:val="24"/>
          <w:lang w:eastAsia="en-IN"/>
        </w:rPr>
        <w:t>The skin microbiome is diverse and varies across body regions. It acts as a protective barrier against pathogens and helps maintain skin health</w:t>
      </w:r>
      <w:r w:rsidR="000B35D4">
        <w:rPr>
          <w:rFonts w:ascii="Times New Roman" w:hAnsi="Times New Roman" w:cs="Times New Roman"/>
          <w:color w:val="374151"/>
          <w:kern w:val="0"/>
          <w:sz w:val="24"/>
          <w:szCs w:val="24"/>
          <w:lang w:eastAsia="en-IN"/>
        </w:rPr>
        <w:t>[</w:t>
      </w:r>
      <w:r w:rsidR="000B35D4">
        <w:rPr>
          <w:rFonts w:ascii="Times New Roman" w:hAnsi="Times New Roman" w:cs="Times New Roman"/>
          <w:color w:val="374151"/>
          <w:kern w:val="0"/>
          <w:sz w:val="24"/>
          <w:szCs w:val="24"/>
          <w:lang w:eastAsia="en-IN"/>
        </w:rPr>
        <w:t>05</w:t>
      </w:r>
      <w:r w:rsidR="000B35D4">
        <w:rPr>
          <w:rFonts w:ascii="Times New Roman" w:hAnsi="Times New Roman" w:cs="Times New Roman"/>
          <w:color w:val="374151"/>
          <w:kern w:val="0"/>
          <w:sz w:val="24"/>
          <w:szCs w:val="24"/>
          <w:lang w:eastAsia="en-IN"/>
        </w:rPr>
        <w:t>]</w:t>
      </w:r>
      <w:r w:rsidRPr="00ED44FF">
        <w:rPr>
          <w:rFonts w:ascii="Times New Roman" w:hAnsi="Times New Roman" w:cs="Times New Roman"/>
          <w:color w:val="374151"/>
          <w:kern w:val="0"/>
          <w:sz w:val="24"/>
          <w:szCs w:val="24"/>
          <w:lang w:eastAsia="en-IN"/>
        </w:rPr>
        <w:t>.</w:t>
      </w:r>
    </w:p>
    <w:p w14:paraId="45B1B8D0" w14:textId="3809C660" w:rsidR="00246159" w:rsidRPr="00ED44FF" w:rsidRDefault="00246159" w:rsidP="00ED44FF">
      <w:pPr>
        <w:ind w:left="360"/>
        <w:jc w:val="both"/>
        <w:rPr>
          <w:rFonts w:ascii="Times New Roman" w:hAnsi="Times New Roman" w:cs="Times New Roman"/>
          <w:kern w:val="0"/>
          <w:sz w:val="30"/>
          <w:szCs w:val="30"/>
          <w:lang w:eastAsia="en-IN"/>
        </w:rPr>
      </w:pPr>
      <w:r w:rsidRPr="00ED44FF">
        <w:rPr>
          <w:rFonts w:ascii="Times New Roman" w:hAnsi="Times New Roman" w:cs="Times New Roman"/>
          <w:kern w:val="0"/>
          <w:sz w:val="30"/>
          <w:szCs w:val="30"/>
          <w:lang w:eastAsia="en-IN"/>
        </w:rPr>
        <w:t>Vaginal Microbiome</w:t>
      </w:r>
    </w:p>
    <w:p w14:paraId="4E0BD156" w14:textId="757AB58E" w:rsidR="00246159" w:rsidRPr="00ED44FF" w:rsidRDefault="00246159" w:rsidP="00ED44FF">
      <w:pPr>
        <w:ind w:left="360"/>
        <w:jc w:val="both"/>
        <w:rPr>
          <w:rFonts w:ascii="Times New Roman" w:hAnsi="Times New Roman" w:cs="Times New Roman"/>
          <w:color w:val="374151"/>
          <w:kern w:val="0"/>
          <w:sz w:val="24"/>
          <w:szCs w:val="24"/>
          <w:lang w:eastAsia="en-IN"/>
        </w:rPr>
      </w:pPr>
      <w:r w:rsidRPr="00ED44FF">
        <w:rPr>
          <w:rFonts w:ascii="Times New Roman" w:hAnsi="Times New Roman" w:cs="Times New Roman"/>
          <w:color w:val="374151"/>
          <w:kern w:val="0"/>
          <w:sz w:val="24"/>
          <w:szCs w:val="24"/>
          <w:lang w:eastAsia="en-IN"/>
        </w:rPr>
        <w:t>The vaginal microbiome is critical for maintaining the health of the female reproductive system. It plays a role in preventing infections and supporting reproductive functions</w:t>
      </w:r>
      <w:r w:rsidR="000B35D4">
        <w:rPr>
          <w:rFonts w:ascii="Times New Roman" w:hAnsi="Times New Roman" w:cs="Times New Roman"/>
          <w:color w:val="374151"/>
          <w:kern w:val="0"/>
          <w:sz w:val="24"/>
          <w:szCs w:val="24"/>
          <w:lang w:eastAsia="en-IN"/>
        </w:rPr>
        <w:t>[</w:t>
      </w:r>
      <w:r w:rsidR="000B35D4">
        <w:rPr>
          <w:rFonts w:ascii="Times New Roman" w:hAnsi="Times New Roman" w:cs="Times New Roman"/>
          <w:color w:val="374151"/>
          <w:kern w:val="0"/>
          <w:sz w:val="24"/>
          <w:szCs w:val="24"/>
          <w:lang w:eastAsia="en-IN"/>
        </w:rPr>
        <w:t>04</w:t>
      </w:r>
      <w:r w:rsidR="000B35D4">
        <w:rPr>
          <w:rFonts w:ascii="Times New Roman" w:hAnsi="Times New Roman" w:cs="Times New Roman"/>
          <w:color w:val="374151"/>
          <w:kern w:val="0"/>
          <w:sz w:val="24"/>
          <w:szCs w:val="24"/>
          <w:lang w:eastAsia="en-IN"/>
        </w:rPr>
        <w:t>]</w:t>
      </w:r>
      <w:r w:rsidRPr="00ED44FF">
        <w:rPr>
          <w:rFonts w:ascii="Times New Roman" w:hAnsi="Times New Roman" w:cs="Times New Roman"/>
          <w:color w:val="374151"/>
          <w:kern w:val="0"/>
          <w:sz w:val="24"/>
          <w:szCs w:val="24"/>
          <w:lang w:eastAsia="en-IN"/>
        </w:rPr>
        <w:t>.</w:t>
      </w:r>
    </w:p>
    <w:p w14:paraId="366ABEEA" w14:textId="6A0C21F2" w:rsidR="00246159" w:rsidRPr="00ED44FF" w:rsidRDefault="00246159" w:rsidP="00ED44FF">
      <w:pPr>
        <w:ind w:left="360"/>
        <w:jc w:val="both"/>
        <w:rPr>
          <w:rFonts w:ascii="Times New Roman" w:hAnsi="Times New Roman" w:cs="Times New Roman"/>
          <w:kern w:val="0"/>
          <w:sz w:val="36"/>
          <w:szCs w:val="36"/>
          <w:lang w:eastAsia="en-IN"/>
        </w:rPr>
      </w:pPr>
      <w:r w:rsidRPr="00ED44FF">
        <w:rPr>
          <w:rFonts w:ascii="Times New Roman" w:hAnsi="Times New Roman" w:cs="Times New Roman"/>
          <w:kern w:val="0"/>
          <w:sz w:val="36"/>
          <w:szCs w:val="36"/>
          <w:lang w:eastAsia="en-IN"/>
        </w:rPr>
        <w:t>Role of the Microbiome in Human Health</w:t>
      </w:r>
    </w:p>
    <w:p w14:paraId="382AD559" w14:textId="77777777" w:rsidR="00246159" w:rsidRPr="00ED44FF" w:rsidRDefault="00246159" w:rsidP="00ED44FF">
      <w:pPr>
        <w:ind w:left="360"/>
        <w:jc w:val="both"/>
        <w:rPr>
          <w:rFonts w:ascii="Times New Roman" w:hAnsi="Times New Roman" w:cs="Times New Roman"/>
          <w:color w:val="374151"/>
          <w:kern w:val="0"/>
          <w:sz w:val="24"/>
          <w:szCs w:val="24"/>
          <w:lang w:eastAsia="en-IN"/>
        </w:rPr>
      </w:pPr>
      <w:r w:rsidRPr="00ED44FF">
        <w:rPr>
          <w:rFonts w:ascii="Times New Roman" w:hAnsi="Times New Roman" w:cs="Times New Roman"/>
          <w:color w:val="374151"/>
          <w:kern w:val="0"/>
          <w:sz w:val="24"/>
          <w:szCs w:val="24"/>
          <w:lang w:eastAsia="en-IN"/>
        </w:rPr>
        <w:t>The human microbiome influences various aspects of human health, including:</w:t>
      </w:r>
    </w:p>
    <w:p w14:paraId="5E4795F7" w14:textId="6E7F2F48" w:rsidR="00246159" w:rsidRPr="00ED44FF" w:rsidRDefault="00246159" w:rsidP="00ED44FF">
      <w:pPr>
        <w:ind w:left="360"/>
        <w:jc w:val="both"/>
        <w:rPr>
          <w:rFonts w:ascii="Times New Roman" w:hAnsi="Times New Roman" w:cs="Times New Roman"/>
          <w:kern w:val="0"/>
          <w:sz w:val="30"/>
          <w:szCs w:val="30"/>
          <w:lang w:eastAsia="en-IN"/>
        </w:rPr>
      </w:pPr>
      <w:r w:rsidRPr="00ED44FF">
        <w:rPr>
          <w:rFonts w:ascii="Times New Roman" w:hAnsi="Times New Roman" w:cs="Times New Roman"/>
          <w:kern w:val="0"/>
          <w:sz w:val="30"/>
          <w:szCs w:val="30"/>
          <w:lang w:eastAsia="en-IN"/>
        </w:rPr>
        <w:t>Immune System Regulation</w:t>
      </w:r>
    </w:p>
    <w:p w14:paraId="7B510E60" w14:textId="0E98B877" w:rsidR="00246159" w:rsidRPr="00ED44FF" w:rsidRDefault="00246159" w:rsidP="00ED44FF">
      <w:pPr>
        <w:ind w:left="360"/>
        <w:jc w:val="both"/>
        <w:rPr>
          <w:rFonts w:ascii="Times New Roman" w:hAnsi="Times New Roman" w:cs="Times New Roman"/>
          <w:color w:val="374151"/>
          <w:kern w:val="0"/>
          <w:sz w:val="24"/>
          <w:szCs w:val="24"/>
          <w:lang w:eastAsia="en-IN"/>
        </w:rPr>
      </w:pPr>
      <w:r w:rsidRPr="00ED44FF">
        <w:rPr>
          <w:rFonts w:ascii="Times New Roman" w:hAnsi="Times New Roman" w:cs="Times New Roman"/>
          <w:color w:val="374151"/>
          <w:kern w:val="0"/>
          <w:sz w:val="24"/>
          <w:szCs w:val="24"/>
          <w:lang w:eastAsia="en-IN"/>
        </w:rPr>
        <w:t>The gut microbiome plays a significant role in training and modulating the immune system. It helps develop immune tolerance, preventing harmful immune responses against harmless substances (e.g., food antigens). Dysbiosis (imbalance) of the gut microbiome has been associated with autoimmune diseases and allergies</w:t>
      </w:r>
      <w:r w:rsidR="000B35D4">
        <w:rPr>
          <w:rFonts w:ascii="Times New Roman" w:hAnsi="Times New Roman" w:cs="Times New Roman"/>
          <w:color w:val="374151"/>
          <w:kern w:val="0"/>
          <w:sz w:val="24"/>
          <w:szCs w:val="24"/>
          <w:lang w:eastAsia="en-IN"/>
        </w:rPr>
        <w:t>[</w:t>
      </w:r>
      <w:r w:rsidR="000B35D4">
        <w:rPr>
          <w:rFonts w:ascii="Times New Roman" w:hAnsi="Times New Roman" w:cs="Times New Roman"/>
          <w:color w:val="374151"/>
          <w:kern w:val="0"/>
          <w:sz w:val="24"/>
          <w:szCs w:val="24"/>
          <w:lang w:eastAsia="en-IN"/>
        </w:rPr>
        <w:t>06</w:t>
      </w:r>
      <w:r w:rsidR="000B35D4">
        <w:rPr>
          <w:rFonts w:ascii="Times New Roman" w:hAnsi="Times New Roman" w:cs="Times New Roman"/>
          <w:color w:val="374151"/>
          <w:kern w:val="0"/>
          <w:sz w:val="24"/>
          <w:szCs w:val="24"/>
          <w:lang w:eastAsia="en-IN"/>
        </w:rPr>
        <w:t>]</w:t>
      </w:r>
      <w:r w:rsidRPr="00ED44FF">
        <w:rPr>
          <w:rFonts w:ascii="Times New Roman" w:hAnsi="Times New Roman" w:cs="Times New Roman"/>
          <w:color w:val="374151"/>
          <w:kern w:val="0"/>
          <w:sz w:val="24"/>
          <w:szCs w:val="24"/>
          <w:lang w:eastAsia="en-IN"/>
        </w:rPr>
        <w:t>.</w:t>
      </w:r>
    </w:p>
    <w:p w14:paraId="6FA17D6C" w14:textId="2045CC5A" w:rsidR="00246159" w:rsidRPr="00ED44FF" w:rsidRDefault="00246159" w:rsidP="00ED44FF">
      <w:pPr>
        <w:ind w:left="360"/>
        <w:jc w:val="both"/>
        <w:rPr>
          <w:rFonts w:ascii="Times New Roman" w:hAnsi="Times New Roman" w:cs="Times New Roman"/>
          <w:kern w:val="0"/>
          <w:sz w:val="30"/>
          <w:szCs w:val="30"/>
          <w:lang w:eastAsia="en-IN"/>
        </w:rPr>
      </w:pPr>
      <w:r w:rsidRPr="00ED44FF">
        <w:rPr>
          <w:rFonts w:ascii="Times New Roman" w:hAnsi="Times New Roman" w:cs="Times New Roman"/>
          <w:kern w:val="0"/>
          <w:sz w:val="30"/>
          <w:szCs w:val="30"/>
          <w:lang w:eastAsia="en-IN"/>
        </w:rPr>
        <w:t>Metabolism and Nutrition</w:t>
      </w:r>
    </w:p>
    <w:p w14:paraId="21557E84" w14:textId="22355DCB" w:rsidR="00246159" w:rsidRPr="00ED44FF" w:rsidRDefault="00246159" w:rsidP="00ED44FF">
      <w:pPr>
        <w:ind w:left="360"/>
        <w:jc w:val="both"/>
        <w:rPr>
          <w:rFonts w:ascii="Times New Roman" w:hAnsi="Times New Roman" w:cs="Times New Roman"/>
          <w:color w:val="374151"/>
          <w:kern w:val="0"/>
          <w:sz w:val="24"/>
          <w:szCs w:val="24"/>
          <w:lang w:eastAsia="en-IN"/>
        </w:rPr>
      </w:pPr>
      <w:r w:rsidRPr="00ED44FF">
        <w:rPr>
          <w:rFonts w:ascii="Times New Roman" w:hAnsi="Times New Roman" w:cs="Times New Roman"/>
          <w:color w:val="374151"/>
          <w:kern w:val="0"/>
          <w:sz w:val="24"/>
          <w:szCs w:val="24"/>
          <w:lang w:eastAsia="en-IN"/>
        </w:rPr>
        <w:t>The gut microbiome contributes to the breakdown and fermentation of complex carbohydrates, producing essential nutrients and short-chain fatty acids. It also influences energy extraction from the diet and plays a role in obesity and metabolic disorders</w:t>
      </w:r>
      <w:r w:rsidR="000B35D4">
        <w:rPr>
          <w:rFonts w:ascii="Times New Roman" w:hAnsi="Times New Roman" w:cs="Times New Roman"/>
          <w:color w:val="374151"/>
          <w:kern w:val="0"/>
          <w:sz w:val="24"/>
          <w:szCs w:val="24"/>
          <w:lang w:eastAsia="en-IN"/>
        </w:rPr>
        <w:t>[</w:t>
      </w:r>
      <w:r w:rsidR="000B35D4">
        <w:rPr>
          <w:rFonts w:ascii="Times New Roman" w:hAnsi="Times New Roman" w:cs="Times New Roman"/>
          <w:color w:val="374151"/>
          <w:kern w:val="0"/>
          <w:sz w:val="24"/>
          <w:szCs w:val="24"/>
          <w:lang w:eastAsia="en-IN"/>
        </w:rPr>
        <w:t>07</w:t>
      </w:r>
      <w:r w:rsidR="000B35D4">
        <w:rPr>
          <w:rFonts w:ascii="Times New Roman" w:hAnsi="Times New Roman" w:cs="Times New Roman"/>
          <w:color w:val="374151"/>
          <w:kern w:val="0"/>
          <w:sz w:val="24"/>
          <w:szCs w:val="24"/>
          <w:lang w:eastAsia="en-IN"/>
        </w:rPr>
        <w:t>]</w:t>
      </w:r>
      <w:r w:rsidRPr="00ED44FF">
        <w:rPr>
          <w:rFonts w:ascii="Times New Roman" w:hAnsi="Times New Roman" w:cs="Times New Roman"/>
          <w:color w:val="374151"/>
          <w:kern w:val="0"/>
          <w:sz w:val="24"/>
          <w:szCs w:val="24"/>
          <w:lang w:eastAsia="en-IN"/>
        </w:rPr>
        <w:t>.</w:t>
      </w:r>
    </w:p>
    <w:p w14:paraId="67E33F2E" w14:textId="30BD6174" w:rsidR="00246159" w:rsidRPr="00ED44FF" w:rsidRDefault="00246159" w:rsidP="00ED44FF">
      <w:pPr>
        <w:ind w:left="360"/>
        <w:jc w:val="both"/>
        <w:rPr>
          <w:rFonts w:ascii="Times New Roman" w:hAnsi="Times New Roman" w:cs="Times New Roman"/>
          <w:kern w:val="0"/>
          <w:sz w:val="30"/>
          <w:szCs w:val="30"/>
          <w:lang w:eastAsia="en-IN"/>
        </w:rPr>
      </w:pPr>
      <w:r w:rsidRPr="00ED44FF">
        <w:rPr>
          <w:rFonts w:ascii="Times New Roman" w:hAnsi="Times New Roman" w:cs="Times New Roman"/>
          <w:kern w:val="0"/>
          <w:sz w:val="30"/>
          <w:szCs w:val="30"/>
          <w:lang w:eastAsia="en-IN"/>
        </w:rPr>
        <w:t>Mental Health and Brain Function</w:t>
      </w:r>
    </w:p>
    <w:p w14:paraId="13FBAE84" w14:textId="77777777" w:rsidR="00246159" w:rsidRPr="00ED44FF" w:rsidRDefault="00246159" w:rsidP="00ED44FF">
      <w:pPr>
        <w:ind w:left="360"/>
        <w:jc w:val="both"/>
        <w:rPr>
          <w:rFonts w:ascii="Times New Roman" w:hAnsi="Times New Roman" w:cs="Times New Roman"/>
          <w:color w:val="374151"/>
          <w:kern w:val="0"/>
          <w:sz w:val="24"/>
          <w:szCs w:val="24"/>
          <w:lang w:eastAsia="en-IN"/>
        </w:rPr>
      </w:pPr>
      <w:r w:rsidRPr="00ED44FF">
        <w:rPr>
          <w:rFonts w:ascii="Times New Roman" w:hAnsi="Times New Roman" w:cs="Times New Roman"/>
          <w:color w:val="374151"/>
          <w:kern w:val="0"/>
          <w:sz w:val="24"/>
          <w:szCs w:val="24"/>
          <w:lang w:eastAsia="en-IN"/>
        </w:rPr>
        <w:t>The gut-brain axis is a bidirectional communication system between the gut and the brain, influenced by the gut microbiome. Emerging research suggests that the microbiome can influence mood, behavior, and neurological conditions, such as anxiety and depression.</w:t>
      </w:r>
    </w:p>
    <w:p w14:paraId="3962B986" w14:textId="6C5060ED" w:rsidR="00246159" w:rsidRPr="00ED44FF" w:rsidRDefault="00246159" w:rsidP="00ED44FF">
      <w:pPr>
        <w:ind w:left="360"/>
        <w:jc w:val="both"/>
        <w:rPr>
          <w:rFonts w:ascii="Times New Roman" w:hAnsi="Times New Roman" w:cs="Times New Roman"/>
          <w:kern w:val="0"/>
          <w:sz w:val="30"/>
          <w:szCs w:val="30"/>
          <w:lang w:eastAsia="en-IN"/>
        </w:rPr>
      </w:pPr>
      <w:r w:rsidRPr="00ED44FF">
        <w:rPr>
          <w:rFonts w:ascii="Times New Roman" w:hAnsi="Times New Roman" w:cs="Times New Roman"/>
          <w:kern w:val="0"/>
          <w:sz w:val="30"/>
          <w:szCs w:val="30"/>
          <w:lang w:eastAsia="en-IN"/>
        </w:rPr>
        <w:t>Disease Susceptibility</w:t>
      </w:r>
    </w:p>
    <w:p w14:paraId="1B740CAB" w14:textId="31C867BD" w:rsidR="00246159" w:rsidRPr="00ED44FF" w:rsidRDefault="00246159" w:rsidP="00ED44FF">
      <w:pPr>
        <w:ind w:left="360"/>
        <w:jc w:val="both"/>
        <w:rPr>
          <w:rFonts w:ascii="Times New Roman" w:hAnsi="Times New Roman" w:cs="Times New Roman"/>
          <w:color w:val="374151"/>
          <w:kern w:val="0"/>
          <w:sz w:val="24"/>
          <w:szCs w:val="24"/>
          <w:lang w:eastAsia="en-IN"/>
        </w:rPr>
      </w:pPr>
      <w:r w:rsidRPr="00ED44FF">
        <w:rPr>
          <w:rFonts w:ascii="Times New Roman" w:hAnsi="Times New Roman" w:cs="Times New Roman"/>
          <w:color w:val="374151"/>
          <w:kern w:val="0"/>
          <w:sz w:val="24"/>
          <w:szCs w:val="24"/>
          <w:lang w:eastAsia="en-IN"/>
        </w:rPr>
        <w:t>The microbiome can influence disease susceptibility and progression. Dysbiosis has been associated with conditions like inflammatory bowel disease (IBD), diabetes, cardiovascular diseases, and certain cancers</w:t>
      </w:r>
      <w:r w:rsidR="000B35D4">
        <w:rPr>
          <w:rFonts w:ascii="Times New Roman" w:hAnsi="Times New Roman" w:cs="Times New Roman"/>
          <w:color w:val="374151"/>
          <w:kern w:val="0"/>
          <w:sz w:val="24"/>
          <w:szCs w:val="24"/>
          <w:lang w:eastAsia="en-IN"/>
        </w:rPr>
        <w:t>[</w:t>
      </w:r>
      <w:r w:rsidR="000B35D4">
        <w:rPr>
          <w:rFonts w:ascii="Times New Roman" w:hAnsi="Times New Roman" w:cs="Times New Roman"/>
          <w:color w:val="374151"/>
          <w:kern w:val="0"/>
          <w:sz w:val="24"/>
          <w:szCs w:val="24"/>
          <w:lang w:eastAsia="en-IN"/>
        </w:rPr>
        <w:t>08</w:t>
      </w:r>
      <w:r w:rsidR="000B35D4">
        <w:rPr>
          <w:rFonts w:ascii="Times New Roman" w:hAnsi="Times New Roman" w:cs="Times New Roman"/>
          <w:color w:val="374151"/>
          <w:kern w:val="0"/>
          <w:sz w:val="24"/>
          <w:szCs w:val="24"/>
          <w:lang w:eastAsia="en-IN"/>
        </w:rPr>
        <w:t>]</w:t>
      </w:r>
      <w:r w:rsidRPr="00ED44FF">
        <w:rPr>
          <w:rFonts w:ascii="Times New Roman" w:hAnsi="Times New Roman" w:cs="Times New Roman"/>
          <w:color w:val="374151"/>
          <w:kern w:val="0"/>
          <w:sz w:val="24"/>
          <w:szCs w:val="24"/>
          <w:lang w:eastAsia="en-IN"/>
        </w:rPr>
        <w:t>.</w:t>
      </w:r>
    </w:p>
    <w:p w14:paraId="4E16BE6F" w14:textId="62A3505E" w:rsidR="00246159" w:rsidRPr="00ED44FF" w:rsidRDefault="00246159" w:rsidP="00ED44FF">
      <w:pPr>
        <w:ind w:left="360"/>
        <w:jc w:val="both"/>
        <w:rPr>
          <w:rFonts w:ascii="Times New Roman" w:hAnsi="Times New Roman" w:cs="Times New Roman"/>
          <w:kern w:val="0"/>
          <w:sz w:val="30"/>
          <w:szCs w:val="30"/>
          <w:lang w:eastAsia="en-IN"/>
        </w:rPr>
      </w:pPr>
      <w:r w:rsidRPr="00ED44FF">
        <w:rPr>
          <w:rFonts w:ascii="Times New Roman" w:hAnsi="Times New Roman" w:cs="Times New Roman"/>
          <w:kern w:val="0"/>
          <w:sz w:val="30"/>
          <w:szCs w:val="30"/>
          <w:lang w:eastAsia="en-IN"/>
        </w:rPr>
        <w:t>Drug Metabolism</w:t>
      </w:r>
    </w:p>
    <w:p w14:paraId="599478A5" w14:textId="5E32BAF5" w:rsidR="00246159" w:rsidRPr="00ED44FF" w:rsidRDefault="00246159" w:rsidP="00ED44FF">
      <w:pPr>
        <w:ind w:left="360"/>
        <w:jc w:val="both"/>
        <w:rPr>
          <w:rFonts w:ascii="Times New Roman" w:hAnsi="Times New Roman" w:cs="Times New Roman"/>
          <w:color w:val="374151"/>
          <w:kern w:val="0"/>
          <w:sz w:val="24"/>
          <w:szCs w:val="24"/>
          <w:lang w:eastAsia="en-IN"/>
        </w:rPr>
      </w:pPr>
      <w:r w:rsidRPr="00ED44FF">
        <w:rPr>
          <w:rFonts w:ascii="Times New Roman" w:hAnsi="Times New Roman" w:cs="Times New Roman"/>
          <w:color w:val="374151"/>
          <w:kern w:val="0"/>
          <w:sz w:val="24"/>
          <w:szCs w:val="24"/>
          <w:lang w:eastAsia="en-IN"/>
        </w:rPr>
        <w:lastRenderedPageBreak/>
        <w:t>The gut microbiome can metabolize certain drugs, affecting drug efficacy and toxicity. Understanding individual variations in drug-microbiome interactions is essential for personalized medicine.</w:t>
      </w:r>
      <w:r w:rsidR="000B35D4" w:rsidRPr="000B35D4">
        <w:rPr>
          <w:rFonts w:ascii="Times New Roman" w:hAnsi="Times New Roman" w:cs="Times New Roman"/>
          <w:color w:val="374151"/>
          <w:kern w:val="0"/>
          <w:sz w:val="24"/>
          <w:szCs w:val="24"/>
          <w:lang w:eastAsia="en-IN"/>
        </w:rPr>
        <w:t xml:space="preserve"> </w:t>
      </w:r>
      <w:r w:rsidR="000B35D4">
        <w:rPr>
          <w:rFonts w:ascii="Times New Roman" w:hAnsi="Times New Roman" w:cs="Times New Roman"/>
          <w:color w:val="374151"/>
          <w:kern w:val="0"/>
          <w:sz w:val="24"/>
          <w:szCs w:val="24"/>
          <w:lang w:eastAsia="en-IN"/>
        </w:rPr>
        <w:t>[</w:t>
      </w:r>
      <w:r w:rsidR="000B35D4">
        <w:rPr>
          <w:rFonts w:ascii="Times New Roman" w:hAnsi="Times New Roman" w:cs="Times New Roman"/>
          <w:color w:val="374151"/>
          <w:kern w:val="0"/>
          <w:sz w:val="24"/>
          <w:szCs w:val="24"/>
          <w:lang w:eastAsia="en-IN"/>
        </w:rPr>
        <w:t>09</w:t>
      </w:r>
      <w:r w:rsidR="000B35D4">
        <w:rPr>
          <w:rFonts w:ascii="Times New Roman" w:hAnsi="Times New Roman" w:cs="Times New Roman"/>
          <w:color w:val="374151"/>
          <w:kern w:val="0"/>
          <w:sz w:val="24"/>
          <w:szCs w:val="24"/>
          <w:lang w:eastAsia="en-IN"/>
        </w:rPr>
        <w:t>]</w:t>
      </w:r>
    </w:p>
    <w:p w14:paraId="2FE5475B" w14:textId="2E4F121F" w:rsidR="00246159" w:rsidRPr="00ED44FF" w:rsidRDefault="00246159" w:rsidP="00ED44FF">
      <w:pPr>
        <w:ind w:left="360"/>
        <w:jc w:val="both"/>
        <w:rPr>
          <w:rFonts w:ascii="Times New Roman" w:hAnsi="Times New Roman" w:cs="Times New Roman"/>
          <w:kern w:val="0"/>
          <w:sz w:val="36"/>
          <w:szCs w:val="36"/>
          <w:lang w:eastAsia="en-IN"/>
        </w:rPr>
      </w:pPr>
      <w:r w:rsidRPr="00ED44FF">
        <w:rPr>
          <w:rFonts w:ascii="Times New Roman" w:hAnsi="Times New Roman" w:cs="Times New Roman"/>
          <w:kern w:val="0"/>
          <w:sz w:val="36"/>
          <w:szCs w:val="36"/>
          <w:lang w:eastAsia="en-IN"/>
        </w:rPr>
        <w:t>Factors Influencing the Microbiome</w:t>
      </w:r>
    </w:p>
    <w:p w14:paraId="09EF39BD" w14:textId="77777777" w:rsidR="00246159" w:rsidRPr="00ED44FF" w:rsidRDefault="00246159" w:rsidP="00ED44FF">
      <w:pPr>
        <w:ind w:left="360"/>
        <w:jc w:val="both"/>
        <w:rPr>
          <w:rFonts w:ascii="Times New Roman" w:hAnsi="Times New Roman" w:cs="Times New Roman"/>
          <w:color w:val="374151"/>
          <w:kern w:val="0"/>
          <w:sz w:val="24"/>
          <w:szCs w:val="24"/>
          <w:lang w:eastAsia="en-IN"/>
        </w:rPr>
      </w:pPr>
      <w:r w:rsidRPr="00ED44FF">
        <w:rPr>
          <w:rFonts w:ascii="Times New Roman" w:hAnsi="Times New Roman" w:cs="Times New Roman"/>
          <w:color w:val="374151"/>
          <w:kern w:val="0"/>
          <w:sz w:val="24"/>
          <w:szCs w:val="24"/>
          <w:lang w:eastAsia="en-IN"/>
        </w:rPr>
        <w:t>Several factors impact the composition and diversity of the human microbiome:</w:t>
      </w:r>
    </w:p>
    <w:p w14:paraId="3986CCAB" w14:textId="2A76FF49" w:rsidR="00246159" w:rsidRPr="00ED44FF" w:rsidRDefault="00246159" w:rsidP="00ED44FF">
      <w:pPr>
        <w:ind w:left="360"/>
        <w:jc w:val="both"/>
        <w:rPr>
          <w:rFonts w:ascii="Times New Roman" w:hAnsi="Times New Roman" w:cs="Times New Roman"/>
          <w:kern w:val="0"/>
          <w:sz w:val="30"/>
          <w:szCs w:val="30"/>
          <w:lang w:eastAsia="en-IN"/>
        </w:rPr>
      </w:pPr>
      <w:r w:rsidRPr="00ED44FF">
        <w:rPr>
          <w:rFonts w:ascii="Times New Roman" w:hAnsi="Times New Roman" w:cs="Times New Roman"/>
          <w:kern w:val="0"/>
          <w:sz w:val="30"/>
          <w:szCs w:val="30"/>
          <w:lang w:eastAsia="en-IN"/>
        </w:rPr>
        <w:t>Diet</w:t>
      </w:r>
    </w:p>
    <w:p w14:paraId="0366A121" w14:textId="77777777" w:rsidR="00246159" w:rsidRPr="00ED44FF" w:rsidRDefault="00246159" w:rsidP="00ED44FF">
      <w:pPr>
        <w:ind w:left="360"/>
        <w:jc w:val="both"/>
        <w:rPr>
          <w:rFonts w:ascii="Times New Roman" w:hAnsi="Times New Roman" w:cs="Times New Roman"/>
          <w:color w:val="374151"/>
          <w:kern w:val="0"/>
          <w:sz w:val="24"/>
          <w:szCs w:val="24"/>
          <w:lang w:eastAsia="en-IN"/>
        </w:rPr>
      </w:pPr>
      <w:r w:rsidRPr="00ED44FF">
        <w:rPr>
          <w:rFonts w:ascii="Times New Roman" w:hAnsi="Times New Roman" w:cs="Times New Roman"/>
          <w:color w:val="374151"/>
          <w:kern w:val="0"/>
          <w:sz w:val="24"/>
          <w:szCs w:val="24"/>
          <w:lang w:eastAsia="en-IN"/>
        </w:rPr>
        <w:t>Dietary habits significantly shape the gut microbiome. High-fiber diets promote the growth of beneficial microbes, while diets rich in processed foods can lead to dysbiosis.</w:t>
      </w:r>
    </w:p>
    <w:p w14:paraId="13401CC6" w14:textId="322C6D0F" w:rsidR="00246159" w:rsidRPr="00ED44FF" w:rsidRDefault="00246159" w:rsidP="00ED44FF">
      <w:pPr>
        <w:ind w:left="360"/>
        <w:jc w:val="both"/>
        <w:rPr>
          <w:rFonts w:ascii="Times New Roman" w:hAnsi="Times New Roman" w:cs="Times New Roman"/>
          <w:kern w:val="0"/>
          <w:sz w:val="30"/>
          <w:szCs w:val="30"/>
          <w:lang w:eastAsia="en-IN"/>
        </w:rPr>
      </w:pPr>
      <w:r w:rsidRPr="00ED44FF">
        <w:rPr>
          <w:rFonts w:ascii="Times New Roman" w:hAnsi="Times New Roman" w:cs="Times New Roman"/>
          <w:kern w:val="0"/>
          <w:sz w:val="30"/>
          <w:szCs w:val="30"/>
          <w:lang w:eastAsia="en-IN"/>
        </w:rPr>
        <w:t>Antibiotics and Medications</w:t>
      </w:r>
    </w:p>
    <w:p w14:paraId="1D9C8ABC" w14:textId="098EA94C" w:rsidR="00246159" w:rsidRPr="00ED44FF" w:rsidRDefault="00246159" w:rsidP="00ED44FF">
      <w:pPr>
        <w:ind w:left="360"/>
        <w:jc w:val="both"/>
        <w:rPr>
          <w:rFonts w:ascii="Times New Roman" w:hAnsi="Times New Roman" w:cs="Times New Roman"/>
          <w:color w:val="374151"/>
          <w:kern w:val="0"/>
          <w:sz w:val="24"/>
          <w:szCs w:val="24"/>
          <w:lang w:eastAsia="en-IN"/>
        </w:rPr>
      </w:pPr>
      <w:r w:rsidRPr="00ED44FF">
        <w:rPr>
          <w:rFonts w:ascii="Times New Roman" w:hAnsi="Times New Roman" w:cs="Times New Roman"/>
          <w:color w:val="374151"/>
          <w:kern w:val="0"/>
          <w:sz w:val="24"/>
          <w:szCs w:val="24"/>
          <w:lang w:eastAsia="en-IN"/>
        </w:rPr>
        <w:t>Antibiotics can disrupt the microbiome by killing both harmful and beneficial bacteria. Other medications, such as proton pump inhibitors and non-steroidal anti-inflammatory drugs, can also affect the microbiome</w:t>
      </w:r>
      <w:r w:rsidR="000B35D4">
        <w:rPr>
          <w:rFonts w:ascii="Times New Roman" w:hAnsi="Times New Roman" w:cs="Times New Roman"/>
          <w:color w:val="374151"/>
          <w:kern w:val="0"/>
          <w:sz w:val="24"/>
          <w:szCs w:val="24"/>
          <w:lang w:eastAsia="en-IN"/>
        </w:rPr>
        <w:t>[1</w:t>
      </w:r>
      <w:r w:rsidR="000B35D4">
        <w:rPr>
          <w:rFonts w:ascii="Times New Roman" w:hAnsi="Times New Roman" w:cs="Times New Roman"/>
          <w:color w:val="374151"/>
          <w:kern w:val="0"/>
          <w:sz w:val="24"/>
          <w:szCs w:val="24"/>
          <w:lang w:eastAsia="en-IN"/>
        </w:rPr>
        <w:t>0</w:t>
      </w:r>
      <w:r w:rsidR="000B35D4">
        <w:rPr>
          <w:rFonts w:ascii="Times New Roman" w:hAnsi="Times New Roman" w:cs="Times New Roman"/>
          <w:color w:val="374151"/>
          <w:kern w:val="0"/>
          <w:sz w:val="24"/>
          <w:szCs w:val="24"/>
          <w:lang w:eastAsia="en-IN"/>
        </w:rPr>
        <w:t>]</w:t>
      </w:r>
      <w:r w:rsidRPr="00ED44FF">
        <w:rPr>
          <w:rFonts w:ascii="Times New Roman" w:hAnsi="Times New Roman" w:cs="Times New Roman"/>
          <w:color w:val="374151"/>
          <w:kern w:val="0"/>
          <w:sz w:val="24"/>
          <w:szCs w:val="24"/>
          <w:lang w:eastAsia="en-IN"/>
        </w:rPr>
        <w:t>.</w:t>
      </w:r>
    </w:p>
    <w:p w14:paraId="1983079F" w14:textId="6D60B49C" w:rsidR="00246159" w:rsidRPr="00ED44FF" w:rsidRDefault="00246159" w:rsidP="00ED44FF">
      <w:pPr>
        <w:ind w:left="360"/>
        <w:jc w:val="both"/>
        <w:rPr>
          <w:rFonts w:ascii="Times New Roman" w:hAnsi="Times New Roman" w:cs="Times New Roman"/>
          <w:kern w:val="0"/>
          <w:sz w:val="30"/>
          <w:szCs w:val="30"/>
          <w:lang w:eastAsia="en-IN"/>
        </w:rPr>
      </w:pPr>
      <w:r w:rsidRPr="00ED44FF">
        <w:rPr>
          <w:rFonts w:ascii="Times New Roman" w:hAnsi="Times New Roman" w:cs="Times New Roman"/>
          <w:kern w:val="0"/>
          <w:sz w:val="30"/>
          <w:szCs w:val="30"/>
          <w:lang w:eastAsia="en-IN"/>
        </w:rPr>
        <w:t>Age</w:t>
      </w:r>
    </w:p>
    <w:p w14:paraId="52C81083" w14:textId="77777777" w:rsidR="00246159" w:rsidRPr="00ED44FF" w:rsidRDefault="00246159" w:rsidP="00ED44FF">
      <w:pPr>
        <w:ind w:left="360"/>
        <w:jc w:val="both"/>
        <w:rPr>
          <w:rFonts w:ascii="Times New Roman" w:hAnsi="Times New Roman" w:cs="Times New Roman"/>
          <w:color w:val="374151"/>
          <w:kern w:val="0"/>
          <w:sz w:val="24"/>
          <w:szCs w:val="24"/>
          <w:lang w:eastAsia="en-IN"/>
        </w:rPr>
      </w:pPr>
      <w:r w:rsidRPr="00ED44FF">
        <w:rPr>
          <w:rFonts w:ascii="Times New Roman" w:hAnsi="Times New Roman" w:cs="Times New Roman"/>
          <w:color w:val="374151"/>
          <w:kern w:val="0"/>
          <w:sz w:val="24"/>
          <w:szCs w:val="24"/>
          <w:lang w:eastAsia="en-IN"/>
        </w:rPr>
        <w:t>The microbiome undergoes dynamic changes throughout life. Infants are initially colonized by microbes during birth and breastfeeding, while the elderly may experience reduced microbial diversity.</w:t>
      </w:r>
    </w:p>
    <w:p w14:paraId="602E62CE" w14:textId="31FDAE8C" w:rsidR="00246159" w:rsidRPr="00ED44FF" w:rsidRDefault="00246159" w:rsidP="00ED44FF">
      <w:pPr>
        <w:ind w:left="360"/>
        <w:jc w:val="both"/>
        <w:rPr>
          <w:rFonts w:ascii="Times New Roman" w:hAnsi="Times New Roman" w:cs="Times New Roman"/>
          <w:kern w:val="0"/>
          <w:sz w:val="30"/>
          <w:szCs w:val="30"/>
          <w:lang w:eastAsia="en-IN"/>
        </w:rPr>
      </w:pPr>
      <w:r w:rsidRPr="00ED44FF">
        <w:rPr>
          <w:rFonts w:ascii="Times New Roman" w:hAnsi="Times New Roman" w:cs="Times New Roman"/>
          <w:kern w:val="0"/>
          <w:sz w:val="30"/>
          <w:szCs w:val="30"/>
          <w:lang w:eastAsia="en-IN"/>
        </w:rPr>
        <w:t>Environment and Lifestyle</w:t>
      </w:r>
    </w:p>
    <w:p w14:paraId="6E916448" w14:textId="77777777" w:rsidR="00246159" w:rsidRPr="00ED44FF" w:rsidRDefault="00246159" w:rsidP="00ED44FF">
      <w:pPr>
        <w:ind w:left="360"/>
        <w:jc w:val="both"/>
        <w:rPr>
          <w:rFonts w:ascii="Times New Roman" w:hAnsi="Times New Roman" w:cs="Times New Roman"/>
          <w:color w:val="374151"/>
          <w:kern w:val="0"/>
          <w:sz w:val="24"/>
          <w:szCs w:val="24"/>
          <w:lang w:eastAsia="en-IN"/>
        </w:rPr>
      </w:pPr>
      <w:r w:rsidRPr="00ED44FF">
        <w:rPr>
          <w:rFonts w:ascii="Times New Roman" w:hAnsi="Times New Roman" w:cs="Times New Roman"/>
          <w:color w:val="374151"/>
          <w:kern w:val="0"/>
          <w:sz w:val="24"/>
          <w:szCs w:val="24"/>
          <w:lang w:eastAsia="en-IN"/>
        </w:rPr>
        <w:t>Exposure to environmental factors, such as pollution and chemicals, can impact the microbiome. Lifestyle choices, including exercise, stress levels, and sleep patterns, also influence the microbial community.</w:t>
      </w:r>
    </w:p>
    <w:p w14:paraId="5AC10A20" w14:textId="6C1DFDA9" w:rsidR="00246159" w:rsidRPr="00ED44FF" w:rsidRDefault="00246159" w:rsidP="00ED44FF">
      <w:pPr>
        <w:ind w:left="360"/>
        <w:jc w:val="both"/>
        <w:rPr>
          <w:rFonts w:ascii="Times New Roman" w:hAnsi="Times New Roman" w:cs="Times New Roman"/>
          <w:kern w:val="0"/>
          <w:sz w:val="36"/>
          <w:szCs w:val="36"/>
          <w:lang w:eastAsia="en-IN"/>
        </w:rPr>
      </w:pPr>
      <w:r w:rsidRPr="00ED44FF">
        <w:rPr>
          <w:rFonts w:ascii="Times New Roman" w:hAnsi="Times New Roman" w:cs="Times New Roman"/>
          <w:kern w:val="0"/>
          <w:sz w:val="36"/>
          <w:szCs w:val="36"/>
          <w:lang w:eastAsia="en-IN"/>
        </w:rPr>
        <w:t>Microbiome-Based Therapies</w:t>
      </w:r>
    </w:p>
    <w:p w14:paraId="3AAE6416" w14:textId="77777777" w:rsidR="00246159" w:rsidRPr="00ED44FF" w:rsidRDefault="00246159" w:rsidP="00ED44FF">
      <w:pPr>
        <w:ind w:left="360"/>
        <w:jc w:val="both"/>
        <w:rPr>
          <w:rFonts w:ascii="Times New Roman" w:hAnsi="Times New Roman" w:cs="Times New Roman"/>
          <w:color w:val="374151"/>
          <w:kern w:val="0"/>
          <w:sz w:val="24"/>
          <w:szCs w:val="24"/>
          <w:lang w:eastAsia="en-IN"/>
        </w:rPr>
      </w:pPr>
      <w:r w:rsidRPr="00ED44FF">
        <w:rPr>
          <w:rFonts w:ascii="Times New Roman" w:hAnsi="Times New Roman" w:cs="Times New Roman"/>
          <w:color w:val="374151"/>
          <w:kern w:val="0"/>
          <w:sz w:val="24"/>
          <w:szCs w:val="24"/>
          <w:lang w:eastAsia="en-IN"/>
        </w:rPr>
        <w:t>Advancements in microbiome research have paved the way for novel therapies:</w:t>
      </w:r>
    </w:p>
    <w:p w14:paraId="4F428080" w14:textId="55991D33" w:rsidR="00246159" w:rsidRPr="00ED44FF" w:rsidRDefault="00246159" w:rsidP="00ED44FF">
      <w:pPr>
        <w:ind w:left="360"/>
        <w:jc w:val="both"/>
        <w:rPr>
          <w:rFonts w:ascii="Times New Roman" w:hAnsi="Times New Roman" w:cs="Times New Roman"/>
          <w:kern w:val="0"/>
          <w:sz w:val="30"/>
          <w:szCs w:val="30"/>
          <w:lang w:eastAsia="en-IN"/>
        </w:rPr>
      </w:pPr>
      <w:r w:rsidRPr="00ED44FF">
        <w:rPr>
          <w:rFonts w:ascii="Times New Roman" w:hAnsi="Times New Roman" w:cs="Times New Roman"/>
          <w:kern w:val="0"/>
          <w:sz w:val="30"/>
          <w:szCs w:val="30"/>
          <w:lang w:eastAsia="en-IN"/>
        </w:rPr>
        <w:t>Fecal Microbiota Transplantation (FMT)</w:t>
      </w:r>
    </w:p>
    <w:p w14:paraId="4548868A" w14:textId="6F4D3D52" w:rsidR="00246159" w:rsidRPr="00ED44FF" w:rsidRDefault="00246159" w:rsidP="00ED44FF">
      <w:pPr>
        <w:ind w:left="360"/>
        <w:jc w:val="both"/>
        <w:rPr>
          <w:rFonts w:ascii="Times New Roman" w:hAnsi="Times New Roman" w:cs="Times New Roman"/>
          <w:color w:val="374151"/>
          <w:kern w:val="0"/>
          <w:sz w:val="24"/>
          <w:szCs w:val="24"/>
          <w:lang w:eastAsia="en-IN"/>
        </w:rPr>
      </w:pPr>
      <w:r w:rsidRPr="00ED44FF">
        <w:rPr>
          <w:rFonts w:ascii="Times New Roman" w:hAnsi="Times New Roman" w:cs="Times New Roman"/>
          <w:color w:val="374151"/>
          <w:kern w:val="0"/>
          <w:sz w:val="24"/>
          <w:szCs w:val="24"/>
          <w:lang w:eastAsia="en-IN"/>
        </w:rPr>
        <w:t>FMT involves transferring fecal matter from a healthy donor to a recipient to restore a balanced gut microbiome. It has proven effective in treating recurrent Clostridioides difficile infection and shows promise for other conditions</w:t>
      </w:r>
      <w:r w:rsidR="000B35D4">
        <w:rPr>
          <w:rFonts w:ascii="Times New Roman" w:hAnsi="Times New Roman" w:cs="Times New Roman"/>
          <w:color w:val="374151"/>
          <w:kern w:val="0"/>
          <w:sz w:val="24"/>
          <w:szCs w:val="24"/>
          <w:lang w:eastAsia="en-IN"/>
        </w:rPr>
        <w:t>[1</w:t>
      </w:r>
      <w:r w:rsidR="000B35D4">
        <w:rPr>
          <w:rFonts w:ascii="Times New Roman" w:hAnsi="Times New Roman" w:cs="Times New Roman"/>
          <w:color w:val="374151"/>
          <w:kern w:val="0"/>
          <w:sz w:val="24"/>
          <w:szCs w:val="24"/>
          <w:lang w:eastAsia="en-IN"/>
        </w:rPr>
        <w:t>1</w:t>
      </w:r>
      <w:r w:rsidR="000B35D4">
        <w:rPr>
          <w:rFonts w:ascii="Times New Roman" w:hAnsi="Times New Roman" w:cs="Times New Roman"/>
          <w:color w:val="374151"/>
          <w:kern w:val="0"/>
          <w:sz w:val="24"/>
          <w:szCs w:val="24"/>
          <w:lang w:eastAsia="en-IN"/>
        </w:rPr>
        <w:t>]</w:t>
      </w:r>
      <w:r w:rsidRPr="00ED44FF">
        <w:rPr>
          <w:rFonts w:ascii="Times New Roman" w:hAnsi="Times New Roman" w:cs="Times New Roman"/>
          <w:color w:val="374151"/>
          <w:kern w:val="0"/>
          <w:sz w:val="24"/>
          <w:szCs w:val="24"/>
          <w:lang w:eastAsia="en-IN"/>
        </w:rPr>
        <w:t>.</w:t>
      </w:r>
    </w:p>
    <w:p w14:paraId="0A5E4662" w14:textId="6E022170" w:rsidR="00246159" w:rsidRPr="00ED44FF" w:rsidRDefault="00246159" w:rsidP="00ED44FF">
      <w:pPr>
        <w:ind w:left="360"/>
        <w:jc w:val="both"/>
        <w:rPr>
          <w:rFonts w:ascii="Times New Roman" w:hAnsi="Times New Roman" w:cs="Times New Roman"/>
          <w:kern w:val="0"/>
          <w:sz w:val="30"/>
          <w:szCs w:val="30"/>
          <w:lang w:eastAsia="en-IN"/>
        </w:rPr>
      </w:pPr>
      <w:r w:rsidRPr="00ED44FF">
        <w:rPr>
          <w:rFonts w:ascii="Times New Roman" w:hAnsi="Times New Roman" w:cs="Times New Roman"/>
          <w:kern w:val="0"/>
          <w:sz w:val="30"/>
          <w:szCs w:val="30"/>
          <w:lang w:eastAsia="en-IN"/>
        </w:rPr>
        <w:t>Probiotics and Prebiotics</w:t>
      </w:r>
    </w:p>
    <w:p w14:paraId="5DBEE6CE" w14:textId="77777777" w:rsidR="00246159" w:rsidRPr="00ED44FF" w:rsidRDefault="00246159" w:rsidP="00ED44FF">
      <w:pPr>
        <w:ind w:left="360"/>
        <w:jc w:val="both"/>
        <w:rPr>
          <w:rFonts w:ascii="Times New Roman" w:hAnsi="Times New Roman" w:cs="Times New Roman"/>
          <w:color w:val="374151"/>
          <w:kern w:val="0"/>
          <w:sz w:val="24"/>
          <w:szCs w:val="24"/>
          <w:lang w:eastAsia="en-IN"/>
        </w:rPr>
      </w:pPr>
      <w:r w:rsidRPr="00ED44FF">
        <w:rPr>
          <w:rFonts w:ascii="Times New Roman" w:hAnsi="Times New Roman" w:cs="Times New Roman"/>
          <w:color w:val="374151"/>
          <w:kern w:val="0"/>
          <w:sz w:val="24"/>
          <w:szCs w:val="24"/>
          <w:lang w:eastAsia="en-IN"/>
        </w:rPr>
        <w:t>Probiotics are live beneficial bacteria that, when ingested, confer health benefits. Prebiotics are non-digestible compounds that promote the growth of beneficial bacteria. Both have been studied for their potential in improving gut health.</w:t>
      </w:r>
    </w:p>
    <w:p w14:paraId="7FA9586E" w14:textId="62C9C5D0" w:rsidR="00246159" w:rsidRPr="00ED44FF" w:rsidRDefault="00246159" w:rsidP="00ED44FF">
      <w:pPr>
        <w:ind w:left="360"/>
        <w:jc w:val="both"/>
        <w:rPr>
          <w:rFonts w:ascii="Times New Roman" w:hAnsi="Times New Roman" w:cs="Times New Roman"/>
          <w:kern w:val="0"/>
          <w:sz w:val="30"/>
          <w:szCs w:val="30"/>
          <w:lang w:eastAsia="en-IN"/>
        </w:rPr>
      </w:pPr>
      <w:r w:rsidRPr="00ED44FF">
        <w:rPr>
          <w:rFonts w:ascii="Times New Roman" w:hAnsi="Times New Roman" w:cs="Times New Roman"/>
          <w:kern w:val="0"/>
          <w:sz w:val="30"/>
          <w:szCs w:val="30"/>
          <w:lang w:eastAsia="en-IN"/>
        </w:rPr>
        <w:t>Microbiome-targeted Therapies</w:t>
      </w:r>
    </w:p>
    <w:p w14:paraId="1EB26DDF" w14:textId="77777777" w:rsidR="00246159" w:rsidRPr="00ED44FF" w:rsidRDefault="00246159" w:rsidP="00ED44FF">
      <w:pPr>
        <w:ind w:left="360"/>
        <w:jc w:val="both"/>
        <w:rPr>
          <w:rFonts w:ascii="Times New Roman" w:hAnsi="Times New Roman" w:cs="Times New Roman"/>
          <w:color w:val="374151"/>
          <w:kern w:val="0"/>
          <w:sz w:val="24"/>
          <w:szCs w:val="24"/>
          <w:lang w:eastAsia="en-IN"/>
        </w:rPr>
      </w:pPr>
      <w:r w:rsidRPr="00ED44FF">
        <w:rPr>
          <w:rFonts w:ascii="Times New Roman" w:hAnsi="Times New Roman" w:cs="Times New Roman"/>
          <w:color w:val="374151"/>
          <w:kern w:val="0"/>
          <w:sz w:val="24"/>
          <w:szCs w:val="24"/>
          <w:lang w:eastAsia="en-IN"/>
        </w:rPr>
        <w:t>Researchers are exploring microbiome-targeted therapies, including precision antimicrobial treatments and bacteriophage therapies, to selectively eliminate harmful bacteria while preserving beneficial ones.</w:t>
      </w:r>
    </w:p>
    <w:p w14:paraId="3E2DCBDE" w14:textId="71B6ADC7" w:rsidR="00246159" w:rsidRPr="00ED44FF" w:rsidRDefault="00246159" w:rsidP="00ED44FF">
      <w:pPr>
        <w:ind w:left="360"/>
        <w:jc w:val="both"/>
        <w:rPr>
          <w:rFonts w:ascii="Times New Roman" w:hAnsi="Times New Roman" w:cs="Times New Roman"/>
          <w:kern w:val="0"/>
          <w:sz w:val="36"/>
          <w:szCs w:val="36"/>
          <w:lang w:eastAsia="en-IN"/>
        </w:rPr>
      </w:pPr>
      <w:r w:rsidRPr="00ED44FF">
        <w:rPr>
          <w:rFonts w:ascii="Times New Roman" w:hAnsi="Times New Roman" w:cs="Times New Roman"/>
          <w:kern w:val="0"/>
          <w:sz w:val="36"/>
          <w:szCs w:val="36"/>
          <w:lang w:eastAsia="en-IN"/>
        </w:rPr>
        <w:lastRenderedPageBreak/>
        <w:t>Ethical Considerations</w:t>
      </w:r>
    </w:p>
    <w:p w14:paraId="7DF2E4E7" w14:textId="77777777" w:rsidR="00246159" w:rsidRPr="00ED44FF" w:rsidRDefault="00246159" w:rsidP="00ED44FF">
      <w:pPr>
        <w:ind w:left="360"/>
        <w:jc w:val="both"/>
        <w:rPr>
          <w:rFonts w:ascii="Times New Roman" w:hAnsi="Times New Roman" w:cs="Times New Roman"/>
          <w:color w:val="374151"/>
          <w:kern w:val="0"/>
          <w:sz w:val="24"/>
          <w:szCs w:val="24"/>
          <w:lang w:eastAsia="en-IN"/>
        </w:rPr>
      </w:pPr>
      <w:r w:rsidRPr="00ED44FF">
        <w:rPr>
          <w:rFonts w:ascii="Times New Roman" w:hAnsi="Times New Roman" w:cs="Times New Roman"/>
          <w:color w:val="374151"/>
          <w:kern w:val="0"/>
          <w:sz w:val="24"/>
          <w:szCs w:val="24"/>
          <w:lang w:eastAsia="en-IN"/>
        </w:rPr>
        <w:t>As microbiome research progresses, ethical considerations emerge, such as data privacy and informed consent for microbiome data sharing. Additionally, ensuring equitable access to microbiome-based therapies is crucial.</w:t>
      </w:r>
    </w:p>
    <w:p w14:paraId="6A446947" w14:textId="083596BE" w:rsidR="00246159" w:rsidRPr="00ED44FF" w:rsidRDefault="00246159" w:rsidP="00ED44FF">
      <w:pPr>
        <w:ind w:left="360"/>
        <w:jc w:val="both"/>
        <w:rPr>
          <w:rFonts w:ascii="Times New Roman" w:hAnsi="Times New Roman" w:cs="Times New Roman"/>
          <w:kern w:val="0"/>
          <w:sz w:val="36"/>
          <w:szCs w:val="36"/>
          <w:lang w:eastAsia="en-IN"/>
        </w:rPr>
      </w:pPr>
      <w:r w:rsidRPr="00ED44FF">
        <w:rPr>
          <w:rFonts w:ascii="Times New Roman" w:hAnsi="Times New Roman" w:cs="Times New Roman"/>
          <w:kern w:val="0"/>
          <w:sz w:val="36"/>
          <w:szCs w:val="36"/>
          <w:lang w:eastAsia="en-IN"/>
        </w:rPr>
        <w:t>Future Directions</w:t>
      </w:r>
    </w:p>
    <w:p w14:paraId="5D87B044" w14:textId="77777777" w:rsidR="00246159" w:rsidRPr="00ED44FF" w:rsidRDefault="00246159" w:rsidP="00ED44FF">
      <w:pPr>
        <w:ind w:left="360"/>
        <w:jc w:val="both"/>
        <w:rPr>
          <w:rFonts w:ascii="Times New Roman" w:hAnsi="Times New Roman" w:cs="Times New Roman"/>
          <w:color w:val="374151"/>
          <w:kern w:val="0"/>
          <w:sz w:val="24"/>
          <w:szCs w:val="24"/>
          <w:lang w:eastAsia="en-IN"/>
        </w:rPr>
      </w:pPr>
      <w:r w:rsidRPr="00ED44FF">
        <w:rPr>
          <w:rFonts w:ascii="Times New Roman" w:hAnsi="Times New Roman" w:cs="Times New Roman"/>
          <w:color w:val="374151"/>
          <w:kern w:val="0"/>
          <w:sz w:val="24"/>
          <w:szCs w:val="24"/>
          <w:lang w:eastAsia="en-IN"/>
        </w:rPr>
        <w:t>The study of the human microbiome is a rapidly evolving field with promising future directions:</w:t>
      </w:r>
    </w:p>
    <w:p w14:paraId="39821AFD" w14:textId="77777777" w:rsidR="00246159" w:rsidRPr="00ED44FF" w:rsidRDefault="00246159" w:rsidP="00ED44FF">
      <w:pPr>
        <w:ind w:left="360"/>
        <w:jc w:val="both"/>
        <w:rPr>
          <w:rFonts w:ascii="Times New Roman" w:hAnsi="Times New Roman" w:cs="Times New Roman"/>
          <w:color w:val="374151"/>
          <w:kern w:val="0"/>
          <w:sz w:val="24"/>
          <w:szCs w:val="24"/>
          <w:lang w:eastAsia="en-IN"/>
        </w:rPr>
      </w:pPr>
      <w:r w:rsidRPr="00ED44FF">
        <w:rPr>
          <w:rFonts w:ascii="Times New Roman" w:hAnsi="Times New Roman" w:cs="Times New Roman"/>
          <w:color w:val="374151"/>
          <w:kern w:val="0"/>
          <w:sz w:val="24"/>
          <w:szCs w:val="24"/>
          <w:lang w:eastAsia="en-IN"/>
        </w:rPr>
        <w:t>Advancing Technology: Advancements in sequencing technologies and bioinformatics will enhance our understanding of the microbiome's complexity and function.</w:t>
      </w:r>
    </w:p>
    <w:p w14:paraId="4F52202B" w14:textId="77777777" w:rsidR="00246159" w:rsidRPr="00ED44FF" w:rsidRDefault="00246159" w:rsidP="00ED44FF">
      <w:pPr>
        <w:ind w:left="360"/>
        <w:jc w:val="both"/>
        <w:rPr>
          <w:rFonts w:ascii="Times New Roman" w:hAnsi="Times New Roman" w:cs="Times New Roman"/>
          <w:color w:val="374151"/>
          <w:kern w:val="0"/>
          <w:sz w:val="24"/>
          <w:szCs w:val="24"/>
          <w:lang w:eastAsia="en-IN"/>
        </w:rPr>
      </w:pPr>
      <w:r w:rsidRPr="00ED44FF">
        <w:rPr>
          <w:rFonts w:ascii="Times New Roman" w:hAnsi="Times New Roman" w:cs="Times New Roman"/>
          <w:color w:val="374151"/>
          <w:kern w:val="0"/>
          <w:sz w:val="24"/>
          <w:szCs w:val="24"/>
          <w:lang w:eastAsia="en-IN"/>
        </w:rPr>
        <w:t>Personalized Medicine: Microbiome-based interventions hold the potential for personalized healthcare approaches tailored to an individual's unique microbiome composition.</w:t>
      </w:r>
    </w:p>
    <w:p w14:paraId="1CA8FDAC" w14:textId="1CF83949" w:rsidR="00246159" w:rsidRPr="00ED44FF" w:rsidRDefault="00246159" w:rsidP="00ED44FF">
      <w:pPr>
        <w:ind w:left="360"/>
        <w:jc w:val="both"/>
        <w:rPr>
          <w:rFonts w:ascii="Times New Roman" w:hAnsi="Times New Roman" w:cs="Times New Roman"/>
          <w:color w:val="374151"/>
          <w:kern w:val="0"/>
          <w:sz w:val="24"/>
          <w:szCs w:val="24"/>
          <w:lang w:eastAsia="en-IN"/>
        </w:rPr>
      </w:pPr>
      <w:r w:rsidRPr="00ED44FF">
        <w:rPr>
          <w:rFonts w:ascii="Times New Roman" w:hAnsi="Times New Roman" w:cs="Times New Roman"/>
          <w:color w:val="374151"/>
          <w:kern w:val="0"/>
          <w:sz w:val="24"/>
          <w:szCs w:val="24"/>
          <w:lang w:eastAsia="en-IN"/>
        </w:rPr>
        <w:t>Microbiome-Immune Therapies: The gut microbiome's role in immune regulation opens avenues for developing microbiome-immune therapies for immune-related diseases</w:t>
      </w:r>
      <w:r w:rsidR="000B35D4">
        <w:rPr>
          <w:rFonts w:ascii="Times New Roman" w:hAnsi="Times New Roman" w:cs="Times New Roman"/>
          <w:color w:val="374151"/>
          <w:kern w:val="0"/>
          <w:sz w:val="24"/>
          <w:szCs w:val="24"/>
          <w:lang w:eastAsia="en-IN"/>
        </w:rPr>
        <w:t>[1</w:t>
      </w:r>
      <w:r w:rsidR="000B35D4">
        <w:rPr>
          <w:rFonts w:ascii="Times New Roman" w:hAnsi="Times New Roman" w:cs="Times New Roman"/>
          <w:color w:val="374151"/>
          <w:kern w:val="0"/>
          <w:sz w:val="24"/>
          <w:szCs w:val="24"/>
          <w:lang w:eastAsia="en-IN"/>
        </w:rPr>
        <w:t>2</w:t>
      </w:r>
      <w:r w:rsidR="000B35D4">
        <w:rPr>
          <w:rFonts w:ascii="Times New Roman" w:hAnsi="Times New Roman" w:cs="Times New Roman"/>
          <w:color w:val="374151"/>
          <w:kern w:val="0"/>
          <w:sz w:val="24"/>
          <w:szCs w:val="24"/>
          <w:lang w:eastAsia="en-IN"/>
        </w:rPr>
        <w:t>]</w:t>
      </w:r>
      <w:r w:rsidRPr="00ED44FF">
        <w:rPr>
          <w:rFonts w:ascii="Times New Roman" w:hAnsi="Times New Roman" w:cs="Times New Roman"/>
          <w:color w:val="374151"/>
          <w:kern w:val="0"/>
          <w:sz w:val="24"/>
          <w:szCs w:val="24"/>
          <w:lang w:eastAsia="en-IN"/>
        </w:rPr>
        <w:t>.</w:t>
      </w:r>
    </w:p>
    <w:p w14:paraId="1A18601E" w14:textId="0AE4BCC9" w:rsidR="00246159" w:rsidRPr="00ED44FF" w:rsidRDefault="00246159" w:rsidP="00ED44FF">
      <w:pPr>
        <w:ind w:left="360"/>
        <w:jc w:val="both"/>
        <w:rPr>
          <w:rFonts w:ascii="Times New Roman" w:hAnsi="Times New Roman" w:cs="Times New Roman"/>
          <w:kern w:val="0"/>
          <w:sz w:val="36"/>
          <w:szCs w:val="36"/>
          <w:lang w:eastAsia="en-IN"/>
        </w:rPr>
      </w:pPr>
      <w:r w:rsidRPr="00ED44FF">
        <w:rPr>
          <w:rFonts w:ascii="Times New Roman" w:hAnsi="Times New Roman" w:cs="Times New Roman"/>
          <w:kern w:val="0"/>
          <w:sz w:val="36"/>
          <w:szCs w:val="36"/>
          <w:lang w:eastAsia="en-IN"/>
        </w:rPr>
        <w:t>Conclusion</w:t>
      </w:r>
    </w:p>
    <w:p w14:paraId="342C0DF4" w14:textId="77777777" w:rsidR="00246159" w:rsidRPr="00ED44FF" w:rsidRDefault="00246159" w:rsidP="00ED44FF">
      <w:pPr>
        <w:ind w:left="360"/>
        <w:jc w:val="both"/>
        <w:rPr>
          <w:rFonts w:ascii="Times New Roman" w:hAnsi="Times New Roman" w:cs="Times New Roman"/>
          <w:color w:val="374151"/>
          <w:kern w:val="0"/>
          <w:sz w:val="24"/>
          <w:szCs w:val="24"/>
          <w:lang w:eastAsia="en-IN"/>
        </w:rPr>
      </w:pPr>
      <w:r w:rsidRPr="00ED44FF">
        <w:rPr>
          <w:rFonts w:ascii="Times New Roman" w:hAnsi="Times New Roman" w:cs="Times New Roman"/>
          <w:color w:val="374151"/>
          <w:kern w:val="0"/>
          <w:sz w:val="24"/>
          <w:szCs w:val="24"/>
          <w:lang w:eastAsia="en-IN"/>
        </w:rPr>
        <w:t>The human microbiome is a fascinating and vital component of human health. Its influence extends beyond the gastrointestinal tract, impacting immunity, metabolism, mental health, and disease susceptibility. As research progresses, harnessing the power of the microbiome offers promising opportunities to improve health outcomes and develop innovative therapies for various diseases.</w:t>
      </w:r>
    </w:p>
    <w:p w14:paraId="6A24392A" w14:textId="52026A33" w:rsidR="00ED44FF" w:rsidRPr="00ED44FF" w:rsidRDefault="00ED44FF" w:rsidP="00ED44FF">
      <w:pPr>
        <w:ind w:left="360"/>
        <w:jc w:val="both"/>
        <w:rPr>
          <w:rFonts w:ascii="Times New Roman" w:hAnsi="Times New Roman" w:cs="Times New Roman"/>
          <w:b/>
          <w:bCs/>
          <w:color w:val="374151"/>
          <w:kern w:val="0"/>
          <w:sz w:val="24"/>
          <w:szCs w:val="24"/>
          <w:lang w:eastAsia="en-IN"/>
        </w:rPr>
      </w:pPr>
      <w:r w:rsidRPr="00ED44FF">
        <w:rPr>
          <w:rFonts w:ascii="Times New Roman" w:hAnsi="Times New Roman" w:cs="Times New Roman"/>
          <w:b/>
          <w:bCs/>
          <w:color w:val="374151"/>
          <w:kern w:val="0"/>
          <w:sz w:val="24"/>
          <w:szCs w:val="24"/>
          <w:lang w:eastAsia="en-IN"/>
        </w:rPr>
        <w:t xml:space="preserve">Reference- </w:t>
      </w:r>
    </w:p>
    <w:p w14:paraId="211410BD" w14:textId="5D8B80A4" w:rsidR="00ED44FF" w:rsidRPr="00ED44FF" w:rsidRDefault="00ED44FF" w:rsidP="00ED44FF">
      <w:r w:rsidRPr="00ED44FF">
        <w:rPr>
          <w:rFonts w:ascii="Times New Roman" w:hAnsi="Times New Roman" w:cs="Times New Roman"/>
          <w:b/>
          <w:bCs/>
          <w:color w:val="374151"/>
          <w:kern w:val="0"/>
          <w:sz w:val="24"/>
          <w:szCs w:val="24"/>
          <w:lang w:eastAsia="en-IN"/>
        </w:rPr>
        <w:t>1</w:t>
      </w:r>
      <w:r w:rsidRPr="00ED44FF">
        <w:rPr>
          <w:lang w:eastAsia="en-IN"/>
        </w:rPr>
        <w:t xml:space="preserve">.LyonA,NunnM,GrosselG,BurgmanM.Comparisonofwebbasedbiosecurityintelligencesystems:BioCaster,EpiSPIDERandHealthMap.Transboundary EmergDis2012;59:223-32;PMID:22182229;http:// dx.doi.org/10.1111/j.1865-1682.2011.01258.x </w:t>
      </w:r>
    </w:p>
    <w:p w14:paraId="2769FD16" w14:textId="77777777" w:rsidR="00ED44FF" w:rsidRDefault="00ED44FF" w:rsidP="00ED44FF">
      <w:pPr>
        <w:rPr>
          <w:lang w:eastAsia="en-IN"/>
        </w:rPr>
      </w:pPr>
      <w:r w:rsidRPr="00ED44FF">
        <w:t>2</w:t>
      </w:r>
      <w:r w:rsidRPr="00ED44FF">
        <w:rPr>
          <w:lang w:eastAsia="en-IN"/>
        </w:rPr>
        <w:t>.KellerM,BlenchM,TolentinoH,FreifeldCC,Mandl KD,MawudekuA,EysenbachG,BrownsteinJS.Use</w:t>
      </w:r>
      <w:r w:rsidRPr="00ED44FF">
        <w:t xml:space="preserve"> </w:t>
      </w:r>
      <w:r w:rsidRPr="00ED44FF">
        <w:rPr>
          <w:lang w:eastAsia="en-IN"/>
        </w:rPr>
        <w:t xml:space="preserve">ofunstructuredevent-basedreportsforglobalinfectiousdiseasesurveillance.EmergInfectDis2009; 15:689-95;PMID:19402953;http://dx.doi.org/ 10.3201/eid1505.081114 </w:t>
      </w:r>
    </w:p>
    <w:p w14:paraId="4946E189" w14:textId="77777777" w:rsidR="00ED44FF" w:rsidRDefault="00ED44FF" w:rsidP="00ED44FF">
      <w:pPr>
        <w:rPr>
          <w:lang w:eastAsia="en-IN"/>
        </w:rPr>
      </w:pPr>
      <w:r w:rsidRPr="00ED44FF">
        <w:t>3</w:t>
      </w:r>
      <w:r w:rsidRPr="00ED44FF">
        <w:rPr>
          <w:lang w:eastAsia="en-IN"/>
        </w:rPr>
        <w:t xml:space="preserve">.BarbozaP,VaillantL,LeStratY,HartleyDM,Nelson NP,MawudekuA,MadoffLC,LingeJP,CollierN, BrownsteinJS,etal.Factorsinfluencingperformanceofinternetbasedbiosurveillancesystemsusedinepidemicintelligenceforearlydetectionofinfectiousdiseasesoutbreaks.PLoSOne2014;9:e90536; PMID:24599062;http://dx.doi.org/10.1371/journal. pone.0090536 </w:t>
      </w:r>
    </w:p>
    <w:p w14:paraId="268AD70D" w14:textId="77777777" w:rsidR="00ED44FF" w:rsidRDefault="00ED44FF" w:rsidP="00ED44FF">
      <w:pPr>
        <w:rPr>
          <w:lang w:eastAsia="en-IN"/>
        </w:rPr>
      </w:pPr>
      <w:r w:rsidRPr="00ED44FF">
        <w:t>4</w:t>
      </w:r>
      <w:r w:rsidRPr="00ED44FF">
        <w:rPr>
          <w:lang w:eastAsia="en-IN"/>
        </w:rPr>
        <w:t xml:space="preserve">.ChunaraR,AndrewsJR,BrownsteinJS.Socialandnewsmediaenableestimationofepidemiologicalpatternsearlyinthe2010Haitiancholeraoutbreak.AmJ TropMedHyg2012;86:39-45;PMID:22232449; http://dx.doi.org/10.4269/ajtmh.2012.11-0597 </w:t>
      </w:r>
      <w:r>
        <w:rPr>
          <w:lang w:eastAsia="en-IN"/>
        </w:rPr>
        <w:t>5</w:t>
      </w:r>
      <w:r w:rsidRPr="00ED44FF">
        <w:rPr>
          <w:lang w:eastAsia="en-IN"/>
        </w:rPr>
        <w:t xml:space="preserve">.ChretienJP,BurkomHS,SedyaningsihER,Larasati RP,LescanoAG,MundacaCC,BlazesDL,MunaycoCV,CoberlyJS,AsharRJ,etal.Syndromicsurveillance:adaptinginnovationstodevelopingsettings.PLoSMed2008;5:e72;PMID:18366250;http://dx.doi.org/10.1371/journal.pmed.0050072 </w:t>
      </w:r>
    </w:p>
    <w:p w14:paraId="5BA83342" w14:textId="3F471F5C" w:rsidR="00ED44FF" w:rsidRDefault="00ED44FF" w:rsidP="00ED44FF">
      <w:pPr>
        <w:rPr>
          <w:lang w:eastAsia="en-IN"/>
        </w:rPr>
      </w:pPr>
      <w:r>
        <w:rPr>
          <w:lang w:eastAsia="en-IN"/>
        </w:rPr>
        <w:lastRenderedPageBreak/>
        <w:t>6</w:t>
      </w:r>
      <w:r w:rsidRPr="00ED44FF">
        <w:rPr>
          <w:lang w:eastAsia="en-IN"/>
        </w:rPr>
        <w:t xml:space="preserve">.MostashariF,FineA,DasD,AdamsJ,LaytonM.Useofambulancedispatchdataasanearlywarningsystemforcommunitywideinfluenzalikeillness,NewYorkCity.JUrbanHealth2003;80:i439;PMID:12791778;http:/x.doi.org/10.1093/jurban/jtg042 </w:t>
      </w:r>
    </w:p>
    <w:p w14:paraId="7BAF3C90" w14:textId="48303078" w:rsidR="00ED44FF" w:rsidRDefault="00ED44FF" w:rsidP="00ED44FF">
      <w:pPr>
        <w:rPr>
          <w:lang w:eastAsia="en-IN"/>
        </w:rPr>
      </w:pPr>
      <w:r>
        <w:rPr>
          <w:lang w:eastAsia="en-IN"/>
        </w:rPr>
        <w:t>7</w:t>
      </w:r>
      <w:r w:rsidRPr="00ED44FF">
        <w:rPr>
          <w:lang w:eastAsia="en-IN"/>
        </w:rPr>
        <w:t xml:space="preserve">.BegierEM,SockwellD,BranchLM,DaviesColeJO,JonesLH,EdwardsL,CasaniJA,BlytheD.TheNationalCapitolRegion’sEmergencyDepartmentsyndromicsurveillancesystem:dochiefcomplaintanddischargediagnosisyielddifferentresults?EmergInfect Dis2003;9:393-6;PMID:12643841;http://dx.doi. org/10.3201/eid0903.020363 </w:t>
      </w:r>
    </w:p>
    <w:p w14:paraId="0D50CA95" w14:textId="77777777" w:rsidR="00656C48" w:rsidRDefault="00ED44FF" w:rsidP="00ED44FF">
      <w:pPr>
        <w:rPr>
          <w:lang w:eastAsia="en-IN"/>
        </w:rPr>
      </w:pPr>
      <w:r>
        <w:rPr>
          <w:lang w:eastAsia="en-IN"/>
        </w:rPr>
        <w:t>8</w:t>
      </w:r>
      <w:r w:rsidRPr="00ED44FF">
        <w:rPr>
          <w:lang w:eastAsia="en-IN"/>
        </w:rPr>
        <w:t xml:space="preserve">.Al-TawfiqJA,ZumlaA,GautretP,GrayGC,HuiDS, Al-RabeeahAA,MemishZA.Surveillanceforemerging respiratoryviruses.LancetInfectDis2014;14:9921000;PMID:25189347;http://dx.doi.org/10.1016/ S1473-3099(14)70840-0 24.PolancoC,CastanonGonzalezJA,MaciasAE,SamaniegoJL,BuhseT,Villanueva-MartinezS.Detection ofsevererespiratorydiseaseepidemicoutbreaksby CUSUM-basedovercrowd-severerespiratorydiseaseindexmodel.ComputMathMethodsMed2013;2013:213206;PMID:24069063;http://dx.doi.org/ 10.1155/2013/213206 </w:t>
      </w:r>
    </w:p>
    <w:p w14:paraId="79C00DBE" w14:textId="57DC3DEA" w:rsidR="00656C48" w:rsidRDefault="00ED44FF" w:rsidP="00ED44FF">
      <w:pPr>
        <w:rPr>
          <w:lang w:eastAsia="en-IN"/>
        </w:rPr>
      </w:pPr>
      <w:r>
        <w:rPr>
          <w:lang w:eastAsia="en-IN"/>
        </w:rPr>
        <w:t>9</w:t>
      </w:r>
      <w:r w:rsidRPr="00ED44FF">
        <w:rPr>
          <w:lang w:eastAsia="en-IN"/>
        </w:rPr>
        <w:t xml:space="preserve">.BarbozaP,VaillantL,MawudekuA,NelsonNP,HartleyDM,MadoffLC,LingeJP,CollierN,Brownstein JS,YangarberR,etal.Evaluationofepidemicintelligencesystemsintegratedintheearlyalertingand reportingprojectforthedetectionofA/H5N1influenzaevents.PLoSOne2013;8:e57252; PMID:23472077;http://dx.doi.org/10.1371/journal. pone.0057252 </w:t>
      </w:r>
    </w:p>
    <w:p w14:paraId="1A817976" w14:textId="77777777" w:rsidR="00ED44FF" w:rsidRDefault="00ED44FF" w:rsidP="00ED44FF">
      <w:pPr>
        <w:rPr>
          <w:lang w:eastAsia="en-IN"/>
        </w:rPr>
      </w:pPr>
      <w:r>
        <w:rPr>
          <w:lang w:eastAsia="en-IN"/>
        </w:rPr>
        <w:t>10</w:t>
      </w:r>
      <w:r w:rsidRPr="00ED44FF">
        <w:rPr>
          <w:lang w:eastAsia="en-IN"/>
        </w:rPr>
        <w:t xml:space="preserve">.HartleyDM.Usingsocialmediaandinternetdatafor publichealthsurveillance:theimportanceoftalking. MilbankQ2014;92:34-9;PMID:24597554;http:// dx.doi.org/10.1111/1468-0009.12039 </w:t>
      </w:r>
    </w:p>
    <w:p w14:paraId="3D20A9B5" w14:textId="291B61BE" w:rsidR="00ED44FF" w:rsidRDefault="00ED44FF" w:rsidP="00ED44FF">
      <w:pPr>
        <w:rPr>
          <w:lang w:eastAsia="en-IN"/>
        </w:rPr>
      </w:pPr>
      <w:r>
        <w:rPr>
          <w:lang w:eastAsia="en-IN"/>
        </w:rPr>
        <w:t>11</w:t>
      </w:r>
      <w:r w:rsidRPr="00ED44FF">
        <w:rPr>
          <w:lang w:eastAsia="en-IN"/>
        </w:rPr>
        <w:t xml:space="preserve">.NicholsGL,AnderssonY,LindgrenE,DevauxI, SemenzaJC.Europeanmonitoringsystemsanddata forassessingenvironmentalandclimateimpactson humaninfectiousdiseases.IntJEnvironResPublic Health2014;11:3894-936;PMID:24722542;http:// dx.doi.org/10.3390/ijerph110403894 </w:t>
      </w:r>
    </w:p>
    <w:p w14:paraId="3DD54E6B" w14:textId="374018A5" w:rsidR="00ED44FF" w:rsidRPr="00ED44FF" w:rsidRDefault="00ED44FF" w:rsidP="00ED44FF">
      <w:pPr>
        <w:rPr>
          <w:lang w:eastAsia="en-IN"/>
        </w:rPr>
      </w:pPr>
      <w:r>
        <w:rPr>
          <w:lang w:eastAsia="en-IN"/>
        </w:rPr>
        <w:t>12</w:t>
      </w:r>
      <w:r w:rsidRPr="00ED44FF">
        <w:rPr>
          <w:lang w:eastAsia="en-IN"/>
        </w:rPr>
        <w:t>.RolfhamreP,GrabowskaK,EkdahlK.ImplementingapublicwebbasedGISserviceforfeedbackofsurveillancedataoncommunicablediseasesinSweden.BMC InfectDis2004;4:17;PMID:15191619;http://dx.doi. org/10.1186/1471-2334-4-17</w:t>
      </w:r>
    </w:p>
    <w:p w14:paraId="4E7AD292" w14:textId="77777777" w:rsidR="00232E47" w:rsidRPr="00ED44FF" w:rsidRDefault="00232E47" w:rsidP="00ED44FF"/>
    <w:sectPr w:rsidR="00232E47" w:rsidRPr="00ED44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F1163"/>
    <w:multiLevelType w:val="hybridMultilevel"/>
    <w:tmpl w:val="86863E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5AB4833"/>
    <w:multiLevelType w:val="multilevel"/>
    <w:tmpl w:val="0406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0B7C4E"/>
    <w:multiLevelType w:val="hybridMultilevel"/>
    <w:tmpl w:val="2D3CBF8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7CB90D2D"/>
    <w:multiLevelType w:val="hybridMultilevel"/>
    <w:tmpl w:val="5F0605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21462373">
    <w:abstractNumId w:val="1"/>
  </w:num>
  <w:num w:numId="2" w16cid:durableId="738481188">
    <w:abstractNumId w:val="0"/>
  </w:num>
  <w:num w:numId="3" w16cid:durableId="2042396397">
    <w:abstractNumId w:val="2"/>
  </w:num>
  <w:num w:numId="4" w16cid:durableId="3299139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31"/>
    <w:rsid w:val="000B35D4"/>
    <w:rsid w:val="00232E47"/>
    <w:rsid w:val="00246159"/>
    <w:rsid w:val="00656C48"/>
    <w:rsid w:val="007C2E20"/>
    <w:rsid w:val="00B8124F"/>
    <w:rsid w:val="00CA590A"/>
    <w:rsid w:val="00EC1631"/>
    <w:rsid w:val="00ED44F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13334"/>
  <w15:chartTrackingRefBased/>
  <w15:docId w15:val="{D2D1E2AA-83D9-4183-9B93-6538B88F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61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paragraph" w:styleId="Heading2">
    <w:name w:val="heading 2"/>
    <w:basedOn w:val="Normal"/>
    <w:link w:val="Heading2Char"/>
    <w:uiPriority w:val="9"/>
    <w:qFormat/>
    <w:rsid w:val="0024615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paragraph" w:styleId="Heading3">
    <w:name w:val="heading 3"/>
    <w:basedOn w:val="Normal"/>
    <w:link w:val="Heading3Char"/>
    <w:uiPriority w:val="9"/>
    <w:qFormat/>
    <w:rsid w:val="0024615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159"/>
    <w:rPr>
      <w:rFonts w:ascii="Times New Roman" w:eastAsia="Times New Roman" w:hAnsi="Times New Roman" w:cs="Times New Roman"/>
      <w:b/>
      <w:bCs/>
      <w:kern w:val="36"/>
      <w:sz w:val="48"/>
      <w:szCs w:val="48"/>
      <w:lang w:eastAsia="en-IN"/>
      <w14:ligatures w14:val="none"/>
    </w:rPr>
  </w:style>
  <w:style w:type="character" w:customStyle="1" w:styleId="Heading2Char">
    <w:name w:val="Heading 2 Char"/>
    <w:basedOn w:val="DefaultParagraphFont"/>
    <w:link w:val="Heading2"/>
    <w:uiPriority w:val="9"/>
    <w:rsid w:val="00246159"/>
    <w:rPr>
      <w:rFonts w:ascii="Times New Roman" w:eastAsia="Times New Roman" w:hAnsi="Times New Roman" w:cs="Times New Roman"/>
      <w:b/>
      <w:bCs/>
      <w:kern w:val="0"/>
      <w:sz w:val="36"/>
      <w:szCs w:val="36"/>
      <w:lang w:eastAsia="en-IN"/>
      <w14:ligatures w14:val="none"/>
    </w:rPr>
  </w:style>
  <w:style w:type="character" w:customStyle="1" w:styleId="Heading3Char">
    <w:name w:val="Heading 3 Char"/>
    <w:basedOn w:val="DefaultParagraphFont"/>
    <w:link w:val="Heading3"/>
    <w:uiPriority w:val="9"/>
    <w:rsid w:val="00246159"/>
    <w:rPr>
      <w:rFonts w:ascii="Times New Roman" w:eastAsia="Times New Roman" w:hAnsi="Times New Roman" w:cs="Times New Roman"/>
      <w:b/>
      <w:bCs/>
      <w:kern w:val="0"/>
      <w:sz w:val="27"/>
      <w:szCs w:val="27"/>
      <w:lang w:eastAsia="en-IN"/>
      <w14:ligatures w14:val="none"/>
    </w:rPr>
  </w:style>
  <w:style w:type="paragraph" w:styleId="NormalWeb">
    <w:name w:val="Normal (Web)"/>
    <w:basedOn w:val="Normal"/>
    <w:uiPriority w:val="99"/>
    <w:semiHidden/>
    <w:unhideWhenUsed/>
    <w:rsid w:val="0024615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ED4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23987">
      <w:bodyDiv w:val="1"/>
      <w:marLeft w:val="0"/>
      <w:marRight w:val="0"/>
      <w:marTop w:val="0"/>
      <w:marBottom w:val="0"/>
      <w:divBdr>
        <w:top w:val="none" w:sz="0" w:space="0" w:color="auto"/>
        <w:left w:val="none" w:sz="0" w:space="0" w:color="auto"/>
        <w:bottom w:val="none" w:sz="0" w:space="0" w:color="auto"/>
        <w:right w:val="none" w:sz="0" w:space="0" w:color="auto"/>
      </w:divBdr>
    </w:div>
    <w:div w:id="819688312">
      <w:bodyDiv w:val="1"/>
      <w:marLeft w:val="0"/>
      <w:marRight w:val="0"/>
      <w:marTop w:val="0"/>
      <w:marBottom w:val="0"/>
      <w:divBdr>
        <w:top w:val="none" w:sz="0" w:space="0" w:color="auto"/>
        <w:left w:val="none" w:sz="0" w:space="0" w:color="auto"/>
        <w:bottom w:val="none" w:sz="0" w:space="0" w:color="auto"/>
        <w:right w:val="none" w:sz="0" w:space="0" w:color="auto"/>
      </w:divBdr>
    </w:div>
    <w:div w:id="155985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1378</Words>
  <Characters>9527</Characters>
  <Application>Microsoft Office Word</Application>
  <DocSecurity>0</DocSecurity>
  <Lines>161</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Pawan Tanwar GUSMAS202131298</dc:creator>
  <cp:keywords/>
  <dc:description/>
  <cp:lastModifiedBy>Mr. Pawan Tanwar GUSMAS202131298</cp:lastModifiedBy>
  <cp:revision>6</cp:revision>
  <dcterms:created xsi:type="dcterms:W3CDTF">2023-07-25T08:42:00Z</dcterms:created>
  <dcterms:modified xsi:type="dcterms:W3CDTF">2023-07-25T09:30:00Z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b36010ebb658eec2cca57fd1a4137f0ed14116741f759f197d1c45fd5876320a</vt:lpwstr>
  </property>
</Properties>
</file>