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55B" w:rsidRPr="00936C37" w:rsidRDefault="00A25AC2" w:rsidP="00EE7815">
      <w:pPr>
        <w:spacing w:line="276" w:lineRule="auto"/>
        <w:jc w:val="center"/>
        <w:rPr>
          <w:rFonts w:ascii="Times New Roman" w:hAnsi="Times New Roman" w:cs="Times New Roman"/>
          <w:b/>
          <w:bCs/>
          <w:color w:val="000000" w:themeColor="text1"/>
          <w:sz w:val="52"/>
          <w:szCs w:val="20"/>
        </w:rPr>
      </w:pPr>
      <w:r w:rsidRPr="00936C37">
        <w:rPr>
          <w:rFonts w:ascii="Times New Roman" w:hAnsi="Times New Roman" w:cs="Times New Roman"/>
          <w:b/>
          <w:bCs/>
          <w:color w:val="000000" w:themeColor="text1"/>
          <w:sz w:val="52"/>
          <w:szCs w:val="20"/>
        </w:rPr>
        <w:t>Diagnostic Significance of Biochemical Markers in Veterinary Clinical</w:t>
      </w:r>
      <w:r w:rsidR="009E57E9" w:rsidRPr="00936C37">
        <w:rPr>
          <w:rFonts w:ascii="Times New Roman" w:hAnsi="Times New Roman" w:cs="Times New Roman"/>
          <w:b/>
          <w:bCs/>
          <w:color w:val="000000" w:themeColor="text1"/>
          <w:sz w:val="52"/>
          <w:szCs w:val="20"/>
        </w:rPr>
        <w:t xml:space="preserve"> </w:t>
      </w:r>
      <w:r w:rsidRPr="00936C37">
        <w:rPr>
          <w:rFonts w:ascii="Times New Roman" w:hAnsi="Times New Roman" w:cs="Times New Roman"/>
          <w:b/>
          <w:bCs/>
          <w:color w:val="000000" w:themeColor="text1"/>
          <w:sz w:val="52"/>
          <w:szCs w:val="20"/>
        </w:rPr>
        <w:t>Biochemistry</w:t>
      </w:r>
    </w:p>
    <w:p w:rsidR="00A155D8" w:rsidRDefault="00A155D8" w:rsidP="00A155D8">
      <w:pPr>
        <w:spacing w:line="276" w:lineRule="auto"/>
        <w:jc w:val="center"/>
        <w:rPr>
          <w:rFonts w:ascii="Times New Roman" w:hAnsi="Times New Roman" w:cs="Times New Roman"/>
          <w:color w:val="000000" w:themeColor="text1"/>
          <w:sz w:val="20"/>
          <w:szCs w:val="20"/>
          <w:lang w:val="en-US"/>
        </w:rPr>
      </w:pPr>
    </w:p>
    <w:p w:rsidR="00AF49EF" w:rsidRDefault="00AF49EF" w:rsidP="00A155D8">
      <w:pPr>
        <w:spacing w:line="276" w:lineRule="auto"/>
        <w:jc w:val="center"/>
        <w:rPr>
          <w:rFonts w:ascii="Times New Roman" w:hAnsi="Times New Roman" w:cs="Times New Roman"/>
          <w:color w:val="000000" w:themeColor="text1"/>
          <w:sz w:val="20"/>
          <w:szCs w:val="20"/>
          <w:vertAlign w:val="superscript"/>
          <w:lang w:val="en-US"/>
        </w:rPr>
      </w:pPr>
      <w:proofErr w:type="spellStart"/>
      <w:r w:rsidRPr="00AF49EF">
        <w:rPr>
          <w:rFonts w:ascii="Times New Roman" w:hAnsi="Times New Roman" w:cs="Times New Roman"/>
          <w:color w:val="000000" w:themeColor="text1"/>
          <w:sz w:val="20"/>
          <w:szCs w:val="20"/>
          <w:lang w:val="en-US"/>
        </w:rPr>
        <w:t>Bhagraj</w:t>
      </w:r>
      <w:proofErr w:type="spellEnd"/>
      <w:r w:rsidRPr="00AF49EF">
        <w:rPr>
          <w:rFonts w:ascii="Times New Roman" w:hAnsi="Times New Roman" w:cs="Times New Roman"/>
          <w:color w:val="000000" w:themeColor="text1"/>
          <w:sz w:val="20"/>
          <w:szCs w:val="20"/>
          <w:lang w:val="en-US"/>
        </w:rPr>
        <w:t xml:space="preserve"> Godara</w:t>
      </w:r>
      <w:r w:rsidRPr="00A155D8">
        <w:rPr>
          <w:rFonts w:ascii="Times New Roman" w:hAnsi="Times New Roman" w:cs="Times New Roman"/>
          <w:color w:val="000000" w:themeColor="text1"/>
          <w:sz w:val="20"/>
          <w:szCs w:val="20"/>
          <w:vertAlign w:val="superscript"/>
          <w:lang w:val="en-US"/>
        </w:rPr>
        <w:t>1</w:t>
      </w:r>
      <w:r w:rsidR="00A155D8">
        <w:rPr>
          <w:rFonts w:ascii="Times New Roman" w:hAnsi="Times New Roman" w:cs="Times New Roman"/>
          <w:color w:val="000000" w:themeColor="text1"/>
          <w:sz w:val="20"/>
          <w:szCs w:val="20"/>
          <w:vertAlign w:val="superscript"/>
          <w:lang w:val="en-US"/>
        </w:rPr>
        <w:t>*</w:t>
      </w:r>
      <w:r w:rsidRPr="00AF49EF">
        <w:rPr>
          <w:rFonts w:ascii="Times New Roman" w:hAnsi="Times New Roman" w:cs="Times New Roman"/>
          <w:color w:val="000000" w:themeColor="text1"/>
          <w:sz w:val="20"/>
          <w:szCs w:val="20"/>
          <w:lang w:val="en-US"/>
        </w:rPr>
        <w:t> </w:t>
      </w:r>
      <w:proofErr w:type="spellStart"/>
      <w:r w:rsidRPr="00AF49EF">
        <w:rPr>
          <w:rFonts w:ascii="Times New Roman" w:hAnsi="Times New Roman" w:cs="Times New Roman"/>
          <w:color w:val="000000" w:themeColor="text1"/>
          <w:sz w:val="20"/>
          <w:szCs w:val="20"/>
          <w:lang w:val="en-US"/>
        </w:rPr>
        <w:t>Rashmeet</w:t>
      </w:r>
      <w:proofErr w:type="spellEnd"/>
      <w:r w:rsidRPr="00AF49EF">
        <w:rPr>
          <w:rFonts w:ascii="Times New Roman" w:hAnsi="Times New Roman" w:cs="Times New Roman"/>
          <w:color w:val="000000" w:themeColor="text1"/>
          <w:sz w:val="20"/>
          <w:szCs w:val="20"/>
          <w:lang w:val="en-US"/>
        </w:rPr>
        <w:t xml:space="preserve"> kaur</w:t>
      </w:r>
      <w:r w:rsidR="002C0722">
        <w:rPr>
          <w:rFonts w:ascii="Times New Roman" w:hAnsi="Times New Roman" w:cs="Times New Roman"/>
          <w:color w:val="000000" w:themeColor="text1"/>
          <w:sz w:val="20"/>
          <w:szCs w:val="20"/>
          <w:vertAlign w:val="superscript"/>
          <w:lang w:val="en-US"/>
        </w:rPr>
        <w:t>2</w:t>
      </w:r>
    </w:p>
    <w:p w:rsidR="00A155D8" w:rsidRPr="00AF49EF" w:rsidRDefault="00A155D8" w:rsidP="00A155D8">
      <w:pPr>
        <w:spacing w:line="276" w:lineRule="auto"/>
        <w:jc w:val="center"/>
        <w:rPr>
          <w:rFonts w:ascii="Times New Roman" w:hAnsi="Times New Roman" w:cs="Times New Roman"/>
          <w:color w:val="000000" w:themeColor="text1"/>
          <w:sz w:val="20"/>
          <w:szCs w:val="20"/>
          <w:lang w:val="en-US"/>
        </w:rPr>
      </w:pPr>
    </w:p>
    <w:p w:rsidR="00AF49EF" w:rsidRDefault="00AF49EF" w:rsidP="00A155D8">
      <w:pPr>
        <w:spacing w:line="276" w:lineRule="auto"/>
        <w:jc w:val="center"/>
        <w:rPr>
          <w:rFonts w:ascii="Times New Roman" w:hAnsi="Times New Roman" w:cs="Times New Roman"/>
          <w:color w:val="000000" w:themeColor="text1"/>
          <w:sz w:val="20"/>
          <w:szCs w:val="20"/>
          <w:lang w:val="en-US"/>
        </w:rPr>
      </w:pPr>
      <w:r w:rsidRPr="00AF49EF">
        <w:rPr>
          <w:rFonts w:ascii="Times New Roman" w:hAnsi="Times New Roman" w:cs="Times New Roman"/>
          <w:color w:val="000000" w:themeColor="text1"/>
          <w:sz w:val="20"/>
          <w:szCs w:val="20"/>
          <w:lang w:val="en-US"/>
        </w:rPr>
        <w:t>1. PhD Scholar-Animal Biochemistry, ICAR-National Dairy Research Institute,</w:t>
      </w:r>
      <w:r w:rsidR="00581350">
        <w:rPr>
          <w:rFonts w:ascii="Times New Roman" w:hAnsi="Times New Roman" w:cs="Times New Roman"/>
          <w:color w:val="000000" w:themeColor="text1"/>
          <w:sz w:val="20"/>
          <w:szCs w:val="20"/>
          <w:lang w:val="en-US"/>
        </w:rPr>
        <w:t xml:space="preserve"> </w:t>
      </w:r>
      <w:proofErr w:type="spellStart"/>
      <w:r w:rsidRPr="00AF49EF">
        <w:rPr>
          <w:rFonts w:ascii="Times New Roman" w:hAnsi="Times New Roman" w:cs="Times New Roman"/>
          <w:color w:val="000000" w:themeColor="text1"/>
          <w:sz w:val="20"/>
          <w:szCs w:val="20"/>
          <w:lang w:val="en-US"/>
        </w:rPr>
        <w:t>Karnal</w:t>
      </w:r>
      <w:proofErr w:type="spellEnd"/>
    </w:p>
    <w:p w:rsidR="002C0722" w:rsidRDefault="002C0722" w:rsidP="002C0722">
      <w:pPr>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2</w:t>
      </w:r>
      <w:r w:rsidRPr="00AF49EF">
        <w:rPr>
          <w:rFonts w:ascii="Times New Roman" w:hAnsi="Times New Roman" w:cs="Times New Roman"/>
          <w:color w:val="000000" w:themeColor="text1"/>
          <w:sz w:val="20"/>
          <w:szCs w:val="20"/>
          <w:lang w:val="en-US"/>
        </w:rPr>
        <w:t>. PhD Scholar-Animal B</w:t>
      </w:r>
      <w:r>
        <w:rPr>
          <w:rFonts w:ascii="Times New Roman" w:hAnsi="Times New Roman" w:cs="Times New Roman"/>
          <w:color w:val="000000" w:themeColor="text1"/>
          <w:sz w:val="20"/>
          <w:szCs w:val="20"/>
          <w:lang w:val="en-US"/>
        </w:rPr>
        <w:t>iotechnology</w:t>
      </w:r>
      <w:r w:rsidRPr="00AF49EF">
        <w:rPr>
          <w:rFonts w:ascii="Times New Roman" w:hAnsi="Times New Roman" w:cs="Times New Roman"/>
          <w:color w:val="000000" w:themeColor="text1"/>
          <w:sz w:val="20"/>
          <w:szCs w:val="20"/>
          <w:lang w:val="en-US"/>
        </w:rPr>
        <w:t>, ICAR-National Dairy Research Institute,</w:t>
      </w:r>
      <w:r>
        <w:rPr>
          <w:rFonts w:ascii="Times New Roman" w:hAnsi="Times New Roman" w:cs="Times New Roman"/>
          <w:color w:val="000000" w:themeColor="text1"/>
          <w:sz w:val="20"/>
          <w:szCs w:val="20"/>
          <w:lang w:val="en-US"/>
        </w:rPr>
        <w:t xml:space="preserve"> </w:t>
      </w:r>
      <w:proofErr w:type="spellStart"/>
      <w:r w:rsidRPr="00AF49EF">
        <w:rPr>
          <w:rFonts w:ascii="Times New Roman" w:hAnsi="Times New Roman" w:cs="Times New Roman"/>
          <w:color w:val="000000" w:themeColor="text1"/>
          <w:sz w:val="20"/>
          <w:szCs w:val="20"/>
          <w:lang w:val="en-US"/>
        </w:rPr>
        <w:t>Karnal</w:t>
      </w:r>
      <w:proofErr w:type="spellEnd"/>
    </w:p>
    <w:p w:rsidR="002C0722" w:rsidRDefault="002C0722" w:rsidP="00A155D8">
      <w:pPr>
        <w:spacing w:line="276" w:lineRule="auto"/>
        <w:jc w:val="center"/>
        <w:rPr>
          <w:rFonts w:ascii="Times New Roman" w:hAnsi="Times New Roman" w:cs="Times New Roman"/>
          <w:color w:val="000000" w:themeColor="text1"/>
          <w:sz w:val="20"/>
          <w:szCs w:val="20"/>
          <w:lang w:val="en-US"/>
        </w:rPr>
      </w:pPr>
    </w:p>
    <w:p w:rsidR="00A155D8" w:rsidRDefault="00A155D8" w:rsidP="00A155D8">
      <w:pPr>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Corresponding author Email: </w:t>
      </w:r>
      <w:hyperlink r:id="rId5" w:history="1">
        <w:r w:rsidRPr="00034D4E">
          <w:rPr>
            <w:rStyle w:val="Hyperlink"/>
            <w:rFonts w:ascii="Times New Roman" w:hAnsi="Times New Roman" w:cs="Times New Roman"/>
            <w:sz w:val="20"/>
            <w:szCs w:val="20"/>
            <w:lang w:val="en-US"/>
          </w:rPr>
          <w:t>drbhagrajgodara@gmail.com</w:t>
        </w:r>
      </w:hyperlink>
    </w:p>
    <w:p w:rsidR="00936C37" w:rsidRDefault="00936C37" w:rsidP="00936C37">
      <w:pPr>
        <w:spacing w:line="276" w:lineRule="auto"/>
        <w:jc w:val="both"/>
        <w:rPr>
          <w:rFonts w:ascii="Times New Roman" w:hAnsi="Times New Roman" w:cs="Times New Roman"/>
          <w:b/>
          <w:bCs/>
          <w:color w:val="000000" w:themeColor="text1"/>
          <w:sz w:val="20"/>
          <w:szCs w:val="20"/>
          <w:lang w:val="en-US"/>
        </w:rPr>
      </w:pPr>
    </w:p>
    <w:p w:rsidR="00936C37" w:rsidRDefault="00936C37" w:rsidP="00936C37">
      <w:pPr>
        <w:spacing w:line="276" w:lineRule="auto"/>
        <w:jc w:val="both"/>
        <w:rPr>
          <w:rFonts w:ascii="Times New Roman" w:hAnsi="Times New Roman" w:cs="Times New Roman"/>
          <w:b/>
          <w:bCs/>
          <w:color w:val="000000" w:themeColor="text1"/>
          <w:sz w:val="20"/>
          <w:szCs w:val="20"/>
          <w:lang w:val="en-US"/>
        </w:rPr>
      </w:pPr>
      <w:r w:rsidRPr="00936C37">
        <w:rPr>
          <w:rFonts w:ascii="Times New Roman" w:hAnsi="Times New Roman" w:cs="Times New Roman"/>
          <w:b/>
          <w:bCs/>
          <w:color w:val="000000" w:themeColor="text1"/>
          <w:sz w:val="20"/>
          <w:szCs w:val="20"/>
          <w:lang w:val="en-US"/>
        </w:rPr>
        <w:t>Abstract:</w:t>
      </w:r>
    </w:p>
    <w:p w:rsidR="00936C37" w:rsidRDefault="00936C37" w:rsidP="00936C37">
      <w:pPr>
        <w:spacing w:line="276" w:lineRule="auto"/>
        <w:jc w:val="both"/>
        <w:rPr>
          <w:rFonts w:ascii="Times New Roman" w:hAnsi="Times New Roman" w:cs="Times New Roman"/>
          <w:b/>
          <w:bCs/>
          <w:color w:val="000000" w:themeColor="text1"/>
          <w:sz w:val="20"/>
          <w:szCs w:val="20"/>
          <w:lang w:val="en-US"/>
        </w:rPr>
      </w:pPr>
    </w:p>
    <w:p w:rsidR="00936C37" w:rsidRDefault="00936C37" w:rsidP="00936C37">
      <w:pPr>
        <w:spacing w:line="276" w:lineRule="auto"/>
        <w:ind w:firstLine="720"/>
        <w:jc w:val="both"/>
        <w:rPr>
          <w:rFonts w:ascii="Times New Roman" w:hAnsi="Times New Roman" w:cs="Times New Roman"/>
          <w:bCs/>
          <w:color w:val="000000" w:themeColor="text1"/>
          <w:sz w:val="20"/>
          <w:szCs w:val="20"/>
          <w:lang w:val="en-US"/>
        </w:rPr>
      </w:pPr>
      <w:r w:rsidRPr="00936C37">
        <w:rPr>
          <w:rFonts w:ascii="Times New Roman" w:hAnsi="Times New Roman" w:cs="Times New Roman"/>
          <w:bCs/>
          <w:color w:val="000000" w:themeColor="text1"/>
          <w:sz w:val="20"/>
          <w:szCs w:val="20"/>
          <w:lang w:val="en-US"/>
        </w:rPr>
        <w:t>The chapter "Diagnostic Significance of Biochemical Markers in Veterinary Clinical Biochemistry" explores the pivotal role of biochemical markers in veterinary medicine. Biochemical markers are crucial for diagnosing various animal diseases, predicting prognosis, and monitoring treatment responses. This chapter delves into the intricate relationships between biochemistry and veterinary practice, emphasizing their significance in identifying factors contributing to intoxication and formulating effective treatment protocols. The chapter discusses a wide array of biochemical markers, including those related to liver and kidney function, electrolytes, cardiac health, metabolic indicators, endocrine markers, inflammatory and immune markers, mineral and vitamin markers, and diagnostic profiles. It also addresses the challenges and limitations associated with using biochemical markers, highlighting the importance of considering factors such as age, breed, and sex. Case studies and clinical applications provide real-world examples of the diagnostic process. The chapter concludes by examining future trends in veterinary diagnostic biochemistry, including advances in diagnostic technology and the integration of biochemistry with other diagnostic methods.</w:t>
      </w:r>
    </w:p>
    <w:p w:rsidR="00936C37" w:rsidRPr="00936C37" w:rsidRDefault="00936C37" w:rsidP="00936C37">
      <w:pPr>
        <w:spacing w:line="276" w:lineRule="auto"/>
        <w:jc w:val="both"/>
        <w:rPr>
          <w:rFonts w:ascii="Times New Roman" w:hAnsi="Times New Roman" w:cs="Times New Roman"/>
          <w:bCs/>
          <w:color w:val="000000" w:themeColor="text1"/>
          <w:sz w:val="20"/>
          <w:szCs w:val="20"/>
          <w:lang w:val="en-US"/>
        </w:rPr>
      </w:pPr>
    </w:p>
    <w:p w:rsidR="00936C37" w:rsidRPr="00936C37" w:rsidRDefault="00936C37" w:rsidP="00936C37">
      <w:pPr>
        <w:spacing w:line="276" w:lineRule="auto"/>
        <w:jc w:val="both"/>
        <w:rPr>
          <w:rFonts w:ascii="Times New Roman" w:hAnsi="Times New Roman" w:cs="Times New Roman"/>
          <w:bCs/>
          <w:i/>
          <w:color w:val="000000" w:themeColor="text1"/>
          <w:sz w:val="20"/>
          <w:szCs w:val="20"/>
          <w:lang w:val="en-US"/>
        </w:rPr>
      </w:pPr>
      <w:r w:rsidRPr="00936C37">
        <w:rPr>
          <w:rFonts w:ascii="Times New Roman" w:hAnsi="Times New Roman" w:cs="Times New Roman"/>
          <w:b/>
          <w:bCs/>
          <w:i/>
          <w:color w:val="000000" w:themeColor="text1"/>
          <w:sz w:val="20"/>
          <w:szCs w:val="20"/>
          <w:lang w:val="en-US"/>
        </w:rPr>
        <w:t>Keywords:</w:t>
      </w:r>
      <w:r w:rsidRPr="00936C37">
        <w:rPr>
          <w:rFonts w:ascii="Times New Roman" w:hAnsi="Times New Roman" w:cs="Times New Roman"/>
          <w:bCs/>
          <w:i/>
          <w:color w:val="000000" w:themeColor="text1"/>
          <w:sz w:val="20"/>
          <w:szCs w:val="20"/>
          <w:lang w:val="en-US"/>
        </w:rPr>
        <w:t xml:space="preserve"> Veterinary medicine, biochemical markers, diagnostic significance, liver function, kidney function, cardiac markers, metabolic markers.</w:t>
      </w:r>
    </w:p>
    <w:p w:rsidR="00936C37" w:rsidRPr="00936C37" w:rsidRDefault="00936C37" w:rsidP="00936C37">
      <w:pPr>
        <w:spacing w:line="276" w:lineRule="auto"/>
        <w:jc w:val="both"/>
        <w:rPr>
          <w:rFonts w:ascii="Times New Roman" w:hAnsi="Times New Roman" w:cs="Times New Roman"/>
          <w:bCs/>
          <w:vanish/>
          <w:color w:val="000000" w:themeColor="text1"/>
          <w:sz w:val="20"/>
          <w:szCs w:val="20"/>
          <w:lang w:val="en-US"/>
        </w:rPr>
      </w:pPr>
      <w:r w:rsidRPr="00936C37">
        <w:rPr>
          <w:rFonts w:ascii="Times New Roman" w:hAnsi="Times New Roman" w:cs="Times New Roman"/>
          <w:bCs/>
          <w:vanish/>
          <w:color w:val="000000" w:themeColor="text1"/>
          <w:sz w:val="20"/>
          <w:szCs w:val="20"/>
          <w:lang w:val="en-US"/>
        </w:rPr>
        <w:t>Top of Form</w:t>
      </w:r>
    </w:p>
    <w:p w:rsidR="00936C37" w:rsidRPr="00936C37" w:rsidRDefault="00936C37" w:rsidP="00EE7815">
      <w:pPr>
        <w:spacing w:line="276" w:lineRule="auto"/>
        <w:jc w:val="both"/>
        <w:rPr>
          <w:rFonts w:ascii="Times New Roman" w:hAnsi="Times New Roman" w:cs="Times New Roman"/>
          <w:bCs/>
          <w:color w:val="000000" w:themeColor="text1"/>
          <w:sz w:val="20"/>
          <w:szCs w:val="20"/>
        </w:rPr>
      </w:pPr>
    </w:p>
    <w:p w:rsidR="00A35D86" w:rsidRDefault="00A35D86" w:rsidP="00EE7815">
      <w:p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b/>
          <w:bCs/>
          <w:color w:val="000000" w:themeColor="text1"/>
          <w:sz w:val="20"/>
          <w:szCs w:val="20"/>
        </w:rPr>
        <w:t>Introduction</w:t>
      </w:r>
    </w:p>
    <w:p w:rsidR="00FD7B3B" w:rsidRPr="00EE7815" w:rsidRDefault="00FD7B3B" w:rsidP="00EE7815">
      <w:pPr>
        <w:spacing w:line="276" w:lineRule="auto"/>
        <w:jc w:val="both"/>
        <w:rPr>
          <w:rFonts w:ascii="Times New Roman" w:hAnsi="Times New Roman" w:cs="Times New Roman"/>
          <w:b/>
          <w:bCs/>
          <w:color w:val="000000" w:themeColor="text1"/>
          <w:sz w:val="20"/>
          <w:szCs w:val="20"/>
        </w:rPr>
      </w:pPr>
    </w:p>
    <w:p w:rsidR="001425F7" w:rsidRDefault="001425F7" w:rsidP="001425F7">
      <w:pPr>
        <w:spacing w:line="276" w:lineRule="auto"/>
        <w:ind w:firstLine="720"/>
        <w:jc w:val="both"/>
        <w:rPr>
          <w:rFonts w:ascii="Times New Roman" w:hAnsi="Times New Roman" w:cs="Times New Roman"/>
          <w:color w:val="000000" w:themeColor="text1"/>
          <w:sz w:val="20"/>
          <w:szCs w:val="20"/>
          <w:lang w:val="en-US"/>
        </w:rPr>
      </w:pPr>
      <w:r w:rsidRPr="001425F7">
        <w:rPr>
          <w:rFonts w:ascii="Times New Roman" w:hAnsi="Times New Roman" w:cs="Times New Roman"/>
          <w:color w:val="000000" w:themeColor="text1"/>
          <w:sz w:val="20"/>
          <w:szCs w:val="20"/>
          <w:lang w:val="en-US"/>
        </w:rPr>
        <w:t>In the rapidly developing field of veterinary medicine, the application of biochemical markers as a diagnostic and therapeutic tool for a wide variety of animal diseases has emerged as an essential approach. These biochemically produced indicators give essential insights into an animal's health status, aiding in the early detection of sickness, in the prediction of prognosis, and in the monitoring of treatment.</w:t>
      </w:r>
    </w:p>
    <w:p w:rsidR="001425F7" w:rsidRPr="001425F7" w:rsidRDefault="001425F7" w:rsidP="001425F7">
      <w:pPr>
        <w:spacing w:line="276" w:lineRule="auto"/>
        <w:ind w:firstLine="720"/>
        <w:jc w:val="both"/>
        <w:rPr>
          <w:rFonts w:ascii="Times New Roman" w:hAnsi="Times New Roman" w:cs="Times New Roman"/>
          <w:color w:val="000000" w:themeColor="text1"/>
          <w:sz w:val="20"/>
          <w:szCs w:val="20"/>
          <w:lang w:val="en-US"/>
        </w:rPr>
      </w:pPr>
    </w:p>
    <w:p w:rsidR="001425F7" w:rsidRDefault="001425F7" w:rsidP="001425F7">
      <w:pPr>
        <w:spacing w:line="276" w:lineRule="auto"/>
        <w:ind w:firstLine="720"/>
        <w:jc w:val="both"/>
        <w:rPr>
          <w:rFonts w:ascii="Times New Roman" w:hAnsi="Times New Roman" w:cs="Times New Roman"/>
          <w:color w:val="000000" w:themeColor="text1"/>
          <w:sz w:val="20"/>
          <w:szCs w:val="20"/>
          <w:lang w:val="en-US"/>
        </w:rPr>
      </w:pPr>
      <w:r w:rsidRPr="001425F7">
        <w:rPr>
          <w:rFonts w:ascii="Times New Roman" w:hAnsi="Times New Roman" w:cs="Times New Roman"/>
          <w:color w:val="000000" w:themeColor="text1"/>
          <w:sz w:val="20"/>
          <w:szCs w:val="20"/>
          <w:lang w:val="en-US"/>
        </w:rPr>
        <w:t>Consider, for instance, a dairy cow displaying subtle signs of illness. Through the analysis of specific biochemical markers in its blood or bodily fluids, veterinarians can swiftly identify the underlying issue, whether it be an infectious disease, metabolic disorder, or nutritional deficiency. This timely diagnosis can mean the difference between life and death for the animal and has profound implications for the productivity of a dairy herd.</w:t>
      </w:r>
    </w:p>
    <w:p w:rsidR="001425F7" w:rsidRPr="001425F7" w:rsidRDefault="001425F7" w:rsidP="001425F7">
      <w:pPr>
        <w:spacing w:line="276" w:lineRule="auto"/>
        <w:ind w:firstLine="720"/>
        <w:jc w:val="both"/>
        <w:rPr>
          <w:rFonts w:ascii="Times New Roman" w:hAnsi="Times New Roman" w:cs="Times New Roman"/>
          <w:color w:val="000000" w:themeColor="text1"/>
          <w:sz w:val="20"/>
          <w:szCs w:val="20"/>
          <w:lang w:val="en-US"/>
        </w:rPr>
      </w:pPr>
    </w:p>
    <w:p w:rsidR="001425F7" w:rsidRDefault="001425F7" w:rsidP="001425F7">
      <w:pPr>
        <w:spacing w:line="276" w:lineRule="auto"/>
        <w:ind w:firstLine="720"/>
        <w:jc w:val="both"/>
        <w:rPr>
          <w:rFonts w:ascii="Times New Roman" w:hAnsi="Times New Roman" w:cs="Times New Roman"/>
          <w:color w:val="000000" w:themeColor="text1"/>
          <w:sz w:val="20"/>
          <w:szCs w:val="20"/>
          <w:lang w:val="en-US"/>
        </w:rPr>
      </w:pPr>
      <w:r w:rsidRPr="001425F7">
        <w:rPr>
          <w:rFonts w:ascii="Times New Roman" w:hAnsi="Times New Roman" w:cs="Times New Roman"/>
          <w:color w:val="000000" w:themeColor="text1"/>
          <w:sz w:val="20"/>
          <w:szCs w:val="20"/>
          <w:lang w:val="en-US"/>
        </w:rPr>
        <w:t>The utilization of the biochemical method in veterinary medicine is of utmost importance in the identification of the fundamental factors contributing to intoxication and the formulation of efficacious treatment protocols. Biomarkers are measurable signs that can be used to diagnose a disease. The phrase "biomarker" refers to cellular, biochemical, or molecular modifications in cells, tissues, or fluids. Quantifying and assessing these alterations can reveal biological activities, disease processes, and treatment outcomes.</w:t>
      </w:r>
    </w:p>
    <w:p w:rsidR="001425F7" w:rsidRPr="001425F7" w:rsidRDefault="001425F7" w:rsidP="001425F7">
      <w:pPr>
        <w:spacing w:line="276" w:lineRule="auto"/>
        <w:ind w:firstLine="720"/>
        <w:jc w:val="both"/>
        <w:rPr>
          <w:rFonts w:ascii="Times New Roman" w:hAnsi="Times New Roman" w:cs="Times New Roman"/>
          <w:color w:val="000000" w:themeColor="text1"/>
          <w:sz w:val="20"/>
          <w:szCs w:val="20"/>
          <w:lang w:val="en-US"/>
        </w:rPr>
      </w:pPr>
    </w:p>
    <w:p w:rsidR="001425F7" w:rsidRDefault="001425F7" w:rsidP="001425F7">
      <w:pPr>
        <w:spacing w:line="276" w:lineRule="auto"/>
        <w:ind w:firstLine="720"/>
        <w:jc w:val="both"/>
        <w:rPr>
          <w:rFonts w:ascii="Times New Roman" w:hAnsi="Times New Roman" w:cs="Times New Roman"/>
          <w:color w:val="000000" w:themeColor="text1"/>
          <w:sz w:val="20"/>
          <w:szCs w:val="20"/>
          <w:lang w:val="en-US"/>
        </w:rPr>
      </w:pPr>
      <w:r w:rsidRPr="001425F7">
        <w:rPr>
          <w:rFonts w:ascii="Times New Roman" w:hAnsi="Times New Roman" w:cs="Times New Roman"/>
          <w:color w:val="000000" w:themeColor="text1"/>
          <w:sz w:val="20"/>
          <w:szCs w:val="20"/>
          <w:lang w:val="en-US"/>
        </w:rPr>
        <w:lastRenderedPageBreak/>
        <w:t>The concepts of animal health and welfare are considered essential principles from both a societal and scientific perspective. It is crucial to separate biomarkers linked with diseases from those associated with drugs. Disease biomarkers, including risk indicators or predictive biomarkers, and prognostic biomarkers, can help patients predict the course of a disease regardless of treatment. Predictive biomarkers determine a therapy's response, whereas prognostic signs reveal a disease's fate independent of treatment. On the other hand, medication-related biomarkers let patients assess their drug metabolism and therapeutic effectiveness.</w:t>
      </w:r>
    </w:p>
    <w:p w:rsidR="001425F7" w:rsidRPr="001425F7" w:rsidRDefault="001425F7" w:rsidP="001425F7">
      <w:pPr>
        <w:spacing w:line="276" w:lineRule="auto"/>
        <w:ind w:firstLine="720"/>
        <w:jc w:val="both"/>
        <w:rPr>
          <w:rFonts w:ascii="Times New Roman" w:hAnsi="Times New Roman" w:cs="Times New Roman"/>
          <w:color w:val="000000" w:themeColor="text1"/>
          <w:sz w:val="20"/>
          <w:szCs w:val="20"/>
          <w:lang w:val="en-US"/>
        </w:rPr>
      </w:pPr>
    </w:p>
    <w:p w:rsidR="001425F7" w:rsidRPr="001425F7" w:rsidRDefault="001425F7" w:rsidP="001425F7">
      <w:pPr>
        <w:spacing w:line="276" w:lineRule="auto"/>
        <w:ind w:firstLine="720"/>
        <w:jc w:val="both"/>
        <w:rPr>
          <w:rFonts w:ascii="Times New Roman" w:hAnsi="Times New Roman" w:cs="Times New Roman"/>
          <w:color w:val="000000" w:themeColor="text1"/>
          <w:sz w:val="20"/>
          <w:szCs w:val="20"/>
          <w:lang w:val="en-US"/>
        </w:rPr>
      </w:pPr>
      <w:r w:rsidRPr="001425F7">
        <w:rPr>
          <w:rFonts w:ascii="Times New Roman" w:hAnsi="Times New Roman" w:cs="Times New Roman"/>
          <w:color w:val="000000" w:themeColor="text1"/>
          <w:sz w:val="20"/>
          <w:szCs w:val="20"/>
          <w:lang w:val="en-US"/>
        </w:rPr>
        <w:t>This chapter elucidates the vital relevance of biochemical markers by delving into the intricate relationships that exist between biochemistry and veterinarians. We will explore the diverse categories of biochemical markers and their specific applications in veterinary medicine, shedding light on how these markers are not only diagnostic tools but also essential components in ensuring the health and welfare of animals. Furthermore, we will emphasize the dynamic and evolving nature of this field, where new biomarkers and diagnostic techniques continually expand our capabilities in diagnosing and managing veterinary diseases. Whether you are a veterinarian, researcher, clinician, or simply intrigued by the fascinating intersection of biochemistry and animal health, this chapter offers valuable insights into a subject of paramount importance in modern veterinary medicine.</w:t>
      </w:r>
    </w:p>
    <w:p w:rsidR="009E57E9" w:rsidRPr="00EE7815" w:rsidRDefault="009E57E9" w:rsidP="00EE7815">
      <w:pPr>
        <w:spacing w:line="276" w:lineRule="auto"/>
        <w:jc w:val="both"/>
        <w:rPr>
          <w:rFonts w:ascii="Times New Roman" w:hAnsi="Times New Roman" w:cs="Times New Roman"/>
          <w:color w:val="000000" w:themeColor="text1"/>
          <w:sz w:val="20"/>
          <w:szCs w:val="20"/>
        </w:rPr>
      </w:pPr>
    </w:p>
    <w:p w:rsidR="008C77E0" w:rsidRPr="00EE7815" w:rsidRDefault="008C77E0" w:rsidP="00EE7815">
      <w:p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b/>
          <w:bCs/>
          <w:color w:val="000000" w:themeColor="text1"/>
          <w:sz w:val="20"/>
          <w:szCs w:val="20"/>
        </w:rPr>
        <w:t>Blood Biochemical Markers</w:t>
      </w:r>
    </w:p>
    <w:p w:rsidR="001425F7" w:rsidRPr="001425F7" w:rsidRDefault="001425F7" w:rsidP="001425F7">
      <w:pPr>
        <w:pStyle w:val="NormalWeb"/>
        <w:spacing w:after="375" w:line="276" w:lineRule="auto"/>
        <w:ind w:firstLine="720"/>
        <w:jc w:val="both"/>
        <w:rPr>
          <w:color w:val="000000" w:themeColor="text1"/>
          <w:sz w:val="20"/>
          <w:szCs w:val="20"/>
          <w:lang w:val="en-US"/>
        </w:rPr>
      </w:pPr>
      <w:r w:rsidRPr="001425F7">
        <w:rPr>
          <w:color w:val="000000" w:themeColor="text1"/>
          <w:sz w:val="20"/>
          <w:szCs w:val="20"/>
          <w:lang w:val="en-US"/>
        </w:rPr>
        <w:t>In veterinary medicine, various blood biochemical markers play a crucial role in assessing the health status of different animal species. One of the key organs that these markers help evaluate is the liver, a multifunctional powerhouse in the body responsible for tasks ranging from glucose to lipid and protein metabolism. Liver function is pivotal for an animal's overall well-being, and its failure can lead to a wide array of clinical and metabolic disorders.</w:t>
      </w:r>
    </w:p>
    <w:p w:rsidR="001425F7" w:rsidRPr="001425F7" w:rsidRDefault="001425F7" w:rsidP="001425F7">
      <w:pPr>
        <w:pStyle w:val="NormalWeb"/>
        <w:spacing w:after="375" w:line="276" w:lineRule="auto"/>
        <w:ind w:firstLine="720"/>
        <w:jc w:val="both"/>
        <w:rPr>
          <w:color w:val="000000" w:themeColor="text1"/>
          <w:sz w:val="20"/>
          <w:szCs w:val="20"/>
          <w:lang w:val="en-US"/>
        </w:rPr>
      </w:pPr>
      <w:r w:rsidRPr="001425F7">
        <w:rPr>
          <w:color w:val="000000" w:themeColor="text1"/>
          <w:sz w:val="20"/>
          <w:szCs w:val="20"/>
          <w:lang w:val="en-US"/>
        </w:rPr>
        <w:t>The liver's unique characteristic is that it receives a substantial portion (about 75%) of its blood supply through the portal venous system. This system drains several abdominal organs, including the gastrointestinal (GI) tract, spleen, and pancreas. Consequently, disorders affecting these organs can have secondary consequences on the liver. Moreover, the liver plays a pivotal role in metabolizing and eliminating exogenous substances, such as medications and toxins, which can potentially induce liver damage as a secondary effect.</w:t>
      </w:r>
    </w:p>
    <w:p w:rsidR="001425F7" w:rsidRPr="001425F7" w:rsidRDefault="001425F7" w:rsidP="001425F7">
      <w:pPr>
        <w:pStyle w:val="NormalWeb"/>
        <w:spacing w:after="375" w:line="276" w:lineRule="auto"/>
        <w:ind w:firstLine="720"/>
        <w:jc w:val="both"/>
        <w:rPr>
          <w:color w:val="000000" w:themeColor="text1"/>
          <w:sz w:val="20"/>
          <w:szCs w:val="20"/>
          <w:lang w:val="en-US"/>
        </w:rPr>
      </w:pPr>
      <w:r w:rsidRPr="001425F7">
        <w:rPr>
          <w:color w:val="000000" w:themeColor="text1"/>
          <w:sz w:val="20"/>
          <w:szCs w:val="20"/>
          <w:lang w:val="en-US"/>
        </w:rPr>
        <w:t xml:space="preserve">Elevations in liver enzyme activity are frequently observed in small animal practice, serving as indicators of various liver diseases, including </w:t>
      </w:r>
      <w:proofErr w:type="spellStart"/>
      <w:r w:rsidRPr="001425F7">
        <w:rPr>
          <w:color w:val="000000" w:themeColor="text1"/>
          <w:sz w:val="20"/>
          <w:szCs w:val="20"/>
          <w:lang w:val="en-US"/>
        </w:rPr>
        <w:t>hepatocellular</w:t>
      </w:r>
      <w:proofErr w:type="spellEnd"/>
      <w:r w:rsidRPr="001425F7">
        <w:rPr>
          <w:color w:val="000000" w:themeColor="text1"/>
          <w:sz w:val="20"/>
          <w:szCs w:val="20"/>
          <w:lang w:val="en-US"/>
        </w:rPr>
        <w:t xml:space="preserve"> injury, </w:t>
      </w:r>
      <w:proofErr w:type="spellStart"/>
      <w:r w:rsidRPr="001425F7">
        <w:rPr>
          <w:color w:val="000000" w:themeColor="text1"/>
          <w:sz w:val="20"/>
          <w:szCs w:val="20"/>
          <w:lang w:val="en-US"/>
        </w:rPr>
        <w:t>cholestasis</w:t>
      </w:r>
      <w:proofErr w:type="spellEnd"/>
      <w:r w:rsidRPr="001425F7">
        <w:rPr>
          <w:color w:val="000000" w:themeColor="text1"/>
          <w:sz w:val="20"/>
          <w:szCs w:val="20"/>
          <w:lang w:val="en-US"/>
        </w:rPr>
        <w:t xml:space="preserve">, or a combination of both. However, it's important to note that liver enzymes, particularly alkaline </w:t>
      </w:r>
      <w:proofErr w:type="spellStart"/>
      <w:r w:rsidRPr="001425F7">
        <w:rPr>
          <w:color w:val="000000" w:themeColor="text1"/>
          <w:sz w:val="20"/>
          <w:szCs w:val="20"/>
          <w:lang w:val="en-US"/>
        </w:rPr>
        <w:t>phosphatase</w:t>
      </w:r>
      <w:proofErr w:type="spellEnd"/>
      <w:r w:rsidRPr="001425F7">
        <w:rPr>
          <w:color w:val="000000" w:themeColor="text1"/>
          <w:sz w:val="20"/>
          <w:szCs w:val="20"/>
          <w:lang w:val="en-US"/>
        </w:rPr>
        <w:t xml:space="preserve"> (ALP), lack specificity in diagnosing primary liver disease. To establish their clinical relevance, veterinarians must consider a comprehensive range of factors, including patient history, clinical symptoms, physical examination findings, diagnostic imaging results, and other liver function tests.</w:t>
      </w:r>
    </w:p>
    <w:p w:rsidR="001425F7" w:rsidRPr="001425F7" w:rsidRDefault="001425F7" w:rsidP="001425F7">
      <w:pPr>
        <w:pStyle w:val="NormalWeb"/>
        <w:spacing w:after="375" w:line="276" w:lineRule="auto"/>
        <w:ind w:firstLine="720"/>
        <w:jc w:val="both"/>
        <w:rPr>
          <w:color w:val="000000" w:themeColor="text1"/>
          <w:sz w:val="20"/>
          <w:szCs w:val="20"/>
          <w:lang w:val="en-US"/>
        </w:rPr>
      </w:pPr>
      <w:r w:rsidRPr="001425F7">
        <w:rPr>
          <w:color w:val="000000" w:themeColor="text1"/>
          <w:sz w:val="20"/>
          <w:szCs w:val="20"/>
          <w:lang w:val="en-US"/>
        </w:rPr>
        <w:t xml:space="preserve">Additional alterations in laboratory parameters, such as </w:t>
      </w:r>
      <w:proofErr w:type="spellStart"/>
      <w:r w:rsidRPr="001425F7">
        <w:rPr>
          <w:color w:val="000000" w:themeColor="text1"/>
          <w:sz w:val="20"/>
          <w:szCs w:val="20"/>
          <w:lang w:val="en-US"/>
        </w:rPr>
        <w:t>hypocholesterolemia</w:t>
      </w:r>
      <w:proofErr w:type="spellEnd"/>
      <w:r w:rsidRPr="001425F7">
        <w:rPr>
          <w:color w:val="000000" w:themeColor="text1"/>
          <w:sz w:val="20"/>
          <w:szCs w:val="20"/>
          <w:lang w:val="en-US"/>
        </w:rPr>
        <w:t xml:space="preserve"> or </w:t>
      </w:r>
      <w:proofErr w:type="spellStart"/>
      <w:r w:rsidRPr="001425F7">
        <w:rPr>
          <w:color w:val="000000" w:themeColor="text1"/>
          <w:sz w:val="20"/>
          <w:szCs w:val="20"/>
          <w:lang w:val="en-US"/>
        </w:rPr>
        <w:t>hypoalbuminemia</w:t>
      </w:r>
      <w:proofErr w:type="spellEnd"/>
      <w:r w:rsidRPr="001425F7">
        <w:rPr>
          <w:color w:val="000000" w:themeColor="text1"/>
          <w:sz w:val="20"/>
          <w:szCs w:val="20"/>
          <w:lang w:val="en-US"/>
        </w:rPr>
        <w:t>, may further indicate hepatic dysfunction. To enhance the precision of liver function assessment, parameters like serum bile acids (SBA) or ammonia concentrations can be employed. Nevertheless, it's imperative to recognize that individuals with normal liver function test results can still be afflicted by liver disease. Therefore, while laboratory tests are pivotal in identifying liver disease in dogs and cats, a definitive diagnosis typically requires the integration of diagnostic imaging and the evaluation of liver tissue through cytological or histological methods.</w:t>
      </w:r>
    </w:p>
    <w:p w:rsidR="001425F7" w:rsidRPr="001425F7" w:rsidRDefault="001425F7" w:rsidP="001425F7">
      <w:pPr>
        <w:pStyle w:val="NormalWeb"/>
        <w:spacing w:after="375" w:line="276" w:lineRule="auto"/>
        <w:ind w:firstLine="720"/>
        <w:jc w:val="both"/>
        <w:rPr>
          <w:color w:val="000000" w:themeColor="text1"/>
          <w:sz w:val="20"/>
          <w:szCs w:val="20"/>
          <w:lang w:val="en-US"/>
        </w:rPr>
      </w:pPr>
      <w:r w:rsidRPr="001425F7">
        <w:rPr>
          <w:color w:val="000000" w:themeColor="text1"/>
          <w:sz w:val="20"/>
          <w:szCs w:val="20"/>
          <w:lang w:val="en-US"/>
        </w:rPr>
        <w:t xml:space="preserve">Serum liver enzymes offer a high degree of sensitivity, but their specificity as indicators for primary </w:t>
      </w:r>
      <w:proofErr w:type="spellStart"/>
      <w:r w:rsidRPr="001425F7">
        <w:rPr>
          <w:color w:val="000000" w:themeColor="text1"/>
          <w:sz w:val="20"/>
          <w:szCs w:val="20"/>
          <w:lang w:val="en-US"/>
        </w:rPr>
        <w:t>hepatobiliary</w:t>
      </w:r>
      <w:proofErr w:type="spellEnd"/>
      <w:r w:rsidRPr="001425F7">
        <w:rPr>
          <w:color w:val="000000" w:themeColor="text1"/>
          <w:sz w:val="20"/>
          <w:szCs w:val="20"/>
          <w:lang w:val="en-US"/>
        </w:rPr>
        <w:t xml:space="preserve"> disease is not absolute. These enzymes include </w:t>
      </w:r>
      <w:proofErr w:type="spellStart"/>
      <w:r w:rsidRPr="001425F7">
        <w:rPr>
          <w:color w:val="000000" w:themeColor="text1"/>
          <w:sz w:val="20"/>
          <w:szCs w:val="20"/>
          <w:lang w:val="en-US"/>
        </w:rPr>
        <w:t>alanine</w:t>
      </w:r>
      <w:proofErr w:type="spellEnd"/>
      <w:r w:rsidRPr="001425F7">
        <w:rPr>
          <w:color w:val="000000" w:themeColor="text1"/>
          <w:sz w:val="20"/>
          <w:szCs w:val="20"/>
          <w:lang w:val="en-US"/>
        </w:rPr>
        <w:t xml:space="preserve"> </w:t>
      </w:r>
      <w:proofErr w:type="spellStart"/>
      <w:r w:rsidRPr="001425F7">
        <w:rPr>
          <w:color w:val="000000" w:themeColor="text1"/>
          <w:sz w:val="20"/>
          <w:szCs w:val="20"/>
          <w:lang w:val="en-US"/>
        </w:rPr>
        <w:t>aminotransferase</w:t>
      </w:r>
      <w:proofErr w:type="spellEnd"/>
      <w:r w:rsidRPr="001425F7">
        <w:rPr>
          <w:color w:val="000000" w:themeColor="text1"/>
          <w:sz w:val="20"/>
          <w:szCs w:val="20"/>
          <w:lang w:val="en-US"/>
        </w:rPr>
        <w:t xml:space="preserve"> (ALT) and </w:t>
      </w:r>
      <w:proofErr w:type="spellStart"/>
      <w:r w:rsidRPr="001425F7">
        <w:rPr>
          <w:color w:val="000000" w:themeColor="text1"/>
          <w:sz w:val="20"/>
          <w:szCs w:val="20"/>
          <w:lang w:val="en-US"/>
        </w:rPr>
        <w:t>aspartate</w:t>
      </w:r>
      <w:proofErr w:type="spellEnd"/>
      <w:r w:rsidRPr="001425F7">
        <w:rPr>
          <w:color w:val="000000" w:themeColor="text1"/>
          <w:sz w:val="20"/>
          <w:szCs w:val="20"/>
          <w:lang w:val="en-US"/>
        </w:rPr>
        <w:t xml:space="preserve"> </w:t>
      </w:r>
      <w:proofErr w:type="spellStart"/>
      <w:r w:rsidRPr="001425F7">
        <w:rPr>
          <w:color w:val="000000" w:themeColor="text1"/>
          <w:sz w:val="20"/>
          <w:szCs w:val="20"/>
          <w:lang w:val="en-US"/>
        </w:rPr>
        <w:t>aminotransferase</w:t>
      </w:r>
      <w:proofErr w:type="spellEnd"/>
      <w:r w:rsidRPr="001425F7">
        <w:rPr>
          <w:color w:val="000000" w:themeColor="text1"/>
          <w:sz w:val="20"/>
          <w:szCs w:val="20"/>
          <w:lang w:val="en-US"/>
        </w:rPr>
        <w:t xml:space="preserve"> (AST), which indicate </w:t>
      </w:r>
      <w:proofErr w:type="spellStart"/>
      <w:r w:rsidRPr="001425F7">
        <w:rPr>
          <w:color w:val="000000" w:themeColor="text1"/>
          <w:sz w:val="20"/>
          <w:szCs w:val="20"/>
          <w:lang w:val="en-US"/>
        </w:rPr>
        <w:t>hepatocellular</w:t>
      </w:r>
      <w:proofErr w:type="spellEnd"/>
      <w:r w:rsidRPr="001425F7">
        <w:rPr>
          <w:color w:val="000000" w:themeColor="text1"/>
          <w:sz w:val="20"/>
          <w:szCs w:val="20"/>
          <w:lang w:val="en-US"/>
        </w:rPr>
        <w:t xml:space="preserve"> injury, and alkaline </w:t>
      </w:r>
      <w:proofErr w:type="spellStart"/>
      <w:r w:rsidRPr="001425F7">
        <w:rPr>
          <w:color w:val="000000" w:themeColor="text1"/>
          <w:sz w:val="20"/>
          <w:szCs w:val="20"/>
          <w:lang w:val="en-US"/>
        </w:rPr>
        <w:t>phosphatase</w:t>
      </w:r>
      <w:proofErr w:type="spellEnd"/>
      <w:r w:rsidRPr="001425F7">
        <w:rPr>
          <w:color w:val="000000" w:themeColor="text1"/>
          <w:sz w:val="20"/>
          <w:szCs w:val="20"/>
          <w:lang w:val="en-US"/>
        </w:rPr>
        <w:t xml:space="preserve"> (ALP) and gamma-</w:t>
      </w:r>
      <w:proofErr w:type="spellStart"/>
      <w:r w:rsidRPr="001425F7">
        <w:rPr>
          <w:color w:val="000000" w:themeColor="text1"/>
          <w:sz w:val="20"/>
          <w:szCs w:val="20"/>
          <w:lang w:val="en-US"/>
        </w:rPr>
        <w:t>glutamyltransferase</w:t>
      </w:r>
      <w:proofErr w:type="spellEnd"/>
      <w:r w:rsidRPr="001425F7">
        <w:rPr>
          <w:color w:val="000000" w:themeColor="text1"/>
          <w:sz w:val="20"/>
          <w:szCs w:val="20"/>
          <w:lang w:val="en-US"/>
        </w:rPr>
        <w:t xml:space="preserve"> (GGT), which indicate </w:t>
      </w:r>
      <w:proofErr w:type="spellStart"/>
      <w:r w:rsidRPr="001425F7">
        <w:rPr>
          <w:color w:val="000000" w:themeColor="text1"/>
          <w:sz w:val="20"/>
          <w:szCs w:val="20"/>
          <w:lang w:val="en-US"/>
        </w:rPr>
        <w:t>cholestasis</w:t>
      </w:r>
      <w:proofErr w:type="spellEnd"/>
      <w:r w:rsidRPr="001425F7">
        <w:rPr>
          <w:color w:val="000000" w:themeColor="text1"/>
          <w:sz w:val="20"/>
          <w:szCs w:val="20"/>
          <w:lang w:val="en-US"/>
        </w:rPr>
        <w:t>. Each of these enzymes can provide valuable insights into the presence of liver disease and guide the differential diagnosis process.</w:t>
      </w:r>
      <w:r>
        <w:rPr>
          <w:color w:val="000000" w:themeColor="text1"/>
          <w:sz w:val="20"/>
          <w:szCs w:val="20"/>
          <w:lang w:val="en-US"/>
        </w:rPr>
        <w:t xml:space="preserve"> </w:t>
      </w:r>
      <w:r w:rsidRPr="001425F7">
        <w:rPr>
          <w:color w:val="000000" w:themeColor="text1"/>
          <w:sz w:val="20"/>
          <w:szCs w:val="20"/>
          <w:lang w:val="en-US"/>
        </w:rPr>
        <w:t xml:space="preserve">In veterinary medicine, dogs and </w:t>
      </w:r>
      <w:r w:rsidRPr="001425F7">
        <w:rPr>
          <w:color w:val="000000" w:themeColor="text1"/>
          <w:sz w:val="20"/>
          <w:szCs w:val="20"/>
          <w:lang w:val="en-US"/>
        </w:rPr>
        <w:lastRenderedPageBreak/>
        <w:t>cats are commonly domesticated animals and are often kept as pets, making the understanding of these biochemical markers essential for their health assessment.</w:t>
      </w:r>
    </w:p>
    <w:p w:rsidR="001425F7" w:rsidRPr="001425F7" w:rsidRDefault="001425F7" w:rsidP="001425F7">
      <w:pPr>
        <w:pStyle w:val="NormalWeb"/>
        <w:spacing w:after="375" w:line="276" w:lineRule="auto"/>
        <w:ind w:firstLine="720"/>
        <w:jc w:val="both"/>
        <w:rPr>
          <w:color w:val="000000" w:themeColor="text1"/>
          <w:sz w:val="20"/>
          <w:szCs w:val="20"/>
          <w:lang w:val="en-US"/>
        </w:rPr>
      </w:pPr>
      <w:r w:rsidRPr="001425F7">
        <w:rPr>
          <w:color w:val="000000" w:themeColor="text1"/>
          <w:sz w:val="20"/>
          <w:szCs w:val="20"/>
          <w:lang w:val="en-US"/>
        </w:rPr>
        <w:t xml:space="preserve">Blood urea nitrogen (BUN) and </w:t>
      </w:r>
      <w:proofErr w:type="spellStart"/>
      <w:r w:rsidRPr="001425F7">
        <w:rPr>
          <w:color w:val="000000" w:themeColor="text1"/>
          <w:sz w:val="20"/>
          <w:szCs w:val="20"/>
          <w:lang w:val="en-US"/>
        </w:rPr>
        <w:t>creatinine</w:t>
      </w:r>
      <w:proofErr w:type="spellEnd"/>
      <w:r w:rsidRPr="001425F7">
        <w:rPr>
          <w:color w:val="000000" w:themeColor="text1"/>
          <w:sz w:val="20"/>
          <w:szCs w:val="20"/>
          <w:lang w:val="en-US"/>
        </w:rPr>
        <w:t xml:space="preserve"> are two vital markers used to assess renal function in animals. BUN is a byproduct resulting from protein breakdown, while </w:t>
      </w:r>
      <w:proofErr w:type="spellStart"/>
      <w:r w:rsidRPr="001425F7">
        <w:rPr>
          <w:color w:val="000000" w:themeColor="text1"/>
          <w:sz w:val="20"/>
          <w:szCs w:val="20"/>
          <w:lang w:val="en-US"/>
        </w:rPr>
        <w:t>creatinine</w:t>
      </w:r>
      <w:proofErr w:type="spellEnd"/>
      <w:r w:rsidRPr="001425F7">
        <w:rPr>
          <w:color w:val="000000" w:themeColor="text1"/>
          <w:sz w:val="20"/>
          <w:szCs w:val="20"/>
          <w:lang w:val="en-US"/>
        </w:rPr>
        <w:t xml:space="preserve"> is generated as part of normal muscle metabolism. Both substances are typically removed from the circulatory system through renal filtration, making them reliable markers for evaluating kidney function.</w:t>
      </w:r>
    </w:p>
    <w:p w:rsidR="001425F7" w:rsidRPr="001425F7" w:rsidRDefault="001425F7" w:rsidP="001425F7">
      <w:pPr>
        <w:pStyle w:val="NormalWeb"/>
        <w:spacing w:after="375" w:line="276" w:lineRule="auto"/>
        <w:ind w:firstLine="720"/>
        <w:jc w:val="both"/>
        <w:rPr>
          <w:color w:val="000000" w:themeColor="text1"/>
          <w:sz w:val="20"/>
          <w:szCs w:val="20"/>
          <w:lang w:val="en-US"/>
        </w:rPr>
      </w:pPr>
      <w:r w:rsidRPr="001425F7">
        <w:rPr>
          <w:color w:val="000000" w:themeColor="text1"/>
          <w:sz w:val="20"/>
          <w:szCs w:val="20"/>
          <w:lang w:val="en-US"/>
        </w:rPr>
        <w:t xml:space="preserve">Elevations in BUN and </w:t>
      </w:r>
      <w:proofErr w:type="spellStart"/>
      <w:r w:rsidRPr="001425F7">
        <w:rPr>
          <w:color w:val="000000" w:themeColor="text1"/>
          <w:sz w:val="20"/>
          <w:szCs w:val="20"/>
          <w:lang w:val="en-US"/>
        </w:rPr>
        <w:t>creatinine</w:t>
      </w:r>
      <w:proofErr w:type="spellEnd"/>
      <w:r w:rsidRPr="001425F7">
        <w:rPr>
          <w:color w:val="000000" w:themeColor="text1"/>
          <w:sz w:val="20"/>
          <w:szCs w:val="20"/>
          <w:lang w:val="en-US"/>
        </w:rPr>
        <w:t xml:space="preserve"> levels can indicate renal dysfunction, dehydration, or other conditions that impede renal blood flow. The extent of renal dysfunction can be assessed by evaluating the magnitude of the increase in BUN and </w:t>
      </w:r>
      <w:proofErr w:type="spellStart"/>
      <w:r w:rsidRPr="001425F7">
        <w:rPr>
          <w:color w:val="000000" w:themeColor="text1"/>
          <w:sz w:val="20"/>
          <w:szCs w:val="20"/>
          <w:lang w:val="en-US"/>
        </w:rPr>
        <w:t>creatinine</w:t>
      </w:r>
      <w:proofErr w:type="spellEnd"/>
      <w:r w:rsidRPr="001425F7">
        <w:rPr>
          <w:color w:val="000000" w:themeColor="text1"/>
          <w:sz w:val="20"/>
          <w:szCs w:val="20"/>
          <w:lang w:val="en-US"/>
        </w:rPr>
        <w:t xml:space="preserve"> levels. However, it's important to note that these markers exhibit significant elevations only when approximately 75% of renal function has already been compromised.</w:t>
      </w:r>
    </w:p>
    <w:p w:rsidR="001425F7" w:rsidRPr="001425F7" w:rsidRDefault="001425F7" w:rsidP="00EE7815">
      <w:pPr>
        <w:pStyle w:val="NormalWeb"/>
        <w:spacing w:after="375" w:line="276" w:lineRule="auto"/>
        <w:ind w:firstLine="720"/>
        <w:jc w:val="both"/>
        <w:rPr>
          <w:color w:val="000000" w:themeColor="text1"/>
          <w:sz w:val="20"/>
          <w:szCs w:val="20"/>
          <w:lang w:val="en-US"/>
        </w:rPr>
      </w:pPr>
      <w:r w:rsidRPr="001425F7">
        <w:rPr>
          <w:color w:val="000000" w:themeColor="text1"/>
          <w:sz w:val="20"/>
          <w:szCs w:val="20"/>
          <w:lang w:val="en-US"/>
        </w:rPr>
        <w:t xml:space="preserve">Some laboratories also offer an additional blood test, symmetrical </w:t>
      </w:r>
      <w:proofErr w:type="spellStart"/>
      <w:r w:rsidRPr="001425F7">
        <w:rPr>
          <w:color w:val="000000" w:themeColor="text1"/>
          <w:sz w:val="20"/>
          <w:szCs w:val="20"/>
          <w:lang w:val="en-US"/>
        </w:rPr>
        <w:t>dimethylarginine</w:t>
      </w:r>
      <w:proofErr w:type="spellEnd"/>
      <w:r w:rsidRPr="001425F7">
        <w:rPr>
          <w:color w:val="000000" w:themeColor="text1"/>
          <w:sz w:val="20"/>
          <w:szCs w:val="20"/>
          <w:lang w:val="en-US"/>
        </w:rPr>
        <w:t xml:space="preserve"> (SDMA), for assessing kidney function. SDMA can detect renal disease earlier than BUN and </w:t>
      </w:r>
      <w:proofErr w:type="spellStart"/>
      <w:r w:rsidRPr="001425F7">
        <w:rPr>
          <w:color w:val="000000" w:themeColor="text1"/>
          <w:sz w:val="20"/>
          <w:szCs w:val="20"/>
          <w:lang w:val="en-US"/>
        </w:rPr>
        <w:t>creatinine</w:t>
      </w:r>
      <w:proofErr w:type="spellEnd"/>
      <w:r w:rsidRPr="001425F7">
        <w:rPr>
          <w:color w:val="000000" w:themeColor="text1"/>
          <w:sz w:val="20"/>
          <w:szCs w:val="20"/>
          <w:lang w:val="en-US"/>
        </w:rPr>
        <w:t>, making it a valuable tool for the early detection of kidney illness.</w:t>
      </w:r>
      <w:r>
        <w:rPr>
          <w:color w:val="000000" w:themeColor="text1"/>
          <w:sz w:val="20"/>
          <w:szCs w:val="20"/>
          <w:lang w:val="en-US"/>
        </w:rPr>
        <w:t xml:space="preserve"> </w:t>
      </w:r>
      <w:r w:rsidRPr="001425F7">
        <w:rPr>
          <w:color w:val="000000" w:themeColor="text1"/>
          <w:sz w:val="20"/>
          <w:szCs w:val="20"/>
          <w:lang w:val="en-US"/>
        </w:rPr>
        <w:t>In summary, the assessment of renal function through biochemical markers is vital for diagnosing and managing kidney-related conditions in veterinary medicine.</w:t>
      </w:r>
    </w:p>
    <w:p w:rsidR="001425F7" w:rsidRPr="001425F7" w:rsidRDefault="001425F7" w:rsidP="001425F7">
      <w:pPr>
        <w:spacing w:line="276" w:lineRule="auto"/>
        <w:jc w:val="both"/>
        <w:rPr>
          <w:rFonts w:ascii="Times New Roman" w:hAnsi="Times New Roman" w:cs="Times New Roman"/>
          <w:b/>
          <w:bCs/>
          <w:color w:val="000000" w:themeColor="text1"/>
          <w:sz w:val="20"/>
          <w:szCs w:val="20"/>
        </w:rPr>
      </w:pPr>
      <w:r w:rsidRPr="001425F7">
        <w:rPr>
          <w:rFonts w:ascii="Times New Roman" w:hAnsi="Times New Roman" w:cs="Times New Roman"/>
          <w:b/>
          <w:bCs/>
          <w:color w:val="000000" w:themeColor="text1"/>
          <w:sz w:val="20"/>
          <w:szCs w:val="20"/>
        </w:rPr>
        <w:t>Cardiac Markers</w:t>
      </w:r>
    </w:p>
    <w:p w:rsidR="001425F7" w:rsidRPr="001425F7" w:rsidRDefault="001425F7" w:rsidP="001425F7">
      <w:pPr>
        <w:spacing w:line="276" w:lineRule="auto"/>
        <w:ind w:firstLine="720"/>
        <w:jc w:val="both"/>
        <w:rPr>
          <w:rFonts w:ascii="Times New Roman" w:hAnsi="Times New Roman" w:cs="Times New Roman"/>
          <w:b/>
          <w:bCs/>
          <w:color w:val="000000" w:themeColor="text1"/>
          <w:sz w:val="20"/>
          <w:szCs w:val="20"/>
        </w:rPr>
      </w:pPr>
    </w:p>
    <w:p w:rsidR="001425F7" w:rsidRPr="001425F7" w:rsidRDefault="001425F7" w:rsidP="001425F7">
      <w:pPr>
        <w:spacing w:line="276" w:lineRule="auto"/>
        <w:ind w:firstLine="720"/>
        <w:jc w:val="both"/>
        <w:rPr>
          <w:rFonts w:ascii="Times New Roman" w:hAnsi="Times New Roman" w:cs="Times New Roman"/>
          <w:bCs/>
          <w:color w:val="000000" w:themeColor="text1"/>
          <w:sz w:val="20"/>
          <w:szCs w:val="20"/>
        </w:rPr>
      </w:pPr>
      <w:r w:rsidRPr="001425F7">
        <w:rPr>
          <w:rFonts w:ascii="Times New Roman" w:hAnsi="Times New Roman" w:cs="Times New Roman"/>
          <w:bCs/>
          <w:color w:val="000000" w:themeColor="text1"/>
          <w:sz w:val="20"/>
          <w:szCs w:val="20"/>
        </w:rPr>
        <w:t xml:space="preserve">Cardiac </w:t>
      </w:r>
      <w:proofErr w:type="spellStart"/>
      <w:r w:rsidRPr="001425F7">
        <w:rPr>
          <w:rFonts w:ascii="Times New Roman" w:hAnsi="Times New Roman" w:cs="Times New Roman"/>
          <w:bCs/>
          <w:color w:val="000000" w:themeColor="text1"/>
          <w:sz w:val="20"/>
          <w:szCs w:val="20"/>
        </w:rPr>
        <w:t>troponins</w:t>
      </w:r>
      <w:proofErr w:type="spellEnd"/>
      <w:r w:rsidRPr="001425F7">
        <w:rPr>
          <w:rFonts w:ascii="Times New Roman" w:hAnsi="Times New Roman" w:cs="Times New Roman"/>
          <w:bCs/>
          <w:color w:val="000000" w:themeColor="text1"/>
          <w:sz w:val="20"/>
          <w:szCs w:val="20"/>
        </w:rPr>
        <w:t xml:space="preserve"> are vital quantitative indicators of myocardial injury, offering consistent measurability in both dogs and cats. These markers provide valuable prognostic insights, irrespective of clinical context (acute or chronic), the suspected nature of myocardial injury (reversible or irreversible), or underlying disease (cardiac or </w:t>
      </w:r>
      <w:proofErr w:type="spellStart"/>
      <w:r w:rsidRPr="001425F7">
        <w:rPr>
          <w:rFonts w:ascii="Times New Roman" w:hAnsi="Times New Roman" w:cs="Times New Roman"/>
          <w:bCs/>
          <w:color w:val="000000" w:themeColor="text1"/>
          <w:sz w:val="20"/>
          <w:szCs w:val="20"/>
        </w:rPr>
        <w:t>noncardiac</w:t>
      </w:r>
      <w:proofErr w:type="spellEnd"/>
      <w:r w:rsidRPr="001425F7">
        <w:rPr>
          <w:rFonts w:ascii="Times New Roman" w:hAnsi="Times New Roman" w:cs="Times New Roman"/>
          <w:bCs/>
          <w:color w:val="000000" w:themeColor="text1"/>
          <w:sz w:val="20"/>
          <w:szCs w:val="20"/>
        </w:rPr>
        <w:t xml:space="preserve">). </w:t>
      </w:r>
      <w:proofErr w:type="spellStart"/>
      <w:r w:rsidRPr="001425F7">
        <w:rPr>
          <w:rFonts w:ascii="Times New Roman" w:hAnsi="Times New Roman" w:cs="Times New Roman"/>
          <w:bCs/>
          <w:color w:val="000000" w:themeColor="text1"/>
          <w:sz w:val="20"/>
          <w:szCs w:val="20"/>
        </w:rPr>
        <w:t>Troponins</w:t>
      </w:r>
      <w:proofErr w:type="spellEnd"/>
      <w:r w:rsidRPr="001425F7">
        <w:rPr>
          <w:rFonts w:ascii="Times New Roman" w:hAnsi="Times New Roman" w:cs="Times New Roman"/>
          <w:bCs/>
          <w:color w:val="000000" w:themeColor="text1"/>
          <w:sz w:val="20"/>
          <w:szCs w:val="20"/>
        </w:rPr>
        <w:t xml:space="preserve">, from a clinical perspective, hold a notable advantage due to their remarkable negative predictive value, applicable to both cardiac and </w:t>
      </w:r>
      <w:proofErr w:type="spellStart"/>
      <w:r w:rsidRPr="001425F7">
        <w:rPr>
          <w:rFonts w:ascii="Times New Roman" w:hAnsi="Times New Roman" w:cs="Times New Roman"/>
          <w:bCs/>
          <w:color w:val="000000" w:themeColor="text1"/>
          <w:sz w:val="20"/>
          <w:szCs w:val="20"/>
        </w:rPr>
        <w:t>noncardiac</w:t>
      </w:r>
      <w:proofErr w:type="spellEnd"/>
      <w:r w:rsidRPr="001425F7">
        <w:rPr>
          <w:rFonts w:ascii="Times New Roman" w:hAnsi="Times New Roman" w:cs="Times New Roman"/>
          <w:bCs/>
          <w:color w:val="000000" w:themeColor="text1"/>
          <w:sz w:val="20"/>
          <w:szCs w:val="20"/>
        </w:rPr>
        <w:t xml:space="preserve"> conditions. Lower </w:t>
      </w:r>
      <w:proofErr w:type="spellStart"/>
      <w:r w:rsidRPr="001425F7">
        <w:rPr>
          <w:rFonts w:ascii="Times New Roman" w:hAnsi="Times New Roman" w:cs="Times New Roman"/>
          <w:bCs/>
          <w:color w:val="000000" w:themeColor="text1"/>
          <w:sz w:val="20"/>
          <w:szCs w:val="20"/>
        </w:rPr>
        <w:t>troponin</w:t>
      </w:r>
      <w:proofErr w:type="spellEnd"/>
      <w:r w:rsidRPr="001425F7">
        <w:rPr>
          <w:rFonts w:ascii="Times New Roman" w:hAnsi="Times New Roman" w:cs="Times New Roman"/>
          <w:bCs/>
          <w:color w:val="000000" w:themeColor="text1"/>
          <w:sz w:val="20"/>
          <w:szCs w:val="20"/>
        </w:rPr>
        <w:t xml:space="preserve"> levels typically signify a higher likelihood of survival, while elevated levels suggest a greater risk of mortality.</w:t>
      </w:r>
    </w:p>
    <w:p w:rsidR="001425F7" w:rsidRPr="001425F7" w:rsidRDefault="001425F7" w:rsidP="001425F7">
      <w:pPr>
        <w:spacing w:line="276" w:lineRule="auto"/>
        <w:ind w:firstLine="720"/>
        <w:jc w:val="both"/>
        <w:rPr>
          <w:rFonts w:ascii="Times New Roman" w:hAnsi="Times New Roman" w:cs="Times New Roman"/>
          <w:bCs/>
          <w:color w:val="000000" w:themeColor="text1"/>
          <w:sz w:val="20"/>
          <w:szCs w:val="20"/>
        </w:rPr>
      </w:pPr>
    </w:p>
    <w:p w:rsidR="001425F7" w:rsidRPr="001425F7" w:rsidRDefault="001425F7" w:rsidP="001425F7">
      <w:pPr>
        <w:spacing w:line="276" w:lineRule="auto"/>
        <w:ind w:firstLine="720"/>
        <w:jc w:val="both"/>
        <w:rPr>
          <w:rFonts w:ascii="Times New Roman" w:hAnsi="Times New Roman" w:cs="Times New Roman"/>
          <w:bCs/>
          <w:color w:val="000000" w:themeColor="text1"/>
          <w:sz w:val="20"/>
          <w:szCs w:val="20"/>
        </w:rPr>
      </w:pPr>
      <w:r w:rsidRPr="001425F7">
        <w:rPr>
          <w:rFonts w:ascii="Times New Roman" w:hAnsi="Times New Roman" w:cs="Times New Roman"/>
          <w:bCs/>
          <w:color w:val="000000" w:themeColor="text1"/>
          <w:sz w:val="20"/>
          <w:szCs w:val="20"/>
        </w:rPr>
        <w:t xml:space="preserve">In the field of veterinary medicine, cardiac </w:t>
      </w:r>
      <w:proofErr w:type="spellStart"/>
      <w:r w:rsidRPr="001425F7">
        <w:rPr>
          <w:rFonts w:ascii="Times New Roman" w:hAnsi="Times New Roman" w:cs="Times New Roman"/>
          <w:bCs/>
          <w:color w:val="000000" w:themeColor="text1"/>
          <w:sz w:val="20"/>
          <w:szCs w:val="20"/>
        </w:rPr>
        <w:t>troponin</w:t>
      </w:r>
      <w:proofErr w:type="spellEnd"/>
      <w:r w:rsidRPr="001425F7">
        <w:rPr>
          <w:rFonts w:ascii="Times New Roman" w:hAnsi="Times New Roman" w:cs="Times New Roman"/>
          <w:bCs/>
          <w:color w:val="000000" w:themeColor="text1"/>
          <w:sz w:val="20"/>
          <w:szCs w:val="20"/>
        </w:rPr>
        <w:t xml:space="preserve"> I (</w:t>
      </w:r>
      <w:proofErr w:type="spellStart"/>
      <w:r w:rsidRPr="001425F7">
        <w:rPr>
          <w:rFonts w:ascii="Times New Roman" w:hAnsi="Times New Roman" w:cs="Times New Roman"/>
          <w:bCs/>
          <w:color w:val="000000" w:themeColor="text1"/>
          <w:sz w:val="20"/>
          <w:szCs w:val="20"/>
        </w:rPr>
        <w:t>cTnI</w:t>
      </w:r>
      <w:proofErr w:type="spellEnd"/>
      <w:r w:rsidRPr="001425F7">
        <w:rPr>
          <w:rFonts w:ascii="Times New Roman" w:hAnsi="Times New Roman" w:cs="Times New Roman"/>
          <w:bCs/>
          <w:color w:val="000000" w:themeColor="text1"/>
          <w:sz w:val="20"/>
          <w:szCs w:val="20"/>
        </w:rPr>
        <w:t xml:space="preserve">) has been the marker of choice. Heart </w:t>
      </w:r>
      <w:proofErr w:type="spellStart"/>
      <w:r w:rsidRPr="001425F7">
        <w:rPr>
          <w:rFonts w:ascii="Times New Roman" w:hAnsi="Times New Roman" w:cs="Times New Roman"/>
          <w:bCs/>
          <w:color w:val="000000" w:themeColor="text1"/>
          <w:sz w:val="20"/>
          <w:szCs w:val="20"/>
        </w:rPr>
        <w:t>troponin</w:t>
      </w:r>
      <w:proofErr w:type="spellEnd"/>
      <w:r w:rsidRPr="001425F7">
        <w:rPr>
          <w:rFonts w:ascii="Times New Roman" w:hAnsi="Times New Roman" w:cs="Times New Roman"/>
          <w:bCs/>
          <w:color w:val="000000" w:themeColor="text1"/>
          <w:sz w:val="20"/>
          <w:szCs w:val="20"/>
        </w:rPr>
        <w:t xml:space="preserve"> T is less sensitive and is produced only in cases of severe heart damage. Given the infrequent occurrence of acute myocardial infarction (AMI) in dogs and cats and the common association of primary cardiac diseases with mild myocardial damage, </w:t>
      </w:r>
      <w:proofErr w:type="spellStart"/>
      <w:r w:rsidRPr="001425F7">
        <w:rPr>
          <w:rFonts w:ascii="Times New Roman" w:hAnsi="Times New Roman" w:cs="Times New Roman"/>
          <w:bCs/>
          <w:color w:val="000000" w:themeColor="text1"/>
          <w:sz w:val="20"/>
          <w:szCs w:val="20"/>
        </w:rPr>
        <w:t>cTnI</w:t>
      </w:r>
      <w:proofErr w:type="spellEnd"/>
      <w:r w:rsidRPr="001425F7">
        <w:rPr>
          <w:rFonts w:ascii="Times New Roman" w:hAnsi="Times New Roman" w:cs="Times New Roman"/>
          <w:bCs/>
          <w:color w:val="000000" w:themeColor="text1"/>
          <w:sz w:val="20"/>
          <w:szCs w:val="20"/>
        </w:rPr>
        <w:t xml:space="preserve"> emerged as the preferred option in initial </w:t>
      </w:r>
      <w:proofErr w:type="spellStart"/>
      <w:r w:rsidRPr="001425F7">
        <w:rPr>
          <w:rFonts w:ascii="Times New Roman" w:hAnsi="Times New Roman" w:cs="Times New Roman"/>
          <w:bCs/>
          <w:color w:val="000000" w:themeColor="text1"/>
          <w:sz w:val="20"/>
          <w:szCs w:val="20"/>
        </w:rPr>
        <w:t>troponin</w:t>
      </w:r>
      <w:proofErr w:type="spellEnd"/>
      <w:r w:rsidRPr="001425F7">
        <w:rPr>
          <w:rFonts w:ascii="Times New Roman" w:hAnsi="Times New Roman" w:cs="Times New Roman"/>
          <w:bCs/>
          <w:color w:val="000000" w:themeColor="text1"/>
          <w:sz w:val="20"/>
          <w:szCs w:val="20"/>
        </w:rPr>
        <w:t xml:space="preserve"> investigations in animals. Currently, more advanced </w:t>
      </w:r>
      <w:proofErr w:type="spellStart"/>
      <w:r w:rsidRPr="001425F7">
        <w:rPr>
          <w:rFonts w:ascii="Times New Roman" w:hAnsi="Times New Roman" w:cs="Times New Roman"/>
          <w:bCs/>
          <w:color w:val="000000" w:themeColor="text1"/>
          <w:sz w:val="20"/>
          <w:szCs w:val="20"/>
        </w:rPr>
        <w:t>cTnT</w:t>
      </w:r>
      <w:proofErr w:type="spellEnd"/>
      <w:r w:rsidRPr="001425F7">
        <w:rPr>
          <w:rFonts w:ascii="Times New Roman" w:hAnsi="Times New Roman" w:cs="Times New Roman"/>
          <w:bCs/>
          <w:color w:val="000000" w:themeColor="text1"/>
          <w:sz w:val="20"/>
          <w:szCs w:val="20"/>
        </w:rPr>
        <w:t xml:space="preserve"> assays are accessible, making this marker increasingly available for veterinary research. Both cardiac </w:t>
      </w:r>
      <w:proofErr w:type="spellStart"/>
      <w:r w:rsidRPr="001425F7">
        <w:rPr>
          <w:rFonts w:ascii="Times New Roman" w:hAnsi="Times New Roman" w:cs="Times New Roman"/>
          <w:bCs/>
          <w:color w:val="000000" w:themeColor="text1"/>
          <w:sz w:val="20"/>
          <w:szCs w:val="20"/>
        </w:rPr>
        <w:t>troponin</w:t>
      </w:r>
      <w:proofErr w:type="spellEnd"/>
      <w:r w:rsidRPr="001425F7">
        <w:rPr>
          <w:rFonts w:ascii="Times New Roman" w:hAnsi="Times New Roman" w:cs="Times New Roman"/>
          <w:bCs/>
          <w:color w:val="000000" w:themeColor="text1"/>
          <w:sz w:val="20"/>
          <w:szCs w:val="20"/>
        </w:rPr>
        <w:t xml:space="preserve"> I and </w:t>
      </w:r>
      <w:proofErr w:type="spellStart"/>
      <w:r w:rsidRPr="001425F7">
        <w:rPr>
          <w:rFonts w:ascii="Times New Roman" w:hAnsi="Times New Roman" w:cs="Times New Roman"/>
          <w:bCs/>
          <w:color w:val="000000" w:themeColor="text1"/>
          <w:sz w:val="20"/>
          <w:szCs w:val="20"/>
        </w:rPr>
        <w:t>cTnT</w:t>
      </w:r>
      <w:proofErr w:type="spellEnd"/>
      <w:r w:rsidRPr="001425F7">
        <w:rPr>
          <w:rFonts w:ascii="Times New Roman" w:hAnsi="Times New Roman" w:cs="Times New Roman"/>
          <w:bCs/>
          <w:color w:val="000000" w:themeColor="text1"/>
          <w:sz w:val="20"/>
          <w:szCs w:val="20"/>
        </w:rPr>
        <w:t xml:space="preserve"> exhibit minor variations in predictive capabilities, and either marker is deemed satisfactory for clinical assessment. Considering the significant prognostic implications even with minor myocardial damage, </w:t>
      </w:r>
      <w:proofErr w:type="spellStart"/>
      <w:r w:rsidRPr="001425F7">
        <w:rPr>
          <w:rFonts w:ascii="Times New Roman" w:hAnsi="Times New Roman" w:cs="Times New Roman"/>
          <w:bCs/>
          <w:color w:val="000000" w:themeColor="text1"/>
          <w:sz w:val="20"/>
          <w:szCs w:val="20"/>
        </w:rPr>
        <w:t>cTnI</w:t>
      </w:r>
      <w:proofErr w:type="spellEnd"/>
      <w:r w:rsidRPr="001425F7">
        <w:rPr>
          <w:rFonts w:ascii="Times New Roman" w:hAnsi="Times New Roman" w:cs="Times New Roman"/>
          <w:bCs/>
          <w:color w:val="000000" w:themeColor="text1"/>
          <w:sz w:val="20"/>
          <w:szCs w:val="20"/>
        </w:rPr>
        <w:t xml:space="preserve"> remains the preferred biomarker for assessing cardiac injury in canines and felines.</w:t>
      </w:r>
    </w:p>
    <w:p w:rsidR="001425F7" w:rsidRPr="001425F7" w:rsidRDefault="001425F7" w:rsidP="001425F7">
      <w:pPr>
        <w:spacing w:line="276" w:lineRule="auto"/>
        <w:ind w:firstLine="720"/>
        <w:jc w:val="both"/>
        <w:rPr>
          <w:rFonts w:ascii="Times New Roman" w:hAnsi="Times New Roman" w:cs="Times New Roman"/>
          <w:bCs/>
          <w:color w:val="000000" w:themeColor="text1"/>
          <w:sz w:val="20"/>
          <w:szCs w:val="20"/>
        </w:rPr>
      </w:pPr>
    </w:p>
    <w:p w:rsidR="001425F7" w:rsidRPr="001425F7" w:rsidRDefault="001425F7" w:rsidP="001425F7">
      <w:pPr>
        <w:spacing w:line="276" w:lineRule="auto"/>
        <w:ind w:firstLine="720"/>
        <w:jc w:val="both"/>
        <w:rPr>
          <w:rFonts w:ascii="Times New Roman" w:hAnsi="Times New Roman" w:cs="Times New Roman"/>
          <w:bCs/>
          <w:color w:val="000000" w:themeColor="text1"/>
          <w:sz w:val="20"/>
          <w:szCs w:val="20"/>
        </w:rPr>
      </w:pPr>
      <w:r w:rsidRPr="001425F7">
        <w:rPr>
          <w:rFonts w:ascii="Times New Roman" w:hAnsi="Times New Roman" w:cs="Times New Roman"/>
          <w:bCs/>
          <w:color w:val="000000" w:themeColor="text1"/>
          <w:sz w:val="20"/>
          <w:szCs w:val="20"/>
        </w:rPr>
        <w:t xml:space="preserve">In veterinary studies, correlations have been observed between cardiac </w:t>
      </w:r>
      <w:proofErr w:type="spellStart"/>
      <w:r w:rsidRPr="001425F7">
        <w:rPr>
          <w:rFonts w:ascii="Times New Roman" w:hAnsi="Times New Roman" w:cs="Times New Roman"/>
          <w:bCs/>
          <w:color w:val="000000" w:themeColor="text1"/>
          <w:sz w:val="20"/>
          <w:szCs w:val="20"/>
        </w:rPr>
        <w:t>troponin</w:t>
      </w:r>
      <w:proofErr w:type="spellEnd"/>
      <w:r w:rsidRPr="001425F7">
        <w:rPr>
          <w:rFonts w:ascii="Times New Roman" w:hAnsi="Times New Roman" w:cs="Times New Roman"/>
          <w:bCs/>
          <w:color w:val="000000" w:themeColor="text1"/>
          <w:sz w:val="20"/>
          <w:szCs w:val="20"/>
        </w:rPr>
        <w:t xml:space="preserve"> levels and short-term mortality in dogs affected by gastric dilatation </w:t>
      </w:r>
      <w:proofErr w:type="spellStart"/>
      <w:r w:rsidRPr="001425F7">
        <w:rPr>
          <w:rFonts w:ascii="Times New Roman" w:hAnsi="Times New Roman" w:cs="Times New Roman"/>
          <w:bCs/>
          <w:color w:val="000000" w:themeColor="text1"/>
          <w:sz w:val="20"/>
          <w:szCs w:val="20"/>
        </w:rPr>
        <w:t>volvulus</w:t>
      </w:r>
      <w:proofErr w:type="spellEnd"/>
      <w:r w:rsidRPr="001425F7">
        <w:rPr>
          <w:rFonts w:ascii="Times New Roman" w:hAnsi="Times New Roman" w:cs="Times New Roman"/>
          <w:bCs/>
          <w:color w:val="000000" w:themeColor="text1"/>
          <w:sz w:val="20"/>
          <w:szCs w:val="20"/>
        </w:rPr>
        <w:t xml:space="preserve"> (GDV), </w:t>
      </w:r>
      <w:proofErr w:type="spellStart"/>
      <w:r w:rsidRPr="001425F7">
        <w:rPr>
          <w:rFonts w:ascii="Times New Roman" w:hAnsi="Times New Roman" w:cs="Times New Roman"/>
          <w:bCs/>
          <w:color w:val="000000" w:themeColor="text1"/>
          <w:sz w:val="20"/>
          <w:szCs w:val="20"/>
        </w:rPr>
        <w:t>parvoviral</w:t>
      </w:r>
      <w:proofErr w:type="spellEnd"/>
      <w:r w:rsidRPr="001425F7">
        <w:rPr>
          <w:rFonts w:ascii="Times New Roman" w:hAnsi="Times New Roman" w:cs="Times New Roman"/>
          <w:bCs/>
          <w:color w:val="000000" w:themeColor="text1"/>
          <w:sz w:val="20"/>
          <w:szCs w:val="20"/>
        </w:rPr>
        <w:t xml:space="preserve"> enteritis, </w:t>
      </w:r>
      <w:proofErr w:type="spellStart"/>
      <w:r w:rsidRPr="001425F7">
        <w:rPr>
          <w:rFonts w:ascii="Times New Roman" w:hAnsi="Times New Roman" w:cs="Times New Roman"/>
          <w:bCs/>
          <w:color w:val="000000" w:themeColor="text1"/>
          <w:sz w:val="20"/>
          <w:szCs w:val="20"/>
        </w:rPr>
        <w:t>babesiosis</w:t>
      </w:r>
      <w:proofErr w:type="spellEnd"/>
      <w:r w:rsidRPr="001425F7">
        <w:rPr>
          <w:rFonts w:ascii="Times New Roman" w:hAnsi="Times New Roman" w:cs="Times New Roman"/>
          <w:bCs/>
          <w:color w:val="000000" w:themeColor="text1"/>
          <w:sz w:val="20"/>
          <w:szCs w:val="20"/>
        </w:rPr>
        <w:t xml:space="preserve">, systemic inflammatory response syndrome (SIRS), and systemic inflammation in dogs without underlying structural cardiac conditions. However, further research is needed to assess the efficacy of repeated </w:t>
      </w:r>
      <w:proofErr w:type="spellStart"/>
      <w:r w:rsidRPr="001425F7">
        <w:rPr>
          <w:rFonts w:ascii="Times New Roman" w:hAnsi="Times New Roman" w:cs="Times New Roman"/>
          <w:bCs/>
          <w:color w:val="000000" w:themeColor="text1"/>
          <w:sz w:val="20"/>
          <w:szCs w:val="20"/>
        </w:rPr>
        <w:t>troponin</w:t>
      </w:r>
      <w:proofErr w:type="spellEnd"/>
      <w:r w:rsidRPr="001425F7">
        <w:rPr>
          <w:rFonts w:ascii="Times New Roman" w:hAnsi="Times New Roman" w:cs="Times New Roman"/>
          <w:bCs/>
          <w:color w:val="000000" w:themeColor="text1"/>
          <w:sz w:val="20"/>
          <w:szCs w:val="20"/>
        </w:rPr>
        <w:t xml:space="preserve"> readings in monitoring individual patients.</w:t>
      </w:r>
    </w:p>
    <w:p w:rsidR="001425F7" w:rsidRPr="001425F7" w:rsidRDefault="001425F7" w:rsidP="001425F7">
      <w:pPr>
        <w:spacing w:line="276" w:lineRule="auto"/>
        <w:ind w:firstLine="720"/>
        <w:jc w:val="both"/>
        <w:rPr>
          <w:rFonts w:ascii="Times New Roman" w:hAnsi="Times New Roman" w:cs="Times New Roman"/>
          <w:bCs/>
          <w:color w:val="000000" w:themeColor="text1"/>
          <w:sz w:val="20"/>
          <w:szCs w:val="20"/>
        </w:rPr>
      </w:pPr>
    </w:p>
    <w:p w:rsidR="001425F7" w:rsidRPr="001425F7" w:rsidRDefault="001425F7" w:rsidP="001425F7">
      <w:pPr>
        <w:spacing w:line="276" w:lineRule="auto"/>
        <w:ind w:firstLine="720"/>
        <w:jc w:val="both"/>
        <w:rPr>
          <w:rFonts w:ascii="Times New Roman" w:hAnsi="Times New Roman" w:cs="Times New Roman"/>
          <w:bCs/>
          <w:color w:val="000000" w:themeColor="text1"/>
          <w:sz w:val="20"/>
          <w:szCs w:val="20"/>
        </w:rPr>
      </w:pPr>
      <w:r w:rsidRPr="001425F7">
        <w:rPr>
          <w:rFonts w:ascii="Times New Roman" w:hAnsi="Times New Roman" w:cs="Times New Roman"/>
          <w:bCs/>
          <w:color w:val="000000" w:themeColor="text1"/>
          <w:sz w:val="20"/>
          <w:szCs w:val="20"/>
        </w:rPr>
        <w:t xml:space="preserve">The predictive value of cardiac </w:t>
      </w:r>
      <w:proofErr w:type="spellStart"/>
      <w:r w:rsidRPr="001425F7">
        <w:rPr>
          <w:rFonts w:ascii="Times New Roman" w:hAnsi="Times New Roman" w:cs="Times New Roman"/>
          <w:bCs/>
          <w:color w:val="000000" w:themeColor="text1"/>
          <w:sz w:val="20"/>
          <w:szCs w:val="20"/>
        </w:rPr>
        <w:t>troponins</w:t>
      </w:r>
      <w:proofErr w:type="spellEnd"/>
      <w:r w:rsidRPr="001425F7">
        <w:rPr>
          <w:rFonts w:ascii="Times New Roman" w:hAnsi="Times New Roman" w:cs="Times New Roman"/>
          <w:bCs/>
          <w:color w:val="000000" w:themeColor="text1"/>
          <w:sz w:val="20"/>
          <w:szCs w:val="20"/>
        </w:rPr>
        <w:t xml:space="preserve"> for long-term outcomes remains a subject of ongoing debate. Some investigations have yielded inconclusive results regarding a correlation, while others suggest that myocardial damage may potentially serve as a prognostic indicator for adverse long-term outcomes, contributing to eventual clinical deterioration. Previous studies have shown a correlation between admission (</w:t>
      </w:r>
      <w:proofErr w:type="spellStart"/>
      <w:r w:rsidRPr="001425F7">
        <w:rPr>
          <w:rFonts w:ascii="Times New Roman" w:hAnsi="Times New Roman" w:cs="Times New Roman"/>
          <w:bCs/>
          <w:color w:val="000000" w:themeColor="text1"/>
          <w:sz w:val="20"/>
          <w:szCs w:val="20"/>
        </w:rPr>
        <w:t>cTnT</w:t>
      </w:r>
      <w:proofErr w:type="spellEnd"/>
      <w:r w:rsidRPr="001425F7">
        <w:rPr>
          <w:rFonts w:ascii="Times New Roman" w:hAnsi="Times New Roman" w:cs="Times New Roman"/>
          <w:bCs/>
          <w:color w:val="000000" w:themeColor="text1"/>
          <w:sz w:val="20"/>
          <w:szCs w:val="20"/>
        </w:rPr>
        <w:t>) and peak (</w:t>
      </w:r>
      <w:proofErr w:type="spellStart"/>
      <w:r w:rsidRPr="001425F7">
        <w:rPr>
          <w:rFonts w:ascii="Times New Roman" w:hAnsi="Times New Roman" w:cs="Times New Roman"/>
          <w:bCs/>
          <w:color w:val="000000" w:themeColor="text1"/>
          <w:sz w:val="20"/>
          <w:szCs w:val="20"/>
        </w:rPr>
        <w:t>cTnI</w:t>
      </w:r>
      <w:proofErr w:type="spellEnd"/>
      <w:r w:rsidRPr="001425F7">
        <w:rPr>
          <w:rFonts w:ascii="Times New Roman" w:hAnsi="Times New Roman" w:cs="Times New Roman"/>
          <w:bCs/>
          <w:color w:val="000000" w:themeColor="text1"/>
          <w:sz w:val="20"/>
          <w:szCs w:val="20"/>
        </w:rPr>
        <w:t xml:space="preserve">) </w:t>
      </w:r>
      <w:proofErr w:type="spellStart"/>
      <w:r w:rsidRPr="001425F7">
        <w:rPr>
          <w:rFonts w:ascii="Times New Roman" w:hAnsi="Times New Roman" w:cs="Times New Roman"/>
          <w:bCs/>
          <w:color w:val="000000" w:themeColor="text1"/>
          <w:sz w:val="20"/>
          <w:szCs w:val="20"/>
        </w:rPr>
        <w:t>troponin</w:t>
      </w:r>
      <w:proofErr w:type="spellEnd"/>
      <w:r w:rsidRPr="001425F7">
        <w:rPr>
          <w:rFonts w:ascii="Times New Roman" w:hAnsi="Times New Roman" w:cs="Times New Roman"/>
          <w:bCs/>
          <w:color w:val="000000" w:themeColor="text1"/>
          <w:sz w:val="20"/>
          <w:szCs w:val="20"/>
        </w:rPr>
        <w:t xml:space="preserve"> concentrations in dogs and the 1-year case fatality rate. However, it's essential to note that this link is considerably weaker than its association with short-term case fatality. </w:t>
      </w:r>
      <w:proofErr w:type="spellStart"/>
      <w:proofErr w:type="gramStart"/>
      <w:r w:rsidRPr="001425F7">
        <w:rPr>
          <w:rFonts w:ascii="Times New Roman" w:hAnsi="Times New Roman" w:cs="Times New Roman"/>
          <w:bCs/>
          <w:color w:val="000000" w:themeColor="text1"/>
          <w:sz w:val="20"/>
          <w:szCs w:val="20"/>
        </w:rPr>
        <w:t>cTnI</w:t>
      </w:r>
      <w:proofErr w:type="spellEnd"/>
      <w:proofErr w:type="gramEnd"/>
      <w:r w:rsidRPr="001425F7">
        <w:rPr>
          <w:rFonts w:ascii="Times New Roman" w:hAnsi="Times New Roman" w:cs="Times New Roman"/>
          <w:bCs/>
          <w:color w:val="000000" w:themeColor="text1"/>
          <w:sz w:val="20"/>
          <w:szCs w:val="20"/>
        </w:rPr>
        <w:t xml:space="preserve"> demonstrates superior predictive ability in the short term, while </w:t>
      </w:r>
      <w:proofErr w:type="spellStart"/>
      <w:r w:rsidRPr="001425F7">
        <w:rPr>
          <w:rFonts w:ascii="Times New Roman" w:hAnsi="Times New Roman" w:cs="Times New Roman"/>
          <w:bCs/>
          <w:color w:val="000000" w:themeColor="text1"/>
          <w:sz w:val="20"/>
          <w:szCs w:val="20"/>
        </w:rPr>
        <w:t>cTnT</w:t>
      </w:r>
      <w:proofErr w:type="spellEnd"/>
      <w:r w:rsidRPr="001425F7">
        <w:rPr>
          <w:rFonts w:ascii="Times New Roman" w:hAnsi="Times New Roman" w:cs="Times New Roman"/>
          <w:bCs/>
          <w:color w:val="000000" w:themeColor="text1"/>
          <w:sz w:val="20"/>
          <w:szCs w:val="20"/>
        </w:rPr>
        <w:t xml:space="preserve"> exhibits greater confidence in predicting long-term outcomes. Therefore, </w:t>
      </w:r>
      <w:proofErr w:type="spellStart"/>
      <w:r w:rsidRPr="001425F7">
        <w:rPr>
          <w:rFonts w:ascii="Times New Roman" w:hAnsi="Times New Roman" w:cs="Times New Roman"/>
          <w:bCs/>
          <w:color w:val="000000" w:themeColor="text1"/>
          <w:sz w:val="20"/>
          <w:szCs w:val="20"/>
        </w:rPr>
        <w:t>troponins</w:t>
      </w:r>
      <w:proofErr w:type="spellEnd"/>
      <w:r w:rsidRPr="001425F7">
        <w:rPr>
          <w:rFonts w:ascii="Times New Roman" w:hAnsi="Times New Roman" w:cs="Times New Roman"/>
          <w:bCs/>
          <w:color w:val="000000" w:themeColor="text1"/>
          <w:sz w:val="20"/>
          <w:szCs w:val="20"/>
        </w:rPr>
        <w:t xml:space="preserve"> may serve as complementary prognostic indicators. Close monitoring after hospital release may be necessary for severely ill individuals displaying signs of myocardial damage due to the </w:t>
      </w:r>
      <w:r w:rsidRPr="001425F7">
        <w:rPr>
          <w:rFonts w:ascii="Times New Roman" w:hAnsi="Times New Roman" w:cs="Times New Roman"/>
          <w:bCs/>
          <w:color w:val="000000" w:themeColor="text1"/>
          <w:sz w:val="20"/>
          <w:szCs w:val="20"/>
        </w:rPr>
        <w:lastRenderedPageBreak/>
        <w:t xml:space="preserve">potential correlation between long-term outcomes and cardiac </w:t>
      </w:r>
      <w:proofErr w:type="spellStart"/>
      <w:r w:rsidRPr="001425F7">
        <w:rPr>
          <w:rFonts w:ascii="Times New Roman" w:hAnsi="Times New Roman" w:cs="Times New Roman"/>
          <w:bCs/>
          <w:color w:val="000000" w:themeColor="text1"/>
          <w:sz w:val="20"/>
          <w:szCs w:val="20"/>
        </w:rPr>
        <w:t>troponin</w:t>
      </w:r>
      <w:proofErr w:type="spellEnd"/>
      <w:r w:rsidRPr="001425F7">
        <w:rPr>
          <w:rFonts w:ascii="Times New Roman" w:hAnsi="Times New Roman" w:cs="Times New Roman"/>
          <w:bCs/>
          <w:color w:val="000000" w:themeColor="text1"/>
          <w:sz w:val="20"/>
          <w:szCs w:val="20"/>
        </w:rPr>
        <w:t xml:space="preserve"> levels. Consequently, cardiac </w:t>
      </w:r>
      <w:proofErr w:type="spellStart"/>
      <w:r w:rsidRPr="001425F7">
        <w:rPr>
          <w:rFonts w:ascii="Times New Roman" w:hAnsi="Times New Roman" w:cs="Times New Roman"/>
          <w:bCs/>
          <w:color w:val="000000" w:themeColor="text1"/>
          <w:sz w:val="20"/>
          <w:szCs w:val="20"/>
        </w:rPr>
        <w:t>troponins</w:t>
      </w:r>
      <w:proofErr w:type="spellEnd"/>
      <w:r w:rsidRPr="001425F7">
        <w:rPr>
          <w:rFonts w:ascii="Times New Roman" w:hAnsi="Times New Roman" w:cs="Times New Roman"/>
          <w:bCs/>
          <w:color w:val="000000" w:themeColor="text1"/>
          <w:sz w:val="20"/>
          <w:szCs w:val="20"/>
        </w:rPr>
        <w:t xml:space="preserve"> may serve as valuable tools for identifying patients at long-term risk in the intensive care unit, encompassing both animal and human subjects.</w:t>
      </w:r>
    </w:p>
    <w:p w:rsidR="001425F7" w:rsidRPr="001425F7" w:rsidRDefault="001425F7" w:rsidP="001425F7">
      <w:pPr>
        <w:spacing w:line="276" w:lineRule="auto"/>
        <w:ind w:firstLine="720"/>
        <w:jc w:val="both"/>
        <w:rPr>
          <w:rFonts w:ascii="Times New Roman" w:hAnsi="Times New Roman" w:cs="Times New Roman"/>
          <w:bCs/>
          <w:color w:val="000000" w:themeColor="text1"/>
          <w:sz w:val="20"/>
          <w:szCs w:val="20"/>
        </w:rPr>
      </w:pPr>
    </w:p>
    <w:p w:rsidR="001425F7" w:rsidRPr="001425F7" w:rsidRDefault="001425F7" w:rsidP="001425F7">
      <w:pPr>
        <w:spacing w:line="276" w:lineRule="auto"/>
        <w:jc w:val="both"/>
        <w:rPr>
          <w:rFonts w:ascii="Times New Roman" w:hAnsi="Times New Roman" w:cs="Times New Roman"/>
          <w:b/>
          <w:bCs/>
          <w:color w:val="000000" w:themeColor="text1"/>
          <w:sz w:val="20"/>
          <w:szCs w:val="20"/>
        </w:rPr>
      </w:pPr>
      <w:proofErr w:type="spellStart"/>
      <w:r w:rsidRPr="001425F7">
        <w:rPr>
          <w:rFonts w:ascii="Times New Roman" w:hAnsi="Times New Roman" w:cs="Times New Roman"/>
          <w:b/>
          <w:bCs/>
          <w:color w:val="000000" w:themeColor="text1"/>
          <w:sz w:val="20"/>
          <w:szCs w:val="20"/>
        </w:rPr>
        <w:t>Creatine</w:t>
      </w:r>
      <w:proofErr w:type="spellEnd"/>
      <w:r w:rsidRPr="001425F7">
        <w:rPr>
          <w:rFonts w:ascii="Times New Roman" w:hAnsi="Times New Roman" w:cs="Times New Roman"/>
          <w:b/>
          <w:bCs/>
          <w:color w:val="000000" w:themeColor="text1"/>
          <w:sz w:val="20"/>
          <w:szCs w:val="20"/>
        </w:rPr>
        <w:t xml:space="preserve"> </w:t>
      </w:r>
      <w:proofErr w:type="spellStart"/>
      <w:r w:rsidRPr="001425F7">
        <w:rPr>
          <w:rFonts w:ascii="Times New Roman" w:hAnsi="Times New Roman" w:cs="Times New Roman"/>
          <w:b/>
          <w:bCs/>
          <w:color w:val="000000" w:themeColor="text1"/>
          <w:sz w:val="20"/>
          <w:szCs w:val="20"/>
        </w:rPr>
        <w:t>Kinase</w:t>
      </w:r>
      <w:proofErr w:type="spellEnd"/>
      <w:r w:rsidRPr="001425F7">
        <w:rPr>
          <w:rFonts w:ascii="Times New Roman" w:hAnsi="Times New Roman" w:cs="Times New Roman"/>
          <w:b/>
          <w:bCs/>
          <w:color w:val="000000" w:themeColor="text1"/>
          <w:sz w:val="20"/>
          <w:szCs w:val="20"/>
        </w:rPr>
        <w:t xml:space="preserve"> (CK) as a Muscle Injury Marker</w:t>
      </w:r>
    </w:p>
    <w:p w:rsidR="001425F7" w:rsidRPr="001425F7" w:rsidRDefault="001425F7" w:rsidP="001425F7">
      <w:pPr>
        <w:spacing w:line="276" w:lineRule="auto"/>
        <w:ind w:firstLine="720"/>
        <w:jc w:val="both"/>
        <w:rPr>
          <w:rFonts w:ascii="Times New Roman" w:hAnsi="Times New Roman" w:cs="Times New Roman"/>
          <w:bCs/>
          <w:color w:val="000000" w:themeColor="text1"/>
          <w:sz w:val="20"/>
          <w:szCs w:val="20"/>
        </w:rPr>
      </w:pPr>
    </w:p>
    <w:p w:rsidR="001425F7" w:rsidRPr="001425F7" w:rsidRDefault="001425F7" w:rsidP="001425F7">
      <w:pPr>
        <w:spacing w:line="276" w:lineRule="auto"/>
        <w:ind w:firstLine="720"/>
        <w:jc w:val="both"/>
        <w:rPr>
          <w:rFonts w:ascii="Times New Roman" w:hAnsi="Times New Roman" w:cs="Times New Roman"/>
          <w:bCs/>
          <w:color w:val="000000" w:themeColor="text1"/>
          <w:sz w:val="20"/>
          <w:szCs w:val="20"/>
        </w:rPr>
      </w:pPr>
      <w:proofErr w:type="spellStart"/>
      <w:r w:rsidRPr="001425F7">
        <w:rPr>
          <w:rFonts w:ascii="Times New Roman" w:hAnsi="Times New Roman" w:cs="Times New Roman"/>
          <w:bCs/>
          <w:color w:val="000000" w:themeColor="text1"/>
          <w:sz w:val="20"/>
          <w:szCs w:val="20"/>
        </w:rPr>
        <w:t>Creatine</w:t>
      </w:r>
      <w:proofErr w:type="spellEnd"/>
      <w:r w:rsidRPr="001425F7">
        <w:rPr>
          <w:rFonts w:ascii="Times New Roman" w:hAnsi="Times New Roman" w:cs="Times New Roman"/>
          <w:bCs/>
          <w:color w:val="000000" w:themeColor="text1"/>
          <w:sz w:val="20"/>
          <w:szCs w:val="20"/>
        </w:rPr>
        <w:t xml:space="preserve"> </w:t>
      </w:r>
      <w:proofErr w:type="spellStart"/>
      <w:r w:rsidRPr="001425F7">
        <w:rPr>
          <w:rFonts w:ascii="Times New Roman" w:hAnsi="Times New Roman" w:cs="Times New Roman"/>
          <w:bCs/>
          <w:color w:val="000000" w:themeColor="text1"/>
          <w:sz w:val="20"/>
          <w:szCs w:val="20"/>
        </w:rPr>
        <w:t>kinase</w:t>
      </w:r>
      <w:proofErr w:type="spellEnd"/>
      <w:r w:rsidRPr="001425F7">
        <w:rPr>
          <w:rFonts w:ascii="Times New Roman" w:hAnsi="Times New Roman" w:cs="Times New Roman"/>
          <w:bCs/>
          <w:color w:val="000000" w:themeColor="text1"/>
          <w:sz w:val="20"/>
          <w:szCs w:val="20"/>
        </w:rPr>
        <w:t xml:space="preserve"> (CK) is an enzyme that facilitates the bidirectional transfer of phosphate groups, essential for energy storage and utilization in skeletal muscle. Additionally, CK plays a secondary role in </w:t>
      </w:r>
      <w:proofErr w:type="spellStart"/>
      <w:r w:rsidRPr="001425F7">
        <w:rPr>
          <w:rFonts w:ascii="Times New Roman" w:hAnsi="Times New Roman" w:cs="Times New Roman"/>
          <w:bCs/>
          <w:color w:val="000000" w:themeColor="text1"/>
          <w:sz w:val="20"/>
          <w:szCs w:val="20"/>
        </w:rPr>
        <w:t>translocating</w:t>
      </w:r>
      <w:proofErr w:type="spellEnd"/>
      <w:r w:rsidRPr="001425F7">
        <w:rPr>
          <w:rFonts w:ascii="Times New Roman" w:hAnsi="Times New Roman" w:cs="Times New Roman"/>
          <w:bCs/>
          <w:color w:val="000000" w:themeColor="text1"/>
          <w:sz w:val="20"/>
          <w:szCs w:val="20"/>
        </w:rPr>
        <w:t xml:space="preserve"> energy from mitochondria to the cytoplasm in various tissues. CK is ubiquitously present in many tissues, with prominent activity in organs with elevated energy demands, such as skeletal muscle, cardiac muscle, and brain tissue. CK primarily resides in the </w:t>
      </w:r>
      <w:proofErr w:type="spellStart"/>
      <w:proofErr w:type="gramStart"/>
      <w:r w:rsidRPr="001425F7">
        <w:rPr>
          <w:rFonts w:ascii="Times New Roman" w:hAnsi="Times New Roman" w:cs="Times New Roman"/>
          <w:bCs/>
          <w:color w:val="000000" w:themeColor="text1"/>
          <w:sz w:val="20"/>
          <w:szCs w:val="20"/>
        </w:rPr>
        <w:t>cytosol</w:t>
      </w:r>
      <w:proofErr w:type="spellEnd"/>
      <w:r w:rsidRPr="001425F7">
        <w:rPr>
          <w:rFonts w:ascii="Times New Roman" w:hAnsi="Times New Roman" w:cs="Times New Roman"/>
          <w:bCs/>
          <w:color w:val="000000" w:themeColor="text1"/>
          <w:sz w:val="20"/>
          <w:szCs w:val="20"/>
        </w:rPr>
        <w:t>,</w:t>
      </w:r>
      <w:proofErr w:type="gramEnd"/>
      <w:r w:rsidRPr="001425F7">
        <w:rPr>
          <w:rFonts w:ascii="Times New Roman" w:hAnsi="Times New Roman" w:cs="Times New Roman"/>
          <w:bCs/>
          <w:color w:val="000000" w:themeColor="text1"/>
          <w:sz w:val="20"/>
          <w:szCs w:val="20"/>
        </w:rPr>
        <w:t xml:space="preserve"> and its release into the bloodstream due to trauma or illness results in elevated CK activity, causing </w:t>
      </w:r>
      <w:proofErr w:type="spellStart"/>
      <w:r w:rsidRPr="001425F7">
        <w:rPr>
          <w:rFonts w:ascii="Times New Roman" w:hAnsi="Times New Roman" w:cs="Times New Roman"/>
          <w:bCs/>
          <w:color w:val="000000" w:themeColor="text1"/>
          <w:sz w:val="20"/>
          <w:szCs w:val="20"/>
        </w:rPr>
        <w:t>hyperCKemia</w:t>
      </w:r>
      <w:proofErr w:type="spellEnd"/>
      <w:r w:rsidRPr="001425F7">
        <w:rPr>
          <w:rFonts w:ascii="Times New Roman" w:hAnsi="Times New Roman" w:cs="Times New Roman"/>
          <w:bCs/>
          <w:color w:val="000000" w:themeColor="text1"/>
          <w:sz w:val="20"/>
          <w:szCs w:val="20"/>
        </w:rPr>
        <w:t xml:space="preserve">. Consequently, CK serves as a distinctive biomarker for muscle </w:t>
      </w:r>
      <w:proofErr w:type="spellStart"/>
      <w:r w:rsidRPr="001425F7">
        <w:rPr>
          <w:rFonts w:ascii="Times New Roman" w:hAnsi="Times New Roman" w:cs="Times New Roman"/>
          <w:bCs/>
          <w:color w:val="000000" w:themeColor="text1"/>
          <w:sz w:val="20"/>
          <w:szCs w:val="20"/>
        </w:rPr>
        <w:t>fiber</w:t>
      </w:r>
      <w:proofErr w:type="spellEnd"/>
      <w:r w:rsidRPr="001425F7">
        <w:rPr>
          <w:rFonts w:ascii="Times New Roman" w:hAnsi="Times New Roman" w:cs="Times New Roman"/>
          <w:bCs/>
          <w:color w:val="000000" w:themeColor="text1"/>
          <w:sz w:val="20"/>
          <w:szCs w:val="20"/>
        </w:rPr>
        <w:t xml:space="preserve"> injury. The evaluation of total </w:t>
      </w:r>
      <w:proofErr w:type="spellStart"/>
      <w:r w:rsidRPr="001425F7">
        <w:rPr>
          <w:rFonts w:ascii="Times New Roman" w:hAnsi="Times New Roman" w:cs="Times New Roman"/>
          <w:bCs/>
          <w:color w:val="000000" w:themeColor="text1"/>
          <w:sz w:val="20"/>
          <w:szCs w:val="20"/>
        </w:rPr>
        <w:t>creatine</w:t>
      </w:r>
      <w:proofErr w:type="spellEnd"/>
      <w:r w:rsidRPr="001425F7">
        <w:rPr>
          <w:rFonts w:ascii="Times New Roman" w:hAnsi="Times New Roman" w:cs="Times New Roman"/>
          <w:bCs/>
          <w:color w:val="000000" w:themeColor="text1"/>
          <w:sz w:val="20"/>
          <w:szCs w:val="20"/>
        </w:rPr>
        <w:t xml:space="preserve"> </w:t>
      </w:r>
      <w:proofErr w:type="spellStart"/>
      <w:r w:rsidRPr="001425F7">
        <w:rPr>
          <w:rFonts w:ascii="Times New Roman" w:hAnsi="Times New Roman" w:cs="Times New Roman"/>
          <w:bCs/>
          <w:color w:val="000000" w:themeColor="text1"/>
          <w:sz w:val="20"/>
          <w:szCs w:val="20"/>
        </w:rPr>
        <w:t>kinase</w:t>
      </w:r>
      <w:proofErr w:type="spellEnd"/>
      <w:r w:rsidRPr="001425F7">
        <w:rPr>
          <w:rFonts w:ascii="Times New Roman" w:hAnsi="Times New Roman" w:cs="Times New Roman"/>
          <w:bCs/>
          <w:color w:val="000000" w:themeColor="text1"/>
          <w:sz w:val="20"/>
          <w:szCs w:val="20"/>
        </w:rPr>
        <w:t xml:space="preserve"> (CK) activity in blood encompasses the combined assessment of CK-MM, CK-MB, and CK-BB </w:t>
      </w:r>
      <w:proofErr w:type="spellStart"/>
      <w:r w:rsidRPr="001425F7">
        <w:rPr>
          <w:rFonts w:ascii="Times New Roman" w:hAnsi="Times New Roman" w:cs="Times New Roman"/>
          <w:bCs/>
          <w:color w:val="000000" w:themeColor="text1"/>
          <w:sz w:val="20"/>
          <w:szCs w:val="20"/>
        </w:rPr>
        <w:t>isoenzyme</w:t>
      </w:r>
      <w:proofErr w:type="spellEnd"/>
      <w:r w:rsidRPr="001425F7">
        <w:rPr>
          <w:rFonts w:ascii="Times New Roman" w:hAnsi="Times New Roman" w:cs="Times New Roman"/>
          <w:bCs/>
          <w:color w:val="000000" w:themeColor="text1"/>
          <w:sz w:val="20"/>
          <w:szCs w:val="20"/>
        </w:rPr>
        <w:t xml:space="preserve"> activities, corresponding to skeletal muscle, cardiac muscle, and brain tissue, respectively. In dogs and cats, CK-MM is the prevailing </w:t>
      </w:r>
      <w:proofErr w:type="spellStart"/>
      <w:r w:rsidRPr="001425F7">
        <w:rPr>
          <w:rFonts w:ascii="Times New Roman" w:hAnsi="Times New Roman" w:cs="Times New Roman"/>
          <w:bCs/>
          <w:color w:val="000000" w:themeColor="text1"/>
          <w:sz w:val="20"/>
          <w:szCs w:val="20"/>
        </w:rPr>
        <w:t>isoenzyme</w:t>
      </w:r>
      <w:proofErr w:type="spellEnd"/>
      <w:r w:rsidRPr="001425F7">
        <w:rPr>
          <w:rFonts w:ascii="Times New Roman" w:hAnsi="Times New Roman" w:cs="Times New Roman"/>
          <w:bCs/>
          <w:color w:val="000000" w:themeColor="text1"/>
          <w:sz w:val="20"/>
          <w:szCs w:val="20"/>
        </w:rPr>
        <w:t>.</w:t>
      </w:r>
    </w:p>
    <w:p w:rsidR="001425F7" w:rsidRPr="001425F7" w:rsidRDefault="001425F7" w:rsidP="001425F7">
      <w:pPr>
        <w:spacing w:line="276" w:lineRule="auto"/>
        <w:ind w:firstLine="720"/>
        <w:jc w:val="both"/>
        <w:rPr>
          <w:rFonts w:ascii="Times New Roman" w:hAnsi="Times New Roman" w:cs="Times New Roman"/>
          <w:bCs/>
          <w:color w:val="000000" w:themeColor="text1"/>
          <w:sz w:val="20"/>
          <w:szCs w:val="20"/>
        </w:rPr>
      </w:pPr>
    </w:p>
    <w:p w:rsidR="001425F7" w:rsidRPr="001425F7" w:rsidRDefault="001425F7" w:rsidP="001425F7">
      <w:pPr>
        <w:spacing w:line="276" w:lineRule="auto"/>
        <w:ind w:firstLine="720"/>
        <w:jc w:val="both"/>
        <w:rPr>
          <w:rFonts w:ascii="Times New Roman" w:hAnsi="Times New Roman" w:cs="Times New Roman"/>
          <w:bCs/>
          <w:color w:val="000000" w:themeColor="text1"/>
          <w:sz w:val="20"/>
          <w:szCs w:val="20"/>
        </w:rPr>
      </w:pPr>
      <w:r w:rsidRPr="001425F7">
        <w:rPr>
          <w:rFonts w:ascii="Times New Roman" w:hAnsi="Times New Roman" w:cs="Times New Roman"/>
          <w:bCs/>
          <w:color w:val="000000" w:themeColor="text1"/>
          <w:sz w:val="20"/>
          <w:szCs w:val="20"/>
        </w:rPr>
        <w:t xml:space="preserve">Elevated serum CK enzyme activity in canines is frequently associated with several disease classifications, including necrotizing </w:t>
      </w:r>
      <w:proofErr w:type="spellStart"/>
      <w:r w:rsidRPr="001425F7">
        <w:rPr>
          <w:rFonts w:ascii="Times New Roman" w:hAnsi="Times New Roman" w:cs="Times New Roman"/>
          <w:bCs/>
          <w:color w:val="000000" w:themeColor="text1"/>
          <w:sz w:val="20"/>
          <w:szCs w:val="20"/>
        </w:rPr>
        <w:t>myopathies</w:t>
      </w:r>
      <w:proofErr w:type="spellEnd"/>
      <w:r w:rsidRPr="001425F7">
        <w:rPr>
          <w:rFonts w:ascii="Times New Roman" w:hAnsi="Times New Roman" w:cs="Times New Roman"/>
          <w:bCs/>
          <w:color w:val="000000" w:themeColor="text1"/>
          <w:sz w:val="20"/>
          <w:szCs w:val="20"/>
        </w:rPr>
        <w:t xml:space="preserve">, widespread or localized inflammatory </w:t>
      </w:r>
      <w:proofErr w:type="spellStart"/>
      <w:r w:rsidRPr="001425F7">
        <w:rPr>
          <w:rFonts w:ascii="Times New Roman" w:hAnsi="Times New Roman" w:cs="Times New Roman"/>
          <w:bCs/>
          <w:color w:val="000000" w:themeColor="text1"/>
          <w:sz w:val="20"/>
          <w:szCs w:val="20"/>
        </w:rPr>
        <w:t>myopathies</w:t>
      </w:r>
      <w:proofErr w:type="spellEnd"/>
      <w:r w:rsidRPr="001425F7">
        <w:rPr>
          <w:rFonts w:ascii="Times New Roman" w:hAnsi="Times New Roman" w:cs="Times New Roman"/>
          <w:bCs/>
          <w:color w:val="000000" w:themeColor="text1"/>
          <w:sz w:val="20"/>
          <w:szCs w:val="20"/>
        </w:rPr>
        <w:t xml:space="preserve">, and congenital or inherited muscle diseases. The degree and persistence of elevated blood CK enzyme levels often serve as indicators of the seriousness and ongoing nature of muscle damage, aiding in prioritizing plausible differential diagnoses. Markedly elevated serum CK enzyme activity, particularly exceeding 20,000 IU/L, typically indicates necrotizing </w:t>
      </w:r>
      <w:proofErr w:type="spellStart"/>
      <w:r w:rsidRPr="001425F7">
        <w:rPr>
          <w:rFonts w:ascii="Times New Roman" w:hAnsi="Times New Roman" w:cs="Times New Roman"/>
          <w:bCs/>
          <w:color w:val="000000" w:themeColor="text1"/>
          <w:sz w:val="20"/>
          <w:szCs w:val="20"/>
        </w:rPr>
        <w:t>myopathies</w:t>
      </w:r>
      <w:proofErr w:type="spellEnd"/>
      <w:r w:rsidRPr="001425F7">
        <w:rPr>
          <w:rFonts w:ascii="Times New Roman" w:hAnsi="Times New Roman" w:cs="Times New Roman"/>
          <w:bCs/>
          <w:color w:val="000000" w:themeColor="text1"/>
          <w:sz w:val="20"/>
          <w:szCs w:val="20"/>
        </w:rPr>
        <w:t xml:space="preserve"> or inherited muscular dystrophic diseases. Necrotizing </w:t>
      </w:r>
      <w:proofErr w:type="spellStart"/>
      <w:r w:rsidRPr="001425F7">
        <w:rPr>
          <w:rFonts w:ascii="Times New Roman" w:hAnsi="Times New Roman" w:cs="Times New Roman"/>
          <w:bCs/>
          <w:color w:val="000000" w:themeColor="text1"/>
          <w:sz w:val="20"/>
          <w:szCs w:val="20"/>
        </w:rPr>
        <w:t>myopathies</w:t>
      </w:r>
      <w:proofErr w:type="spellEnd"/>
      <w:r w:rsidRPr="001425F7">
        <w:rPr>
          <w:rFonts w:ascii="Times New Roman" w:hAnsi="Times New Roman" w:cs="Times New Roman"/>
          <w:bCs/>
          <w:color w:val="000000" w:themeColor="text1"/>
          <w:sz w:val="20"/>
          <w:szCs w:val="20"/>
        </w:rPr>
        <w:t xml:space="preserve"> are typically characterized by at least one clinical manifestation, such as </w:t>
      </w:r>
      <w:proofErr w:type="spellStart"/>
      <w:r w:rsidRPr="001425F7">
        <w:rPr>
          <w:rFonts w:ascii="Times New Roman" w:hAnsi="Times New Roman" w:cs="Times New Roman"/>
          <w:bCs/>
          <w:color w:val="000000" w:themeColor="text1"/>
          <w:sz w:val="20"/>
          <w:szCs w:val="20"/>
        </w:rPr>
        <w:t>myalgia</w:t>
      </w:r>
      <w:proofErr w:type="spellEnd"/>
      <w:r w:rsidRPr="001425F7">
        <w:rPr>
          <w:rFonts w:ascii="Times New Roman" w:hAnsi="Times New Roman" w:cs="Times New Roman"/>
          <w:bCs/>
          <w:color w:val="000000" w:themeColor="text1"/>
          <w:sz w:val="20"/>
          <w:szCs w:val="20"/>
        </w:rPr>
        <w:t xml:space="preserve">, fever, stilted gait, generalized weakness, decreased spinal reflexes, exercise intolerance, anorexia, lethargy, </w:t>
      </w:r>
      <w:proofErr w:type="spellStart"/>
      <w:r w:rsidRPr="001425F7">
        <w:rPr>
          <w:rFonts w:ascii="Times New Roman" w:hAnsi="Times New Roman" w:cs="Times New Roman"/>
          <w:bCs/>
          <w:color w:val="000000" w:themeColor="text1"/>
          <w:sz w:val="20"/>
          <w:szCs w:val="20"/>
        </w:rPr>
        <w:t>pigmenturia</w:t>
      </w:r>
      <w:proofErr w:type="spellEnd"/>
      <w:r w:rsidRPr="001425F7">
        <w:rPr>
          <w:rFonts w:ascii="Times New Roman" w:hAnsi="Times New Roman" w:cs="Times New Roman"/>
          <w:bCs/>
          <w:color w:val="000000" w:themeColor="text1"/>
          <w:sz w:val="20"/>
          <w:szCs w:val="20"/>
        </w:rPr>
        <w:t xml:space="preserve">, or </w:t>
      </w:r>
      <w:proofErr w:type="spellStart"/>
      <w:r w:rsidRPr="001425F7">
        <w:rPr>
          <w:rFonts w:ascii="Times New Roman" w:hAnsi="Times New Roman" w:cs="Times New Roman"/>
          <w:bCs/>
          <w:color w:val="000000" w:themeColor="text1"/>
          <w:sz w:val="20"/>
          <w:szCs w:val="20"/>
        </w:rPr>
        <w:t>dysphagia</w:t>
      </w:r>
      <w:proofErr w:type="spellEnd"/>
      <w:r w:rsidRPr="001425F7">
        <w:rPr>
          <w:rFonts w:ascii="Times New Roman" w:hAnsi="Times New Roman" w:cs="Times New Roman"/>
          <w:bCs/>
          <w:color w:val="000000" w:themeColor="text1"/>
          <w:sz w:val="20"/>
          <w:szCs w:val="20"/>
        </w:rPr>
        <w:t xml:space="preserve">. These symptoms may result from various factors, including drugs, toxins, snake bites, insect stings, ischemic </w:t>
      </w:r>
      <w:proofErr w:type="spellStart"/>
      <w:r w:rsidRPr="001425F7">
        <w:rPr>
          <w:rFonts w:ascii="Times New Roman" w:hAnsi="Times New Roman" w:cs="Times New Roman"/>
          <w:bCs/>
          <w:color w:val="000000" w:themeColor="text1"/>
          <w:sz w:val="20"/>
          <w:szCs w:val="20"/>
        </w:rPr>
        <w:t>myopathy</w:t>
      </w:r>
      <w:proofErr w:type="spellEnd"/>
      <w:r w:rsidRPr="001425F7">
        <w:rPr>
          <w:rFonts w:ascii="Times New Roman" w:hAnsi="Times New Roman" w:cs="Times New Roman"/>
          <w:bCs/>
          <w:color w:val="000000" w:themeColor="text1"/>
          <w:sz w:val="20"/>
          <w:szCs w:val="20"/>
        </w:rPr>
        <w:t xml:space="preserve">, electrolyte disorders (e.g., </w:t>
      </w:r>
      <w:proofErr w:type="spellStart"/>
      <w:r w:rsidRPr="001425F7">
        <w:rPr>
          <w:rFonts w:ascii="Times New Roman" w:hAnsi="Times New Roman" w:cs="Times New Roman"/>
          <w:bCs/>
          <w:color w:val="000000" w:themeColor="text1"/>
          <w:sz w:val="20"/>
          <w:szCs w:val="20"/>
        </w:rPr>
        <w:t>hypokalemia</w:t>
      </w:r>
      <w:proofErr w:type="spellEnd"/>
      <w:r w:rsidRPr="001425F7">
        <w:rPr>
          <w:rFonts w:ascii="Times New Roman" w:hAnsi="Times New Roman" w:cs="Times New Roman"/>
          <w:bCs/>
          <w:color w:val="000000" w:themeColor="text1"/>
          <w:sz w:val="20"/>
          <w:szCs w:val="20"/>
        </w:rPr>
        <w:t xml:space="preserve">), </w:t>
      </w:r>
      <w:proofErr w:type="spellStart"/>
      <w:r w:rsidRPr="001425F7">
        <w:rPr>
          <w:rFonts w:ascii="Times New Roman" w:hAnsi="Times New Roman" w:cs="Times New Roman"/>
          <w:bCs/>
          <w:color w:val="000000" w:themeColor="text1"/>
          <w:sz w:val="20"/>
          <w:szCs w:val="20"/>
        </w:rPr>
        <w:t>endocrinopathies</w:t>
      </w:r>
      <w:proofErr w:type="spellEnd"/>
      <w:r w:rsidRPr="001425F7">
        <w:rPr>
          <w:rFonts w:ascii="Times New Roman" w:hAnsi="Times New Roman" w:cs="Times New Roman"/>
          <w:bCs/>
          <w:color w:val="000000" w:themeColor="text1"/>
          <w:sz w:val="20"/>
          <w:szCs w:val="20"/>
        </w:rPr>
        <w:t xml:space="preserve">, excessive exertion, hyperthermia, infectious diseases, or may have an unknown cause (idiopathic). Hereditary muscular dystrophies may exhibit modest clinical manifestations in early stages but often have a progressive nature. Typically, generalized and localized inflammatory </w:t>
      </w:r>
      <w:proofErr w:type="spellStart"/>
      <w:r w:rsidRPr="001425F7">
        <w:rPr>
          <w:rFonts w:ascii="Times New Roman" w:hAnsi="Times New Roman" w:cs="Times New Roman"/>
          <w:bCs/>
          <w:color w:val="000000" w:themeColor="text1"/>
          <w:sz w:val="20"/>
          <w:szCs w:val="20"/>
        </w:rPr>
        <w:t>myopathies</w:t>
      </w:r>
      <w:proofErr w:type="spellEnd"/>
      <w:r w:rsidRPr="001425F7">
        <w:rPr>
          <w:rFonts w:ascii="Times New Roman" w:hAnsi="Times New Roman" w:cs="Times New Roman"/>
          <w:bCs/>
          <w:color w:val="000000" w:themeColor="text1"/>
          <w:sz w:val="20"/>
          <w:szCs w:val="20"/>
        </w:rPr>
        <w:t xml:space="preserve"> result in moderate (i.e., 2,000–20,000 IU/L) and mild (i.e., 0–2,000 IU/L) elevations in blood </w:t>
      </w:r>
      <w:proofErr w:type="spellStart"/>
      <w:r w:rsidRPr="001425F7">
        <w:rPr>
          <w:rFonts w:ascii="Times New Roman" w:hAnsi="Times New Roman" w:cs="Times New Roman"/>
          <w:bCs/>
          <w:color w:val="000000" w:themeColor="text1"/>
          <w:sz w:val="20"/>
          <w:szCs w:val="20"/>
        </w:rPr>
        <w:t>creatine</w:t>
      </w:r>
      <w:proofErr w:type="spellEnd"/>
      <w:r w:rsidRPr="001425F7">
        <w:rPr>
          <w:rFonts w:ascii="Times New Roman" w:hAnsi="Times New Roman" w:cs="Times New Roman"/>
          <w:bCs/>
          <w:color w:val="000000" w:themeColor="text1"/>
          <w:sz w:val="20"/>
          <w:szCs w:val="20"/>
        </w:rPr>
        <w:t xml:space="preserve"> </w:t>
      </w:r>
      <w:proofErr w:type="spellStart"/>
      <w:r w:rsidRPr="001425F7">
        <w:rPr>
          <w:rFonts w:ascii="Times New Roman" w:hAnsi="Times New Roman" w:cs="Times New Roman"/>
          <w:bCs/>
          <w:color w:val="000000" w:themeColor="text1"/>
          <w:sz w:val="20"/>
          <w:szCs w:val="20"/>
        </w:rPr>
        <w:t>kinase</w:t>
      </w:r>
      <w:proofErr w:type="spellEnd"/>
      <w:r w:rsidRPr="001425F7">
        <w:rPr>
          <w:rFonts w:ascii="Times New Roman" w:hAnsi="Times New Roman" w:cs="Times New Roman"/>
          <w:bCs/>
          <w:color w:val="000000" w:themeColor="text1"/>
          <w:sz w:val="20"/>
          <w:szCs w:val="20"/>
        </w:rPr>
        <w:t xml:space="preserve"> (CK) enzyme activity, respectively. Generalized inflammatory </w:t>
      </w:r>
      <w:proofErr w:type="spellStart"/>
      <w:r w:rsidRPr="001425F7">
        <w:rPr>
          <w:rFonts w:ascii="Times New Roman" w:hAnsi="Times New Roman" w:cs="Times New Roman"/>
          <w:bCs/>
          <w:color w:val="000000" w:themeColor="text1"/>
          <w:sz w:val="20"/>
          <w:szCs w:val="20"/>
        </w:rPr>
        <w:t>myopathies</w:t>
      </w:r>
      <w:proofErr w:type="spellEnd"/>
      <w:r w:rsidRPr="001425F7">
        <w:rPr>
          <w:rFonts w:ascii="Times New Roman" w:hAnsi="Times New Roman" w:cs="Times New Roman"/>
          <w:bCs/>
          <w:color w:val="000000" w:themeColor="text1"/>
          <w:sz w:val="20"/>
          <w:szCs w:val="20"/>
        </w:rPr>
        <w:t xml:space="preserve"> have clinical manifestations similar to necrotizing </w:t>
      </w:r>
      <w:proofErr w:type="spellStart"/>
      <w:r w:rsidRPr="001425F7">
        <w:rPr>
          <w:rFonts w:ascii="Times New Roman" w:hAnsi="Times New Roman" w:cs="Times New Roman"/>
          <w:bCs/>
          <w:color w:val="000000" w:themeColor="text1"/>
          <w:sz w:val="20"/>
          <w:szCs w:val="20"/>
        </w:rPr>
        <w:t>myopathies</w:t>
      </w:r>
      <w:proofErr w:type="spellEnd"/>
      <w:r w:rsidRPr="001425F7">
        <w:rPr>
          <w:rFonts w:ascii="Times New Roman" w:hAnsi="Times New Roman" w:cs="Times New Roman"/>
          <w:bCs/>
          <w:color w:val="000000" w:themeColor="text1"/>
          <w:sz w:val="20"/>
          <w:szCs w:val="20"/>
        </w:rPr>
        <w:t xml:space="preserve"> and can result from various causes, including infectious agents, immune-mediated mechanisms, or </w:t>
      </w:r>
      <w:proofErr w:type="spellStart"/>
      <w:r w:rsidRPr="001425F7">
        <w:rPr>
          <w:rFonts w:ascii="Times New Roman" w:hAnsi="Times New Roman" w:cs="Times New Roman"/>
          <w:bCs/>
          <w:color w:val="000000" w:themeColor="text1"/>
          <w:sz w:val="20"/>
          <w:szCs w:val="20"/>
        </w:rPr>
        <w:t>paraneoplastic</w:t>
      </w:r>
      <w:proofErr w:type="spellEnd"/>
      <w:r w:rsidRPr="001425F7">
        <w:rPr>
          <w:rFonts w:ascii="Times New Roman" w:hAnsi="Times New Roman" w:cs="Times New Roman"/>
          <w:bCs/>
          <w:color w:val="000000" w:themeColor="text1"/>
          <w:sz w:val="20"/>
          <w:szCs w:val="20"/>
        </w:rPr>
        <w:t xml:space="preserve"> processes.</w:t>
      </w:r>
    </w:p>
    <w:p w:rsidR="001425F7" w:rsidRDefault="001425F7" w:rsidP="001425F7">
      <w:pPr>
        <w:spacing w:line="276" w:lineRule="auto"/>
        <w:ind w:firstLine="720"/>
        <w:jc w:val="both"/>
        <w:rPr>
          <w:rFonts w:ascii="Times New Roman" w:hAnsi="Times New Roman" w:cs="Times New Roman"/>
          <w:b/>
          <w:bCs/>
          <w:color w:val="000000" w:themeColor="text1"/>
          <w:sz w:val="20"/>
          <w:szCs w:val="20"/>
        </w:rPr>
      </w:pPr>
    </w:p>
    <w:p w:rsidR="001425F7" w:rsidRDefault="001425F7" w:rsidP="001425F7">
      <w:pPr>
        <w:spacing w:line="276" w:lineRule="auto"/>
        <w:ind w:firstLine="720"/>
        <w:jc w:val="both"/>
        <w:rPr>
          <w:rFonts w:ascii="Times New Roman" w:hAnsi="Times New Roman" w:cs="Times New Roman"/>
          <w:b/>
          <w:bCs/>
          <w:color w:val="000000" w:themeColor="text1"/>
          <w:sz w:val="20"/>
          <w:szCs w:val="20"/>
          <w:lang w:val="en-US"/>
        </w:rPr>
      </w:pPr>
    </w:p>
    <w:p w:rsidR="001425F7" w:rsidRDefault="001425F7" w:rsidP="001425F7">
      <w:pPr>
        <w:spacing w:line="276" w:lineRule="auto"/>
        <w:ind w:firstLine="720"/>
        <w:jc w:val="both"/>
        <w:rPr>
          <w:rFonts w:ascii="Times New Roman" w:hAnsi="Times New Roman" w:cs="Times New Roman"/>
          <w:color w:val="000000" w:themeColor="text1"/>
          <w:sz w:val="20"/>
          <w:szCs w:val="20"/>
          <w:lang w:val="en-US"/>
        </w:rPr>
      </w:pPr>
      <w:r w:rsidRPr="001425F7">
        <w:rPr>
          <w:rFonts w:ascii="Times New Roman" w:hAnsi="Times New Roman" w:cs="Times New Roman"/>
          <w:color w:val="000000" w:themeColor="text1"/>
          <w:sz w:val="20"/>
          <w:szCs w:val="20"/>
          <w:lang w:val="en-US"/>
        </w:rPr>
        <w:t xml:space="preserve">B-type </w:t>
      </w:r>
      <w:proofErr w:type="spellStart"/>
      <w:r w:rsidRPr="001425F7">
        <w:rPr>
          <w:rFonts w:ascii="Times New Roman" w:hAnsi="Times New Roman" w:cs="Times New Roman"/>
          <w:color w:val="000000" w:themeColor="text1"/>
          <w:sz w:val="20"/>
          <w:szCs w:val="20"/>
          <w:lang w:val="en-US"/>
        </w:rPr>
        <w:t>natriuretic</w:t>
      </w:r>
      <w:proofErr w:type="spellEnd"/>
      <w:r w:rsidRPr="001425F7">
        <w:rPr>
          <w:rFonts w:ascii="Times New Roman" w:hAnsi="Times New Roman" w:cs="Times New Roman"/>
          <w:color w:val="000000" w:themeColor="text1"/>
          <w:sz w:val="20"/>
          <w:szCs w:val="20"/>
          <w:lang w:val="en-US"/>
        </w:rPr>
        <w:t xml:space="preserve"> peptide (BNP) is a hormone synthesized and released by </w:t>
      </w:r>
      <w:proofErr w:type="spellStart"/>
      <w:r w:rsidRPr="001425F7">
        <w:rPr>
          <w:rFonts w:ascii="Times New Roman" w:hAnsi="Times New Roman" w:cs="Times New Roman"/>
          <w:color w:val="000000" w:themeColor="text1"/>
          <w:sz w:val="20"/>
          <w:szCs w:val="20"/>
          <w:lang w:val="en-US"/>
        </w:rPr>
        <w:t>cardiomyocytes</w:t>
      </w:r>
      <w:proofErr w:type="spellEnd"/>
      <w:r w:rsidRPr="001425F7">
        <w:rPr>
          <w:rFonts w:ascii="Times New Roman" w:hAnsi="Times New Roman" w:cs="Times New Roman"/>
          <w:color w:val="000000" w:themeColor="text1"/>
          <w:sz w:val="20"/>
          <w:szCs w:val="20"/>
          <w:lang w:val="en-US"/>
        </w:rPr>
        <w:t xml:space="preserve">, the cells of the cardiac muscle, in response to excessive stretching. Its role in maintaining intravascular volume and systemic pressure balance is crucial, counteracting the effects of the </w:t>
      </w:r>
      <w:proofErr w:type="spellStart"/>
      <w:r w:rsidRPr="001425F7">
        <w:rPr>
          <w:rFonts w:ascii="Times New Roman" w:hAnsi="Times New Roman" w:cs="Times New Roman"/>
          <w:color w:val="000000" w:themeColor="text1"/>
          <w:sz w:val="20"/>
          <w:szCs w:val="20"/>
          <w:lang w:val="en-US"/>
        </w:rPr>
        <w:t>renin-angiotensin-aldosterone</w:t>
      </w:r>
      <w:proofErr w:type="spellEnd"/>
      <w:r w:rsidRPr="001425F7">
        <w:rPr>
          <w:rFonts w:ascii="Times New Roman" w:hAnsi="Times New Roman" w:cs="Times New Roman"/>
          <w:color w:val="000000" w:themeColor="text1"/>
          <w:sz w:val="20"/>
          <w:szCs w:val="20"/>
          <w:lang w:val="en-US"/>
        </w:rPr>
        <w:t xml:space="preserve"> system (RAAS), which is often heightened in cardiac disease. BNP facilitates salt and water excretion through renal mechanisms and induces </w:t>
      </w:r>
      <w:proofErr w:type="spellStart"/>
      <w:r w:rsidRPr="001425F7">
        <w:rPr>
          <w:rFonts w:ascii="Times New Roman" w:hAnsi="Times New Roman" w:cs="Times New Roman"/>
          <w:color w:val="000000" w:themeColor="text1"/>
          <w:sz w:val="20"/>
          <w:szCs w:val="20"/>
          <w:lang w:val="en-US"/>
        </w:rPr>
        <w:t>vasodilation</w:t>
      </w:r>
      <w:proofErr w:type="spellEnd"/>
      <w:r w:rsidRPr="001425F7">
        <w:rPr>
          <w:rFonts w:ascii="Times New Roman" w:hAnsi="Times New Roman" w:cs="Times New Roman"/>
          <w:color w:val="000000" w:themeColor="text1"/>
          <w:sz w:val="20"/>
          <w:szCs w:val="20"/>
          <w:lang w:val="en-US"/>
        </w:rPr>
        <w:t xml:space="preserve">, collectively reducing cardiac strain and workload. Elevated stretching of </w:t>
      </w:r>
      <w:proofErr w:type="spellStart"/>
      <w:r w:rsidRPr="001425F7">
        <w:rPr>
          <w:rFonts w:ascii="Times New Roman" w:hAnsi="Times New Roman" w:cs="Times New Roman"/>
          <w:color w:val="000000" w:themeColor="text1"/>
          <w:sz w:val="20"/>
          <w:szCs w:val="20"/>
          <w:lang w:val="en-US"/>
        </w:rPr>
        <w:t>cardiomyocytes</w:t>
      </w:r>
      <w:proofErr w:type="spellEnd"/>
      <w:r w:rsidRPr="001425F7">
        <w:rPr>
          <w:rFonts w:ascii="Times New Roman" w:hAnsi="Times New Roman" w:cs="Times New Roman"/>
          <w:color w:val="000000" w:themeColor="text1"/>
          <w:sz w:val="20"/>
          <w:szCs w:val="20"/>
          <w:lang w:val="en-US"/>
        </w:rPr>
        <w:t xml:space="preserve"> and increased release of BNP are commonly associated with various cardiac disorders. The severity of heart disease correlates positively with the extent of elevation in circulating BNP levels.</w:t>
      </w:r>
    </w:p>
    <w:p w:rsidR="001425F7" w:rsidRPr="001425F7" w:rsidRDefault="001425F7" w:rsidP="001425F7">
      <w:pPr>
        <w:spacing w:line="276" w:lineRule="auto"/>
        <w:ind w:firstLine="720"/>
        <w:jc w:val="both"/>
        <w:rPr>
          <w:rFonts w:ascii="Times New Roman" w:hAnsi="Times New Roman" w:cs="Times New Roman"/>
          <w:color w:val="000000" w:themeColor="text1"/>
          <w:sz w:val="20"/>
          <w:szCs w:val="20"/>
          <w:lang w:val="en-US"/>
        </w:rPr>
      </w:pPr>
    </w:p>
    <w:p w:rsidR="001425F7" w:rsidRDefault="001425F7" w:rsidP="001425F7">
      <w:pPr>
        <w:spacing w:line="276" w:lineRule="auto"/>
        <w:ind w:firstLine="720"/>
        <w:jc w:val="both"/>
        <w:rPr>
          <w:rFonts w:ascii="Times New Roman" w:hAnsi="Times New Roman" w:cs="Times New Roman"/>
          <w:color w:val="000000" w:themeColor="text1"/>
          <w:sz w:val="20"/>
          <w:szCs w:val="20"/>
          <w:lang w:val="en-US"/>
        </w:rPr>
      </w:pPr>
      <w:proofErr w:type="spellStart"/>
      <w:r w:rsidRPr="001425F7">
        <w:rPr>
          <w:rFonts w:ascii="Times New Roman" w:hAnsi="Times New Roman" w:cs="Times New Roman"/>
          <w:color w:val="000000" w:themeColor="text1"/>
          <w:sz w:val="20"/>
          <w:szCs w:val="20"/>
          <w:lang w:val="en-US"/>
        </w:rPr>
        <w:t>Cardiomyocytes</w:t>
      </w:r>
      <w:proofErr w:type="spellEnd"/>
      <w:r w:rsidRPr="001425F7">
        <w:rPr>
          <w:rFonts w:ascii="Times New Roman" w:hAnsi="Times New Roman" w:cs="Times New Roman"/>
          <w:color w:val="000000" w:themeColor="text1"/>
          <w:sz w:val="20"/>
          <w:szCs w:val="20"/>
          <w:lang w:val="en-US"/>
        </w:rPr>
        <w:t xml:space="preserve"> release BNP as a precursor </w:t>
      </w:r>
      <w:proofErr w:type="spellStart"/>
      <w:r w:rsidRPr="001425F7">
        <w:rPr>
          <w:rFonts w:ascii="Times New Roman" w:hAnsi="Times New Roman" w:cs="Times New Roman"/>
          <w:color w:val="000000" w:themeColor="text1"/>
          <w:sz w:val="20"/>
          <w:szCs w:val="20"/>
          <w:lang w:val="en-US"/>
        </w:rPr>
        <w:t>prohormone</w:t>
      </w:r>
      <w:proofErr w:type="spellEnd"/>
      <w:r w:rsidRPr="001425F7">
        <w:rPr>
          <w:rFonts w:ascii="Times New Roman" w:hAnsi="Times New Roman" w:cs="Times New Roman"/>
          <w:color w:val="000000" w:themeColor="text1"/>
          <w:sz w:val="20"/>
          <w:szCs w:val="20"/>
          <w:lang w:val="en-US"/>
        </w:rPr>
        <w:t>, which undergoes cleavage, resulting in two distinct fragments: a bioactive C-terminal fragment known as C-BNP and an inert fragment referred to as NT-</w:t>
      </w:r>
      <w:proofErr w:type="spellStart"/>
      <w:r w:rsidRPr="001425F7">
        <w:rPr>
          <w:rFonts w:ascii="Times New Roman" w:hAnsi="Times New Roman" w:cs="Times New Roman"/>
          <w:color w:val="000000" w:themeColor="text1"/>
          <w:sz w:val="20"/>
          <w:szCs w:val="20"/>
          <w:lang w:val="en-US"/>
        </w:rPr>
        <w:t>proBNP</w:t>
      </w:r>
      <w:proofErr w:type="spellEnd"/>
      <w:r w:rsidRPr="001425F7">
        <w:rPr>
          <w:rFonts w:ascii="Times New Roman" w:hAnsi="Times New Roman" w:cs="Times New Roman"/>
          <w:color w:val="000000" w:themeColor="text1"/>
          <w:sz w:val="20"/>
          <w:szCs w:val="20"/>
          <w:lang w:val="en-US"/>
        </w:rPr>
        <w:t>. C-BNP has a brief half-life of approximately 90 seconds, limiting its accuracy in measurement. In contrast, NT-</w:t>
      </w:r>
      <w:proofErr w:type="spellStart"/>
      <w:r w:rsidRPr="001425F7">
        <w:rPr>
          <w:rFonts w:ascii="Times New Roman" w:hAnsi="Times New Roman" w:cs="Times New Roman"/>
          <w:color w:val="000000" w:themeColor="text1"/>
          <w:sz w:val="20"/>
          <w:szCs w:val="20"/>
          <w:lang w:val="en-US"/>
        </w:rPr>
        <w:t>proBNP</w:t>
      </w:r>
      <w:proofErr w:type="spellEnd"/>
      <w:r w:rsidRPr="001425F7">
        <w:rPr>
          <w:rFonts w:ascii="Times New Roman" w:hAnsi="Times New Roman" w:cs="Times New Roman"/>
          <w:color w:val="000000" w:themeColor="text1"/>
          <w:sz w:val="20"/>
          <w:szCs w:val="20"/>
          <w:lang w:val="en-US"/>
        </w:rPr>
        <w:t>, with a longer half-life of around 120 minutes and improved stability during sample processing, is highly suitable for diagnostic purposes.</w:t>
      </w:r>
    </w:p>
    <w:p w:rsidR="001425F7" w:rsidRPr="001425F7" w:rsidRDefault="001425F7" w:rsidP="001425F7">
      <w:pPr>
        <w:spacing w:line="276" w:lineRule="auto"/>
        <w:ind w:firstLine="720"/>
        <w:jc w:val="both"/>
        <w:rPr>
          <w:rFonts w:ascii="Times New Roman" w:hAnsi="Times New Roman" w:cs="Times New Roman"/>
          <w:color w:val="000000" w:themeColor="text1"/>
          <w:sz w:val="20"/>
          <w:szCs w:val="20"/>
          <w:lang w:val="en-US"/>
        </w:rPr>
      </w:pPr>
    </w:p>
    <w:p w:rsidR="001425F7" w:rsidRDefault="001425F7" w:rsidP="001425F7">
      <w:pPr>
        <w:spacing w:line="276" w:lineRule="auto"/>
        <w:ind w:firstLine="720"/>
        <w:jc w:val="both"/>
        <w:rPr>
          <w:rFonts w:ascii="Times New Roman" w:hAnsi="Times New Roman" w:cs="Times New Roman"/>
          <w:color w:val="000000" w:themeColor="text1"/>
          <w:sz w:val="20"/>
          <w:szCs w:val="20"/>
          <w:lang w:val="en-US"/>
        </w:rPr>
      </w:pPr>
      <w:r w:rsidRPr="001425F7">
        <w:rPr>
          <w:rFonts w:ascii="Times New Roman" w:hAnsi="Times New Roman" w:cs="Times New Roman"/>
          <w:color w:val="000000" w:themeColor="text1"/>
          <w:sz w:val="20"/>
          <w:szCs w:val="20"/>
          <w:lang w:val="en-US"/>
        </w:rPr>
        <w:t>Measurement of NT-</w:t>
      </w:r>
      <w:proofErr w:type="spellStart"/>
      <w:r w:rsidRPr="001425F7">
        <w:rPr>
          <w:rFonts w:ascii="Times New Roman" w:hAnsi="Times New Roman" w:cs="Times New Roman"/>
          <w:color w:val="000000" w:themeColor="text1"/>
          <w:sz w:val="20"/>
          <w:szCs w:val="20"/>
          <w:lang w:val="en-US"/>
        </w:rPr>
        <w:t>proBNP</w:t>
      </w:r>
      <w:proofErr w:type="spellEnd"/>
      <w:r w:rsidRPr="001425F7">
        <w:rPr>
          <w:rFonts w:ascii="Times New Roman" w:hAnsi="Times New Roman" w:cs="Times New Roman"/>
          <w:color w:val="000000" w:themeColor="text1"/>
          <w:sz w:val="20"/>
          <w:szCs w:val="20"/>
          <w:lang w:val="en-US"/>
        </w:rPr>
        <w:t xml:space="preserve"> levels is conducted in serum, available through external laboratories or in-clinic tests, including a recently introduced rapid quantification method. Incorporating quantitative NT-</w:t>
      </w:r>
      <w:proofErr w:type="spellStart"/>
      <w:r w:rsidRPr="001425F7">
        <w:rPr>
          <w:rFonts w:ascii="Times New Roman" w:hAnsi="Times New Roman" w:cs="Times New Roman"/>
          <w:color w:val="000000" w:themeColor="text1"/>
          <w:sz w:val="20"/>
          <w:szCs w:val="20"/>
          <w:lang w:val="en-US"/>
        </w:rPr>
        <w:t>proBNP</w:t>
      </w:r>
      <w:proofErr w:type="spellEnd"/>
      <w:r w:rsidRPr="001425F7">
        <w:rPr>
          <w:rFonts w:ascii="Times New Roman" w:hAnsi="Times New Roman" w:cs="Times New Roman"/>
          <w:color w:val="000000" w:themeColor="text1"/>
          <w:sz w:val="20"/>
          <w:szCs w:val="20"/>
          <w:lang w:val="en-US"/>
        </w:rPr>
        <w:t xml:space="preserve"> test results into clinical evaluations can aid in identifying dogs with advanced cardiac pathology, guiding the need for additional diagnostic procedures. Additionally, this approach can monitor canines with pre-existing </w:t>
      </w:r>
      <w:r w:rsidRPr="001425F7">
        <w:rPr>
          <w:rFonts w:ascii="Times New Roman" w:hAnsi="Times New Roman" w:cs="Times New Roman"/>
          <w:color w:val="000000" w:themeColor="text1"/>
          <w:sz w:val="20"/>
          <w:szCs w:val="20"/>
          <w:lang w:val="en-US"/>
        </w:rPr>
        <w:lastRenderedPageBreak/>
        <w:t>cardiac conditions. Diagnosing dogs with respiratory symptoms can be challenging. NT-</w:t>
      </w:r>
      <w:proofErr w:type="spellStart"/>
      <w:r w:rsidRPr="001425F7">
        <w:rPr>
          <w:rFonts w:ascii="Times New Roman" w:hAnsi="Times New Roman" w:cs="Times New Roman"/>
          <w:color w:val="000000" w:themeColor="text1"/>
          <w:sz w:val="20"/>
          <w:szCs w:val="20"/>
          <w:lang w:val="en-US"/>
        </w:rPr>
        <w:t>proBNP</w:t>
      </w:r>
      <w:proofErr w:type="spellEnd"/>
      <w:r w:rsidRPr="001425F7">
        <w:rPr>
          <w:rFonts w:ascii="Times New Roman" w:hAnsi="Times New Roman" w:cs="Times New Roman"/>
          <w:color w:val="000000" w:themeColor="text1"/>
          <w:sz w:val="20"/>
          <w:szCs w:val="20"/>
          <w:lang w:val="en-US"/>
        </w:rPr>
        <w:t xml:space="preserve"> measurement provides valuable assistance in the diagnostic process. Respiratory illness often correlates with normal or low NT-</w:t>
      </w:r>
      <w:proofErr w:type="spellStart"/>
      <w:r w:rsidRPr="001425F7">
        <w:rPr>
          <w:rFonts w:ascii="Times New Roman" w:hAnsi="Times New Roman" w:cs="Times New Roman"/>
          <w:color w:val="000000" w:themeColor="text1"/>
          <w:sz w:val="20"/>
          <w:szCs w:val="20"/>
          <w:lang w:val="en-US"/>
        </w:rPr>
        <w:t>proBNP</w:t>
      </w:r>
      <w:proofErr w:type="spellEnd"/>
      <w:r w:rsidRPr="001425F7">
        <w:rPr>
          <w:rFonts w:ascii="Times New Roman" w:hAnsi="Times New Roman" w:cs="Times New Roman"/>
          <w:color w:val="000000" w:themeColor="text1"/>
          <w:sz w:val="20"/>
          <w:szCs w:val="20"/>
          <w:lang w:val="en-US"/>
        </w:rPr>
        <w:t xml:space="preserve"> concentrations, while increased levels (&gt;2,500 </w:t>
      </w:r>
      <w:proofErr w:type="spellStart"/>
      <w:r w:rsidRPr="001425F7">
        <w:rPr>
          <w:rFonts w:ascii="Times New Roman" w:hAnsi="Times New Roman" w:cs="Times New Roman"/>
          <w:color w:val="000000" w:themeColor="text1"/>
          <w:sz w:val="20"/>
          <w:szCs w:val="20"/>
          <w:lang w:val="en-US"/>
        </w:rPr>
        <w:t>pmol</w:t>
      </w:r>
      <w:proofErr w:type="spellEnd"/>
      <w:r w:rsidRPr="001425F7">
        <w:rPr>
          <w:rFonts w:ascii="Times New Roman" w:hAnsi="Times New Roman" w:cs="Times New Roman"/>
          <w:color w:val="000000" w:themeColor="text1"/>
          <w:sz w:val="20"/>
          <w:szCs w:val="20"/>
          <w:lang w:val="en-US"/>
        </w:rPr>
        <w:t>/L) indicate cardiac disease.</w:t>
      </w:r>
    </w:p>
    <w:p w:rsidR="001425F7" w:rsidRPr="001425F7" w:rsidRDefault="001425F7" w:rsidP="001425F7">
      <w:pPr>
        <w:spacing w:line="276" w:lineRule="auto"/>
        <w:ind w:firstLine="720"/>
        <w:jc w:val="both"/>
        <w:rPr>
          <w:rFonts w:ascii="Times New Roman" w:hAnsi="Times New Roman" w:cs="Times New Roman"/>
          <w:color w:val="000000" w:themeColor="text1"/>
          <w:sz w:val="20"/>
          <w:szCs w:val="20"/>
          <w:lang w:val="en-US"/>
        </w:rPr>
      </w:pPr>
    </w:p>
    <w:p w:rsidR="001425F7" w:rsidRDefault="001425F7" w:rsidP="001425F7">
      <w:pPr>
        <w:spacing w:line="276" w:lineRule="auto"/>
        <w:ind w:firstLine="720"/>
        <w:jc w:val="both"/>
        <w:rPr>
          <w:rFonts w:ascii="Times New Roman" w:hAnsi="Times New Roman" w:cs="Times New Roman"/>
          <w:color w:val="000000" w:themeColor="text1"/>
          <w:sz w:val="20"/>
          <w:szCs w:val="20"/>
          <w:lang w:val="en-US"/>
        </w:rPr>
      </w:pPr>
      <w:r w:rsidRPr="001425F7">
        <w:rPr>
          <w:rFonts w:ascii="Times New Roman" w:hAnsi="Times New Roman" w:cs="Times New Roman"/>
          <w:color w:val="000000" w:themeColor="text1"/>
          <w:sz w:val="20"/>
          <w:szCs w:val="20"/>
          <w:lang w:val="en-US"/>
        </w:rPr>
        <w:t>Furthermore, findings from NT-</w:t>
      </w:r>
      <w:proofErr w:type="spellStart"/>
      <w:r w:rsidRPr="001425F7">
        <w:rPr>
          <w:rFonts w:ascii="Times New Roman" w:hAnsi="Times New Roman" w:cs="Times New Roman"/>
          <w:color w:val="000000" w:themeColor="text1"/>
          <w:sz w:val="20"/>
          <w:szCs w:val="20"/>
          <w:lang w:val="en-US"/>
        </w:rPr>
        <w:t>proBNP</w:t>
      </w:r>
      <w:proofErr w:type="spellEnd"/>
      <w:r w:rsidRPr="001425F7">
        <w:rPr>
          <w:rFonts w:ascii="Times New Roman" w:hAnsi="Times New Roman" w:cs="Times New Roman"/>
          <w:color w:val="000000" w:themeColor="text1"/>
          <w:sz w:val="20"/>
          <w:szCs w:val="20"/>
          <w:lang w:val="en-US"/>
        </w:rPr>
        <w:t xml:space="preserve"> testing, particularly levels exceeding 1500 </w:t>
      </w:r>
      <w:proofErr w:type="spellStart"/>
      <w:r w:rsidRPr="001425F7">
        <w:rPr>
          <w:rFonts w:ascii="Times New Roman" w:hAnsi="Times New Roman" w:cs="Times New Roman"/>
          <w:color w:val="000000" w:themeColor="text1"/>
          <w:sz w:val="20"/>
          <w:szCs w:val="20"/>
          <w:lang w:val="en-US"/>
        </w:rPr>
        <w:t>pmol</w:t>
      </w:r>
      <w:proofErr w:type="spellEnd"/>
      <w:r w:rsidRPr="001425F7">
        <w:rPr>
          <w:rFonts w:ascii="Times New Roman" w:hAnsi="Times New Roman" w:cs="Times New Roman"/>
          <w:color w:val="000000" w:themeColor="text1"/>
          <w:sz w:val="20"/>
          <w:szCs w:val="20"/>
          <w:lang w:val="en-US"/>
        </w:rPr>
        <w:t xml:space="preserve">/L in dogs with documented mitral valve disease (MMVD) history and observable thoracic radiograph </w:t>
      </w:r>
      <w:proofErr w:type="gramStart"/>
      <w:r w:rsidRPr="001425F7">
        <w:rPr>
          <w:rFonts w:ascii="Times New Roman" w:hAnsi="Times New Roman" w:cs="Times New Roman"/>
          <w:color w:val="000000" w:themeColor="text1"/>
          <w:sz w:val="20"/>
          <w:szCs w:val="20"/>
          <w:lang w:val="en-US"/>
        </w:rPr>
        <w:t>alterations,</w:t>
      </w:r>
      <w:proofErr w:type="gramEnd"/>
      <w:r w:rsidRPr="001425F7">
        <w:rPr>
          <w:rFonts w:ascii="Times New Roman" w:hAnsi="Times New Roman" w:cs="Times New Roman"/>
          <w:color w:val="000000" w:themeColor="text1"/>
          <w:sz w:val="20"/>
          <w:szCs w:val="20"/>
          <w:lang w:val="en-US"/>
        </w:rPr>
        <w:t xml:space="preserve"> can identify advancing cardiac pathology and anticipate a higher likelihood of congestive heart failure (CHF) occurrence within 3 to 6 months.</w:t>
      </w:r>
    </w:p>
    <w:p w:rsidR="001425F7" w:rsidRPr="001425F7" w:rsidRDefault="001425F7" w:rsidP="001425F7">
      <w:pPr>
        <w:spacing w:line="276" w:lineRule="auto"/>
        <w:ind w:firstLine="720"/>
        <w:jc w:val="both"/>
        <w:rPr>
          <w:rFonts w:ascii="Times New Roman" w:hAnsi="Times New Roman" w:cs="Times New Roman"/>
          <w:color w:val="000000" w:themeColor="text1"/>
          <w:sz w:val="20"/>
          <w:szCs w:val="20"/>
          <w:lang w:val="en-US"/>
        </w:rPr>
      </w:pPr>
    </w:p>
    <w:p w:rsidR="001425F7" w:rsidRPr="001425F7" w:rsidRDefault="001425F7" w:rsidP="001425F7">
      <w:pPr>
        <w:spacing w:line="276" w:lineRule="auto"/>
        <w:ind w:firstLine="720"/>
        <w:jc w:val="both"/>
        <w:rPr>
          <w:rFonts w:ascii="Times New Roman" w:hAnsi="Times New Roman" w:cs="Times New Roman"/>
          <w:color w:val="000000" w:themeColor="text1"/>
          <w:sz w:val="20"/>
          <w:szCs w:val="20"/>
          <w:lang w:val="en-US"/>
        </w:rPr>
      </w:pPr>
      <w:r w:rsidRPr="001425F7">
        <w:rPr>
          <w:rFonts w:ascii="Times New Roman" w:hAnsi="Times New Roman" w:cs="Times New Roman"/>
          <w:color w:val="000000" w:themeColor="text1"/>
          <w:sz w:val="20"/>
          <w:szCs w:val="20"/>
          <w:lang w:val="en-US"/>
        </w:rPr>
        <w:t>Integrating NT-</w:t>
      </w:r>
      <w:proofErr w:type="spellStart"/>
      <w:r w:rsidRPr="001425F7">
        <w:rPr>
          <w:rFonts w:ascii="Times New Roman" w:hAnsi="Times New Roman" w:cs="Times New Roman"/>
          <w:color w:val="000000" w:themeColor="text1"/>
          <w:sz w:val="20"/>
          <w:szCs w:val="20"/>
          <w:lang w:val="en-US"/>
        </w:rPr>
        <w:t>proBNP</w:t>
      </w:r>
      <w:proofErr w:type="spellEnd"/>
      <w:r w:rsidRPr="001425F7">
        <w:rPr>
          <w:rFonts w:ascii="Times New Roman" w:hAnsi="Times New Roman" w:cs="Times New Roman"/>
          <w:color w:val="000000" w:themeColor="text1"/>
          <w:sz w:val="20"/>
          <w:szCs w:val="20"/>
          <w:lang w:val="en-US"/>
        </w:rPr>
        <w:t xml:space="preserve"> evaluation with additional diagnostic measures enhances screening effectiveness. Recent studies suggest that combining NT-</w:t>
      </w:r>
      <w:proofErr w:type="spellStart"/>
      <w:r w:rsidRPr="001425F7">
        <w:rPr>
          <w:rFonts w:ascii="Times New Roman" w:hAnsi="Times New Roman" w:cs="Times New Roman"/>
          <w:color w:val="000000" w:themeColor="text1"/>
          <w:sz w:val="20"/>
          <w:szCs w:val="20"/>
          <w:lang w:val="en-US"/>
        </w:rPr>
        <w:t>proBNP</w:t>
      </w:r>
      <w:proofErr w:type="spellEnd"/>
      <w:r w:rsidRPr="001425F7">
        <w:rPr>
          <w:rFonts w:ascii="Times New Roman" w:hAnsi="Times New Roman" w:cs="Times New Roman"/>
          <w:color w:val="000000" w:themeColor="text1"/>
          <w:sz w:val="20"/>
          <w:szCs w:val="20"/>
          <w:lang w:val="en-US"/>
        </w:rPr>
        <w:t xml:space="preserve"> data with commonly used clinical values can create predictive models to identify dogs at an increased risk of being diagnosed with stage B2 MMVD. This integration improves the accuracy of cardiac assessments and aids in early intervention, contributing to better patient care in veterinary cardiology.</w:t>
      </w:r>
    </w:p>
    <w:p w:rsidR="001425F7" w:rsidRPr="00EE7815" w:rsidRDefault="001425F7" w:rsidP="00EE7815">
      <w:pPr>
        <w:spacing w:line="276" w:lineRule="auto"/>
        <w:ind w:firstLine="720"/>
        <w:jc w:val="both"/>
        <w:rPr>
          <w:rFonts w:ascii="Times New Roman" w:hAnsi="Times New Roman" w:cs="Times New Roman"/>
          <w:color w:val="000000" w:themeColor="text1"/>
          <w:sz w:val="20"/>
          <w:szCs w:val="20"/>
        </w:rPr>
      </w:pPr>
    </w:p>
    <w:p w:rsidR="00094770" w:rsidRPr="00EE7815" w:rsidRDefault="00094770" w:rsidP="00EE7815">
      <w:pPr>
        <w:spacing w:line="276" w:lineRule="auto"/>
        <w:ind w:firstLine="720"/>
        <w:jc w:val="both"/>
        <w:rPr>
          <w:rFonts w:ascii="Times New Roman" w:hAnsi="Times New Roman" w:cs="Times New Roman"/>
          <w:color w:val="000000" w:themeColor="text1"/>
          <w:sz w:val="20"/>
          <w:szCs w:val="20"/>
          <w:bdr w:val="single" w:sz="2" w:space="0" w:color="E5E7EB" w:frame="1"/>
          <w:vertAlign w:val="superscript"/>
        </w:rPr>
      </w:pPr>
    </w:p>
    <w:p w:rsidR="00094770" w:rsidRPr="00EE7815" w:rsidRDefault="00094770" w:rsidP="00EE7815">
      <w:p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b/>
          <w:bCs/>
          <w:color w:val="000000" w:themeColor="text1"/>
          <w:sz w:val="20"/>
          <w:szCs w:val="20"/>
        </w:rPr>
        <w:t>Metabolic Markers</w:t>
      </w:r>
    </w:p>
    <w:p w:rsidR="003A6A44" w:rsidRPr="00EE7815" w:rsidRDefault="003A6A44" w:rsidP="00EE7815">
      <w:pPr>
        <w:spacing w:line="276" w:lineRule="auto"/>
        <w:ind w:firstLine="720"/>
        <w:jc w:val="both"/>
        <w:rPr>
          <w:rFonts w:ascii="Times New Roman" w:hAnsi="Times New Roman" w:cs="Times New Roman"/>
          <w:color w:val="000000" w:themeColor="text1"/>
          <w:sz w:val="20"/>
          <w:szCs w:val="20"/>
        </w:rPr>
      </w:pPr>
      <w:proofErr w:type="spellStart"/>
      <w:r w:rsidRPr="00EE7815">
        <w:rPr>
          <w:rFonts w:ascii="Times New Roman" w:hAnsi="Times New Roman" w:cs="Times New Roman"/>
          <w:color w:val="000000" w:themeColor="text1"/>
          <w:sz w:val="20"/>
          <w:szCs w:val="20"/>
        </w:rPr>
        <w:t>Hyperlipidemia</w:t>
      </w:r>
      <w:proofErr w:type="spellEnd"/>
      <w:r w:rsidRPr="00EE7815">
        <w:rPr>
          <w:rFonts w:ascii="Times New Roman" w:hAnsi="Times New Roman" w:cs="Times New Roman"/>
          <w:color w:val="000000" w:themeColor="text1"/>
          <w:sz w:val="20"/>
          <w:szCs w:val="20"/>
        </w:rPr>
        <w:t xml:space="preserve"> is widely recognized as a prevalent characteristic among dogs that are fat, with estimates suggesting that around 24% to 30% of dogs fall into the overweight or obese category. </w:t>
      </w:r>
      <w:proofErr w:type="spellStart"/>
      <w:r w:rsidRPr="00EE7815">
        <w:rPr>
          <w:rFonts w:ascii="Times New Roman" w:hAnsi="Times New Roman" w:cs="Times New Roman"/>
          <w:color w:val="000000" w:themeColor="text1"/>
          <w:sz w:val="20"/>
          <w:szCs w:val="20"/>
        </w:rPr>
        <w:t>Hyperlipidemic</w:t>
      </w:r>
      <w:proofErr w:type="spellEnd"/>
      <w:r w:rsidRPr="00EE7815">
        <w:rPr>
          <w:rFonts w:ascii="Times New Roman" w:hAnsi="Times New Roman" w:cs="Times New Roman"/>
          <w:color w:val="000000" w:themeColor="text1"/>
          <w:sz w:val="20"/>
          <w:szCs w:val="20"/>
        </w:rPr>
        <w:t xml:space="preserve"> circumstances have the potential to exacerbate the development of metabolic syndrome in canines. The degree of </w:t>
      </w:r>
      <w:proofErr w:type="spellStart"/>
      <w:r w:rsidRPr="00EE7815">
        <w:rPr>
          <w:rFonts w:ascii="Times New Roman" w:hAnsi="Times New Roman" w:cs="Times New Roman"/>
          <w:color w:val="000000" w:themeColor="text1"/>
          <w:sz w:val="20"/>
          <w:szCs w:val="20"/>
        </w:rPr>
        <w:t>hyperlipidemia</w:t>
      </w:r>
      <w:proofErr w:type="spellEnd"/>
      <w:r w:rsidRPr="00EE7815">
        <w:rPr>
          <w:rFonts w:ascii="Times New Roman" w:hAnsi="Times New Roman" w:cs="Times New Roman"/>
          <w:color w:val="000000" w:themeColor="text1"/>
          <w:sz w:val="20"/>
          <w:szCs w:val="20"/>
        </w:rPr>
        <w:t xml:space="preserve"> in dogs may be influenced by physiological characteristics, including age, body weight, and sex. Previous studies have documented the impact of the ageing process on plasma levels of total cholesterol and triglycerides in </w:t>
      </w:r>
      <w:proofErr w:type="spellStart"/>
      <w:r w:rsidRPr="00EE7815">
        <w:rPr>
          <w:rFonts w:ascii="Times New Roman" w:hAnsi="Times New Roman" w:cs="Times New Roman"/>
          <w:color w:val="000000" w:themeColor="text1"/>
          <w:sz w:val="20"/>
          <w:szCs w:val="20"/>
        </w:rPr>
        <w:t>hyperlipidemic</w:t>
      </w:r>
      <w:proofErr w:type="spellEnd"/>
      <w:r w:rsidRPr="00EE7815">
        <w:rPr>
          <w:rFonts w:ascii="Times New Roman" w:hAnsi="Times New Roman" w:cs="Times New Roman"/>
          <w:color w:val="000000" w:themeColor="text1"/>
          <w:sz w:val="20"/>
          <w:szCs w:val="20"/>
        </w:rPr>
        <w:t xml:space="preserve"> canines. The occurrence of </w:t>
      </w:r>
      <w:proofErr w:type="spellStart"/>
      <w:r w:rsidRPr="00EE7815">
        <w:rPr>
          <w:rFonts w:ascii="Times New Roman" w:hAnsi="Times New Roman" w:cs="Times New Roman"/>
          <w:color w:val="000000" w:themeColor="text1"/>
          <w:sz w:val="20"/>
          <w:szCs w:val="20"/>
        </w:rPr>
        <w:t>hyperlipidemia</w:t>
      </w:r>
      <w:proofErr w:type="spellEnd"/>
      <w:r w:rsidRPr="00EE7815">
        <w:rPr>
          <w:rFonts w:ascii="Times New Roman" w:hAnsi="Times New Roman" w:cs="Times New Roman"/>
          <w:color w:val="000000" w:themeColor="text1"/>
          <w:sz w:val="20"/>
          <w:szCs w:val="20"/>
        </w:rPr>
        <w:t xml:space="preserve"> in elderly canines appears to be influenced by factors such as nutritional status, inflammation, and oxidative stress, which parallels the situation observed in elderly people. Plasma </w:t>
      </w:r>
      <w:proofErr w:type="spellStart"/>
      <w:r w:rsidRPr="00EE7815">
        <w:rPr>
          <w:rFonts w:ascii="Times New Roman" w:hAnsi="Times New Roman" w:cs="Times New Roman"/>
          <w:color w:val="000000" w:themeColor="text1"/>
          <w:sz w:val="20"/>
          <w:szCs w:val="20"/>
        </w:rPr>
        <w:t>malondialdehyde</w:t>
      </w:r>
      <w:proofErr w:type="spellEnd"/>
      <w:r w:rsidRPr="00EE7815">
        <w:rPr>
          <w:rFonts w:ascii="Times New Roman" w:hAnsi="Times New Roman" w:cs="Times New Roman"/>
          <w:color w:val="000000" w:themeColor="text1"/>
          <w:sz w:val="20"/>
          <w:szCs w:val="20"/>
        </w:rPr>
        <w:t xml:space="preserve"> (MDA) concentrations are commonly recognized as an indicator of lipid peroxide stress. Previous studies have demonstrated a positive association between plasma lipid peroxide levels and the elevated incidence of diabetes in human subjects. Superoxide dismutase and glutathione </w:t>
      </w:r>
      <w:proofErr w:type="spellStart"/>
      <w:r w:rsidRPr="00EE7815">
        <w:rPr>
          <w:rFonts w:ascii="Times New Roman" w:hAnsi="Times New Roman" w:cs="Times New Roman"/>
          <w:color w:val="000000" w:themeColor="text1"/>
          <w:sz w:val="20"/>
          <w:szCs w:val="20"/>
        </w:rPr>
        <w:t>peroxidase</w:t>
      </w:r>
      <w:proofErr w:type="spellEnd"/>
      <w:r w:rsidRPr="00EE7815">
        <w:rPr>
          <w:rFonts w:ascii="Times New Roman" w:hAnsi="Times New Roman" w:cs="Times New Roman"/>
          <w:color w:val="000000" w:themeColor="text1"/>
          <w:sz w:val="20"/>
          <w:szCs w:val="20"/>
        </w:rPr>
        <w:t xml:space="preserve"> are enzymes that have been shown to have increased levels in response to elevated oxidative stress. Alpha 1-acid glycoprotein is a protein synthesized in the liver as a reaction to inflammation, functioning as an acute-phase reactant. The release of non-</w:t>
      </w:r>
      <w:proofErr w:type="spellStart"/>
      <w:r w:rsidRPr="00EE7815">
        <w:rPr>
          <w:rFonts w:ascii="Times New Roman" w:hAnsi="Times New Roman" w:cs="Times New Roman"/>
          <w:color w:val="000000" w:themeColor="text1"/>
          <w:sz w:val="20"/>
          <w:szCs w:val="20"/>
        </w:rPr>
        <w:t>esterified</w:t>
      </w:r>
      <w:proofErr w:type="spellEnd"/>
      <w:r w:rsidRPr="00EE7815">
        <w:rPr>
          <w:rFonts w:ascii="Times New Roman" w:hAnsi="Times New Roman" w:cs="Times New Roman"/>
          <w:color w:val="000000" w:themeColor="text1"/>
          <w:sz w:val="20"/>
          <w:szCs w:val="20"/>
        </w:rPr>
        <w:t xml:space="preserve"> fatty acids (NEFA) from </w:t>
      </w:r>
      <w:proofErr w:type="spellStart"/>
      <w:r w:rsidRPr="00EE7815">
        <w:rPr>
          <w:rFonts w:ascii="Times New Roman" w:hAnsi="Times New Roman" w:cs="Times New Roman"/>
          <w:color w:val="000000" w:themeColor="text1"/>
          <w:sz w:val="20"/>
          <w:szCs w:val="20"/>
        </w:rPr>
        <w:t>adipocytes</w:t>
      </w:r>
      <w:proofErr w:type="spellEnd"/>
      <w:r w:rsidRPr="00EE7815">
        <w:rPr>
          <w:rFonts w:ascii="Times New Roman" w:hAnsi="Times New Roman" w:cs="Times New Roman"/>
          <w:color w:val="000000" w:themeColor="text1"/>
          <w:sz w:val="20"/>
          <w:szCs w:val="20"/>
        </w:rPr>
        <w:t xml:space="preserve"> in excessive amounts leads to the development of </w:t>
      </w:r>
      <w:proofErr w:type="spellStart"/>
      <w:r w:rsidRPr="00EE7815">
        <w:rPr>
          <w:rFonts w:ascii="Times New Roman" w:hAnsi="Times New Roman" w:cs="Times New Roman"/>
          <w:color w:val="000000" w:themeColor="text1"/>
          <w:sz w:val="20"/>
          <w:szCs w:val="20"/>
        </w:rPr>
        <w:t>lipotoxicity</w:t>
      </w:r>
      <w:proofErr w:type="spellEnd"/>
      <w:r w:rsidRPr="00EE7815">
        <w:rPr>
          <w:rFonts w:ascii="Times New Roman" w:hAnsi="Times New Roman" w:cs="Times New Roman"/>
          <w:color w:val="000000" w:themeColor="text1"/>
          <w:sz w:val="20"/>
          <w:szCs w:val="20"/>
        </w:rPr>
        <w:t xml:space="preserve">. Plasma insulin and </w:t>
      </w:r>
      <w:proofErr w:type="spellStart"/>
      <w:r w:rsidRPr="00EE7815">
        <w:rPr>
          <w:rFonts w:ascii="Times New Roman" w:hAnsi="Times New Roman" w:cs="Times New Roman"/>
          <w:color w:val="000000" w:themeColor="text1"/>
          <w:sz w:val="20"/>
          <w:szCs w:val="20"/>
        </w:rPr>
        <w:t>adiponectin</w:t>
      </w:r>
      <w:proofErr w:type="spellEnd"/>
      <w:r w:rsidRPr="00EE7815">
        <w:rPr>
          <w:rFonts w:ascii="Times New Roman" w:hAnsi="Times New Roman" w:cs="Times New Roman"/>
          <w:color w:val="000000" w:themeColor="text1"/>
          <w:sz w:val="20"/>
          <w:szCs w:val="20"/>
        </w:rPr>
        <w:t xml:space="preserve"> are endocrine factors that serve as indicators of the level of insulin resistance. The complexity of lipid metabolic problem in dogs is further compounded by the influence of nutritional conditions, inflammation, and oxidative stress, all of which are subject to the effects of aging. </w:t>
      </w:r>
    </w:p>
    <w:p w:rsidR="003A6A44" w:rsidRPr="00EE7815" w:rsidRDefault="003A6A44" w:rsidP="00EE7815">
      <w:pPr>
        <w:spacing w:line="276" w:lineRule="auto"/>
        <w:ind w:firstLine="720"/>
        <w:jc w:val="both"/>
        <w:rPr>
          <w:rFonts w:ascii="Times New Roman" w:hAnsi="Times New Roman" w:cs="Times New Roman"/>
          <w:color w:val="000000" w:themeColor="text1"/>
          <w:sz w:val="20"/>
          <w:szCs w:val="20"/>
          <w:shd w:val="clear" w:color="auto" w:fill="FFFFFF"/>
        </w:rPr>
      </w:pPr>
      <w:r w:rsidRPr="00EE7815">
        <w:rPr>
          <w:rFonts w:ascii="Times New Roman" w:hAnsi="Times New Roman" w:cs="Times New Roman"/>
          <w:color w:val="000000" w:themeColor="text1"/>
          <w:sz w:val="20"/>
          <w:szCs w:val="20"/>
          <w:shd w:val="clear" w:color="auto" w:fill="FFFFFF"/>
        </w:rPr>
        <w:t xml:space="preserve">Lactate, a </w:t>
      </w:r>
      <w:proofErr w:type="spellStart"/>
      <w:r w:rsidRPr="00EE7815">
        <w:rPr>
          <w:rFonts w:ascii="Times New Roman" w:hAnsi="Times New Roman" w:cs="Times New Roman"/>
          <w:color w:val="000000" w:themeColor="text1"/>
          <w:sz w:val="20"/>
          <w:szCs w:val="20"/>
          <w:shd w:val="clear" w:color="auto" w:fill="FFFFFF"/>
        </w:rPr>
        <w:t>byproduct</w:t>
      </w:r>
      <w:proofErr w:type="spellEnd"/>
      <w:r w:rsidRPr="00EE7815">
        <w:rPr>
          <w:rFonts w:ascii="Times New Roman" w:hAnsi="Times New Roman" w:cs="Times New Roman"/>
          <w:color w:val="000000" w:themeColor="text1"/>
          <w:sz w:val="20"/>
          <w:szCs w:val="20"/>
          <w:shd w:val="clear" w:color="auto" w:fill="FFFFFF"/>
        </w:rPr>
        <w:t xml:space="preserve"> of anaerobic metabolism of glucose, is recognized as a diagnostic and prognostic biomarker for shock in the field of veterinary medicine. It can also serve as an indicator for identifying </w:t>
      </w:r>
      <w:proofErr w:type="spellStart"/>
      <w:r w:rsidRPr="00EE7815">
        <w:rPr>
          <w:rFonts w:ascii="Times New Roman" w:hAnsi="Times New Roman" w:cs="Times New Roman"/>
          <w:color w:val="000000" w:themeColor="text1"/>
          <w:sz w:val="20"/>
          <w:szCs w:val="20"/>
          <w:shd w:val="clear" w:color="auto" w:fill="FFFFFF"/>
        </w:rPr>
        <w:t>hypoperfusion</w:t>
      </w:r>
      <w:proofErr w:type="spellEnd"/>
      <w:r w:rsidRPr="00EE7815">
        <w:rPr>
          <w:rFonts w:ascii="Times New Roman" w:hAnsi="Times New Roman" w:cs="Times New Roman"/>
          <w:color w:val="000000" w:themeColor="text1"/>
          <w:sz w:val="20"/>
          <w:szCs w:val="20"/>
          <w:shd w:val="clear" w:color="auto" w:fill="FFFFFF"/>
        </w:rPr>
        <w:t xml:space="preserve">, but with some limits. The research findings indicate that elevated levels of blood lactate in equines are associated with a lower likelihood of survival, suggesting that it serves as an </w:t>
      </w:r>
      <w:proofErr w:type="spellStart"/>
      <w:r w:rsidRPr="00EE7815">
        <w:rPr>
          <w:rFonts w:ascii="Times New Roman" w:hAnsi="Times New Roman" w:cs="Times New Roman"/>
          <w:color w:val="000000" w:themeColor="text1"/>
          <w:sz w:val="20"/>
          <w:szCs w:val="20"/>
          <w:shd w:val="clear" w:color="auto" w:fill="FFFFFF"/>
        </w:rPr>
        <w:t>unfavorable</w:t>
      </w:r>
      <w:proofErr w:type="spellEnd"/>
      <w:r w:rsidRPr="00EE7815">
        <w:rPr>
          <w:rFonts w:ascii="Times New Roman" w:hAnsi="Times New Roman" w:cs="Times New Roman"/>
          <w:color w:val="000000" w:themeColor="text1"/>
          <w:sz w:val="20"/>
          <w:szCs w:val="20"/>
          <w:shd w:val="clear" w:color="auto" w:fill="FFFFFF"/>
        </w:rPr>
        <w:t xml:space="preserve"> prognostic marker. Research on lactate in small animal medicine has been focused on canines. The assessment of lactate levels in canines that are seriously ill or injured may hold significance in forecasting the gravity of the condition and its eventual result. One study revealed notable distinctions between dogs afflicted with severe </w:t>
      </w:r>
      <w:proofErr w:type="spellStart"/>
      <w:r w:rsidRPr="00EE7815">
        <w:rPr>
          <w:rFonts w:ascii="Times New Roman" w:hAnsi="Times New Roman" w:cs="Times New Roman"/>
          <w:color w:val="000000" w:themeColor="text1"/>
          <w:sz w:val="20"/>
          <w:szCs w:val="20"/>
          <w:shd w:val="clear" w:color="auto" w:fill="FFFFFF"/>
        </w:rPr>
        <w:t>babesiosis</w:t>
      </w:r>
      <w:proofErr w:type="spellEnd"/>
      <w:r w:rsidRPr="00EE7815">
        <w:rPr>
          <w:rFonts w:ascii="Times New Roman" w:hAnsi="Times New Roman" w:cs="Times New Roman"/>
          <w:color w:val="000000" w:themeColor="text1"/>
          <w:sz w:val="20"/>
          <w:szCs w:val="20"/>
          <w:shd w:val="clear" w:color="auto" w:fill="FFFFFF"/>
        </w:rPr>
        <w:t xml:space="preserve"> and </w:t>
      </w:r>
      <w:proofErr w:type="spellStart"/>
      <w:r w:rsidRPr="00EE7815">
        <w:rPr>
          <w:rFonts w:ascii="Times New Roman" w:hAnsi="Times New Roman" w:cs="Times New Roman"/>
          <w:color w:val="000000" w:themeColor="text1"/>
          <w:sz w:val="20"/>
          <w:szCs w:val="20"/>
          <w:shd w:val="clear" w:color="auto" w:fill="FFFFFF"/>
        </w:rPr>
        <w:t>hyperlactatemia</w:t>
      </w:r>
      <w:proofErr w:type="spellEnd"/>
      <w:r w:rsidRPr="00EE7815">
        <w:rPr>
          <w:rFonts w:ascii="Times New Roman" w:hAnsi="Times New Roman" w:cs="Times New Roman"/>
          <w:color w:val="000000" w:themeColor="text1"/>
          <w:sz w:val="20"/>
          <w:szCs w:val="20"/>
          <w:shd w:val="clear" w:color="auto" w:fill="FFFFFF"/>
        </w:rPr>
        <w:t xml:space="preserve">, and diseased dogs exhibiting normal lactate levels. These differences were observed in various aspects, including the occurrence of clinical collapse, </w:t>
      </w:r>
      <w:proofErr w:type="spellStart"/>
      <w:r w:rsidRPr="00EE7815">
        <w:rPr>
          <w:rFonts w:ascii="Times New Roman" w:hAnsi="Times New Roman" w:cs="Times New Roman"/>
          <w:color w:val="000000" w:themeColor="text1"/>
          <w:sz w:val="20"/>
          <w:szCs w:val="20"/>
          <w:shd w:val="clear" w:color="auto" w:fill="FFFFFF"/>
        </w:rPr>
        <w:t>alanine</w:t>
      </w:r>
      <w:proofErr w:type="spellEnd"/>
      <w:r w:rsidRPr="00EE7815">
        <w:rPr>
          <w:rFonts w:ascii="Times New Roman" w:hAnsi="Times New Roman" w:cs="Times New Roman"/>
          <w:color w:val="000000" w:themeColor="text1"/>
          <w:sz w:val="20"/>
          <w:szCs w:val="20"/>
          <w:shd w:val="clear" w:color="auto" w:fill="FFFFFF"/>
        </w:rPr>
        <w:t xml:space="preserve"> </w:t>
      </w:r>
      <w:proofErr w:type="spellStart"/>
      <w:r w:rsidRPr="00EE7815">
        <w:rPr>
          <w:rFonts w:ascii="Times New Roman" w:hAnsi="Times New Roman" w:cs="Times New Roman"/>
          <w:color w:val="000000" w:themeColor="text1"/>
          <w:sz w:val="20"/>
          <w:szCs w:val="20"/>
          <w:shd w:val="clear" w:color="auto" w:fill="FFFFFF"/>
        </w:rPr>
        <w:t>transaminase</w:t>
      </w:r>
      <w:proofErr w:type="spellEnd"/>
      <w:r w:rsidRPr="00EE7815">
        <w:rPr>
          <w:rFonts w:ascii="Times New Roman" w:hAnsi="Times New Roman" w:cs="Times New Roman"/>
          <w:color w:val="000000" w:themeColor="text1"/>
          <w:sz w:val="20"/>
          <w:szCs w:val="20"/>
          <w:shd w:val="clear" w:color="auto" w:fill="FFFFFF"/>
        </w:rPr>
        <w:t xml:space="preserve"> activity, </w:t>
      </w:r>
      <w:proofErr w:type="spellStart"/>
      <w:r w:rsidRPr="00EE7815">
        <w:rPr>
          <w:rFonts w:ascii="Times New Roman" w:hAnsi="Times New Roman" w:cs="Times New Roman"/>
          <w:color w:val="000000" w:themeColor="text1"/>
          <w:sz w:val="20"/>
          <w:szCs w:val="20"/>
          <w:shd w:val="clear" w:color="auto" w:fill="FFFFFF"/>
        </w:rPr>
        <w:t>biluribin</w:t>
      </w:r>
      <w:proofErr w:type="spellEnd"/>
      <w:r w:rsidRPr="00EE7815">
        <w:rPr>
          <w:rFonts w:ascii="Times New Roman" w:hAnsi="Times New Roman" w:cs="Times New Roman"/>
          <w:color w:val="000000" w:themeColor="text1"/>
          <w:sz w:val="20"/>
          <w:szCs w:val="20"/>
          <w:shd w:val="clear" w:color="auto" w:fill="FFFFFF"/>
        </w:rPr>
        <w:t xml:space="preserve"> levels, urea levels, </w:t>
      </w:r>
      <w:proofErr w:type="spellStart"/>
      <w:r w:rsidRPr="00EE7815">
        <w:rPr>
          <w:rFonts w:ascii="Times New Roman" w:hAnsi="Times New Roman" w:cs="Times New Roman"/>
          <w:color w:val="000000" w:themeColor="text1"/>
          <w:sz w:val="20"/>
          <w:szCs w:val="20"/>
          <w:shd w:val="clear" w:color="auto" w:fill="FFFFFF"/>
        </w:rPr>
        <w:t>creatinine</w:t>
      </w:r>
      <w:proofErr w:type="spellEnd"/>
      <w:r w:rsidRPr="00EE7815">
        <w:rPr>
          <w:rFonts w:ascii="Times New Roman" w:hAnsi="Times New Roman" w:cs="Times New Roman"/>
          <w:color w:val="000000" w:themeColor="text1"/>
          <w:sz w:val="20"/>
          <w:szCs w:val="20"/>
          <w:shd w:val="clear" w:color="auto" w:fill="FFFFFF"/>
        </w:rPr>
        <w:t xml:space="preserve"> levels, bicarbonate levels, pCO2 levels, and the degree of </w:t>
      </w:r>
      <w:proofErr w:type="spellStart"/>
      <w:r w:rsidRPr="00EE7815">
        <w:rPr>
          <w:rFonts w:ascii="Times New Roman" w:hAnsi="Times New Roman" w:cs="Times New Roman"/>
          <w:color w:val="000000" w:themeColor="text1"/>
          <w:sz w:val="20"/>
          <w:szCs w:val="20"/>
          <w:shd w:val="clear" w:color="auto" w:fill="FFFFFF"/>
        </w:rPr>
        <w:t>parasitaemia</w:t>
      </w:r>
      <w:proofErr w:type="spellEnd"/>
      <w:r w:rsidRPr="00EE7815">
        <w:rPr>
          <w:rFonts w:ascii="Times New Roman" w:hAnsi="Times New Roman" w:cs="Times New Roman"/>
          <w:color w:val="000000" w:themeColor="text1"/>
          <w:sz w:val="20"/>
          <w:szCs w:val="20"/>
          <w:shd w:val="clear" w:color="auto" w:fill="FFFFFF"/>
        </w:rPr>
        <w:t xml:space="preserve">. Hence, the measurement of lactate concentration can serve as a valuable marker for assessing the severity of a disease and its association with clinical manifestations and changes in other </w:t>
      </w:r>
      <w:proofErr w:type="spellStart"/>
      <w:r w:rsidRPr="00EE7815">
        <w:rPr>
          <w:rFonts w:ascii="Times New Roman" w:hAnsi="Times New Roman" w:cs="Times New Roman"/>
          <w:color w:val="000000" w:themeColor="text1"/>
          <w:sz w:val="20"/>
          <w:szCs w:val="20"/>
          <w:shd w:val="clear" w:color="auto" w:fill="FFFFFF"/>
        </w:rPr>
        <w:t>hematological</w:t>
      </w:r>
      <w:proofErr w:type="spellEnd"/>
      <w:r w:rsidRPr="00EE7815">
        <w:rPr>
          <w:rFonts w:ascii="Times New Roman" w:hAnsi="Times New Roman" w:cs="Times New Roman"/>
          <w:color w:val="000000" w:themeColor="text1"/>
          <w:sz w:val="20"/>
          <w:szCs w:val="20"/>
          <w:shd w:val="clear" w:color="auto" w:fill="FFFFFF"/>
        </w:rPr>
        <w:t xml:space="preserve"> parameters. </w:t>
      </w:r>
    </w:p>
    <w:p w:rsidR="003A6A44" w:rsidRPr="00EE7815" w:rsidRDefault="003A6A44" w:rsidP="00EE7815">
      <w:pPr>
        <w:spacing w:line="276" w:lineRule="auto"/>
        <w:ind w:firstLine="720"/>
        <w:jc w:val="both"/>
        <w:rPr>
          <w:rFonts w:ascii="Times New Roman" w:hAnsi="Times New Roman" w:cs="Times New Roman"/>
          <w:color w:val="000000" w:themeColor="text1"/>
          <w:sz w:val="20"/>
          <w:szCs w:val="20"/>
          <w:shd w:val="clear" w:color="auto" w:fill="FFFFFF"/>
        </w:rPr>
      </w:pPr>
      <w:r w:rsidRPr="00EE7815">
        <w:rPr>
          <w:rFonts w:ascii="Times New Roman" w:hAnsi="Times New Roman" w:cs="Times New Roman"/>
          <w:color w:val="000000" w:themeColor="text1"/>
          <w:sz w:val="20"/>
          <w:szCs w:val="20"/>
          <w:shd w:val="clear" w:color="auto" w:fill="FFFFFF"/>
        </w:rPr>
        <w:t xml:space="preserve">The first proposition of amylase as a biomarker for acute pancreatitis (AP) was based on experimental experiments conducted in dogs. However, subsequent investigations revealed that its performance was not perfect, leading researchers to explore alternative biomarkers. The lack of precise specificity is likely attributed to the fact that amylase originates from different tissues. It is evident that canines that have had complete </w:t>
      </w:r>
      <w:proofErr w:type="spellStart"/>
      <w:r w:rsidRPr="00EE7815">
        <w:rPr>
          <w:rFonts w:ascii="Times New Roman" w:hAnsi="Times New Roman" w:cs="Times New Roman"/>
          <w:color w:val="000000" w:themeColor="text1"/>
          <w:sz w:val="20"/>
          <w:szCs w:val="20"/>
          <w:shd w:val="clear" w:color="auto" w:fill="FFFFFF"/>
        </w:rPr>
        <w:t>pancreatectomy</w:t>
      </w:r>
      <w:proofErr w:type="spellEnd"/>
      <w:r w:rsidRPr="00EE7815">
        <w:rPr>
          <w:rFonts w:ascii="Times New Roman" w:hAnsi="Times New Roman" w:cs="Times New Roman"/>
          <w:color w:val="000000" w:themeColor="text1"/>
          <w:sz w:val="20"/>
          <w:szCs w:val="20"/>
          <w:shd w:val="clear" w:color="auto" w:fill="FFFFFF"/>
        </w:rPr>
        <w:t xml:space="preserve"> continue to exhibit significant levels of serum amylase activity. Although the studies found that blood amylase activity had only modest diagnostic performance, tests assessing pancreatic lipase showed better </w:t>
      </w:r>
      <w:r w:rsidRPr="00EE7815">
        <w:rPr>
          <w:rFonts w:ascii="Times New Roman" w:hAnsi="Times New Roman" w:cs="Times New Roman"/>
          <w:color w:val="000000" w:themeColor="text1"/>
          <w:sz w:val="20"/>
          <w:szCs w:val="20"/>
          <w:shd w:val="clear" w:color="auto" w:fill="FFFFFF"/>
        </w:rPr>
        <w:lastRenderedPageBreak/>
        <w:t>results in the same research designs when using the suggested diagnostic cut-</w:t>
      </w:r>
      <w:proofErr w:type="gramStart"/>
      <w:r w:rsidRPr="00EE7815">
        <w:rPr>
          <w:rFonts w:ascii="Times New Roman" w:hAnsi="Times New Roman" w:cs="Times New Roman"/>
          <w:color w:val="000000" w:themeColor="text1"/>
          <w:sz w:val="20"/>
          <w:szCs w:val="20"/>
          <w:shd w:val="clear" w:color="auto" w:fill="FFFFFF"/>
        </w:rPr>
        <w:t>offs.</w:t>
      </w:r>
      <w:proofErr w:type="gramEnd"/>
      <w:r w:rsidRPr="00EE7815">
        <w:rPr>
          <w:rFonts w:ascii="Times New Roman" w:hAnsi="Times New Roman" w:cs="Times New Roman"/>
          <w:color w:val="000000" w:themeColor="text1"/>
          <w:sz w:val="20"/>
          <w:szCs w:val="20"/>
          <w:shd w:val="clear" w:color="auto" w:fill="FFFFFF"/>
        </w:rPr>
        <w:t xml:space="preserve"> Furthermore, previous research employing clinical symptoms and histology as reference standards has demonstrated significantly lower sensitivities ranging from 7% to 40.9%. There is evidence indicating that dogs with impaired renal function have elevated levels of amylase activity, hence potentially complicating the interpretation of this enzyme's activity. Consequently, the inclusion of serum amylase activity in the usual diagnostic protocol for acute pancreatitis (AP) in canines is no longer deemed necessary. Nevertheless, in cases when there is a significant elevation in serum amylase activity (exceeding 3-5 times the upper reference interval) </w:t>
      </w:r>
      <w:proofErr w:type="gramStart"/>
      <w:r w:rsidRPr="00EE7815">
        <w:rPr>
          <w:rFonts w:ascii="Times New Roman" w:hAnsi="Times New Roman" w:cs="Times New Roman"/>
          <w:color w:val="000000" w:themeColor="text1"/>
          <w:sz w:val="20"/>
          <w:szCs w:val="20"/>
          <w:shd w:val="clear" w:color="auto" w:fill="FFFFFF"/>
        </w:rPr>
        <w:t>in a canine patient displaying clinical symptoms</w:t>
      </w:r>
      <w:proofErr w:type="gramEnd"/>
      <w:r w:rsidRPr="00EE7815">
        <w:rPr>
          <w:rFonts w:ascii="Times New Roman" w:hAnsi="Times New Roman" w:cs="Times New Roman"/>
          <w:color w:val="000000" w:themeColor="text1"/>
          <w:sz w:val="20"/>
          <w:szCs w:val="20"/>
          <w:shd w:val="clear" w:color="auto" w:fill="FFFFFF"/>
        </w:rPr>
        <w:t xml:space="preserve"> indicative of a particular condition, it is important to consider pancreatitis as a potential differential diagnosis.</w:t>
      </w:r>
    </w:p>
    <w:p w:rsidR="00805669" w:rsidRPr="00EE7815" w:rsidRDefault="003A6A44" w:rsidP="00EE7815">
      <w:pPr>
        <w:spacing w:line="276" w:lineRule="auto"/>
        <w:ind w:firstLine="720"/>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 xml:space="preserve">Pancreatic lipase is generated from pancreatic </w:t>
      </w:r>
      <w:proofErr w:type="spellStart"/>
      <w:r w:rsidRPr="00EE7815">
        <w:rPr>
          <w:rFonts w:ascii="Times New Roman" w:hAnsi="Times New Roman" w:cs="Times New Roman"/>
          <w:color w:val="000000" w:themeColor="text1"/>
          <w:sz w:val="20"/>
          <w:szCs w:val="20"/>
          <w:shd w:val="clear" w:color="auto" w:fill="FFFFFF"/>
        </w:rPr>
        <w:t>acinar</w:t>
      </w:r>
      <w:proofErr w:type="spellEnd"/>
      <w:r w:rsidRPr="00EE7815">
        <w:rPr>
          <w:rFonts w:ascii="Times New Roman" w:hAnsi="Times New Roman" w:cs="Times New Roman"/>
          <w:color w:val="000000" w:themeColor="text1"/>
          <w:sz w:val="20"/>
          <w:szCs w:val="20"/>
          <w:shd w:val="clear" w:color="auto" w:fill="FFFFFF"/>
        </w:rPr>
        <w:t xml:space="preserve"> cells and, under typical physiological circumstances, only a little amount is introduced into the systemic circulation. Pancreatic lipase is abundantly released into the systemic circulation during pancreatic inflammation, making it a viable diagnostic for acute pancreatitis. In terms of methodology, lipase tests can be categorized as either catalytic or immunologic in nature. Catalytic assays serve as a means to assess the enzymatic activity of a given sample. This is achieved by quantifying the usage of substrates or the build-up of products. In the case of lipase, these assays often involve the hydrolysis of various substrates by numerous possible lipases. Colorimetric reactions serve as the detection technique, with the outcomes being reported in terms of enzyme activity. The specificity of an assay can be affected by several factors, including the choice of substrate, as well as the presence of cofactors like bile acids or </w:t>
      </w:r>
      <w:proofErr w:type="spellStart"/>
      <w:r w:rsidRPr="00EE7815">
        <w:rPr>
          <w:rFonts w:ascii="Times New Roman" w:hAnsi="Times New Roman" w:cs="Times New Roman"/>
          <w:color w:val="000000" w:themeColor="text1"/>
          <w:sz w:val="20"/>
          <w:szCs w:val="20"/>
          <w:shd w:val="clear" w:color="auto" w:fill="FFFFFF"/>
        </w:rPr>
        <w:t>colipase</w:t>
      </w:r>
      <w:proofErr w:type="spellEnd"/>
      <w:r w:rsidRPr="00EE7815">
        <w:rPr>
          <w:rFonts w:ascii="Times New Roman" w:hAnsi="Times New Roman" w:cs="Times New Roman"/>
          <w:color w:val="000000" w:themeColor="text1"/>
          <w:sz w:val="20"/>
          <w:szCs w:val="20"/>
          <w:shd w:val="clear" w:color="auto" w:fill="FFFFFF"/>
        </w:rPr>
        <w:t>, the pH of the assay, and the wavelength employed for measuring light absorption. In contrast, immunological tests employ antibodies as a means to quantify enzyme concentration. Selective tests utilize antibodies that exhibit specificity towards canine pancreatic lipase. The efficacy of these tests is contingent upon the adherence to particular methodological requirements. One possible method for assessing the specificity of an assay involves quantifying the lipase concentration in canines that are anticipated to have significantly reduced levels of pancreatic lipase. The presence of significant levels of measurable enzyme in these canines would indicate the identification of lipase originating from non-pancreatic origins.</w:t>
      </w:r>
    </w:p>
    <w:p w:rsidR="00E97356" w:rsidRPr="00EE7815" w:rsidRDefault="00E97356" w:rsidP="00EE7815">
      <w:pPr>
        <w:spacing w:line="276" w:lineRule="auto"/>
        <w:jc w:val="both"/>
        <w:rPr>
          <w:rFonts w:ascii="Times New Roman" w:hAnsi="Times New Roman" w:cs="Times New Roman"/>
          <w:color w:val="000000" w:themeColor="text1"/>
          <w:sz w:val="20"/>
          <w:szCs w:val="20"/>
        </w:rPr>
      </w:pPr>
      <w:r w:rsidRPr="00EE7815">
        <w:rPr>
          <w:rFonts w:ascii="Times New Roman" w:hAnsi="Times New Roman" w:cs="Times New Roman"/>
          <w:b/>
          <w:bCs/>
          <w:color w:val="000000" w:themeColor="text1"/>
          <w:sz w:val="20"/>
          <w:szCs w:val="20"/>
        </w:rPr>
        <w:t>Endocrine Markers</w:t>
      </w:r>
    </w:p>
    <w:p w:rsidR="003A6A44" w:rsidRPr="00EE7815" w:rsidRDefault="003A6A44" w:rsidP="00EE7815">
      <w:pPr>
        <w:spacing w:line="276" w:lineRule="auto"/>
        <w:ind w:firstLine="720"/>
        <w:jc w:val="both"/>
        <w:rPr>
          <w:rFonts w:ascii="Times New Roman" w:hAnsi="Times New Roman" w:cs="Times New Roman"/>
          <w:color w:val="000000" w:themeColor="text1"/>
          <w:sz w:val="20"/>
          <w:szCs w:val="20"/>
          <w:shd w:val="clear" w:color="auto" w:fill="FFFFFF"/>
        </w:rPr>
      </w:pPr>
      <w:r w:rsidRPr="00EE7815">
        <w:rPr>
          <w:rFonts w:ascii="Times New Roman" w:hAnsi="Times New Roman" w:cs="Times New Roman"/>
          <w:color w:val="000000" w:themeColor="text1"/>
          <w:sz w:val="20"/>
          <w:szCs w:val="20"/>
          <w:shd w:val="clear" w:color="auto" w:fill="FFFFFF"/>
        </w:rPr>
        <w:t xml:space="preserve">In addition to assessing serum levels of total </w:t>
      </w:r>
      <w:proofErr w:type="spellStart"/>
      <w:r w:rsidRPr="00EE7815">
        <w:rPr>
          <w:rFonts w:ascii="Times New Roman" w:hAnsi="Times New Roman" w:cs="Times New Roman"/>
          <w:color w:val="000000" w:themeColor="text1"/>
          <w:sz w:val="20"/>
          <w:szCs w:val="20"/>
          <w:shd w:val="clear" w:color="auto" w:fill="FFFFFF"/>
        </w:rPr>
        <w:t>thyroxine</w:t>
      </w:r>
      <w:proofErr w:type="spellEnd"/>
      <w:r w:rsidRPr="00EE7815">
        <w:rPr>
          <w:rFonts w:ascii="Times New Roman" w:hAnsi="Times New Roman" w:cs="Times New Roman"/>
          <w:color w:val="000000" w:themeColor="text1"/>
          <w:sz w:val="20"/>
          <w:szCs w:val="20"/>
          <w:shd w:val="clear" w:color="auto" w:fill="FFFFFF"/>
        </w:rPr>
        <w:t xml:space="preserve"> (TT4), total tri-</w:t>
      </w:r>
      <w:proofErr w:type="spellStart"/>
      <w:r w:rsidRPr="00EE7815">
        <w:rPr>
          <w:rFonts w:ascii="Times New Roman" w:hAnsi="Times New Roman" w:cs="Times New Roman"/>
          <w:color w:val="000000" w:themeColor="text1"/>
          <w:sz w:val="20"/>
          <w:szCs w:val="20"/>
          <w:shd w:val="clear" w:color="auto" w:fill="FFFFFF"/>
        </w:rPr>
        <w:t>iodothyronine</w:t>
      </w:r>
      <w:proofErr w:type="spellEnd"/>
      <w:r w:rsidRPr="00EE7815">
        <w:rPr>
          <w:rFonts w:ascii="Times New Roman" w:hAnsi="Times New Roman" w:cs="Times New Roman"/>
          <w:color w:val="000000" w:themeColor="text1"/>
          <w:sz w:val="20"/>
          <w:szCs w:val="20"/>
          <w:shd w:val="clear" w:color="auto" w:fill="FFFFFF"/>
        </w:rPr>
        <w:t xml:space="preserve"> (TT3), and free </w:t>
      </w:r>
      <w:proofErr w:type="spellStart"/>
      <w:r w:rsidRPr="00EE7815">
        <w:rPr>
          <w:rFonts w:ascii="Times New Roman" w:hAnsi="Times New Roman" w:cs="Times New Roman"/>
          <w:color w:val="000000" w:themeColor="text1"/>
          <w:sz w:val="20"/>
          <w:szCs w:val="20"/>
          <w:shd w:val="clear" w:color="auto" w:fill="FFFFFF"/>
        </w:rPr>
        <w:t>thyroxine</w:t>
      </w:r>
      <w:proofErr w:type="spellEnd"/>
      <w:r w:rsidRPr="00EE7815">
        <w:rPr>
          <w:rFonts w:ascii="Times New Roman" w:hAnsi="Times New Roman" w:cs="Times New Roman"/>
          <w:color w:val="000000" w:themeColor="text1"/>
          <w:sz w:val="20"/>
          <w:szCs w:val="20"/>
          <w:shd w:val="clear" w:color="auto" w:fill="FFFFFF"/>
        </w:rPr>
        <w:t xml:space="preserve"> (FT4), the diagnostic thyroid profile also includes the evaluation of T4 antibodies (T4AA), T3 antibodies (T3AA), canine </w:t>
      </w:r>
      <w:proofErr w:type="spellStart"/>
      <w:r w:rsidRPr="00EE7815">
        <w:rPr>
          <w:rFonts w:ascii="Times New Roman" w:hAnsi="Times New Roman" w:cs="Times New Roman"/>
          <w:color w:val="000000" w:themeColor="text1"/>
          <w:sz w:val="20"/>
          <w:szCs w:val="20"/>
          <w:shd w:val="clear" w:color="auto" w:fill="FFFFFF"/>
        </w:rPr>
        <w:t>thyrotropin</w:t>
      </w:r>
      <w:proofErr w:type="spellEnd"/>
      <w:r w:rsidRPr="00EE7815">
        <w:rPr>
          <w:rFonts w:ascii="Times New Roman" w:hAnsi="Times New Roman" w:cs="Times New Roman"/>
          <w:color w:val="000000" w:themeColor="text1"/>
          <w:sz w:val="20"/>
          <w:szCs w:val="20"/>
          <w:shd w:val="clear" w:color="auto" w:fill="FFFFFF"/>
        </w:rPr>
        <w:t xml:space="preserve"> (</w:t>
      </w:r>
      <w:proofErr w:type="spellStart"/>
      <w:r w:rsidRPr="00EE7815">
        <w:rPr>
          <w:rFonts w:ascii="Times New Roman" w:hAnsi="Times New Roman" w:cs="Times New Roman"/>
          <w:color w:val="000000" w:themeColor="text1"/>
          <w:sz w:val="20"/>
          <w:szCs w:val="20"/>
          <w:shd w:val="clear" w:color="auto" w:fill="FFFFFF"/>
        </w:rPr>
        <w:t>cTSH</w:t>
      </w:r>
      <w:proofErr w:type="spellEnd"/>
      <w:r w:rsidRPr="00EE7815">
        <w:rPr>
          <w:rFonts w:ascii="Times New Roman" w:hAnsi="Times New Roman" w:cs="Times New Roman"/>
          <w:color w:val="000000" w:themeColor="text1"/>
          <w:sz w:val="20"/>
          <w:szCs w:val="20"/>
          <w:shd w:val="clear" w:color="auto" w:fill="FFFFFF"/>
        </w:rPr>
        <w:t xml:space="preserve">; thyroid stimulating hormone), and </w:t>
      </w:r>
      <w:proofErr w:type="spellStart"/>
      <w:r w:rsidRPr="00EE7815">
        <w:rPr>
          <w:rFonts w:ascii="Times New Roman" w:hAnsi="Times New Roman" w:cs="Times New Roman"/>
          <w:color w:val="000000" w:themeColor="text1"/>
          <w:sz w:val="20"/>
          <w:szCs w:val="20"/>
          <w:shd w:val="clear" w:color="auto" w:fill="FFFFFF"/>
        </w:rPr>
        <w:t>thyroglobulin</w:t>
      </w:r>
      <w:proofErr w:type="spellEnd"/>
      <w:r w:rsidRPr="00EE7815">
        <w:rPr>
          <w:rFonts w:ascii="Times New Roman" w:hAnsi="Times New Roman" w:cs="Times New Roman"/>
          <w:color w:val="000000" w:themeColor="text1"/>
          <w:sz w:val="20"/>
          <w:szCs w:val="20"/>
          <w:shd w:val="clear" w:color="auto" w:fill="FFFFFF"/>
        </w:rPr>
        <w:t xml:space="preserve"> antibodies (</w:t>
      </w:r>
      <w:proofErr w:type="spellStart"/>
      <w:r w:rsidRPr="00EE7815">
        <w:rPr>
          <w:rFonts w:ascii="Times New Roman" w:hAnsi="Times New Roman" w:cs="Times New Roman"/>
          <w:color w:val="000000" w:themeColor="text1"/>
          <w:sz w:val="20"/>
          <w:szCs w:val="20"/>
          <w:shd w:val="clear" w:color="auto" w:fill="FFFFFF"/>
        </w:rPr>
        <w:t>TgAA</w:t>
      </w:r>
      <w:proofErr w:type="spellEnd"/>
      <w:r w:rsidRPr="00EE7815">
        <w:rPr>
          <w:rFonts w:ascii="Times New Roman" w:hAnsi="Times New Roman" w:cs="Times New Roman"/>
          <w:color w:val="000000" w:themeColor="text1"/>
          <w:sz w:val="20"/>
          <w:szCs w:val="20"/>
          <w:shd w:val="clear" w:color="auto" w:fill="FFFFFF"/>
        </w:rPr>
        <w:t xml:space="preserve">). The </w:t>
      </w:r>
      <w:proofErr w:type="spellStart"/>
      <w:r w:rsidRPr="00EE7815">
        <w:rPr>
          <w:rFonts w:ascii="Times New Roman" w:hAnsi="Times New Roman" w:cs="Times New Roman"/>
          <w:color w:val="000000" w:themeColor="text1"/>
          <w:sz w:val="20"/>
          <w:szCs w:val="20"/>
          <w:shd w:val="clear" w:color="auto" w:fill="FFFFFF"/>
        </w:rPr>
        <w:t>cTSH</w:t>
      </w:r>
      <w:proofErr w:type="spellEnd"/>
      <w:r w:rsidRPr="00EE7815">
        <w:rPr>
          <w:rFonts w:ascii="Times New Roman" w:hAnsi="Times New Roman" w:cs="Times New Roman"/>
          <w:color w:val="000000" w:themeColor="text1"/>
          <w:sz w:val="20"/>
          <w:szCs w:val="20"/>
          <w:shd w:val="clear" w:color="auto" w:fill="FFFFFF"/>
        </w:rPr>
        <w:t xml:space="preserve"> test offers valuable insights when attempting to identify hypothyroidism. There are several non-thyroidal causes that can lead to reductions in TT4, TT3, and FT4 levels, resulting in a hypothyroid state in dogs with normal thyroid function. This poses a challenge in distinguishing between animals who are ill but </w:t>
      </w:r>
      <w:proofErr w:type="spellStart"/>
      <w:r w:rsidRPr="00EE7815">
        <w:rPr>
          <w:rFonts w:ascii="Times New Roman" w:hAnsi="Times New Roman" w:cs="Times New Roman"/>
          <w:color w:val="000000" w:themeColor="text1"/>
          <w:sz w:val="20"/>
          <w:szCs w:val="20"/>
          <w:shd w:val="clear" w:color="auto" w:fill="FFFFFF"/>
        </w:rPr>
        <w:t>euthyroid</w:t>
      </w:r>
      <w:proofErr w:type="spellEnd"/>
      <w:r w:rsidRPr="00EE7815">
        <w:rPr>
          <w:rFonts w:ascii="Times New Roman" w:hAnsi="Times New Roman" w:cs="Times New Roman"/>
          <w:color w:val="000000" w:themeColor="text1"/>
          <w:sz w:val="20"/>
          <w:szCs w:val="20"/>
          <w:shd w:val="clear" w:color="auto" w:fill="FFFFFF"/>
        </w:rPr>
        <w:t xml:space="preserve"> and those that have hypothyroidism. In cases of primary hypothyroidism, a condition characterized by low thyroid hormone levels, it is shown that a majority of animals (about 75%) have elevated levels of </w:t>
      </w:r>
      <w:proofErr w:type="spellStart"/>
      <w:r w:rsidRPr="00EE7815">
        <w:rPr>
          <w:rFonts w:ascii="Times New Roman" w:hAnsi="Times New Roman" w:cs="Times New Roman"/>
          <w:color w:val="000000" w:themeColor="text1"/>
          <w:sz w:val="20"/>
          <w:szCs w:val="20"/>
          <w:shd w:val="clear" w:color="auto" w:fill="FFFFFF"/>
        </w:rPr>
        <w:t>cTSH</w:t>
      </w:r>
      <w:proofErr w:type="spellEnd"/>
      <w:r w:rsidRPr="00EE7815">
        <w:rPr>
          <w:rFonts w:ascii="Times New Roman" w:hAnsi="Times New Roman" w:cs="Times New Roman"/>
          <w:color w:val="000000" w:themeColor="text1"/>
          <w:sz w:val="20"/>
          <w:szCs w:val="20"/>
          <w:shd w:val="clear" w:color="auto" w:fill="FFFFFF"/>
        </w:rPr>
        <w:t>.</w:t>
      </w:r>
    </w:p>
    <w:p w:rsidR="003A6A44" w:rsidRPr="00EE7815" w:rsidRDefault="003A6A44" w:rsidP="00EE7815">
      <w:pPr>
        <w:spacing w:line="276" w:lineRule="auto"/>
        <w:ind w:firstLine="720"/>
        <w:jc w:val="both"/>
        <w:rPr>
          <w:rFonts w:ascii="Times New Roman" w:hAnsi="Times New Roman" w:cs="Times New Roman"/>
          <w:color w:val="000000" w:themeColor="text1"/>
          <w:sz w:val="20"/>
          <w:szCs w:val="20"/>
          <w:shd w:val="clear" w:color="auto" w:fill="FFFFFF"/>
        </w:rPr>
      </w:pPr>
      <w:r w:rsidRPr="00EE7815">
        <w:rPr>
          <w:rFonts w:ascii="Times New Roman" w:hAnsi="Times New Roman" w:cs="Times New Roman"/>
          <w:color w:val="000000" w:themeColor="text1"/>
          <w:sz w:val="20"/>
          <w:szCs w:val="20"/>
          <w:shd w:val="clear" w:color="auto" w:fill="FFFFFF"/>
        </w:rPr>
        <w:t xml:space="preserve">The antibodies T3AA, T4AA, and </w:t>
      </w:r>
      <w:proofErr w:type="spellStart"/>
      <w:r w:rsidRPr="00EE7815">
        <w:rPr>
          <w:rFonts w:ascii="Times New Roman" w:hAnsi="Times New Roman" w:cs="Times New Roman"/>
          <w:color w:val="000000" w:themeColor="text1"/>
          <w:sz w:val="20"/>
          <w:szCs w:val="20"/>
          <w:shd w:val="clear" w:color="auto" w:fill="FFFFFF"/>
        </w:rPr>
        <w:t>TgAA</w:t>
      </w:r>
      <w:proofErr w:type="spellEnd"/>
      <w:r w:rsidRPr="00EE7815">
        <w:rPr>
          <w:rFonts w:ascii="Times New Roman" w:hAnsi="Times New Roman" w:cs="Times New Roman"/>
          <w:color w:val="000000" w:themeColor="text1"/>
          <w:sz w:val="20"/>
          <w:szCs w:val="20"/>
          <w:shd w:val="clear" w:color="auto" w:fill="FFFFFF"/>
        </w:rPr>
        <w:t xml:space="preserve"> serve as indicators of lymphocytic inflammation occurring inside the thyroid gland. T3AA and T4AA are subsets of </w:t>
      </w:r>
      <w:proofErr w:type="spellStart"/>
      <w:r w:rsidRPr="00EE7815">
        <w:rPr>
          <w:rFonts w:ascii="Times New Roman" w:hAnsi="Times New Roman" w:cs="Times New Roman"/>
          <w:color w:val="000000" w:themeColor="text1"/>
          <w:sz w:val="20"/>
          <w:szCs w:val="20"/>
          <w:shd w:val="clear" w:color="auto" w:fill="FFFFFF"/>
        </w:rPr>
        <w:t>TgAA</w:t>
      </w:r>
      <w:proofErr w:type="spellEnd"/>
      <w:r w:rsidRPr="00EE7815">
        <w:rPr>
          <w:rFonts w:ascii="Times New Roman" w:hAnsi="Times New Roman" w:cs="Times New Roman"/>
          <w:color w:val="000000" w:themeColor="text1"/>
          <w:sz w:val="20"/>
          <w:szCs w:val="20"/>
          <w:shd w:val="clear" w:color="auto" w:fill="FFFFFF"/>
        </w:rPr>
        <w:t xml:space="preserve"> that are observed in a subset of animals that test positive for </w:t>
      </w:r>
      <w:proofErr w:type="spellStart"/>
      <w:r w:rsidRPr="00EE7815">
        <w:rPr>
          <w:rFonts w:ascii="Times New Roman" w:hAnsi="Times New Roman" w:cs="Times New Roman"/>
          <w:color w:val="000000" w:themeColor="text1"/>
          <w:sz w:val="20"/>
          <w:szCs w:val="20"/>
          <w:shd w:val="clear" w:color="auto" w:fill="FFFFFF"/>
        </w:rPr>
        <w:t>TgAA</w:t>
      </w:r>
      <w:proofErr w:type="spellEnd"/>
      <w:r w:rsidRPr="00EE7815">
        <w:rPr>
          <w:rFonts w:ascii="Times New Roman" w:hAnsi="Times New Roman" w:cs="Times New Roman"/>
          <w:color w:val="000000" w:themeColor="text1"/>
          <w:sz w:val="20"/>
          <w:szCs w:val="20"/>
          <w:shd w:val="clear" w:color="auto" w:fill="FFFFFF"/>
        </w:rPr>
        <w:t xml:space="preserve">. The T3 </w:t>
      </w:r>
      <w:proofErr w:type="spellStart"/>
      <w:r w:rsidRPr="00EE7815">
        <w:rPr>
          <w:rFonts w:ascii="Times New Roman" w:hAnsi="Times New Roman" w:cs="Times New Roman"/>
          <w:color w:val="000000" w:themeColor="text1"/>
          <w:sz w:val="20"/>
          <w:szCs w:val="20"/>
          <w:shd w:val="clear" w:color="auto" w:fill="FFFFFF"/>
        </w:rPr>
        <w:t>autoantibodies</w:t>
      </w:r>
      <w:proofErr w:type="spellEnd"/>
      <w:r w:rsidRPr="00EE7815">
        <w:rPr>
          <w:rFonts w:ascii="Times New Roman" w:hAnsi="Times New Roman" w:cs="Times New Roman"/>
          <w:color w:val="000000" w:themeColor="text1"/>
          <w:sz w:val="20"/>
          <w:szCs w:val="20"/>
          <w:shd w:val="clear" w:color="auto" w:fill="FFFFFF"/>
        </w:rPr>
        <w:t xml:space="preserve"> (T3AA) and T4 </w:t>
      </w:r>
      <w:proofErr w:type="spellStart"/>
      <w:r w:rsidRPr="00EE7815">
        <w:rPr>
          <w:rFonts w:ascii="Times New Roman" w:hAnsi="Times New Roman" w:cs="Times New Roman"/>
          <w:color w:val="000000" w:themeColor="text1"/>
          <w:sz w:val="20"/>
          <w:szCs w:val="20"/>
          <w:shd w:val="clear" w:color="auto" w:fill="FFFFFF"/>
        </w:rPr>
        <w:t>autoantibodies</w:t>
      </w:r>
      <w:proofErr w:type="spellEnd"/>
      <w:r w:rsidRPr="00EE7815">
        <w:rPr>
          <w:rFonts w:ascii="Times New Roman" w:hAnsi="Times New Roman" w:cs="Times New Roman"/>
          <w:color w:val="000000" w:themeColor="text1"/>
          <w:sz w:val="20"/>
          <w:szCs w:val="20"/>
          <w:shd w:val="clear" w:color="auto" w:fill="FFFFFF"/>
        </w:rPr>
        <w:t xml:space="preserve"> (T4AA) exhibit cross-reactivity with T3 or T4 in immunoassays, leading to erroneous outcomes in some thyroid hormone tests. Hence, it is imperative to ascertain their presence prior to interpreting the outcomes of thyroid hormone assessments.</w:t>
      </w:r>
    </w:p>
    <w:p w:rsidR="003A6A44" w:rsidRPr="00EE7815" w:rsidRDefault="003A6A44" w:rsidP="00EE7815">
      <w:pPr>
        <w:spacing w:line="276" w:lineRule="auto"/>
        <w:ind w:firstLine="720"/>
        <w:jc w:val="both"/>
        <w:rPr>
          <w:rFonts w:ascii="Times New Roman" w:hAnsi="Times New Roman" w:cs="Times New Roman"/>
          <w:color w:val="000000" w:themeColor="text1"/>
          <w:sz w:val="20"/>
          <w:szCs w:val="20"/>
          <w:shd w:val="clear" w:color="auto" w:fill="FFFFFF"/>
        </w:rPr>
      </w:pPr>
      <w:r w:rsidRPr="00EE7815">
        <w:rPr>
          <w:rFonts w:ascii="Times New Roman" w:hAnsi="Times New Roman" w:cs="Times New Roman"/>
          <w:color w:val="000000" w:themeColor="text1"/>
          <w:sz w:val="20"/>
          <w:szCs w:val="20"/>
          <w:shd w:val="clear" w:color="auto" w:fill="FFFFFF"/>
        </w:rPr>
        <w:t xml:space="preserve">Antibodies that exhibit cross-reactivity with </w:t>
      </w:r>
      <w:proofErr w:type="spellStart"/>
      <w:r w:rsidRPr="00EE7815">
        <w:rPr>
          <w:rFonts w:ascii="Times New Roman" w:hAnsi="Times New Roman" w:cs="Times New Roman"/>
          <w:color w:val="000000" w:themeColor="text1"/>
          <w:sz w:val="20"/>
          <w:szCs w:val="20"/>
          <w:shd w:val="clear" w:color="auto" w:fill="FFFFFF"/>
        </w:rPr>
        <w:t>thyroxine</w:t>
      </w:r>
      <w:proofErr w:type="spellEnd"/>
      <w:r w:rsidRPr="00EE7815">
        <w:rPr>
          <w:rFonts w:ascii="Times New Roman" w:hAnsi="Times New Roman" w:cs="Times New Roman"/>
          <w:color w:val="000000" w:themeColor="text1"/>
          <w:sz w:val="20"/>
          <w:szCs w:val="20"/>
          <w:shd w:val="clear" w:color="auto" w:fill="FFFFFF"/>
        </w:rPr>
        <w:t xml:space="preserve"> (T4) and/or </w:t>
      </w:r>
      <w:proofErr w:type="spellStart"/>
      <w:r w:rsidRPr="00EE7815">
        <w:rPr>
          <w:rFonts w:ascii="Times New Roman" w:hAnsi="Times New Roman" w:cs="Times New Roman"/>
          <w:color w:val="000000" w:themeColor="text1"/>
          <w:sz w:val="20"/>
          <w:szCs w:val="20"/>
          <w:shd w:val="clear" w:color="auto" w:fill="FFFFFF"/>
        </w:rPr>
        <w:t>triiodothyronine</w:t>
      </w:r>
      <w:proofErr w:type="spellEnd"/>
      <w:r w:rsidRPr="00EE7815">
        <w:rPr>
          <w:rFonts w:ascii="Times New Roman" w:hAnsi="Times New Roman" w:cs="Times New Roman"/>
          <w:color w:val="000000" w:themeColor="text1"/>
          <w:sz w:val="20"/>
          <w:szCs w:val="20"/>
          <w:shd w:val="clear" w:color="auto" w:fill="FFFFFF"/>
        </w:rPr>
        <w:t xml:space="preserve"> (T3) serve as indicators for the presence of lymphocytic </w:t>
      </w:r>
      <w:proofErr w:type="spellStart"/>
      <w:r w:rsidRPr="00EE7815">
        <w:rPr>
          <w:rFonts w:ascii="Times New Roman" w:hAnsi="Times New Roman" w:cs="Times New Roman"/>
          <w:color w:val="000000" w:themeColor="text1"/>
          <w:sz w:val="20"/>
          <w:szCs w:val="20"/>
          <w:shd w:val="clear" w:color="auto" w:fill="FFFFFF"/>
        </w:rPr>
        <w:t>thyroiditis</w:t>
      </w:r>
      <w:proofErr w:type="spellEnd"/>
      <w:r w:rsidRPr="00EE7815">
        <w:rPr>
          <w:rFonts w:ascii="Times New Roman" w:hAnsi="Times New Roman" w:cs="Times New Roman"/>
          <w:color w:val="000000" w:themeColor="text1"/>
          <w:sz w:val="20"/>
          <w:szCs w:val="20"/>
          <w:shd w:val="clear" w:color="auto" w:fill="FFFFFF"/>
        </w:rPr>
        <w:t xml:space="preserve"> in canines. The antibodies under consideration are produced in response to </w:t>
      </w:r>
      <w:proofErr w:type="spellStart"/>
      <w:r w:rsidRPr="00EE7815">
        <w:rPr>
          <w:rFonts w:ascii="Times New Roman" w:hAnsi="Times New Roman" w:cs="Times New Roman"/>
          <w:color w:val="000000" w:themeColor="text1"/>
          <w:sz w:val="20"/>
          <w:szCs w:val="20"/>
          <w:shd w:val="clear" w:color="auto" w:fill="FFFFFF"/>
        </w:rPr>
        <w:t>epitopes</w:t>
      </w:r>
      <w:proofErr w:type="spellEnd"/>
      <w:r w:rsidRPr="00EE7815">
        <w:rPr>
          <w:rFonts w:ascii="Times New Roman" w:hAnsi="Times New Roman" w:cs="Times New Roman"/>
          <w:color w:val="000000" w:themeColor="text1"/>
          <w:sz w:val="20"/>
          <w:szCs w:val="20"/>
          <w:shd w:val="clear" w:color="auto" w:fill="FFFFFF"/>
        </w:rPr>
        <w:t xml:space="preserve"> found on the </w:t>
      </w:r>
      <w:proofErr w:type="spellStart"/>
      <w:r w:rsidRPr="00EE7815">
        <w:rPr>
          <w:rFonts w:ascii="Times New Roman" w:hAnsi="Times New Roman" w:cs="Times New Roman"/>
          <w:color w:val="000000" w:themeColor="text1"/>
          <w:sz w:val="20"/>
          <w:szCs w:val="20"/>
          <w:shd w:val="clear" w:color="auto" w:fill="FFFFFF"/>
        </w:rPr>
        <w:t>thyroglobulin</w:t>
      </w:r>
      <w:proofErr w:type="spellEnd"/>
      <w:r w:rsidRPr="00EE7815">
        <w:rPr>
          <w:rFonts w:ascii="Times New Roman" w:hAnsi="Times New Roman" w:cs="Times New Roman"/>
          <w:color w:val="000000" w:themeColor="text1"/>
          <w:sz w:val="20"/>
          <w:szCs w:val="20"/>
          <w:shd w:val="clear" w:color="auto" w:fill="FFFFFF"/>
        </w:rPr>
        <w:t xml:space="preserve"> molecule that contain T4 and T3. In other words, these antibodies are specific subsets of </w:t>
      </w:r>
      <w:proofErr w:type="spellStart"/>
      <w:r w:rsidRPr="00EE7815">
        <w:rPr>
          <w:rFonts w:ascii="Times New Roman" w:hAnsi="Times New Roman" w:cs="Times New Roman"/>
          <w:color w:val="000000" w:themeColor="text1"/>
          <w:sz w:val="20"/>
          <w:szCs w:val="20"/>
          <w:shd w:val="clear" w:color="auto" w:fill="FFFFFF"/>
        </w:rPr>
        <w:t>thyroglobulin</w:t>
      </w:r>
      <w:proofErr w:type="spellEnd"/>
      <w:r w:rsidRPr="00EE7815">
        <w:rPr>
          <w:rFonts w:ascii="Times New Roman" w:hAnsi="Times New Roman" w:cs="Times New Roman"/>
          <w:color w:val="000000" w:themeColor="text1"/>
          <w:sz w:val="20"/>
          <w:szCs w:val="20"/>
          <w:shd w:val="clear" w:color="auto" w:fill="FFFFFF"/>
        </w:rPr>
        <w:t xml:space="preserve"> </w:t>
      </w:r>
      <w:proofErr w:type="spellStart"/>
      <w:r w:rsidRPr="00EE7815">
        <w:rPr>
          <w:rFonts w:ascii="Times New Roman" w:hAnsi="Times New Roman" w:cs="Times New Roman"/>
          <w:color w:val="000000" w:themeColor="text1"/>
          <w:sz w:val="20"/>
          <w:szCs w:val="20"/>
          <w:shd w:val="clear" w:color="auto" w:fill="FFFFFF"/>
        </w:rPr>
        <w:t>autoantibodies</w:t>
      </w:r>
      <w:proofErr w:type="spellEnd"/>
      <w:r w:rsidRPr="00EE7815">
        <w:rPr>
          <w:rFonts w:ascii="Times New Roman" w:hAnsi="Times New Roman" w:cs="Times New Roman"/>
          <w:color w:val="000000" w:themeColor="text1"/>
          <w:sz w:val="20"/>
          <w:szCs w:val="20"/>
          <w:shd w:val="clear" w:color="auto" w:fill="FFFFFF"/>
        </w:rPr>
        <w:t xml:space="preserve"> (</w:t>
      </w:r>
      <w:proofErr w:type="spellStart"/>
      <w:r w:rsidRPr="00EE7815">
        <w:rPr>
          <w:rFonts w:ascii="Times New Roman" w:hAnsi="Times New Roman" w:cs="Times New Roman"/>
          <w:color w:val="000000" w:themeColor="text1"/>
          <w:sz w:val="20"/>
          <w:szCs w:val="20"/>
          <w:shd w:val="clear" w:color="auto" w:fill="FFFFFF"/>
        </w:rPr>
        <w:t>TgAA</w:t>
      </w:r>
      <w:proofErr w:type="spellEnd"/>
      <w:r w:rsidRPr="00EE7815">
        <w:rPr>
          <w:rFonts w:ascii="Times New Roman" w:hAnsi="Times New Roman" w:cs="Times New Roman"/>
          <w:color w:val="000000" w:themeColor="text1"/>
          <w:sz w:val="20"/>
          <w:szCs w:val="20"/>
          <w:shd w:val="clear" w:color="auto" w:fill="FFFFFF"/>
        </w:rPr>
        <w:t>). Positive readings are indicative of disease in the thyroid gland and provide information on the veracity of the results pertaining to thyroid hormone levels.</w:t>
      </w:r>
    </w:p>
    <w:p w:rsidR="00E97356" w:rsidRPr="00EE7815" w:rsidRDefault="003A6A44" w:rsidP="00EE7815">
      <w:pPr>
        <w:spacing w:line="276" w:lineRule="auto"/>
        <w:ind w:firstLine="720"/>
        <w:jc w:val="both"/>
        <w:rPr>
          <w:rFonts w:ascii="Times New Roman" w:hAnsi="Times New Roman" w:cs="Times New Roman"/>
          <w:color w:val="000000" w:themeColor="text1"/>
          <w:sz w:val="20"/>
          <w:szCs w:val="20"/>
          <w:shd w:val="clear" w:color="auto" w:fill="FFFFFF"/>
        </w:rPr>
      </w:pPr>
      <w:r w:rsidRPr="00EE7815">
        <w:rPr>
          <w:rFonts w:ascii="Times New Roman" w:hAnsi="Times New Roman" w:cs="Times New Roman"/>
          <w:color w:val="000000" w:themeColor="text1"/>
          <w:sz w:val="20"/>
          <w:szCs w:val="20"/>
          <w:shd w:val="clear" w:color="auto" w:fill="FFFFFF"/>
        </w:rPr>
        <w:t xml:space="preserve">The quantification of </w:t>
      </w:r>
      <w:proofErr w:type="spellStart"/>
      <w:r w:rsidRPr="00EE7815">
        <w:rPr>
          <w:rFonts w:ascii="Times New Roman" w:hAnsi="Times New Roman" w:cs="Times New Roman"/>
          <w:color w:val="000000" w:themeColor="text1"/>
          <w:sz w:val="20"/>
          <w:szCs w:val="20"/>
          <w:shd w:val="clear" w:color="auto" w:fill="FFFFFF"/>
        </w:rPr>
        <w:t>cortisol</w:t>
      </w:r>
      <w:proofErr w:type="spellEnd"/>
      <w:r w:rsidRPr="00EE7815">
        <w:rPr>
          <w:rFonts w:ascii="Times New Roman" w:hAnsi="Times New Roman" w:cs="Times New Roman"/>
          <w:color w:val="000000" w:themeColor="text1"/>
          <w:sz w:val="20"/>
          <w:szCs w:val="20"/>
          <w:shd w:val="clear" w:color="auto" w:fill="FFFFFF"/>
        </w:rPr>
        <w:t xml:space="preserve"> levels in hair is a non-intrusive methodology employed for various applications, encompassing both human and animal subjects. Numerous </w:t>
      </w:r>
      <w:proofErr w:type="gramStart"/>
      <w:r w:rsidRPr="00EE7815">
        <w:rPr>
          <w:rFonts w:ascii="Times New Roman" w:hAnsi="Times New Roman" w:cs="Times New Roman"/>
          <w:color w:val="000000" w:themeColor="text1"/>
          <w:sz w:val="20"/>
          <w:szCs w:val="20"/>
          <w:shd w:val="clear" w:color="auto" w:fill="FFFFFF"/>
        </w:rPr>
        <w:t>research</w:t>
      </w:r>
      <w:proofErr w:type="gramEnd"/>
      <w:r w:rsidRPr="00EE7815">
        <w:rPr>
          <w:rFonts w:ascii="Times New Roman" w:hAnsi="Times New Roman" w:cs="Times New Roman"/>
          <w:color w:val="000000" w:themeColor="text1"/>
          <w:sz w:val="20"/>
          <w:szCs w:val="20"/>
          <w:shd w:val="clear" w:color="auto" w:fill="FFFFFF"/>
        </w:rPr>
        <w:t xml:space="preserve"> have thus far documented the assessment of </w:t>
      </w:r>
      <w:proofErr w:type="spellStart"/>
      <w:r w:rsidRPr="00EE7815">
        <w:rPr>
          <w:rFonts w:ascii="Times New Roman" w:hAnsi="Times New Roman" w:cs="Times New Roman"/>
          <w:color w:val="000000" w:themeColor="text1"/>
          <w:sz w:val="20"/>
          <w:szCs w:val="20"/>
          <w:shd w:val="clear" w:color="auto" w:fill="FFFFFF"/>
        </w:rPr>
        <w:t>cortisol</w:t>
      </w:r>
      <w:proofErr w:type="spellEnd"/>
      <w:r w:rsidRPr="00EE7815">
        <w:rPr>
          <w:rFonts w:ascii="Times New Roman" w:hAnsi="Times New Roman" w:cs="Times New Roman"/>
          <w:color w:val="000000" w:themeColor="text1"/>
          <w:sz w:val="20"/>
          <w:szCs w:val="20"/>
          <w:shd w:val="clear" w:color="auto" w:fill="FFFFFF"/>
        </w:rPr>
        <w:t xml:space="preserve"> hormone levels in the hair of many wildlife species, including squirrels, chimps, and bears.</w:t>
      </w:r>
    </w:p>
    <w:p w:rsidR="003A6A44" w:rsidRPr="00EE7815" w:rsidRDefault="003A6A44" w:rsidP="00EE7815">
      <w:pPr>
        <w:spacing w:line="276" w:lineRule="auto"/>
        <w:ind w:firstLine="720"/>
        <w:jc w:val="both"/>
        <w:rPr>
          <w:rFonts w:ascii="Times New Roman" w:eastAsia="Times New Roman" w:hAnsi="Times New Roman" w:cs="Times New Roman"/>
          <w:color w:val="000000" w:themeColor="text1"/>
          <w:kern w:val="0"/>
          <w:sz w:val="20"/>
          <w:szCs w:val="20"/>
          <w:lang w:eastAsia="en-GB"/>
        </w:rPr>
      </w:pPr>
      <w:r w:rsidRPr="00EE7815">
        <w:rPr>
          <w:rFonts w:ascii="Times New Roman" w:eastAsia="Times New Roman" w:hAnsi="Times New Roman" w:cs="Times New Roman"/>
          <w:color w:val="000000" w:themeColor="text1"/>
          <w:kern w:val="0"/>
          <w:sz w:val="20"/>
          <w:szCs w:val="20"/>
          <w:lang w:eastAsia="en-GB"/>
        </w:rPr>
        <w:t xml:space="preserve">Hair </w:t>
      </w:r>
      <w:proofErr w:type="spellStart"/>
      <w:r w:rsidRPr="00EE7815">
        <w:rPr>
          <w:rFonts w:ascii="Times New Roman" w:eastAsia="Times New Roman" w:hAnsi="Times New Roman" w:cs="Times New Roman"/>
          <w:color w:val="000000" w:themeColor="text1"/>
          <w:kern w:val="0"/>
          <w:sz w:val="20"/>
          <w:szCs w:val="20"/>
          <w:lang w:eastAsia="en-GB"/>
        </w:rPr>
        <w:t>cortisol</w:t>
      </w:r>
      <w:proofErr w:type="spellEnd"/>
      <w:r w:rsidRPr="00EE7815">
        <w:rPr>
          <w:rFonts w:ascii="Times New Roman" w:eastAsia="Times New Roman" w:hAnsi="Times New Roman" w:cs="Times New Roman"/>
          <w:color w:val="000000" w:themeColor="text1"/>
          <w:kern w:val="0"/>
          <w:sz w:val="20"/>
          <w:szCs w:val="20"/>
          <w:lang w:eastAsia="en-GB"/>
        </w:rPr>
        <w:t xml:space="preserve"> analysis has the potential to serve as a valuable evaluation tool for quantifying chronic stress in dogs. Consequently, it might also be considered as a useful supplementary measure for identifying specific hormonal disorders and evaluating the overall well-being of canines. The primary benefits of employing </w:t>
      </w:r>
      <w:r w:rsidRPr="00EE7815">
        <w:rPr>
          <w:rFonts w:ascii="Times New Roman" w:eastAsia="Times New Roman" w:hAnsi="Times New Roman" w:cs="Times New Roman"/>
          <w:color w:val="000000" w:themeColor="text1"/>
          <w:kern w:val="0"/>
          <w:sz w:val="20"/>
          <w:szCs w:val="20"/>
          <w:lang w:eastAsia="en-GB"/>
        </w:rPr>
        <w:lastRenderedPageBreak/>
        <w:t xml:space="preserve">this approach are the ease and simplicity of hair sampling, which is a non-invasive process that does not necessitate prolonged animal confinement. Additionally, hair samples may be maintained for extended durations. Therefore, the utilization of HCC determination is a suitable approach for evaluating the extended excessive production of </w:t>
      </w:r>
      <w:proofErr w:type="spellStart"/>
      <w:r w:rsidRPr="00EE7815">
        <w:rPr>
          <w:rFonts w:ascii="Times New Roman" w:eastAsia="Times New Roman" w:hAnsi="Times New Roman" w:cs="Times New Roman"/>
          <w:color w:val="000000" w:themeColor="text1"/>
          <w:kern w:val="0"/>
          <w:sz w:val="20"/>
          <w:szCs w:val="20"/>
          <w:lang w:eastAsia="en-GB"/>
        </w:rPr>
        <w:t>glucocorticoids</w:t>
      </w:r>
      <w:proofErr w:type="spellEnd"/>
      <w:r w:rsidRPr="00EE7815">
        <w:rPr>
          <w:rFonts w:ascii="Times New Roman" w:eastAsia="Times New Roman" w:hAnsi="Times New Roman" w:cs="Times New Roman"/>
          <w:color w:val="000000" w:themeColor="text1"/>
          <w:kern w:val="0"/>
          <w:sz w:val="20"/>
          <w:szCs w:val="20"/>
          <w:lang w:eastAsia="en-GB"/>
        </w:rPr>
        <w:t xml:space="preserve"> in canines. Hair </w:t>
      </w:r>
      <w:proofErr w:type="spellStart"/>
      <w:r w:rsidRPr="00EE7815">
        <w:rPr>
          <w:rFonts w:ascii="Times New Roman" w:eastAsia="Times New Roman" w:hAnsi="Times New Roman" w:cs="Times New Roman"/>
          <w:color w:val="000000" w:themeColor="text1"/>
          <w:kern w:val="0"/>
          <w:sz w:val="20"/>
          <w:szCs w:val="20"/>
          <w:lang w:eastAsia="en-GB"/>
        </w:rPr>
        <w:t>cortisol</w:t>
      </w:r>
      <w:proofErr w:type="spellEnd"/>
      <w:r w:rsidRPr="00EE7815">
        <w:rPr>
          <w:rFonts w:ascii="Times New Roman" w:eastAsia="Times New Roman" w:hAnsi="Times New Roman" w:cs="Times New Roman"/>
          <w:color w:val="000000" w:themeColor="text1"/>
          <w:kern w:val="0"/>
          <w:sz w:val="20"/>
          <w:szCs w:val="20"/>
          <w:lang w:eastAsia="en-GB"/>
        </w:rPr>
        <w:t xml:space="preserve"> analysis has the potential to serve as a valuable tool for evaluating the well-being of working dogs, whose optimal physical and mental condition is vital for their performance of assigned duties. Additionally, this technique could be applied to shelter dogs, kennel dogs, and laboratory dogs to gain insights into their past experiences and address any </w:t>
      </w:r>
      <w:proofErr w:type="spellStart"/>
      <w:r w:rsidRPr="00EE7815">
        <w:rPr>
          <w:rFonts w:ascii="Times New Roman" w:eastAsia="Times New Roman" w:hAnsi="Times New Roman" w:cs="Times New Roman"/>
          <w:color w:val="000000" w:themeColor="text1"/>
          <w:kern w:val="0"/>
          <w:sz w:val="20"/>
          <w:szCs w:val="20"/>
          <w:lang w:eastAsia="en-GB"/>
        </w:rPr>
        <w:t>behavioral</w:t>
      </w:r>
      <w:proofErr w:type="spellEnd"/>
      <w:r w:rsidRPr="00EE7815">
        <w:rPr>
          <w:rFonts w:ascii="Times New Roman" w:eastAsia="Times New Roman" w:hAnsi="Times New Roman" w:cs="Times New Roman"/>
          <w:color w:val="000000" w:themeColor="text1"/>
          <w:kern w:val="0"/>
          <w:sz w:val="20"/>
          <w:szCs w:val="20"/>
          <w:lang w:eastAsia="en-GB"/>
        </w:rPr>
        <w:t xml:space="preserve"> issues they may exhibit. </w:t>
      </w:r>
    </w:p>
    <w:p w:rsidR="006B09EC" w:rsidRPr="00EE7815" w:rsidRDefault="003C2B64" w:rsidP="00EE7815">
      <w:p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b/>
          <w:bCs/>
          <w:color w:val="000000" w:themeColor="text1"/>
          <w:sz w:val="20"/>
          <w:szCs w:val="20"/>
        </w:rPr>
        <w:t>Inflammatory and Immune markers</w:t>
      </w:r>
    </w:p>
    <w:p w:rsidR="003A6A44" w:rsidRPr="00EE7815" w:rsidRDefault="003A6A44" w:rsidP="00EE7815">
      <w:pPr>
        <w:spacing w:line="276" w:lineRule="auto"/>
        <w:ind w:firstLine="720"/>
        <w:jc w:val="both"/>
        <w:rPr>
          <w:rFonts w:ascii="Times New Roman" w:hAnsi="Times New Roman" w:cs="Times New Roman"/>
          <w:color w:val="000000" w:themeColor="text1"/>
          <w:sz w:val="20"/>
          <w:szCs w:val="20"/>
        </w:rPr>
      </w:pPr>
      <w:r w:rsidRPr="00EE7815">
        <w:rPr>
          <w:rFonts w:ascii="Times New Roman" w:hAnsi="Times New Roman" w:cs="Times New Roman"/>
          <w:color w:val="000000" w:themeColor="text1"/>
          <w:sz w:val="20"/>
          <w:szCs w:val="20"/>
        </w:rPr>
        <w:t>In the field of veterinary medicine, the C-reactive protein, often known as CRP, is employed rather frequently. In instances when the disease is severe and is accompanied by systemic inflammatory response syndrome (SIRS), its levels in dogs have a tendency to considerably increase. This is the case regardless of whether the inflammation is primary or is accompanied by other conditions. According to the findings of a number of studies, the predictive value of C-reactive protein (CRP) does not lay in the absolute amount of the protein but rather in the pace at which it decreases with time. This is especially important to keep in mind while dealing with life-threatening medical conditions like sepsis. It was observed that dogs with acute abdomen that demonstrated such a drop ultimately succumbed to their disease. Despite this, a decline that is excessively quick might perhaps serve as a signal of a poor prognosis. However, as opposed to relying just on a single test performed upon admission, which is typically seen as an additional and less significant diagnostic signal, it is possible that the study of CRP levels during multiple measurements up to the patient's recovery would reveal more pertinent insights. This is due to the fact that CRP values tend to remain rather stable over time. In addition, monitoring the concentration of C-reactive protein (CRP) over time over the period of follow-up may make it easier to distinguish between dogs that respond to therapy and those who do not, but with the possibility of some outliers.</w:t>
      </w:r>
    </w:p>
    <w:p w:rsidR="003A6A44" w:rsidRPr="00EE7815" w:rsidRDefault="003A6A44" w:rsidP="00EE7815">
      <w:pPr>
        <w:spacing w:line="276" w:lineRule="auto"/>
        <w:ind w:firstLine="720"/>
        <w:jc w:val="both"/>
        <w:rPr>
          <w:rFonts w:ascii="Times New Roman" w:hAnsi="Times New Roman" w:cs="Times New Roman"/>
          <w:color w:val="000000" w:themeColor="text1"/>
          <w:sz w:val="20"/>
          <w:szCs w:val="20"/>
        </w:rPr>
      </w:pPr>
      <w:r w:rsidRPr="00EE7815">
        <w:rPr>
          <w:rFonts w:ascii="Times New Roman" w:hAnsi="Times New Roman" w:cs="Times New Roman"/>
          <w:color w:val="000000" w:themeColor="text1"/>
          <w:sz w:val="20"/>
          <w:szCs w:val="20"/>
        </w:rPr>
        <w:t>C-reactive protein (CRP) should not be evaluated in a vacuum and should not be relied upon as the sole diagnostic test. This is an additional point that must be emphasized. Instead, you should utilize it in combination with other diagnostic procedures in order to get the most accurate results. It is essential to view CRP not as a cost-effective replacement for complete diagnostic examination, but rather as an additional tool to be used in conjunction with it. It is recommended that the process of diagnosing inflammatory illnesses be made easier by utilizing mobile applications (APPs) with more thorough patient profiles and carrying out a number of different tests while the patient is being treated for their condition.</w:t>
      </w:r>
    </w:p>
    <w:p w:rsidR="003A6A44" w:rsidRPr="00EE7815" w:rsidRDefault="003A6A44" w:rsidP="00EE7815">
      <w:pPr>
        <w:spacing w:line="276" w:lineRule="auto"/>
        <w:jc w:val="both"/>
        <w:rPr>
          <w:rFonts w:ascii="Times New Roman" w:hAnsi="Times New Roman" w:cs="Times New Roman"/>
          <w:color w:val="000000" w:themeColor="text1"/>
          <w:sz w:val="20"/>
          <w:szCs w:val="20"/>
        </w:rPr>
      </w:pPr>
      <w:r w:rsidRPr="00EE7815">
        <w:rPr>
          <w:rFonts w:ascii="Times New Roman" w:hAnsi="Times New Roman" w:cs="Times New Roman"/>
          <w:color w:val="000000" w:themeColor="text1"/>
          <w:sz w:val="20"/>
          <w:szCs w:val="20"/>
        </w:rPr>
        <w:t>In addition to this, the half-life of canine CRP is relatively short, and its rise happens quite quickly after the beginning of an inflammatory stimulus that upsets homeostasis. This is in line with what is currently known in the scientific community. In most cases, the presence of high levels of C-reactive protein (CRP) does not give information that is sufficient to define the underlying cause or to precisely identify bacterial inflammation.</w:t>
      </w:r>
    </w:p>
    <w:p w:rsidR="003A6A44" w:rsidRPr="00EE7815" w:rsidRDefault="003A6A44" w:rsidP="00EE7815">
      <w:pPr>
        <w:spacing w:line="276" w:lineRule="auto"/>
        <w:ind w:firstLine="720"/>
        <w:jc w:val="both"/>
        <w:rPr>
          <w:rFonts w:ascii="Times New Roman" w:hAnsi="Times New Roman" w:cs="Times New Roman"/>
          <w:color w:val="000000" w:themeColor="text1"/>
          <w:sz w:val="20"/>
          <w:szCs w:val="20"/>
        </w:rPr>
      </w:pPr>
      <w:r w:rsidRPr="00EE7815">
        <w:rPr>
          <w:rFonts w:ascii="Times New Roman" w:hAnsi="Times New Roman" w:cs="Times New Roman"/>
          <w:color w:val="000000" w:themeColor="text1"/>
          <w:sz w:val="20"/>
          <w:szCs w:val="20"/>
        </w:rPr>
        <w:t xml:space="preserve">Applications, also known as APPs, have recently emerged as potentially useful diagnostic tools for the early identification of diseases in a number of subspecialties within the field of veterinary medicine. These APPs make it possible to continue monitoring the progression of the disease and assessing how well the medication is working. However, it is crucial to be aware that mobile apps (APPs) should not be relied upon solely as diagnostic indicators of illness. Instead, evaluation of these factors needs to take place in tandem with clinical workup. The use of SAA in the diagnosis of complicated illnesses, such as subclinical </w:t>
      </w:r>
      <w:proofErr w:type="spellStart"/>
      <w:r w:rsidRPr="00EE7815">
        <w:rPr>
          <w:rFonts w:ascii="Times New Roman" w:hAnsi="Times New Roman" w:cs="Times New Roman"/>
          <w:color w:val="000000" w:themeColor="text1"/>
          <w:sz w:val="20"/>
          <w:szCs w:val="20"/>
        </w:rPr>
        <w:t>endometritis</w:t>
      </w:r>
      <w:proofErr w:type="spellEnd"/>
      <w:r w:rsidRPr="00EE7815">
        <w:rPr>
          <w:rFonts w:ascii="Times New Roman" w:hAnsi="Times New Roman" w:cs="Times New Roman"/>
          <w:color w:val="000000" w:themeColor="text1"/>
          <w:sz w:val="20"/>
          <w:szCs w:val="20"/>
        </w:rPr>
        <w:t>, has been demonstrated to be useful in the setting of animal reproductive. This biomarker shows potential in that it will be able to provide insights on the progression of the disease that was just discussed.</w:t>
      </w:r>
    </w:p>
    <w:p w:rsidR="003A6A44" w:rsidRPr="00EE7815" w:rsidRDefault="003A6A44" w:rsidP="00EE7815">
      <w:pPr>
        <w:spacing w:line="276" w:lineRule="auto"/>
        <w:ind w:firstLine="720"/>
        <w:jc w:val="both"/>
        <w:rPr>
          <w:rFonts w:ascii="Times New Roman" w:hAnsi="Times New Roman" w:cs="Times New Roman"/>
          <w:color w:val="000000" w:themeColor="text1"/>
          <w:sz w:val="20"/>
          <w:szCs w:val="20"/>
        </w:rPr>
      </w:pPr>
      <w:r w:rsidRPr="00EE7815">
        <w:rPr>
          <w:rFonts w:ascii="Times New Roman" w:hAnsi="Times New Roman" w:cs="Times New Roman"/>
          <w:color w:val="000000" w:themeColor="text1"/>
          <w:sz w:val="20"/>
          <w:szCs w:val="20"/>
        </w:rPr>
        <w:t xml:space="preserve">In clinical practice, the utilization of SAA evaluation on a routine basis is subject to some constraints due to the existence of practical factors. On the one hand, despite the broad availability of portable equipment, the process of assessing SAA continues to be time-consuming and relatively expensive. As a result, the widespread application of APP evaluation in regular clinical settings is limited as a result of these factors. In addition, the lack of defined reference ranges for domestic species continues to be a barrier to the clinical use of acute phase proteins (APPs). Despite this, it is of the utmost importance to encourage the development and refining of equipment that are both efficient and cost-effective for the measurement of serum </w:t>
      </w:r>
      <w:proofErr w:type="spellStart"/>
      <w:r w:rsidRPr="00EE7815">
        <w:rPr>
          <w:rFonts w:ascii="Times New Roman" w:hAnsi="Times New Roman" w:cs="Times New Roman"/>
          <w:color w:val="000000" w:themeColor="text1"/>
          <w:sz w:val="20"/>
          <w:szCs w:val="20"/>
        </w:rPr>
        <w:t>amyloid</w:t>
      </w:r>
      <w:proofErr w:type="spellEnd"/>
      <w:r w:rsidRPr="00EE7815">
        <w:rPr>
          <w:rFonts w:ascii="Times New Roman" w:hAnsi="Times New Roman" w:cs="Times New Roman"/>
          <w:color w:val="000000" w:themeColor="text1"/>
          <w:sz w:val="20"/>
          <w:szCs w:val="20"/>
        </w:rPr>
        <w:t xml:space="preserve"> A (SAA) levels. This is because acute-phase protein-based diagnostic approaches have a wide variety of potential applications in the field of veterinary reproduction, which is why this is the case.</w:t>
      </w:r>
    </w:p>
    <w:p w:rsidR="003A6A44" w:rsidRPr="00EE7815" w:rsidRDefault="003A6A44" w:rsidP="00EE7815">
      <w:pPr>
        <w:spacing w:line="276" w:lineRule="auto"/>
        <w:ind w:firstLine="720"/>
        <w:jc w:val="both"/>
        <w:rPr>
          <w:rFonts w:ascii="Times New Roman" w:hAnsi="Times New Roman" w:cs="Times New Roman"/>
          <w:color w:val="000000" w:themeColor="text1"/>
          <w:sz w:val="20"/>
          <w:szCs w:val="20"/>
        </w:rPr>
      </w:pPr>
      <w:r w:rsidRPr="00EE7815">
        <w:rPr>
          <w:rFonts w:ascii="Times New Roman" w:hAnsi="Times New Roman" w:cs="Times New Roman"/>
          <w:color w:val="000000" w:themeColor="text1"/>
          <w:sz w:val="20"/>
          <w:szCs w:val="20"/>
        </w:rPr>
        <w:lastRenderedPageBreak/>
        <w:t xml:space="preserve">It has been established that the use of SAA can provide diagnostic and prognostic aid in the monitoring of the progression of sepsis and post-operative inflammation in cases of subclinical </w:t>
      </w:r>
      <w:proofErr w:type="spellStart"/>
      <w:r w:rsidRPr="00EE7815">
        <w:rPr>
          <w:rFonts w:ascii="Times New Roman" w:hAnsi="Times New Roman" w:cs="Times New Roman"/>
          <w:color w:val="000000" w:themeColor="text1"/>
          <w:sz w:val="20"/>
          <w:szCs w:val="20"/>
        </w:rPr>
        <w:t>endometritis</w:t>
      </w:r>
      <w:proofErr w:type="spellEnd"/>
      <w:r w:rsidRPr="00EE7815">
        <w:rPr>
          <w:rFonts w:ascii="Times New Roman" w:hAnsi="Times New Roman" w:cs="Times New Roman"/>
          <w:color w:val="000000" w:themeColor="text1"/>
          <w:sz w:val="20"/>
          <w:szCs w:val="20"/>
        </w:rPr>
        <w:t xml:space="preserve">, endometrial hyperplasia, and </w:t>
      </w:r>
      <w:proofErr w:type="spellStart"/>
      <w:r w:rsidRPr="00EE7815">
        <w:rPr>
          <w:rFonts w:ascii="Times New Roman" w:hAnsi="Times New Roman" w:cs="Times New Roman"/>
          <w:color w:val="000000" w:themeColor="text1"/>
          <w:sz w:val="20"/>
          <w:szCs w:val="20"/>
        </w:rPr>
        <w:t>pyometra</w:t>
      </w:r>
      <w:proofErr w:type="spellEnd"/>
      <w:r w:rsidRPr="00EE7815">
        <w:rPr>
          <w:rFonts w:ascii="Times New Roman" w:hAnsi="Times New Roman" w:cs="Times New Roman"/>
          <w:color w:val="000000" w:themeColor="text1"/>
          <w:sz w:val="20"/>
          <w:szCs w:val="20"/>
        </w:rPr>
        <w:t xml:space="preserve"> seen in dogs and felines.</w:t>
      </w:r>
    </w:p>
    <w:p w:rsidR="003A6A44" w:rsidRPr="00EE7815" w:rsidRDefault="003A6A44" w:rsidP="00EE7815">
      <w:pPr>
        <w:spacing w:line="276" w:lineRule="auto"/>
        <w:jc w:val="both"/>
        <w:rPr>
          <w:rFonts w:ascii="Times New Roman" w:hAnsi="Times New Roman" w:cs="Times New Roman"/>
          <w:color w:val="000000" w:themeColor="text1"/>
          <w:sz w:val="20"/>
          <w:szCs w:val="20"/>
        </w:rPr>
      </w:pPr>
      <w:proofErr w:type="spellStart"/>
      <w:r w:rsidRPr="00EE7815">
        <w:rPr>
          <w:rFonts w:ascii="Times New Roman" w:hAnsi="Times New Roman" w:cs="Times New Roman"/>
          <w:color w:val="000000" w:themeColor="text1"/>
          <w:sz w:val="20"/>
          <w:szCs w:val="20"/>
        </w:rPr>
        <w:t>Endometritis</w:t>
      </w:r>
      <w:proofErr w:type="spellEnd"/>
      <w:r w:rsidRPr="00EE7815">
        <w:rPr>
          <w:rFonts w:ascii="Times New Roman" w:hAnsi="Times New Roman" w:cs="Times New Roman"/>
          <w:color w:val="000000" w:themeColor="text1"/>
          <w:sz w:val="20"/>
          <w:szCs w:val="20"/>
        </w:rPr>
        <w:t xml:space="preserve"> is the major cause of </w:t>
      </w:r>
      <w:proofErr w:type="spellStart"/>
      <w:r w:rsidRPr="00EE7815">
        <w:rPr>
          <w:rFonts w:ascii="Times New Roman" w:hAnsi="Times New Roman" w:cs="Times New Roman"/>
          <w:color w:val="000000" w:themeColor="text1"/>
          <w:sz w:val="20"/>
          <w:szCs w:val="20"/>
        </w:rPr>
        <w:t>subfertility</w:t>
      </w:r>
      <w:proofErr w:type="spellEnd"/>
      <w:r w:rsidRPr="00EE7815">
        <w:rPr>
          <w:rFonts w:ascii="Times New Roman" w:hAnsi="Times New Roman" w:cs="Times New Roman"/>
          <w:color w:val="000000" w:themeColor="text1"/>
          <w:sz w:val="20"/>
          <w:szCs w:val="20"/>
        </w:rPr>
        <w:t xml:space="preserve"> and infertility in cows, and it can be caused by a number of different factors. It is possible that the existence of a reliable indication might be of significant use to doctors in the process of identifying and continuing to examine these illnesses.</w:t>
      </w:r>
    </w:p>
    <w:p w:rsidR="003A6A44" w:rsidRPr="00EE7815" w:rsidRDefault="003A6A44" w:rsidP="00EE7815">
      <w:pPr>
        <w:spacing w:line="276" w:lineRule="auto"/>
        <w:ind w:firstLine="720"/>
        <w:jc w:val="both"/>
        <w:rPr>
          <w:rFonts w:ascii="Times New Roman" w:hAnsi="Times New Roman" w:cs="Times New Roman"/>
          <w:color w:val="000000" w:themeColor="text1"/>
          <w:sz w:val="20"/>
          <w:szCs w:val="20"/>
        </w:rPr>
      </w:pPr>
      <w:r w:rsidRPr="00EE7815">
        <w:rPr>
          <w:rFonts w:ascii="Times New Roman" w:hAnsi="Times New Roman" w:cs="Times New Roman"/>
          <w:color w:val="000000" w:themeColor="text1"/>
          <w:sz w:val="20"/>
          <w:szCs w:val="20"/>
        </w:rPr>
        <w:t xml:space="preserve">In small ruminants, the relevance of serum </w:t>
      </w:r>
      <w:proofErr w:type="spellStart"/>
      <w:r w:rsidRPr="00EE7815">
        <w:rPr>
          <w:rFonts w:ascii="Times New Roman" w:hAnsi="Times New Roman" w:cs="Times New Roman"/>
          <w:color w:val="000000" w:themeColor="text1"/>
          <w:sz w:val="20"/>
          <w:szCs w:val="20"/>
        </w:rPr>
        <w:t>amyloid</w:t>
      </w:r>
      <w:proofErr w:type="spellEnd"/>
      <w:r w:rsidRPr="00EE7815">
        <w:rPr>
          <w:rFonts w:ascii="Times New Roman" w:hAnsi="Times New Roman" w:cs="Times New Roman"/>
          <w:color w:val="000000" w:themeColor="text1"/>
          <w:sz w:val="20"/>
          <w:szCs w:val="20"/>
        </w:rPr>
        <w:t xml:space="preserve"> A (SAA) is of great importance in minimizing the economic losses associated with reproductive disorders, particularly in the context of rural family settings.</w:t>
      </w:r>
    </w:p>
    <w:p w:rsidR="003A6A44" w:rsidRPr="00EE7815" w:rsidRDefault="003A6A44" w:rsidP="00EE7815">
      <w:pPr>
        <w:spacing w:line="276" w:lineRule="auto"/>
        <w:ind w:firstLine="720"/>
        <w:jc w:val="both"/>
        <w:rPr>
          <w:rFonts w:ascii="Times New Roman" w:hAnsi="Times New Roman" w:cs="Times New Roman"/>
          <w:color w:val="000000" w:themeColor="text1"/>
          <w:sz w:val="20"/>
          <w:szCs w:val="20"/>
        </w:rPr>
      </w:pPr>
      <w:r w:rsidRPr="00EE7815">
        <w:rPr>
          <w:rFonts w:ascii="Times New Roman" w:hAnsi="Times New Roman" w:cs="Times New Roman"/>
          <w:color w:val="000000" w:themeColor="text1"/>
          <w:sz w:val="20"/>
          <w:szCs w:val="20"/>
        </w:rPr>
        <w:t xml:space="preserve">Within the realm of equine medicine, research into the serum and endometrial production of acute phase proteins (APPs) and other cytokines implicated in uterine </w:t>
      </w:r>
      <w:proofErr w:type="spellStart"/>
      <w:r w:rsidRPr="00EE7815">
        <w:rPr>
          <w:rFonts w:ascii="Times New Roman" w:hAnsi="Times New Roman" w:cs="Times New Roman"/>
          <w:color w:val="000000" w:themeColor="text1"/>
          <w:sz w:val="20"/>
          <w:szCs w:val="20"/>
        </w:rPr>
        <w:t>defense</w:t>
      </w:r>
      <w:proofErr w:type="spellEnd"/>
      <w:r w:rsidRPr="00EE7815">
        <w:rPr>
          <w:rFonts w:ascii="Times New Roman" w:hAnsi="Times New Roman" w:cs="Times New Roman"/>
          <w:color w:val="000000" w:themeColor="text1"/>
          <w:sz w:val="20"/>
          <w:szCs w:val="20"/>
        </w:rPr>
        <w:t xml:space="preserve"> mechanisms has the potential to make a contribution to the development of innovative therapeutic options for </w:t>
      </w:r>
      <w:proofErr w:type="spellStart"/>
      <w:r w:rsidRPr="00EE7815">
        <w:rPr>
          <w:rFonts w:ascii="Times New Roman" w:hAnsi="Times New Roman" w:cs="Times New Roman"/>
          <w:color w:val="000000" w:themeColor="text1"/>
          <w:sz w:val="20"/>
          <w:szCs w:val="20"/>
        </w:rPr>
        <w:t>endometritis</w:t>
      </w:r>
      <w:proofErr w:type="spellEnd"/>
      <w:r w:rsidRPr="00EE7815">
        <w:rPr>
          <w:rFonts w:ascii="Times New Roman" w:hAnsi="Times New Roman" w:cs="Times New Roman"/>
          <w:color w:val="000000" w:themeColor="text1"/>
          <w:sz w:val="20"/>
          <w:szCs w:val="20"/>
        </w:rPr>
        <w:t>. In addition, it is possible that this research may make it easier to identify other diagnostic mediators or indicators that are associated with infertility in horses.</w:t>
      </w:r>
    </w:p>
    <w:p w:rsidR="003F4004" w:rsidRPr="00EE7815" w:rsidRDefault="003A6A44" w:rsidP="00EE7815">
      <w:pPr>
        <w:spacing w:line="276" w:lineRule="auto"/>
        <w:ind w:firstLine="720"/>
        <w:jc w:val="both"/>
        <w:rPr>
          <w:rFonts w:ascii="Times New Roman" w:hAnsi="Times New Roman" w:cs="Times New Roman"/>
          <w:color w:val="000000" w:themeColor="text1"/>
          <w:sz w:val="20"/>
          <w:szCs w:val="20"/>
        </w:rPr>
      </w:pPr>
      <w:r w:rsidRPr="00EE7815">
        <w:rPr>
          <w:rFonts w:ascii="Times New Roman" w:hAnsi="Times New Roman" w:cs="Times New Roman"/>
          <w:color w:val="000000" w:themeColor="text1"/>
          <w:sz w:val="20"/>
          <w:szCs w:val="20"/>
        </w:rPr>
        <w:t xml:space="preserve">In conclusion, the substantial increase in SAA </w:t>
      </w:r>
      <w:proofErr w:type="gramStart"/>
      <w:r w:rsidRPr="00EE7815">
        <w:rPr>
          <w:rFonts w:ascii="Times New Roman" w:hAnsi="Times New Roman" w:cs="Times New Roman"/>
          <w:color w:val="000000" w:themeColor="text1"/>
          <w:sz w:val="20"/>
          <w:szCs w:val="20"/>
        </w:rPr>
        <w:t>levels that was</w:t>
      </w:r>
      <w:proofErr w:type="gramEnd"/>
      <w:r w:rsidRPr="00EE7815">
        <w:rPr>
          <w:rFonts w:ascii="Times New Roman" w:hAnsi="Times New Roman" w:cs="Times New Roman"/>
          <w:color w:val="000000" w:themeColor="text1"/>
          <w:sz w:val="20"/>
          <w:szCs w:val="20"/>
        </w:rPr>
        <w:t xml:space="preserve"> seen at the beginning of the acute phase response (APR) supports SAA as a highly sensitive and early biomarker that may identify inflammation in domestic animals. In the field of animal reproduction, the usefulness of SAA as a diagnostic tool is enhanced by the aforementioned characteristics. This is because the prompt detection and subsequent therapy of reproductive diseases are essential fo</w:t>
      </w:r>
      <w:r w:rsidR="003F4004" w:rsidRPr="00EE7815">
        <w:rPr>
          <w:rFonts w:ascii="Times New Roman" w:hAnsi="Times New Roman" w:cs="Times New Roman"/>
          <w:color w:val="000000" w:themeColor="text1"/>
          <w:sz w:val="20"/>
          <w:szCs w:val="20"/>
        </w:rPr>
        <w:t>r the maintenance of fertility.</w:t>
      </w:r>
    </w:p>
    <w:p w:rsidR="003F4004" w:rsidRPr="00EE7815" w:rsidRDefault="003F4004" w:rsidP="00EE7815">
      <w:p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b/>
          <w:bCs/>
          <w:color w:val="000000" w:themeColor="text1"/>
          <w:sz w:val="20"/>
          <w:szCs w:val="20"/>
        </w:rPr>
        <w:t xml:space="preserve">Minerals and Vitamins Markers </w:t>
      </w:r>
    </w:p>
    <w:p w:rsidR="003F4004" w:rsidRPr="00EE7815" w:rsidRDefault="003F4004" w:rsidP="00EE7815">
      <w:pPr>
        <w:spacing w:line="276" w:lineRule="auto"/>
        <w:jc w:val="both"/>
        <w:rPr>
          <w:rFonts w:ascii="Times New Roman" w:hAnsi="Times New Roman" w:cs="Times New Roman"/>
          <w:color w:val="000000" w:themeColor="text1"/>
          <w:sz w:val="20"/>
          <w:szCs w:val="20"/>
        </w:rPr>
      </w:pPr>
      <w:r w:rsidRPr="00EE7815">
        <w:rPr>
          <w:rFonts w:ascii="Times New Roman" w:hAnsi="Times New Roman" w:cs="Times New Roman"/>
          <w:color w:val="000000" w:themeColor="text1"/>
          <w:sz w:val="20"/>
          <w:szCs w:val="20"/>
        </w:rPr>
        <w:t xml:space="preserve">The existence of indicators that are related with minerals and vitamins has a substantial impact on both the analysis of an individual's nutritional status and the evaluation of their general </w:t>
      </w:r>
      <w:proofErr w:type="spellStart"/>
      <w:r w:rsidRPr="00EE7815">
        <w:rPr>
          <w:rFonts w:ascii="Times New Roman" w:hAnsi="Times New Roman" w:cs="Times New Roman"/>
          <w:color w:val="000000" w:themeColor="text1"/>
          <w:sz w:val="20"/>
          <w:szCs w:val="20"/>
        </w:rPr>
        <w:t>health.These</w:t>
      </w:r>
      <w:proofErr w:type="spellEnd"/>
      <w:r w:rsidRPr="00EE7815">
        <w:rPr>
          <w:rFonts w:ascii="Times New Roman" w:hAnsi="Times New Roman" w:cs="Times New Roman"/>
          <w:color w:val="000000" w:themeColor="text1"/>
          <w:sz w:val="20"/>
          <w:szCs w:val="20"/>
        </w:rPr>
        <w:t xml:space="preserve"> indicators offer extremely helpful information on probable shortages or excesses of particular minerals or vitamins in the </w:t>
      </w:r>
      <w:proofErr w:type="spellStart"/>
      <w:r w:rsidRPr="00EE7815">
        <w:rPr>
          <w:rFonts w:ascii="Times New Roman" w:hAnsi="Times New Roman" w:cs="Times New Roman"/>
          <w:color w:val="000000" w:themeColor="text1"/>
          <w:sz w:val="20"/>
          <w:szCs w:val="20"/>
        </w:rPr>
        <w:t>body.Monitoring</w:t>
      </w:r>
      <w:proofErr w:type="spellEnd"/>
      <w:r w:rsidRPr="00EE7815">
        <w:rPr>
          <w:rFonts w:ascii="Times New Roman" w:hAnsi="Times New Roman" w:cs="Times New Roman"/>
          <w:color w:val="000000" w:themeColor="text1"/>
          <w:sz w:val="20"/>
          <w:szCs w:val="20"/>
        </w:rPr>
        <w:t xml:space="preserve"> these indicators can help in the diagnosis of nutritional deficiencies, provide direction for dietary adjustments, and assist to the improvement of an individual's general health. </w:t>
      </w:r>
    </w:p>
    <w:p w:rsidR="003F4004" w:rsidRPr="00EE7815" w:rsidRDefault="003F4004" w:rsidP="00EE7815">
      <w:pPr>
        <w:spacing w:line="276" w:lineRule="auto"/>
        <w:jc w:val="both"/>
        <w:rPr>
          <w:rFonts w:ascii="Times New Roman" w:hAnsi="Times New Roman" w:cs="Times New Roman"/>
          <w:color w:val="000000" w:themeColor="text1"/>
          <w:sz w:val="20"/>
          <w:szCs w:val="20"/>
        </w:rPr>
      </w:pPr>
      <w:r w:rsidRPr="00EE7815">
        <w:rPr>
          <w:rFonts w:ascii="Times New Roman" w:hAnsi="Times New Roman" w:cs="Times New Roman"/>
          <w:color w:val="000000" w:themeColor="text1"/>
          <w:sz w:val="20"/>
          <w:szCs w:val="20"/>
        </w:rPr>
        <w:t xml:space="preserve">Aspects of the Environment That Can Affect the Mineral Makeup: Calcium (Ca) is an essential component that plays a pivotal role in providing enough levels of calcium in the bloodstream. This plays a direct role in the maintenance of good bone health, as well as the facilitation of normal muscle and nerve function. There is some evidence that suggests that osteoporosis and other bone diseases may be linked to low levels of certain chemicals. Iron (Fe) is an essential component of the process that allows oxygen to go through the circulation more easily. </w:t>
      </w:r>
      <w:proofErr w:type="spellStart"/>
      <w:r w:rsidRPr="00EE7815">
        <w:rPr>
          <w:rFonts w:ascii="Times New Roman" w:hAnsi="Times New Roman" w:cs="Times New Roman"/>
          <w:color w:val="000000" w:themeColor="text1"/>
          <w:sz w:val="20"/>
          <w:szCs w:val="20"/>
        </w:rPr>
        <w:t>Anemia</w:t>
      </w:r>
      <w:proofErr w:type="spellEnd"/>
      <w:r w:rsidRPr="00EE7815">
        <w:rPr>
          <w:rFonts w:ascii="Times New Roman" w:hAnsi="Times New Roman" w:cs="Times New Roman"/>
          <w:color w:val="000000" w:themeColor="text1"/>
          <w:sz w:val="20"/>
          <w:szCs w:val="20"/>
        </w:rPr>
        <w:t xml:space="preserve">, which is caused by low levels of iron, can cause symptoms such as fatigue and a general feeling of weakness. Electrolytes, such as sodium (Na) and potassium (K), have a significant impact on the facilitation of neuronal activity as well as the maintenance of the correct balance of fluids throughout the body. Both blood pressure and overall hydration can be affected when there is an imbalance. Magnesium, abbreviated as Mg, is an essential element that plays a vital role in a wide variety of metabolic activities. These actions are essential to ensuring that the muscular and neurological systems work as they should. Phosphorus (P) is an essential element that is involved in a variety of physiological processes, some of the most important of which are the preservation of skeletal health, the metabolism of energy, and the activities that take place inside of cells. The Utilization of Vitamins as Markers in Various Fields of Scientific Research Consuming an adequate amount of vitamin D is necessary for the development and preservation of a strong skeletal structure as well as the efficient operation of the immune system. When levels are too high for an extended period of time, patients are at risk for developing conditions such as rickets and </w:t>
      </w:r>
      <w:proofErr w:type="spellStart"/>
      <w:r w:rsidRPr="00EE7815">
        <w:rPr>
          <w:rFonts w:ascii="Times New Roman" w:hAnsi="Times New Roman" w:cs="Times New Roman"/>
          <w:color w:val="000000" w:themeColor="text1"/>
          <w:sz w:val="20"/>
          <w:szCs w:val="20"/>
        </w:rPr>
        <w:t>osteomalacia</w:t>
      </w:r>
      <w:proofErr w:type="spellEnd"/>
      <w:r w:rsidRPr="00EE7815">
        <w:rPr>
          <w:rFonts w:ascii="Times New Roman" w:hAnsi="Times New Roman" w:cs="Times New Roman"/>
          <w:color w:val="000000" w:themeColor="text1"/>
          <w:sz w:val="20"/>
          <w:szCs w:val="20"/>
        </w:rPr>
        <w:t xml:space="preserve">. Vitamin B12 is an essential component that helps the body produce healthy red blood cells and ensures that nerves continue to work properly. It also plays an important part in maintaining healthy nerve function. </w:t>
      </w:r>
      <w:proofErr w:type="spellStart"/>
      <w:r w:rsidRPr="00EE7815">
        <w:rPr>
          <w:rFonts w:ascii="Times New Roman" w:hAnsi="Times New Roman" w:cs="Times New Roman"/>
          <w:color w:val="000000" w:themeColor="text1"/>
          <w:sz w:val="20"/>
          <w:szCs w:val="20"/>
        </w:rPr>
        <w:t>Anemia</w:t>
      </w:r>
      <w:proofErr w:type="spellEnd"/>
      <w:r w:rsidRPr="00EE7815">
        <w:rPr>
          <w:rFonts w:ascii="Times New Roman" w:hAnsi="Times New Roman" w:cs="Times New Roman"/>
          <w:color w:val="000000" w:themeColor="text1"/>
          <w:sz w:val="20"/>
          <w:szCs w:val="20"/>
        </w:rPr>
        <w:t xml:space="preserve"> and a number of other neurological disorders can both be caused by a deficiency in a certain nutrient, which can lead to their development.</w:t>
      </w:r>
    </w:p>
    <w:p w:rsidR="003F4004" w:rsidRPr="00EE7815" w:rsidRDefault="003F4004" w:rsidP="00EE7815">
      <w:pPr>
        <w:spacing w:line="276" w:lineRule="auto"/>
        <w:ind w:firstLine="720"/>
        <w:jc w:val="both"/>
        <w:rPr>
          <w:rFonts w:ascii="Times New Roman" w:hAnsi="Times New Roman" w:cs="Times New Roman"/>
          <w:color w:val="000000" w:themeColor="text1"/>
          <w:sz w:val="20"/>
          <w:szCs w:val="20"/>
        </w:rPr>
      </w:pPr>
      <w:proofErr w:type="spellStart"/>
      <w:r w:rsidRPr="00EE7815">
        <w:rPr>
          <w:rFonts w:ascii="Times New Roman" w:hAnsi="Times New Roman" w:cs="Times New Roman"/>
          <w:color w:val="000000" w:themeColor="text1"/>
          <w:sz w:val="20"/>
          <w:szCs w:val="20"/>
        </w:rPr>
        <w:t>Folate</w:t>
      </w:r>
      <w:proofErr w:type="spellEnd"/>
      <w:r w:rsidRPr="00EE7815">
        <w:rPr>
          <w:rFonts w:ascii="Times New Roman" w:hAnsi="Times New Roman" w:cs="Times New Roman"/>
          <w:color w:val="000000" w:themeColor="text1"/>
          <w:sz w:val="20"/>
          <w:szCs w:val="20"/>
        </w:rPr>
        <w:t xml:space="preserve">, which is also known as vitamin B9, plays an essential part in the process of DNA synthesis as well as the proliferation of cells. The development of a wide variety of health problems, such as neural tube defects and </w:t>
      </w:r>
      <w:proofErr w:type="spellStart"/>
      <w:r w:rsidRPr="00EE7815">
        <w:rPr>
          <w:rFonts w:ascii="Times New Roman" w:hAnsi="Times New Roman" w:cs="Times New Roman"/>
          <w:color w:val="000000" w:themeColor="text1"/>
          <w:sz w:val="20"/>
          <w:szCs w:val="20"/>
        </w:rPr>
        <w:t>anemia</w:t>
      </w:r>
      <w:proofErr w:type="spellEnd"/>
      <w:r w:rsidRPr="00EE7815">
        <w:rPr>
          <w:rFonts w:ascii="Times New Roman" w:hAnsi="Times New Roman" w:cs="Times New Roman"/>
          <w:color w:val="000000" w:themeColor="text1"/>
          <w:sz w:val="20"/>
          <w:szCs w:val="20"/>
        </w:rPr>
        <w:t xml:space="preserve">, can be brought on by a deficiency in particular nutrients. Vitamin C is an antioxidant that is essential for maintaining healthy immunological function and assisting in the production of collagen. Vitamin C's involvement in these processes cannot be overstated. Vitamin A is an essential component that helps keep the skin healthy, improves visual acuity, and plays an important part in keeping the immune system working properly. Vitamin E is well known for the powerful antioxidant qualities that it possesses. These characteristics aid to shield cells from the potentially damaging effects of free radicals. A significant insight into potential </w:t>
      </w:r>
      <w:r w:rsidRPr="00EE7815">
        <w:rPr>
          <w:rFonts w:ascii="Times New Roman" w:hAnsi="Times New Roman" w:cs="Times New Roman"/>
          <w:color w:val="000000" w:themeColor="text1"/>
          <w:sz w:val="20"/>
          <w:szCs w:val="20"/>
        </w:rPr>
        <w:lastRenderedPageBreak/>
        <w:t>nutritional imbalances or deficiencies may be gained via the regular and methodical monitoring of mineral and vitamin indicators. Because of this, prompt treatments, such as dietary modifications or suitable supplements, may be carried out in the event that they are judged necessary. It is vital to participate in collaborative efforts with healthcare specialists in order to appropriately analyze these indications within the larger context of an individual's general health and their medical history.</w:t>
      </w:r>
    </w:p>
    <w:p w:rsidR="00071B96" w:rsidRPr="00EE7815" w:rsidRDefault="00071B96" w:rsidP="00EE7815">
      <w:pPr>
        <w:spacing w:line="276" w:lineRule="auto"/>
        <w:jc w:val="both"/>
        <w:rPr>
          <w:rFonts w:ascii="Times New Roman" w:hAnsi="Times New Roman" w:cs="Times New Roman"/>
          <w:b/>
          <w:bCs/>
          <w:color w:val="000000" w:themeColor="text1"/>
          <w:sz w:val="20"/>
          <w:szCs w:val="20"/>
        </w:rPr>
      </w:pPr>
    </w:p>
    <w:p w:rsidR="00071B96" w:rsidRPr="00EE7815" w:rsidRDefault="00071B96" w:rsidP="00EE7815">
      <w:pPr>
        <w:spacing w:line="276" w:lineRule="auto"/>
        <w:jc w:val="both"/>
        <w:rPr>
          <w:rStyle w:val="apple-converted-space"/>
          <w:rFonts w:ascii="Times New Roman" w:hAnsi="Times New Roman" w:cs="Times New Roman"/>
          <w:color w:val="000000" w:themeColor="text1"/>
          <w:sz w:val="20"/>
          <w:szCs w:val="20"/>
        </w:rPr>
      </w:pPr>
      <w:r w:rsidRPr="00EE7815">
        <w:rPr>
          <w:rFonts w:ascii="Times New Roman" w:hAnsi="Times New Roman" w:cs="Times New Roman"/>
          <w:b/>
          <w:bCs/>
          <w:color w:val="000000" w:themeColor="text1"/>
          <w:sz w:val="20"/>
          <w:szCs w:val="20"/>
        </w:rPr>
        <w:t>Diagnostic Challenges and Limitations</w:t>
      </w:r>
    </w:p>
    <w:p w:rsidR="003F4004" w:rsidRPr="00EE7815" w:rsidRDefault="003F4004" w:rsidP="00EE7815">
      <w:pPr>
        <w:spacing w:line="276" w:lineRule="auto"/>
        <w:ind w:firstLine="720"/>
        <w:jc w:val="both"/>
        <w:rPr>
          <w:rFonts w:ascii="Times New Roman" w:hAnsi="Times New Roman" w:cs="Times New Roman"/>
          <w:color w:val="000000" w:themeColor="text1"/>
          <w:sz w:val="20"/>
          <w:szCs w:val="20"/>
          <w:shd w:val="clear" w:color="auto" w:fill="FFFFFF"/>
        </w:rPr>
      </w:pPr>
      <w:r w:rsidRPr="00EE7815">
        <w:rPr>
          <w:rFonts w:ascii="Times New Roman" w:hAnsi="Times New Roman" w:cs="Times New Roman"/>
          <w:color w:val="000000" w:themeColor="text1"/>
          <w:sz w:val="20"/>
          <w:szCs w:val="20"/>
          <w:shd w:val="clear" w:color="auto" w:fill="FFFFFF"/>
        </w:rPr>
        <w:t xml:space="preserve">In the world of veterinary medicine, the development of biomarkers is undeniably a research topic that is seeing tremendous expansion. Emerging technologies are making successful biomarker discovery, development, and translation easier, but these tasks are still difficult for a number of reasons. These reasons include a lack of financial support, species variations, a smaller number of samples in some species, difficulty in sample collection, and a lack of method standardization or bioinformatics resources with which to analyze the output of some platforms. Despite these obstacles, successful biomarker discovery, development, and translation are becoming easier. If such issues are identified early on in the process of planning research and development, it is possible to circumvent a great deal of resistance and increase the likelihood that such initiatives will be successful. The essential requirement for close collaboration between clinicians, researchers, and funding bodies, as well as the need to set clear goals for biomarker requirements and realistic application in the clinical setting, making certain that the biomarker type, method of detection, and clinical utility are compatible, and ensuring that adequate funding, time, and sample size are available for all phases of development. If these methods are used, it will be easier for many of the promising preliminary biomarkers to reach their full potential in clinical applications. This, in turn, would reduce the amount of work that has to be done in veterinary practices, improve the wellbeing of animals, and make livestock businesses more economically viable. </w:t>
      </w:r>
    </w:p>
    <w:p w:rsidR="003F4004" w:rsidRPr="00EE7815" w:rsidRDefault="003F4004" w:rsidP="00EE7815">
      <w:pPr>
        <w:spacing w:line="276" w:lineRule="auto"/>
        <w:ind w:firstLine="720"/>
        <w:jc w:val="both"/>
        <w:rPr>
          <w:rFonts w:ascii="Times New Roman" w:hAnsi="Times New Roman" w:cs="Times New Roman"/>
          <w:color w:val="000000" w:themeColor="text1"/>
          <w:sz w:val="20"/>
          <w:szCs w:val="20"/>
          <w:shd w:val="clear" w:color="auto" w:fill="FFFFFF"/>
        </w:rPr>
      </w:pPr>
      <w:r w:rsidRPr="00EE7815">
        <w:rPr>
          <w:rFonts w:ascii="Times New Roman" w:hAnsi="Times New Roman" w:cs="Times New Roman"/>
          <w:color w:val="000000" w:themeColor="text1"/>
          <w:sz w:val="20"/>
          <w:szCs w:val="20"/>
          <w:shd w:val="clear" w:color="auto" w:fill="FFFFFF"/>
        </w:rPr>
        <w:t xml:space="preserve">The research and development of biomarkers for use in veterinary medicine has some particularly difficult obstacles. It's possible that a particular biomarker will need to be validated more than once, once for each species to which it applies. Other constraints include needs for sample handling as well as challenges in defining cut-off values due to variances across breeds. Historically, many animal biomarkers have depended on earlier experiences from human medicine to cut down on the amount of time needed for a variety of research. This has been accomplished by making use of procedures that have previously been developed and modifying them according to the needs of individual species. This application has a very narrow scope, but it might be beneficial if it is carried out with caution and adequate understanding of the species-specific variation of the biomarkers in question. Both N-terminal pro b-type </w:t>
      </w:r>
      <w:proofErr w:type="spellStart"/>
      <w:r w:rsidRPr="00EE7815">
        <w:rPr>
          <w:rFonts w:ascii="Times New Roman" w:hAnsi="Times New Roman" w:cs="Times New Roman"/>
          <w:color w:val="000000" w:themeColor="text1"/>
          <w:sz w:val="20"/>
          <w:szCs w:val="20"/>
          <w:shd w:val="clear" w:color="auto" w:fill="FFFFFF"/>
        </w:rPr>
        <w:t>natriuretic</w:t>
      </w:r>
      <w:proofErr w:type="spellEnd"/>
      <w:r w:rsidRPr="00EE7815">
        <w:rPr>
          <w:rFonts w:ascii="Times New Roman" w:hAnsi="Times New Roman" w:cs="Times New Roman"/>
          <w:color w:val="000000" w:themeColor="text1"/>
          <w:sz w:val="20"/>
          <w:szCs w:val="20"/>
          <w:shd w:val="clear" w:color="auto" w:fill="FFFFFF"/>
        </w:rPr>
        <w:t xml:space="preserve"> peptide (NT-</w:t>
      </w:r>
      <w:proofErr w:type="spellStart"/>
      <w:r w:rsidRPr="00EE7815">
        <w:rPr>
          <w:rFonts w:ascii="Times New Roman" w:hAnsi="Times New Roman" w:cs="Times New Roman"/>
          <w:color w:val="000000" w:themeColor="text1"/>
          <w:sz w:val="20"/>
          <w:szCs w:val="20"/>
          <w:shd w:val="clear" w:color="auto" w:fill="FFFFFF"/>
        </w:rPr>
        <w:t>proBNP</w:t>
      </w:r>
      <w:proofErr w:type="spellEnd"/>
      <w:r w:rsidRPr="00EE7815">
        <w:rPr>
          <w:rFonts w:ascii="Times New Roman" w:hAnsi="Times New Roman" w:cs="Times New Roman"/>
          <w:color w:val="000000" w:themeColor="text1"/>
          <w:sz w:val="20"/>
          <w:szCs w:val="20"/>
          <w:shd w:val="clear" w:color="auto" w:fill="FFFFFF"/>
        </w:rPr>
        <w:t xml:space="preserve">) and cardiac </w:t>
      </w:r>
      <w:proofErr w:type="spellStart"/>
      <w:r w:rsidRPr="00EE7815">
        <w:rPr>
          <w:rFonts w:ascii="Times New Roman" w:hAnsi="Times New Roman" w:cs="Times New Roman"/>
          <w:color w:val="000000" w:themeColor="text1"/>
          <w:sz w:val="20"/>
          <w:szCs w:val="20"/>
          <w:shd w:val="clear" w:color="auto" w:fill="FFFFFF"/>
        </w:rPr>
        <w:t>troponin</w:t>
      </w:r>
      <w:proofErr w:type="spellEnd"/>
      <w:r w:rsidRPr="00EE7815">
        <w:rPr>
          <w:rFonts w:ascii="Times New Roman" w:hAnsi="Times New Roman" w:cs="Times New Roman"/>
          <w:color w:val="000000" w:themeColor="text1"/>
          <w:sz w:val="20"/>
          <w:szCs w:val="20"/>
          <w:shd w:val="clear" w:color="auto" w:fill="FFFFFF"/>
        </w:rPr>
        <w:t xml:space="preserve"> T (</w:t>
      </w:r>
      <w:proofErr w:type="spellStart"/>
      <w:r w:rsidRPr="00EE7815">
        <w:rPr>
          <w:rFonts w:ascii="Times New Roman" w:hAnsi="Times New Roman" w:cs="Times New Roman"/>
          <w:color w:val="000000" w:themeColor="text1"/>
          <w:sz w:val="20"/>
          <w:szCs w:val="20"/>
          <w:shd w:val="clear" w:color="auto" w:fill="FFFFFF"/>
        </w:rPr>
        <w:t>cTnT</w:t>
      </w:r>
      <w:proofErr w:type="spellEnd"/>
      <w:r w:rsidRPr="00EE7815">
        <w:rPr>
          <w:rFonts w:ascii="Times New Roman" w:hAnsi="Times New Roman" w:cs="Times New Roman"/>
          <w:color w:val="000000" w:themeColor="text1"/>
          <w:sz w:val="20"/>
          <w:szCs w:val="20"/>
          <w:shd w:val="clear" w:color="auto" w:fill="FFFFFF"/>
        </w:rPr>
        <w:t xml:space="preserve">), which </w:t>
      </w:r>
      <w:proofErr w:type="gramStart"/>
      <w:r w:rsidRPr="00EE7815">
        <w:rPr>
          <w:rFonts w:ascii="Times New Roman" w:hAnsi="Times New Roman" w:cs="Times New Roman"/>
          <w:color w:val="000000" w:themeColor="text1"/>
          <w:sz w:val="20"/>
          <w:szCs w:val="20"/>
          <w:shd w:val="clear" w:color="auto" w:fill="FFFFFF"/>
        </w:rPr>
        <w:t>are</w:t>
      </w:r>
      <w:proofErr w:type="gramEnd"/>
      <w:r w:rsidRPr="00EE7815">
        <w:rPr>
          <w:rFonts w:ascii="Times New Roman" w:hAnsi="Times New Roman" w:cs="Times New Roman"/>
          <w:color w:val="000000" w:themeColor="text1"/>
          <w:sz w:val="20"/>
          <w:szCs w:val="20"/>
          <w:shd w:val="clear" w:color="auto" w:fill="FFFFFF"/>
        </w:rPr>
        <w:t xml:space="preserve"> cardiac biomarkers used in human medicine and have been modified to evaluate systemic inflammatory response syndrome (SIRS) in dogs, are examples of such circumstances. When it comes to human medicine, these biomarkers are well-established indicators that may be used to diagnose cardiac malfunction and evaluate prognosis. An elevated concentration of these markers has been documented in SIRS in humans, and it has been shown to be connected with myocardial hibernation. This is due to the fact that cardiac dysfunction owing to systemic inflammation has been described in human medicine and is known as myocardial hibernation. Hibernation of the heart has been observed in dogs </w:t>
      </w:r>
      <w:proofErr w:type="gramStart"/>
      <w:r w:rsidRPr="00EE7815">
        <w:rPr>
          <w:rFonts w:ascii="Times New Roman" w:hAnsi="Times New Roman" w:cs="Times New Roman"/>
          <w:color w:val="000000" w:themeColor="text1"/>
          <w:sz w:val="20"/>
          <w:szCs w:val="20"/>
          <w:shd w:val="clear" w:color="auto" w:fill="FFFFFF"/>
        </w:rPr>
        <w:t>who</w:t>
      </w:r>
      <w:proofErr w:type="gramEnd"/>
      <w:r w:rsidRPr="00EE7815">
        <w:rPr>
          <w:rFonts w:ascii="Times New Roman" w:hAnsi="Times New Roman" w:cs="Times New Roman"/>
          <w:color w:val="000000" w:themeColor="text1"/>
          <w:sz w:val="20"/>
          <w:szCs w:val="20"/>
          <w:shd w:val="clear" w:color="auto" w:fill="FFFFFF"/>
        </w:rPr>
        <w:t xml:space="preserve"> were given an artificially produced form of sepsis, and more recent findings reveal that plasma concentrations of cardiac biomarkers are elevated in dogs diagnosed with SIRS. Therefore, it has been hypothesized that these cardiac biomarkers may aid in the identification of cardiac dysfunction and the evaluation of prognosis in individuals who have SIRS. Additionally, it is possible that these cardiac biomarkers may be beneficial in the evaluation of dogs </w:t>
      </w:r>
      <w:proofErr w:type="gramStart"/>
      <w:r w:rsidRPr="00EE7815">
        <w:rPr>
          <w:rFonts w:ascii="Times New Roman" w:hAnsi="Times New Roman" w:cs="Times New Roman"/>
          <w:color w:val="000000" w:themeColor="text1"/>
          <w:sz w:val="20"/>
          <w:szCs w:val="20"/>
          <w:shd w:val="clear" w:color="auto" w:fill="FFFFFF"/>
        </w:rPr>
        <w:t>who</w:t>
      </w:r>
      <w:proofErr w:type="gramEnd"/>
      <w:r w:rsidRPr="00EE7815">
        <w:rPr>
          <w:rFonts w:ascii="Times New Roman" w:hAnsi="Times New Roman" w:cs="Times New Roman"/>
          <w:color w:val="000000" w:themeColor="text1"/>
          <w:sz w:val="20"/>
          <w:szCs w:val="20"/>
          <w:shd w:val="clear" w:color="auto" w:fill="FFFFFF"/>
        </w:rPr>
        <w:t xml:space="preserve"> have SIRS. In point of fact, independent of the underlying conditions, researchers discovered that NT-pro BNP and </w:t>
      </w:r>
      <w:proofErr w:type="spellStart"/>
      <w:r w:rsidRPr="00EE7815">
        <w:rPr>
          <w:rFonts w:ascii="Times New Roman" w:hAnsi="Times New Roman" w:cs="Times New Roman"/>
          <w:color w:val="000000" w:themeColor="text1"/>
          <w:sz w:val="20"/>
          <w:szCs w:val="20"/>
          <w:shd w:val="clear" w:color="auto" w:fill="FFFFFF"/>
        </w:rPr>
        <w:t>cTnT</w:t>
      </w:r>
      <w:proofErr w:type="spellEnd"/>
      <w:r w:rsidRPr="00EE7815">
        <w:rPr>
          <w:rFonts w:ascii="Times New Roman" w:hAnsi="Times New Roman" w:cs="Times New Roman"/>
          <w:color w:val="000000" w:themeColor="text1"/>
          <w:sz w:val="20"/>
          <w:szCs w:val="20"/>
          <w:shd w:val="clear" w:color="auto" w:fill="FFFFFF"/>
        </w:rPr>
        <w:t xml:space="preserve"> levels were considerably elevated in dogs diagnosed with SIRS. In addition, the results of this study demonstrated that the concentration of </w:t>
      </w:r>
      <w:proofErr w:type="spellStart"/>
      <w:r w:rsidRPr="00EE7815">
        <w:rPr>
          <w:rFonts w:ascii="Times New Roman" w:hAnsi="Times New Roman" w:cs="Times New Roman"/>
          <w:color w:val="000000" w:themeColor="text1"/>
          <w:sz w:val="20"/>
          <w:szCs w:val="20"/>
          <w:shd w:val="clear" w:color="auto" w:fill="FFFFFF"/>
        </w:rPr>
        <w:t>cTnT</w:t>
      </w:r>
      <w:proofErr w:type="spellEnd"/>
      <w:r w:rsidRPr="00EE7815">
        <w:rPr>
          <w:rFonts w:ascii="Times New Roman" w:hAnsi="Times New Roman" w:cs="Times New Roman"/>
          <w:color w:val="000000" w:themeColor="text1"/>
          <w:sz w:val="20"/>
          <w:szCs w:val="20"/>
          <w:shd w:val="clear" w:color="auto" w:fill="FFFFFF"/>
        </w:rPr>
        <w:t xml:space="preserve"> was related to the survival rate of dogs diagnosed with SIRS. There is a need for research that investigates the relationship between cardiac biomarkers, </w:t>
      </w:r>
      <w:proofErr w:type="spellStart"/>
      <w:r w:rsidRPr="00EE7815">
        <w:rPr>
          <w:rFonts w:ascii="Times New Roman" w:hAnsi="Times New Roman" w:cs="Times New Roman"/>
          <w:color w:val="000000" w:themeColor="text1"/>
          <w:sz w:val="20"/>
          <w:szCs w:val="20"/>
          <w:shd w:val="clear" w:color="auto" w:fill="FFFFFF"/>
        </w:rPr>
        <w:t>echocardiographic</w:t>
      </w:r>
      <w:proofErr w:type="spellEnd"/>
      <w:r w:rsidRPr="00EE7815">
        <w:rPr>
          <w:rFonts w:ascii="Times New Roman" w:hAnsi="Times New Roman" w:cs="Times New Roman"/>
          <w:color w:val="000000" w:themeColor="text1"/>
          <w:sz w:val="20"/>
          <w:szCs w:val="20"/>
          <w:shd w:val="clear" w:color="auto" w:fill="FFFFFF"/>
        </w:rPr>
        <w:t xml:space="preserve"> data, and inflammatory cytokines in canine patients diagnosed with SIRS. It is abundantly clear that the history of research carried out for human applications presents a significant benefit for the development of this biomarker in animal applications and its translation to clinical veterinary practice, resulting in a reduction in the amount of time as well as financing that is necessary.</w:t>
      </w:r>
    </w:p>
    <w:p w:rsidR="006530AB" w:rsidRPr="00EE7815" w:rsidRDefault="006530AB" w:rsidP="00EE7815">
      <w:pPr>
        <w:spacing w:line="276" w:lineRule="auto"/>
        <w:jc w:val="both"/>
        <w:rPr>
          <w:rFonts w:ascii="Times New Roman" w:hAnsi="Times New Roman" w:cs="Times New Roman"/>
          <w:color w:val="000000" w:themeColor="text1"/>
          <w:sz w:val="20"/>
          <w:szCs w:val="20"/>
          <w:shd w:val="clear" w:color="auto" w:fill="FFFFFF"/>
        </w:rPr>
      </w:pPr>
    </w:p>
    <w:p w:rsidR="00805669" w:rsidRPr="00EE7815" w:rsidRDefault="00F8302A" w:rsidP="00EE7815">
      <w:p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b/>
          <w:bCs/>
          <w:color w:val="000000" w:themeColor="text1"/>
          <w:sz w:val="20"/>
          <w:szCs w:val="20"/>
        </w:rPr>
        <w:t>Conclusion</w:t>
      </w:r>
    </w:p>
    <w:p w:rsidR="000E5A74" w:rsidRPr="00EE7815" w:rsidRDefault="00AF1B98" w:rsidP="00EE7815">
      <w:pPr>
        <w:spacing w:line="276" w:lineRule="auto"/>
        <w:jc w:val="both"/>
        <w:rPr>
          <w:rFonts w:ascii="Times New Roman" w:hAnsi="Times New Roman" w:cs="Times New Roman"/>
          <w:color w:val="000000" w:themeColor="text1"/>
          <w:sz w:val="20"/>
          <w:szCs w:val="20"/>
        </w:rPr>
      </w:pPr>
      <w:r w:rsidRPr="00EE7815">
        <w:rPr>
          <w:rFonts w:ascii="Times New Roman" w:hAnsi="Times New Roman" w:cs="Times New Roman"/>
          <w:color w:val="000000" w:themeColor="text1"/>
          <w:sz w:val="20"/>
          <w:szCs w:val="20"/>
        </w:rPr>
        <w:lastRenderedPageBreak/>
        <w:t xml:space="preserve">In </w:t>
      </w:r>
      <w:proofErr w:type="spellStart"/>
      <w:r w:rsidRPr="00EE7815">
        <w:rPr>
          <w:rFonts w:ascii="Times New Roman" w:hAnsi="Times New Roman" w:cs="Times New Roman"/>
          <w:color w:val="000000" w:themeColor="text1"/>
          <w:sz w:val="20"/>
          <w:szCs w:val="20"/>
        </w:rPr>
        <w:t>colclusion</w:t>
      </w:r>
      <w:proofErr w:type="spellEnd"/>
      <w:r w:rsidR="002B6041" w:rsidRPr="00EE7815">
        <w:rPr>
          <w:rFonts w:ascii="Times New Roman" w:hAnsi="Times New Roman" w:cs="Times New Roman"/>
          <w:color w:val="000000" w:themeColor="text1"/>
          <w:sz w:val="20"/>
          <w:szCs w:val="20"/>
        </w:rPr>
        <w:t>, biochemical markers are essential for detecting, treating, and monitoring many animal disorders in veterinary medicine. These markers help identify diseases, forecast prognoses, and evaluate treatments in animals. Biomarkers—measurable indications of cellular, biochemical, or molecular changes—illuminate biological processes, disease processes, and therapy results.</w:t>
      </w:r>
      <w:r w:rsidRPr="00EE7815">
        <w:rPr>
          <w:rFonts w:ascii="Times New Roman" w:hAnsi="Times New Roman" w:cs="Times New Roman"/>
          <w:color w:val="000000" w:themeColor="text1"/>
          <w:sz w:val="20"/>
          <w:szCs w:val="20"/>
        </w:rPr>
        <w:t xml:space="preserve"> </w:t>
      </w:r>
      <w:r w:rsidR="002B6041" w:rsidRPr="00EE7815">
        <w:rPr>
          <w:rFonts w:ascii="Times New Roman" w:hAnsi="Times New Roman" w:cs="Times New Roman"/>
          <w:color w:val="000000" w:themeColor="text1"/>
          <w:sz w:val="20"/>
          <w:szCs w:val="20"/>
        </w:rPr>
        <w:t xml:space="preserve">Animal health and wellbeing are crucial to society and science. Biomarkers connected to illnesses and medications must be distinguished. Risk indicators, predictive, and prognostic biomarkers indicate disease development independent of therapy. Predictive biomarkers predict therapy responses, whereas prognostic indicators predict illness outcomes regardless of treatment. </w:t>
      </w:r>
      <w:proofErr w:type="gramStart"/>
      <w:r w:rsidR="002B6041" w:rsidRPr="00EE7815">
        <w:rPr>
          <w:rFonts w:ascii="Times New Roman" w:hAnsi="Times New Roman" w:cs="Times New Roman"/>
          <w:color w:val="000000" w:themeColor="text1"/>
          <w:sz w:val="20"/>
          <w:szCs w:val="20"/>
        </w:rPr>
        <w:t>medication-related</w:t>
      </w:r>
      <w:proofErr w:type="gramEnd"/>
      <w:r w:rsidR="002B6041" w:rsidRPr="00EE7815">
        <w:rPr>
          <w:rFonts w:ascii="Times New Roman" w:hAnsi="Times New Roman" w:cs="Times New Roman"/>
          <w:color w:val="000000" w:themeColor="text1"/>
          <w:sz w:val="20"/>
          <w:szCs w:val="20"/>
        </w:rPr>
        <w:t xml:space="preserve"> biomarkers analyze medication metabolism and treatment efficacy. Blood biochemical indicators are crucial for animal health assessments. ALT, AST, ALP, and GGT elevations can suggest hepatic damage or </w:t>
      </w:r>
      <w:proofErr w:type="spellStart"/>
      <w:r w:rsidR="002B6041" w:rsidRPr="00EE7815">
        <w:rPr>
          <w:rFonts w:ascii="Times New Roman" w:hAnsi="Times New Roman" w:cs="Times New Roman"/>
          <w:color w:val="000000" w:themeColor="text1"/>
          <w:sz w:val="20"/>
          <w:szCs w:val="20"/>
        </w:rPr>
        <w:t>cholestasis</w:t>
      </w:r>
      <w:proofErr w:type="spellEnd"/>
      <w:r w:rsidR="002B6041" w:rsidRPr="00EE7815">
        <w:rPr>
          <w:rFonts w:ascii="Times New Roman" w:hAnsi="Times New Roman" w:cs="Times New Roman"/>
          <w:color w:val="000000" w:themeColor="text1"/>
          <w:sz w:val="20"/>
          <w:szCs w:val="20"/>
        </w:rPr>
        <w:t xml:space="preserve"> since the liver conducts several metabolic tasks. These indicators are not 100% specific for primary liver </w:t>
      </w:r>
      <w:proofErr w:type="gramStart"/>
      <w:r w:rsidR="002B6041" w:rsidRPr="00EE7815">
        <w:rPr>
          <w:rFonts w:ascii="Times New Roman" w:hAnsi="Times New Roman" w:cs="Times New Roman"/>
          <w:color w:val="000000" w:themeColor="text1"/>
          <w:sz w:val="20"/>
          <w:szCs w:val="20"/>
        </w:rPr>
        <w:t>disease,</w:t>
      </w:r>
      <w:proofErr w:type="gramEnd"/>
      <w:r w:rsidR="002B6041" w:rsidRPr="00EE7815">
        <w:rPr>
          <w:rFonts w:ascii="Times New Roman" w:hAnsi="Times New Roman" w:cs="Times New Roman"/>
          <w:color w:val="000000" w:themeColor="text1"/>
          <w:sz w:val="20"/>
          <w:szCs w:val="20"/>
        </w:rPr>
        <w:t xml:space="preserve"> hence a complete approach incorporating patient history, clinical symptoms, imaging, and additional testing is needed for proper diagnosis. Renal function is reliably assessed by BUN and </w:t>
      </w:r>
      <w:proofErr w:type="spellStart"/>
      <w:r w:rsidR="002B6041" w:rsidRPr="00EE7815">
        <w:rPr>
          <w:rFonts w:ascii="Times New Roman" w:hAnsi="Times New Roman" w:cs="Times New Roman"/>
          <w:color w:val="000000" w:themeColor="text1"/>
          <w:sz w:val="20"/>
          <w:szCs w:val="20"/>
        </w:rPr>
        <w:t>creatinine</w:t>
      </w:r>
      <w:proofErr w:type="spellEnd"/>
      <w:r w:rsidR="002B6041" w:rsidRPr="00EE7815">
        <w:rPr>
          <w:rFonts w:ascii="Times New Roman" w:hAnsi="Times New Roman" w:cs="Times New Roman"/>
          <w:color w:val="000000" w:themeColor="text1"/>
          <w:sz w:val="20"/>
          <w:szCs w:val="20"/>
        </w:rPr>
        <w:t xml:space="preserve">. These elevated indicators may suggest renal dysfunction, dehydration, or decreased renal blood flow. The degree of BUN and </w:t>
      </w:r>
      <w:proofErr w:type="spellStart"/>
      <w:r w:rsidR="002B6041" w:rsidRPr="00EE7815">
        <w:rPr>
          <w:rFonts w:ascii="Times New Roman" w:hAnsi="Times New Roman" w:cs="Times New Roman"/>
          <w:color w:val="000000" w:themeColor="text1"/>
          <w:sz w:val="20"/>
          <w:szCs w:val="20"/>
        </w:rPr>
        <w:t>creatinine</w:t>
      </w:r>
      <w:proofErr w:type="spellEnd"/>
      <w:r w:rsidR="002B6041" w:rsidRPr="00EE7815">
        <w:rPr>
          <w:rFonts w:ascii="Times New Roman" w:hAnsi="Times New Roman" w:cs="Times New Roman"/>
          <w:color w:val="000000" w:themeColor="text1"/>
          <w:sz w:val="20"/>
          <w:szCs w:val="20"/>
        </w:rPr>
        <w:t xml:space="preserve"> increase indicates renal impairment. Symmetrical </w:t>
      </w:r>
      <w:proofErr w:type="spellStart"/>
      <w:r w:rsidR="002B6041" w:rsidRPr="00EE7815">
        <w:rPr>
          <w:rFonts w:ascii="Times New Roman" w:hAnsi="Times New Roman" w:cs="Times New Roman"/>
          <w:color w:val="000000" w:themeColor="text1"/>
          <w:sz w:val="20"/>
          <w:szCs w:val="20"/>
        </w:rPr>
        <w:t>dimethylarginine</w:t>
      </w:r>
      <w:proofErr w:type="spellEnd"/>
      <w:r w:rsidR="002B6041" w:rsidRPr="00EE7815">
        <w:rPr>
          <w:rFonts w:ascii="Times New Roman" w:hAnsi="Times New Roman" w:cs="Times New Roman"/>
          <w:color w:val="000000" w:themeColor="text1"/>
          <w:sz w:val="20"/>
          <w:szCs w:val="20"/>
        </w:rPr>
        <w:t xml:space="preserve"> (SDMA) increases before BUN and </w:t>
      </w:r>
      <w:proofErr w:type="spellStart"/>
      <w:r w:rsidR="002B6041" w:rsidRPr="00EE7815">
        <w:rPr>
          <w:rFonts w:ascii="Times New Roman" w:hAnsi="Times New Roman" w:cs="Times New Roman"/>
          <w:color w:val="000000" w:themeColor="text1"/>
          <w:sz w:val="20"/>
          <w:szCs w:val="20"/>
        </w:rPr>
        <w:t>creatinine</w:t>
      </w:r>
      <w:proofErr w:type="spellEnd"/>
      <w:r w:rsidR="002B6041" w:rsidRPr="00EE7815">
        <w:rPr>
          <w:rFonts w:ascii="Times New Roman" w:hAnsi="Times New Roman" w:cs="Times New Roman"/>
          <w:color w:val="000000" w:themeColor="text1"/>
          <w:sz w:val="20"/>
          <w:szCs w:val="20"/>
        </w:rPr>
        <w:t>, allowing for early kidney disease identification and treatments.</w:t>
      </w:r>
      <w:r w:rsidRPr="00EE7815">
        <w:rPr>
          <w:rFonts w:ascii="Times New Roman" w:hAnsi="Times New Roman" w:cs="Times New Roman"/>
          <w:color w:val="000000" w:themeColor="text1"/>
          <w:sz w:val="20"/>
          <w:szCs w:val="20"/>
        </w:rPr>
        <w:t xml:space="preserve"> </w:t>
      </w:r>
      <w:r w:rsidR="002B6041" w:rsidRPr="00EE7815">
        <w:rPr>
          <w:rFonts w:ascii="Times New Roman" w:hAnsi="Times New Roman" w:cs="Times New Roman"/>
          <w:color w:val="000000" w:themeColor="text1"/>
          <w:sz w:val="20"/>
          <w:szCs w:val="20"/>
        </w:rPr>
        <w:t>Using biochemical indicators in veterinary practice improves illness diagnosis, outcome prediction, and therapy efficacy. Understanding and using biochemical indicators will remain crucial to animal health as veterinary care advances.</w:t>
      </w:r>
      <w:r w:rsidR="000E5A74" w:rsidRPr="00EE7815">
        <w:rPr>
          <w:rFonts w:ascii="Times New Roman" w:hAnsi="Times New Roman" w:cs="Times New Roman"/>
          <w:color w:val="000000" w:themeColor="text1"/>
          <w:sz w:val="20"/>
          <w:szCs w:val="20"/>
        </w:rPr>
        <w:t xml:space="preserve"> The cardiac </w:t>
      </w:r>
      <w:proofErr w:type="spellStart"/>
      <w:r w:rsidR="000E5A74" w:rsidRPr="00EE7815">
        <w:rPr>
          <w:rFonts w:ascii="Times New Roman" w:hAnsi="Times New Roman" w:cs="Times New Roman"/>
          <w:color w:val="000000" w:themeColor="text1"/>
          <w:sz w:val="20"/>
          <w:szCs w:val="20"/>
        </w:rPr>
        <w:t>troponins</w:t>
      </w:r>
      <w:proofErr w:type="spellEnd"/>
      <w:r w:rsidR="000E5A74" w:rsidRPr="00EE7815">
        <w:rPr>
          <w:rFonts w:ascii="Times New Roman" w:hAnsi="Times New Roman" w:cs="Times New Roman"/>
          <w:color w:val="000000" w:themeColor="text1"/>
          <w:sz w:val="20"/>
          <w:szCs w:val="20"/>
        </w:rPr>
        <w:t xml:space="preserve">, </w:t>
      </w:r>
      <w:proofErr w:type="spellStart"/>
      <w:r w:rsidR="000E5A74" w:rsidRPr="00EE7815">
        <w:rPr>
          <w:rFonts w:ascii="Times New Roman" w:hAnsi="Times New Roman" w:cs="Times New Roman"/>
          <w:color w:val="000000" w:themeColor="text1"/>
          <w:sz w:val="20"/>
          <w:szCs w:val="20"/>
        </w:rPr>
        <w:t>creatine</w:t>
      </w:r>
      <w:proofErr w:type="spellEnd"/>
      <w:r w:rsidR="000E5A74" w:rsidRPr="00EE7815">
        <w:rPr>
          <w:rFonts w:ascii="Times New Roman" w:hAnsi="Times New Roman" w:cs="Times New Roman"/>
          <w:color w:val="000000" w:themeColor="text1"/>
          <w:sz w:val="20"/>
          <w:szCs w:val="20"/>
        </w:rPr>
        <w:t xml:space="preserve"> </w:t>
      </w:r>
      <w:proofErr w:type="spellStart"/>
      <w:r w:rsidR="000E5A74" w:rsidRPr="00EE7815">
        <w:rPr>
          <w:rFonts w:ascii="Times New Roman" w:hAnsi="Times New Roman" w:cs="Times New Roman"/>
          <w:color w:val="000000" w:themeColor="text1"/>
          <w:sz w:val="20"/>
          <w:szCs w:val="20"/>
        </w:rPr>
        <w:t>kinase</w:t>
      </w:r>
      <w:proofErr w:type="spellEnd"/>
      <w:r w:rsidR="000E5A74" w:rsidRPr="00EE7815">
        <w:rPr>
          <w:rFonts w:ascii="Times New Roman" w:hAnsi="Times New Roman" w:cs="Times New Roman"/>
          <w:color w:val="000000" w:themeColor="text1"/>
          <w:sz w:val="20"/>
          <w:szCs w:val="20"/>
        </w:rPr>
        <w:t xml:space="preserve"> (CK), and B-type </w:t>
      </w:r>
      <w:proofErr w:type="spellStart"/>
      <w:r w:rsidR="000E5A74" w:rsidRPr="00EE7815">
        <w:rPr>
          <w:rFonts w:ascii="Times New Roman" w:hAnsi="Times New Roman" w:cs="Times New Roman"/>
          <w:color w:val="000000" w:themeColor="text1"/>
          <w:sz w:val="20"/>
          <w:szCs w:val="20"/>
        </w:rPr>
        <w:t>natriuretic</w:t>
      </w:r>
      <w:proofErr w:type="spellEnd"/>
      <w:r w:rsidR="000E5A74" w:rsidRPr="00EE7815">
        <w:rPr>
          <w:rFonts w:ascii="Times New Roman" w:hAnsi="Times New Roman" w:cs="Times New Roman"/>
          <w:color w:val="000000" w:themeColor="text1"/>
          <w:sz w:val="20"/>
          <w:szCs w:val="20"/>
        </w:rPr>
        <w:t xml:space="preserve"> peptide (BNP) are necessary for animal cardiac diagnosis and evaluation. Cardiac </w:t>
      </w:r>
      <w:proofErr w:type="spellStart"/>
      <w:r w:rsidR="000E5A74" w:rsidRPr="00EE7815">
        <w:rPr>
          <w:rFonts w:ascii="Times New Roman" w:hAnsi="Times New Roman" w:cs="Times New Roman"/>
          <w:color w:val="000000" w:themeColor="text1"/>
          <w:sz w:val="20"/>
          <w:szCs w:val="20"/>
        </w:rPr>
        <w:t>troponins</w:t>
      </w:r>
      <w:proofErr w:type="spellEnd"/>
      <w:r w:rsidR="000E5A74" w:rsidRPr="00EE7815">
        <w:rPr>
          <w:rFonts w:ascii="Times New Roman" w:hAnsi="Times New Roman" w:cs="Times New Roman"/>
          <w:color w:val="000000" w:themeColor="text1"/>
          <w:sz w:val="20"/>
          <w:szCs w:val="20"/>
        </w:rPr>
        <w:t xml:space="preserve">, particularly </w:t>
      </w:r>
      <w:proofErr w:type="spellStart"/>
      <w:r w:rsidR="000E5A74" w:rsidRPr="00EE7815">
        <w:rPr>
          <w:rFonts w:ascii="Times New Roman" w:hAnsi="Times New Roman" w:cs="Times New Roman"/>
          <w:color w:val="000000" w:themeColor="text1"/>
          <w:sz w:val="20"/>
          <w:szCs w:val="20"/>
        </w:rPr>
        <w:t>cTnI</w:t>
      </w:r>
      <w:proofErr w:type="spellEnd"/>
      <w:r w:rsidR="000E5A74" w:rsidRPr="00EE7815">
        <w:rPr>
          <w:rFonts w:ascii="Times New Roman" w:hAnsi="Times New Roman" w:cs="Times New Roman"/>
          <w:color w:val="000000" w:themeColor="text1"/>
          <w:sz w:val="20"/>
          <w:szCs w:val="20"/>
        </w:rPr>
        <w:t xml:space="preserve">, indicate survival likelihood based on their concentrations in acute or chronic conditions. </w:t>
      </w:r>
      <w:proofErr w:type="spellStart"/>
      <w:r w:rsidR="000E5A74" w:rsidRPr="00EE7815">
        <w:rPr>
          <w:rFonts w:ascii="Times New Roman" w:hAnsi="Times New Roman" w:cs="Times New Roman"/>
          <w:color w:val="000000" w:themeColor="text1"/>
          <w:sz w:val="20"/>
          <w:szCs w:val="20"/>
        </w:rPr>
        <w:t>Creatine</w:t>
      </w:r>
      <w:proofErr w:type="spellEnd"/>
      <w:r w:rsidR="000E5A74" w:rsidRPr="00EE7815">
        <w:rPr>
          <w:rFonts w:ascii="Times New Roman" w:hAnsi="Times New Roman" w:cs="Times New Roman"/>
          <w:color w:val="000000" w:themeColor="text1"/>
          <w:sz w:val="20"/>
          <w:szCs w:val="20"/>
        </w:rPr>
        <w:t xml:space="preserve"> </w:t>
      </w:r>
      <w:proofErr w:type="spellStart"/>
      <w:r w:rsidR="000E5A74" w:rsidRPr="00EE7815">
        <w:rPr>
          <w:rFonts w:ascii="Times New Roman" w:hAnsi="Times New Roman" w:cs="Times New Roman"/>
          <w:color w:val="000000" w:themeColor="text1"/>
          <w:sz w:val="20"/>
          <w:szCs w:val="20"/>
        </w:rPr>
        <w:t>kinase</w:t>
      </w:r>
      <w:proofErr w:type="spellEnd"/>
      <w:r w:rsidR="000E5A74" w:rsidRPr="00EE7815">
        <w:rPr>
          <w:rFonts w:ascii="Times New Roman" w:hAnsi="Times New Roman" w:cs="Times New Roman"/>
          <w:color w:val="000000" w:themeColor="text1"/>
          <w:sz w:val="20"/>
          <w:szCs w:val="20"/>
        </w:rPr>
        <w:t xml:space="preserve"> (CK) is a biomarker for muscle </w:t>
      </w:r>
      <w:proofErr w:type="spellStart"/>
      <w:r w:rsidR="000E5A74" w:rsidRPr="00EE7815">
        <w:rPr>
          <w:rFonts w:ascii="Times New Roman" w:hAnsi="Times New Roman" w:cs="Times New Roman"/>
          <w:color w:val="000000" w:themeColor="text1"/>
          <w:sz w:val="20"/>
          <w:szCs w:val="20"/>
        </w:rPr>
        <w:t>fiber</w:t>
      </w:r>
      <w:proofErr w:type="spellEnd"/>
      <w:r w:rsidR="000E5A74" w:rsidRPr="00EE7815">
        <w:rPr>
          <w:rFonts w:ascii="Times New Roman" w:hAnsi="Times New Roman" w:cs="Times New Roman"/>
          <w:color w:val="000000" w:themeColor="text1"/>
          <w:sz w:val="20"/>
          <w:szCs w:val="20"/>
        </w:rPr>
        <w:t xml:space="preserve"> loss and may be used to diagnose necrotizing, inflammatory, and genetic muscle illnesses. Brain </w:t>
      </w:r>
      <w:proofErr w:type="spellStart"/>
      <w:r w:rsidR="000E5A74" w:rsidRPr="00EE7815">
        <w:rPr>
          <w:rFonts w:ascii="Times New Roman" w:hAnsi="Times New Roman" w:cs="Times New Roman"/>
          <w:color w:val="000000" w:themeColor="text1"/>
          <w:sz w:val="20"/>
          <w:szCs w:val="20"/>
        </w:rPr>
        <w:t>natriuretic</w:t>
      </w:r>
      <w:proofErr w:type="spellEnd"/>
      <w:r w:rsidR="000E5A74" w:rsidRPr="00EE7815">
        <w:rPr>
          <w:rFonts w:ascii="Times New Roman" w:hAnsi="Times New Roman" w:cs="Times New Roman"/>
          <w:color w:val="000000" w:themeColor="text1"/>
          <w:sz w:val="20"/>
          <w:szCs w:val="20"/>
        </w:rPr>
        <w:t xml:space="preserve"> peptide (BNP), released by </w:t>
      </w:r>
      <w:proofErr w:type="spellStart"/>
      <w:r w:rsidR="000E5A74" w:rsidRPr="00EE7815">
        <w:rPr>
          <w:rFonts w:ascii="Times New Roman" w:hAnsi="Times New Roman" w:cs="Times New Roman"/>
          <w:color w:val="000000" w:themeColor="text1"/>
          <w:sz w:val="20"/>
          <w:szCs w:val="20"/>
        </w:rPr>
        <w:t>cardiomyocytes</w:t>
      </w:r>
      <w:proofErr w:type="spellEnd"/>
      <w:r w:rsidR="000E5A74" w:rsidRPr="00EE7815">
        <w:rPr>
          <w:rFonts w:ascii="Times New Roman" w:hAnsi="Times New Roman" w:cs="Times New Roman"/>
          <w:color w:val="000000" w:themeColor="text1"/>
          <w:sz w:val="20"/>
          <w:szCs w:val="20"/>
        </w:rPr>
        <w:t xml:space="preserve"> during myocardial straining, can be used to diagnose and monitor heart conditions. NT-</w:t>
      </w:r>
      <w:proofErr w:type="spellStart"/>
      <w:r w:rsidR="000E5A74" w:rsidRPr="00EE7815">
        <w:rPr>
          <w:rFonts w:ascii="Times New Roman" w:hAnsi="Times New Roman" w:cs="Times New Roman"/>
          <w:color w:val="000000" w:themeColor="text1"/>
          <w:sz w:val="20"/>
          <w:szCs w:val="20"/>
        </w:rPr>
        <w:t>proBNP</w:t>
      </w:r>
      <w:proofErr w:type="spellEnd"/>
      <w:r w:rsidR="000E5A74" w:rsidRPr="00EE7815">
        <w:rPr>
          <w:rFonts w:ascii="Times New Roman" w:hAnsi="Times New Roman" w:cs="Times New Roman"/>
          <w:color w:val="000000" w:themeColor="text1"/>
          <w:sz w:val="20"/>
          <w:szCs w:val="20"/>
        </w:rPr>
        <w:t xml:space="preserve">, a stable fraction of B-type </w:t>
      </w:r>
      <w:proofErr w:type="spellStart"/>
      <w:r w:rsidR="000E5A74" w:rsidRPr="00EE7815">
        <w:rPr>
          <w:rFonts w:ascii="Times New Roman" w:hAnsi="Times New Roman" w:cs="Times New Roman"/>
          <w:color w:val="000000" w:themeColor="text1"/>
          <w:sz w:val="20"/>
          <w:szCs w:val="20"/>
        </w:rPr>
        <w:t>natriuretic</w:t>
      </w:r>
      <w:proofErr w:type="spellEnd"/>
      <w:r w:rsidR="000E5A74" w:rsidRPr="00EE7815">
        <w:rPr>
          <w:rFonts w:ascii="Times New Roman" w:hAnsi="Times New Roman" w:cs="Times New Roman"/>
          <w:color w:val="000000" w:themeColor="text1"/>
          <w:sz w:val="20"/>
          <w:szCs w:val="20"/>
        </w:rPr>
        <w:t xml:space="preserve"> peptide (BNP), is used to diagnose cardiac illness. The combination of NT-</w:t>
      </w:r>
      <w:proofErr w:type="spellStart"/>
      <w:r w:rsidR="000E5A74" w:rsidRPr="00EE7815">
        <w:rPr>
          <w:rFonts w:ascii="Times New Roman" w:hAnsi="Times New Roman" w:cs="Times New Roman"/>
          <w:color w:val="000000" w:themeColor="text1"/>
          <w:sz w:val="20"/>
          <w:szCs w:val="20"/>
        </w:rPr>
        <w:t>proBNP</w:t>
      </w:r>
      <w:proofErr w:type="spellEnd"/>
      <w:r w:rsidR="000E5A74" w:rsidRPr="00EE7815">
        <w:rPr>
          <w:rFonts w:ascii="Times New Roman" w:hAnsi="Times New Roman" w:cs="Times New Roman"/>
          <w:color w:val="000000" w:themeColor="text1"/>
          <w:sz w:val="20"/>
          <w:szCs w:val="20"/>
        </w:rPr>
        <w:t xml:space="preserve"> data with other clinical markers greatly improves heart illness diagnosis and prognosis. These indications assist canine and feline heart health diagnosis, prediction, and monitoring. The application of biomarkers in veterinary medicine is advantageous for the identification, surveillance, and prognostication of many health ailments in animals. C-reactive protein (CRP), a biomarker often employed in veterinary medicine, serves as a diagnostic tool for identifying inflammation and systemic inflammatory response syndrome (SIRS) in canines. The temporal decline in C-reactive protein (CRP) levels has greater significance than the absolute levels, particularly in severe medical circumstances such as sepsis. Nonetheless, a fast decrease might potentially signify an </w:t>
      </w:r>
      <w:proofErr w:type="spellStart"/>
      <w:r w:rsidR="000E5A74" w:rsidRPr="00EE7815">
        <w:rPr>
          <w:rFonts w:ascii="Times New Roman" w:hAnsi="Times New Roman" w:cs="Times New Roman"/>
          <w:color w:val="000000" w:themeColor="text1"/>
          <w:sz w:val="20"/>
          <w:szCs w:val="20"/>
        </w:rPr>
        <w:t>unfavorable</w:t>
      </w:r>
      <w:proofErr w:type="spellEnd"/>
      <w:r w:rsidR="000E5A74" w:rsidRPr="00EE7815">
        <w:rPr>
          <w:rFonts w:ascii="Times New Roman" w:hAnsi="Times New Roman" w:cs="Times New Roman"/>
          <w:color w:val="000000" w:themeColor="text1"/>
          <w:sz w:val="20"/>
          <w:szCs w:val="20"/>
        </w:rPr>
        <w:t xml:space="preserve"> prognosis.</w:t>
      </w:r>
    </w:p>
    <w:p w:rsidR="000E5A74" w:rsidRPr="00EE7815" w:rsidRDefault="000E5A74" w:rsidP="00EE7815">
      <w:pPr>
        <w:spacing w:line="276" w:lineRule="auto"/>
        <w:jc w:val="both"/>
        <w:rPr>
          <w:rFonts w:ascii="Times New Roman" w:hAnsi="Times New Roman" w:cs="Times New Roman"/>
          <w:color w:val="000000" w:themeColor="text1"/>
          <w:sz w:val="20"/>
          <w:szCs w:val="20"/>
        </w:rPr>
      </w:pPr>
    </w:p>
    <w:p w:rsidR="000E5A74" w:rsidRPr="00EE7815" w:rsidRDefault="000E5A74" w:rsidP="00EE7815">
      <w:pPr>
        <w:spacing w:line="276" w:lineRule="auto"/>
        <w:jc w:val="both"/>
        <w:rPr>
          <w:rFonts w:ascii="Times New Roman" w:hAnsi="Times New Roman" w:cs="Times New Roman"/>
          <w:color w:val="000000" w:themeColor="text1"/>
          <w:sz w:val="20"/>
          <w:szCs w:val="20"/>
        </w:rPr>
      </w:pPr>
      <w:r w:rsidRPr="00EE7815">
        <w:rPr>
          <w:rFonts w:ascii="Times New Roman" w:hAnsi="Times New Roman" w:cs="Times New Roman"/>
          <w:color w:val="000000" w:themeColor="text1"/>
          <w:sz w:val="20"/>
          <w:szCs w:val="20"/>
        </w:rPr>
        <w:t>Although CRP offers useful insights, it should not be solely depended upon as a diagnostic tool, but rather utilized in conjunction with other diagnostic procedures. Mobile apps, commonly referred to as APPs, have the potential to assist in the monitoring of illness development and the evaluation of treatment effectiveness. However, it is important to note that these applications should be used in conjunction with clinical examinations, rather than serving as a substitute for them. Mineral and vitamin indicators are crucial factors in assessing an individual's nutritional condition and general well-being. Calcium, iron, electrolytes, magnesium, and phosphorus play pivotal roles in a multitude of physiological processes. Vitamins such as vitamin D, vitamin B12, vitamin B9 (</w:t>
      </w:r>
      <w:proofErr w:type="spellStart"/>
      <w:r w:rsidRPr="00EE7815">
        <w:rPr>
          <w:rFonts w:ascii="Times New Roman" w:hAnsi="Times New Roman" w:cs="Times New Roman"/>
          <w:color w:val="000000" w:themeColor="text1"/>
          <w:sz w:val="20"/>
          <w:szCs w:val="20"/>
        </w:rPr>
        <w:t>folate</w:t>
      </w:r>
      <w:proofErr w:type="spellEnd"/>
      <w:r w:rsidRPr="00EE7815">
        <w:rPr>
          <w:rFonts w:ascii="Times New Roman" w:hAnsi="Times New Roman" w:cs="Times New Roman"/>
          <w:color w:val="000000" w:themeColor="text1"/>
          <w:sz w:val="20"/>
          <w:szCs w:val="20"/>
        </w:rPr>
        <w:t>), vitamin C, vitamin A, and vitamin E play a crucial role in preserving overall well-being and mitigating the risk of nutrient shortages. The act of monitoring these signs plays a crucial role in the diagnosis of deficits, providing guidance for dietary modifications, and ultimately enhancing general well-being.</w:t>
      </w:r>
    </w:p>
    <w:p w:rsidR="000E5A74" w:rsidRPr="00EE7815" w:rsidRDefault="000E5A74" w:rsidP="00EE7815">
      <w:pPr>
        <w:spacing w:line="276" w:lineRule="auto"/>
        <w:jc w:val="both"/>
        <w:rPr>
          <w:rFonts w:ascii="Times New Roman" w:hAnsi="Times New Roman" w:cs="Times New Roman"/>
          <w:color w:val="000000" w:themeColor="text1"/>
          <w:sz w:val="20"/>
          <w:szCs w:val="20"/>
        </w:rPr>
      </w:pPr>
    </w:p>
    <w:p w:rsidR="000E5A74" w:rsidRPr="00EE7815" w:rsidRDefault="000E5A74" w:rsidP="00EE7815">
      <w:pPr>
        <w:spacing w:line="276" w:lineRule="auto"/>
        <w:jc w:val="both"/>
        <w:rPr>
          <w:rFonts w:ascii="Times New Roman" w:hAnsi="Times New Roman" w:cs="Times New Roman"/>
          <w:color w:val="000000" w:themeColor="text1"/>
          <w:sz w:val="20"/>
          <w:szCs w:val="20"/>
        </w:rPr>
      </w:pPr>
      <w:r w:rsidRPr="00EE7815">
        <w:rPr>
          <w:rFonts w:ascii="Times New Roman" w:hAnsi="Times New Roman" w:cs="Times New Roman"/>
          <w:color w:val="000000" w:themeColor="text1"/>
          <w:sz w:val="20"/>
          <w:szCs w:val="20"/>
        </w:rPr>
        <w:t xml:space="preserve">Nevertheless, there are several obstacles that arise in the field of biomarker research. These challenges encompass issues such as securing adequate financial support, accounting for variances across different species, ensuring proper sample collection, and addressing the lack of standardization. In order to fully harness the potential of biomarkers in veterinary medicine, it is imperative to foster collaborative </w:t>
      </w:r>
      <w:proofErr w:type="spellStart"/>
      <w:r w:rsidRPr="00EE7815">
        <w:rPr>
          <w:rFonts w:ascii="Times New Roman" w:hAnsi="Times New Roman" w:cs="Times New Roman"/>
          <w:color w:val="000000" w:themeColor="text1"/>
          <w:sz w:val="20"/>
          <w:szCs w:val="20"/>
        </w:rPr>
        <w:t>endeavors</w:t>
      </w:r>
      <w:proofErr w:type="spellEnd"/>
      <w:r w:rsidRPr="00EE7815">
        <w:rPr>
          <w:rFonts w:ascii="Times New Roman" w:hAnsi="Times New Roman" w:cs="Times New Roman"/>
          <w:color w:val="000000" w:themeColor="text1"/>
          <w:sz w:val="20"/>
          <w:szCs w:val="20"/>
        </w:rPr>
        <w:t xml:space="preserve"> among clinicians, researchers, and funding entities. These collective efforts are essential for addressing the existing problems and effectively capitalizing on the opportunities presented by biomarkers in the field. The validation of biomarkers across diverse species and their subsequent customization to meet particular requirements is of utmost importance. Moreover, the utilization of biomarkers originally designed for human medicine can be modified for veterinary purposes by meticulous examination of species-specific discrepancies.</w:t>
      </w:r>
    </w:p>
    <w:p w:rsidR="000E5A74" w:rsidRPr="00EE7815" w:rsidRDefault="000E5A74" w:rsidP="00EE7815">
      <w:pPr>
        <w:spacing w:line="276" w:lineRule="auto"/>
        <w:jc w:val="both"/>
        <w:rPr>
          <w:rFonts w:ascii="Times New Roman" w:hAnsi="Times New Roman" w:cs="Times New Roman"/>
          <w:color w:val="000000" w:themeColor="text1"/>
          <w:sz w:val="20"/>
          <w:szCs w:val="20"/>
        </w:rPr>
      </w:pPr>
    </w:p>
    <w:p w:rsidR="002B6041" w:rsidRPr="00EE7815" w:rsidRDefault="000E5A74" w:rsidP="00EE7815">
      <w:pPr>
        <w:spacing w:line="276" w:lineRule="auto"/>
        <w:jc w:val="both"/>
        <w:rPr>
          <w:rFonts w:ascii="Times New Roman" w:hAnsi="Times New Roman" w:cs="Times New Roman"/>
          <w:color w:val="000000" w:themeColor="text1"/>
          <w:sz w:val="20"/>
          <w:szCs w:val="20"/>
        </w:rPr>
      </w:pPr>
      <w:r w:rsidRPr="00EE7815">
        <w:rPr>
          <w:rFonts w:ascii="Times New Roman" w:hAnsi="Times New Roman" w:cs="Times New Roman"/>
          <w:color w:val="000000" w:themeColor="text1"/>
          <w:sz w:val="20"/>
          <w:szCs w:val="20"/>
        </w:rPr>
        <w:t xml:space="preserve"> The utilization of biomarkers in the realm of veterinary medicine has been shown to augment the precision of diagnoses, the effectiveness of treatments, and the overall welfare of animals. This progress has significantly propelled the field forward and led to improved care for animals.</w:t>
      </w:r>
    </w:p>
    <w:p w:rsidR="00693E27" w:rsidRPr="00EE7815" w:rsidRDefault="00693E27" w:rsidP="00EE7815">
      <w:pPr>
        <w:spacing w:line="276" w:lineRule="auto"/>
        <w:jc w:val="both"/>
        <w:rPr>
          <w:rFonts w:ascii="Times New Roman" w:hAnsi="Times New Roman" w:cs="Times New Roman"/>
          <w:color w:val="000000" w:themeColor="text1"/>
          <w:sz w:val="20"/>
          <w:szCs w:val="20"/>
        </w:rPr>
      </w:pPr>
    </w:p>
    <w:p w:rsidR="00693E27" w:rsidRPr="00EE7815" w:rsidRDefault="00693E27" w:rsidP="00EE7815">
      <w:p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b/>
          <w:bCs/>
          <w:color w:val="000000" w:themeColor="text1"/>
          <w:sz w:val="20"/>
          <w:szCs w:val="20"/>
        </w:rPr>
        <w:t>References</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Kocaturk</w:t>
      </w:r>
      <w:proofErr w:type="spellEnd"/>
      <w:r w:rsidRPr="00EE7815">
        <w:rPr>
          <w:rFonts w:ascii="Times New Roman" w:hAnsi="Times New Roman" w:cs="Times New Roman"/>
          <w:color w:val="000000" w:themeColor="text1"/>
          <w:sz w:val="20"/>
          <w:szCs w:val="20"/>
          <w:shd w:val="clear" w:color="auto" w:fill="FFFFFF"/>
        </w:rPr>
        <w:t xml:space="preserve">, M., Martinez, S., </w:t>
      </w:r>
      <w:proofErr w:type="spellStart"/>
      <w:r w:rsidRPr="00EE7815">
        <w:rPr>
          <w:rFonts w:ascii="Times New Roman" w:hAnsi="Times New Roman" w:cs="Times New Roman"/>
          <w:color w:val="000000" w:themeColor="text1"/>
          <w:sz w:val="20"/>
          <w:szCs w:val="20"/>
          <w:shd w:val="clear" w:color="auto" w:fill="FFFFFF"/>
        </w:rPr>
        <w:t>Eralp</w:t>
      </w:r>
      <w:proofErr w:type="spellEnd"/>
      <w:r w:rsidRPr="00EE7815">
        <w:rPr>
          <w:rFonts w:ascii="Times New Roman" w:hAnsi="Times New Roman" w:cs="Times New Roman"/>
          <w:color w:val="000000" w:themeColor="text1"/>
          <w:sz w:val="20"/>
          <w:szCs w:val="20"/>
          <w:shd w:val="clear" w:color="auto" w:fill="FFFFFF"/>
        </w:rPr>
        <w:t xml:space="preserve">, O., </w:t>
      </w:r>
      <w:proofErr w:type="spellStart"/>
      <w:r w:rsidRPr="00EE7815">
        <w:rPr>
          <w:rFonts w:ascii="Times New Roman" w:hAnsi="Times New Roman" w:cs="Times New Roman"/>
          <w:color w:val="000000" w:themeColor="text1"/>
          <w:sz w:val="20"/>
          <w:szCs w:val="20"/>
          <w:shd w:val="clear" w:color="auto" w:fill="FFFFFF"/>
        </w:rPr>
        <w:t>Tvarijonaviciute</w:t>
      </w:r>
      <w:proofErr w:type="spellEnd"/>
      <w:r w:rsidRPr="00EE7815">
        <w:rPr>
          <w:rFonts w:ascii="Times New Roman" w:hAnsi="Times New Roman" w:cs="Times New Roman"/>
          <w:color w:val="000000" w:themeColor="text1"/>
          <w:sz w:val="20"/>
          <w:szCs w:val="20"/>
          <w:shd w:val="clear" w:color="auto" w:fill="FFFFFF"/>
        </w:rPr>
        <w:t xml:space="preserve">, A., </w:t>
      </w:r>
      <w:proofErr w:type="spellStart"/>
      <w:r w:rsidRPr="00EE7815">
        <w:rPr>
          <w:rFonts w:ascii="Times New Roman" w:hAnsi="Times New Roman" w:cs="Times New Roman"/>
          <w:color w:val="000000" w:themeColor="text1"/>
          <w:sz w:val="20"/>
          <w:szCs w:val="20"/>
          <w:shd w:val="clear" w:color="auto" w:fill="FFFFFF"/>
        </w:rPr>
        <w:t>Ceron</w:t>
      </w:r>
      <w:proofErr w:type="spellEnd"/>
      <w:r w:rsidRPr="00EE7815">
        <w:rPr>
          <w:rFonts w:ascii="Times New Roman" w:hAnsi="Times New Roman" w:cs="Times New Roman"/>
          <w:color w:val="000000" w:themeColor="text1"/>
          <w:sz w:val="20"/>
          <w:szCs w:val="20"/>
          <w:shd w:val="clear" w:color="auto" w:fill="FFFFFF"/>
        </w:rPr>
        <w:t xml:space="preserve">, J., &amp; </w:t>
      </w:r>
      <w:proofErr w:type="spellStart"/>
      <w:r w:rsidRPr="00EE7815">
        <w:rPr>
          <w:rFonts w:ascii="Times New Roman" w:hAnsi="Times New Roman" w:cs="Times New Roman"/>
          <w:color w:val="000000" w:themeColor="text1"/>
          <w:sz w:val="20"/>
          <w:szCs w:val="20"/>
          <w:shd w:val="clear" w:color="auto" w:fill="FFFFFF"/>
        </w:rPr>
        <w:t>Yilmaz</w:t>
      </w:r>
      <w:proofErr w:type="spellEnd"/>
      <w:r w:rsidRPr="00EE7815">
        <w:rPr>
          <w:rFonts w:ascii="Times New Roman" w:hAnsi="Times New Roman" w:cs="Times New Roman"/>
          <w:color w:val="000000" w:themeColor="text1"/>
          <w:sz w:val="20"/>
          <w:szCs w:val="20"/>
          <w:shd w:val="clear" w:color="auto" w:fill="FFFFFF"/>
        </w:rPr>
        <w:t xml:space="preserve">, Z. (2012). </w:t>
      </w:r>
      <w:proofErr w:type="spellStart"/>
      <w:r w:rsidRPr="00EE7815">
        <w:rPr>
          <w:rFonts w:ascii="Times New Roman" w:hAnsi="Times New Roman" w:cs="Times New Roman"/>
          <w:color w:val="000000" w:themeColor="text1"/>
          <w:sz w:val="20"/>
          <w:szCs w:val="20"/>
          <w:shd w:val="clear" w:color="auto" w:fill="FFFFFF"/>
        </w:rPr>
        <w:t>Tei</w:t>
      </w:r>
      <w:proofErr w:type="spellEnd"/>
      <w:r w:rsidRPr="00EE7815">
        <w:rPr>
          <w:rFonts w:ascii="Times New Roman" w:hAnsi="Times New Roman" w:cs="Times New Roman"/>
          <w:color w:val="000000" w:themeColor="text1"/>
          <w:sz w:val="20"/>
          <w:szCs w:val="20"/>
          <w:shd w:val="clear" w:color="auto" w:fill="FFFFFF"/>
        </w:rPr>
        <w:t xml:space="preserve"> index (myocardial performance index) and cardiac biomarkers in dogs with </w:t>
      </w:r>
      <w:proofErr w:type="spellStart"/>
      <w:r w:rsidRPr="00EE7815">
        <w:rPr>
          <w:rFonts w:ascii="Times New Roman" w:hAnsi="Times New Roman" w:cs="Times New Roman"/>
          <w:color w:val="000000" w:themeColor="text1"/>
          <w:sz w:val="20"/>
          <w:szCs w:val="20"/>
          <w:shd w:val="clear" w:color="auto" w:fill="FFFFFF"/>
        </w:rPr>
        <w:t>parvoviral</w:t>
      </w:r>
      <w:proofErr w:type="spellEnd"/>
      <w:r w:rsidRPr="00EE7815">
        <w:rPr>
          <w:rFonts w:ascii="Times New Roman" w:hAnsi="Times New Roman" w:cs="Times New Roman"/>
          <w:color w:val="000000" w:themeColor="text1"/>
          <w:sz w:val="20"/>
          <w:szCs w:val="20"/>
          <w:shd w:val="clear" w:color="auto" w:fill="FFFFFF"/>
        </w:rPr>
        <w:t xml:space="preserve"> enteritis.</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Research in veterinary science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92</w:t>
      </w:r>
      <w:r w:rsidRPr="00EE7815">
        <w:rPr>
          <w:rFonts w:ascii="Times New Roman" w:hAnsi="Times New Roman" w:cs="Times New Roman"/>
          <w:color w:val="000000" w:themeColor="text1"/>
          <w:sz w:val="20"/>
          <w:szCs w:val="20"/>
          <w:shd w:val="clear" w:color="auto" w:fill="FFFFFF"/>
        </w:rPr>
        <w:t>(1), 24-29.</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Lobetti</w:t>
      </w:r>
      <w:proofErr w:type="spellEnd"/>
      <w:r w:rsidRPr="00EE7815">
        <w:rPr>
          <w:rFonts w:ascii="Times New Roman" w:hAnsi="Times New Roman" w:cs="Times New Roman"/>
          <w:color w:val="000000" w:themeColor="text1"/>
          <w:sz w:val="20"/>
          <w:szCs w:val="20"/>
          <w:shd w:val="clear" w:color="auto" w:fill="FFFFFF"/>
        </w:rPr>
        <w:t xml:space="preserve">, R., </w:t>
      </w:r>
      <w:proofErr w:type="spellStart"/>
      <w:r w:rsidRPr="00EE7815">
        <w:rPr>
          <w:rFonts w:ascii="Times New Roman" w:hAnsi="Times New Roman" w:cs="Times New Roman"/>
          <w:color w:val="000000" w:themeColor="text1"/>
          <w:sz w:val="20"/>
          <w:szCs w:val="20"/>
          <w:shd w:val="clear" w:color="auto" w:fill="FFFFFF"/>
        </w:rPr>
        <w:t>Dvir</w:t>
      </w:r>
      <w:proofErr w:type="spellEnd"/>
      <w:r w:rsidRPr="00EE7815">
        <w:rPr>
          <w:rFonts w:ascii="Times New Roman" w:hAnsi="Times New Roman" w:cs="Times New Roman"/>
          <w:color w:val="000000" w:themeColor="text1"/>
          <w:sz w:val="20"/>
          <w:szCs w:val="20"/>
          <w:shd w:val="clear" w:color="auto" w:fill="FFFFFF"/>
        </w:rPr>
        <w:t xml:space="preserve">, E., &amp; Pearson, J. (2002). Cardiac </w:t>
      </w:r>
      <w:proofErr w:type="spellStart"/>
      <w:r w:rsidRPr="00EE7815">
        <w:rPr>
          <w:rFonts w:ascii="Times New Roman" w:hAnsi="Times New Roman" w:cs="Times New Roman"/>
          <w:color w:val="000000" w:themeColor="text1"/>
          <w:sz w:val="20"/>
          <w:szCs w:val="20"/>
          <w:shd w:val="clear" w:color="auto" w:fill="FFFFFF"/>
        </w:rPr>
        <w:t>troponins</w:t>
      </w:r>
      <w:proofErr w:type="spellEnd"/>
      <w:r w:rsidRPr="00EE7815">
        <w:rPr>
          <w:rFonts w:ascii="Times New Roman" w:hAnsi="Times New Roman" w:cs="Times New Roman"/>
          <w:color w:val="000000" w:themeColor="text1"/>
          <w:sz w:val="20"/>
          <w:szCs w:val="20"/>
          <w:shd w:val="clear" w:color="auto" w:fill="FFFFFF"/>
        </w:rPr>
        <w:t xml:space="preserve"> in canine </w:t>
      </w:r>
      <w:proofErr w:type="spellStart"/>
      <w:r w:rsidRPr="00EE7815">
        <w:rPr>
          <w:rFonts w:ascii="Times New Roman" w:hAnsi="Times New Roman" w:cs="Times New Roman"/>
          <w:color w:val="000000" w:themeColor="text1"/>
          <w:sz w:val="20"/>
          <w:szCs w:val="20"/>
          <w:shd w:val="clear" w:color="auto" w:fill="FFFFFF"/>
        </w:rPr>
        <w:t>babesiosis</w:t>
      </w:r>
      <w:proofErr w:type="spellEnd"/>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Veterinary Internal Medicine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16</w:t>
      </w:r>
      <w:r w:rsidRPr="00EE7815">
        <w:rPr>
          <w:rFonts w:ascii="Times New Roman" w:hAnsi="Times New Roman" w:cs="Times New Roman"/>
          <w:color w:val="000000" w:themeColor="text1"/>
          <w:sz w:val="20"/>
          <w:szCs w:val="20"/>
          <w:shd w:val="clear" w:color="auto" w:fill="FFFFFF"/>
        </w:rPr>
        <w:t>(1), 63-68.</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Hamacher</w:t>
      </w:r>
      <w:proofErr w:type="spellEnd"/>
      <w:r w:rsidRPr="00EE7815">
        <w:rPr>
          <w:rFonts w:ascii="Times New Roman" w:hAnsi="Times New Roman" w:cs="Times New Roman"/>
          <w:color w:val="000000" w:themeColor="text1"/>
          <w:sz w:val="20"/>
          <w:szCs w:val="20"/>
          <w:shd w:val="clear" w:color="auto" w:fill="FFFFFF"/>
        </w:rPr>
        <w:t xml:space="preserve">, L., </w:t>
      </w:r>
      <w:proofErr w:type="spellStart"/>
      <w:r w:rsidRPr="00EE7815">
        <w:rPr>
          <w:rFonts w:ascii="Times New Roman" w:hAnsi="Times New Roman" w:cs="Times New Roman"/>
          <w:color w:val="000000" w:themeColor="text1"/>
          <w:sz w:val="20"/>
          <w:szCs w:val="20"/>
          <w:shd w:val="clear" w:color="auto" w:fill="FFFFFF"/>
        </w:rPr>
        <w:t>Dörfelt</w:t>
      </w:r>
      <w:proofErr w:type="spellEnd"/>
      <w:r w:rsidRPr="00EE7815">
        <w:rPr>
          <w:rFonts w:ascii="Times New Roman" w:hAnsi="Times New Roman" w:cs="Times New Roman"/>
          <w:color w:val="000000" w:themeColor="text1"/>
          <w:sz w:val="20"/>
          <w:szCs w:val="20"/>
          <w:shd w:val="clear" w:color="auto" w:fill="FFFFFF"/>
        </w:rPr>
        <w:t xml:space="preserve">, R., </w:t>
      </w:r>
      <w:proofErr w:type="spellStart"/>
      <w:r w:rsidRPr="00EE7815">
        <w:rPr>
          <w:rFonts w:ascii="Times New Roman" w:hAnsi="Times New Roman" w:cs="Times New Roman"/>
          <w:color w:val="000000" w:themeColor="text1"/>
          <w:sz w:val="20"/>
          <w:szCs w:val="20"/>
          <w:shd w:val="clear" w:color="auto" w:fill="FFFFFF"/>
        </w:rPr>
        <w:t>Müller</w:t>
      </w:r>
      <w:proofErr w:type="spellEnd"/>
      <w:r w:rsidRPr="00EE7815">
        <w:rPr>
          <w:rFonts w:ascii="Times New Roman" w:hAnsi="Times New Roman" w:cs="Times New Roman"/>
          <w:color w:val="000000" w:themeColor="text1"/>
          <w:sz w:val="20"/>
          <w:szCs w:val="20"/>
          <w:shd w:val="clear" w:color="auto" w:fill="FFFFFF"/>
        </w:rPr>
        <w:t>, M., &amp;</w:t>
      </w:r>
      <w:proofErr w:type="spellStart"/>
      <w:r w:rsidRPr="00EE7815">
        <w:rPr>
          <w:rFonts w:ascii="Times New Roman" w:hAnsi="Times New Roman" w:cs="Times New Roman"/>
          <w:color w:val="000000" w:themeColor="text1"/>
          <w:sz w:val="20"/>
          <w:szCs w:val="20"/>
          <w:shd w:val="clear" w:color="auto" w:fill="FFFFFF"/>
        </w:rPr>
        <w:t>Wess</w:t>
      </w:r>
      <w:proofErr w:type="spellEnd"/>
      <w:r w:rsidRPr="00EE7815">
        <w:rPr>
          <w:rFonts w:ascii="Times New Roman" w:hAnsi="Times New Roman" w:cs="Times New Roman"/>
          <w:color w:val="000000" w:themeColor="text1"/>
          <w:sz w:val="20"/>
          <w:szCs w:val="20"/>
          <w:shd w:val="clear" w:color="auto" w:fill="FFFFFF"/>
        </w:rPr>
        <w:t xml:space="preserve">, G. (2015). Serum cardiac </w:t>
      </w:r>
      <w:proofErr w:type="spellStart"/>
      <w:r w:rsidRPr="00EE7815">
        <w:rPr>
          <w:rFonts w:ascii="Times New Roman" w:hAnsi="Times New Roman" w:cs="Times New Roman"/>
          <w:color w:val="000000" w:themeColor="text1"/>
          <w:sz w:val="20"/>
          <w:szCs w:val="20"/>
          <w:shd w:val="clear" w:color="auto" w:fill="FFFFFF"/>
        </w:rPr>
        <w:t>troponin</w:t>
      </w:r>
      <w:proofErr w:type="spellEnd"/>
      <w:r w:rsidRPr="00EE7815">
        <w:rPr>
          <w:rFonts w:ascii="Times New Roman" w:hAnsi="Times New Roman" w:cs="Times New Roman"/>
          <w:color w:val="000000" w:themeColor="text1"/>
          <w:sz w:val="20"/>
          <w:szCs w:val="20"/>
          <w:shd w:val="clear" w:color="auto" w:fill="FFFFFF"/>
        </w:rPr>
        <w:t xml:space="preserve"> I concentrations in dogs with systemic inflammatory response syndrome.</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veterinary internal medicine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29</w:t>
      </w:r>
      <w:r w:rsidRPr="00EE7815">
        <w:rPr>
          <w:rFonts w:ascii="Times New Roman" w:hAnsi="Times New Roman" w:cs="Times New Roman"/>
          <w:color w:val="000000" w:themeColor="text1"/>
          <w:sz w:val="20"/>
          <w:szCs w:val="20"/>
          <w:shd w:val="clear" w:color="auto" w:fill="FFFFFF"/>
        </w:rPr>
        <w:t>(1), 164-170.</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Langhorn</w:t>
      </w:r>
      <w:proofErr w:type="spellEnd"/>
      <w:r w:rsidRPr="00EE7815">
        <w:rPr>
          <w:rFonts w:ascii="Times New Roman" w:hAnsi="Times New Roman" w:cs="Times New Roman"/>
          <w:color w:val="000000" w:themeColor="text1"/>
          <w:sz w:val="20"/>
          <w:szCs w:val="20"/>
          <w:shd w:val="clear" w:color="auto" w:fill="FFFFFF"/>
        </w:rPr>
        <w:t xml:space="preserve">, R., </w:t>
      </w:r>
      <w:proofErr w:type="spellStart"/>
      <w:r w:rsidRPr="00EE7815">
        <w:rPr>
          <w:rFonts w:ascii="Times New Roman" w:hAnsi="Times New Roman" w:cs="Times New Roman"/>
          <w:color w:val="000000" w:themeColor="text1"/>
          <w:sz w:val="20"/>
          <w:szCs w:val="20"/>
          <w:shd w:val="clear" w:color="auto" w:fill="FFFFFF"/>
        </w:rPr>
        <w:t>Oyama</w:t>
      </w:r>
      <w:proofErr w:type="spellEnd"/>
      <w:r w:rsidRPr="00EE7815">
        <w:rPr>
          <w:rFonts w:ascii="Times New Roman" w:hAnsi="Times New Roman" w:cs="Times New Roman"/>
          <w:color w:val="000000" w:themeColor="text1"/>
          <w:sz w:val="20"/>
          <w:szCs w:val="20"/>
          <w:shd w:val="clear" w:color="auto" w:fill="FFFFFF"/>
        </w:rPr>
        <w:t xml:space="preserve">, M. A., King, L. G., </w:t>
      </w:r>
      <w:proofErr w:type="spellStart"/>
      <w:r w:rsidRPr="00EE7815">
        <w:rPr>
          <w:rFonts w:ascii="Times New Roman" w:hAnsi="Times New Roman" w:cs="Times New Roman"/>
          <w:color w:val="000000" w:themeColor="text1"/>
          <w:sz w:val="20"/>
          <w:szCs w:val="20"/>
          <w:shd w:val="clear" w:color="auto" w:fill="FFFFFF"/>
        </w:rPr>
        <w:t>Machen</w:t>
      </w:r>
      <w:proofErr w:type="spellEnd"/>
      <w:r w:rsidRPr="00EE7815">
        <w:rPr>
          <w:rFonts w:ascii="Times New Roman" w:hAnsi="Times New Roman" w:cs="Times New Roman"/>
          <w:color w:val="000000" w:themeColor="text1"/>
          <w:sz w:val="20"/>
          <w:szCs w:val="20"/>
          <w:shd w:val="clear" w:color="auto" w:fill="FFFFFF"/>
        </w:rPr>
        <w:t xml:space="preserve">, M. C., </w:t>
      </w:r>
      <w:proofErr w:type="spellStart"/>
      <w:r w:rsidRPr="00EE7815">
        <w:rPr>
          <w:rFonts w:ascii="Times New Roman" w:hAnsi="Times New Roman" w:cs="Times New Roman"/>
          <w:color w:val="000000" w:themeColor="text1"/>
          <w:sz w:val="20"/>
          <w:szCs w:val="20"/>
          <w:shd w:val="clear" w:color="auto" w:fill="FFFFFF"/>
        </w:rPr>
        <w:t>Trafny</w:t>
      </w:r>
      <w:proofErr w:type="spellEnd"/>
      <w:r w:rsidRPr="00EE7815">
        <w:rPr>
          <w:rFonts w:ascii="Times New Roman" w:hAnsi="Times New Roman" w:cs="Times New Roman"/>
          <w:color w:val="000000" w:themeColor="text1"/>
          <w:sz w:val="20"/>
          <w:szCs w:val="20"/>
          <w:shd w:val="clear" w:color="auto" w:fill="FFFFFF"/>
        </w:rPr>
        <w:t xml:space="preserve">, D. J., </w:t>
      </w:r>
      <w:proofErr w:type="spellStart"/>
      <w:r w:rsidRPr="00EE7815">
        <w:rPr>
          <w:rFonts w:ascii="Times New Roman" w:hAnsi="Times New Roman" w:cs="Times New Roman"/>
          <w:color w:val="000000" w:themeColor="text1"/>
          <w:sz w:val="20"/>
          <w:szCs w:val="20"/>
          <w:shd w:val="clear" w:color="auto" w:fill="FFFFFF"/>
        </w:rPr>
        <w:t>Thawley</w:t>
      </w:r>
      <w:proofErr w:type="spellEnd"/>
      <w:r w:rsidRPr="00EE7815">
        <w:rPr>
          <w:rFonts w:ascii="Times New Roman" w:hAnsi="Times New Roman" w:cs="Times New Roman"/>
          <w:color w:val="000000" w:themeColor="text1"/>
          <w:sz w:val="20"/>
          <w:szCs w:val="20"/>
          <w:shd w:val="clear" w:color="auto" w:fill="FFFFFF"/>
        </w:rPr>
        <w:t xml:space="preserve">, V., </w:t>
      </w:r>
      <w:proofErr w:type="spellStart"/>
      <w:r w:rsidRPr="00EE7815">
        <w:rPr>
          <w:rFonts w:ascii="Times New Roman" w:hAnsi="Times New Roman" w:cs="Times New Roman"/>
          <w:color w:val="000000" w:themeColor="text1"/>
          <w:sz w:val="20"/>
          <w:szCs w:val="20"/>
          <w:shd w:val="clear" w:color="auto" w:fill="FFFFFF"/>
        </w:rPr>
        <w:t>Willesen</w:t>
      </w:r>
      <w:proofErr w:type="spellEnd"/>
      <w:r w:rsidRPr="00EE7815">
        <w:rPr>
          <w:rFonts w:ascii="Times New Roman" w:hAnsi="Times New Roman" w:cs="Times New Roman"/>
          <w:color w:val="000000" w:themeColor="text1"/>
          <w:sz w:val="20"/>
          <w:szCs w:val="20"/>
          <w:shd w:val="clear" w:color="auto" w:fill="FFFFFF"/>
        </w:rPr>
        <w:t>, J. L., Tarnow, I., &amp;</w:t>
      </w:r>
      <w:proofErr w:type="spellStart"/>
      <w:r w:rsidRPr="00EE7815">
        <w:rPr>
          <w:rFonts w:ascii="Times New Roman" w:hAnsi="Times New Roman" w:cs="Times New Roman"/>
          <w:color w:val="000000" w:themeColor="text1"/>
          <w:sz w:val="20"/>
          <w:szCs w:val="20"/>
          <w:shd w:val="clear" w:color="auto" w:fill="FFFFFF"/>
        </w:rPr>
        <w:t>Kjelgaard</w:t>
      </w:r>
      <w:proofErr w:type="spellEnd"/>
      <w:r w:rsidRPr="00EE7815">
        <w:rPr>
          <w:rFonts w:ascii="Times New Roman" w:hAnsi="Times New Roman" w:cs="Times New Roman"/>
          <w:color w:val="000000" w:themeColor="text1"/>
          <w:sz w:val="20"/>
          <w:szCs w:val="20"/>
          <w:shd w:val="clear" w:color="auto" w:fill="FFFFFF"/>
        </w:rPr>
        <w:t>‐Hansen, M. (2013). Prognostic importance of myocardial injury in critically ill dogs with systemic inflammation.</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Veterinary Internal Medicine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27</w:t>
      </w:r>
      <w:r w:rsidRPr="00EE7815">
        <w:rPr>
          <w:rFonts w:ascii="Times New Roman" w:hAnsi="Times New Roman" w:cs="Times New Roman"/>
          <w:color w:val="000000" w:themeColor="text1"/>
          <w:sz w:val="20"/>
          <w:szCs w:val="20"/>
          <w:shd w:val="clear" w:color="auto" w:fill="FFFFFF"/>
        </w:rPr>
        <w:t>(4), 895-903.</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Langhorn</w:t>
      </w:r>
      <w:proofErr w:type="spellEnd"/>
      <w:r w:rsidRPr="00EE7815">
        <w:rPr>
          <w:rFonts w:ascii="Times New Roman" w:hAnsi="Times New Roman" w:cs="Times New Roman"/>
          <w:color w:val="000000" w:themeColor="text1"/>
          <w:sz w:val="20"/>
          <w:szCs w:val="20"/>
          <w:shd w:val="clear" w:color="auto" w:fill="FFFFFF"/>
        </w:rPr>
        <w:t xml:space="preserve">, R., </w:t>
      </w:r>
      <w:proofErr w:type="spellStart"/>
      <w:r w:rsidRPr="00EE7815">
        <w:rPr>
          <w:rFonts w:ascii="Times New Roman" w:hAnsi="Times New Roman" w:cs="Times New Roman"/>
          <w:color w:val="000000" w:themeColor="text1"/>
          <w:sz w:val="20"/>
          <w:szCs w:val="20"/>
          <w:shd w:val="clear" w:color="auto" w:fill="FFFFFF"/>
        </w:rPr>
        <w:t>Thawley</w:t>
      </w:r>
      <w:proofErr w:type="spellEnd"/>
      <w:r w:rsidRPr="00EE7815">
        <w:rPr>
          <w:rFonts w:ascii="Times New Roman" w:hAnsi="Times New Roman" w:cs="Times New Roman"/>
          <w:color w:val="000000" w:themeColor="text1"/>
          <w:sz w:val="20"/>
          <w:szCs w:val="20"/>
          <w:shd w:val="clear" w:color="auto" w:fill="FFFFFF"/>
        </w:rPr>
        <w:t xml:space="preserve">, V., </w:t>
      </w:r>
      <w:proofErr w:type="spellStart"/>
      <w:r w:rsidRPr="00EE7815">
        <w:rPr>
          <w:rFonts w:ascii="Times New Roman" w:hAnsi="Times New Roman" w:cs="Times New Roman"/>
          <w:color w:val="000000" w:themeColor="text1"/>
          <w:sz w:val="20"/>
          <w:szCs w:val="20"/>
          <w:shd w:val="clear" w:color="auto" w:fill="FFFFFF"/>
        </w:rPr>
        <w:t>Oyama</w:t>
      </w:r>
      <w:proofErr w:type="spellEnd"/>
      <w:r w:rsidRPr="00EE7815">
        <w:rPr>
          <w:rFonts w:ascii="Times New Roman" w:hAnsi="Times New Roman" w:cs="Times New Roman"/>
          <w:color w:val="000000" w:themeColor="text1"/>
          <w:sz w:val="20"/>
          <w:szCs w:val="20"/>
          <w:shd w:val="clear" w:color="auto" w:fill="FFFFFF"/>
        </w:rPr>
        <w:t xml:space="preserve">, M. A., King, L. G., </w:t>
      </w:r>
      <w:proofErr w:type="spellStart"/>
      <w:r w:rsidRPr="00EE7815">
        <w:rPr>
          <w:rFonts w:ascii="Times New Roman" w:hAnsi="Times New Roman" w:cs="Times New Roman"/>
          <w:color w:val="000000" w:themeColor="text1"/>
          <w:sz w:val="20"/>
          <w:szCs w:val="20"/>
          <w:shd w:val="clear" w:color="auto" w:fill="FFFFFF"/>
        </w:rPr>
        <w:t>Machen</w:t>
      </w:r>
      <w:proofErr w:type="spellEnd"/>
      <w:r w:rsidRPr="00EE7815">
        <w:rPr>
          <w:rFonts w:ascii="Times New Roman" w:hAnsi="Times New Roman" w:cs="Times New Roman"/>
          <w:color w:val="000000" w:themeColor="text1"/>
          <w:sz w:val="20"/>
          <w:szCs w:val="20"/>
          <w:shd w:val="clear" w:color="auto" w:fill="FFFFFF"/>
        </w:rPr>
        <w:t xml:space="preserve">, M. C., </w:t>
      </w:r>
      <w:proofErr w:type="spellStart"/>
      <w:r w:rsidRPr="00EE7815">
        <w:rPr>
          <w:rFonts w:ascii="Times New Roman" w:hAnsi="Times New Roman" w:cs="Times New Roman"/>
          <w:color w:val="000000" w:themeColor="text1"/>
          <w:sz w:val="20"/>
          <w:szCs w:val="20"/>
          <w:shd w:val="clear" w:color="auto" w:fill="FFFFFF"/>
        </w:rPr>
        <w:t>Trafny</w:t>
      </w:r>
      <w:proofErr w:type="spellEnd"/>
      <w:r w:rsidRPr="00EE7815">
        <w:rPr>
          <w:rFonts w:ascii="Times New Roman" w:hAnsi="Times New Roman" w:cs="Times New Roman"/>
          <w:color w:val="000000" w:themeColor="text1"/>
          <w:sz w:val="20"/>
          <w:szCs w:val="20"/>
          <w:shd w:val="clear" w:color="auto" w:fill="FFFFFF"/>
        </w:rPr>
        <w:t xml:space="preserve">, D. J., </w:t>
      </w:r>
      <w:proofErr w:type="spellStart"/>
      <w:r w:rsidRPr="00EE7815">
        <w:rPr>
          <w:rFonts w:ascii="Times New Roman" w:hAnsi="Times New Roman" w:cs="Times New Roman"/>
          <w:color w:val="000000" w:themeColor="text1"/>
          <w:sz w:val="20"/>
          <w:szCs w:val="20"/>
          <w:shd w:val="clear" w:color="auto" w:fill="FFFFFF"/>
        </w:rPr>
        <w:t>Willesen</w:t>
      </w:r>
      <w:proofErr w:type="spellEnd"/>
      <w:r w:rsidRPr="00EE7815">
        <w:rPr>
          <w:rFonts w:ascii="Times New Roman" w:hAnsi="Times New Roman" w:cs="Times New Roman"/>
          <w:color w:val="000000" w:themeColor="text1"/>
          <w:sz w:val="20"/>
          <w:szCs w:val="20"/>
          <w:shd w:val="clear" w:color="auto" w:fill="FFFFFF"/>
        </w:rPr>
        <w:t>, J. L., Tarnow, I., &amp;</w:t>
      </w:r>
      <w:proofErr w:type="spellStart"/>
      <w:r w:rsidRPr="00EE7815">
        <w:rPr>
          <w:rFonts w:ascii="Times New Roman" w:hAnsi="Times New Roman" w:cs="Times New Roman"/>
          <w:color w:val="000000" w:themeColor="text1"/>
          <w:sz w:val="20"/>
          <w:szCs w:val="20"/>
          <w:shd w:val="clear" w:color="auto" w:fill="FFFFFF"/>
        </w:rPr>
        <w:t>Kjelgaard</w:t>
      </w:r>
      <w:proofErr w:type="spellEnd"/>
      <w:r w:rsidRPr="00EE7815">
        <w:rPr>
          <w:rFonts w:ascii="Times New Roman" w:hAnsi="Times New Roman" w:cs="Times New Roman"/>
          <w:color w:val="000000" w:themeColor="text1"/>
          <w:sz w:val="20"/>
          <w:szCs w:val="20"/>
          <w:shd w:val="clear" w:color="auto" w:fill="FFFFFF"/>
        </w:rPr>
        <w:t xml:space="preserve">‐Hansen, M. (2014). Prediction of long‐term outcome by measurement of serum concentration of cardiac </w:t>
      </w:r>
      <w:proofErr w:type="spellStart"/>
      <w:r w:rsidRPr="00EE7815">
        <w:rPr>
          <w:rFonts w:ascii="Times New Roman" w:hAnsi="Times New Roman" w:cs="Times New Roman"/>
          <w:color w:val="000000" w:themeColor="text1"/>
          <w:sz w:val="20"/>
          <w:szCs w:val="20"/>
          <w:shd w:val="clear" w:color="auto" w:fill="FFFFFF"/>
        </w:rPr>
        <w:t>troponins</w:t>
      </w:r>
      <w:proofErr w:type="spellEnd"/>
      <w:r w:rsidRPr="00EE7815">
        <w:rPr>
          <w:rFonts w:ascii="Times New Roman" w:hAnsi="Times New Roman" w:cs="Times New Roman"/>
          <w:color w:val="000000" w:themeColor="text1"/>
          <w:sz w:val="20"/>
          <w:szCs w:val="20"/>
          <w:shd w:val="clear" w:color="auto" w:fill="FFFFFF"/>
        </w:rPr>
        <w:t xml:space="preserve"> in critically ill dogs with systemic inflammation.</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veterinary internal medicine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28</w:t>
      </w:r>
      <w:r w:rsidRPr="00EE7815">
        <w:rPr>
          <w:rFonts w:ascii="Times New Roman" w:hAnsi="Times New Roman" w:cs="Times New Roman"/>
          <w:color w:val="000000" w:themeColor="text1"/>
          <w:sz w:val="20"/>
          <w:szCs w:val="20"/>
          <w:shd w:val="clear" w:color="auto" w:fill="FFFFFF"/>
        </w:rPr>
        <w:t>(5), 1492-1497.</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 xml:space="preserve">Stein, R., Gupta, B., </w:t>
      </w:r>
      <w:proofErr w:type="spellStart"/>
      <w:r w:rsidRPr="00EE7815">
        <w:rPr>
          <w:rFonts w:ascii="Times New Roman" w:hAnsi="Times New Roman" w:cs="Times New Roman"/>
          <w:color w:val="000000" w:themeColor="text1"/>
          <w:sz w:val="20"/>
          <w:szCs w:val="20"/>
          <w:shd w:val="clear" w:color="auto" w:fill="FFFFFF"/>
        </w:rPr>
        <w:t>Agarwal</w:t>
      </w:r>
      <w:proofErr w:type="spellEnd"/>
      <w:r w:rsidRPr="00EE7815">
        <w:rPr>
          <w:rFonts w:ascii="Times New Roman" w:hAnsi="Times New Roman" w:cs="Times New Roman"/>
          <w:color w:val="000000" w:themeColor="text1"/>
          <w:sz w:val="20"/>
          <w:szCs w:val="20"/>
          <w:shd w:val="clear" w:color="auto" w:fill="FFFFFF"/>
        </w:rPr>
        <w:t xml:space="preserve">, S., </w:t>
      </w:r>
      <w:proofErr w:type="spellStart"/>
      <w:r w:rsidRPr="00EE7815">
        <w:rPr>
          <w:rFonts w:ascii="Times New Roman" w:hAnsi="Times New Roman" w:cs="Times New Roman"/>
          <w:color w:val="000000" w:themeColor="text1"/>
          <w:sz w:val="20"/>
          <w:szCs w:val="20"/>
          <w:shd w:val="clear" w:color="auto" w:fill="FFFFFF"/>
        </w:rPr>
        <w:t>Golub</w:t>
      </w:r>
      <w:proofErr w:type="spellEnd"/>
      <w:r w:rsidRPr="00EE7815">
        <w:rPr>
          <w:rFonts w:ascii="Times New Roman" w:hAnsi="Times New Roman" w:cs="Times New Roman"/>
          <w:color w:val="000000" w:themeColor="text1"/>
          <w:sz w:val="20"/>
          <w:szCs w:val="20"/>
          <w:shd w:val="clear" w:color="auto" w:fill="FFFFFF"/>
        </w:rPr>
        <w:t xml:space="preserve">, J., </w:t>
      </w:r>
      <w:proofErr w:type="spellStart"/>
      <w:r w:rsidRPr="00EE7815">
        <w:rPr>
          <w:rFonts w:ascii="Times New Roman" w:hAnsi="Times New Roman" w:cs="Times New Roman"/>
          <w:color w:val="000000" w:themeColor="text1"/>
          <w:sz w:val="20"/>
          <w:szCs w:val="20"/>
          <w:shd w:val="clear" w:color="auto" w:fill="FFFFFF"/>
        </w:rPr>
        <w:t>Bhutani</w:t>
      </w:r>
      <w:proofErr w:type="spellEnd"/>
      <w:r w:rsidRPr="00EE7815">
        <w:rPr>
          <w:rFonts w:ascii="Times New Roman" w:hAnsi="Times New Roman" w:cs="Times New Roman"/>
          <w:color w:val="000000" w:themeColor="text1"/>
          <w:sz w:val="20"/>
          <w:szCs w:val="20"/>
          <w:shd w:val="clear" w:color="auto" w:fill="FFFFFF"/>
        </w:rPr>
        <w:t xml:space="preserve">, D., </w:t>
      </w:r>
      <w:proofErr w:type="spellStart"/>
      <w:r w:rsidRPr="00EE7815">
        <w:rPr>
          <w:rFonts w:ascii="Times New Roman" w:hAnsi="Times New Roman" w:cs="Times New Roman"/>
          <w:color w:val="000000" w:themeColor="text1"/>
          <w:sz w:val="20"/>
          <w:szCs w:val="20"/>
          <w:shd w:val="clear" w:color="auto" w:fill="FFFFFF"/>
        </w:rPr>
        <w:t>Rosman</w:t>
      </w:r>
      <w:proofErr w:type="spellEnd"/>
      <w:r w:rsidRPr="00EE7815">
        <w:rPr>
          <w:rFonts w:ascii="Times New Roman" w:hAnsi="Times New Roman" w:cs="Times New Roman"/>
          <w:color w:val="000000" w:themeColor="text1"/>
          <w:sz w:val="20"/>
          <w:szCs w:val="20"/>
          <w:shd w:val="clear" w:color="auto" w:fill="FFFFFF"/>
        </w:rPr>
        <w:t xml:space="preserve">, A., &amp;Eng, C. (2008). Prognostic implications of normal (&lt; 0.10 </w:t>
      </w:r>
      <w:proofErr w:type="spellStart"/>
      <w:r w:rsidRPr="00EE7815">
        <w:rPr>
          <w:rFonts w:ascii="Times New Roman" w:hAnsi="Times New Roman" w:cs="Times New Roman"/>
          <w:color w:val="000000" w:themeColor="text1"/>
          <w:sz w:val="20"/>
          <w:szCs w:val="20"/>
          <w:shd w:val="clear" w:color="auto" w:fill="FFFFFF"/>
        </w:rPr>
        <w:t>ng</w:t>
      </w:r>
      <w:proofErr w:type="spellEnd"/>
      <w:r w:rsidRPr="00EE7815">
        <w:rPr>
          <w:rFonts w:ascii="Times New Roman" w:hAnsi="Times New Roman" w:cs="Times New Roman"/>
          <w:color w:val="000000" w:themeColor="text1"/>
          <w:sz w:val="20"/>
          <w:szCs w:val="20"/>
          <w:shd w:val="clear" w:color="auto" w:fill="FFFFFF"/>
        </w:rPr>
        <w:t xml:space="preserve">/ml) and borderline (0.10 to 1.49 </w:t>
      </w:r>
      <w:proofErr w:type="spellStart"/>
      <w:r w:rsidRPr="00EE7815">
        <w:rPr>
          <w:rFonts w:ascii="Times New Roman" w:hAnsi="Times New Roman" w:cs="Times New Roman"/>
          <w:color w:val="000000" w:themeColor="text1"/>
          <w:sz w:val="20"/>
          <w:szCs w:val="20"/>
          <w:shd w:val="clear" w:color="auto" w:fill="FFFFFF"/>
        </w:rPr>
        <w:t>ng</w:t>
      </w:r>
      <w:proofErr w:type="spellEnd"/>
      <w:r w:rsidRPr="00EE7815">
        <w:rPr>
          <w:rFonts w:ascii="Times New Roman" w:hAnsi="Times New Roman" w:cs="Times New Roman"/>
          <w:color w:val="000000" w:themeColor="text1"/>
          <w:sz w:val="20"/>
          <w:szCs w:val="20"/>
          <w:shd w:val="clear" w:color="auto" w:fill="FFFFFF"/>
        </w:rPr>
        <w:t xml:space="preserve">/ml) </w:t>
      </w:r>
      <w:proofErr w:type="spellStart"/>
      <w:r w:rsidRPr="00EE7815">
        <w:rPr>
          <w:rFonts w:ascii="Times New Roman" w:hAnsi="Times New Roman" w:cs="Times New Roman"/>
          <w:color w:val="000000" w:themeColor="text1"/>
          <w:sz w:val="20"/>
          <w:szCs w:val="20"/>
          <w:shd w:val="clear" w:color="auto" w:fill="FFFFFF"/>
        </w:rPr>
        <w:t>troponin</w:t>
      </w:r>
      <w:proofErr w:type="spellEnd"/>
      <w:r w:rsidRPr="00EE7815">
        <w:rPr>
          <w:rFonts w:ascii="Times New Roman" w:hAnsi="Times New Roman" w:cs="Times New Roman"/>
          <w:color w:val="000000" w:themeColor="text1"/>
          <w:sz w:val="20"/>
          <w:szCs w:val="20"/>
          <w:shd w:val="clear" w:color="auto" w:fill="FFFFFF"/>
        </w:rPr>
        <w:t xml:space="preserve"> elevation levels in critically ill patients without acute coronary syndrome.</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The American journal of cardiology</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102</w:t>
      </w:r>
      <w:r w:rsidRPr="00EE7815">
        <w:rPr>
          <w:rFonts w:ascii="Times New Roman" w:hAnsi="Times New Roman" w:cs="Times New Roman"/>
          <w:color w:val="000000" w:themeColor="text1"/>
          <w:sz w:val="20"/>
          <w:szCs w:val="20"/>
          <w:shd w:val="clear" w:color="auto" w:fill="FFFFFF"/>
        </w:rPr>
        <w:t>(5), 509-512.</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Babuin</w:t>
      </w:r>
      <w:proofErr w:type="spellEnd"/>
      <w:r w:rsidRPr="00EE7815">
        <w:rPr>
          <w:rFonts w:ascii="Times New Roman" w:hAnsi="Times New Roman" w:cs="Times New Roman"/>
          <w:color w:val="000000" w:themeColor="text1"/>
          <w:sz w:val="20"/>
          <w:szCs w:val="20"/>
          <w:shd w:val="clear" w:color="auto" w:fill="FFFFFF"/>
        </w:rPr>
        <w:t xml:space="preserve">, L., </w:t>
      </w:r>
      <w:proofErr w:type="spellStart"/>
      <w:r w:rsidRPr="00EE7815">
        <w:rPr>
          <w:rFonts w:ascii="Times New Roman" w:hAnsi="Times New Roman" w:cs="Times New Roman"/>
          <w:color w:val="000000" w:themeColor="text1"/>
          <w:sz w:val="20"/>
          <w:szCs w:val="20"/>
          <w:shd w:val="clear" w:color="auto" w:fill="FFFFFF"/>
        </w:rPr>
        <w:t>Vasile</w:t>
      </w:r>
      <w:proofErr w:type="spellEnd"/>
      <w:r w:rsidRPr="00EE7815">
        <w:rPr>
          <w:rFonts w:ascii="Times New Roman" w:hAnsi="Times New Roman" w:cs="Times New Roman"/>
          <w:color w:val="000000" w:themeColor="text1"/>
          <w:sz w:val="20"/>
          <w:szCs w:val="20"/>
          <w:shd w:val="clear" w:color="auto" w:fill="FFFFFF"/>
        </w:rPr>
        <w:t xml:space="preserve">, V. C., Perez, J. A. R., </w:t>
      </w:r>
      <w:proofErr w:type="spellStart"/>
      <w:r w:rsidRPr="00EE7815">
        <w:rPr>
          <w:rFonts w:ascii="Times New Roman" w:hAnsi="Times New Roman" w:cs="Times New Roman"/>
          <w:color w:val="000000" w:themeColor="text1"/>
          <w:sz w:val="20"/>
          <w:szCs w:val="20"/>
          <w:shd w:val="clear" w:color="auto" w:fill="FFFFFF"/>
        </w:rPr>
        <w:t>Alegria</w:t>
      </w:r>
      <w:proofErr w:type="spellEnd"/>
      <w:r w:rsidRPr="00EE7815">
        <w:rPr>
          <w:rFonts w:ascii="Times New Roman" w:hAnsi="Times New Roman" w:cs="Times New Roman"/>
          <w:color w:val="000000" w:themeColor="text1"/>
          <w:sz w:val="20"/>
          <w:szCs w:val="20"/>
          <w:shd w:val="clear" w:color="auto" w:fill="FFFFFF"/>
        </w:rPr>
        <w:t xml:space="preserve">, J. R., </w:t>
      </w:r>
      <w:proofErr w:type="spellStart"/>
      <w:r w:rsidRPr="00EE7815">
        <w:rPr>
          <w:rFonts w:ascii="Times New Roman" w:hAnsi="Times New Roman" w:cs="Times New Roman"/>
          <w:color w:val="000000" w:themeColor="text1"/>
          <w:sz w:val="20"/>
          <w:szCs w:val="20"/>
          <w:shd w:val="clear" w:color="auto" w:fill="FFFFFF"/>
        </w:rPr>
        <w:t>Chai</w:t>
      </w:r>
      <w:proofErr w:type="spellEnd"/>
      <w:r w:rsidRPr="00EE7815">
        <w:rPr>
          <w:rFonts w:ascii="Times New Roman" w:hAnsi="Times New Roman" w:cs="Times New Roman"/>
          <w:color w:val="000000" w:themeColor="text1"/>
          <w:sz w:val="20"/>
          <w:szCs w:val="20"/>
          <w:shd w:val="clear" w:color="auto" w:fill="FFFFFF"/>
        </w:rPr>
        <w:t xml:space="preserve">, H. S., </w:t>
      </w:r>
      <w:proofErr w:type="spellStart"/>
      <w:r w:rsidRPr="00EE7815">
        <w:rPr>
          <w:rFonts w:ascii="Times New Roman" w:hAnsi="Times New Roman" w:cs="Times New Roman"/>
          <w:color w:val="000000" w:themeColor="text1"/>
          <w:sz w:val="20"/>
          <w:szCs w:val="20"/>
          <w:shd w:val="clear" w:color="auto" w:fill="FFFFFF"/>
        </w:rPr>
        <w:t>Afessa</w:t>
      </w:r>
      <w:proofErr w:type="spellEnd"/>
      <w:r w:rsidRPr="00EE7815">
        <w:rPr>
          <w:rFonts w:ascii="Times New Roman" w:hAnsi="Times New Roman" w:cs="Times New Roman"/>
          <w:color w:val="000000" w:themeColor="text1"/>
          <w:sz w:val="20"/>
          <w:szCs w:val="20"/>
          <w:shd w:val="clear" w:color="auto" w:fill="FFFFFF"/>
        </w:rPr>
        <w:t xml:space="preserve">, B., &amp; Jaffe, A. S. (2008). Elevated cardiac </w:t>
      </w:r>
      <w:proofErr w:type="spellStart"/>
      <w:r w:rsidRPr="00EE7815">
        <w:rPr>
          <w:rFonts w:ascii="Times New Roman" w:hAnsi="Times New Roman" w:cs="Times New Roman"/>
          <w:color w:val="000000" w:themeColor="text1"/>
          <w:sz w:val="20"/>
          <w:szCs w:val="20"/>
          <w:shd w:val="clear" w:color="auto" w:fill="FFFFFF"/>
        </w:rPr>
        <w:t>troponin</w:t>
      </w:r>
      <w:proofErr w:type="spellEnd"/>
      <w:r w:rsidRPr="00EE7815">
        <w:rPr>
          <w:rFonts w:ascii="Times New Roman" w:hAnsi="Times New Roman" w:cs="Times New Roman"/>
          <w:color w:val="000000" w:themeColor="text1"/>
          <w:sz w:val="20"/>
          <w:szCs w:val="20"/>
          <w:shd w:val="clear" w:color="auto" w:fill="FFFFFF"/>
        </w:rPr>
        <w:t xml:space="preserve"> is an independent risk factor for short-and long-term mortality in medical intensive care unit patients.</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Critical care medicine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36</w:t>
      </w:r>
      <w:r w:rsidRPr="00EE7815">
        <w:rPr>
          <w:rFonts w:ascii="Times New Roman" w:hAnsi="Times New Roman" w:cs="Times New Roman"/>
          <w:color w:val="000000" w:themeColor="text1"/>
          <w:sz w:val="20"/>
          <w:szCs w:val="20"/>
          <w:shd w:val="clear" w:color="auto" w:fill="FFFFFF"/>
        </w:rPr>
        <w:t>(3), 759-765.</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 xml:space="preserve">Kaneko, J. J., Harvey, J. W., &amp; </w:t>
      </w:r>
      <w:proofErr w:type="spellStart"/>
      <w:r w:rsidRPr="00EE7815">
        <w:rPr>
          <w:rFonts w:ascii="Times New Roman" w:hAnsi="Times New Roman" w:cs="Times New Roman"/>
          <w:color w:val="000000" w:themeColor="text1"/>
          <w:sz w:val="20"/>
          <w:szCs w:val="20"/>
          <w:shd w:val="clear" w:color="auto" w:fill="FFFFFF"/>
        </w:rPr>
        <w:t>Bruss</w:t>
      </w:r>
      <w:proofErr w:type="spellEnd"/>
      <w:r w:rsidRPr="00EE7815">
        <w:rPr>
          <w:rFonts w:ascii="Times New Roman" w:hAnsi="Times New Roman" w:cs="Times New Roman"/>
          <w:color w:val="000000" w:themeColor="text1"/>
          <w:sz w:val="20"/>
          <w:szCs w:val="20"/>
          <w:shd w:val="clear" w:color="auto" w:fill="FFFFFF"/>
        </w:rPr>
        <w:t>, M. L. (Eds.). (2008).</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Clinical biochemistry of domestic animals</w:t>
      </w:r>
      <w:r w:rsidRPr="00EE7815">
        <w:rPr>
          <w:rFonts w:ascii="Times New Roman" w:hAnsi="Times New Roman" w:cs="Times New Roman"/>
          <w:color w:val="000000" w:themeColor="text1"/>
          <w:sz w:val="20"/>
          <w:szCs w:val="20"/>
          <w:shd w:val="clear" w:color="auto" w:fill="FFFFFF"/>
        </w:rPr>
        <w:t>. Academic press.</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Shelton, G. D. (2010). Routine and specialized laboratory testing for the diagnosis of neuromuscular diseases in dogs and cats.</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Veterinary clinical pathology</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39</w:t>
      </w:r>
      <w:r w:rsidRPr="00EE7815">
        <w:rPr>
          <w:rFonts w:ascii="Times New Roman" w:hAnsi="Times New Roman" w:cs="Times New Roman"/>
          <w:color w:val="000000" w:themeColor="text1"/>
          <w:sz w:val="20"/>
          <w:szCs w:val="20"/>
          <w:shd w:val="clear" w:color="auto" w:fill="FFFFFF"/>
        </w:rPr>
        <w:t>(3), 278-295.</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Paltrinieri</w:t>
      </w:r>
      <w:proofErr w:type="spellEnd"/>
      <w:r w:rsidRPr="00EE7815">
        <w:rPr>
          <w:rFonts w:ascii="Times New Roman" w:hAnsi="Times New Roman" w:cs="Times New Roman"/>
          <w:color w:val="000000" w:themeColor="text1"/>
          <w:sz w:val="20"/>
          <w:szCs w:val="20"/>
          <w:shd w:val="clear" w:color="auto" w:fill="FFFFFF"/>
        </w:rPr>
        <w:t xml:space="preserve">, S., </w:t>
      </w:r>
      <w:proofErr w:type="spellStart"/>
      <w:r w:rsidRPr="00EE7815">
        <w:rPr>
          <w:rFonts w:ascii="Times New Roman" w:hAnsi="Times New Roman" w:cs="Times New Roman"/>
          <w:color w:val="000000" w:themeColor="text1"/>
          <w:sz w:val="20"/>
          <w:szCs w:val="20"/>
          <w:shd w:val="clear" w:color="auto" w:fill="FFFFFF"/>
        </w:rPr>
        <w:t>Cazzaniga</w:t>
      </w:r>
      <w:proofErr w:type="spellEnd"/>
      <w:r w:rsidRPr="00EE7815">
        <w:rPr>
          <w:rFonts w:ascii="Times New Roman" w:hAnsi="Times New Roman" w:cs="Times New Roman"/>
          <w:color w:val="000000" w:themeColor="text1"/>
          <w:sz w:val="20"/>
          <w:szCs w:val="20"/>
          <w:shd w:val="clear" w:color="auto" w:fill="FFFFFF"/>
        </w:rPr>
        <w:t xml:space="preserve">, S., </w:t>
      </w:r>
      <w:proofErr w:type="spellStart"/>
      <w:r w:rsidRPr="00EE7815">
        <w:rPr>
          <w:rFonts w:ascii="Times New Roman" w:hAnsi="Times New Roman" w:cs="Times New Roman"/>
          <w:color w:val="000000" w:themeColor="text1"/>
          <w:sz w:val="20"/>
          <w:szCs w:val="20"/>
          <w:shd w:val="clear" w:color="auto" w:fill="FFFFFF"/>
        </w:rPr>
        <w:t>Da</w:t>
      </w:r>
      <w:proofErr w:type="spellEnd"/>
      <w:r w:rsidRPr="00EE7815">
        <w:rPr>
          <w:rFonts w:ascii="Times New Roman" w:hAnsi="Times New Roman" w:cs="Times New Roman"/>
          <w:color w:val="000000" w:themeColor="text1"/>
          <w:sz w:val="20"/>
          <w:szCs w:val="20"/>
          <w:shd w:val="clear" w:color="auto" w:fill="FFFFFF"/>
        </w:rPr>
        <w:t xml:space="preserve"> Cunha, N. P., &amp; Giordano, A. (2010). </w:t>
      </w:r>
      <w:proofErr w:type="spellStart"/>
      <w:r w:rsidRPr="00EE7815">
        <w:rPr>
          <w:rFonts w:ascii="Times New Roman" w:hAnsi="Times New Roman" w:cs="Times New Roman"/>
          <w:color w:val="000000" w:themeColor="text1"/>
          <w:sz w:val="20"/>
          <w:szCs w:val="20"/>
          <w:shd w:val="clear" w:color="auto" w:fill="FFFFFF"/>
        </w:rPr>
        <w:t>Electrophoretic</w:t>
      </w:r>
      <w:proofErr w:type="spellEnd"/>
      <w:r w:rsidRPr="00EE7815">
        <w:rPr>
          <w:rFonts w:ascii="Times New Roman" w:hAnsi="Times New Roman" w:cs="Times New Roman"/>
          <w:color w:val="000000" w:themeColor="text1"/>
          <w:sz w:val="20"/>
          <w:szCs w:val="20"/>
          <w:shd w:val="clear" w:color="auto" w:fill="FFFFFF"/>
        </w:rPr>
        <w:t xml:space="preserve"> fractionation of </w:t>
      </w:r>
      <w:proofErr w:type="spellStart"/>
      <w:r w:rsidRPr="00EE7815">
        <w:rPr>
          <w:rFonts w:ascii="Times New Roman" w:hAnsi="Times New Roman" w:cs="Times New Roman"/>
          <w:color w:val="000000" w:themeColor="text1"/>
          <w:sz w:val="20"/>
          <w:szCs w:val="20"/>
          <w:shd w:val="clear" w:color="auto" w:fill="FFFFFF"/>
        </w:rPr>
        <w:t>creatine</w:t>
      </w:r>
      <w:proofErr w:type="spellEnd"/>
      <w:r w:rsidRPr="00EE7815">
        <w:rPr>
          <w:rFonts w:ascii="Times New Roman" w:hAnsi="Times New Roman" w:cs="Times New Roman"/>
          <w:color w:val="000000" w:themeColor="text1"/>
          <w:sz w:val="20"/>
          <w:szCs w:val="20"/>
          <w:shd w:val="clear" w:color="auto" w:fill="FFFFFF"/>
        </w:rPr>
        <w:t xml:space="preserve"> </w:t>
      </w:r>
      <w:proofErr w:type="spellStart"/>
      <w:r w:rsidRPr="00EE7815">
        <w:rPr>
          <w:rFonts w:ascii="Times New Roman" w:hAnsi="Times New Roman" w:cs="Times New Roman"/>
          <w:color w:val="000000" w:themeColor="text1"/>
          <w:sz w:val="20"/>
          <w:szCs w:val="20"/>
          <w:shd w:val="clear" w:color="auto" w:fill="FFFFFF"/>
        </w:rPr>
        <w:t>kinase</w:t>
      </w:r>
      <w:proofErr w:type="spellEnd"/>
      <w:r w:rsidRPr="00EE7815">
        <w:rPr>
          <w:rFonts w:ascii="Times New Roman" w:hAnsi="Times New Roman" w:cs="Times New Roman"/>
          <w:color w:val="000000" w:themeColor="text1"/>
          <w:sz w:val="20"/>
          <w:szCs w:val="20"/>
          <w:shd w:val="clear" w:color="auto" w:fill="FFFFFF"/>
        </w:rPr>
        <w:t xml:space="preserve"> </w:t>
      </w:r>
      <w:proofErr w:type="spellStart"/>
      <w:r w:rsidRPr="00EE7815">
        <w:rPr>
          <w:rFonts w:ascii="Times New Roman" w:hAnsi="Times New Roman" w:cs="Times New Roman"/>
          <w:color w:val="000000" w:themeColor="text1"/>
          <w:sz w:val="20"/>
          <w:szCs w:val="20"/>
          <w:shd w:val="clear" w:color="auto" w:fill="FFFFFF"/>
        </w:rPr>
        <w:t>isoenzymes</w:t>
      </w:r>
      <w:proofErr w:type="spellEnd"/>
      <w:r w:rsidRPr="00EE7815">
        <w:rPr>
          <w:rFonts w:ascii="Times New Roman" w:hAnsi="Times New Roman" w:cs="Times New Roman"/>
          <w:color w:val="000000" w:themeColor="text1"/>
          <w:sz w:val="20"/>
          <w:szCs w:val="20"/>
          <w:shd w:val="clear" w:color="auto" w:fill="FFFFFF"/>
        </w:rPr>
        <w:t xml:space="preserve"> and </w:t>
      </w:r>
      <w:proofErr w:type="spellStart"/>
      <w:r w:rsidRPr="00EE7815">
        <w:rPr>
          <w:rFonts w:ascii="Times New Roman" w:hAnsi="Times New Roman" w:cs="Times New Roman"/>
          <w:color w:val="000000" w:themeColor="text1"/>
          <w:sz w:val="20"/>
          <w:szCs w:val="20"/>
          <w:shd w:val="clear" w:color="auto" w:fill="FFFFFF"/>
        </w:rPr>
        <w:t>macroenzymes</w:t>
      </w:r>
      <w:proofErr w:type="spellEnd"/>
      <w:r w:rsidRPr="00EE7815">
        <w:rPr>
          <w:rFonts w:ascii="Times New Roman" w:hAnsi="Times New Roman" w:cs="Times New Roman"/>
          <w:color w:val="000000" w:themeColor="text1"/>
          <w:sz w:val="20"/>
          <w:szCs w:val="20"/>
          <w:shd w:val="clear" w:color="auto" w:fill="FFFFFF"/>
        </w:rPr>
        <w:t xml:space="preserve"> in clinically healthy dogs and cats and preliminary evaluation in central neurologic disease.</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Veterinary Clinical Pathology</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39</w:t>
      </w:r>
      <w:r w:rsidRPr="00EE7815">
        <w:rPr>
          <w:rFonts w:ascii="Times New Roman" w:hAnsi="Times New Roman" w:cs="Times New Roman"/>
          <w:color w:val="000000" w:themeColor="text1"/>
          <w:sz w:val="20"/>
          <w:szCs w:val="20"/>
          <w:shd w:val="clear" w:color="auto" w:fill="FFFFFF"/>
        </w:rPr>
        <w:t>(3), 329-336.</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Jockers-Wretou</w:t>
      </w:r>
      <w:proofErr w:type="spellEnd"/>
      <w:r w:rsidRPr="00EE7815">
        <w:rPr>
          <w:rFonts w:ascii="Times New Roman" w:hAnsi="Times New Roman" w:cs="Times New Roman"/>
          <w:color w:val="000000" w:themeColor="text1"/>
          <w:sz w:val="20"/>
          <w:szCs w:val="20"/>
          <w:shd w:val="clear" w:color="auto" w:fill="FFFFFF"/>
        </w:rPr>
        <w:t>, E., &amp;</w:t>
      </w:r>
      <w:proofErr w:type="spellStart"/>
      <w:r w:rsidRPr="00EE7815">
        <w:rPr>
          <w:rFonts w:ascii="Times New Roman" w:hAnsi="Times New Roman" w:cs="Times New Roman"/>
          <w:color w:val="000000" w:themeColor="text1"/>
          <w:sz w:val="20"/>
          <w:szCs w:val="20"/>
          <w:shd w:val="clear" w:color="auto" w:fill="FFFFFF"/>
        </w:rPr>
        <w:t>Pfleiderer</w:t>
      </w:r>
      <w:proofErr w:type="spellEnd"/>
      <w:r w:rsidRPr="00EE7815">
        <w:rPr>
          <w:rFonts w:ascii="Times New Roman" w:hAnsi="Times New Roman" w:cs="Times New Roman"/>
          <w:color w:val="000000" w:themeColor="text1"/>
          <w:sz w:val="20"/>
          <w:szCs w:val="20"/>
          <w:shd w:val="clear" w:color="auto" w:fill="FFFFFF"/>
        </w:rPr>
        <w:t xml:space="preserve">, G. (1975). </w:t>
      </w:r>
      <w:proofErr w:type="spellStart"/>
      <w:r w:rsidRPr="00EE7815">
        <w:rPr>
          <w:rFonts w:ascii="Times New Roman" w:hAnsi="Times New Roman" w:cs="Times New Roman"/>
          <w:color w:val="000000" w:themeColor="text1"/>
          <w:sz w:val="20"/>
          <w:szCs w:val="20"/>
          <w:shd w:val="clear" w:color="auto" w:fill="FFFFFF"/>
        </w:rPr>
        <w:t>Quantitation</w:t>
      </w:r>
      <w:proofErr w:type="spellEnd"/>
      <w:r w:rsidRPr="00EE7815">
        <w:rPr>
          <w:rFonts w:ascii="Times New Roman" w:hAnsi="Times New Roman" w:cs="Times New Roman"/>
          <w:color w:val="000000" w:themeColor="text1"/>
          <w:sz w:val="20"/>
          <w:szCs w:val="20"/>
          <w:shd w:val="clear" w:color="auto" w:fill="FFFFFF"/>
        </w:rPr>
        <w:t xml:space="preserve"> of </w:t>
      </w:r>
      <w:proofErr w:type="spellStart"/>
      <w:r w:rsidRPr="00EE7815">
        <w:rPr>
          <w:rFonts w:ascii="Times New Roman" w:hAnsi="Times New Roman" w:cs="Times New Roman"/>
          <w:color w:val="000000" w:themeColor="text1"/>
          <w:sz w:val="20"/>
          <w:szCs w:val="20"/>
          <w:shd w:val="clear" w:color="auto" w:fill="FFFFFF"/>
        </w:rPr>
        <w:t>creatine</w:t>
      </w:r>
      <w:proofErr w:type="spellEnd"/>
      <w:r w:rsidRPr="00EE7815">
        <w:rPr>
          <w:rFonts w:ascii="Times New Roman" w:hAnsi="Times New Roman" w:cs="Times New Roman"/>
          <w:color w:val="000000" w:themeColor="text1"/>
          <w:sz w:val="20"/>
          <w:szCs w:val="20"/>
          <w:shd w:val="clear" w:color="auto" w:fill="FFFFFF"/>
        </w:rPr>
        <w:t xml:space="preserve"> </w:t>
      </w:r>
      <w:proofErr w:type="spellStart"/>
      <w:r w:rsidRPr="00EE7815">
        <w:rPr>
          <w:rFonts w:ascii="Times New Roman" w:hAnsi="Times New Roman" w:cs="Times New Roman"/>
          <w:color w:val="000000" w:themeColor="text1"/>
          <w:sz w:val="20"/>
          <w:szCs w:val="20"/>
          <w:shd w:val="clear" w:color="auto" w:fill="FFFFFF"/>
        </w:rPr>
        <w:t>kinase</w:t>
      </w:r>
      <w:proofErr w:type="spellEnd"/>
      <w:r w:rsidRPr="00EE7815">
        <w:rPr>
          <w:rFonts w:ascii="Times New Roman" w:hAnsi="Times New Roman" w:cs="Times New Roman"/>
          <w:color w:val="000000" w:themeColor="text1"/>
          <w:sz w:val="20"/>
          <w:szCs w:val="20"/>
          <w:shd w:val="clear" w:color="auto" w:fill="FFFFFF"/>
        </w:rPr>
        <w:t xml:space="preserve"> </w:t>
      </w:r>
      <w:proofErr w:type="spellStart"/>
      <w:r w:rsidRPr="00EE7815">
        <w:rPr>
          <w:rFonts w:ascii="Times New Roman" w:hAnsi="Times New Roman" w:cs="Times New Roman"/>
          <w:color w:val="000000" w:themeColor="text1"/>
          <w:sz w:val="20"/>
          <w:szCs w:val="20"/>
          <w:shd w:val="clear" w:color="auto" w:fill="FFFFFF"/>
        </w:rPr>
        <w:t>isoenzymes</w:t>
      </w:r>
      <w:proofErr w:type="spellEnd"/>
      <w:r w:rsidRPr="00EE7815">
        <w:rPr>
          <w:rFonts w:ascii="Times New Roman" w:hAnsi="Times New Roman" w:cs="Times New Roman"/>
          <w:color w:val="000000" w:themeColor="text1"/>
          <w:sz w:val="20"/>
          <w:szCs w:val="20"/>
          <w:shd w:val="clear" w:color="auto" w:fill="FFFFFF"/>
        </w:rPr>
        <w:t xml:space="preserve"> in human tissues and sera by an immunological method.</w:t>
      </w:r>
      <w:r w:rsidRPr="00EE7815">
        <w:rPr>
          <w:rStyle w:val="apple-converted-space"/>
          <w:rFonts w:ascii="Times New Roman" w:hAnsi="Times New Roman" w:cs="Times New Roman"/>
          <w:color w:val="000000" w:themeColor="text1"/>
          <w:sz w:val="20"/>
          <w:szCs w:val="20"/>
          <w:shd w:val="clear" w:color="auto" w:fill="FFFFFF"/>
        </w:rPr>
        <w:t> </w:t>
      </w:r>
      <w:proofErr w:type="spellStart"/>
      <w:r w:rsidRPr="00EE7815">
        <w:rPr>
          <w:rFonts w:ascii="Times New Roman" w:hAnsi="Times New Roman" w:cs="Times New Roman"/>
          <w:i/>
          <w:iCs/>
          <w:color w:val="000000" w:themeColor="text1"/>
          <w:sz w:val="20"/>
          <w:szCs w:val="20"/>
        </w:rPr>
        <w:t>Clinicachimica</w:t>
      </w:r>
      <w:proofErr w:type="spellEnd"/>
      <w:r w:rsidRPr="00EE7815">
        <w:rPr>
          <w:rFonts w:ascii="Times New Roman" w:hAnsi="Times New Roman" w:cs="Times New Roman"/>
          <w:i/>
          <w:iCs/>
          <w:color w:val="000000" w:themeColor="text1"/>
          <w:sz w:val="20"/>
          <w:szCs w:val="20"/>
        </w:rPr>
        <w:t xml:space="preserve"> </w:t>
      </w:r>
      <w:proofErr w:type="spellStart"/>
      <w:r w:rsidRPr="00EE7815">
        <w:rPr>
          <w:rFonts w:ascii="Times New Roman" w:hAnsi="Times New Roman" w:cs="Times New Roman"/>
          <w:i/>
          <w:iCs/>
          <w:color w:val="000000" w:themeColor="text1"/>
          <w:sz w:val="20"/>
          <w:szCs w:val="20"/>
        </w:rPr>
        <w:t>acta</w:t>
      </w:r>
      <w:proofErr w:type="spellEnd"/>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58</w:t>
      </w:r>
      <w:r w:rsidRPr="00EE7815">
        <w:rPr>
          <w:rFonts w:ascii="Times New Roman" w:hAnsi="Times New Roman" w:cs="Times New Roman"/>
          <w:color w:val="000000" w:themeColor="text1"/>
          <w:sz w:val="20"/>
          <w:szCs w:val="20"/>
          <w:shd w:val="clear" w:color="auto" w:fill="FFFFFF"/>
        </w:rPr>
        <w:t>(3), 223-232.</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Knob, M., &amp;</w:t>
      </w:r>
      <w:proofErr w:type="spellStart"/>
      <w:r w:rsidRPr="00EE7815">
        <w:rPr>
          <w:rFonts w:ascii="Times New Roman" w:hAnsi="Times New Roman" w:cs="Times New Roman"/>
          <w:color w:val="000000" w:themeColor="text1"/>
          <w:sz w:val="20"/>
          <w:szCs w:val="20"/>
          <w:shd w:val="clear" w:color="auto" w:fill="FFFFFF"/>
        </w:rPr>
        <w:t>Seidl</w:t>
      </w:r>
      <w:proofErr w:type="spellEnd"/>
      <w:r w:rsidRPr="00EE7815">
        <w:rPr>
          <w:rFonts w:ascii="Times New Roman" w:hAnsi="Times New Roman" w:cs="Times New Roman"/>
          <w:color w:val="000000" w:themeColor="text1"/>
          <w:sz w:val="20"/>
          <w:szCs w:val="20"/>
          <w:shd w:val="clear" w:color="auto" w:fill="FFFFFF"/>
        </w:rPr>
        <w:t xml:space="preserve">, I. (1980). </w:t>
      </w:r>
      <w:proofErr w:type="spellStart"/>
      <w:r w:rsidRPr="00EE7815">
        <w:rPr>
          <w:rFonts w:ascii="Times New Roman" w:hAnsi="Times New Roman" w:cs="Times New Roman"/>
          <w:color w:val="000000" w:themeColor="text1"/>
          <w:sz w:val="20"/>
          <w:szCs w:val="20"/>
          <w:shd w:val="clear" w:color="auto" w:fill="FFFFFF"/>
        </w:rPr>
        <w:t>Creatine</w:t>
      </w:r>
      <w:proofErr w:type="spellEnd"/>
      <w:r w:rsidRPr="00EE7815">
        <w:rPr>
          <w:rFonts w:ascii="Times New Roman" w:hAnsi="Times New Roman" w:cs="Times New Roman"/>
          <w:color w:val="000000" w:themeColor="text1"/>
          <w:sz w:val="20"/>
          <w:szCs w:val="20"/>
          <w:shd w:val="clear" w:color="auto" w:fill="FFFFFF"/>
        </w:rPr>
        <w:t xml:space="preserve"> </w:t>
      </w:r>
      <w:proofErr w:type="spellStart"/>
      <w:r w:rsidRPr="00EE7815">
        <w:rPr>
          <w:rFonts w:ascii="Times New Roman" w:hAnsi="Times New Roman" w:cs="Times New Roman"/>
          <w:color w:val="000000" w:themeColor="text1"/>
          <w:sz w:val="20"/>
          <w:szCs w:val="20"/>
          <w:shd w:val="clear" w:color="auto" w:fill="FFFFFF"/>
        </w:rPr>
        <w:t>kinase</w:t>
      </w:r>
      <w:proofErr w:type="spellEnd"/>
      <w:r w:rsidRPr="00EE7815">
        <w:rPr>
          <w:rFonts w:ascii="Times New Roman" w:hAnsi="Times New Roman" w:cs="Times New Roman"/>
          <w:color w:val="000000" w:themeColor="text1"/>
          <w:sz w:val="20"/>
          <w:szCs w:val="20"/>
          <w:shd w:val="clear" w:color="auto" w:fill="FFFFFF"/>
        </w:rPr>
        <w:t xml:space="preserve"> and its </w:t>
      </w:r>
      <w:proofErr w:type="spellStart"/>
      <w:r w:rsidRPr="00EE7815">
        <w:rPr>
          <w:rFonts w:ascii="Times New Roman" w:hAnsi="Times New Roman" w:cs="Times New Roman"/>
          <w:color w:val="000000" w:themeColor="text1"/>
          <w:sz w:val="20"/>
          <w:szCs w:val="20"/>
          <w:shd w:val="clear" w:color="auto" w:fill="FFFFFF"/>
        </w:rPr>
        <w:t>isoenzymes</w:t>
      </w:r>
      <w:proofErr w:type="spellEnd"/>
      <w:r w:rsidRPr="00EE7815">
        <w:rPr>
          <w:rFonts w:ascii="Times New Roman" w:hAnsi="Times New Roman" w:cs="Times New Roman"/>
          <w:color w:val="000000" w:themeColor="text1"/>
          <w:sz w:val="20"/>
          <w:szCs w:val="20"/>
          <w:shd w:val="clear" w:color="auto" w:fill="FFFFFF"/>
        </w:rPr>
        <w:t xml:space="preserve"> in dog sera.</w:t>
      </w:r>
      <w:r w:rsidRPr="00EE7815">
        <w:rPr>
          <w:rStyle w:val="apple-converted-space"/>
          <w:rFonts w:ascii="Times New Roman" w:hAnsi="Times New Roman" w:cs="Times New Roman"/>
          <w:color w:val="000000" w:themeColor="text1"/>
          <w:sz w:val="20"/>
          <w:szCs w:val="20"/>
          <w:shd w:val="clear" w:color="auto" w:fill="FFFFFF"/>
        </w:rPr>
        <w:t> </w:t>
      </w:r>
      <w:proofErr w:type="spellStart"/>
      <w:r w:rsidRPr="00EE7815">
        <w:rPr>
          <w:rFonts w:ascii="Times New Roman" w:hAnsi="Times New Roman" w:cs="Times New Roman"/>
          <w:i/>
          <w:iCs/>
          <w:color w:val="000000" w:themeColor="text1"/>
          <w:sz w:val="20"/>
          <w:szCs w:val="20"/>
        </w:rPr>
        <w:t>ClinicaChimica</w:t>
      </w:r>
      <w:proofErr w:type="spellEnd"/>
      <w:r w:rsidRPr="00EE7815">
        <w:rPr>
          <w:rFonts w:ascii="Times New Roman" w:hAnsi="Times New Roman" w:cs="Times New Roman"/>
          <w:i/>
          <w:iCs/>
          <w:color w:val="000000" w:themeColor="text1"/>
          <w:sz w:val="20"/>
          <w:szCs w:val="20"/>
        </w:rPr>
        <w:t xml:space="preserve"> Acta</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106</w:t>
      </w:r>
      <w:r w:rsidRPr="00EE7815">
        <w:rPr>
          <w:rFonts w:ascii="Times New Roman" w:hAnsi="Times New Roman" w:cs="Times New Roman"/>
          <w:color w:val="000000" w:themeColor="text1"/>
          <w:sz w:val="20"/>
          <w:szCs w:val="20"/>
          <w:shd w:val="clear" w:color="auto" w:fill="FFFFFF"/>
        </w:rPr>
        <w:t>(3), 287-293.</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 xml:space="preserve">Evans, J., Levesque, D., &amp; Shelton, G. D. (2004). Canine inflammatory </w:t>
      </w:r>
      <w:proofErr w:type="spellStart"/>
      <w:r w:rsidRPr="00EE7815">
        <w:rPr>
          <w:rFonts w:ascii="Times New Roman" w:hAnsi="Times New Roman" w:cs="Times New Roman"/>
          <w:color w:val="000000" w:themeColor="text1"/>
          <w:sz w:val="20"/>
          <w:szCs w:val="20"/>
          <w:shd w:val="clear" w:color="auto" w:fill="FFFFFF"/>
        </w:rPr>
        <w:t>myopathies</w:t>
      </w:r>
      <w:proofErr w:type="spellEnd"/>
      <w:r w:rsidRPr="00EE7815">
        <w:rPr>
          <w:rFonts w:ascii="Times New Roman" w:hAnsi="Times New Roman" w:cs="Times New Roman"/>
          <w:color w:val="000000" w:themeColor="text1"/>
          <w:sz w:val="20"/>
          <w:szCs w:val="20"/>
          <w:shd w:val="clear" w:color="auto" w:fill="FFFFFF"/>
        </w:rPr>
        <w:t xml:space="preserve">: a </w:t>
      </w:r>
      <w:proofErr w:type="spellStart"/>
      <w:r w:rsidRPr="00EE7815">
        <w:rPr>
          <w:rFonts w:ascii="Times New Roman" w:hAnsi="Times New Roman" w:cs="Times New Roman"/>
          <w:color w:val="000000" w:themeColor="text1"/>
          <w:sz w:val="20"/>
          <w:szCs w:val="20"/>
          <w:shd w:val="clear" w:color="auto" w:fill="FFFFFF"/>
        </w:rPr>
        <w:t>clinicopathologic</w:t>
      </w:r>
      <w:proofErr w:type="spellEnd"/>
      <w:r w:rsidRPr="00EE7815">
        <w:rPr>
          <w:rFonts w:ascii="Times New Roman" w:hAnsi="Times New Roman" w:cs="Times New Roman"/>
          <w:color w:val="000000" w:themeColor="text1"/>
          <w:sz w:val="20"/>
          <w:szCs w:val="20"/>
          <w:shd w:val="clear" w:color="auto" w:fill="FFFFFF"/>
        </w:rPr>
        <w:t xml:space="preserve"> review of 200 cases.</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Veterinary Internal Medicine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18</w:t>
      </w:r>
      <w:r w:rsidRPr="00EE7815">
        <w:rPr>
          <w:rFonts w:ascii="Times New Roman" w:hAnsi="Times New Roman" w:cs="Times New Roman"/>
          <w:color w:val="000000" w:themeColor="text1"/>
          <w:sz w:val="20"/>
          <w:szCs w:val="20"/>
          <w:shd w:val="clear" w:color="auto" w:fill="FFFFFF"/>
        </w:rPr>
        <w:t>(5), 679-691.</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 xml:space="preserve">Shelton, G. D. (2004). </w:t>
      </w:r>
      <w:proofErr w:type="spellStart"/>
      <w:r w:rsidRPr="00EE7815">
        <w:rPr>
          <w:rFonts w:ascii="Times New Roman" w:hAnsi="Times New Roman" w:cs="Times New Roman"/>
          <w:color w:val="000000" w:themeColor="text1"/>
          <w:sz w:val="20"/>
          <w:szCs w:val="20"/>
          <w:shd w:val="clear" w:color="auto" w:fill="FFFFFF"/>
        </w:rPr>
        <w:t>Rhabdomyolysis</w:t>
      </w:r>
      <w:proofErr w:type="spellEnd"/>
      <w:r w:rsidRPr="00EE7815">
        <w:rPr>
          <w:rFonts w:ascii="Times New Roman" w:hAnsi="Times New Roman" w:cs="Times New Roman"/>
          <w:color w:val="000000" w:themeColor="text1"/>
          <w:sz w:val="20"/>
          <w:szCs w:val="20"/>
          <w:shd w:val="clear" w:color="auto" w:fill="FFFFFF"/>
        </w:rPr>
        <w:t xml:space="preserve">, </w:t>
      </w:r>
      <w:proofErr w:type="spellStart"/>
      <w:r w:rsidRPr="00EE7815">
        <w:rPr>
          <w:rFonts w:ascii="Times New Roman" w:hAnsi="Times New Roman" w:cs="Times New Roman"/>
          <w:color w:val="000000" w:themeColor="text1"/>
          <w:sz w:val="20"/>
          <w:szCs w:val="20"/>
          <w:shd w:val="clear" w:color="auto" w:fill="FFFFFF"/>
        </w:rPr>
        <w:t>myoglobinuria</w:t>
      </w:r>
      <w:proofErr w:type="spellEnd"/>
      <w:r w:rsidRPr="00EE7815">
        <w:rPr>
          <w:rFonts w:ascii="Times New Roman" w:hAnsi="Times New Roman" w:cs="Times New Roman"/>
          <w:color w:val="000000" w:themeColor="text1"/>
          <w:sz w:val="20"/>
          <w:szCs w:val="20"/>
          <w:shd w:val="clear" w:color="auto" w:fill="FFFFFF"/>
        </w:rPr>
        <w:t xml:space="preserve">, and necrotizing </w:t>
      </w:r>
      <w:proofErr w:type="spellStart"/>
      <w:r w:rsidRPr="00EE7815">
        <w:rPr>
          <w:rFonts w:ascii="Times New Roman" w:hAnsi="Times New Roman" w:cs="Times New Roman"/>
          <w:color w:val="000000" w:themeColor="text1"/>
          <w:sz w:val="20"/>
          <w:szCs w:val="20"/>
          <w:shd w:val="clear" w:color="auto" w:fill="FFFFFF"/>
        </w:rPr>
        <w:t>myopathies</w:t>
      </w:r>
      <w:proofErr w:type="spellEnd"/>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Veterinary Clinics: Small Animal Practice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34</w:t>
      </w:r>
      <w:r w:rsidRPr="00EE7815">
        <w:rPr>
          <w:rFonts w:ascii="Times New Roman" w:hAnsi="Times New Roman" w:cs="Times New Roman"/>
          <w:color w:val="000000" w:themeColor="text1"/>
          <w:sz w:val="20"/>
          <w:szCs w:val="20"/>
          <w:shd w:val="clear" w:color="auto" w:fill="FFFFFF"/>
        </w:rPr>
        <w:t>(6), 1469-1482.</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 xml:space="preserve">Shelton, G. D. (2007). From dog to man: the broad spectrum of inflammatory </w:t>
      </w:r>
      <w:proofErr w:type="spellStart"/>
      <w:r w:rsidRPr="00EE7815">
        <w:rPr>
          <w:rFonts w:ascii="Times New Roman" w:hAnsi="Times New Roman" w:cs="Times New Roman"/>
          <w:color w:val="000000" w:themeColor="text1"/>
          <w:sz w:val="20"/>
          <w:szCs w:val="20"/>
          <w:shd w:val="clear" w:color="auto" w:fill="FFFFFF"/>
        </w:rPr>
        <w:t>myopathies</w:t>
      </w:r>
      <w:proofErr w:type="spellEnd"/>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Neuromuscular disorders</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17</w:t>
      </w:r>
      <w:r w:rsidRPr="00EE7815">
        <w:rPr>
          <w:rFonts w:ascii="Times New Roman" w:hAnsi="Times New Roman" w:cs="Times New Roman"/>
          <w:color w:val="000000" w:themeColor="text1"/>
          <w:sz w:val="20"/>
          <w:szCs w:val="20"/>
          <w:shd w:val="clear" w:color="auto" w:fill="FFFFFF"/>
        </w:rPr>
        <w:t>(9-10), 663-670.</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Gonçalves</w:t>
      </w:r>
      <w:proofErr w:type="spellEnd"/>
      <w:r w:rsidRPr="00EE7815">
        <w:rPr>
          <w:rFonts w:ascii="Times New Roman" w:hAnsi="Times New Roman" w:cs="Times New Roman"/>
          <w:color w:val="000000" w:themeColor="text1"/>
          <w:sz w:val="20"/>
          <w:szCs w:val="20"/>
          <w:shd w:val="clear" w:color="auto" w:fill="FFFFFF"/>
        </w:rPr>
        <w:t xml:space="preserve">, R., </w:t>
      </w:r>
      <w:proofErr w:type="spellStart"/>
      <w:r w:rsidRPr="00EE7815">
        <w:rPr>
          <w:rFonts w:ascii="Times New Roman" w:hAnsi="Times New Roman" w:cs="Times New Roman"/>
          <w:color w:val="000000" w:themeColor="text1"/>
          <w:sz w:val="20"/>
          <w:szCs w:val="20"/>
          <w:shd w:val="clear" w:color="auto" w:fill="FFFFFF"/>
        </w:rPr>
        <w:t>Penderis</w:t>
      </w:r>
      <w:proofErr w:type="spellEnd"/>
      <w:r w:rsidRPr="00EE7815">
        <w:rPr>
          <w:rFonts w:ascii="Times New Roman" w:hAnsi="Times New Roman" w:cs="Times New Roman"/>
          <w:color w:val="000000" w:themeColor="text1"/>
          <w:sz w:val="20"/>
          <w:szCs w:val="20"/>
          <w:shd w:val="clear" w:color="auto" w:fill="FFFFFF"/>
        </w:rPr>
        <w:t xml:space="preserve">, J., Chang, Y. P., </w:t>
      </w:r>
      <w:proofErr w:type="spellStart"/>
      <w:r w:rsidRPr="00EE7815">
        <w:rPr>
          <w:rFonts w:ascii="Times New Roman" w:hAnsi="Times New Roman" w:cs="Times New Roman"/>
          <w:color w:val="000000" w:themeColor="text1"/>
          <w:sz w:val="20"/>
          <w:szCs w:val="20"/>
          <w:shd w:val="clear" w:color="auto" w:fill="FFFFFF"/>
        </w:rPr>
        <w:t>Zoia</w:t>
      </w:r>
      <w:proofErr w:type="spellEnd"/>
      <w:r w:rsidRPr="00EE7815">
        <w:rPr>
          <w:rFonts w:ascii="Times New Roman" w:hAnsi="Times New Roman" w:cs="Times New Roman"/>
          <w:color w:val="000000" w:themeColor="text1"/>
          <w:sz w:val="20"/>
          <w:szCs w:val="20"/>
          <w:shd w:val="clear" w:color="auto" w:fill="FFFFFF"/>
        </w:rPr>
        <w:t xml:space="preserve">, A., Mosley, J., &amp; Anderson, T. J. (2008). Clinical and neurological characteristics of aortic </w:t>
      </w:r>
      <w:proofErr w:type="spellStart"/>
      <w:r w:rsidRPr="00EE7815">
        <w:rPr>
          <w:rFonts w:ascii="Times New Roman" w:hAnsi="Times New Roman" w:cs="Times New Roman"/>
          <w:color w:val="000000" w:themeColor="text1"/>
          <w:sz w:val="20"/>
          <w:szCs w:val="20"/>
          <w:shd w:val="clear" w:color="auto" w:fill="FFFFFF"/>
        </w:rPr>
        <w:t>thromboembolism</w:t>
      </w:r>
      <w:proofErr w:type="spellEnd"/>
      <w:r w:rsidRPr="00EE7815">
        <w:rPr>
          <w:rFonts w:ascii="Times New Roman" w:hAnsi="Times New Roman" w:cs="Times New Roman"/>
          <w:color w:val="000000" w:themeColor="text1"/>
          <w:sz w:val="20"/>
          <w:szCs w:val="20"/>
          <w:shd w:val="clear" w:color="auto" w:fill="FFFFFF"/>
        </w:rPr>
        <w:t xml:space="preserve"> in dogs.</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Small Animal Practice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49</w:t>
      </w:r>
      <w:r w:rsidRPr="00EE7815">
        <w:rPr>
          <w:rFonts w:ascii="Times New Roman" w:hAnsi="Times New Roman" w:cs="Times New Roman"/>
          <w:color w:val="000000" w:themeColor="text1"/>
          <w:sz w:val="20"/>
          <w:szCs w:val="20"/>
          <w:shd w:val="clear" w:color="auto" w:fill="FFFFFF"/>
        </w:rPr>
        <w:t>(4), 178-184.</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 xml:space="preserve">Shelton, G. D., &amp; </w:t>
      </w:r>
      <w:proofErr w:type="spellStart"/>
      <w:r w:rsidRPr="00EE7815">
        <w:rPr>
          <w:rFonts w:ascii="Times New Roman" w:hAnsi="Times New Roman" w:cs="Times New Roman"/>
          <w:color w:val="000000" w:themeColor="text1"/>
          <w:sz w:val="20"/>
          <w:szCs w:val="20"/>
          <w:shd w:val="clear" w:color="auto" w:fill="FFFFFF"/>
        </w:rPr>
        <w:t>Engvall</w:t>
      </w:r>
      <w:proofErr w:type="spellEnd"/>
      <w:r w:rsidRPr="00EE7815">
        <w:rPr>
          <w:rFonts w:ascii="Times New Roman" w:hAnsi="Times New Roman" w:cs="Times New Roman"/>
          <w:color w:val="000000" w:themeColor="text1"/>
          <w:sz w:val="20"/>
          <w:szCs w:val="20"/>
          <w:shd w:val="clear" w:color="auto" w:fill="FFFFFF"/>
        </w:rPr>
        <w:t xml:space="preserve">, E. (2002). Muscular dystrophies and other inherited </w:t>
      </w:r>
      <w:proofErr w:type="spellStart"/>
      <w:r w:rsidRPr="00EE7815">
        <w:rPr>
          <w:rFonts w:ascii="Times New Roman" w:hAnsi="Times New Roman" w:cs="Times New Roman"/>
          <w:color w:val="000000" w:themeColor="text1"/>
          <w:sz w:val="20"/>
          <w:szCs w:val="20"/>
          <w:shd w:val="clear" w:color="auto" w:fill="FFFFFF"/>
        </w:rPr>
        <w:t>myopathies</w:t>
      </w:r>
      <w:proofErr w:type="spellEnd"/>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Veterinary Clinics: Small Animal Practice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32</w:t>
      </w:r>
      <w:r w:rsidRPr="00EE7815">
        <w:rPr>
          <w:rFonts w:ascii="Times New Roman" w:hAnsi="Times New Roman" w:cs="Times New Roman"/>
          <w:color w:val="000000" w:themeColor="text1"/>
          <w:sz w:val="20"/>
          <w:szCs w:val="20"/>
          <w:shd w:val="clear" w:color="auto" w:fill="FFFFFF"/>
        </w:rPr>
        <w:t>(1), 103-124.</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Salvadori</w:t>
      </w:r>
      <w:proofErr w:type="spellEnd"/>
      <w:r w:rsidRPr="00EE7815">
        <w:rPr>
          <w:rFonts w:ascii="Times New Roman" w:hAnsi="Times New Roman" w:cs="Times New Roman"/>
          <w:color w:val="000000" w:themeColor="text1"/>
          <w:sz w:val="20"/>
          <w:szCs w:val="20"/>
          <w:shd w:val="clear" w:color="auto" w:fill="FFFFFF"/>
        </w:rPr>
        <w:t xml:space="preserve">, C., </w:t>
      </w:r>
      <w:proofErr w:type="spellStart"/>
      <w:r w:rsidRPr="00EE7815">
        <w:rPr>
          <w:rFonts w:ascii="Times New Roman" w:hAnsi="Times New Roman" w:cs="Times New Roman"/>
          <w:color w:val="000000" w:themeColor="text1"/>
          <w:sz w:val="20"/>
          <w:szCs w:val="20"/>
          <w:shd w:val="clear" w:color="auto" w:fill="FFFFFF"/>
        </w:rPr>
        <w:t>Vattemi</w:t>
      </w:r>
      <w:proofErr w:type="spellEnd"/>
      <w:r w:rsidRPr="00EE7815">
        <w:rPr>
          <w:rFonts w:ascii="Times New Roman" w:hAnsi="Times New Roman" w:cs="Times New Roman"/>
          <w:color w:val="000000" w:themeColor="text1"/>
          <w:sz w:val="20"/>
          <w:szCs w:val="20"/>
          <w:shd w:val="clear" w:color="auto" w:fill="FFFFFF"/>
        </w:rPr>
        <w:t xml:space="preserve">, G., </w:t>
      </w:r>
      <w:proofErr w:type="spellStart"/>
      <w:r w:rsidRPr="00EE7815">
        <w:rPr>
          <w:rFonts w:ascii="Times New Roman" w:hAnsi="Times New Roman" w:cs="Times New Roman"/>
          <w:color w:val="000000" w:themeColor="text1"/>
          <w:sz w:val="20"/>
          <w:szCs w:val="20"/>
          <w:shd w:val="clear" w:color="auto" w:fill="FFFFFF"/>
        </w:rPr>
        <w:t>Guglielmi</w:t>
      </w:r>
      <w:proofErr w:type="spellEnd"/>
      <w:r w:rsidRPr="00EE7815">
        <w:rPr>
          <w:rFonts w:ascii="Times New Roman" w:hAnsi="Times New Roman" w:cs="Times New Roman"/>
          <w:color w:val="000000" w:themeColor="text1"/>
          <w:sz w:val="20"/>
          <w:szCs w:val="20"/>
          <w:shd w:val="clear" w:color="auto" w:fill="FFFFFF"/>
        </w:rPr>
        <w:t xml:space="preserve">, V., Marini, M., </w:t>
      </w:r>
      <w:proofErr w:type="spellStart"/>
      <w:r w:rsidRPr="00EE7815">
        <w:rPr>
          <w:rFonts w:ascii="Times New Roman" w:hAnsi="Times New Roman" w:cs="Times New Roman"/>
          <w:color w:val="000000" w:themeColor="text1"/>
          <w:sz w:val="20"/>
          <w:szCs w:val="20"/>
          <w:shd w:val="clear" w:color="auto" w:fill="FFFFFF"/>
        </w:rPr>
        <w:t>Tomelleri</w:t>
      </w:r>
      <w:proofErr w:type="spellEnd"/>
      <w:r w:rsidRPr="00EE7815">
        <w:rPr>
          <w:rFonts w:ascii="Times New Roman" w:hAnsi="Times New Roman" w:cs="Times New Roman"/>
          <w:color w:val="000000" w:themeColor="text1"/>
          <w:sz w:val="20"/>
          <w:szCs w:val="20"/>
          <w:shd w:val="clear" w:color="auto" w:fill="FFFFFF"/>
        </w:rPr>
        <w:t>, G., &amp;</w:t>
      </w:r>
      <w:proofErr w:type="spellStart"/>
      <w:r w:rsidRPr="00EE7815">
        <w:rPr>
          <w:rFonts w:ascii="Times New Roman" w:hAnsi="Times New Roman" w:cs="Times New Roman"/>
          <w:color w:val="000000" w:themeColor="text1"/>
          <w:sz w:val="20"/>
          <w:szCs w:val="20"/>
          <w:shd w:val="clear" w:color="auto" w:fill="FFFFFF"/>
        </w:rPr>
        <w:t>Cantile</w:t>
      </w:r>
      <w:proofErr w:type="spellEnd"/>
      <w:r w:rsidRPr="00EE7815">
        <w:rPr>
          <w:rFonts w:ascii="Times New Roman" w:hAnsi="Times New Roman" w:cs="Times New Roman"/>
          <w:color w:val="000000" w:themeColor="text1"/>
          <w:sz w:val="20"/>
          <w:szCs w:val="20"/>
          <w:shd w:val="clear" w:color="auto" w:fill="FFFFFF"/>
        </w:rPr>
        <w:t>, C. (2021). Protein expression of canine and feline muscular dystrophies.</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Topics in Companion Animal Medicine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42</w:t>
      </w:r>
      <w:r w:rsidRPr="00EE7815">
        <w:rPr>
          <w:rFonts w:ascii="Times New Roman" w:hAnsi="Times New Roman" w:cs="Times New Roman"/>
          <w:color w:val="000000" w:themeColor="text1"/>
          <w:sz w:val="20"/>
          <w:szCs w:val="20"/>
          <w:shd w:val="clear" w:color="auto" w:fill="FFFFFF"/>
        </w:rPr>
        <w:t>, 100500.</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lastRenderedPageBreak/>
        <w:t xml:space="preserve">Cooley, A. J., Clemmons, R. M., &amp; Gross, T. L. (1987). Heartworm disease manifested by encephalomyelitis and </w:t>
      </w:r>
      <w:proofErr w:type="spellStart"/>
      <w:r w:rsidRPr="00EE7815">
        <w:rPr>
          <w:rFonts w:ascii="Times New Roman" w:hAnsi="Times New Roman" w:cs="Times New Roman"/>
          <w:color w:val="000000" w:themeColor="text1"/>
          <w:sz w:val="20"/>
          <w:szCs w:val="20"/>
          <w:shd w:val="clear" w:color="auto" w:fill="FFFFFF"/>
        </w:rPr>
        <w:t>myositis</w:t>
      </w:r>
      <w:proofErr w:type="spellEnd"/>
      <w:r w:rsidRPr="00EE7815">
        <w:rPr>
          <w:rFonts w:ascii="Times New Roman" w:hAnsi="Times New Roman" w:cs="Times New Roman"/>
          <w:color w:val="000000" w:themeColor="text1"/>
          <w:sz w:val="20"/>
          <w:szCs w:val="20"/>
          <w:shd w:val="clear" w:color="auto" w:fill="FFFFFF"/>
        </w:rPr>
        <w:t xml:space="preserve"> in a dog.</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the American Veterinary Medical Association</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190</w:t>
      </w:r>
      <w:r w:rsidRPr="00EE7815">
        <w:rPr>
          <w:rFonts w:ascii="Times New Roman" w:hAnsi="Times New Roman" w:cs="Times New Roman"/>
          <w:color w:val="000000" w:themeColor="text1"/>
          <w:sz w:val="20"/>
          <w:szCs w:val="20"/>
          <w:shd w:val="clear" w:color="auto" w:fill="FFFFFF"/>
        </w:rPr>
        <w:t>(4), 431-432.</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Buoro</w:t>
      </w:r>
      <w:proofErr w:type="spellEnd"/>
      <w:r w:rsidRPr="00EE7815">
        <w:rPr>
          <w:rFonts w:ascii="Times New Roman" w:hAnsi="Times New Roman" w:cs="Times New Roman"/>
          <w:color w:val="000000" w:themeColor="text1"/>
          <w:sz w:val="20"/>
          <w:szCs w:val="20"/>
          <w:shd w:val="clear" w:color="auto" w:fill="FFFFFF"/>
        </w:rPr>
        <w:t xml:space="preserve">, I. B. J., </w:t>
      </w:r>
      <w:proofErr w:type="spellStart"/>
      <w:r w:rsidRPr="00EE7815">
        <w:rPr>
          <w:rFonts w:ascii="Times New Roman" w:hAnsi="Times New Roman" w:cs="Times New Roman"/>
          <w:color w:val="000000" w:themeColor="text1"/>
          <w:sz w:val="20"/>
          <w:szCs w:val="20"/>
          <w:shd w:val="clear" w:color="auto" w:fill="FFFFFF"/>
        </w:rPr>
        <w:t>Kanui</w:t>
      </w:r>
      <w:proofErr w:type="spellEnd"/>
      <w:r w:rsidRPr="00EE7815">
        <w:rPr>
          <w:rFonts w:ascii="Times New Roman" w:hAnsi="Times New Roman" w:cs="Times New Roman"/>
          <w:color w:val="000000" w:themeColor="text1"/>
          <w:sz w:val="20"/>
          <w:szCs w:val="20"/>
          <w:shd w:val="clear" w:color="auto" w:fill="FFFFFF"/>
        </w:rPr>
        <w:t xml:space="preserve">, T. I., Atwell, R. B., </w:t>
      </w:r>
      <w:proofErr w:type="spellStart"/>
      <w:r w:rsidRPr="00EE7815">
        <w:rPr>
          <w:rFonts w:ascii="Times New Roman" w:hAnsi="Times New Roman" w:cs="Times New Roman"/>
          <w:color w:val="000000" w:themeColor="text1"/>
          <w:sz w:val="20"/>
          <w:szCs w:val="20"/>
          <w:shd w:val="clear" w:color="auto" w:fill="FFFFFF"/>
        </w:rPr>
        <w:t>Njenga</w:t>
      </w:r>
      <w:proofErr w:type="spellEnd"/>
      <w:r w:rsidRPr="00EE7815">
        <w:rPr>
          <w:rFonts w:ascii="Times New Roman" w:hAnsi="Times New Roman" w:cs="Times New Roman"/>
          <w:color w:val="000000" w:themeColor="text1"/>
          <w:sz w:val="20"/>
          <w:szCs w:val="20"/>
          <w:shd w:val="clear" w:color="auto" w:fill="FFFFFF"/>
        </w:rPr>
        <w:t>, K. M., &amp;</w:t>
      </w:r>
      <w:proofErr w:type="spellStart"/>
      <w:r w:rsidRPr="00EE7815">
        <w:rPr>
          <w:rFonts w:ascii="Times New Roman" w:hAnsi="Times New Roman" w:cs="Times New Roman"/>
          <w:color w:val="000000" w:themeColor="text1"/>
          <w:sz w:val="20"/>
          <w:szCs w:val="20"/>
          <w:shd w:val="clear" w:color="auto" w:fill="FFFFFF"/>
        </w:rPr>
        <w:t>Gathumbi</w:t>
      </w:r>
      <w:proofErr w:type="spellEnd"/>
      <w:r w:rsidRPr="00EE7815">
        <w:rPr>
          <w:rFonts w:ascii="Times New Roman" w:hAnsi="Times New Roman" w:cs="Times New Roman"/>
          <w:color w:val="000000" w:themeColor="text1"/>
          <w:sz w:val="20"/>
          <w:szCs w:val="20"/>
          <w:shd w:val="clear" w:color="auto" w:fill="FFFFFF"/>
        </w:rPr>
        <w:t xml:space="preserve">, P. K. (1990). </w:t>
      </w:r>
      <w:proofErr w:type="spellStart"/>
      <w:r w:rsidRPr="00EE7815">
        <w:rPr>
          <w:rFonts w:ascii="Times New Roman" w:hAnsi="Times New Roman" w:cs="Times New Roman"/>
          <w:color w:val="000000" w:themeColor="text1"/>
          <w:sz w:val="20"/>
          <w:szCs w:val="20"/>
          <w:shd w:val="clear" w:color="auto" w:fill="FFFFFF"/>
        </w:rPr>
        <w:t>Polymyositis</w:t>
      </w:r>
      <w:proofErr w:type="spellEnd"/>
      <w:r w:rsidRPr="00EE7815">
        <w:rPr>
          <w:rFonts w:ascii="Times New Roman" w:hAnsi="Times New Roman" w:cs="Times New Roman"/>
          <w:color w:val="000000" w:themeColor="text1"/>
          <w:sz w:val="20"/>
          <w:szCs w:val="20"/>
          <w:shd w:val="clear" w:color="auto" w:fill="FFFFFF"/>
        </w:rPr>
        <w:t xml:space="preserve"> associated with </w:t>
      </w:r>
      <w:proofErr w:type="spellStart"/>
      <w:r w:rsidRPr="00EE7815">
        <w:rPr>
          <w:rFonts w:ascii="Times New Roman" w:hAnsi="Times New Roman" w:cs="Times New Roman"/>
          <w:color w:val="000000" w:themeColor="text1"/>
          <w:sz w:val="20"/>
          <w:szCs w:val="20"/>
          <w:shd w:val="clear" w:color="auto" w:fill="FFFFFF"/>
        </w:rPr>
        <w:t>Ehrlichiacanis</w:t>
      </w:r>
      <w:proofErr w:type="spellEnd"/>
      <w:r w:rsidRPr="00EE7815">
        <w:rPr>
          <w:rFonts w:ascii="Times New Roman" w:hAnsi="Times New Roman" w:cs="Times New Roman"/>
          <w:color w:val="000000" w:themeColor="text1"/>
          <w:sz w:val="20"/>
          <w:szCs w:val="20"/>
          <w:shd w:val="clear" w:color="auto" w:fill="FFFFFF"/>
        </w:rPr>
        <w:t xml:space="preserve"> infection in two dogs.</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Small Animal Practice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31</w:t>
      </w:r>
      <w:r w:rsidRPr="00EE7815">
        <w:rPr>
          <w:rFonts w:ascii="Times New Roman" w:hAnsi="Times New Roman" w:cs="Times New Roman"/>
          <w:color w:val="000000" w:themeColor="text1"/>
          <w:sz w:val="20"/>
          <w:szCs w:val="20"/>
          <w:shd w:val="clear" w:color="auto" w:fill="FFFFFF"/>
        </w:rPr>
        <w:t>(12), 624-627.</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Macintire</w:t>
      </w:r>
      <w:proofErr w:type="spellEnd"/>
      <w:r w:rsidRPr="00EE7815">
        <w:rPr>
          <w:rFonts w:ascii="Times New Roman" w:hAnsi="Times New Roman" w:cs="Times New Roman"/>
          <w:color w:val="000000" w:themeColor="text1"/>
          <w:sz w:val="20"/>
          <w:szCs w:val="20"/>
          <w:shd w:val="clear" w:color="auto" w:fill="FFFFFF"/>
        </w:rPr>
        <w:t xml:space="preserve">, D. K., Vincent-Johnson, N., Dillon, A. R., </w:t>
      </w:r>
      <w:proofErr w:type="spellStart"/>
      <w:r w:rsidRPr="00EE7815">
        <w:rPr>
          <w:rFonts w:ascii="Times New Roman" w:hAnsi="Times New Roman" w:cs="Times New Roman"/>
          <w:color w:val="000000" w:themeColor="text1"/>
          <w:sz w:val="20"/>
          <w:szCs w:val="20"/>
          <w:shd w:val="clear" w:color="auto" w:fill="FFFFFF"/>
        </w:rPr>
        <w:t>Blagburn</w:t>
      </w:r>
      <w:proofErr w:type="spellEnd"/>
      <w:r w:rsidRPr="00EE7815">
        <w:rPr>
          <w:rFonts w:ascii="Times New Roman" w:hAnsi="Times New Roman" w:cs="Times New Roman"/>
          <w:color w:val="000000" w:themeColor="text1"/>
          <w:sz w:val="20"/>
          <w:szCs w:val="20"/>
          <w:shd w:val="clear" w:color="auto" w:fill="FFFFFF"/>
        </w:rPr>
        <w:t xml:space="preserve">, B., Lindsay, D., Whitley, E. M., &amp; </w:t>
      </w:r>
      <w:proofErr w:type="spellStart"/>
      <w:r w:rsidRPr="00EE7815">
        <w:rPr>
          <w:rFonts w:ascii="Times New Roman" w:hAnsi="Times New Roman" w:cs="Times New Roman"/>
          <w:color w:val="000000" w:themeColor="text1"/>
          <w:sz w:val="20"/>
          <w:szCs w:val="20"/>
          <w:shd w:val="clear" w:color="auto" w:fill="FFFFFF"/>
        </w:rPr>
        <w:t>Banfield</w:t>
      </w:r>
      <w:proofErr w:type="spellEnd"/>
      <w:r w:rsidRPr="00EE7815">
        <w:rPr>
          <w:rFonts w:ascii="Times New Roman" w:hAnsi="Times New Roman" w:cs="Times New Roman"/>
          <w:color w:val="000000" w:themeColor="text1"/>
          <w:sz w:val="20"/>
          <w:szCs w:val="20"/>
          <w:shd w:val="clear" w:color="auto" w:fill="FFFFFF"/>
        </w:rPr>
        <w:t xml:space="preserve">, C. (1997). </w:t>
      </w:r>
      <w:proofErr w:type="spellStart"/>
      <w:r w:rsidRPr="00EE7815">
        <w:rPr>
          <w:rFonts w:ascii="Times New Roman" w:hAnsi="Times New Roman" w:cs="Times New Roman"/>
          <w:color w:val="000000" w:themeColor="text1"/>
          <w:sz w:val="20"/>
          <w:szCs w:val="20"/>
          <w:shd w:val="clear" w:color="auto" w:fill="FFFFFF"/>
        </w:rPr>
        <w:t>Hepatozoonosis</w:t>
      </w:r>
      <w:proofErr w:type="spellEnd"/>
      <w:r w:rsidRPr="00EE7815">
        <w:rPr>
          <w:rFonts w:ascii="Times New Roman" w:hAnsi="Times New Roman" w:cs="Times New Roman"/>
          <w:color w:val="000000" w:themeColor="text1"/>
          <w:sz w:val="20"/>
          <w:szCs w:val="20"/>
          <w:shd w:val="clear" w:color="auto" w:fill="FFFFFF"/>
        </w:rPr>
        <w:t xml:space="preserve"> in dogs: 22 cases (1989-1994).</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the American Veterinary Medical Association</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210</w:t>
      </w:r>
      <w:r w:rsidRPr="00EE7815">
        <w:rPr>
          <w:rFonts w:ascii="Times New Roman" w:hAnsi="Times New Roman" w:cs="Times New Roman"/>
          <w:color w:val="000000" w:themeColor="text1"/>
          <w:sz w:val="20"/>
          <w:szCs w:val="20"/>
          <w:shd w:val="clear" w:color="auto" w:fill="FFFFFF"/>
        </w:rPr>
        <w:t>(7), 916-922.</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Macintire</w:t>
      </w:r>
      <w:proofErr w:type="spellEnd"/>
      <w:r w:rsidRPr="00EE7815">
        <w:rPr>
          <w:rFonts w:ascii="Times New Roman" w:hAnsi="Times New Roman" w:cs="Times New Roman"/>
          <w:color w:val="000000" w:themeColor="text1"/>
          <w:sz w:val="20"/>
          <w:szCs w:val="20"/>
          <w:shd w:val="clear" w:color="auto" w:fill="FFFFFF"/>
        </w:rPr>
        <w:t xml:space="preserve">, D. K., Vincent-Johnson, N. A., Kane, C. W., Lindsay, D. S., </w:t>
      </w:r>
      <w:proofErr w:type="spellStart"/>
      <w:r w:rsidRPr="00EE7815">
        <w:rPr>
          <w:rFonts w:ascii="Times New Roman" w:hAnsi="Times New Roman" w:cs="Times New Roman"/>
          <w:color w:val="000000" w:themeColor="text1"/>
          <w:sz w:val="20"/>
          <w:szCs w:val="20"/>
          <w:shd w:val="clear" w:color="auto" w:fill="FFFFFF"/>
        </w:rPr>
        <w:t>Blagburn</w:t>
      </w:r>
      <w:proofErr w:type="spellEnd"/>
      <w:r w:rsidRPr="00EE7815">
        <w:rPr>
          <w:rFonts w:ascii="Times New Roman" w:hAnsi="Times New Roman" w:cs="Times New Roman"/>
          <w:color w:val="000000" w:themeColor="text1"/>
          <w:sz w:val="20"/>
          <w:szCs w:val="20"/>
          <w:shd w:val="clear" w:color="auto" w:fill="FFFFFF"/>
        </w:rPr>
        <w:t xml:space="preserve">, B. L., &amp; Dillon, A. R. (2001). Treatment of dogs infected with </w:t>
      </w:r>
      <w:proofErr w:type="spellStart"/>
      <w:r w:rsidRPr="00EE7815">
        <w:rPr>
          <w:rFonts w:ascii="Times New Roman" w:hAnsi="Times New Roman" w:cs="Times New Roman"/>
          <w:color w:val="000000" w:themeColor="text1"/>
          <w:sz w:val="20"/>
          <w:szCs w:val="20"/>
          <w:shd w:val="clear" w:color="auto" w:fill="FFFFFF"/>
        </w:rPr>
        <w:t>Hepatozoonamericanum</w:t>
      </w:r>
      <w:proofErr w:type="spellEnd"/>
      <w:r w:rsidRPr="00EE7815">
        <w:rPr>
          <w:rFonts w:ascii="Times New Roman" w:hAnsi="Times New Roman" w:cs="Times New Roman"/>
          <w:color w:val="000000" w:themeColor="text1"/>
          <w:sz w:val="20"/>
          <w:szCs w:val="20"/>
          <w:shd w:val="clear" w:color="auto" w:fill="FFFFFF"/>
        </w:rPr>
        <w:t>: 53 cases (1989–1998).</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the American Veterinary Medical Association</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218</w:t>
      </w:r>
      <w:r w:rsidRPr="00EE7815">
        <w:rPr>
          <w:rFonts w:ascii="Times New Roman" w:hAnsi="Times New Roman" w:cs="Times New Roman"/>
          <w:color w:val="000000" w:themeColor="text1"/>
          <w:sz w:val="20"/>
          <w:szCs w:val="20"/>
          <w:shd w:val="clear" w:color="auto" w:fill="FFFFFF"/>
        </w:rPr>
        <w:t>(1), 77-82.</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Podell</w:t>
      </w:r>
      <w:proofErr w:type="spellEnd"/>
      <w:r w:rsidRPr="00EE7815">
        <w:rPr>
          <w:rFonts w:ascii="Times New Roman" w:hAnsi="Times New Roman" w:cs="Times New Roman"/>
          <w:color w:val="000000" w:themeColor="text1"/>
          <w:sz w:val="20"/>
          <w:szCs w:val="20"/>
          <w:shd w:val="clear" w:color="auto" w:fill="FFFFFF"/>
        </w:rPr>
        <w:t xml:space="preserve">, M. (2002). Inflammatory </w:t>
      </w:r>
      <w:proofErr w:type="spellStart"/>
      <w:r w:rsidRPr="00EE7815">
        <w:rPr>
          <w:rFonts w:ascii="Times New Roman" w:hAnsi="Times New Roman" w:cs="Times New Roman"/>
          <w:color w:val="000000" w:themeColor="text1"/>
          <w:sz w:val="20"/>
          <w:szCs w:val="20"/>
          <w:shd w:val="clear" w:color="auto" w:fill="FFFFFF"/>
        </w:rPr>
        <w:t>myopathies</w:t>
      </w:r>
      <w:proofErr w:type="spellEnd"/>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Veterinary Clinics: Small Animal Practice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32</w:t>
      </w:r>
      <w:r w:rsidRPr="00EE7815">
        <w:rPr>
          <w:rFonts w:ascii="Times New Roman" w:hAnsi="Times New Roman" w:cs="Times New Roman"/>
          <w:color w:val="000000" w:themeColor="text1"/>
          <w:sz w:val="20"/>
          <w:szCs w:val="20"/>
          <w:shd w:val="clear" w:color="auto" w:fill="FFFFFF"/>
        </w:rPr>
        <w:t>(1), 147-167.</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Mesarcova</w:t>
      </w:r>
      <w:proofErr w:type="spellEnd"/>
      <w:r w:rsidRPr="00EE7815">
        <w:rPr>
          <w:rFonts w:ascii="Times New Roman" w:hAnsi="Times New Roman" w:cs="Times New Roman"/>
          <w:color w:val="000000" w:themeColor="text1"/>
          <w:sz w:val="20"/>
          <w:szCs w:val="20"/>
          <w:shd w:val="clear" w:color="auto" w:fill="FFFFFF"/>
        </w:rPr>
        <w:t xml:space="preserve">, L., </w:t>
      </w:r>
      <w:proofErr w:type="spellStart"/>
      <w:r w:rsidRPr="00EE7815">
        <w:rPr>
          <w:rFonts w:ascii="Times New Roman" w:hAnsi="Times New Roman" w:cs="Times New Roman"/>
          <w:color w:val="000000" w:themeColor="text1"/>
          <w:sz w:val="20"/>
          <w:szCs w:val="20"/>
          <w:shd w:val="clear" w:color="auto" w:fill="FFFFFF"/>
        </w:rPr>
        <w:t>Kottferova</w:t>
      </w:r>
      <w:proofErr w:type="spellEnd"/>
      <w:r w:rsidRPr="00EE7815">
        <w:rPr>
          <w:rFonts w:ascii="Times New Roman" w:hAnsi="Times New Roman" w:cs="Times New Roman"/>
          <w:color w:val="000000" w:themeColor="text1"/>
          <w:sz w:val="20"/>
          <w:szCs w:val="20"/>
          <w:shd w:val="clear" w:color="auto" w:fill="FFFFFF"/>
        </w:rPr>
        <w:t xml:space="preserve">, J., </w:t>
      </w:r>
      <w:proofErr w:type="spellStart"/>
      <w:r w:rsidRPr="00EE7815">
        <w:rPr>
          <w:rFonts w:ascii="Times New Roman" w:hAnsi="Times New Roman" w:cs="Times New Roman"/>
          <w:color w:val="000000" w:themeColor="text1"/>
          <w:sz w:val="20"/>
          <w:szCs w:val="20"/>
          <w:shd w:val="clear" w:color="auto" w:fill="FFFFFF"/>
        </w:rPr>
        <w:t>Skurkova</w:t>
      </w:r>
      <w:proofErr w:type="spellEnd"/>
      <w:r w:rsidRPr="00EE7815">
        <w:rPr>
          <w:rFonts w:ascii="Times New Roman" w:hAnsi="Times New Roman" w:cs="Times New Roman"/>
          <w:color w:val="000000" w:themeColor="text1"/>
          <w:sz w:val="20"/>
          <w:szCs w:val="20"/>
          <w:shd w:val="clear" w:color="auto" w:fill="FFFFFF"/>
        </w:rPr>
        <w:t xml:space="preserve">, L., </w:t>
      </w:r>
      <w:proofErr w:type="spellStart"/>
      <w:r w:rsidRPr="00EE7815">
        <w:rPr>
          <w:rFonts w:ascii="Times New Roman" w:hAnsi="Times New Roman" w:cs="Times New Roman"/>
          <w:color w:val="000000" w:themeColor="text1"/>
          <w:sz w:val="20"/>
          <w:szCs w:val="20"/>
          <w:shd w:val="clear" w:color="auto" w:fill="FFFFFF"/>
        </w:rPr>
        <w:t>Leskova</w:t>
      </w:r>
      <w:proofErr w:type="spellEnd"/>
      <w:r w:rsidRPr="00EE7815">
        <w:rPr>
          <w:rFonts w:ascii="Times New Roman" w:hAnsi="Times New Roman" w:cs="Times New Roman"/>
          <w:color w:val="000000" w:themeColor="text1"/>
          <w:sz w:val="20"/>
          <w:szCs w:val="20"/>
          <w:shd w:val="clear" w:color="auto" w:fill="FFFFFF"/>
        </w:rPr>
        <w:t>, L., &amp;</w:t>
      </w:r>
      <w:proofErr w:type="spellStart"/>
      <w:r w:rsidRPr="00EE7815">
        <w:rPr>
          <w:rFonts w:ascii="Times New Roman" w:hAnsi="Times New Roman" w:cs="Times New Roman"/>
          <w:color w:val="000000" w:themeColor="text1"/>
          <w:sz w:val="20"/>
          <w:szCs w:val="20"/>
          <w:shd w:val="clear" w:color="auto" w:fill="FFFFFF"/>
        </w:rPr>
        <w:t>Kmecova</w:t>
      </w:r>
      <w:proofErr w:type="spellEnd"/>
      <w:r w:rsidRPr="00EE7815">
        <w:rPr>
          <w:rFonts w:ascii="Times New Roman" w:hAnsi="Times New Roman" w:cs="Times New Roman"/>
          <w:color w:val="000000" w:themeColor="text1"/>
          <w:sz w:val="20"/>
          <w:szCs w:val="20"/>
          <w:shd w:val="clear" w:color="auto" w:fill="FFFFFF"/>
        </w:rPr>
        <w:t xml:space="preserve">, N. (2017). Analysis of </w:t>
      </w:r>
      <w:proofErr w:type="spellStart"/>
      <w:r w:rsidRPr="00EE7815">
        <w:rPr>
          <w:rFonts w:ascii="Times New Roman" w:hAnsi="Times New Roman" w:cs="Times New Roman"/>
          <w:color w:val="000000" w:themeColor="text1"/>
          <w:sz w:val="20"/>
          <w:szCs w:val="20"/>
          <w:shd w:val="clear" w:color="auto" w:fill="FFFFFF"/>
        </w:rPr>
        <w:t>cortisol</w:t>
      </w:r>
      <w:proofErr w:type="spellEnd"/>
      <w:r w:rsidRPr="00EE7815">
        <w:rPr>
          <w:rFonts w:ascii="Times New Roman" w:hAnsi="Times New Roman" w:cs="Times New Roman"/>
          <w:color w:val="000000" w:themeColor="text1"/>
          <w:sz w:val="20"/>
          <w:szCs w:val="20"/>
          <w:shd w:val="clear" w:color="auto" w:fill="FFFFFF"/>
        </w:rPr>
        <w:t xml:space="preserve"> in dog hair-a potential biomarker of chronic stress: a review.</w:t>
      </w:r>
      <w:r w:rsidRPr="00EE7815">
        <w:rPr>
          <w:rStyle w:val="apple-converted-space"/>
          <w:rFonts w:ascii="Times New Roman" w:hAnsi="Times New Roman" w:cs="Times New Roman"/>
          <w:color w:val="000000" w:themeColor="text1"/>
          <w:sz w:val="20"/>
          <w:szCs w:val="20"/>
          <w:shd w:val="clear" w:color="auto" w:fill="FFFFFF"/>
        </w:rPr>
        <w:t> </w:t>
      </w:r>
      <w:proofErr w:type="spellStart"/>
      <w:r w:rsidRPr="00EE7815">
        <w:rPr>
          <w:rFonts w:ascii="Times New Roman" w:hAnsi="Times New Roman" w:cs="Times New Roman"/>
          <w:i/>
          <w:iCs/>
          <w:color w:val="000000" w:themeColor="text1"/>
          <w:sz w:val="20"/>
          <w:szCs w:val="20"/>
        </w:rPr>
        <w:t>Veterinárnímedicína</w:t>
      </w:r>
      <w:proofErr w:type="spellEnd"/>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62</w:t>
      </w:r>
      <w:r w:rsidRPr="00EE7815">
        <w:rPr>
          <w:rFonts w:ascii="Times New Roman" w:hAnsi="Times New Roman" w:cs="Times New Roman"/>
          <w:color w:val="000000" w:themeColor="text1"/>
          <w:sz w:val="20"/>
          <w:szCs w:val="20"/>
          <w:shd w:val="clear" w:color="auto" w:fill="FFFFFF"/>
        </w:rPr>
        <w:t>(7), 363-376.</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 xml:space="preserve">Michigan State University. (2023). Thyroid function in dogs. </w:t>
      </w:r>
      <w:r w:rsidRPr="00EE7815">
        <w:rPr>
          <w:rFonts w:ascii="Times New Roman" w:hAnsi="Times New Roman" w:cs="Times New Roman"/>
          <w:i/>
          <w:iCs/>
          <w:color w:val="000000" w:themeColor="text1"/>
          <w:sz w:val="20"/>
          <w:szCs w:val="20"/>
          <w:shd w:val="clear" w:color="auto" w:fill="FFFFFF"/>
        </w:rPr>
        <w:t>Veterinary diagnostic laboratory.</w:t>
      </w:r>
      <w:hyperlink r:id="rId6" w:history="1">
        <w:r w:rsidRPr="00EE7815">
          <w:rPr>
            <w:rStyle w:val="Hyperlink"/>
            <w:rFonts w:ascii="Times New Roman" w:hAnsi="Times New Roman" w:cs="Times New Roman"/>
            <w:color w:val="000000" w:themeColor="text1"/>
            <w:sz w:val="20"/>
            <w:szCs w:val="20"/>
            <w:shd w:val="clear" w:color="auto" w:fill="FFFFFF"/>
          </w:rPr>
          <w:t>https://cvm.msu.edu/vdl/laboratory-sections/endocrinology/thyroid-function-in-dogs</w:t>
        </w:r>
      </w:hyperlink>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Allen, S. E., &amp; Holm, J. L. (2008). Lactate: physiology and clinical utility.</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Veterinary Emergency and Critical Care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18</w:t>
      </w:r>
      <w:r w:rsidRPr="00EE7815">
        <w:rPr>
          <w:rFonts w:ascii="Times New Roman" w:hAnsi="Times New Roman" w:cs="Times New Roman"/>
          <w:color w:val="000000" w:themeColor="text1"/>
          <w:sz w:val="20"/>
          <w:szCs w:val="20"/>
          <w:shd w:val="clear" w:color="auto" w:fill="FFFFFF"/>
        </w:rPr>
        <w:t>(2), 123-132.</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 xml:space="preserve">Moore, J. N., Owen, R. A. R., &amp; </w:t>
      </w:r>
      <w:proofErr w:type="spellStart"/>
      <w:r w:rsidRPr="00EE7815">
        <w:rPr>
          <w:rFonts w:ascii="Times New Roman" w:hAnsi="Times New Roman" w:cs="Times New Roman"/>
          <w:color w:val="000000" w:themeColor="text1"/>
          <w:sz w:val="20"/>
          <w:szCs w:val="20"/>
          <w:shd w:val="clear" w:color="auto" w:fill="FFFFFF"/>
        </w:rPr>
        <w:t>Lumsden</w:t>
      </w:r>
      <w:proofErr w:type="spellEnd"/>
      <w:r w:rsidRPr="00EE7815">
        <w:rPr>
          <w:rFonts w:ascii="Times New Roman" w:hAnsi="Times New Roman" w:cs="Times New Roman"/>
          <w:color w:val="000000" w:themeColor="text1"/>
          <w:sz w:val="20"/>
          <w:szCs w:val="20"/>
          <w:shd w:val="clear" w:color="auto" w:fill="FFFFFF"/>
        </w:rPr>
        <w:t>, J. H. (1976). Clinical evaluation of blood lactate levels in equine colic.</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Equine Veterinary Journal</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8</w:t>
      </w:r>
      <w:r w:rsidRPr="00EE7815">
        <w:rPr>
          <w:rFonts w:ascii="Times New Roman" w:hAnsi="Times New Roman" w:cs="Times New Roman"/>
          <w:color w:val="000000" w:themeColor="text1"/>
          <w:sz w:val="20"/>
          <w:szCs w:val="20"/>
          <w:shd w:val="clear" w:color="auto" w:fill="FFFFFF"/>
        </w:rPr>
        <w:t>(2), 49-54.</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Jacobson, L. S., &amp;</w:t>
      </w:r>
      <w:proofErr w:type="spellStart"/>
      <w:r w:rsidRPr="00EE7815">
        <w:rPr>
          <w:rFonts w:ascii="Times New Roman" w:hAnsi="Times New Roman" w:cs="Times New Roman"/>
          <w:color w:val="000000" w:themeColor="text1"/>
          <w:sz w:val="20"/>
          <w:szCs w:val="20"/>
          <w:shd w:val="clear" w:color="auto" w:fill="FFFFFF"/>
        </w:rPr>
        <w:t>Lobetti</w:t>
      </w:r>
      <w:proofErr w:type="spellEnd"/>
      <w:r w:rsidRPr="00EE7815">
        <w:rPr>
          <w:rFonts w:ascii="Times New Roman" w:hAnsi="Times New Roman" w:cs="Times New Roman"/>
          <w:color w:val="000000" w:themeColor="text1"/>
          <w:sz w:val="20"/>
          <w:szCs w:val="20"/>
          <w:shd w:val="clear" w:color="auto" w:fill="FFFFFF"/>
        </w:rPr>
        <w:t xml:space="preserve">, R. G. (2005). Glucose, lactate, and </w:t>
      </w:r>
      <w:proofErr w:type="spellStart"/>
      <w:r w:rsidRPr="00EE7815">
        <w:rPr>
          <w:rFonts w:ascii="Times New Roman" w:hAnsi="Times New Roman" w:cs="Times New Roman"/>
          <w:color w:val="000000" w:themeColor="text1"/>
          <w:sz w:val="20"/>
          <w:szCs w:val="20"/>
          <w:shd w:val="clear" w:color="auto" w:fill="FFFFFF"/>
        </w:rPr>
        <w:t>pyruvate</w:t>
      </w:r>
      <w:proofErr w:type="spellEnd"/>
      <w:r w:rsidRPr="00EE7815">
        <w:rPr>
          <w:rFonts w:ascii="Times New Roman" w:hAnsi="Times New Roman" w:cs="Times New Roman"/>
          <w:color w:val="000000" w:themeColor="text1"/>
          <w:sz w:val="20"/>
          <w:szCs w:val="20"/>
          <w:shd w:val="clear" w:color="auto" w:fill="FFFFFF"/>
        </w:rPr>
        <w:t xml:space="preserve"> concentrations in dogs with </w:t>
      </w:r>
      <w:proofErr w:type="spellStart"/>
      <w:r w:rsidRPr="00EE7815">
        <w:rPr>
          <w:rFonts w:ascii="Times New Roman" w:hAnsi="Times New Roman" w:cs="Times New Roman"/>
          <w:color w:val="000000" w:themeColor="text1"/>
          <w:sz w:val="20"/>
          <w:szCs w:val="20"/>
          <w:shd w:val="clear" w:color="auto" w:fill="FFFFFF"/>
        </w:rPr>
        <w:t>babesiosis</w:t>
      </w:r>
      <w:proofErr w:type="spellEnd"/>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American journal of veterinary research</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66</w:t>
      </w:r>
      <w:r w:rsidRPr="00EE7815">
        <w:rPr>
          <w:rFonts w:ascii="Times New Roman" w:hAnsi="Times New Roman" w:cs="Times New Roman"/>
          <w:color w:val="000000" w:themeColor="text1"/>
          <w:sz w:val="20"/>
          <w:szCs w:val="20"/>
          <w:shd w:val="clear" w:color="auto" w:fill="FFFFFF"/>
        </w:rPr>
        <w:t>(2), 244-250.</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Brobst</w:t>
      </w:r>
      <w:proofErr w:type="spellEnd"/>
      <w:r w:rsidRPr="00EE7815">
        <w:rPr>
          <w:rFonts w:ascii="Times New Roman" w:hAnsi="Times New Roman" w:cs="Times New Roman"/>
          <w:color w:val="000000" w:themeColor="text1"/>
          <w:sz w:val="20"/>
          <w:szCs w:val="20"/>
          <w:shd w:val="clear" w:color="auto" w:fill="FFFFFF"/>
        </w:rPr>
        <w:t>, D., Ferguson, A. B., &amp; Carter, J. M. (1970). Evaluation of serum amylase and lipase activity in experimentally induced pancreatitis in the dog.</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the American Veterinary Medical Association</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157</w:t>
      </w:r>
      <w:r w:rsidRPr="00EE7815">
        <w:rPr>
          <w:rFonts w:ascii="Times New Roman" w:hAnsi="Times New Roman" w:cs="Times New Roman"/>
          <w:color w:val="000000" w:themeColor="text1"/>
          <w:sz w:val="20"/>
          <w:szCs w:val="20"/>
          <w:shd w:val="clear" w:color="auto" w:fill="FFFFFF"/>
        </w:rPr>
        <w:t>(11), 1697-1702.</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 xml:space="preserve">Steiner, J. M., Newman, S., </w:t>
      </w:r>
      <w:proofErr w:type="spellStart"/>
      <w:r w:rsidRPr="00EE7815">
        <w:rPr>
          <w:rFonts w:ascii="Times New Roman" w:hAnsi="Times New Roman" w:cs="Times New Roman"/>
          <w:color w:val="000000" w:themeColor="text1"/>
          <w:sz w:val="20"/>
          <w:szCs w:val="20"/>
          <w:shd w:val="clear" w:color="auto" w:fill="FFFFFF"/>
        </w:rPr>
        <w:t>Xenoulis</w:t>
      </w:r>
      <w:proofErr w:type="spellEnd"/>
      <w:r w:rsidRPr="00EE7815">
        <w:rPr>
          <w:rFonts w:ascii="Times New Roman" w:hAnsi="Times New Roman" w:cs="Times New Roman"/>
          <w:color w:val="000000" w:themeColor="text1"/>
          <w:sz w:val="20"/>
          <w:szCs w:val="20"/>
          <w:shd w:val="clear" w:color="auto" w:fill="FFFFFF"/>
        </w:rPr>
        <w:t xml:space="preserve">, P., </w:t>
      </w:r>
      <w:proofErr w:type="spellStart"/>
      <w:r w:rsidRPr="00EE7815">
        <w:rPr>
          <w:rFonts w:ascii="Times New Roman" w:hAnsi="Times New Roman" w:cs="Times New Roman"/>
          <w:color w:val="000000" w:themeColor="text1"/>
          <w:sz w:val="20"/>
          <w:szCs w:val="20"/>
          <w:shd w:val="clear" w:color="auto" w:fill="FFFFFF"/>
        </w:rPr>
        <w:t>Woosley</w:t>
      </w:r>
      <w:proofErr w:type="spellEnd"/>
      <w:r w:rsidRPr="00EE7815">
        <w:rPr>
          <w:rFonts w:ascii="Times New Roman" w:hAnsi="Times New Roman" w:cs="Times New Roman"/>
          <w:color w:val="000000" w:themeColor="text1"/>
          <w:sz w:val="20"/>
          <w:szCs w:val="20"/>
          <w:shd w:val="clear" w:color="auto" w:fill="FFFFFF"/>
        </w:rPr>
        <w:t xml:space="preserve">, K., </w:t>
      </w:r>
      <w:proofErr w:type="spellStart"/>
      <w:r w:rsidRPr="00EE7815">
        <w:rPr>
          <w:rFonts w:ascii="Times New Roman" w:hAnsi="Times New Roman" w:cs="Times New Roman"/>
          <w:color w:val="000000" w:themeColor="text1"/>
          <w:sz w:val="20"/>
          <w:szCs w:val="20"/>
          <w:shd w:val="clear" w:color="auto" w:fill="FFFFFF"/>
        </w:rPr>
        <w:t>Suchodolski</w:t>
      </w:r>
      <w:proofErr w:type="spellEnd"/>
      <w:r w:rsidRPr="00EE7815">
        <w:rPr>
          <w:rFonts w:ascii="Times New Roman" w:hAnsi="Times New Roman" w:cs="Times New Roman"/>
          <w:color w:val="000000" w:themeColor="text1"/>
          <w:sz w:val="20"/>
          <w:szCs w:val="20"/>
          <w:shd w:val="clear" w:color="auto" w:fill="FFFFFF"/>
        </w:rPr>
        <w:t>, J., Williams, D., &amp; Barton, L. (2008). Sensitivity of serum markers for pancreatitis in dogs with macroscopic evidence of pancreatitis.</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Veterinary therapeutics: research in applied veterinary medicine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9</w:t>
      </w:r>
      <w:r w:rsidRPr="00EE7815">
        <w:rPr>
          <w:rFonts w:ascii="Times New Roman" w:hAnsi="Times New Roman" w:cs="Times New Roman"/>
          <w:color w:val="000000" w:themeColor="text1"/>
          <w:sz w:val="20"/>
          <w:szCs w:val="20"/>
          <w:shd w:val="clear" w:color="auto" w:fill="FFFFFF"/>
        </w:rPr>
        <w:t>(4), 263-273.</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Trivedi</w:t>
      </w:r>
      <w:proofErr w:type="spellEnd"/>
      <w:r w:rsidRPr="00EE7815">
        <w:rPr>
          <w:rFonts w:ascii="Times New Roman" w:hAnsi="Times New Roman" w:cs="Times New Roman"/>
          <w:color w:val="000000" w:themeColor="text1"/>
          <w:sz w:val="20"/>
          <w:szCs w:val="20"/>
          <w:shd w:val="clear" w:color="auto" w:fill="FFFFFF"/>
        </w:rPr>
        <w:t xml:space="preserve">, S., Marks, S. L., </w:t>
      </w:r>
      <w:proofErr w:type="spellStart"/>
      <w:r w:rsidRPr="00EE7815">
        <w:rPr>
          <w:rFonts w:ascii="Times New Roman" w:hAnsi="Times New Roman" w:cs="Times New Roman"/>
          <w:color w:val="000000" w:themeColor="text1"/>
          <w:sz w:val="20"/>
          <w:szCs w:val="20"/>
          <w:shd w:val="clear" w:color="auto" w:fill="FFFFFF"/>
        </w:rPr>
        <w:t>Kass</w:t>
      </w:r>
      <w:proofErr w:type="spellEnd"/>
      <w:r w:rsidRPr="00EE7815">
        <w:rPr>
          <w:rFonts w:ascii="Times New Roman" w:hAnsi="Times New Roman" w:cs="Times New Roman"/>
          <w:color w:val="000000" w:themeColor="text1"/>
          <w:sz w:val="20"/>
          <w:szCs w:val="20"/>
          <w:shd w:val="clear" w:color="auto" w:fill="FFFFFF"/>
        </w:rPr>
        <w:t xml:space="preserve">, P. H., </w:t>
      </w:r>
      <w:proofErr w:type="spellStart"/>
      <w:r w:rsidRPr="00EE7815">
        <w:rPr>
          <w:rFonts w:ascii="Times New Roman" w:hAnsi="Times New Roman" w:cs="Times New Roman"/>
          <w:color w:val="000000" w:themeColor="text1"/>
          <w:sz w:val="20"/>
          <w:szCs w:val="20"/>
          <w:shd w:val="clear" w:color="auto" w:fill="FFFFFF"/>
        </w:rPr>
        <w:t>Luff</w:t>
      </w:r>
      <w:proofErr w:type="spellEnd"/>
      <w:r w:rsidRPr="00EE7815">
        <w:rPr>
          <w:rFonts w:ascii="Times New Roman" w:hAnsi="Times New Roman" w:cs="Times New Roman"/>
          <w:color w:val="000000" w:themeColor="text1"/>
          <w:sz w:val="20"/>
          <w:szCs w:val="20"/>
          <w:shd w:val="clear" w:color="auto" w:fill="FFFFFF"/>
        </w:rPr>
        <w:t>, J. A., Keller, S. M., Johnson, E. G., &amp; Murphy, B. (2011). Sensitivity and specificity of canine pancreas‐specific lipase (</w:t>
      </w:r>
      <w:proofErr w:type="spellStart"/>
      <w:r w:rsidRPr="00EE7815">
        <w:rPr>
          <w:rFonts w:ascii="Times New Roman" w:hAnsi="Times New Roman" w:cs="Times New Roman"/>
          <w:color w:val="000000" w:themeColor="text1"/>
          <w:sz w:val="20"/>
          <w:szCs w:val="20"/>
          <w:shd w:val="clear" w:color="auto" w:fill="FFFFFF"/>
        </w:rPr>
        <w:t>cPL</w:t>
      </w:r>
      <w:proofErr w:type="spellEnd"/>
      <w:r w:rsidRPr="00EE7815">
        <w:rPr>
          <w:rFonts w:ascii="Times New Roman" w:hAnsi="Times New Roman" w:cs="Times New Roman"/>
          <w:color w:val="000000" w:themeColor="text1"/>
          <w:sz w:val="20"/>
          <w:szCs w:val="20"/>
          <w:shd w:val="clear" w:color="auto" w:fill="FFFFFF"/>
        </w:rPr>
        <w:t xml:space="preserve">) and other markers for pancreatitis in 70 dogs with and without </w:t>
      </w:r>
      <w:proofErr w:type="spellStart"/>
      <w:r w:rsidRPr="00EE7815">
        <w:rPr>
          <w:rFonts w:ascii="Times New Roman" w:hAnsi="Times New Roman" w:cs="Times New Roman"/>
          <w:color w:val="000000" w:themeColor="text1"/>
          <w:sz w:val="20"/>
          <w:szCs w:val="20"/>
          <w:shd w:val="clear" w:color="auto" w:fill="FFFFFF"/>
        </w:rPr>
        <w:t>histopathologic</w:t>
      </w:r>
      <w:proofErr w:type="spellEnd"/>
      <w:r w:rsidRPr="00EE7815">
        <w:rPr>
          <w:rFonts w:ascii="Times New Roman" w:hAnsi="Times New Roman" w:cs="Times New Roman"/>
          <w:color w:val="000000" w:themeColor="text1"/>
          <w:sz w:val="20"/>
          <w:szCs w:val="20"/>
          <w:shd w:val="clear" w:color="auto" w:fill="FFFFFF"/>
        </w:rPr>
        <w:t xml:space="preserve"> evidence of pancreatitis.</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Veterinary Internal Medicine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25</w:t>
      </w:r>
      <w:r w:rsidRPr="00EE7815">
        <w:rPr>
          <w:rFonts w:ascii="Times New Roman" w:hAnsi="Times New Roman" w:cs="Times New Roman"/>
          <w:color w:val="000000" w:themeColor="text1"/>
          <w:sz w:val="20"/>
          <w:szCs w:val="20"/>
          <w:shd w:val="clear" w:color="auto" w:fill="FFFFFF"/>
        </w:rPr>
        <w:t>(6), 1241-1247.</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Polzin</w:t>
      </w:r>
      <w:proofErr w:type="spellEnd"/>
      <w:r w:rsidRPr="00EE7815">
        <w:rPr>
          <w:rFonts w:ascii="Times New Roman" w:hAnsi="Times New Roman" w:cs="Times New Roman"/>
          <w:color w:val="000000" w:themeColor="text1"/>
          <w:sz w:val="20"/>
          <w:szCs w:val="20"/>
          <w:shd w:val="clear" w:color="auto" w:fill="FFFFFF"/>
        </w:rPr>
        <w:t>, D. J., Osborne, C. A., Stevens, J. B., &amp; Hayden, D. W. (1983). Serum amylase and lipase activities in dogs with chronic primary renal failure.</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American journal of veterinary research</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44</w:t>
      </w:r>
      <w:r w:rsidRPr="00EE7815">
        <w:rPr>
          <w:rFonts w:ascii="Times New Roman" w:hAnsi="Times New Roman" w:cs="Times New Roman"/>
          <w:color w:val="000000" w:themeColor="text1"/>
          <w:sz w:val="20"/>
          <w:szCs w:val="20"/>
          <w:shd w:val="clear" w:color="auto" w:fill="FFFFFF"/>
        </w:rPr>
        <w:t>(3), 404-410.</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Jasdanwala</w:t>
      </w:r>
      <w:proofErr w:type="spellEnd"/>
      <w:r w:rsidRPr="00EE7815">
        <w:rPr>
          <w:rFonts w:ascii="Times New Roman" w:hAnsi="Times New Roman" w:cs="Times New Roman"/>
          <w:color w:val="000000" w:themeColor="text1"/>
          <w:sz w:val="20"/>
          <w:szCs w:val="20"/>
          <w:shd w:val="clear" w:color="auto" w:fill="FFFFFF"/>
        </w:rPr>
        <w:t>, S., &amp;</w:t>
      </w:r>
      <w:proofErr w:type="spellStart"/>
      <w:r w:rsidRPr="00EE7815">
        <w:rPr>
          <w:rFonts w:ascii="Times New Roman" w:hAnsi="Times New Roman" w:cs="Times New Roman"/>
          <w:color w:val="000000" w:themeColor="text1"/>
          <w:sz w:val="20"/>
          <w:szCs w:val="20"/>
          <w:shd w:val="clear" w:color="auto" w:fill="FFFFFF"/>
        </w:rPr>
        <w:t>Babyatsky</w:t>
      </w:r>
      <w:proofErr w:type="spellEnd"/>
      <w:r w:rsidRPr="00EE7815">
        <w:rPr>
          <w:rFonts w:ascii="Times New Roman" w:hAnsi="Times New Roman" w:cs="Times New Roman"/>
          <w:color w:val="000000" w:themeColor="text1"/>
          <w:sz w:val="20"/>
          <w:szCs w:val="20"/>
          <w:shd w:val="clear" w:color="auto" w:fill="FFFFFF"/>
        </w:rPr>
        <w:t>, M. (2015). A critical evaluation of serum lipase and amylase as diagnostic tests for acute pancreatitis.</w:t>
      </w:r>
      <w:r w:rsidRPr="00EE7815">
        <w:rPr>
          <w:rStyle w:val="apple-converted-space"/>
          <w:rFonts w:ascii="Times New Roman" w:hAnsi="Times New Roman" w:cs="Times New Roman"/>
          <w:color w:val="000000" w:themeColor="text1"/>
          <w:sz w:val="20"/>
          <w:szCs w:val="20"/>
          <w:shd w:val="clear" w:color="auto" w:fill="FFFFFF"/>
        </w:rPr>
        <w:t> </w:t>
      </w:r>
      <w:proofErr w:type="spellStart"/>
      <w:r w:rsidRPr="00EE7815">
        <w:rPr>
          <w:rFonts w:ascii="Times New Roman" w:hAnsi="Times New Roman" w:cs="Times New Roman"/>
          <w:i/>
          <w:iCs/>
          <w:color w:val="000000" w:themeColor="text1"/>
          <w:sz w:val="20"/>
          <w:szCs w:val="20"/>
        </w:rPr>
        <w:t>Integr</w:t>
      </w:r>
      <w:proofErr w:type="spellEnd"/>
      <w:r w:rsidRPr="00EE7815">
        <w:rPr>
          <w:rFonts w:ascii="Times New Roman" w:hAnsi="Times New Roman" w:cs="Times New Roman"/>
          <w:i/>
          <w:iCs/>
          <w:color w:val="000000" w:themeColor="text1"/>
          <w:sz w:val="20"/>
          <w:szCs w:val="20"/>
        </w:rPr>
        <w:t xml:space="preserve"> Mol Med</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2</w:t>
      </w:r>
      <w:r w:rsidRPr="00EE7815">
        <w:rPr>
          <w:rFonts w:ascii="Times New Roman" w:hAnsi="Times New Roman" w:cs="Times New Roman"/>
          <w:color w:val="000000" w:themeColor="text1"/>
          <w:sz w:val="20"/>
          <w:szCs w:val="20"/>
          <w:shd w:val="clear" w:color="auto" w:fill="FFFFFF"/>
        </w:rPr>
        <w:t>(3), 189-195.</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 xml:space="preserve">McCord, K., Morley, P. S., Armstrong, J., Simpson, K., </w:t>
      </w:r>
      <w:proofErr w:type="spellStart"/>
      <w:r w:rsidRPr="00EE7815">
        <w:rPr>
          <w:rFonts w:ascii="Times New Roman" w:hAnsi="Times New Roman" w:cs="Times New Roman"/>
          <w:color w:val="000000" w:themeColor="text1"/>
          <w:sz w:val="20"/>
          <w:szCs w:val="20"/>
          <w:shd w:val="clear" w:color="auto" w:fill="FFFFFF"/>
        </w:rPr>
        <w:t>Rishniw</w:t>
      </w:r>
      <w:proofErr w:type="spellEnd"/>
      <w:r w:rsidRPr="00EE7815">
        <w:rPr>
          <w:rFonts w:ascii="Times New Roman" w:hAnsi="Times New Roman" w:cs="Times New Roman"/>
          <w:color w:val="000000" w:themeColor="text1"/>
          <w:sz w:val="20"/>
          <w:szCs w:val="20"/>
          <w:shd w:val="clear" w:color="auto" w:fill="FFFFFF"/>
        </w:rPr>
        <w:t>, M., Forman, M. A</w:t>
      </w:r>
      <w:proofErr w:type="gramStart"/>
      <w:r w:rsidRPr="00EE7815">
        <w:rPr>
          <w:rFonts w:ascii="Times New Roman" w:hAnsi="Times New Roman" w:cs="Times New Roman"/>
          <w:color w:val="000000" w:themeColor="text1"/>
          <w:sz w:val="20"/>
          <w:szCs w:val="20"/>
          <w:shd w:val="clear" w:color="auto" w:fill="FFFFFF"/>
        </w:rPr>
        <w:t>., ...</w:t>
      </w:r>
      <w:proofErr w:type="gramEnd"/>
      <w:r w:rsidRPr="00EE7815">
        <w:rPr>
          <w:rFonts w:ascii="Times New Roman" w:hAnsi="Times New Roman" w:cs="Times New Roman"/>
          <w:color w:val="000000" w:themeColor="text1"/>
          <w:sz w:val="20"/>
          <w:szCs w:val="20"/>
          <w:shd w:val="clear" w:color="auto" w:fill="FFFFFF"/>
        </w:rPr>
        <w:t xml:space="preserve"> &amp;</w:t>
      </w:r>
      <w:proofErr w:type="spellStart"/>
      <w:r w:rsidRPr="00EE7815">
        <w:rPr>
          <w:rFonts w:ascii="Times New Roman" w:hAnsi="Times New Roman" w:cs="Times New Roman"/>
          <w:color w:val="000000" w:themeColor="text1"/>
          <w:sz w:val="20"/>
          <w:szCs w:val="20"/>
          <w:shd w:val="clear" w:color="auto" w:fill="FFFFFF"/>
        </w:rPr>
        <w:t>Twedt</w:t>
      </w:r>
      <w:proofErr w:type="spellEnd"/>
      <w:r w:rsidRPr="00EE7815">
        <w:rPr>
          <w:rFonts w:ascii="Times New Roman" w:hAnsi="Times New Roman" w:cs="Times New Roman"/>
          <w:color w:val="000000" w:themeColor="text1"/>
          <w:sz w:val="20"/>
          <w:szCs w:val="20"/>
          <w:shd w:val="clear" w:color="auto" w:fill="FFFFFF"/>
        </w:rPr>
        <w:t>, D. (2012). A Multi‐Institutional Study Evaluating the Diagnostic Utility of the Spec c PL™ and SNAP® c PL™ in Clinical Acute Pancreatitis in 84 Dogs.</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Veterinary Internal Medicine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26</w:t>
      </w:r>
      <w:r w:rsidRPr="00EE7815">
        <w:rPr>
          <w:rFonts w:ascii="Times New Roman" w:hAnsi="Times New Roman" w:cs="Times New Roman"/>
          <w:color w:val="000000" w:themeColor="text1"/>
          <w:sz w:val="20"/>
          <w:szCs w:val="20"/>
          <w:shd w:val="clear" w:color="auto" w:fill="FFFFFF"/>
        </w:rPr>
        <w:t>(4), 888-896.</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 xml:space="preserve">Haworth, M. D., </w:t>
      </w:r>
      <w:proofErr w:type="spellStart"/>
      <w:r w:rsidRPr="00EE7815">
        <w:rPr>
          <w:rFonts w:ascii="Times New Roman" w:hAnsi="Times New Roman" w:cs="Times New Roman"/>
          <w:color w:val="000000" w:themeColor="text1"/>
          <w:sz w:val="20"/>
          <w:szCs w:val="20"/>
          <w:shd w:val="clear" w:color="auto" w:fill="FFFFFF"/>
        </w:rPr>
        <w:t>Hosgood</w:t>
      </w:r>
      <w:proofErr w:type="spellEnd"/>
      <w:r w:rsidRPr="00EE7815">
        <w:rPr>
          <w:rFonts w:ascii="Times New Roman" w:hAnsi="Times New Roman" w:cs="Times New Roman"/>
          <w:color w:val="000000" w:themeColor="text1"/>
          <w:sz w:val="20"/>
          <w:szCs w:val="20"/>
          <w:shd w:val="clear" w:color="auto" w:fill="FFFFFF"/>
        </w:rPr>
        <w:t xml:space="preserve">, G., </w:t>
      </w:r>
      <w:proofErr w:type="spellStart"/>
      <w:r w:rsidRPr="00EE7815">
        <w:rPr>
          <w:rFonts w:ascii="Times New Roman" w:hAnsi="Times New Roman" w:cs="Times New Roman"/>
          <w:color w:val="000000" w:themeColor="text1"/>
          <w:sz w:val="20"/>
          <w:szCs w:val="20"/>
          <w:shd w:val="clear" w:color="auto" w:fill="FFFFFF"/>
        </w:rPr>
        <w:t>Swindells</w:t>
      </w:r>
      <w:proofErr w:type="spellEnd"/>
      <w:r w:rsidRPr="00EE7815">
        <w:rPr>
          <w:rFonts w:ascii="Times New Roman" w:hAnsi="Times New Roman" w:cs="Times New Roman"/>
          <w:color w:val="000000" w:themeColor="text1"/>
          <w:sz w:val="20"/>
          <w:szCs w:val="20"/>
          <w:shd w:val="clear" w:color="auto" w:fill="FFFFFF"/>
        </w:rPr>
        <w:t>, K. L., &amp; Mansfield, C. S. (2014). Diagnostic accuracy of the SNAP and Spec canine pancreatic lipase tests for pancreatitis in dogs presenting with clinical signs of acute abdominal disease.</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Veterinary Emergency and Critical Care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24</w:t>
      </w:r>
      <w:r w:rsidRPr="00EE7815">
        <w:rPr>
          <w:rFonts w:ascii="Times New Roman" w:hAnsi="Times New Roman" w:cs="Times New Roman"/>
          <w:color w:val="000000" w:themeColor="text1"/>
          <w:sz w:val="20"/>
          <w:szCs w:val="20"/>
          <w:shd w:val="clear" w:color="auto" w:fill="FFFFFF"/>
        </w:rPr>
        <w:t>(2), 135-143.</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Cridge</w:t>
      </w:r>
      <w:proofErr w:type="spellEnd"/>
      <w:r w:rsidRPr="00EE7815">
        <w:rPr>
          <w:rFonts w:ascii="Times New Roman" w:hAnsi="Times New Roman" w:cs="Times New Roman"/>
          <w:color w:val="000000" w:themeColor="text1"/>
          <w:sz w:val="20"/>
          <w:szCs w:val="20"/>
          <w:shd w:val="clear" w:color="auto" w:fill="FFFFFF"/>
        </w:rPr>
        <w:t xml:space="preserve">, H., MacLeod, A. G., </w:t>
      </w:r>
      <w:proofErr w:type="spellStart"/>
      <w:r w:rsidRPr="00EE7815">
        <w:rPr>
          <w:rFonts w:ascii="Times New Roman" w:hAnsi="Times New Roman" w:cs="Times New Roman"/>
          <w:color w:val="000000" w:themeColor="text1"/>
          <w:sz w:val="20"/>
          <w:szCs w:val="20"/>
          <w:shd w:val="clear" w:color="auto" w:fill="FFFFFF"/>
        </w:rPr>
        <w:t>Pachtinger</w:t>
      </w:r>
      <w:proofErr w:type="spellEnd"/>
      <w:r w:rsidRPr="00EE7815">
        <w:rPr>
          <w:rFonts w:ascii="Times New Roman" w:hAnsi="Times New Roman" w:cs="Times New Roman"/>
          <w:color w:val="000000" w:themeColor="text1"/>
          <w:sz w:val="20"/>
          <w:szCs w:val="20"/>
          <w:shd w:val="clear" w:color="auto" w:fill="FFFFFF"/>
        </w:rPr>
        <w:t xml:space="preserve">, G. E., </w:t>
      </w:r>
      <w:proofErr w:type="spellStart"/>
      <w:r w:rsidRPr="00EE7815">
        <w:rPr>
          <w:rFonts w:ascii="Times New Roman" w:hAnsi="Times New Roman" w:cs="Times New Roman"/>
          <w:color w:val="000000" w:themeColor="text1"/>
          <w:sz w:val="20"/>
          <w:szCs w:val="20"/>
          <w:shd w:val="clear" w:color="auto" w:fill="FFFFFF"/>
        </w:rPr>
        <w:t>Mackin</w:t>
      </w:r>
      <w:proofErr w:type="spellEnd"/>
      <w:r w:rsidRPr="00EE7815">
        <w:rPr>
          <w:rFonts w:ascii="Times New Roman" w:hAnsi="Times New Roman" w:cs="Times New Roman"/>
          <w:color w:val="000000" w:themeColor="text1"/>
          <w:sz w:val="20"/>
          <w:szCs w:val="20"/>
          <w:shd w:val="clear" w:color="auto" w:fill="FFFFFF"/>
        </w:rPr>
        <w:t xml:space="preserve">, A. J., </w:t>
      </w:r>
      <w:proofErr w:type="spellStart"/>
      <w:r w:rsidRPr="00EE7815">
        <w:rPr>
          <w:rFonts w:ascii="Times New Roman" w:hAnsi="Times New Roman" w:cs="Times New Roman"/>
          <w:color w:val="000000" w:themeColor="text1"/>
          <w:sz w:val="20"/>
          <w:szCs w:val="20"/>
          <w:shd w:val="clear" w:color="auto" w:fill="FFFFFF"/>
        </w:rPr>
        <w:t>Sullivant</w:t>
      </w:r>
      <w:proofErr w:type="spellEnd"/>
      <w:r w:rsidRPr="00EE7815">
        <w:rPr>
          <w:rFonts w:ascii="Times New Roman" w:hAnsi="Times New Roman" w:cs="Times New Roman"/>
          <w:color w:val="000000" w:themeColor="text1"/>
          <w:sz w:val="20"/>
          <w:szCs w:val="20"/>
          <w:shd w:val="clear" w:color="auto" w:fill="FFFFFF"/>
        </w:rPr>
        <w:t xml:space="preserve">, A. M., Thomason, J. M., Archer T.M., Lunsford, K.V., Rosenthal, K. &amp; Wills, R. W. (2018). Evaluation of SNAP </w:t>
      </w:r>
      <w:proofErr w:type="spellStart"/>
      <w:r w:rsidRPr="00EE7815">
        <w:rPr>
          <w:rFonts w:ascii="Times New Roman" w:hAnsi="Times New Roman" w:cs="Times New Roman"/>
          <w:color w:val="000000" w:themeColor="text1"/>
          <w:sz w:val="20"/>
          <w:szCs w:val="20"/>
          <w:shd w:val="clear" w:color="auto" w:fill="FFFFFF"/>
        </w:rPr>
        <w:t>cPL</w:t>
      </w:r>
      <w:proofErr w:type="spellEnd"/>
      <w:r w:rsidRPr="00EE7815">
        <w:rPr>
          <w:rFonts w:ascii="Times New Roman" w:hAnsi="Times New Roman" w:cs="Times New Roman"/>
          <w:color w:val="000000" w:themeColor="text1"/>
          <w:sz w:val="20"/>
          <w:szCs w:val="20"/>
          <w:shd w:val="clear" w:color="auto" w:fill="FFFFFF"/>
        </w:rPr>
        <w:t xml:space="preserve">, Spec </w:t>
      </w:r>
      <w:proofErr w:type="spellStart"/>
      <w:r w:rsidRPr="00EE7815">
        <w:rPr>
          <w:rFonts w:ascii="Times New Roman" w:hAnsi="Times New Roman" w:cs="Times New Roman"/>
          <w:color w:val="000000" w:themeColor="text1"/>
          <w:sz w:val="20"/>
          <w:szCs w:val="20"/>
          <w:shd w:val="clear" w:color="auto" w:fill="FFFFFF"/>
        </w:rPr>
        <w:t>cPL</w:t>
      </w:r>
      <w:proofErr w:type="spellEnd"/>
      <w:r w:rsidRPr="00EE7815">
        <w:rPr>
          <w:rFonts w:ascii="Times New Roman" w:hAnsi="Times New Roman" w:cs="Times New Roman"/>
          <w:color w:val="000000" w:themeColor="text1"/>
          <w:sz w:val="20"/>
          <w:szCs w:val="20"/>
          <w:shd w:val="clear" w:color="auto" w:fill="FFFFFF"/>
        </w:rPr>
        <w:t xml:space="preserve">, </w:t>
      </w:r>
      <w:proofErr w:type="spellStart"/>
      <w:r w:rsidRPr="00EE7815">
        <w:rPr>
          <w:rFonts w:ascii="Times New Roman" w:hAnsi="Times New Roman" w:cs="Times New Roman"/>
          <w:color w:val="000000" w:themeColor="text1"/>
          <w:sz w:val="20"/>
          <w:szCs w:val="20"/>
          <w:shd w:val="clear" w:color="auto" w:fill="FFFFFF"/>
        </w:rPr>
        <w:t>VetScancPL</w:t>
      </w:r>
      <w:proofErr w:type="spellEnd"/>
      <w:r w:rsidRPr="00EE7815">
        <w:rPr>
          <w:rFonts w:ascii="Times New Roman" w:hAnsi="Times New Roman" w:cs="Times New Roman"/>
          <w:color w:val="000000" w:themeColor="text1"/>
          <w:sz w:val="20"/>
          <w:szCs w:val="20"/>
          <w:shd w:val="clear" w:color="auto" w:fill="FFFFFF"/>
        </w:rPr>
        <w:t xml:space="preserve"> rapid test, and precision PSL assays for the diagnosis of clinical pancreatitis in dogs.</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veterinary internal medicine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32</w:t>
      </w:r>
      <w:r w:rsidRPr="00EE7815">
        <w:rPr>
          <w:rFonts w:ascii="Times New Roman" w:hAnsi="Times New Roman" w:cs="Times New Roman"/>
          <w:color w:val="000000" w:themeColor="text1"/>
          <w:sz w:val="20"/>
          <w:szCs w:val="20"/>
          <w:shd w:val="clear" w:color="auto" w:fill="FFFFFF"/>
        </w:rPr>
        <w:t>(2), 658-664.</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proofErr w:type="spellStart"/>
      <w:r w:rsidRPr="00EE7815">
        <w:rPr>
          <w:rFonts w:ascii="Times New Roman" w:hAnsi="Times New Roman" w:cs="Times New Roman"/>
          <w:color w:val="000000" w:themeColor="text1"/>
          <w:sz w:val="20"/>
          <w:szCs w:val="20"/>
          <w:shd w:val="clear" w:color="auto" w:fill="FFFFFF"/>
        </w:rPr>
        <w:t>Cridge</w:t>
      </w:r>
      <w:proofErr w:type="spellEnd"/>
      <w:r w:rsidRPr="00EE7815">
        <w:rPr>
          <w:rFonts w:ascii="Times New Roman" w:hAnsi="Times New Roman" w:cs="Times New Roman"/>
          <w:color w:val="000000" w:themeColor="text1"/>
          <w:sz w:val="20"/>
          <w:szCs w:val="20"/>
          <w:shd w:val="clear" w:color="auto" w:fill="FFFFFF"/>
        </w:rPr>
        <w:t xml:space="preserve">, H., </w:t>
      </w:r>
      <w:proofErr w:type="spellStart"/>
      <w:r w:rsidRPr="00EE7815">
        <w:rPr>
          <w:rFonts w:ascii="Times New Roman" w:hAnsi="Times New Roman" w:cs="Times New Roman"/>
          <w:color w:val="000000" w:themeColor="text1"/>
          <w:sz w:val="20"/>
          <w:szCs w:val="20"/>
          <w:shd w:val="clear" w:color="auto" w:fill="FFFFFF"/>
        </w:rPr>
        <w:t>Twedt</w:t>
      </w:r>
      <w:proofErr w:type="spellEnd"/>
      <w:r w:rsidRPr="00EE7815">
        <w:rPr>
          <w:rFonts w:ascii="Times New Roman" w:hAnsi="Times New Roman" w:cs="Times New Roman"/>
          <w:color w:val="000000" w:themeColor="text1"/>
          <w:sz w:val="20"/>
          <w:szCs w:val="20"/>
          <w:shd w:val="clear" w:color="auto" w:fill="FFFFFF"/>
        </w:rPr>
        <w:t xml:space="preserve">, D. C., </w:t>
      </w:r>
      <w:proofErr w:type="spellStart"/>
      <w:r w:rsidRPr="00EE7815">
        <w:rPr>
          <w:rFonts w:ascii="Times New Roman" w:hAnsi="Times New Roman" w:cs="Times New Roman"/>
          <w:color w:val="000000" w:themeColor="text1"/>
          <w:sz w:val="20"/>
          <w:szCs w:val="20"/>
          <w:shd w:val="clear" w:color="auto" w:fill="FFFFFF"/>
        </w:rPr>
        <w:t>Marolf</w:t>
      </w:r>
      <w:proofErr w:type="spellEnd"/>
      <w:r w:rsidRPr="00EE7815">
        <w:rPr>
          <w:rFonts w:ascii="Times New Roman" w:hAnsi="Times New Roman" w:cs="Times New Roman"/>
          <w:color w:val="000000" w:themeColor="text1"/>
          <w:sz w:val="20"/>
          <w:szCs w:val="20"/>
          <w:shd w:val="clear" w:color="auto" w:fill="FFFFFF"/>
        </w:rPr>
        <w:t>, A. J., Sharkey, L. C., &amp; Steiner, J. M. (2021). Advances in the diagnosis of acute pancreatitis in dogs.</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Journal of Veterinary Internal Medicine</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35</w:t>
      </w:r>
      <w:r w:rsidRPr="00EE7815">
        <w:rPr>
          <w:rFonts w:ascii="Times New Roman" w:hAnsi="Times New Roman" w:cs="Times New Roman"/>
          <w:color w:val="000000" w:themeColor="text1"/>
          <w:sz w:val="20"/>
          <w:szCs w:val="20"/>
          <w:shd w:val="clear" w:color="auto" w:fill="FFFFFF"/>
        </w:rPr>
        <w:t>(6), 2572-2587.</w:t>
      </w:r>
    </w:p>
    <w:p w:rsidR="00693E27" w:rsidRPr="00EE7815" w:rsidRDefault="00693E27" w:rsidP="00EE7815">
      <w:pPr>
        <w:pStyle w:val="ListParagraph"/>
        <w:numPr>
          <w:ilvl w:val="0"/>
          <w:numId w:val="1"/>
        </w:numPr>
        <w:spacing w:line="276" w:lineRule="auto"/>
        <w:jc w:val="both"/>
        <w:rPr>
          <w:rFonts w:ascii="Times New Roman" w:hAnsi="Times New Roman" w:cs="Times New Roman"/>
          <w:b/>
          <w:bCs/>
          <w:color w:val="000000" w:themeColor="text1"/>
          <w:sz w:val="20"/>
          <w:szCs w:val="20"/>
        </w:rPr>
      </w:pPr>
      <w:r w:rsidRPr="00EE7815">
        <w:rPr>
          <w:rFonts w:ascii="Times New Roman" w:hAnsi="Times New Roman" w:cs="Times New Roman"/>
          <w:color w:val="000000" w:themeColor="text1"/>
          <w:sz w:val="20"/>
          <w:szCs w:val="20"/>
          <w:shd w:val="clear" w:color="auto" w:fill="FFFFFF"/>
        </w:rPr>
        <w:t>Mori, N., Lee, P., Kondo, K., Kido, T., Saito, T., &amp; Arai, T. (2011). Potential use of cholesterol lipoprotein profile to confirm obesity status in dogs.</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Veterinary research communications</w:t>
      </w:r>
      <w:r w:rsidRPr="00EE7815">
        <w:rPr>
          <w:rFonts w:ascii="Times New Roman" w:hAnsi="Times New Roman" w:cs="Times New Roman"/>
          <w:color w:val="000000" w:themeColor="text1"/>
          <w:sz w:val="20"/>
          <w:szCs w:val="20"/>
          <w:shd w:val="clear" w:color="auto" w:fill="FFFFFF"/>
        </w:rPr>
        <w:t>,</w:t>
      </w:r>
      <w:r w:rsidRPr="00EE7815">
        <w:rPr>
          <w:rStyle w:val="apple-converted-space"/>
          <w:rFonts w:ascii="Times New Roman" w:hAnsi="Times New Roman" w:cs="Times New Roman"/>
          <w:color w:val="000000" w:themeColor="text1"/>
          <w:sz w:val="20"/>
          <w:szCs w:val="20"/>
          <w:shd w:val="clear" w:color="auto" w:fill="FFFFFF"/>
        </w:rPr>
        <w:t> </w:t>
      </w:r>
      <w:r w:rsidRPr="00EE7815">
        <w:rPr>
          <w:rFonts w:ascii="Times New Roman" w:hAnsi="Times New Roman" w:cs="Times New Roman"/>
          <w:i/>
          <w:iCs/>
          <w:color w:val="000000" w:themeColor="text1"/>
          <w:sz w:val="20"/>
          <w:szCs w:val="20"/>
        </w:rPr>
        <w:t>35</w:t>
      </w:r>
      <w:r w:rsidRPr="00EE7815">
        <w:rPr>
          <w:rFonts w:ascii="Times New Roman" w:hAnsi="Times New Roman" w:cs="Times New Roman"/>
          <w:color w:val="000000" w:themeColor="text1"/>
          <w:sz w:val="20"/>
          <w:szCs w:val="20"/>
          <w:shd w:val="clear" w:color="auto" w:fill="FFFFFF"/>
        </w:rPr>
        <w:t>, 223-235.</w:t>
      </w:r>
    </w:p>
    <w:p w:rsidR="00693E27" w:rsidRPr="00EE7815" w:rsidRDefault="00693E27" w:rsidP="00EE7815">
      <w:pPr>
        <w:spacing w:line="276" w:lineRule="auto"/>
        <w:jc w:val="both"/>
        <w:rPr>
          <w:rFonts w:ascii="Times New Roman" w:hAnsi="Times New Roman" w:cs="Times New Roman"/>
          <w:color w:val="000000" w:themeColor="text1"/>
          <w:sz w:val="20"/>
          <w:szCs w:val="20"/>
        </w:rPr>
      </w:pPr>
    </w:p>
    <w:sectPr w:rsidR="00693E27" w:rsidRPr="00EE7815" w:rsidSect="001609B8">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E2578"/>
    <w:multiLevelType w:val="hybridMultilevel"/>
    <w:tmpl w:val="3DFC5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compat/>
  <w:rsids>
    <w:rsidRoot w:val="00A25AC2"/>
    <w:rsid w:val="00040298"/>
    <w:rsid w:val="00041BD2"/>
    <w:rsid w:val="000506EB"/>
    <w:rsid w:val="00071B96"/>
    <w:rsid w:val="00094770"/>
    <w:rsid w:val="000947D9"/>
    <w:rsid w:val="000E5A74"/>
    <w:rsid w:val="001425F7"/>
    <w:rsid w:val="00150F37"/>
    <w:rsid w:val="001609B8"/>
    <w:rsid w:val="00267763"/>
    <w:rsid w:val="002B6041"/>
    <w:rsid w:val="002C0722"/>
    <w:rsid w:val="002C0EEB"/>
    <w:rsid w:val="00387254"/>
    <w:rsid w:val="003A6A44"/>
    <w:rsid w:val="003C2B64"/>
    <w:rsid w:val="003F2F3F"/>
    <w:rsid w:val="003F4004"/>
    <w:rsid w:val="00446194"/>
    <w:rsid w:val="00480354"/>
    <w:rsid w:val="00481D2C"/>
    <w:rsid w:val="004E1E63"/>
    <w:rsid w:val="00580757"/>
    <w:rsid w:val="00581350"/>
    <w:rsid w:val="005B2491"/>
    <w:rsid w:val="006300D7"/>
    <w:rsid w:val="006530AB"/>
    <w:rsid w:val="006616BE"/>
    <w:rsid w:val="00667E74"/>
    <w:rsid w:val="0067014C"/>
    <w:rsid w:val="00682FE2"/>
    <w:rsid w:val="00691ED8"/>
    <w:rsid w:val="00693E27"/>
    <w:rsid w:val="006A3898"/>
    <w:rsid w:val="006B09EC"/>
    <w:rsid w:val="006C0068"/>
    <w:rsid w:val="00713158"/>
    <w:rsid w:val="00786E54"/>
    <w:rsid w:val="007D4F52"/>
    <w:rsid w:val="00805669"/>
    <w:rsid w:val="008C77E0"/>
    <w:rsid w:val="008D42E4"/>
    <w:rsid w:val="008F0C98"/>
    <w:rsid w:val="00914A57"/>
    <w:rsid w:val="009316B4"/>
    <w:rsid w:val="0093299D"/>
    <w:rsid w:val="00936C37"/>
    <w:rsid w:val="009B6CB5"/>
    <w:rsid w:val="009E57E9"/>
    <w:rsid w:val="009E737A"/>
    <w:rsid w:val="00A155D8"/>
    <w:rsid w:val="00A25AC2"/>
    <w:rsid w:val="00A339F7"/>
    <w:rsid w:val="00A35D86"/>
    <w:rsid w:val="00A55BB8"/>
    <w:rsid w:val="00A64F31"/>
    <w:rsid w:val="00AB13D4"/>
    <w:rsid w:val="00AF1B98"/>
    <w:rsid w:val="00AF49EF"/>
    <w:rsid w:val="00B3041C"/>
    <w:rsid w:val="00B3355B"/>
    <w:rsid w:val="00B90E13"/>
    <w:rsid w:val="00B91F3A"/>
    <w:rsid w:val="00BF337B"/>
    <w:rsid w:val="00BF33A0"/>
    <w:rsid w:val="00C21831"/>
    <w:rsid w:val="00C30744"/>
    <w:rsid w:val="00C71D85"/>
    <w:rsid w:val="00CF43EB"/>
    <w:rsid w:val="00D01411"/>
    <w:rsid w:val="00D229D4"/>
    <w:rsid w:val="00D27A5F"/>
    <w:rsid w:val="00D35F6E"/>
    <w:rsid w:val="00D8530A"/>
    <w:rsid w:val="00DC6097"/>
    <w:rsid w:val="00E73DF2"/>
    <w:rsid w:val="00E97356"/>
    <w:rsid w:val="00EE7815"/>
    <w:rsid w:val="00EF53D0"/>
    <w:rsid w:val="00F8302A"/>
    <w:rsid w:val="00FC3978"/>
    <w:rsid w:val="00FD7B3B"/>
    <w:rsid w:val="00FE4D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00D7"/>
    <w:rPr>
      <w:b/>
      <w:bCs/>
    </w:rPr>
  </w:style>
  <w:style w:type="character" w:customStyle="1" w:styleId="apple-converted-space">
    <w:name w:val="apple-converted-space"/>
    <w:basedOn w:val="DefaultParagraphFont"/>
    <w:rsid w:val="00805669"/>
  </w:style>
  <w:style w:type="paragraph" w:styleId="ListParagraph">
    <w:name w:val="List Paragraph"/>
    <w:basedOn w:val="Normal"/>
    <w:uiPriority w:val="34"/>
    <w:qFormat/>
    <w:rsid w:val="00805669"/>
    <w:pPr>
      <w:ind w:left="720"/>
      <w:contextualSpacing/>
    </w:pPr>
  </w:style>
  <w:style w:type="character" w:styleId="Hyperlink">
    <w:name w:val="Hyperlink"/>
    <w:basedOn w:val="DefaultParagraphFont"/>
    <w:uiPriority w:val="99"/>
    <w:unhideWhenUsed/>
    <w:rsid w:val="005B2491"/>
    <w:rPr>
      <w:color w:val="0563C1" w:themeColor="hyperlink"/>
      <w:u w:val="single"/>
    </w:rPr>
  </w:style>
  <w:style w:type="character" w:customStyle="1" w:styleId="UnresolvedMention">
    <w:name w:val="Unresolved Mention"/>
    <w:basedOn w:val="DefaultParagraphFont"/>
    <w:uiPriority w:val="99"/>
    <w:semiHidden/>
    <w:unhideWhenUsed/>
    <w:rsid w:val="005B2491"/>
    <w:rPr>
      <w:color w:val="605E5C"/>
      <w:shd w:val="clear" w:color="auto" w:fill="E1DFDD"/>
    </w:rPr>
  </w:style>
  <w:style w:type="paragraph" w:styleId="NormalWeb">
    <w:name w:val="Normal (Web)"/>
    <w:basedOn w:val="Normal"/>
    <w:uiPriority w:val="99"/>
    <w:unhideWhenUsed/>
    <w:rsid w:val="009316B4"/>
    <w:pPr>
      <w:spacing w:before="100" w:beforeAutospacing="1" w:after="100" w:afterAutospacing="1"/>
    </w:pPr>
    <w:rPr>
      <w:rFonts w:ascii="Times New Roman" w:eastAsia="Times New Roman" w:hAnsi="Times New Roman" w:cs="Times New Roman"/>
      <w:kern w:val="0"/>
      <w:lang w:eastAsia="en-GB"/>
    </w:rPr>
  </w:style>
  <w:style w:type="paragraph" w:customStyle="1" w:styleId="short">
    <w:name w:val="short"/>
    <w:basedOn w:val="Normal"/>
    <w:rsid w:val="00691ED8"/>
    <w:pPr>
      <w:spacing w:before="100" w:beforeAutospacing="1" w:after="100" w:afterAutospacing="1"/>
    </w:pPr>
    <w:rPr>
      <w:rFonts w:ascii="Times New Roman" w:eastAsia="Times New Roman" w:hAnsi="Times New Roman" w:cs="Times New Roman"/>
      <w:kern w:val="0"/>
      <w:lang w:eastAsia="en-GB"/>
    </w:rPr>
  </w:style>
  <w:style w:type="character" w:styleId="FollowedHyperlink">
    <w:name w:val="FollowedHyperlink"/>
    <w:basedOn w:val="DefaultParagraphFont"/>
    <w:uiPriority w:val="99"/>
    <w:semiHidden/>
    <w:unhideWhenUsed/>
    <w:rsid w:val="00B91F3A"/>
    <w:rPr>
      <w:color w:val="954F72" w:themeColor="followedHyperlink"/>
      <w:u w:val="single"/>
    </w:rPr>
  </w:style>
  <w:style w:type="character" w:styleId="Emphasis">
    <w:name w:val="Emphasis"/>
    <w:basedOn w:val="DefaultParagraphFont"/>
    <w:uiPriority w:val="20"/>
    <w:qFormat/>
    <w:rsid w:val="00B91F3A"/>
    <w:rPr>
      <w:i/>
      <w:iCs/>
    </w:rPr>
  </w:style>
  <w:style w:type="paragraph" w:customStyle="1" w:styleId="pb-2">
    <w:name w:val="pb-2"/>
    <w:basedOn w:val="Normal"/>
    <w:rsid w:val="00713158"/>
    <w:pPr>
      <w:spacing w:before="100" w:beforeAutospacing="1" w:after="100" w:afterAutospacing="1"/>
    </w:pPr>
    <w:rPr>
      <w:rFonts w:ascii="Times New Roman" w:eastAsia="Times New Roman" w:hAnsi="Times New Roman" w:cs="Times New Roman"/>
      <w:kern w:val="0"/>
      <w:lang w:eastAsia="en-GB"/>
    </w:rPr>
  </w:style>
  <w:style w:type="paragraph" w:customStyle="1" w:styleId="p">
    <w:name w:val="p"/>
    <w:basedOn w:val="Normal"/>
    <w:rsid w:val="003C2B64"/>
    <w:pPr>
      <w:spacing w:before="100" w:beforeAutospacing="1" w:after="100" w:afterAutospacing="1"/>
    </w:pPr>
    <w:rPr>
      <w:rFonts w:ascii="Times New Roman" w:eastAsia="Times New Roman" w:hAnsi="Times New Roman" w:cs="Times New Roman"/>
      <w:kern w:val="0"/>
      <w:lang w:eastAsia="en-GB"/>
    </w:rPr>
  </w:style>
  <w:style w:type="character" w:customStyle="1" w:styleId="html-italic">
    <w:name w:val="html-italic"/>
    <w:basedOn w:val="DefaultParagraphFont"/>
    <w:rsid w:val="00CF43EB"/>
  </w:style>
</w:styles>
</file>

<file path=word/webSettings.xml><?xml version="1.0" encoding="utf-8"?>
<w:webSettings xmlns:r="http://schemas.openxmlformats.org/officeDocument/2006/relationships" xmlns:w="http://schemas.openxmlformats.org/wordprocessingml/2006/main">
  <w:divs>
    <w:div w:id="92870003">
      <w:bodyDiv w:val="1"/>
      <w:marLeft w:val="0"/>
      <w:marRight w:val="0"/>
      <w:marTop w:val="0"/>
      <w:marBottom w:val="0"/>
      <w:divBdr>
        <w:top w:val="none" w:sz="0" w:space="0" w:color="auto"/>
        <w:left w:val="none" w:sz="0" w:space="0" w:color="auto"/>
        <w:bottom w:val="none" w:sz="0" w:space="0" w:color="auto"/>
        <w:right w:val="none" w:sz="0" w:space="0" w:color="auto"/>
      </w:divBdr>
    </w:div>
    <w:div w:id="209999885">
      <w:bodyDiv w:val="1"/>
      <w:marLeft w:val="0"/>
      <w:marRight w:val="0"/>
      <w:marTop w:val="0"/>
      <w:marBottom w:val="0"/>
      <w:divBdr>
        <w:top w:val="none" w:sz="0" w:space="0" w:color="auto"/>
        <w:left w:val="none" w:sz="0" w:space="0" w:color="auto"/>
        <w:bottom w:val="none" w:sz="0" w:space="0" w:color="auto"/>
        <w:right w:val="none" w:sz="0" w:space="0" w:color="auto"/>
      </w:divBdr>
    </w:div>
    <w:div w:id="275135950">
      <w:bodyDiv w:val="1"/>
      <w:marLeft w:val="0"/>
      <w:marRight w:val="0"/>
      <w:marTop w:val="0"/>
      <w:marBottom w:val="0"/>
      <w:divBdr>
        <w:top w:val="none" w:sz="0" w:space="0" w:color="auto"/>
        <w:left w:val="none" w:sz="0" w:space="0" w:color="auto"/>
        <w:bottom w:val="none" w:sz="0" w:space="0" w:color="auto"/>
        <w:right w:val="none" w:sz="0" w:space="0" w:color="auto"/>
      </w:divBdr>
    </w:div>
    <w:div w:id="278072856">
      <w:bodyDiv w:val="1"/>
      <w:marLeft w:val="0"/>
      <w:marRight w:val="0"/>
      <w:marTop w:val="0"/>
      <w:marBottom w:val="0"/>
      <w:divBdr>
        <w:top w:val="none" w:sz="0" w:space="0" w:color="auto"/>
        <w:left w:val="none" w:sz="0" w:space="0" w:color="auto"/>
        <w:bottom w:val="none" w:sz="0" w:space="0" w:color="auto"/>
        <w:right w:val="none" w:sz="0" w:space="0" w:color="auto"/>
      </w:divBdr>
    </w:div>
    <w:div w:id="316617425">
      <w:bodyDiv w:val="1"/>
      <w:marLeft w:val="0"/>
      <w:marRight w:val="0"/>
      <w:marTop w:val="0"/>
      <w:marBottom w:val="0"/>
      <w:divBdr>
        <w:top w:val="none" w:sz="0" w:space="0" w:color="auto"/>
        <w:left w:val="none" w:sz="0" w:space="0" w:color="auto"/>
        <w:bottom w:val="none" w:sz="0" w:space="0" w:color="auto"/>
        <w:right w:val="none" w:sz="0" w:space="0" w:color="auto"/>
      </w:divBdr>
      <w:divsChild>
        <w:div w:id="1462576551">
          <w:marLeft w:val="0"/>
          <w:marRight w:val="0"/>
          <w:marTop w:val="0"/>
          <w:marBottom w:val="0"/>
          <w:divBdr>
            <w:top w:val="none" w:sz="0" w:space="0" w:color="auto"/>
            <w:left w:val="none" w:sz="0" w:space="0" w:color="auto"/>
            <w:bottom w:val="none" w:sz="0" w:space="0" w:color="auto"/>
            <w:right w:val="none" w:sz="0" w:space="0" w:color="auto"/>
          </w:divBdr>
          <w:divsChild>
            <w:div w:id="983389379">
              <w:marLeft w:val="0"/>
              <w:marRight w:val="0"/>
              <w:marTop w:val="0"/>
              <w:marBottom w:val="0"/>
              <w:divBdr>
                <w:top w:val="none" w:sz="0" w:space="0" w:color="auto"/>
                <w:left w:val="none" w:sz="0" w:space="0" w:color="auto"/>
                <w:bottom w:val="none" w:sz="0" w:space="0" w:color="auto"/>
                <w:right w:val="none" w:sz="0" w:space="0" w:color="auto"/>
              </w:divBdr>
              <w:divsChild>
                <w:div w:id="4534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4346">
      <w:bodyDiv w:val="1"/>
      <w:marLeft w:val="0"/>
      <w:marRight w:val="0"/>
      <w:marTop w:val="0"/>
      <w:marBottom w:val="0"/>
      <w:divBdr>
        <w:top w:val="none" w:sz="0" w:space="0" w:color="auto"/>
        <w:left w:val="none" w:sz="0" w:space="0" w:color="auto"/>
        <w:bottom w:val="none" w:sz="0" w:space="0" w:color="auto"/>
        <w:right w:val="none" w:sz="0" w:space="0" w:color="auto"/>
      </w:divBdr>
    </w:div>
    <w:div w:id="425922732">
      <w:bodyDiv w:val="1"/>
      <w:marLeft w:val="0"/>
      <w:marRight w:val="0"/>
      <w:marTop w:val="0"/>
      <w:marBottom w:val="0"/>
      <w:divBdr>
        <w:top w:val="none" w:sz="0" w:space="0" w:color="auto"/>
        <w:left w:val="none" w:sz="0" w:space="0" w:color="auto"/>
        <w:bottom w:val="none" w:sz="0" w:space="0" w:color="auto"/>
        <w:right w:val="none" w:sz="0" w:space="0" w:color="auto"/>
      </w:divBdr>
      <w:divsChild>
        <w:div w:id="1546722647">
          <w:marLeft w:val="0"/>
          <w:marRight w:val="0"/>
          <w:marTop w:val="0"/>
          <w:marBottom w:val="0"/>
          <w:divBdr>
            <w:top w:val="none" w:sz="0" w:space="0" w:color="auto"/>
            <w:left w:val="none" w:sz="0" w:space="0" w:color="auto"/>
            <w:bottom w:val="none" w:sz="0" w:space="0" w:color="auto"/>
            <w:right w:val="none" w:sz="0" w:space="0" w:color="auto"/>
          </w:divBdr>
          <w:divsChild>
            <w:div w:id="199828321">
              <w:marLeft w:val="0"/>
              <w:marRight w:val="0"/>
              <w:marTop w:val="0"/>
              <w:marBottom w:val="0"/>
              <w:divBdr>
                <w:top w:val="none" w:sz="0" w:space="0" w:color="auto"/>
                <w:left w:val="none" w:sz="0" w:space="0" w:color="auto"/>
                <w:bottom w:val="none" w:sz="0" w:space="0" w:color="auto"/>
                <w:right w:val="none" w:sz="0" w:space="0" w:color="auto"/>
              </w:divBdr>
              <w:divsChild>
                <w:div w:id="9814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53669">
      <w:bodyDiv w:val="1"/>
      <w:marLeft w:val="0"/>
      <w:marRight w:val="0"/>
      <w:marTop w:val="0"/>
      <w:marBottom w:val="0"/>
      <w:divBdr>
        <w:top w:val="none" w:sz="0" w:space="0" w:color="auto"/>
        <w:left w:val="none" w:sz="0" w:space="0" w:color="auto"/>
        <w:bottom w:val="none" w:sz="0" w:space="0" w:color="auto"/>
        <w:right w:val="none" w:sz="0" w:space="0" w:color="auto"/>
      </w:divBdr>
    </w:div>
    <w:div w:id="504518824">
      <w:bodyDiv w:val="1"/>
      <w:marLeft w:val="0"/>
      <w:marRight w:val="0"/>
      <w:marTop w:val="0"/>
      <w:marBottom w:val="0"/>
      <w:divBdr>
        <w:top w:val="none" w:sz="0" w:space="0" w:color="auto"/>
        <w:left w:val="none" w:sz="0" w:space="0" w:color="auto"/>
        <w:bottom w:val="none" w:sz="0" w:space="0" w:color="auto"/>
        <w:right w:val="none" w:sz="0" w:space="0" w:color="auto"/>
      </w:divBdr>
      <w:divsChild>
        <w:div w:id="989821367">
          <w:marLeft w:val="0"/>
          <w:marRight w:val="0"/>
          <w:marTop w:val="0"/>
          <w:marBottom w:val="0"/>
          <w:divBdr>
            <w:top w:val="none" w:sz="0" w:space="0" w:color="auto"/>
            <w:left w:val="none" w:sz="0" w:space="0" w:color="auto"/>
            <w:bottom w:val="none" w:sz="0" w:space="0" w:color="auto"/>
            <w:right w:val="none" w:sz="0" w:space="0" w:color="auto"/>
          </w:divBdr>
          <w:divsChild>
            <w:div w:id="1739790256">
              <w:marLeft w:val="0"/>
              <w:marRight w:val="0"/>
              <w:marTop w:val="0"/>
              <w:marBottom w:val="0"/>
              <w:divBdr>
                <w:top w:val="none" w:sz="0" w:space="0" w:color="auto"/>
                <w:left w:val="none" w:sz="0" w:space="0" w:color="auto"/>
                <w:bottom w:val="none" w:sz="0" w:space="0" w:color="auto"/>
                <w:right w:val="none" w:sz="0" w:space="0" w:color="auto"/>
              </w:divBdr>
              <w:divsChild>
                <w:div w:id="7945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00163">
      <w:bodyDiv w:val="1"/>
      <w:marLeft w:val="0"/>
      <w:marRight w:val="0"/>
      <w:marTop w:val="0"/>
      <w:marBottom w:val="0"/>
      <w:divBdr>
        <w:top w:val="none" w:sz="0" w:space="0" w:color="auto"/>
        <w:left w:val="none" w:sz="0" w:space="0" w:color="auto"/>
        <w:bottom w:val="none" w:sz="0" w:space="0" w:color="auto"/>
        <w:right w:val="none" w:sz="0" w:space="0" w:color="auto"/>
      </w:divBdr>
    </w:div>
    <w:div w:id="570892021">
      <w:bodyDiv w:val="1"/>
      <w:marLeft w:val="0"/>
      <w:marRight w:val="0"/>
      <w:marTop w:val="0"/>
      <w:marBottom w:val="0"/>
      <w:divBdr>
        <w:top w:val="none" w:sz="0" w:space="0" w:color="auto"/>
        <w:left w:val="none" w:sz="0" w:space="0" w:color="auto"/>
        <w:bottom w:val="none" w:sz="0" w:space="0" w:color="auto"/>
        <w:right w:val="none" w:sz="0" w:space="0" w:color="auto"/>
      </w:divBdr>
    </w:div>
    <w:div w:id="649677018">
      <w:bodyDiv w:val="1"/>
      <w:marLeft w:val="0"/>
      <w:marRight w:val="0"/>
      <w:marTop w:val="0"/>
      <w:marBottom w:val="0"/>
      <w:divBdr>
        <w:top w:val="none" w:sz="0" w:space="0" w:color="auto"/>
        <w:left w:val="none" w:sz="0" w:space="0" w:color="auto"/>
        <w:bottom w:val="none" w:sz="0" w:space="0" w:color="auto"/>
        <w:right w:val="none" w:sz="0" w:space="0" w:color="auto"/>
      </w:divBdr>
    </w:div>
    <w:div w:id="662126933">
      <w:bodyDiv w:val="1"/>
      <w:marLeft w:val="0"/>
      <w:marRight w:val="0"/>
      <w:marTop w:val="0"/>
      <w:marBottom w:val="0"/>
      <w:divBdr>
        <w:top w:val="none" w:sz="0" w:space="0" w:color="auto"/>
        <w:left w:val="none" w:sz="0" w:space="0" w:color="auto"/>
        <w:bottom w:val="none" w:sz="0" w:space="0" w:color="auto"/>
        <w:right w:val="none" w:sz="0" w:space="0" w:color="auto"/>
      </w:divBdr>
    </w:div>
    <w:div w:id="672755682">
      <w:bodyDiv w:val="1"/>
      <w:marLeft w:val="0"/>
      <w:marRight w:val="0"/>
      <w:marTop w:val="0"/>
      <w:marBottom w:val="0"/>
      <w:divBdr>
        <w:top w:val="none" w:sz="0" w:space="0" w:color="auto"/>
        <w:left w:val="none" w:sz="0" w:space="0" w:color="auto"/>
        <w:bottom w:val="none" w:sz="0" w:space="0" w:color="auto"/>
        <w:right w:val="none" w:sz="0" w:space="0" w:color="auto"/>
      </w:divBdr>
    </w:div>
    <w:div w:id="735054664">
      <w:bodyDiv w:val="1"/>
      <w:marLeft w:val="0"/>
      <w:marRight w:val="0"/>
      <w:marTop w:val="0"/>
      <w:marBottom w:val="0"/>
      <w:divBdr>
        <w:top w:val="none" w:sz="0" w:space="0" w:color="auto"/>
        <w:left w:val="none" w:sz="0" w:space="0" w:color="auto"/>
        <w:bottom w:val="none" w:sz="0" w:space="0" w:color="auto"/>
        <w:right w:val="none" w:sz="0" w:space="0" w:color="auto"/>
      </w:divBdr>
    </w:div>
    <w:div w:id="763653868">
      <w:bodyDiv w:val="1"/>
      <w:marLeft w:val="0"/>
      <w:marRight w:val="0"/>
      <w:marTop w:val="0"/>
      <w:marBottom w:val="0"/>
      <w:divBdr>
        <w:top w:val="none" w:sz="0" w:space="0" w:color="auto"/>
        <w:left w:val="none" w:sz="0" w:space="0" w:color="auto"/>
        <w:bottom w:val="none" w:sz="0" w:space="0" w:color="auto"/>
        <w:right w:val="none" w:sz="0" w:space="0" w:color="auto"/>
      </w:divBdr>
    </w:div>
    <w:div w:id="789207560">
      <w:bodyDiv w:val="1"/>
      <w:marLeft w:val="0"/>
      <w:marRight w:val="0"/>
      <w:marTop w:val="0"/>
      <w:marBottom w:val="0"/>
      <w:divBdr>
        <w:top w:val="none" w:sz="0" w:space="0" w:color="auto"/>
        <w:left w:val="none" w:sz="0" w:space="0" w:color="auto"/>
        <w:bottom w:val="none" w:sz="0" w:space="0" w:color="auto"/>
        <w:right w:val="none" w:sz="0" w:space="0" w:color="auto"/>
      </w:divBdr>
      <w:divsChild>
        <w:div w:id="2001495425">
          <w:marLeft w:val="0"/>
          <w:marRight w:val="0"/>
          <w:marTop w:val="0"/>
          <w:marBottom w:val="0"/>
          <w:divBdr>
            <w:top w:val="none" w:sz="0" w:space="0" w:color="auto"/>
            <w:left w:val="none" w:sz="0" w:space="0" w:color="auto"/>
            <w:bottom w:val="none" w:sz="0" w:space="0" w:color="auto"/>
            <w:right w:val="none" w:sz="0" w:space="0" w:color="auto"/>
          </w:divBdr>
          <w:divsChild>
            <w:div w:id="1619098068">
              <w:marLeft w:val="0"/>
              <w:marRight w:val="0"/>
              <w:marTop w:val="0"/>
              <w:marBottom w:val="0"/>
              <w:divBdr>
                <w:top w:val="none" w:sz="0" w:space="0" w:color="auto"/>
                <w:left w:val="none" w:sz="0" w:space="0" w:color="auto"/>
                <w:bottom w:val="none" w:sz="0" w:space="0" w:color="auto"/>
                <w:right w:val="none" w:sz="0" w:space="0" w:color="auto"/>
              </w:divBdr>
              <w:divsChild>
                <w:div w:id="16703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07326">
      <w:bodyDiv w:val="1"/>
      <w:marLeft w:val="0"/>
      <w:marRight w:val="0"/>
      <w:marTop w:val="0"/>
      <w:marBottom w:val="0"/>
      <w:divBdr>
        <w:top w:val="none" w:sz="0" w:space="0" w:color="auto"/>
        <w:left w:val="none" w:sz="0" w:space="0" w:color="auto"/>
        <w:bottom w:val="none" w:sz="0" w:space="0" w:color="auto"/>
        <w:right w:val="none" w:sz="0" w:space="0" w:color="auto"/>
      </w:divBdr>
      <w:divsChild>
        <w:div w:id="243225464">
          <w:marLeft w:val="0"/>
          <w:marRight w:val="0"/>
          <w:marTop w:val="0"/>
          <w:marBottom w:val="0"/>
          <w:divBdr>
            <w:top w:val="none" w:sz="0" w:space="0" w:color="auto"/>
            <w:left w:val="none" w:sz="0" w:space="0" w:color="auto"/>
            <w:bottom w:val="none" w:sz="0" w:space="0" w:color="auto"/>
            <w:right w:val="none" w:sz="0" w:space="0" w:color="auto"/>
          </w:divBdr>
          <w:divsChild>
            <w:div w:id="1214926100">
              <w:marLeft w:val="0"/>
              <w:marRight w:val="0"/>
              <w:marTop w:val="0"/>
              <w:marBottom w:val="0"/>
              <w:divBdr>
                <w:top w:val="none" w:sz="0" w:space="0" w:color="auto"/>
                <w:left w:val="none" w:sz="0" w:space="0" w:color="auto"/>
                <w:bottom w:val="none" w:sz="0" w:space="0" w:color="auto"/>
                <w:right w:val="none" w:sz="0" w:space="0" w:color="auto"/>
              </w:divBdr>
              <w:divsChild>
                <w:div w:id="10220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04897">
      <w:bodyDiv w:val="1"/>
      <w:marLeft w:val="0"/>
      <w:marRight w:val="0"/>
      <w:marTop w:val="0"/>
      <w:marBottom w:val="0"/>
      <w:divBdr>
        <w:top w:val="none" w:sz="0" w:space="0" w:color="auto"/>
        <w:left w:val="none" w:sz="0" w:space="0" w:color="auto"/>
        <w:bottom w:val="none" w:sz="0" w:space="0" w:color="auto"/>
        <w:right w:val="none" w:sz="0" w:space="0" w:color="auto"/>
      </w:divBdr>
      <w:divsChild>
        <w:div w:id="1717704994">
          <w:marLeft w:val="0"/>
          <w:marRight w:val="0"/>
          <w:marTop w:val="0"/>
          <w:marBottom w:val="0"/>
          <w:divBdr>
            <w:top w:val="none" w:sz="0" w:space="0" w:color="auto"/>
            <w:left w:val="none" w:sz="0" w:space="0" w:color="auto"/>
            <w:bottom w:val="none" w:sz="0" w:space="0" w:color="auto"/>
            <w:right w:val="none" w:sz="0" w:space="0" w:color="auto"/>
          </w:divBdr>
          <w:divsChild>
            <w:div w:id="556744464">
              <w:marLeft w:val="0"/>
              <w:marRight w:val="0"/>
              <w:marTop w:val="0"/>
              <w:marBottom w:val="0"/>
              <w:divBdr>
                <w:top w:val="none" w:sz="0" w:space="0" w:color="auto"/>
                <w:left w:val="none" w:sz="0" w:space="0" w:color="auto"/>
                <w:bottom w:val="none" w:sz="0" w:space="0" w:color="auto"/>
                <w:right w:val="none" w:sz="0" w:space="0" w:color="auto"/>
              </w:divBdr>
              <w:divsChild>
                <w:div w:id="6692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28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8165">
          <w:marLeft w:val="0"/>
          <w:marRight w:val="0"/>
          <w:marTop w:val="0"/>
          <w:marBottom w:val="0"/>
          <w:divBdr>
            <w:top w:val="none" w:sz="0" w:space="0" w:color="auto"/>
            <w:left w:val="none" w:sz="0" w:space="0" w:color="auto"/>
            <w:bottom w:val="none" w:sz="0" w:space="0" w:color="auto"/>
            <w:right w:val="none" w:sz="0" w:space="0" w:color="auto"/>
          </w:divBdr>
          <w:divsChild>
            <w:div w:id="1167403103">
              <w:marLeft w:val="0"/>
              <w:marRight w:val="0"/>
              <w:marTop w:val="0"/>
              <w:marBottom w:val="0"/>
              <w:divBdr>
                <w:top w:val="none" w:sz="0" w:space="0" w:color="auto"/>
                <w:left w:val="none" w:sz="0" w:space="0" w:color="auto"/>
                <w:bottom w:val="none" w:sz="0" w:space="0" w:color="auto"/>
                <w:right w:val="none" w:sz="0" w:space="0" w:color="auto"/>
              </w:divBdr>
              <w:divsChild>
                <w:div w:id="4555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6896">
      <w:bodyDiv w:val="1"/>
      <w:marLeft w:val="0"/>
      <w:marRight w:val="0"/>
      <w:marTop w:val="0"/>
      <w:marBottom w:val="0"/>
      <w:divBdr>
        <w:top w:val="none" w:sz="0" w:space="0" w:color="auto"/>
        <w:left w:val="none" w:sz="0" w:space="0" w:color="auto"/>
        <w:bottom w:val="none" w:sz="0" w:space="0" w:color="auto"/>
        <w:right w:val="none" w:sz="0" w:space="0" w:color="auto"/>
      </w:divBdr>
    </w:div>
    <w:div w:id="1104493762">
      <w:bodyDiv w:val="1"/>
      <w:marLeft w:val="0"/>
      <w:marRight w:val="0"/>
      <w:marTop w:val="0"/>
      <w:marBottom w:val="0"/>
      <w:divBdr>
        <w:top w:val="none" w:sz="0" w:space="0" w:color="auto"/>
        <w:left w:val="none" w:sz="0" w:space="0" w:color="auto"/>
        <w:bottom w:val="none" w:sz="0" w:space="0" w:color="auto"/>
        <w:right w:val="none" w:sz="0" w:space="0" w:color="auto"/>
      </w:divBdr>
    </w:div>
    <w:div w:id="1146894979">
      <w:bodyDiv w:val="1"/>
      <w:marLeft w:val="0"/>
      <w:marRight w:val="0"/>
      <w:marTop w:val="0"/>
      <w:marBottom w:val="0"/>
      <w:divBdr>
        <w:top w:val="none" w:sz="0" w:space="0" w:color="auto"/>
        <w:left w:val="none" w:sz="0" w:space="0" w:color="auto"/>
        <w:bottom w:val="none" w:sz="0" w:space="0" w:color="auto"/>
        <w:right w:val="none" w:sz="0" w:space="0" w:color="auto"/>
      </w:divBdr>
      <w:divsChild>
        <w:div w:id="1188450845">
          <w:marLeft w:val="0"/>
          <w:marRight w:val="0"/>
          <w:marTop w:val="0"/>
          <w:marBottom w:val="0"/>
          <w:divBdr>
            <w:top w:val="none" w:sz="0" w:space="0" w:color="auto"/>
            <w:left w:val="none" w:sz="0" w:space="0" w:color="auto"/>
            <w:bottom w:val="none" w:sz="0" w:space="0" w:color="auto"/>
            <w:right w:val="none" w:sz="0" w:space="0" w:color="auto"/>
          </w:divBdr>
          <w:divsChild>
            <w:div w:id="1565868462">
              <w:marLeft w:val="0"/>
              <w:marRight w:val="0"/>
              <w:marTop w:val="0"/>
              <w:marBottom w:val="0"/>
              <w:divBdr>
                <w:top w:val="none" w:sz="0" w:space="0" w:color="auto"/>
                <w:left w:val="none" w:sz="0" w:space="0" w:color="auto"/>
                <w:bottom w:val="none" w:sz="0" w:space="0" w:color="auto"/>
                <w:right w:val="none" w:sz="0" w:space="0" w:color="auto"/>
              </w:divBdr>
              <w:divsChild>
                <w:div w:id="19540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6687">
      <w:bodyDiv w:val="1"/>
      <w:marLeft w:val="0"/>
      <w:marRight w:val="0"/>
      <w:marTop w:val="0"/>
      <w:marBottom w:val="0"/>
      <w:divBdr>
        <w:top w:val="none" w:sz="0" w:space="0" w:color="auto"/>
        <w:left w:val="none" w:sz="0" w:space="0" w:color="auto"/>
        <w:bottom w:val="none" w:sz="0" w:space="0" w:color="auto"/>
        <w:right w:val="none" w:sz="0" w:space="0" w:color="auto"/>
      </w:divBdr>
      <w:divsChild>
        <w:div w:id="1615549764">
          <w:marLeft w:val="0"/>
          <w:marRight w:val="0"/>
          <w:marTop w:val="0"/>
          <w:marBottom w:val="0"/>
          <w:divBdr>
            <w:top w:val="none" w:sz="0" w:space="0" w:color="auto"/>
            <w:left w:val="none" w:sz="0" w:space="0" w:color="auto"/>
            <w:bottom w:val="none" w:sz="0" w:space="0" w:color="auto"/>
            <w:right w:val="none" w:sz="0" w:space="0" w:color="auto"/>
          </w:divBdr>
          <w:divsChild>
            <w:div w:id="1094740114">
              <w:marLeft w:val="0"/>
              <w:marRight w:val="0"/>
              <w:marTop w:val="0"/>
              <w:marBottom w:val="0"/>
              <w:divBdr>
                <w:top w:val="none" w:sz="0" w:space="0" w:color="auto"/>
                <w:left w:val="none" w:sz="0" w:space="0" w:color="auto"/>
                <w:bottom w:val="none" w:sz="0" w:space="0" w:color="auto"/>
                <w:right w:val="none" w:sz="0" w:space="0" w:color="auto"/>
              </w:divBdr>
              <w:divsChild>
                <w:div w:id="17676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33430">
      <w:bodyDiv w:val="1"/>
      <w:marLeft w:val="0"/>
      <w:marRight w:val="0"/>
      <w:marTop w:val="0"/>
      <w:marBottom w:val="0"/>
      <w:divBdr>
        <w:top w:val="none" w:sz="0" w:space="0" w:color="auto"/>
        <w:left w:val="none" w:sz="0" w:space="0" w:color="auto"/>
        <w:bottom w:val="none" w:sz="0" w:space="0" w:color="auto"/>
        <w:right w:val="none" w:sz="0" w:space="0" w:color="auto"/>
      </w:divBdr>
      <w:divsChild>
        <w:div w:id="912812875">
          <w:marLeft w:val="0"/>
          <w:marRight w:val="0"/>
          <w:marTop w:val="0"/>
          <w:marBottom w:val="0"/>
          <w:divBdr>
            <w:top w:val="none" w:sz="0" w:space="0" w:color="auto"/>
            <w:left w:val="none" w:sz="0" w:space="0" w:color="auto"/>
            <w:bottom w:val="none" w:sz="0" w:space="0" w:color="auto"/>
            <w:right w:val="none" w:sz="0" w:space="0" w:color="auto"/>
          </w:divBdr>
          <w:divsChild>
            <w:div w:id="1173640686">
              <w:marLeft w:val="0"/>
              <w:marRight w:val="0"/>
              <w:marTop w:val="0"/>
              <w:marBottom w:val="0"/>
              <w:divBdr>
                <w:top w:val="none" w:sz="0" w:space="0" w:color="auto"/>
                <w:left w:val="none" w:sz="0" w:space="0" w:color="auto"/>
                <w:bottom w:val="none" w:sz="0" w:space="0" w:color="auto"/>
                <w:right w:val="none" w:sz="0" w:space="0" w:color="auto"/>
              </w:divBdr>
              <w:divsChild>
                <w:div w:id="7222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41816">
      <w:bodyDiv w:val="1"/>
      <w:marLeft w:val="0"/>
      <w:marRight w:val="0"/>
      <w:marTop w:val="0"/>
      <w:marBottom w:val="0"/>
      <w:divBdr>
        <w:top w:val="none" w:sz="0" w:space="0" w:color="auto"/>
        <w:left w:val="none" w:sz="0" w:space="0" w:color="auto"/>
        <w:bottom w:val="none" w:sz="0" w:space="0" w:color="auto"/>
        <w:right w:val="none" w:sz="0" w:space="0" w:color="auto"/>
      </w:divBdr>
      <w:divsChild>
        <w:div w:id="208420934">
          <w:marLeft w:val="0"/>
          <w:marRight w:val="0"/>
          <w:marTop w:val="0"/>
          <w:marBottom w:val="0"/>
          <w:divBdr>
            <w:top w:val="none" w:sz="0" w:space="0" w:color="auto"/>
            <w:left w:val="none" w:sz="0" w:space="0" w:color="auto"/>
            <w:bottom w:val="none" w:sz="0" w:space="0" w:color="auto"/>
            <w:right w:val="none" w:sz="0" w:space="0" w:color="auto"/>
          </w:divBdr>
          <w:divsChild>
            <w:div w:id="596792219">
              <w:marLeft w:val="0"/>
              <w:marRight w:val="0"/>
              <w:marTop w:val="0"/>
              <w:marBottom w:val="0"/>
              <w:divBdr>
                <w:top w:val="none" w:sz="0" w:space="0" w:color="auto"/>
                <w:left w:val="none" w:sz="0" w:space="0" w:color="auto"/>
                <w:bottom w:val="none" w:sz="0" w:space="0" w:color="auto"/>
                <w:right w:val="none" w:sz="0" w:space="0" w:color="auto"/>
              </w:divBdr>
            </w:div>
            <w:div w:id="274675457">
              <w:marLeft w:val="0"/>
              <w:marRight w:val="0"/>
              <w:marTop w:val="0"/>
              <w:marBottom w:val="0"/>
              <w:divBdr>
                <w:top w:val="none" w:sz="0" w:space="0" w:color="auto"/>
                <w:left w:val="none" w:sz="0" w:space="0" w:color="auto"/>
                <w:bottom w:val="none" w:sz="0" w:space="0" w:color="auto"/>
                <w:right w:val="none" w:sz="0" w:space="0" w:color="auto"/>
              </w:divBdr>
            </w:div>
            <w:div w:id="784543735">
              <w:marLeft w:val="0"/>
              <w:marRight w:val="0"/>
              <w:marTop w:val="0"/>
              <w:marBottom w:val="0"/>
              <w:divBdr>
                <w:top w:val="none" w:sz="0" w:space="0" w:color="auto"/>
                <w:left w:val="none" w:sz="0" w:space="0" w:color="auto"/>
                <w:bottom w:val="none" w:sz="0" w:space="0" w:color="auto"/>
                <w:right w:val="none" w:sz="0" w:space="0" w:color="auto"/>
              </w:divBdr>
            </w:div>
            <w:div w:id="8374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5341">
      <w:bodyDiv w:val="1"/>
      <w:marLeft w:val="0"/>
      <w:marRight w:val="0"/>
      <w:marTop w:val="0"/>
      <w:marBottom w:val="0"/>
      <w:divBdr>
        <w:top w:val="none" w:sz="0" w:space="0" w:color="auto"/>
        <w:left w:val="none" w:sz="0" w:space="0" w:color="auto"/>
        <w:bottom w:val="none" w:sz="0" w:space="0" w:color="auto"/>
        <w:right w:val="none" w:sz="0" w:space="0" w:color="auto"/>
      </w:divBdr>
      <w:divsChild>
        <w:div w:id="2026589938">
          <w:marLeft w:val="0"/>
          <w:marRight w:val="0"/>
          <w:marTop w:val="0"/>
          <w:marBottom w:val="0"/>
          <w:divBdr>
            <w:top w:val="none" w:sz="0" w:space="0" w:color="auto"/>
            <w:left w:val="none" w:sz="0" w:space="0" w:color="auto"/>
            <w:bottom w:val="none" w:sz="0" w:space="0" w:color="auto"/>
            <w:right w:val="none" w:sz="0" w:space="0" w:color="auto"/>
          </w:divBdr>
          <w:divsChild>
            <w:div w:id="978847581">
              <w:marLeft w:val="0"/>
              <w:marRight w:val="0"/>
              <w:marTop w:val="0"/>
              <w:marBottom w:val="0"/>
              <w:divBdr>
                <w:top w:val="none" w:sz="0" w:space="0" w:color="auto"/>
                <w:left w:val="none" w:sz="0" w:space="0" w:color="auto"/>
                <w:bottom w:val="none" w:sz="0" w:space="0" w:color="auto"/>
                <w:right w:val="none" w:sz="0" w:space="0" w:color="auto"/>
              </w:divBdr>
              <w:divsChild>
                <w:div w:id="12927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72145">
      <w:bodyDiv w:val="1"/>
      <w:marLeft w:val="0"/>
      <w:marRight w:val="0"/>
      <w:marTop w:val="0"/>
      <w:marBottom w:val="0"/>
      <w:divBdr>
        <w:top w:val="none" w:sz="0" w:space="0" w:color="auto"/>
        <w:left w:val="none" w:sz="0" w:space="0" w:color="auto"/>
        <w:bottom w:val="none" w:sz="0" w:space="0" w:color="auto"/>
        <w:right w:val="none" w:sz="0" w:space="0" w:color="auto"/>
      </w:divBdr>
    </w:div>
    <w:div w:id="1421179246">
      <w:bodyDiv w:val="1"/>
      <w:marLeft w:val="0"/>
      <w:marRight w:val="0"/>
      <w:marTop w:val="0"/>
      <w:marBottom w:val="0"/>
      <w:divBdr>
        <w:top w:val="none" w:sz="0" w:space="0" w:color="auto"/>
        <w:left w:val="none" w:sz="0" w:space="0" w:color="auto"/>
        <w:bottom w:val="none" w:sz="0" w:space="0" w:color="auto"/>
        <w:right w:val="none" w:sz="0" w:space="0" w:color="auto"/>
      </w:divBdr>
      <w:divsChild>
        <w:div w:id="1026907802">
          <w:marLeft w:val="0"/>
          <w:marRight w:val="0"/>
          <w:marTop w:val="0"/>
          <w:marBottom w:val="0"/>
          <w:divBdr>
            <w:top w:val="none" w:sz="0" w:space="0" w:color="auto"/>
            <w:left w:val="none" w:sz="0" w:space="0" w:color="auto"/>
            <w:bottom w:val="none" w:sz="0" w:space="0" w:color="auto"/>
            <w:right w:val="none" w:sz="0" w:space="0" w:color="auto"/>
          </w:divBdr>
          <w:divsChild>
            <w:div w:id="1548957231">
              <w:marLeft w:val="0"/>
              <w:marRight w:val="0"/>
              <w:marTop w:val="0"/>
              <w:marBottom w:val="0"/>
              <w:divBdr>
                <w:top w:val="none" w:sz="0" w:space="0" w:color="auto"/>
                <w:left w:val="none" w:sz="0" w:space="0" w:color="auto"/>
                <w:bottom w:val="none" w:sz="0" w:space="0" w:color="auto"/>
                <w:right w:val="none" w:sz="0" w:space="0" w:color="auto"/>
              </w:divBdr>
              <w:divsChild>
                <w:div w:id="12568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342843">
      <w:bodyDiv w:val="1"/>
      <w:marLeft w:val="0"/>
      <w:marRight w:val="0"/>
      <w:marTop w:val="0"/>
      <w:marBottom w:val="0"/>
      <w:divBdr>
        <w:top w:val="none" w:sz="0" w:space="0" w:color="auto"/>
        <w:left w:val="none" w:sz="0" w:space="0" w:color="auto"/>
        <w:bottom w:val="none" w:sz="0" w:space="0" w:color="auto"/>
        <w:right w:val="none" w:sz="0" w:space="0" w:color="auto"/>
      </w:divBdr>
      <w:divsChild>
        <w:div w:id="298461202">
          <w:marLeft w:val="0"/>
          <w:marRight w:val="0"/>
          <w:marTop w:val="0"/>
          <w:marBottom w:val="0"/>
          <w:divBdr>
            <w:top w:val="none" w:sz="0" w:space="0" w:color="auto"/>
            <w:left w:val="none" w:sz="0" w:space="0" w:color="auto"/>
            <w:bottom w:val="none" w:sz="0" w:space="0" w:color="auto"/>
            <w:right w:val="none" w:sz="0" w:space="0" w:color="auto"/>
          </w:divBdr>
          <w:divsChild>
            <w:div w:id="1939946867">
              <w:marLeft w:val="0"/>
              <w:marRight w:val="0"/>
              <w:marTop w:val="0"/>
              <w:marBottom w:val="0"/>
              <w:divBdr>
                <w:top w:val="none" w:sz="0" w:space="0" w:color="auto"/>
                <w:left w:val="none" w:sz="0" w:space="0" w:color="auto"/>
                <w:bottom w:val="none" w:sz="0" w:space="0" w:color="auto"/>
                <w:right w:val="none" w:sz="0" w:space="0" w:color="auto"/>
              </w:divBdr>
              <w:divsChild>
                <w:div w:id="7262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6308">
      <w:bodyDiv w:val="1"/>
      <w:marLeft w:val="0"/>
      <w:marRight w:val="0"/>
      <w:marTop w:val="0"/>
      <w:marBottom w:val="0"/>
      <w:divBdr>
        <w:top w:val="none" w:sz="0" w:space="0" w:color="auto"/>
        <w:left w:val="none" w:sz="0" w:space="0" w:color="auto"/>
        <w:bottom w:val="none" w:sz="0" w:space="0" w:color="auto"/>
        <w:right w:val="none" w:sz="0" w:space="0" w:color="auto"/>
      </w:divBdr>
      <w:divsChild>
        <w:div w:id="1657339963">
          <w:marLeft w:val="0"/>
          <w:marRight w:val="0"/>
          <w:marTop w:val="0"/>
          <w:marBottom w:val="0"/>
          <w:divBdr>
            <w:top w:val="none" w:sz="0" w:space="0" w:color="auto"/>
            <w:left w:val="none" w:sz="0" w:space="0" w:color="auto"/>
            <w:bottom w:val="none" w:sz="0" w:space="0" w:color="auto"/>
            <w:right w:val="none" w:sz="0" w:space="0" w:color="auto"/>
          </w:divBdr>
          <w:divsChild>
            <w:div w:id="1606420523">
              <w:marLeft w:val="0"/>
              <w:marRight w:val="0"/>
              <w:marTop w:val="0"/>
              <w:marBottom w:val="0"/>
              <w:divBdr>
                <w:top w:val="none" w:sz="0" w:space="0" w:color="auto"/>
                <w:left w:val="none" w:sz="0" w:space="0" w:color="auto"/>
                <w:bottom w:val="none" w:sz="0" w:space="0" w:color="auto"/>
                <w:right w:val="none" w:sz="0" w:space="0" w:color="auto"/>
              </w:divBdr>
              <w:divsChild>
                <w:div w:id="20378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5462">
      <w:bodyDiv w:val="1"/>
      <w:marLeft w:val="0"/>
      <w:marRight w:val="0"/>
      <w:marTop w:val="0"/>
      <w:marBottom w:val="0"/>
      <w:divBdr>
        <w:top w:val="none" w:sz="0" w:space="0" w:color="auto"/>
        <w:left w:val="none" w:sz="0" w:space="0" w:color="auto"/>
        <w:bottom w:val="none" w:sz="0" w:space="0" w:color="auto"/>
        <w:right w:val="none" w:sz="0" w:space="0" w:color="auto"/>
      </w:divBdr>
      <w:divsChild>
        <w:div w:id="766079801">
          <w:marLeft w:val="0"/>
          <w:marRight w:val="0"/>
          <w:marTop w:val="0"/>
          <w:marBottom w:val="0"/>
          <w:divBdr>
            <w:top w:val="single" w:sz="2" w:space="0" w:color="D9D9E3"/>
            <w:left w:val="single" w:sz="2" w:space="0" w:color="D9D9E3"/>
            <w:bottom w:val="single" w:sz="2" w:space="0" w:color="D9D9E3"/>
            <w:right w:val="single" w:sz="2" w:space="0" w:color="D9D9E3"/>
          </w:divBdr>
          <w:divsChild>
            <w:div w:id="1630696320">
              <w:marLeft w:val="0"/>
              <w:marRight w:val="0"/>
              <w:marTop w:val="0"/>
              <w:marBottom w:val="0"/>
              <w:divBdr>
                <w:top w:val="single" w:sz="2" w:space="0" w:color="D9D9E3"/>
                <w:left w:val="single" w:sz="2" w:space="0" w:color="D9D9E3"/>
                <w:bottom w:val="single" w:sz="2" w:space="0" w:color="D9D9E3"/>
                <w:right w:val="single" w:sz="2" w:space="0" w:color="D9D9E3"/>
              </w:divBdr>
              <w:divsChild>
                <w:div w:id="2052268123">
                  <w:marLeft w:val="0"/>
                  <w:marRight w:val="0"/>
                  <w:marTop w:val="0"/>
                  <w:marBottom w:val="0"/>
                  <w:divBdr>
                    <w:top w:val="single" w:sz="2" w:space="0" w:color="D9D9E3"/>
                    <w:left w:val="single" w:sz="2" w:space="0" w:color="D9D9E3"/>
                    <w:bottom w:val="single" w:sz="2" w:space="0" w:color="D9D9E3"/>
                    <w:right w:val="single" w:sz="2" w:space="0" w:color="D9D9E3"/>
                  </w:divBdr>
                  <w:divsChild>
                    <w:div w:id="1560483291">
                      <w:marLeft w:val="0"/>
                      <w:marRight w:val="0"/>
                      <w:marTop w:val="0"/>
                      <w:marBottom w:val="0"/>
                      <w:divBdr>
                        <w:top w:val="single" w:sz="2" w:space="0" w:color="D9D9E3"/>
                        <w:left w:val="single" w:sz="2" w:space="0" w:color="D9D9E3"/>
                        <w:bottom w:val="single" w:sz="2" w:space="0" w:color="D9D9E3"/>
                        <w:right w:val="single" w:sz="2" w:space="0" w:color="D9D9E3"/>
                      </w:divBdr>
                      <w:divsChild>
                        <w:div w:id="1881552725">
                          <w:marLeft w:val="0"/>
                          <w:marRight w:val="0"/>
                          <w:marTop w:val="0"/>
                          <w:marBottom w:val="0"/>
                          <w:divBdr>
                            <w:top w:val="single" w:sz="2" w:space="0" w:color="auto"/>
                            <w:left w:val="single" w:sz="2" w:space="0" w:color="auto"/>
                            <w:bottom w:val="single" w:sz="6" w:space="0" w:color="auto"/>
                            <w:right w:val="single" w:sz="2" w:space="0" w:color="auto"/>
                          </w:divBdr>
                          <w:divsChild>
                            <w:div w:id="982394365">
                              <w:marLeft w:val="0"/>
                              <w:marRight w:val="0"/>
                              <w:marTop w:val="100"/>
                              <w:marBottom w:val="100"/>
                              <w:divBdr>
                                <w:top w:val="single" w:sz="2" w:space="0" w:color="D9D9E3"/>
                                <w:left w:val="single" w:sz="2" w:space="0" w:color="D9D9E3"/>
                                <w:bottom w:val="single" w:sz="2" w:space="0" w:color="D9D9E3"/>
                                <w:right w:val="single" w:sz="2" w:space="0" w:color="D9D9E3"/>
                              </w:divBdr>
                              <w:divsChild>
                                <w:div w:id="2030910556">
                                  <w:marLeft w:val="0"/>
                                  <w:marRight w:val="0"/>
                                  <w:marTop w:val="0"/>
                                  <w:marBottom w:val="0"/>
                                  <w:divBdr>
                                    <w:top w:val="single" w:sz="2" w:space="0" w:color="D9D9E3"/>
                                    <w:left w:val="single" w:sz="2" w:space="0" w:color="D9D9E3"/>
                                    <w:bottom w:val="single" w:sz="2" w:space="0" w:color="D9D9E3"/>
                                    <w:right w:val="single" w:sz="2" w:space="0" w:color="D9D9E3"/>
                                  </w:divBdr>
                                  <w:divsChild>
                                    <w:div w:id="975909868">
                                      <w:marLeft w:val="0"/>
                                      <w:marRight w:val="0"/>
                                      <w:marTop w:val="0"/>
                                      <w:marBottom w:val="0"/>
                                      <w:divBdr>
                                        <w:top w:val="single" w:sz="2" w:space="0" w:color="D9D9E3"/>
                                        <w:left w:val="single" w:sz="2" w:space="0" w:color="D9D9E3"/>
                                        <w:bottom w:val="single" w:sz="2" w:space="0" w:color="D9D9E3"/>
                                        <w:right w:val="single" w:sz="2" w:space="0" w:color="D9D9E3"/>
                                      </w:divBdr>
                                      <w:divsChild>
                                        <w:div w:id="566458585">
                                          <w:marLeft w:val="0"/>
                                          <w:marRight w:val="0"/>
                                          <w:marTop w:val="0"/>
                                          <w:marBottom w:val="0"/>
                                          <w:divBdr>
                                            <w:top w:val="single" w:sz="2" w:space="0" w:color="D9D9E3"/>
                                            <w:left w:val="single" w:sz="2" w:space="0" w:color="D9D9E3"/>
                                            <w:bottom w:val="single" w:sz="2" w:space="0" w:color="D9D9E3"/>
                                            <w:right w:val="single" w:sz="2" w:space="0" w:color="D9D9E3"/>
                                          </w:divBdr>
                                          <w:divsChild>
                                            <w:div w:id="1636376616">
                                              <w:marLeft w:val="0"/>
                                              <w:marRight w:val="0"/>
                                              <w:marTop w:val="0"/>
                                              <w:marBottom w:val="0"/>
                                              <w:divBdr>
                                                <w:top w:val="single" w:sz="2" w:space="0" w:color="D9D9E3"/>
                                                <w:left w:val="single" w:sz="2" w:space="0" w:color="D9D9E3"/>
                                                <w:bottom w:val="single" w:sz="2" w:space="0" w:color="D9D9E3"/>
                                                <w:right w:val="single" w:sz="2" w:space="0" w:color="D9D9E3"/>
                                              </w:divBdr>
                                              <w:divsChild>
                                                <w:div w:id="14350517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94032804">
          <w:marLeft w:val="0"/>
          <w:marRight w:val="0"/>
          <w:marTop w:val="0"/>
          <w:marBottom w:val="0"/>
          <w:divBdr>
            <w:top w:val="none" w:sz="0" w:space="0" w:color="auto"/>
            <w:left w:val="none" w:sz="0" w:space="0" w:color="auto"/>
            <w:bottom w:val="none" w:sz="0" w:space="0" w:color="auto"/>
            <w:right w:val="none" w:sz="0" w:space="0" w:color="auto"/>
          </w:divBdr>
        </w:div>
      </w:divsChild>
    </w:div>
    <w:div w:id="1612083529">
      <w:bodyDiv w:val="1"/>
      <w:marLeft w:val="0"/>
      <w:marRight w:val="0"/>
      <w:marTop w:val="0"/>
      <w:marBottom w:val="0"/>
      <w:divBdr>
        <w:top w:val="none" w:sz="0" w:space="0" w:color="auto"/>
        <w:left w:val="none" w:sz="0" w:space="0" w:color="auto"/>
        <w:bottom w:val="none" w:sz="0" w:space="0" w:color="auto"/>
        <w:right w:val="none" w:sz="0" w:space="0" w:color="auto"/>
      </w:divBdr>
    </w:div>
    <w:div w:id="1617642941">
      <w:bodyDiv w:val="1"/>
      <w:marLeft w:val="0"/>
      <w:marRight w:val="0"/>
      <w:marTop w:val="0"/>
      <w:marBottom w:val="0"/>
      <w:divBdr>
        <w:top w:val="none" w:sz="0" w:space="0" w:color="auto"/>
        <w:left w:val="none" w:sz="0" w:space="0" w:color="auto"/>
        <w:bottom w:val="none" w:sz="0" w:space="0" w:color="auto"/>
        <w:right w:val="none" w:sz="0" w:space="0" w:color="auto"/>
      </w:divBdr>
      <w:divsChild>
        <w:div w:id="2063013625">
          <w:marLeft w:val="0"/>
          <w:marRight w:val="0"/>
          <w:marTop w:val="0"/>
          <w:marBottom w:val="0"/>
          <w:divBdr>
            <w:top w:val="none" w:sz="0" w:space="0" w:color="auto"/>
            <w:left w:val="none" w:sz="0" w:space="0" w:color="auto"/>
            <w:bottom w:val="none" w:sz="0" w:space="0" w:color="auto"/>
            <w:right w:val="none" w:sz="0" w:space="0" w:color="auto"/>
          </w:divBdr>
          <w:divsChild>
            <w:div w:id="819151303">
              <w:marLeft w:val="0"/>
              <w:marRight w:val="0"/>
              <w:marTop w:val="0"/>
              <w:marBottom w:val="0"/>
              <w:divBdr>
                <w:top w:val="none" w:sz="0" w:space="0" w:color="auto"/>
                <w:left w:val="none" w:sz="0" w:space="0" w:color="auto"/>
                <w:bottom w:val="none" w:sz="0" w:space="0" w:color="auto"/>
                <w:right w:val="none" w:sz="0" w:space="0" w:color="auto"/>
              </w:divBdr>
              <w:divsChild>
                <w:div w:id="1541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5214">
      <w:bodyDiv w:val="1"/>
      <w:marLeft w:val="0"/>
      <w:marRight w:val="0"/>
      <w:marTop w:val="0"/>
      <w:marBottom w:val="0"/>
      <w:divBdr>
        <w:top w:val="none" w:sz="0" w:space="0" w:color="auto"/>
        <w:left w:val="none" w:sz="0" w:space="0" w:color="auto"/>
        <w:bottom w:val="none" w:sz="0" w:space="0" w:color="auto"/>
        <w:right w:val="none" w:sz="0" w:space="0" w:color="auto"/>
      </w:divBdr>
    </w:div>
    <w:div w:id="1711883167">
      <w:bodyDiv w:val="1"/>
      <w:marLeft w:val="0"/>
      <w:marRight w:val="0"/>
      <w:marTop w:val="0"/>
      <w:marBottom w:val="0"/>
      <w:divBdr>
        <w:top w:val="none" w:sz="0" w:space="0" w:color="auto"/>
        <w:left w:val="none" w:sz="0" w:space="0" w:color="auto"/>
        <w:bottom w:val="none" w:sz="0" w:space="0" w:color="auto"/>
        <w:right w:val="none" w:sz="0" w:space="0" w:color="auto"/>
      </w:divBdr>
      <w:divsChild>
        <w:div w:id="1781757216">
          <w:marLeft w:val="0"/>
          <w:marRight w:val="0"/>
          <w:marTop w:val="0"/>
          <w:marBottom w:val="0"/>
          <w:divBdr>
            <w:top w:val="none" w:sz="0" w:space="0" w:color="auto"/>
            <w:left w:val="none" w:sz="0" w:space="0" w:color="auto"/>
            <w:bottom w:val="none" w:sz="0" w:space="0" w:color="auto"/>
            <w:right w:val="none" w:sz="0" w:space="0" w:color="auto"/>
          </w:divBdr>
          <w:divsChild>
            <w:div w:id="208492019">
              <w:marLeft w:val="0"/>
              <w:marRight w:val="0"/>
              <w:marTop w:val="0"/>
              <w:marBottom w:val="0"/>
              <w:divBdr>
                <w:top w:val="none" w:sz="0" w:space="0" w:color="auto"/>
                <w:left w:val="none" w:sz="0" w:space="0" w:color="auto"/>
                <w:bottom w:val="none" w:sz="0" w:space="0" w:color="auto"/>
                <w:right w:val="none" w:sz="0" w:space="0" w:color="auto"/>
              </w:divBdr>
              <w:divsChild>
                <w:div w:id="9690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40545">
      <w:bodyDiv w:val="1"/>
      <w:marLeft w:val="0"/>
      <w:marRight w:val="0"/>
      <w:marTop w:val="0"/>
      <w:marBottom w:val="0"/>
      <w:divBdr>
        <w:top w:val="none" w:sz="0" w:space="0" w:color="auto"/>
        <w:left w:val="none" w:sz="0" w:space="0" w:color="auto"/>
        <w:bottom w:val="none" w:sz="0" w:space="0" w:color="auto"/>
        <w:right w:val="none" w:sz="0" w:space="0" w:color="auto"/>
      </w:divBdr>
      <w:divsChild>
        <w:div w:id="581526808">
          <w:marLeft w:val="0"/>
          <w:marRight w:val="0"/>
          <w:marTop w:val="0"/>
          <w:marBottom w:val="0"/>
          <w:divBdr>
            <w:top w:val="none" w:sz="0" w:space="0" w:color="auto"/>
            <w:left w:val="none" w:sz="0" w:space="0" w:color="auto"/>
            <w:bottom w:val="none" w:sz="0" w:space="0" w:color="auto"/>
            <w:right w:val="none" w:sz="0" w:space="0" w:color="auto"/>
          </w:divBdr>
          <w:divsChild>
            <w:div w:id="1579902634">
              <w:marLeft w:val="0"/>
              <w:marRight w:val="0"/>
              <w:marTop w:val="0"/>
              <w:marBottom w:val="0"/>
              <w:divBdr>
                <w:top w:val="none" w:sz="0" w:space="0" w:color="auto"/>
                <w:left w:val="none" w:sz="0" w:space="0" w:color="auto"/>
                <w:bottom w:val="none" w:sz="0" w:space="0" w:color="auto"/>
                <w:right w:val="none" w:sz="0" w:space="0" w:color="auto"/>
              </w:divBdr>
              <w:divsChild>
                <w:div w:id="8213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149342">
      <w:bodyDiv w:val="1"/>
      <w:marLeft w:val="0"/>
      <w:marRight w:val="0"/>
      <w:marTop w:val="0"/>
      <w:marBottom w:val="0"/>
      <w:divBdr>
        <w:top w:val="none" w:sz="0" w:space="0" w:color="auto"/>
        <w:left w:val="none" w:sz="0" w:space="0" w:color="auto"/>
        <w:bottom w:val="none" w:sz="0" w:space="0" w:color="auto"/>
        <w:right w:val="none" w:sz="0" w:space="0" w:color="auto"/>
      </w:divBdr>
      <w:divsChild>
        <w:div w:id="553347552">
          <w:marLeft w:val="0"/>
          <w:marRight w:val="0"/>
          <w:marTop w:val="0"/>
          <w:marBottom w:val="0"/>
          <w:divBdr>
            <w:top w:val="none" w:sz="0" w:space="0" w:color="auto"/>
            <w:left w:val="none" w:sz="0" w:space="0" w:color="auto"/>
            <w:bottom w:val="none" w:sz="0" w:space="0" w:color="auto"/>
            <w:right w:val="none" w:sz="0" w:space="0" w:color="auto"/>
          </w:divBdr>
          <w:divsChild>
            <w:div w:id="1108817873">
              <w:marLeft w:val="0"/>
              <w:marRight w:val="0"/>
              <w:marTop w:val="0"/>
              <w:marBottom w:val="0"/>
              <w:divBdr>
                <w:top w:val="none" w:sz="0" w:space="0" w:color="auto"/>
                <w:left w:val="none" w:sz="0" w:space="0" w:color="auto"/>
                <w:bottom w:val="none" w:sz="0" w:space="0" w:color="auto"/>
                <w:right w:val="none" w:sz="0" w:space="0" w:color="auto"/>
              </w:divBdr>
            </w:div>
            <w:div w:id="1828477191">
              <w:marLeft w:val="0"/>
              <w:marRight w:val="0"/>
              <w:marTop w:val="0"/>
              <w:marBottom w:val="0"/>
              <w:divBdr>
                <w:top w:val="none" w:sz="0" w:space="0" w:color="auto"/>
                <w:left w:val="none" w:sz="0" w:space="0" w:color="auto"/>
                <w:bottom w:val="none" w:sz="0" w:space="0" w:color="auto"/>
                <w:right w:val="none" w:sz="0" w:space="0" w:color="auto"/>
              </w:divBdr>
            </w:div>
            <w:div w:id="73553868">
              <w:marLeft w:val="0"/>
              <w:marRight w:val="0"/>
              <w:marTop w:val="0"/>
              <w:marBottom w:val="0"/>
              <w:divBdr>
                <w:top w:val="none" w:sz="0" w:space="0" w:color="auto"/>
                <w:left w:val="none" w:sz="0" w:space="0" w:color="auto"/>
                <w:bottom w:val="none" w:sz="0" w:space="0" w:color="auto"/>
                <w:right w:val="none" w:sz="0" w:space="0" w:color="auto"/>
              </w:divBdr>
            </w:div>
            <w:div w:id="15947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0097">
      <w:bodyDiv w:val="1"/>
      <w:marLeft w:val="0"/>
      <w:marRight w:val="0"/>
      <w:marTop w:val="0"/>
      <w:marBottom w:val="0"/>
      <w:divBdr>
        <w:top w:val="none" w:sz="0" w:space="0" w:color="auto"/>
        <w:left w:val="none" w:sz="0" w:space="0" w:color="auto"/>
        <w:bottom w:val="none" w:sz="0" w:space="0" w:color="auto"/>
        <w:right w:val="none" w:sz="0" w:space="0" w:color="auto"/>
      </w:divBdr>
      <w:divsChild>
        <w:div w:id="109015001">
          <w:marLeft w:val="0"/>
          <w:marRight w:val="0"/>
          <w:marTop w:val="0"/>
          <w:marBottom w:val="0"/>
          <w:divBdr>
            <w:top w:val="single" w:sz="2" w:space="0" w:color="D9D9E3"/>
            <w:left w:val="single" w:sz="2" w:space="0" w:color="D9D9E3"/>
            <w:bottom w:val="single" w:sz="2" w:space="0" w:color="D9D9E3"/>
            <w:right w:val="single" w:sz="2" w:space="0" w:color="D9D9E3"/>
          </w:divBdr>
          <w:divsChild>
            <w:div w:id="2078701740">
              <w:marLeft w:val="0"/>
              <w:marRight w:val="0"/>
              <w:marTop w:val="0"/>
              <w:marBottom w:val="0"/>
              <w:divBdr>
                <w:top w:val="single" w:sz="2" w:space="0" w:color="D9D9E3"/>
                <w:left w:val="single" w:sz="2" w:space="0" w:color="D9D9E3"/>
                <w:bottom w:val="single" w:sz="2" w:space="0" w:color="D9D9E3"/>
                <w:right w:val="single" w:sz="2" w:space="0" w:color="D9D9E3"/>
              </w:divBdr>
              <w:divsChild>
                <w:div w:id="1856965756">
                  <w:marLeft w:val="0"/>
                  <w:marRight w:val="0"/>
                  <w:marTop w:val="0"/>
                  <w:marBottom w:val="0"/>
                  <w:divBdr>
                    <w:top w:val="single" w:sz="2" w:space="0" w:color="D9D9E3"/>
                    <w:left w:val="single" w:sz="2" w:space="0" w:color="D9D9E3"/>
                    <w:bottom w:val="single" w:sz="2" w:space="0" w:color="D9D9E3"/>
                    <w:right w:val="single" w:sz="2" w:space="0" w:color="D9D9E3"/>
                  </w:divBdr>
                  <w:divsChild>
                    <w:div w:id="1298873121">
                      <w:marLeft w:val="0"/>
                      <w:marRight w:val="0"/>
                      <w:marTop w:val="0"/>
                      <w:marBottom w:val="0"/>
                      <w:divBdr>
                        <w:top w:val="single" w:sz="2" w:space="0" w:color="D9D9E3"/>
                        <w:left w:val="single" w:sz="2" w:space="0" w:color="D9D9E3"/>
                        <w:bottom w:val="single" w:sz="2" w:space="0" w:color="D9D9E3"/>
                        <w:right w:val="single" w:sz="2" w:space="0" w:color="D9D9E3"/>
                      </w:divBdr>
                      <w:divsChild>
                        <w:div w:id="88815992">
                          <w:marLeft w:val="0"/>
                          <w:marRight w:val="0"/>
                          <w:marTop w:val="0"/>
                          <w:marBottom w:val="0"/>
                          <w:divBdr>
                            <w:top w:val="single" w:sz="2" w:space="0" w:color="auto"/>
                            <w:left w:val="single" w:sz="2" w:space="0" w:color="auto"/>
                            <w:bottom w:val="single" w:sz="6" w:space="0" w:color="auto"/>
                            <w:right w:val="single" w:sz="2" w:space="0" w:color="auto"/>
                          </w:divBdr>
                          <w:divsChild>
                            <w:div w:id="615528929">
                              <w:marLeft w:val="0"/>
                              <w:marRight w:val="0"/>
                              <w:marTop w:val="100"/>
                              <w:marBottom w:val="100"/>
                              <w:divBdr>
                                <w:top w:val="single" w:sz="2" w:space="0" w:color="D9D9E3"/>
                                <w:left w:val="single" w:sz="2" w:space="0" w:color="D9D9E3"/>
                                <w:bottom w:val="single" w:sz="2" w:space="0" w:color="D9D9E3"/>
                                <w:right w:val="single" w:sz="2" w:space="0" w:color="D9D9E3"/>
                              </w:divBdr>
                              <w:divsChild>
                                <w:div w:id="1632319449">
                                  <w:marLeft w:val="0"/>
                                  <w:marRight w:val="0"/>
                                  <w:marTop w:val="0"/>
                                  <w:marBottom w:val="0"/>
                                  <w:divBdr>
                                    <w:top w:val="single" w:sz="2" w:space="0" w:color="D9D9E3"/>
                                    <w:left w:val="single" w:sz="2" w:space="0" w:color="D9D9E3"/>
                                    <w:bottom w:val="single" w:sz="2" w:space="0" w:color="D9D9E3"/>
                                    <w:right w:val="single" w:sz="2" w:space="0" w:color="D9D9E3"/>
                                  </w:divBdr>
                                  <w:divsChild>
                                    <w:div w:id="43068935">
                                      <w:marLeft w:val="0"/>
                                      <w:marRight w:val="0"/>
                                      <w:marTop w:val="0"/>
                                      <w:marBottom w:val="0"/>
                                      <w:divBdr>
                                        <w:top w:val="single" w:sz="2" w:space="0" w:color="D9D9E3"/>
                                        <w:left w:val="single" w:sz="2" w:space="0" w:color="D9D9E3"/>
                                        <w:bottom w:val="single" w:sz="2" w:space="0" w:color="D9D9E3"/>
                                        <w:right w:val="single" w:sz="2" w:space="0" w:color="D9D9E3"/>
                                      </w:divBdr>
                                      <w:divsChild>
                                        <w:div w:id="1109274277">
                                          <w:marLeft w:val="0"/>
                                          <w:marRight w:val="0"/>
                                          <w:marTop w:val="0"/>
                                          <w:marBottom w:val="0"/>
                                          <w:divBdr>
                                            <w:top w:val="single" w:sz="2" w:space="0" w:color="D9D9E3"/>
                                            <w:left w:val="single" w:sz="2" w:space="0" w:color="D9D9E3"/>
                                            <w:bottom w:val="single" w:sz="2" w:space="0" w:color="D9D9E3"/>
                                            <w:right w:val="single" w:sz="2" w:space="0" w:color="D9D9E3"/>
                                          </w:divBdr>
                                          <w:divsChild>
                                            <w:div w:id="1454514413">
                                              <w:marLeft w:val="0"/>
                                              <w:marRight w:val="0"/>
                                              <w:marTop w:val="0"/>
                                              <w:marBottom w:val="0"/>
                                              <w:divBdr>
                                                <w:top w:val="single" w:sz="2" w:space="0" w:color="D9D9E3"/>
                                                <w:left w:val="single" w:sz="2" w:space="0" w:color="D9D9E3"/>
                                                <w:bottom w:val="single" w:sz="2" w:space="0" w:color="D9D9E3"/>
                                                <w:right w:val="single" w:sz="2" w:space="0" w:color="D9D9E3"/>
                                              </w:divBdr>
                                              <w:divsChild>
                                                <w:div w:id="7971834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87019891">
          <w:marLeft w:val="0"/>
          <w:marRight w:val="0"/>
          <w:marTop w:val="0"/>
          <w:marBottom w:val="0"/>
          <w:divBdr>
            <w:top w:val="none" w:sz="0" w:space="0" w:color="auto"/>
            <w:left w:val="none" w:sz="0" w:space="0" w:color="auto"/>
            <w:bottom w:val="none" w:sz="0" w:space="0" w:color="auto"/>
            <w:right w:val="none" w:sz="0" w:space="0" w:color="auto"/>
          </w:divBdr>
        </w:div>
      </w:divsChild>
    </w:div>
    <w:div w:id="1889872317">
      <w:bodyDiv w:val="1"/>
      <w:marLeft w:val="0"/>
      <w:marRight w:val="0"/>
      <w:marTop w:val="0"/>
      <w:marBottom w:val="0"/>
      <w:divBdr>
        <w:top w:val="none" w:sz="0" w:space="0" w:color="auto"/>
        <w:left w:val="none" w:sz="0" w:space="0" w:color="auto"/>
        <w:bottom w:val="none" w:sz="0" w:space="0" w:color="auto"/>
        <w:right w:val="none" w:sz="0" w:space="0" w:color="auto"/>
      </w:divBdr>
      <w:divsChild>
        <w:div w:id="855928549">
          <w:marLeft w:val="0"/>
          <w:marRight w:val="0"/>
          <w:marTop w:val="0"/>
          <w:marBottom w:val="0"/>
          <w:divBdr>
            <w:top w:val="none" w:sz="0" w:space="0" w:color="auto"/>
            <w:left w:val="none" w:sz="0" w:space="0" w:color="auto"/>
            <w:bottom w:val="none" w:sz="0" w:space="0" w:color="auto"/>
            <w:right w:val="none" w:sz="0" w:space="0" w:color="auto"/>
          </w:divBdr>
          <w:divsChild>
            <w:div w:id="193735804">
              <w:marLeft w:val="0"/>
              <w:marRight w:val="0"/>
              <w:marTop w:val="0"/>
              <w:marBottom w:val="0"/>
              <w:divBdr>
                <w:top w:val="none" w:sz="0" w:space="0" w:color="auto"/>
                <w:left w:val="none" w:sz="0" w:space="0" w:color="auto"/>
                <w:bottom w:val="none" w:sz="0" w:space="0" w:color="auto"/>
                <w:right w:val="none" w:sz="0" w:space="0" w:color="auto"/>
              </w:divBdr>
              <w:divsChild>
                <w:div w:id="21141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vm.msu.edu/vdl/laboratory-sections/endocrinology/thyroid-function-in-dogs" TargetMode="External"/><Relationship Id="rId5" Type="http://schemas.openxmlformats.org/officeDocument/2006/relationships/hyperlink" Target="mailto:drbhagrajgodar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12</Pages>
  <Words>8427</Words>
  <Characters>48039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rashmeetkaur30@outlook.com</dc:creator>
  <cp:keywords/>
  <dc:description/>
  <cp:lastModifiedBy>Dr. Sudesh Kumar</cp:lastModifiedBy>
  <cp:revision>25</cp:revision>
  <dcterms:created xsi:type="dcterms:W3CDTF">2023-08-31T08:06:00Z</dcterms:created>
  <dcterms:modified xsi:type="dcterms:W3CDTF">2023-09-25T06:35:00Z</dcterms:modified>
</cp:coreProperties>
</file>