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4BE" w:rsidRPr="009354BE" w:rsidRDefault="009354BE" w:rsidP="009354BE">
      <w:pPr>
        <w:pStyle w:val="ess02Authors"/>
        <w:spacing w:before="0" w:after="0"/>
        <w:rPr>
          <w:b/>
          <w:bCs/>
          <w:sz w:val="48"/>
          <w:szCs w:val="28"/>
          <w:lang w:val="en"/>
        </w:rPr>
      </w:pPr>
      <w:r w:rsidRPr="009354BE">
        <w:rPr>
          <w:b/>
          <w:sz w:val="48"/>
          <w:szCs w:val="28"/>
        </w:rPr>
        <w:t xml:space="preserve">An </w:t>
      </w:r>
      <w:proofErr w:type="gramStart"/>
      <w:r w:rsidRPr="009354BE">
        <w:rPr>
          <w:b/>
          <w:i/>
          <w:sz w:val="48"/>
          <w:szCs w:val="28"/>
        </w:rPr>
        <w:t>In</w:t>
      </w:r>
      <w:proofErr w:type="gramEnd"/>
      <w:r w:rsidRPr="009354BE">
        <w:rPr>
          <w:b/>
          <w:i/>
          <w:sz w:val="48"/>
          <w:szCs w:val="28"/>
        </w:rPr>
        <w:t xml:space="preserve"> Silico</w:t>
      </w:r>
      <w:r w:rsidRPr="009354BE">
        <w:rPr>
          <w:b/>
          <w:sz w:val="48"/>
          <w:szCs w:val="28"/>
        </w:rPr>
        <w:t xml:space="preserve"> Biological Analysis Of Trimethoprim Using Combined Docking And QTAIM Approach</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9354BE" w:rsidRPr="009354BE" w:rsidRDefault="009354BE" w:rsidP="00466548">
      <w:pPr>
        <w:pStyle w:val="Author"/>
        <w:spacing w:before="0" w:after="0"/>
        <w:rPr>
          <w:rFonts w:eastAsia="MS Mincho"/>
          <w:sz w:val="20"/>
          <w:szCs w:val="20"/>
        </w:rPr>
      </w:pPr>
      <w:r w:rsidRPr="009354BE">
        <w:rPr>
          <w:rFonts w:eastAsia="MS Mincho"/>
          <w:sz w:val="20"/>
          <w:szCs w:val="20"/>
        </w:rPr>
        <w:lastRenderedPageBreak/>
        <w:t>R.K. SANGEEETHA</w:t>
      </w:r>
    </w:p>
    <w:p w:rsidR="009354BE" w:rsidRPr="009354BE" w:rsidRDefault="009354BE" w:rsidP="009354BE">
      <w:pPr>
        <w:pStyle w:val="Author"/>
        <w:spacing w:before="0" w:after="0"/>
        <w:rPr>
          <w:rFonts w:eastAsia="MS Mincho"/>
          <w:sz w:val="20"/>
          <w:szCs w:val="20"/>
        </w:rPr>
      </w:pPr>
      <w:r w:rsidRPr="009354BE">
        <w:rPr>
          <w:rFonts w:eastAsia="MS Mincho"/>
          <w:sz w:val="20"/>
          <w:szCs w:val="20"/>
        </w:rPr>
        <w:t>Department of Physics, Sri Eshwar College of Engineering, Coimbatore-641202, Tamil Nadu India</w:t>
      </w:r>
    </w:p>
    <w:p w:rsidR="009354BE" w:rsidRDefault="009354BE" w:rsidP="00466548">
      <w:pPr>
        <w:pStyle w:val="Author"/>
        <w:spacing w:before="0" w:after="0"/>
        <w:rPr>
          <w:rFonts w:eastAsia="MS Mincho"/>
          <w:sz w:val="20"/>
          <w:szCs w:val="20"/>
        </w:rPr>
      </w:pPr>
    </w:p>
    <w:p w:rsidR="009354BE" w:rsidRDefault="009354BE" w:rsidP="00466548">
      <w:pPr>
        <w:pStyle w:val="Author"/>
        <w:spacing w:before="0" w:after="0"/>
        <w:rPr>
          <w:rFonts w:eastAsia="MS Mincho"/>
          <w:sz w:val="20"/>
          <w:szCs w:val="20"/>
        </w:rPr>
      </w:pPr>
    </w:p>
    <w:p w:rsidR="009354BE" w:rsidRPr="009354BE" w:rsidRDefault="009354BE" w:rsidP="009354BE">
      <w:pPr>
        <w:pStyle w:val="Author"/>
        <w:spacing w:before="0" w:after="0"/>
        <w:jc w:val="both"/>
        <w:rPr>
          <w:rFonts w:eastAsia="MS Mincho"/>
          <w:sz w:val="20"/>
          <w:szCs w:val="20"/>
        </w:rPr>
      </w:pPr>
      <w:r>
        <w:rPr>
          <w:rFonts w:eastAsia="MS Mincho"/>
          <w:sz w:val="20"/>
          <w:szCs w:val="20"/>
        </w:rPr>
        <w:lastRenderedPageBreak/>
        <w:t xml:space="preserve">                             </w:t>
      </w:r>
      <w:r w:rsidRPr="009354BE">
        <w:rPr>
          <w:rFonts w:eastAsia="MS Mincho"/>
          <w:sz w:val="20"/>
          <w:szCs w:val="20"/>
        </w:rPr>
        <w:t>S. AYYAPPAN</w:t>
      </w:r>
    </w:p>
    <w:p w:rsidR="009354BE" w:rsidRPr="009354BE" w:rsidRDefault="009354BE" w:rsidP="009354BE">
      <w:pPr>
        <w:pStyle w:val="Author"/>
        <w:spacing w:before="0" w:after="0"/>
        <w:rPr>
          <w:rFonts w:eastAsia="MS Mincho"/>
          <w:sz w:val="20"/>
          <w:szCs w:val="20"/>
        </w:rPr>
      </w:pPr>
      <w:r w:rsidRPr="009354BE">
        <w:rPr>
          <w:rFonts w:eastAsia="MS Mincho"/>
          <w:sz w:val="20"/>
          <w:szCs w:val="20"/>
        </w:rPr>
        <w:t>Department of Physics, Government College of Technology, Coimbatore-641013, Tamil Nadu, India</w:t>
      </w:r>
    </w:p>
    <w:p w:rsidR="00466548" w:rsidRPr="009354BE" w:rsidRDefault="00466548" w:rsidP="009354BE">
      <w:pPr>
        <w:pStyle w:val="Author"/>
        <w:spacing w:before="0" w:after="0"/>
        <w:rPr>
          <w:rFonts w:eastAsia="MS Mincho"/>
          <w:sz w:val="20"/>
          <w:szCs w:val="20"/>
        </w:rPr>
      </w:pPr>
    </w:p>
    <w:p w:rsidR="00466548" w:rsidRDefault="00466548" w:rsidP="00466548">
      <w:pPr>
        <w:pStyle w:val="Affiliation"/>
        <w:rPr>
          <w:rFonts w:eastAsia="MS Mincho"/>
        </w:rPr>
        <w:sectPr w:rsidR="00466548" w:rsidSect="009354BE">
          <w:type w:val="continuous"/>
          <w:pgSz w:w="11909" w:h="16834" w:code="9"/>
          <w:pgMar w:top="1440" w:right="1440" w:bottom="1440" w:left="1260" w:header="720" w:footer="720" w:gutter="0"/>
          <w:cols w:num="2" w:space="720"/>
          <w:docGrid w:linePitch="360"/>
        </w:sectPr>
      </w:pPr>
    </w:p>
    <w:p w:rsidR="00466548" w:rsidRDefault="00466548" w:rsidP="00466548">
      <w:pPr>
        <w:pStyle w:val="Affiliation"/>
        <w:rPr>
          <w:rFonts w:eastAsia="MS Mincho"/>
          <w:sz w:val="48"/>
          <w:szCs w:val="48"/>
        </w:rPr>
      </w:pPr>
    </w:p>
    <w:p w:rsidR="00A5179F" w:rsidRPr="00466548" w:rsidRDefault="00A5179F"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9354BE" w:rsidRPr="009354BE" w:rsidRDefault="009354BE" w:rsidP="009354BE">
      <w:pPr>
        <w:autoSpaceDE w:val="0"/>
        <w:autoSpaceDN w:val="0"/>
        <w:adjustRightInd w:val="0"/>
        <w:ind w:right="-81"/>
        <w:jc w:val="both"/>
        <w:rPr>
          <w:rFonts w:eastAsia="MS Mincho"/>
          <w:bCs/>
          <w:iCs/>
          <w:noProof/>
        </w:rPr>
      </w:pPr>
      <w:r w:rsidRPr="009354BE">
        <w:rPr>
          <w:rFonts w:eastAsia="MS Mincho"/>
          <w:bCs/>
          <w:iCs/>
          <w:noProof/>
        </w:rPr>
        <w:t>The complete topological parameters associated with (3, -1) bond critical points in the chemical bonds of the molecule in both gas phase and protein environments were derived using Bader’s quantum theory of atoms in molecules(QTAIM). Exploration of complementary sites of both the ligand and residues were made by molecular electrostatic potential. Ab-initio density functional theory (DFT) was employed to evaluate its molecular geometry. The HOMO-LUMO gap helps to distinguish chemical responsiveness and molecular kinetic stability. Efficient explanation of intra and intermolecular interactions with an appropriate basis for chargers' transmission systems can be given in the context of natural bond orbital analysis. Thus HOMO-LUMO analysis can be done using the quantum chemistry to improve thermodynamics. With the help of Gauss view 5.0 and Chem craft packages, the obtained outputs are analysed.</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9354BE">
        <w:rPr>
          <w:rFonts w:eastAsia="MS Mincho"/>
          <w:b w:val="0"/>
          <w:i w:val="0"/>
          <w:sz w:val="20"/>
          <w:szCs w:val="20"/>
        </w:rPr>
        <w:t xml:space="preserve"> </w:t>
      </w:r>
      <w:r w:rsidR="009354BE" w:rsidRPr="009354BE">
        <w:rPr>
          <w:rFonts w:eastAsia="MS Mincho"/>
          <w:b w:val="0"/>
          <w:i w:val="0"/>
          <w:sz w:val="20"/>
          <w:szCs w:val="20"/>
        </w:rPr>
        <w:t>Trimethoprim, Density Functional Theory, HOMO-LUMO, Electrostatic potential</w:t>
      </w:r>
      <w:r w:rsidR="009354BE" w:rsidRPr="00466548">
        <w:rPr>
          <w:rFonts w:eastAsia="MS Mincho"/>
          <w:b w:val="0"/>
          <w:i w:val="0"/>
          <w:sz w:val="20"/>
          <w:szCs w:val="20"/>
        </w:rPr>
        <w:t xml:space="preserve"> </w:t>
      </w:r>
      <w:r w:rsidR="009354BE">
        <w:rPr>
          <w:rFonts w:eastAsia="MS Mincho"/>
          <w:b w:val="0"/>
          <w:i w:val="0"/>
          <w:sz w:val="20"/>
          <w:szCs w:val="20"/>
        </w:rPr>
        <w:t>component</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9A515F" w:rsidRPr="009A515F" w:rsidRDefault="009A515F" w:rsidP="009A515F">
      <w:pPr>
        <w:autoSpaceDE w:val="0"/>
        <w:autoSpaceDN w:val="0"/>
        <w:adjustRightInd w:val="0"/>
        <w:jc w:val="both"/>
        <w:rPr>
          <w:rFonts w:eastAsia="MS Mincho"/>
        </w:rPr>
      </w:pPr>
      <w:r w:rsidRPr="009A515F">
        <w:rPr>
          <w:rFonts w:eastAsia="MS Mincho"/>
        </w:rPr>
        <w:t xml:space="preserve">Trimethoprim (TMP), the widely used antimicrobial drug which inhibits the various isomorphs of cytochromes P450 (CYP) enzymes in human liver microsomes and affects the metabolic rate of common drugs and thus greatly increases the plasma concentration and prolong its glucose-lowering effect. It has been estimated that 90% of human drug oxidation can be attributed to two main CYP enzymes (CYP2C8 and CYP3A4). TMP is classified as a potent inhibitor (Figure 1) to CYP2C8 and unclassified towards CYP3A4. The present study reveals the inhibition efficiency of TMP over CYP3A4 with respect to CYP2C8. Also, the conformation, intermolecular interaction and the charge density distribution of TMP inhibitor molecule in the active site of both CYP2C8 and CYP3A4 enzymes were analysed and compared the same with that of gas phase. To understand the conformational flexibility and charge density redistribution of TMP, the results are needed to compare with the corresponding gas phase structure (free form). This comparative study insight the conformational flexibility and the interaction ability of inhibitor in the active site of CYP2C8 and CYP3A4 enzymes. </w:t>
      </w:r>
    </w:p>
    <w:p w:rsidR="009A515F" w:rsidRDefault="009A515F" w:rsidP="009A515F">
      <w:pPr>
        <w:autoSpaceDE w:val="0"/>
        <w:autoSpaceDN w:val="0"/>
        <w:adjustRightInd w:val="0"/>
        <w:rPr>
          <w:noProof/>
        </w:rPr>
      </w:pPr>
      <w:r>
        <w:rPr>
          <w:b/>
          <w:bCs/>
          <w:noProof/>
          <w:color w:val="242021"/>
        </w:rPr>
        <w:drawing>
          <wp:inline distT="0" distB="0" distL="0" distR="0" wp14:anchorId="4A9DC409" wp14:editId="21767366">
            <wp:extent cx="1609725" cy="17240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724025"/>
                    </a:xfrm>
                    <a:prstGeom prst="rect">
                      <a:avLst/>
                    </a:prstGeom>
                    <a:noFill/>
                    <a:ln>
                      <a:noFill/>
                    </a:ln>
                  </pic:spPr>
                </pic:pic>
              </a:graphicData>
            </a:graphic>
          </wp:inline>
        </w:drawing>
      </w:r>
    </w:p>
    <w:p w:rsidR="009A515F" w:rsidRDefault="009A515F" w:rsidP="009A515F">
      <w:pPr>
        <w:autoSpaceDE w:val="0"/>
        <w:autoSpaceDN w:val="0"/>
        <w:adjustRightInd w:val="0"/>
        <w:rPr>
          <w:rFonts w:eastAsia="MS Mincho"/>
          <w:b/>
        </w:rPr>
      </w:pPr>
      <w:r w:rsidRPr="009A515F">
        <w:rPr>
          <w:rFonts w:eastAsia="MS Mincho"/>
          <w:b/>
        </w:rPr>
        <w:t>Figure 1. Chemical structure of Trimethoprim (TMP) molecule</w:t>
      </w:r>
    </w:p>
    <w:p w:rsidR="009A515F" w:rsidRDefault="009A515F" w:rsidP="009A515F">
      <w:pPr>
        <w:autoSpaceDE w:val="0"/>
        <w:autoSpaceDN w:val="0"/>
        <w:adjustRightInd w:val="0"/>
        <w:rPr>
          <w:rFonts w:eastAsia="MS Mincho"/>
          <w:b/>
        </w:rPr>
      </w:pPr>
    </w:p>
    <w:p w:rsidR="008A55B5" w:rsidRPr="009A515F" w:rsidRDefault="009A515F" w:rsidP="00466548">
      <w:pPr>
        <w:pStyle w:val="Heading1"/>
        <w:spacing w:before="0" w:after="0"/>
        <w:ind w:firstLine="0"/>
        <w:rPr>
          <w:rFonts w:ascii="Times New Roman" w:eastAsia="MS Mincho" w:hAnsi="Times New Roman"/>
          <w:sz w:val="20"/>
        </w:rPr>
      </w:pPr>
      <w:r w:rsidRPr="009A515F">
        <w:rPr>
          <w:rFonts w:ascii="Times New Roman" w:eastAsia="MS Mincho" w:hAnsi="Times New Roman"/>
          <w:sz w:val="20"/>
        </w:rPr>
        <w:lastRenderedPageBreak/>
        <w:t>COMPUTATIONAL DETAILS</w:t>
      </w:r>
    </w:p>
    <w:p w:rsidR="00466548" w:rsidRPr="00466548" w:rsidRDefault="00466548" w:rsidP="00466548">
      <w:pPr>
        <w:rPr>
          <w:rFonts w:eastAsia="MS Mincho"/>
        </w:rPr>
      </w:pPr>
    </w:p>
    <w:p w:rsidR="009A515F" w:rsidRPr="009A515F" w:rsidRDefault="009A515F" w:rsidP="009A515F">
      <w:pPr>
        <w:pStyle w:val="BodyText"/>
        <w:spacing w:after="0" w:line="240" w:lineRule="auto"/>
        <w:ind w:firstLine="0"/>
      </w:pPr>
      <w:r w:rsidRPr="009A515F">
        <w:rPr>
          <w:b/>
        </w:rPr>
        <w:t>Molecular docking and Quantum chemical calculations</w:t>
      </w:r>
      <w:r w:rsidRPr="009A515F">
        <w:t xml:space="preserve">: </w:t>
      </w:r>
    </w:p>
    <w:p w:rsidR="00767BF4" w:rsidRDefault="009A515F" w:rsidP="009A515F">
      <w:pPr>
        <w:pStyle w:val="BodyText"/>
        <w:spacing w:after="0" w:line="240" w:lineRule="auto"/>
        <w:ind w:firstLine="0"/>
      </w:pPr>
      <w:r w:rsidRPr="009A515F">
        <w:t>The TMP-CYP[2C8/3A4] complexes have been formed from the docking of TMP with CYP2C8 and CYP3A4 enzymes obtained from the Brookhaven Protein Data Bank (PDB Codes: 2NNJ and 4D6Z). Prior docking, the structure of TMP molecule was optimized at B3LYP/6-311G** level (gas phase calculation), such energy minimized geometry was used for the molecular docking process. Initially, enzyme was prepared from its complex form using protein preparation wizard. The water molecules (beyond the active site) and ions were removed from the complex form of CYP2C8 and CYP3A4 enzymes; thus prepared enzymes were used for the docking study. The TMP molecule was prepared using Ligprep module, and Induced Fit Docking method is employed for docking TMP into the respective enzymes. The lowest energy complex was considered among the 10 conformations for the further topological analysis. The protein-ligand complex was visualized from Maestro, PyMol and two dimensional and surface of intermolecular interactions were plotted by using Discovery studio visualizer [1]. The docked ligand molecule was lifted from the active site of both TMP-CYP2C8 and TMP-CYP3A4 complexes further, using Gaussian09 software a single point energy DFT calculation was performed at B3LYP/6-311G** level. The electrostatic potential map of TMP in all the phases was plotted in WinXPRO.</w:t>
      </w:r>
    </w:p>
    <w:p w:rsidR="009A515F" w:rsidRPr="00466548" w:rsidRDefault="009A515F" w:rsidP="009A515F">
      <w:pPr>
        <w:pStyle w:val="BodyText"/>
        <w:spacing w:after="0" w:line="240" w:lineRule="auto"/>
        <w:ind w:firstLine="0"/>
      </w:pPr>
    </w:p>
    <w:p w:rsidR="008A55B5" w:rsidRPr="009A515F" w:rsidRDefault="009A515F" w:rsidP="00466548">
      <w:pPr>
        <w:pStyle w:val="Heading1"/>
        <w:spacing w:before="0" w:after="0"/>
        <w:ind w:firstLine="0"/>
        <w:rPr>
          <w:rFonts w:ascii="Times New Roman" w:eastAsia="MS Mincho" w:hAnsi="Times New Roman"/>
          <w:sz w:val="20"/>
        </w:rPr>
      </w:pPr>
      <w:r w:rsidRPr="009A515F">
        <w:rPr>
          <w:rFonts w:ascii="Times New Roman" w:eastAsia="MS Mincho" w:hAnsi="Times New Roman"/>
          <w:sz w:val="20"/>
        </w:rPr>
        <w:t>RESULTS AND DISCUSSION</w:t>
      </w:r>
    </w:p>
    <w:p w:rsidR="00767BF4" w:rsidRPr="00767BF4" w:rsidRDefault="00767BF4" w:rsidP="00767BF4">
      <w:pPr>
        <w:rPr>
          <w:rFonts w:eastAsia="MS Mincho"/>
        </w:rPr>
      </w:pPr>
    </w:p>
    <w:p w:rsidR="00293282" w:rsidRPr="00A2464A" w:rsidRDefault="00D01167" w:rsidP="00293282">
      <w:pPr>
        <w:autoSpaceDE w:val="0"/>
        <w:autoSpaceDN w:val="0"/>
        <w:adjustRightInd w:val="0"/>
        <w:rPr>
          <w:b/>
          <w:bCs/>
          <w:color w:val="000000"/>
          <w:sz w:val="24"/>
          <w:szCs w:val="24"/>
        </w:rPr>
      </w:pPr>
      <w:r>
        <w:tab/>
      </w:r>
      <w:r>
        <w:tab/>
      </w:r>
      <w:r w:rsidR="00293282" w:rsidRPr="00A2464A">
        <w:rPr>
          <w:b/>
          <w:bCs/>
          <w:color w:val="000000"/>
          <w:sz w:val="24"/>
          <w:szCs w:val="24"/>
        </w:rPr>
        <w:t>Intermolecular interaction of TMP-CYP complex</w:t>
      </w:r>
    </w:p>
    <w:p w:rsidR="00293282" w:rsidRDefault="00293282" w:rsidP="00293282">
      <w:pPr>
        <w:autoSpaceDE w:val="0"/>
        <w:autoSpaceDN w:val="0"/>
        <w:adjustRightInd w:val="0"/>
        <w:jc w:val="both"/>
        <w:rPr>
          <w:color w:val="000000"/>
          <w:szCs w:val="24"/>
        </w:rPr>
      </w:pPr>
      <w:r w:rsidRPr="00293282">
        <w:rPr>
          <w:color w:val="000000"/>
          <w:szCs w:val="24"/>
        </w:rPr>
        <w:t xml:space="preserve">The member of large </w:t>
      </w:r>
      <w:proofErr w:type="spellStart"/>
      <w:r w:rsidRPr="00293282">
        <w:rPr>
          <w:color w:val="000000"/>
          <w:szCs w:val="24"/>
        </w:rPr>
        <w:t>heme</w:t>
      </w:r>
      <w:proofErr w:type="spellEnd"/>
      <w:r w:rsidRPr="00293282">
        <w:rPr>
          <w:color w:val="000000"/>
          <w:szCs w:val="24"/>
        </w:rPr>
        <w:t xml:space="preserve"> enzyme cytochromes P450 family </w:t>
      </w:r>
      <w:r w:rsidRPr="00293282">
        <w:rPr>
          <w:color w:val="222222"/>
          <w:szCs w:val="24"/>
        </w:rPr>
        <w:t xml:space="preserve">catalyze the oxidative transformation of a wide range of organic substrates. CYPs; CYP2C8 and CYP3A4 </w:t>
      </w:r>
      <w:r w:rsidRPr="00293282">
        <w:rPr>
          <w:color w:val="000000"/>
          <w:szCs w:val="24"/>
        </w:rPr>
        <w:t xml:space="preserve">plays a key role in the </w:t>
      </w:r>
      <w:r w:rsidRPr="00293282">
        <w:rPr>
          <w:color w:val="222222"/>
          <w:szCs w:val="24"/>
        </w:rPr>
        <w:t xml:space="preserve">xenobiotic metabolism and steroid transformation in humans. </w:t>
      </w:r>
      <w:r w:rsidRPr="00293282">
        <w:rPr>
          <w:color w:val="000000"/>
          <w:szCs w:val="24"/>
        </w:rPr>
        <w:t xml:space="preserve">The CYP2C8 enzyme has 463 residues and it consists of a </w:t>
      </w:r>
      <w:r w:rsidRPr="00293282">
        <w:rPr>
          <w:i/>
          <w:iCs/>
          <w:color w:val="000000"/>
          <w:szCs w:val="24"/>
        </w:rPr>
        <w:t>β</w:t>
      </w:r>
      <w:r w:rsidRPr="00293282">
        <w:rPr>
          <w:color w:val="000000"/>
          <w:szCs w:val="24"/>
        </w:rPr>
        <w:t>-sheet composed of 11</w:t>
      </w:r>
      <w:r w:rsidRPr="00293282">
        <w:rPr>
          <w:i/>
          <w:iCs/>
          <w:color w:val="000000"/>
          <w:szCs w:val="24"/>
        </w:rPr>
        <w:t>β</w:t>
      </w:r>
      <w:r w:rsidRPr="00293282">
        <w:rPr>
          <w:color w:val="000000"/>
          <w:szCs w:val="24"/>
        </w:rPr>
        <w:t xml:space="preserve">-strands and22 α-helices. And CYP3A4 enzyme constitutes 460 residues with 9 </w:t>
      </w:r>
      <w:r w:rsidRPr="00293282">
        <w:rPr>
          <w:i/>
          <w:iCs/>
          <w:color w:val="000000"/>
          <w:szCs w:val="24"/>
        </w:rPr>
        <w:t>β</w:t>
      </w:r>
      <w:r w:rsidRPr="00293282">
        <w:rPr>
          <w:color w:val="000000"/>
          <w:szCs w:val="24"/>
        </w:rPr>
        <w:t xml:space="preserve">-strands and 23 α-helices [2]. To understand the binding affinity, the TMP molecule is docked with both the enzymes and determined the conformation of TMP in their active sites and the intermolecular interactions. Both the enzymes possess hydrophobic and electrostatic pocket regions. In CYP2C8, the residues THR301, GLU444, PHE428 and PRO427 were involved in H-bond interaction and hydrophobic surface was occupied from ALA297, LEU440 and ALA441 amino acids. The H-bond interactions in TMP-CYP3A4 complex was framed from ILE443, GLY444 and PRO434 residues and the amino acid ALA305 involved in both H-bond and hydrophobic interaction types along with CYS442 and PHE435 amino acids. These residues play a critical role in the inhibition mechanism, and prevents metabolic rate of drugs. The molecular docking of TMP molecule with CYPs has been performed using Schrodinger software. [3] Docking of ligand with enzyme was done using induced fit docking(IFD) method. From the IFD, the first pose/conformer was chosen for further structure and charge density analysis. Further, examined the interactions of TMP molecule with the neighboring amino acids of CYPs active site. This analysis allows to identify the expected interactions between the TMP and CYPs, which relates the activity of TMP. </w:t>
      </w:r>
    </w:p>
    <w:p w:rsidR="00293282" w:rsidRPr="00293282" w:rsidRDefault="00293282" w:rsidP="00293282">
      <w:pPr>
        <w:autoSpaceDE w:val="0"/>
        <w:autoSpaceDN w:val="0"/>
        <w:adjustRightInd w:val="0"/>
        <w:jc w:val="both"/>
        <w:rPr>
          <w:color w:val="000000"/>
          <w:szCs w:val="24"/>
        </w:rPr>
      </w:pPr>
    </w:p>
    <w:p w:rsidR="00293282" w:rsidRPr="00293282" w:rsidRDefault="00293282" w:rsidP="00293282">
      <w:pPr>
        <w:pStyle w:val="Header"/>
        <w:rPr>
          <w:b/>
          <w:sz w:val="24"/>
          <w:szCs w:val="24"/>
        </w:rPr>
      </w:pPr>
      <w:r w:rsidRPr="00A2464A">
        <w:rPr>
          <w:sz w:val="24"/>
          <w:szCs w:val="24"/>
        </w:rPr>
        <w:t xml:space="preserve">         </w:t>
      </w:r>
      <w:r w:rsidRPr="00293282">
        <w:rPr>
          <w:b/>
          <w:szCs w:val="24"/>
        </w:rPr>
        <w:t>Table 1 Docking score values of TMP molecule with CYP2C8 enzyme</w:t>
      </w:r>
    </w:p>
    <w:p w:rsidR="00293282" w:rsidRPr="00A2464A" w:rsidRDefault="00293282" w:rsidP="00293282">
      <w:pPr>
        <w:tabs>
          <w:tab w:val="left" w:pos="2445"/>
        </w:tabs>
        <w:autoSpaceDE w:val="0"/>
        <w:autoSpaceDN w:val="0"/>
        <w:adjustRightInd w:val="0"/>
        <w:rPr>
          <w:sz w:val="24"/>
          <w:szCs w:val="24"/>
        </w:rPr>
      </w:pPr>
      <w:r w:rsidRPr="00A2464A">
        <w:rPr>
          <w:noProof/>
          <w:sz w:val="24"/>
          <w:szCs w:val="24"/>
        </w:rPr>
        <w:t xml:space="preserve">       </w:t>
      </w:r>
      <w:r w:rsidRPr="00A2464A">
        <w:rPr>
          <w:noProof/>
          <w:sz w:val="24"/>
          <w:szCs w:val="24"/>
        </w:rPr>
        <w:drawing>
          <wp:inline distT="0" distB="0" distL="0" distR="0" wp14:anchorId="54F5732E" wp14:editId="675085EC">
            <wp:extent cx="4705350" cy="3028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2276" t="24556" r="44426" b="33722"/>
                    <a:stretch>
                      <a:fillRect/>
                    </a:stretch>
                  </pic:blipFill>
                  <pic:spPr bwMode="auto">
                    <a:xfrm>
                      <a:off x="0" y="0"/>
                      <a:ext cx="4705350" cy="3028950"/>
                    </a:xfrm>
                    <a:prstGeom prst="rect">
                      <a:avLst/>
                    </a:prstGeom>
                    <a:noFill/>
                    <a:ln>
                      <a:noFill/>
                    </a:ln>
                  </pic:spPr>
                </pic:pic>
              </a:graphicData>
            </a:graphic>
          </wp:inline>
        </w:drawing>
      </w:r>
    </w:p>
    <w:p w:rsidR="00293282" w:rsidRPr="00A2464A" w:rsidRDefault="00C66EFE" w:rsidP="00293282">
      <w:pPr>
        <w:pStyle w:val="figlable"/>
        <w:spacing w:line="240" w:lineRule="auto"/>
        <w:jc w:val="both"/>
        <w:rPr>
          <w:b w:val="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8700135</wp:posOffset>
                </wp:positionH>
                <wp:positionV relativeFrom="paragraph">
                  <wp:posOffset>-652145</wp:posOffset>
                </wp:positionV>
                <wp:extent cx="667385" cy="568325"/>
                <wp:effectExtent l="0" t="0" r="0" b="3175"/>
                <wp:wrapNone/>
                <wp:docPr id="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5683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771F4B" id="Rectangle 148" o:spid="_x0000_s1026" style="position:absolute;margin-left:685.05pt;margin-top:-51.35pt;width:52.55pt;height: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" fillcolor="window" strokecolor="window" strokeweight="1pt">
                <v:path arrowok="t"/>
              </v:rect>
            </w:pict>
          </mc:Fallback>
        </mc:AlternateContent>
      </w:r>
      <w:r w:rsidR="00293282" w:rsidRPr="00A2464A">
        <w:rPr>
          <w:b w:val="0"/>
          <w:sz w:val="24"/>
          <w:szCs w:val="24"/>
        </w:rPr>
        <w:t xml:space="preserve">   </w:t>
      </w:r>
    </w:p>
    <w:p w:rsidR="00293282" w:rsidRPr="00293282" w:rsidRDefault="00293282" w:rsidP="00293282">
      <w:pPr>
        <w:pStyle w:val="figlable"/>
        <w:spacing w:after="0" w:line="240" w:lineRule="auto"/>
        <w:jc w:val="both"/>
        <w:rPr>
          <w:sz w:val="20"/>
          <w:szCs w:val="24"/>
          <w:lang w:val="en-GB"/>
        </w:rPr>
      </w:pPr>
      <w:r w:rsidRPr="00293282">
        <w:rPr>
          <w:sz w:val="20"/>
          <w:szCs w:val="24"/>
        </w:rPr>
        <w:lastRenderedPageBreak/>
        <w:t xml:space="preserve">Table </w:t>
      </w:r>
      <w:r w:rsidRPr="00293282">
        <w:rPr>
          <w:sz w:val="20"/>
          <w:szCs w:val="24"/>
        </w:rPr>
        <w:fldChar w:fldCharType="begin"/>
      </w:r>
      <w:r w:rsidRPr="00293282">
        <w:rPr>
          <w:sz w:val="20"/>
          <w:szCs w:val="24"/>
        </w:rPr>
        <w:instrText xml:space="preserve"> SEQ Table \* ARABIC \s 1 </w:instrText>
      </w:r>
      <w:r w:rsidRPr="00293282">
        <w:rPr>
          <w:sz w:val="20"/>
          <w:szCs w:val="24"/>
        </w:rPr>
        <w:fldChar w:fldCharType="separate"/>
      </w:r>
      <w:r w:rsidRPr="00293282">
        <w:rPr>
          <w:noProof/>
          <w:sz w:val="20"/>
          <w:szCs w:val="24"/>
        </w:rPr>
        <w:t>2</w:t>
      </w:r>
      <w:r w:rsidRPr="00293282">
        <w:rPr>
          <w:noProof/>
          <w:sz w:val="20"/>
          <w:szCs w:val="24"/>
        </w:rPr>
        <w:fldChar w:fldCharType="end"/>
      </w:r>
      <w:r w:rsidRPr="00293282">
        <w:rPr>
          <w:sz w:val="20"/>
          <w:szCs w:val="24"/>
        </w:rPr>
        <w:t xml:space="preserve"> Intermolecular interaction of TMP with amino acid residues of CYP2C8 and </w:t>
      </w:r>
      <w:r w:rsidRPr="00293282">
        <w:rPr>
          <w:sz w:val="20"/>
          <w:szCs w:val="24"/>
          <w:lang w:val="en-GB"/>
        </w:rPr>
        <w:t xml:space="preserve">CYP3A4 enzyme    </w:t>
      </w:r>
    </w:p>
    <w:p w:rsidR="00293282" w:rsidRPr="00A2464A" w:rsidRDefault="00293282" w:rsidP="00293282">
      <w:pPr>
        <w:pStyle w:val="figlable"/>
        <w:spacing w:line="240" w:lineRule="auto"/>
        <w:jc w:val="both"/>
        <w:rPr>
          <w:sz w:val="24"/>
          <w:szCs w:val="24"/>
        </w:rPr>
      </w:pPr>
      <w:r w:rsidRPr="00A2464A">
        <w:rPr>
          <w:b w:val="0"/>
          <w:sz w:val="24"/>
          <w:szCs w:val="24"/>
          <w:lang w:val="en-GB"/>
        </w:rPr>
        <w:t xml:space="preserve">       </w:t>
      </w:r>
      <w:r w:rsidRPr="00A2464A">
        <w:rPr>
          <w:noProof/>
          <w:sz w:val="24"/>
          <w:szCs w:val="24"/>
        </w:rPr>
        <w:drawing>
          <wp:inline distT="0" distB="0" distL="0" distR="0" wp14:anchorId="486AB393" wp14:editId="4077EE50">
            <wp:extent cx="4905375" cy="23907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2428" t="32024" r="42775" b="28326"/>
                    <a:stretch>
                      <a:fillRect/>
                    </a:stretch>
                  </pic:blipFill>
                  <pic:spPr bwMode="auto">
                    <a:xfrm>
                      <a:off x="0" y="0"/>
                      <a:ext cx="4905375" cy="2390775"/>
                    </a:xfrm>
                    <a:prstGeom prst="rect">
                      <a:avLst/>
                    </a:prstGeom>
                    <a:noFill/>
                    <a:ln>
                      <a:noFill/>
                    </a:ln>
                  </pic:spPr>
                </pic:pic>
              </a:graphicData>
            </a:graphic>
          </wp:inline>
        </w:drawing>
      </w:r>
    </w:p>
    <w:p w:rsidR="00293282" w:rsidRDefault="00293282" w:rsidP="00293282">
      <w:pPr>
        <w:autoSpaceDE w:val="0"/>
        <w:autoSpaceDN w:val="0"/>
        <w:adjustRightInd w:val="0"/>
        <w:jc w:val="both"/>
        <w:rPr>
          <w:szCs w:val="24"/>
        </w:rPr>
      </w:pPr>
      <w:r w:rsidRPr="00293282">
        <w:rPr>
          <w:szCs w:val="24"/>
        </w:rPr>
        <w:t>The docked parameters of 10 different conformers of TMP molecule are obtained from the IFD method (Table 1&amp; 2); in which, the conformer with lowest docking score (-6.073 for CYP2C8 and -5.819 for CYP3A4) was chosen for further studies. (Figure 2&amp;3) displays the important interactions of TMP atoms with the amino acid residues of active site of CYPs and the corresponding interaction distances (Table 3). These interactions alter the conformation of TMP and CYPs enzyme. The high electronegative oxygen atoms [</w:t>
      </w:r>
      <w:proofErr w:type="gramStart"/>
      <w:r w:rsidRPr="00293282">
        <w:rPr>
          <w:szCs w:val="24"/>
        </w:rPr>
        <w:t>O(</w:t>
      </w:r>
      <w:proofErr w:type="gramEnd"/>
      <w:r w:rsidRPr="00293282">
        <w:rPr>
          <w:szCs w:val="24"/>
        </w:rPr>
        <w:t>1), O(2) and O(3)] interact with PHE428 [TMP-CYP2C8] at the distance of 2.72 Å and ILE443, GLY444 in TMP-CYP3A4 complex at the distances of 2.3, 2.6,2.0 Å respectively[4]. Despite these interaction, various other types of interactions prevailed in both the complex. On the whole, the above described interactions shows that the TMP molecule adopts a new conformation in the active site of CYPs, which is different from its corresponding gas phase conformation.</w:t>
      </w:r>
    </w:p>
    <w:p w:rsidR="00293282" w:rsidRDefault="00293282" w:rsidP="00293282">
      <w:pPr>
        <w:autoSpaceDE w:val="0"/>
        <w:autoSpaceDN w:val="0"/>
        <w:adjustRightInd w:val="0"/>
        <w:jc w:val="both"/>
        <w:rPr>
          <w:szCs w:val="24"/>
        </w:rPr>
      </w:pPr>
    </w:p>
    <w:p w:rsidR="00293282" w:rsidRDefault="00293282" w:rsidP="00293282">
      <w:pPr>
        <w:autoSpaceDE w:val="0"/>
        <w:autoSpaceDN w:val="0"/>
        <w:adjustRightInd w:val="0"/>
        <w:jc w:val="both"/>
        <w:rPr>
          <w:szCs w:val="24"/>
        </w:rPr>
      </w:pPr>
    </w:p>
    <w:p w:rsidR="00293282" w:rsidRDefault="00293282" w:rsidP="00293282">
      <w:pPr>
        <w:autoSpaceDE w:val="0"/>
        <w:autoSpaceDN w:val="0"/>
        <w:adjustRightInd w:val="0"/>
        <w:jc w:val="both"/>
        <w:rPr>
          <w:szCs w:val="24"/>
        </w:rPr>
      </w:pPr>
    </w:p>
    <w:p w:rsidR="00293282" w:rsidRPr="00A2464A" w:rsidRDefault="00293282" w:rsidP="00293282">
      <w:pPr>
        <w:autoSpaceDE w:val="0"/>
        <w:autoSpaceDN w:val="0"/>
        <w:adjustRightInd w:val="0"/>
        <w:jc w:val="both"/>
        <w:rPr>
          <w:sz w:val="24"/>
          <w:szCs w:val="24"/>
        </w:rPr>
      </w:pPr>
    </w:p>
    <w:p w:rsidR="00293282" w:rsidRPr="00A2464A" w:rsidRDefault="00293282" w:rsidP="00293282">
      <w:pPr>
        <w:autoSpaceDE w:val="0"/>
        <w:autoSpaceDN w:val="0"/>
        <w:adjustRightInd w:val="0"/>
        <w:rPr>
          <w:sz w:val="24"/>
          <w:szCs w:val="24"/>
        </w:rPr>
      </w:pPr>
      <w:r w:rsidRPr="00A2464A">
        <w:rPr>
          <w:noProof/>
          <w:sz w:val="24"/>
          <w:szCs w:val="24"/>
        </w:rPr>
        <w:drawing>
          <wp:inline distT="0" distB="0" distL="0" distR="0" wp14:anchorId="53FE39B8" wp14:editId="5AF92CB2">
            <wp:extent cx="2619375" cy="23050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305050"/>
                    </a:xfrm>
                    <a:prstGeom prst="rect">
                      <a:avLst/>
                    </a:prstGeom>
                    <a:noFill/>
                    <a:ln>
                      <a:noFill/>
                    </a:ln>
                  </pic:spPr>
                </pic:pic>
              </a:graphicData>
            </a:graphic>
          </wp:inline>
        </w:drawing>
      </w:r>
      <w:r w:rsidRPr="00A2464A">
        <w:rPr>
          <w:noProof/>
          <w:sz w:val="24"/>
          <w:szCs w:val="24"/>
        </w:rPr>
        <w:drawing>
          <wp:inline distT="0" distB="0" distL="0" distR="0" wp14:anchorId="2434953D" wp14:editId="104E0035">
            <wp:extent cx="295275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2514600"/>
                    </a:xfrm>
                    <a:prstGeom prst="rect">
                      <a:avLst/>
                    </a:prstGeom>
                    <a:noFill/>
                    <a:ln>
                      <a:noFill/>
                    </a:ln>
                  </pic:spPr>
                </pic:pic>
              </a:graphicData>
            </a:graphic>
          </wp:inline>
        </w:drawing>
      </w:r>
    </w:p>
    <w:p w:rsidR="00293282" w:rsidRDefault="00293282" w:rsidP="00293282">
      <w:pPr>
        <w:pStyle w:val="ListParagraph"/>
        <w:numPr>
          <w:ilvl w:val="5"/>
          <w:numId w:val="4"/>
        </w:numPr>
        <w:autoSpaceDE w:val="0"/>
        <w:autoSpaceDN w:val="0"/>
        <w:adjustRightInd w:val="0"/>
        <w:jc w:val="both"/>
        <w:rPr>
          <w:b/>
          <w:bCs/>
          <w:color w:val="000000"/>
          <w:szCs w:val="24"/>
        </w:rPr>
      </w:pPr>
      <w:r>
        <w:rPr>
          <w:b/>
          <w:bCs/>
          <w:color w:val="000000"/>
          <w:szCs w:val="24"/>
        </w:rPr>
        <w:t xml:space="preserve">                                                                          (b)</w:t>
      </w:r>
    </w:p>
    <w:p w:rsidR="00293282" w:rsidRDefault="00293282" w:rsidP="00293282">
      <w:pPr>
        <w:pStyle w:val="ListParagraph"/>
        <w:autoSpaceDE w:val="0"/>
        <w:autoSpaceDN w:val="0"/>
        <w:adjustRightInd w:val="0"/>
        <w:ind w:left="3600"/>
        <w:jc w:val="both"/>
        <w:rPr>
          <w:b/>
          <w:bCs/>
          <w:color w:val="000000"/>
          <w:szCs w:val="24"/>
        </w:rPr>
      </w:pPr>
    </w:p>
    <w:p w:rsidR="00293282" w:rsidRPr="00293282" w:rsidRDefault="00293282" w:rsidP="00293282">
      <w:pPr>
        <w:pStyle w:val="ListParagraph"/>
        <w:autoSpaceDE w:val="0"/>
        <w:autoSpaceDN w:val="0"/>
        <w:adjustRightInd w:val="0"/>
        <w:ind w:left="3600"/>
        <w:jc w:val="both"/>
        <w:rPr>
          <w:b/>
          <w:bCs/>
          <w:color w:val="000000"/>
          <w:szCs w:val="24"/>
        </w:rPr>
      </w:pPr>
    </w:p>
    <w:p w:rsidR="00293282" w:rsidRPr="00A2464A" w:rsidRDefault="00293282" w:rsidP="00293282">
      <w:pPr>
        <w:autoSpaceDE w:val="0"/>
        <w:autoSpaceDN w:val="0"/>
        <w:adjustRightInd w:val="0"/>
        <w:rPr>
          <w:color w:val="242021"/>
          <w:sz w:val="24"/>
          <w:szCs w:val="24"/>
        </w:rPr>
      </w:pPr>
      <w:r w:rsidRPr="00293282">
        <w:rPr>
          <w:b/>
          <w:bCs/>
          <w:color w:val="000000"/>
          <w:szCs w:val="24"/>
        </w:rPr>
        <w:t>Fig</w:t>
      </w:r>
      <w:r>
        <w:rPr>
          <w:b/>
          <w:bCs/>
          <w:color w:val="000000"/>
          <w:szCs w:val="24"/>
        </w:rPr>
        <w:t>ure</w:t>
      </w:r>
      <w:r w:rsidRPr="00293282">
        <w:rPr>
          <w:b/>
          <w:bCs/>
          <w:color w:val="000000"/>
          <w:szCs w:val="24"/>
        </w:rPr>
        <w:t xml:space="preserve"> 2</w:t>
      </w:r>
      <w:r w:rsidRPr="00293282">
        <w:rPr>
          <w:b/>
          <w:color w:val="000000"/>
          <w:szCs w:val="24"/>
        </w:rPr>
        <w:t xml:space="preserve">. </w:t>
      </w:r>
      <w:r w:rsidRPr="00293282">
        <w:rPr>
          <w:b/>
          <w:color w:val="242021"/>
          <w:szCs w:val="24"/>
        </w:rPr>
        <w:t>The TMP-CYP2C8 complex showing the (a) the 2D plot of TMP and nearby amino acids present in the active site of CYP2C8 enzyme and (b) surface view of the active site</w:t>
      </w:r>
      <w:r w:rsidRPr="00A2464A">
        <w:rPr>
          <w:color w:val="242021"/>
          <w:sz w:val="24"/>
          <w:szCs w:val="24"/>
        </w:rPr>
        <w:t>.</w:t>
      </w:r>
    </w:p>
    <w:p w:rsidR="00293282" w:rsidRDefault="00293282" w:rsidP="00293282">
      <w:pPr>
        <w:autoSpaceDE w:val="0"/>
        <w:autoSpaceDN w:val="0"/>
        <w:adjustRightInd w:val="0"/>
        <w:rPr>
          <w:sz w:val="24"/>
          <w:szCs w:val="24"/>
        </w:rPr>
      </w:pPr>
    </w:p>
    <w:p w:rsidR="00293282" w:rsidRDefault="00293282" w:rsidP="00293282">
      <w:pPr>
        <w:autoSpaceDE w:val="0"/>
        <w:autoSpaceDN w:val="0"/>
        <w:adjustRightInd w:val="0"/>
        <w:rPr>
          <w:sz w:val="24"/>
          <w:szCs w:val="24"/>
        </w:rPr>
      </w:pPr>
    </w:p>
    <w:p w:rsidR="00293282" w:rsidRDefault="00293282" w:rsidP="00293282">
      <w:pPr>
        <w:autoSpaceDE w:val="0"/>
        <w:autoSpaceDN w:val="0"/>
        <w:adjustRightInd w:val="0"/>
        <w:rPr>
          <w:sz w:val="24"/>
          <w:szCs w:val="24"/>
        </w:rPr>
      </w:pPr>
    </w:p>
    <w:p w:rsidR="00293282" w:rsidRDefault="00293282" w:rsidP="00293282">
      <w:pPr>
        <w:autoSpaceDE w:val="0"/>
        <w:autoSpaceDN w:val="0"/>
        <w:adjustRightInd w:val="0"/>
        <w:rPr>
          <w:sz w:val="24"/>
          <w:szCs w:val="24"/>
        </w:rPr>
      </w:pPr>
    </w:p>
    <w:p w:rsidR="00293282" w:rsidRDefault="00293282" w:rsidP="00293282">
      <w:pPr>
        <w:autoSpaceDE w:val="0"/>
        <w:autoSpaceDN w:val="0"/>
        <w:adjustRightInd w:val="0"/>
        <w:rPr>
          <w:sz w:val="24"/>
          <w:szCs w:val="24"/>
        </w:rPr>
      </w:pPr>
    </w:p>
    <w:p w:rsidR="00293282" w:rsidRPr="00A2464A" w:rsidRDefault="00293282" w:rsidP="00293282">
      <w:pPr>
        <w:autoSpaceDE w:val="0"/>
        <w:autoSpaceDN w:val="0"/>
        <w:adjustRightInd w:val="0"/>
        <w:rPr>
          <w:sz w:val="24"/>
          <w:szCs w:val="24"/>
        </w:rPr>
      </w:pPr>
    </w:p>
    <w:p w:rsidR="00293282" w:rsidRPr="00A2464A" w:rsidRDefault="00293282" w:rsidP="00293282">
      <w:pPr>
        <w:autoSpaceDE w:val="0"/>
        <w:autoSpaceDN w:val="0"/>
        <w:adjustRightInd w:val="0"/>
        <w:rPr>
          <w:sz w:val="24"/>
          <w:szCs w:val="24"/>
        </w:rPr>
      </w:pPr>
      <w:r w:rsidRPr="00A2464A">
        <w:rPr>
          <w:noProof/>
          <w:sz w:val="24"/>
          <w:szCs w:val="24"/>
        </w:rPr>
        <w:drawing>
          <wp:inline distT="0" distB="0" distL="0" distR="0" wp14:anchorId="1B6AA9D4" wp14:editId="6601E2CF">
            <wp:extent cx="2371725"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114550"/>
                    </a:xfrm>
                    <a:prstGeom prst="rect">
                      <a:avLst/>
                    </a:prstGeom>
                    <a:noFill/>
                    <a:ln>
                      <a:noFill/>
                    </a:ln>
                  </pic:spPr>
                </pic:pic>
              </a:graphicData>
            </a:graphic>
          </wp:inline>
        </w:drawing>
      </w:r>
      <w:r w:rsidRPr="00A2464A">
        <w:rPr>
          <w:sz w:val="24"/>
          <w:szCs w:val="24"/>
        </w:rPr>
        <w:t xml:space="preserve"> </w:t>
      </w:r>
      <w:r w:rsidRPr="00A2464A">
        <w:rPr>
          <w:noProof/>
          <w:sz w:val="24"/>
          <w:szCs w:val="24"/>
        </w:rPr>
        <w:drawing>
          <wp:inline distT="0" distB="0" distL="0" distR="0" wp14:anchorId="71671343" wp14:editId="1A5AD90B">
            <wp:extent cx="30099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114550"/>
                    </a:xfrm>
                    <a:prstGeom prst="rect">
                      <a:avLst/>
                    </a:prstGeom>
                    <a:noFill/>
                    <a:ln>
                      <a:noFill/>
                    </a:ln>
                  </pic:spPr>
                </pic:pic>
              </a:graphicData>
            </a:graphic>
          </wp:inline>
        </w:drawing>
      </w:r>
    </w:p>
    <w:p w:rsidR="00293282" w:rsidRDefault="00293282" w:rsidP="00293282">
      <w:pPr>
        <w:autoSpaceDE w:val="0"/>
        <w:autoSpaceDN w:val="0"/>
        <w:adjustRightInd w:val="0"/>
        <w:rPr>
          <w:b/>
          <w:color w:val="242021"/>
          <w:szCs w:val="24"/>
        </w:rPr>
      </w:pPr>
      <w:r w:rsidRPr="00293282">
        <w:rPr>
          <w:b/>
          <w:bCs/>
          <w:color w:val="242021"/>
          <w:szCs w:val="24"/>
        </w:rPr>
        <w:t>Figure 3</w:t>
      </w:r>
      <w:r w:rsidRPr="00293282">
        <w:rPr>
          <w:b/>
          <w:color w:val="242021"/>
          <w:szCs w:val="24"/>
        </w:rPr>
        <w:t>. The TMP-CYP3A4 complex showing the (a) the 2D plot of TMP and nearby amino acids present in the active site of CYP3A4 enzyme and (b) surface view of the active site.</w:t>
      </w:r>
    </w:p>
    <w:p w:rsidR="00293282" w:rsidRDefault="00293282" w:rsidP="00293282">
      <w:pPr>
        <w:autoSpaceDE w:val="0"/>
        <w:autoSpaceDN w:val="0"/>
        <w:adjustRightInd w:val="0"/>
        <w:rPr>
          <w:b/>
          <w:color w:val="242021"/>
          <w:szCs w:val="24"/>
        </w:rPr>
      </w:pPr>
    </w:p>
    <w:p w:rsidR="00293282" w:rsidRPr="00293282" w:rsidRDefault="00293282" w:rsidP="00293282">
      <w:pPr>
        <w:autoSpaceDE w:val="0"/>
        <w:autoSpaceDN w:val="0"/>
        <w:adjustRightInd w:val="0"/>
        <w:rPr>
          <w:b/>
          <w:color w:val="242021"/>
          <w:szCs w:val="24"/>
        </w:rPr>
      </w:pPr>
    </w:p>
    <w:p w:rsidR="00293282" w:rsidRPr="00293282" w:rsidRDefault="00293282" w:rsidP="00293282">
      <w:pPr>
        <w:autoSpaceDE w:val="0"/>
        <w:autoSpaceDN w:val="0"/>
        <w:adjustRightInd w:val="0"/>
        <w:rPr>
          <w:b/>
          <w:color w:val="242021"/>
          <w:szCs w:val="24"/>
        </w:rPr>
      </w:pPr>
      <w:r w:rsidRPr="00293282">
        <w:rPr>
          <w:b/>
          <w:bCs/>
          <w:color w:val="242021"/>
          <w:szCs w:val="24"/>
        </w:rPr>
        <w:t>Table 3.</w:t>
      </w:r>
      <w:r w:rsidRPr="00293282">
        <w:rPr>
          <w:b/>
          <w:color w:val="242021"/>
          <w:szCs w:val="24"/>
        </w:rPr>
        <w:t xml:space="preserve"> Intermolecular interaction of TMP with amino acid residues of CYP2C8</w:t>
      </w:r>
      <w:r w:rsidRPr="00293282">
        <w:rPr>
          <w:b/>
          <w:color w:val="000000"/>
          <w:szCs w:val="24"/>
        </w:rPr>
        <w:t xml:space="preserve"> and CYP3A4</w:t>
      </w:r>
      <w:r w:rsidRPr="00293282">
        <w:rPr>
          <w:b/>
          <w:color w:val="242021"/>
          <w:szCs w:val="24"/>
        </w:rPr>
        <w:t xml:space="preserve"> enzyme</w:t>
      </w:r>
    </w:p>
    <w:tbl>
      <w:tblPr>
        <w:tblW w:w="9195" w:type="dxa"/>
        <w:tblInd w:w="-5" w:type="dxa"/>
        <w:tblLook w:val="04A0" w:firstRow="1" w:lastRow="0" w:firstColumn="1" w:lastColumn="0" w:noHBand="0" w:noVBand="1"/>
      </w:tblPr>
      <w:tblGrid>
        <w:gridCol w:w="3129"/>
        <w:gridCol w:w="1389"/>
        <w:gridCol w:w="3231"/>
        <w:gridCol w:w="1446"/>
      </w:tblGrid>
      <w:tr w:rsidR="00293282" w:rsidRPr="00A2464A" w:rsidTr="00697FDF">
        <w:trPr>
          <w:trHeight w:val="164"/>
        </w:trPr>
        <w:tc>
          <w:tcPr>
            <w:tcW w:w="4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TMP∙∙∙CYP2C8amino</w:t>
            </w: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293282" w:rsidRPr="00293282" w:rsidRDefault="00293282" w:rsidP="00697FDF">
            <w:pPr>
              <w:rPr>
                <w:color w:val="000000"/>
              </w:rPr>
            </w:pPr>
            <w:r w:rsidRPr="00293282">
              <w:rPr>
                <w:color w:val="000000"/>
              </w:rPr>
              <w:t xml:space="preserve">TMP∙∙∙CYP3A4 amino acid </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residue and atom identifier</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Distance(Å)</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residue and atom identifier</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Distance (Å)</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Hydrogen Bond</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Hydrogen Bond</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H6...THR302:OG1</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2.13335</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O1...ILE443:H</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2.30716</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H7...GLU444:OE2</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1.71349</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O3...GLY444:H</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2.04728</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O3...PHE428:HA</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2.71865</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H6...ALA305:O</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2.3447</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H14...PRO427:O</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2.4164</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H18...PRO434:O</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1.97178</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Hydrophobic-Pi-Alkyl</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O2...GLY444:HA3</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2.59214</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TMP...ALA297</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5.20472</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Hydrophobic-Pi-Alkyl</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TMP...LEU440</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5.24833</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TMP...ALA305</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3.92963</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TMP...ALA441</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4.75579</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Other-Pi-Sulfur</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Other-Pi-Sulfur</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TMP...CYS442:SG</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3.38319</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TMP...CYS435:SG</w:t>
            </w:r>
          </w:p>
        </w:tc>
        <w:tc>
          <w:tcPr>
            <w:tcW w:w="1389"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3.83236</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b/>
                <w:bCs/>
                <w:color w:val="000000"/>
              </w:rPr>
            </w:pPr>
            <w:r w:rsidRPr="00293282">
              <w:rPr>
                <w:b/>
                <w:bCs/>
                <w:color w:val="000000"/>
              </w:rPr>
              <w:t>Hydrophobic-Pi-Pi Stacked</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 </w:t>
            </w:r>
          </w:p>
        </w:tc>
      </w:tr>
      <w:tr w:rsidR="00293282" w:rsidRPr="00A2464A" w:rsidTr="00697FDF">
        <w:trPr>
          <w:trHeight w:val="148"/>
        </w:trPr>
        <w:tc>
          <w:tcPr>
            <w:tcW w:w="3129" w:type="dxa"/>
            <w:tcBorders>
              <w:top w:val="nil"/>
              <w:left w:val="single" w:sz="4" w:space="0" w:color="auto"/>
              <w:bottom w:val="single" w:sz="4" w:space="0" w:color="auto"/>
              <w:right w:val="single" w:sz="4" w:space="0" w:color="auto"/>
            </w:tcBorders>
            <w:shd w:val="clear" w:color="auto" w:fill="auto"/>
            <w:noWrap/>
            <w:vAlign w:val="bottom"/>
            <w:hideMark/>
          </w:tcPr>
          <w:p w:rsidR="00293282" w:rsidRPr="00293282" w:rsidRDefault="00293282" w:rsidP="00697FDF">
            <w:pPr>
              <w:rPr>
                <w:color w:val="000000"/>
              </w:rPr>
            </w:pPr>
            <w:r w:rsidRPr="00293282">
              <w:rPr>
                <w:color w:val="000000"/>
              </w:rPr>
              <w:t> </w:t>
            </w:r>
          </w:p>
        </w:tc>
        <w:tc>
          <w:tcPr>
            <w:tcW w:w="1389" w:type="dxa"/>
            <w:tcBorders>
              <w:top w:val="nil"/>
              <w:left w:val="nil"/>
              <w:bottom w:val="single" w:sz="4" w:space="0" w:color="auto"/>
              <w:right w:val="single" w:sz="4" w:space="0" w:color="auto"/>
            </w:tcBorders>
            <w:shd w:val="clear" w:color="auto" w:fill="auto"/>
            <w:noWrap/>
            <w:vAlign w:val="bottom"/>
            <w:hideMark/>
          </w:tcPr>
          <w:p w:rsidR="00293282" w:rsidRPr="00293282" w:rsidRDefault="00293282" w:rsidP="00697FDF">
            <w:pPr>
              <w:rPr>
                <w:color w:val="000000"/>
              </w:rPr>
            </w:pPr>
            <w:r w:rsidRPr="00293282">
              <w:rPr>
                <w:color w:val="000000"/>
              </w:rPr>
              <w:t> </w:t>
            </w:r>
          </w:p>
        </w:tc>
        <w:tc>
          <w:tcPr>
            <w:tcW w:w="3231"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rPr>
                <w:color w:val="000000"/>
              </w:rPr>
            </w:pPr>
            <w:r w:rsidRPr="00293282">
              <w:rPr>
                <w:color w:val="000000"/>
              </w:rPr>
              <w:t>TMP...PHE435</w:t>
            </w:r>
          </w:p>
        </w:tc>
        <w:tc>
          <w:tcPr>
            <w:tcW w:w="1446" w:type="dxa"/>
            <w:tcBorders>
              <w:top w:val="nil"/>
              <w:left w:val="nil"/>
              <w:bottom w:val="single" w:sz="4" w:space="0" w:color="auto"/>
              <w:right w:val="single" w:sz="4" w:space="0" w:color="auto"/>
            </w:tcBorders>
            <w:shd w:val="clear" w:color="auto" w:fill="auto"/>
            <w:vAlign w:val="center"/>
            <w:hideMark/>
          </w:tcPr>
          <w:p w:rsidR="00293282" w:rsidRPr="00293282" w:rsidRDefault="00293282" w:rsidP="00697FDF">
            <w:pPr>
              <w:jc w:val="right"/>
              <w:rPr>
                <w:color w:val="000000"/>
              </w:rPr>
            </w:pPr>
            <w:r w:rsidRPr="00293282">
              <w:rPr>
                <w:color w:val="000000"/>
              </w:rPr>
              <w:t>5.18381</w:t>
            </w:r>
          </w:p>
        </w:tc>
      </w:tr>
    </w:tbl>
    <w:p w:rsidR="00293282" w:rsidRDefault="00293282" w:rsidP="00293282">
      <w:pPr>
        <w:autoSpaceDE w:val="0"/>
        <w:autoSpaceDN w:val="0"/>
        <w:adjustRightInd w:val="0"/>
        <w:ind w:left="-180" w:firstLine="180"/>
        <w:jc w:val="both"/>
        <w:rPr>
          <w:b/>
          <w:bCs/>
          <w:szCs w:val="24"/>
        </w:rPr>
      </w:pPr>
    </w:p>
    <w:p w:rsidR="00293282" w:rsidRPr="00293282" w:rsidRDefault="00293282" w:rsidP="00293282">
      <w:pPr>
        <w:autoSpaceDE w:val="0"/>
        <w:autoSpaceDN w:val="0"/>
        <w:adjustRightInd w:val="0"/>
        <w:ind w:left="-180" w:firstLine="180"/>
        <w:jc w:val="both"/>
        <w:rPr>
          <w:b/>
          <w:bCs/>
          <w:szCs w:val="24"/>
        </w:rPr>
      </w:pPr>
      <w:r w:rsidRPr="00293282">
        <w:rPr>
          <w:b/>
          <w:bCs/>
          <w:szCs w:val="24"/>
        </w:rPr>
        <w:t>Molecular structure</w:t>
      </w:r>
    </w:p>
    <w:p w:rsidR="00293282" w:rsidRPr="00293282" w:rsidRDefault="00293282" w:rsidP="00293282">
      <w:pPr>
        <w:autoSpaceDE w:val="0"/>
        <w:autoSpaceDN w:val="0"/>
        <w:adjustRightInd w:val="0"/>
        <w:jc w:val="both"/>
        <w:rPr>
          <w:szCs w:val="24"/>
        </w:rPr>
      </w:pPr>
      <w:r w:rsidRPr="00293282">
        <w:rPr>
          <w:szCs w:val="24"/>
        </w:rPr>
        <w:t>Figure 4 shows molecular structure of the TMP in gas phase and in the active site environment. The TMP molecule consist of trimethoxy benzene and pyrazinamide rings [5]. The bond distances of TMP in gas phase are highly comparable with that of experimentally reported structure. Also there is no significant difference is noted in the bond lengths of TMP prevails in gas and active phases. However, there is a notable variation in the bond angles of TMP were calculated in the active site surroundings [6]. The maximum difference is found around the oxygen atoms [O1, O2 and O3] which primarily involved in the h-bond interactions with the amino acids of CYP2C8 and CYP3A4 enzymes. From the (Figure 4), it is clear that the trimethoxybenzene and pyrazinamide rings of TMP is not coplanar in all the phases of TMP molecule. This is being evident from the variations in dihedral angles C9-C8-C10-C16, C9-C8-C10-C17, C11-C9-C8-C10, and C12-C9-C8-C10 (Table 4). This affects the co-planarity between trimethoxybenzene and pyrazinamide rings of TMP and the values are 70.1˚[gas], 42</w:t>
      </w:r>
      <w:proofErr w:type="gramStart"/>
      <w:r w:rsidRPr="00293282">
        <w:rPr>
          <w:szCs w:val="24"/>
        </w:rPr>
        <w:t>˚[</w:t>
      </w:r>
      <w:proofErr w:type="gramEnd"/>
      <w:r w:rsidRPr="00293282">
        <w:rPr>
          <w:szCs w:val="24"/>
        </w:rPr>
        <w:t>with CYP2C8] and 59.9˚ [with CYP3A4] (Figure 5).</w:t>
      </w:r>
    </w:p>
    <w:p w:rsidR="00293282" w:rsidRPr="00A2464A" w:rsidRDefault="00293282" w:rsidP="00293282">
      <w:pPr>
        <w:jc w:val="both"/>
        <w:rPr>
          <w:sz w:val="24"/>
          <w:szCs w:val="24"/>
        </w:rPr>
      </w:pPr>
      <w:r w:rsidRPr="00A2464A">
        <w:rPr>
          <w:noProof/>
          <w:sz w:val="24"/>
          <w:szCs w:val="24"/>
        </w:rPr>
        <w:lastRenderedPageBreak/>
        <w:drawing>
          <wp:inline distT="0" distB="0" distL="0" distR="0" wp14:anchorId="4D92ECF6" wp14:editId="18998425">
            <wp:extent cx="25527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771650"/>
                    </a:xfrm>
                    <a:prstGeom prst="rect">
                      <a:avLst/>
                    </a:prstGeom>
                    <a:noFill/>
                    <a:ln>
                      <a:noFill/>
                    </a:ln>
                  </pic:spPr>
                </pic:pic>
              </a:graphicData>
            </a:graphic>
          </wp:inline>
        </w:drawing>
      </w:r>
      <w:r w:rsidRPr="00A2464A">
        <w:rPr>
          <w:noProof/>
          <w:sz w:val="24"/>
          <w:szCs w:val="24"/>
        </w:rPr>
        <w:drawing>
          <wp:inline distT="0" distB="0" distL="0" distR="0" wp14:anchorId="546F2CB2" wp14:editId="48129DC7">
            <wp:extent cx="2505075"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2038350"/>
                    </a:xfrm>
                    <a:prstGeom prst="rect">
                      <a:avLst/>
                    </a:prstGeom>
                    <a:noFill/>
                    <a:ln>
                      <a:noFill/>
                    </a:ln>
                  </pic:spPr>
                </pic:pic>
              </a:graphicData>
            </a:graphic>
          </wp:inline>
        </w:drawing>
      </w:r>
      <w:r w:rsidRPr="00A2464A">
        <w:rPr>
          <w:sz w:val="24"/>
          <w:szCs w:val="24"/>
        </w:rPr>
        <w:t xml:space="preserve">                 </w:t>
      </w:r>
    </w:p>
    <w:p w:rsidR="00293282" w:rsidRPr="00A2464A" w:rsidRDefault="00293282" w:rsidP="00293282">
      <w:pPr>
        <w:rPr>
          <w:sz w:val="24"/>
          <w:szCs w:val="24"/>
        </w:rPr>
      </w:pPr>
      <w:r w:rsidRPr="00A2464A">
        <w:rPr>
          <w:sz w:val="24"/>
          <w:szCs w:val="24"/>
        </w:rPr>
        <w:t xml:space="preserve">                 </w:t>
      </w:r>
      <w:r>
        <w:rPr>
          <w:sz w:val="24"/>
          <w:szCs w:val="24"/>
        </w:rPr>
        <w:t xml:space="preserve">                          </w:t>
      </w:r>
      <w:r w:rsidRPr="00A2464A">
        <w:rPr>
          <w:sz w:val="24"/>
          <w:szCs w:val="24"/>
        </w:rPr>
        <w:t xml:space="preserve">   </w:t>
      </w:r>
      <w:r w:rsidRPr="00A2464A">
        <w:rPr>
          <w:noProof/>
          <w:sz w:val="24"/>
          <w:szCs w:val="24"/>
        </w:rPr>
        <w:drawing>
          <wp:inline distT="0" distB="0" distL="0" distR="0" wp14:anchorId="0D3BB177" wp14:editId="4613D15C">
            <wp:extent cx="2171700" cy="14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rsidR="00293282" w:rsidRPr="00293282" w:rsidRDefault="00293282" w:rsidP="00293282">
      <w:pPr>
        <w:spacing w:after="100" w:afterAutospacing="1"/>
        <w:rPr>
          <w:b/>
          <w:szCs w:val="24"/>
        </w:rPr>
      </w:pPr>
      <w:r w:rsidRPr="00A2464A">
        <w:rPr>
          <w:b/>
          <w:bCs/>
          <w:color w:val="000000"/>
          <w:sz w:val="24"/>
          <w:szCs w:val="24"/>
        </w:rPr>
        <w:t>Fig</w:t>
      </w:r>
      <w:r>
        <w:rPr>
          <w:b/>
          <w:bCs/>
          <w:color w:val="000000"/>
          <w:sz w:val="24"/>
          <w:szCs w:val="24"/>
        </w:rPr>
        <w:t xml:space="preserve">ure </w:t>
      </w:r>
      <w:r w:rsidRPr="00A2464A">
        <w:rPr>
          <w:b/>
          <w:bCs/>
          <w:color w:val="000000"/>
          <w:sz w:val="24"/>
          <w:szCs w:val="24"/>
        </w:rPr>
        <w:t>4</w:t>
      </w:r>
      <w:r w:rsidRPr="00A2464A">
        <w:rPr>
          <w:color w:val="000000"/>
          <w:sz w:val="24"/>
          <w:szCs w:val="24"/>
        </w:rPr>
        <w:t xml:space="preserve">. </w:t>
      </w:r>
      <w:r w:rsidRPr="00293282">
        <w:rPr>
          <w:b/>
          <w:color w:val="242021"/>
          <w:szCs w:val="24"/>
        </w:rPr>
        <w:t>Molecular structure of TMP in (a) gas phase (b) active site of CYP2C8 (c) active site of CYP3A4 enzymes</w:t>
      </w:r>
    </w:p>
    <w:p w:rsidR="00293282" w:rsidRPr="00A2464A" w:rsidRDefault="00293282" w:rsidP="00293282">
      <w:pPr>
        <w:autoSpaceDE w:val="0"/>
        <w:autoSpaceDN w:val="0"/>
        <w:adjustRightInd w:val="0"/>
        <w:rPr>
          <w:b/>
          <w:bCs/>
          <w:sz w:val="24"/>
          <w:szCs w:val="24"/>
        </w:rPr>
      </w:pPr>
      <w:r w:rsidRPr="00A2464A">
        <w:rPr>
          <w:sz w:val="24"/>
          <w:szCs w:val="24"/>
        </w:rPr>
        <w:t xml:space="preserve">          </w:t>
      </w:r>
      <w:r w:rsidRPr="00A2464A">
        <w:rPr>
          <w:noProof/>
          <w:sz w:val="24"/>
          <w:szCs w:val="24"/>
        </w:rPr>
        <w:drawing>
          <wp:inline distT="0" distB="0" distL="0" distR="0" wp14:anchorId="015399EE" wp14:editId="7F44FB53">
            <wp:extent cx="4819650" cy="387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876675"/>
                    </a:xfrm>
                    <a:prstGeom prst="rect">
                      <a:avLst/>
                    </a:prstGeom>
                    <a:noFill/>
                    <a:ln>
                      <a:noFill/>
                    </a:ln>
                  </pic:spPr>
                </pic:pic>
              </a:graphicData>
            </a:graphic>
          </wp:inline>
        </w:drawing>
      </w:r>
    </w:p>
    <w:p w:rsidR="00293282" w:rsidRPr="00293282" w:rsidRDefault="00293282" w:rsidP="00293282">
      <w:pPr>
        <w:pStyle w:val="Header"/>
        <w:rPr>
          <w:b/>
          <w:sz w:val="24"/>
          <w:szCs w:val="24"/>
        </w:rPr>
      </w:pPr>
      <w:r w:rsidRPr="00A2464A">
        <w:rPr>
          <w:b/>
          <w:bCs/>
          <w:sz w:val="24"/>
          <w:szCs w:val="24"/>
        </w:rPr>
        <w:t xml:space="preserve">    </w:t>
      </w:r>
      <w:r w:rsidRPr="00293282">
        <w:rPr>
          <w:b/>
          <w:bCs/>
          <w:szCs w:val="24"/>
        </w:rPr>
        <w:t xml:space="preserve">Figure 5. </w:t>
      </w:r>
      <w:r w:rsidRPr="00293282">
        <w:rPr>
          <w:b/>
          <w:szCs w:val="24"/>
        </w:rPr>
        <w:t>Bond angle differences of TMP molecule between the three phases</w:t>
      </w:r>
    </w:p>
    <w:p w:rsidR="00293282" w:rsidRDefault="00293282" w:rsidP="00293282">
      <w:pPr>
        <w:pStyle w:val="figlable"/>
        <w:ind w:left="1418" w:hanging="1418"/>
        <w:jc w:val="left"/>
        <w:rPr>
          <w:b w:val="0"/>
          <w:sz w:val="24"/>
          <w:szCs w:val="24"/>
        </w:rPr>
      </w:pPr>
    </w:p>
    <w:p w:rsidR="003E5816" w:rsidRDefault="003E5816" w:rsidP="00293282">
      <w:pPr>
        <w:pStyle w:val="figlable"/>
        <w:ind w:left="1418" w:hanging="1418"/>
        <w:jc w:val="left"/>
        <w:rPr>
          <w:b w:val="0"/>
          <w:sz w:val="24"/>
          <w:szCs w:val="24"/>
        </w:rPr>
      </w:pPr>
    </w:p>
    <w:p w:rsidR="00293282" w:rsidRPr="003E5816" w:rsidRDefault="00293282" w:rsidP="003E5816">
      <w:pPr>
        <w:pStyle w:val="figlable"/>
        <w:ind w:left="1418" w:hanging="1418"/>
        <w:rPr>
          <w:sz w:val="20"/>
          <w:szCs w:val="24"/>
        </w:rPr>
      </w:pPr>
      <w:r w:rsidRPr="003E5816">
        <w:rPr>
          <w:sz w:val="20"/>
          <w:szCs w:val="24"/>
        </w:rPr>
        <w:lastRenderedPageBreak/>
        <w:t>Table 4 Selected torsion angles of TMP structures obtained from the gas and active site phases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1170"/>
        <w:gridCol w:w="1664"/>
        <w:gridCol w:w="1228"/>
      </w:tblGrid>
      <w:tr w:rsidR="00293282" w:rsidRPr="00A2464A" w:rsidTr="00697FDF">
        <w:trPr>
          <w:trHeight w:val="501"/>
          <w:jc w:val="center"/>
        </w:trPr>
        <w:tc>
          <w:tcPr>
            <w:tcW w:w="2971" w:type="dxa"/>
          </w:tcPr>
          <w:p w:rsidR="00293282" w:rsidRPr="003E5816" w:rsidRDefault="00293282" w:rsidP="00697FDF">
            <w:pPr>
              <w:pStyle w:val="TableParagraph"/>
              <w:spacing w:before="11" w:line="276" w:lineRule="auto"/>
              <w:ind w:left="107" w:firstLine="0"/>
              <w:jc w:val="center"/>
              <w:rPr>
                <w:rFonts w:ascii="Times New Roman" w:hAnsi="Times New Roman"/>
                <w:b/>
                <w:sz w:val="20"/>
                <w:szCs w:val="24"/>
              </w:rPr>
            </w:pPr>
            <w:r w:rsidRPr="003E5816">
              <w:rPr>
                <w:rFonts w:ascii="Times New Roman" w:hAnsi="Times New Roman"/>
                <w:b/>
                <w:sz w:val="20"/>
                <w:szCs w:val="24"/>
              </w:rPr>
              <w:t>Bonds</w:t>
            </w:r>
          </w:p>
        </w:tc>
        <w:tc>
          <w:tcPr>
            <w:tcW w:w="1170" w:type="dxa"/>
          </w:tcPr>
          <w:p w:rsidR="00293282" w:rsidRPr="003E5816" w:rsidRDefault="00293282" w:rsidP="00697FDF">
            <w:pPr>
              <w:pStyle w:val="TableParagraph"/>
              <w:spacing w:before="11" w:line="276" w:lineRule="auto"/>
              <w:ind w:right="98" w:firstLine="0"/>
              <w:jc w:val="center"/>
              <w:rPr>
                <w:rFonts w:ascii="Times New Roman" w:hAnsi="Times New Roman"/>
                <w:b/>
                <w:sz w:val="20"/>
                <w:szCs w:val="24"/>
              </w:rPr>
            </w:pPr>
            <w:r w:rsidRPr="003E5816">
              <w:rPr>
                <w:rFonts w:ascii="Times New Roman" w:hAnsi="Times New Roman"/>
                <w:b/>
                <w:sz w:val="20"/>
                <w:szCs w:val="24"/>
              </w:rPr>
              <w:t>Gas</w:t>
            </w:r>
          </w:p>
        </w:tc>
        <w:tc>
          <w:tcPr>
            <w:tcW w:w="1664" w:type="dxa"/>
          </w:tcPr>
          <w:p w:rsidR="00293282" w:rsidRPr="003E5816" w:rsidRDefault="00293282" w:rsidP="00697FDF">
            <w:pPr>
              <w:pStyle w:val="TableParagraph"/>
              <w:spacing w:before="11" w:line="276" w:lineRule="auto"/>
              <w:ind w:right="97" w:firstLine="0"/>
              <w:jc w:val="center"/>
              <w:rPr>
                <w:rFonts w:ascii="Times New Roman" w:hAnsi="Times New Roman"/>
                <w:b/>
                <w:sz w:val="20"/>
                <w:szCs w:val="24"/>
              </w:rPr>
            </w:pPr>
            <w:r w:rsidRPr="003E5816">
              <w:rPr>
                <w:rFonts w:ascii="Times New Roman" w:hAnsi="Times New Roman"/>
                <w:b/>
                <w:sz w:val="20"/>
                <w:szCs w:val="24"/>
              </w:rPr>
              <w:t>CYP2C8</w:t>
            </w:r>
          </w:p>
        </w:tc>
        <w:tc>
          <w:tcPr>
            <w:tcW w:w="1228" w:type="dxa"/>
          </w:tcPr>
          <w:p w:rsidR="00293282" w:rsidRPr="003E5816" w:rsidRDefault="00293282" w:rsidP="00697FDF">
            <w:pPr>
              <w:pStyle w:val="TableParagraph"/>
              <w:spacing w:before="11" w:line="276" w:lineRule="auto"/>
              <w:ind w:right="95" w:firstLine="0"/>
              <w:jc w:val="center"/>
              <w:rPr>
                <w:rFonts w:ascii="Times New Roman" w:hAnsi="Times New Roman"/>
                <w:b/>
                <w:sz w:val="20"/>
                <w:szCs w:val="24"/>
              </w:rPr>
            </w:pPr>
            <w:r w:rsidRPr="003E5816">
              <w:rPr>
                <w:rFonts w:ascii="Times New Roman" w:hAnsi="Times New Roman"/>
                <w:b/>
                <w:sz w:val="20"/>
                <w:szCs w:val="24"/>
              </w:rPr>
              <w:t>CYP3A4</w:t>
            </w:r>
          </w:p>
        </w:tc>
      </w:tr>
      <w:tr w:rsidR="00293282" w:rsidRPr="00A2464A" w:rsidTr="00697FDF">
        <w:trPr>
          <w:trHeight w:val="495"/>
          <w:jc w:val="center"/>
        </w:trPr>
        <w:tc>
          <w:tcPr>
            <w:tcW w:w="2971" w:type="dxa"/>
          </w:tcPr>
          <w:p w:rsidR="00293282" w:rsidRPr="003E5816" w:rsidRDefault="00293282" w:rsidP="00697FDF">
            <w:pPr>
              <w:pStyle w:val="TableParagraph"/>
              <w:spacing w:before="3" w:line="276" w:lineRule="auto"/>
              <w:ind w:left="107" w:firstLine="0"/>
              <w:rPr>
                <w:rFonts w:ascii="Times New Roman" w:hAnsi="Times New Roman"/>
                <w:sz w:val="20"/>
                <w:szCs w:val="24"/>
              </w:rPr>
            </w:pPr>
            <w:r w:rsidRPr="003E5816">
              <w:rPr>
                <w:rFonts w:ascii="Times New Roman" w:hAnsi="Times New Roman"/>
                <w:sz w:val="20"/>
                <w:szCs w:val="24"/>
              </w:rPr>
              <w:t>C(9)-C(8)-C(10)-C(16)</w:t>
            </w:r>
          </w:p>
        </w:tc>
        <w:tc>
          <w:tcPr>
            <w:tcW w:w="1170" w:type="dxa"/>
          </w:tcPr>
          <w:p w:rsidR="00293282" w:rsidRPr="003E5816" w:rsidRDefault="00293282" w:rsidP="00697FDF">
            <w:pPr>
              <w:pStyle w:val="TableParagraph"/>
              <w:spacing w:before="3" w:line="276" w:lineRule="auto"/>
              <w:ind w:right="96" w:firstLine="0"/>
              <w:jc w:val="center"/>
              <w:rPr>
                <w:rFonts w:ascii="Times New Roman" w:hAnsi="Times New Roman"/>
                <w:sz w:val="20"/>
                <w:szCs w:val="24"/>
              </w:rPr>
            </w:pPr>
            <w:r w:rsidRPr="003E5816">
              <w:rPr>
                <w:rFonts w:ascii="Times New Roman" w:hAnsi="Times New Roman"/>
                <w:sz w:val="20"/>
                <w:szCs w:val="24"/>
              </w:rPr>
              <w:t>-90.0</w:t>
            </w:r>
          </w:p>
        </w:tc>
        <w:tc>
          <w:tcPr>
            <w:tcW w:w="1664" w:type="dxa"/>
          </w:tcPr>
          <w:p w:rsidR="00293282" w:rsidRPr="003E5816" w:rsidRDefault="00293282" w:rsidP="00697FDF">
            <w:pPr>
              <w:pStyle w:val="TableParagraph"/>
              <w:spacing w:before="3" w:line="276" w:lineRule="auto"/>
              <w:ind w:right="95" w:firstLine="0"/>
              <w:jc w:val="center"/>
              <w:rPr>
                <w:rFonts w:ascii="Times New Roman" w:hAnsi="Times New Roman"/>
                <w:sz w:val="20"/>
                <w:szCs w:val="24"/>
              </w:rPr>
            </w:pPr>
            <w:r w:rsidRPr="003E5816">
              <w:rPr>
                <w:rFonts w:ascii="Times New Roman" w:hAnsi="Times New Roman"/>
                <w:sz w:val="20"/>
                <w:szCs w:val="24"/>
              </w:rPr>
              <w:t>-153.4</w:t>
            </w:r>
          </w:p>
        </w:tc>
        <w:tc>
          <w:tcPr>
            <w:tcW w:w="1228" w:type="dxa"/>
          </w:tcPr>
          <w:p w:rsidR="00293282" w:rsidRPr="003E5816" w:rsidRDefault="00293282" w:rsidP="00697FDF">
            <w:pPr>
              <w:pStyle w:val="TableParagraph"/>
              <w:spacing w:before="3" w:line="276" w:lineRule="auto"/>
              <w:ind w:right="93" w:firstLine="0"/>
              <w:jc w:val="center"/>
              <w:rPr>
                <w:rFonts w:ascii="Times New Roman" w:hAnsi="Times New Roman"/>
                <w:sz w:val="20"/>
                <w:szCs w:val="24"/>
              </w:rPr>
            </w:pPr>
            <w:r w:rsidRPr="003E5816">
              <w:rPr>
                <w:rFonts w:ascii="Times New Roman" w:hAnsi="Times New Roman"/>
                <w:sz w:val="20"/>
                <w:szCs w:val="24"/>
              </w:rPr>
              <w:t>88.5</w:t>
            </w:r>
          </w:p>
        </w:tc>
      </w:tr>
      <w:tr w:rsidR="00293282" w:rsidRPr="00A2464A" w:rsidTr="00697FDF">
        <w:trPr>
          <w:trHeight w:val="495"/>
          <w:jc w:val="center"/>
        </w:trPr>
        <w:tc>
          <w:tcPr>
            <w:tcW w:w="2971" w:type="dxa"/>
          </w:tcPr>
          <w:p w:rsidR="00293282" w:rsidRPr="003E5816" w:rsidRDefault="00293282" w:rsidP="00697FDF">
            <w:pPr>
              <w:pStyle w:val="TableParagraph"/>
              <w:spacing w:before="3" w:line="276" w:lineRule="auto"/>
              <w:ind w:left="107" w:firstLine="0"/>
              <w:rPr>
                <w:rFonts w:ascii="Times New Roman" w:hAnsi="Times New Roman"/>
                <w:sz w:val="20"/>
                <w:szCs w:val="24"/>
              </w:rPr>
            </w:pPr>
            <w:r w:rsidRPr="003E5816">
              <w:rPr>
                <w:rFonts w:ascii="Times New Roman" w:hAnsi="Times New Roman"/>
                <w:sz w:val="20"/>
                <w:szCs w:val="24"/>
              </w:rPr>
              <w:t>C(9)-C(8)-C(10)-C(17)</w:t>
            </w:r>
          </w:p>
        </w:tc>
        <w:tc>
          <w:tcPr>
            <w:tcW w:w="1170" w:type="dxa"/>
          </w:tcPr>
          <w:p w:rsidR="00293282" w:rsidRPr="003E5816" w:rsidRDefault="00293282" w:rsidP="00697FDF">
            <w:pPr>
              <w:pStyle w:val="TableParagraph"/>
              <w:spacing w:before="3" w:line="276" w:lineRule="auto"/>
              <w:ind w:right="96" w:firstLine="0"/>
              <w:jc w:val="center"/>
              <w:rPr>
                <w:rFonts w:ascii="Times New Roman" w:hAnsi="Times New Roman"/>
                <w:sz w:val="20"/>
                <w:szCs w:val="24"/>
              </w:rPr>
            </w:pPr>
            <w:r w:rsidRPr="003E5816">
              <w:rPr>
                <w:rFonts w:ascii="Times New Roman" w:hAnsi="Times New Roman"/>
                <w:sz w:val="20"/>
                <w:szCs w:val="24"/>
              </w:rPr>
              <w:t>91.2</w:t>
            </w:r>
          </w:p>
        </w:tc>
        <w:tc>
          <w:tcPr>
            <w:tcW w:w="1664" w:type="dxa"/>
          </w:tcPr>
          <w:p w:rsidR="00293282" w:rsidRPr="003E5816" w:rsidRDefault="00293282" w:rsidP="00697FDF">
            <w:pPr>
              <w:pStyle w:val="TableParagraph"/>
              <w:spacing w:before="3" w:line="276" w:lineRule="auto"/>
              <w:ind w:right="95" w:firstLine="0"/>
              <w:jc w:val="center"/>
              <w:rPr>
                <w:rFonts w:ascii="Times New Roman" w:hAnsi="Times New Roman"/>
                <w:sz w:val="20"/>
                <w:szCs w:val="24"/>
              </w:rPr>
            </w:pPr>
            <w:r w:rsidRPr="003E5816">
              <w:rPr>
                <w:rFonts w:ascii="Times New Roman" w:hAnsi="Times New Roman"/>
                <w:sz w:val="20"/>
                <w:szCs w:val="24"/>
              </w:rPr>
              <w:t>31.3</w:t>
            </w:r>
          </w:p>
        </w:tc>
        <w:tc>
          <w:tcPr>
            <w:tcW w:w="1228" w:type="dxa"/>
          </w:tcPr>
          <w:p w:rsidR="00293282" w:rsidRPr="003E5816" w:rsidRDefault="00293282" w:rsidP="00697FDF">
            <w:pPr>
              <w:pStyle w:val="TableParagraph"/>
              <w:spacing w:before="3" w:line="276" w:lineRule="auto"/>
              <w:ind w:right="93" w:firstLine="0"/>
              <w:jc w:val="center"/>
              <w:rPr>
                <w:rFonts w:ascii="Times New Roman" w:hAnsi="Times New Roman"/>
                <w:sz w:val="20"/>
                <w:szCs w:val="24"/>
              </w:rPr>
            </w:pPr>
            <w:r w:rsidRPr="003E5816">
              <w:rPr>
                <w:rFonts w:ascii="Times New Roman" w:hAnsi="Times New Roman"/>
                <w:sz w:val="20"/>
                <w:szCs w:val="24"/>
              </w:rPr>
              <w:t>-95.8</w:t>
            </w:r>
          </w:p>
        </w:tc>
      </w:tr>
      <w:tr w:rsidR="00293282" w:rsidRPr="00A2464A" w:rsidTr="00697FDF">
        <w:trPr>
          <w:trHeight w:val="495"/>
          <w:jc w:val="center"/>
        </w:trPr>
        <w:tc>
          <w:tcPr>
            <w:tcW w:w="2971" w:type="dxa"/>
          </w:tcPr>
          <w:p w:rsidR="00293282" w:rsidRPr="003E5816" w:rsidRDefault="00293282" w:rsidP="00697FDF">
            <w:pPr>
              <w:pStyle w:val="TableParagraph"/>
              <w:spacing w:before="3" w:line="276" w:lineRule="auto"/>
              <w:ind w:left="107" w:firstLine="0"/>
              <w:rPr>
                <w:rFonts w:ascii="Times New Roman" w:hAnsi="Times New Roman"/>
                <w:sz w:val="20"/>
                <w:szCs w:val="24"/>
              </w:rPr>
            </w:pPr>
            <w:r w:rsidRPr="003E5816">
              <w:rPr>
                <w:rFonts w:ascii="Times New Roman" w:hAnsi="Times New Roman"/>
                <w:sz w:val="20"/>
                <w:szCs w:val="24"/>
              </w:rPr>
              <w:t>C(10)-C(8)-C(9)-C(11)</w:t>
            </w:r>
          </w:p>
        </w:tc>
        <w:tc>
          <w:tcPr>
            <w:tcW w:w="1170" w:type="dxa"/>
          </w:tcPr>
          <w:p w:rsidR="00293282" w:rsidRPr="003E5816" w:rsidRDefault="00293282" w:rsidP="00697FDF">
            <w:pPr>
              <w:pStyle w:val="TableParagraph"/>
              <w:spacing w:before="3" w:line="276" w:lineRule="auto"/>
              <w:ind w:right="96" w:firstLine="0"/>
              <w:jc w:val="center"/>
              <w:rPr>
                <w:rFonts w:ascii="Times New Roman" w:hAnsi="Times New Roman"/>
                <w:sz w:val="20"/>
                <w:szCs w:val="24"/>
              </w:rPr>
            </w:pPr>
            <w:r w:rsidRPr="003E5816">
              <w:rPr>
                <w:rFonts w:ascii="Times New Roman" w:hAnsi="Times New Roman"/>
                <w:sz w:val="20"/>
                <w:szCs w:val="24"/>
              </w:rPr>
              <w:t>47.2</w:t>
            </w:r>
          </w:p>
        </w:tc>
        <w:tc>
          <w:tcPr>
            <w:tcW w:w="1664" w:type="dxa"/>
          </w:tcPr>
          <w:p w:rsidR="00293282" w:rsidRPr="003E5816" w:rsidRDefault="00293282" w:rsidP="00697FDF">
            <w:pPr>
              <w:pStyle w:val="TableParagraph"/>
              <w:spacing w:before="3" w:line="276" w:lineRule="auto"/>
              <w:ind w:right="95" w:firstLine="0"/>
              <w:jc w:val="center"/>
              <w:rPr>
                <w:rFonts w:ascii="Times New Roman" w:hAnsi="Times New Roman"/>
                <w:sz w:val="20"/>
                <w:szCs w:val="24"/>
              </w:rPr>
            </w:pPr>
            <w:r w:rsidRPr="003E5816">
              <w:rPr>
                <w:rFonts w:ascii="Times New Roman" w:hAnsi="Times New Roman"/>
                <w:sz w:val="20"/>
                <w:szCs w:val="24"/>
              </w:rPr>
              <w:t>123.1</w:t>
            </w:r>
          </w:p>
        </w:tc>
        <w:tc>
          <w:tcPr>
            <w:tcW w:w="1228" w:type="dxa"/>
          </w:tcPr>
          <w:p w:rsidR="00293282" w:rsidRPr="003E5816" w:rsidRDefault="00293282" w:rsidP="00697FDF">
            <w:pPr>
              <w:pStyle w:val="TableParagraph"/>
              <w:spacing w:before="3" w:line="276" w:lineRule="auto"/>
              <w:ind w:right="93" w:firstLine="0"/>
              <w:jc w:val="center"/>
              <w:rPr>
                <w:rFonts w:ascii="Times New Roman" w:hAnsi="Times New Roman"/>
                <w:sz w:val="20"/>
                <w:szCs w:val="24"/>
              </w:rPr>
            </w:pPr>
            <w:r w:rsidRPr="003E5816">
              <w:rPr>
                <w:rFonts w:ascii="Times New Roman" w:hAnsi="Times New Roman"/>
                <w:sz w:val="20"/>
                <w:szCs w:val="24"/>
              </w:rPr>
              <w:t>-86.3</w:t>
            </w:r>
          </w:p>
        </w:tc>
      </w:tr>
      <w:tr w:rsidR="00293282" w:rsidRPr="00A2464A" w:rsidTr="00697FDF">
        <w:trPr>
          <w:trHeight w:val="495"/>
          <w:jc w:val="center"/>
        </w:trPr>
        <w:tc>
          <w:tcPr>
            <w:tcW w:w="2971" w:type="dxa"/>
          </w:tcPr>
          <w:p w:rsidR="00293282" w:rsidRPr="003E5816" w:rsidRDefault="00293282" w:rsidP="00697FDF">
            <w:pPr>
              <w:pStyle w:val="TableParagraph"/>
              <w:spacing w:before="3" w:line="276" w:lineRule="auto"/>
              <w:ind w:left="107" w:firstLine="0"/>
              <w:rPr>
                <w:rFonts w:ascii="Times New Roman" w:hAnsi="Times New Roman"/>
                <w:sz w:val="20"/>
                <w:szCs w:val="24"/>
              </w:rPr>
            </w:pPr>
            <w:r w:rsidRPr="003E5816">
              <w:rPr>
                <w:rFonts w:ascii="Times New Roman" w:hAnsi="Times New Roman"/>
                <w:sz w:val="20"/>
                <w:szCs w:val="24"/>
              </w:rPr>
              <w:t>C(10)-C(8)-C(9)-C(12)</w:t>
            </w:r>
          </w:p>
        </w:tc>
        <w:tc>
          <w:tcPr>
            <w:tcW w:w="1170" w:type="dxa"/>
          </w:tcPr>
          <w:p w:rsidR="00293282" w:rsidRPr="003E5816" w:rsidRDefault="00293282" w:rsidP="00697FDF">
            <w:pPr>
              <w:pStyle w:val="TableParagraph"/>
              <w:spacing w:before="3" w:line="276" w:lineRule="auto"/>
              <w:ind w:right="96" w:firstLine="0"/>
              <w:jc w:val="center"/>
              <w:rPr>
                <w:rFonts w:ascii="Times New Roman" w:hAnsi="Times New Roman"/>
                <w:sz w:val="20"/>
                <w:szCs w:val="24"/>
              </w:rPr>
            </w:pPr>
            <w:r w:rsidRPr="003E5816">
              <w:rPr>
                <w:rFonts w:ascii="Times New Roman" w:hAnsi="Times New Roman"/>
                <w:sz w:val="20"/>
                <w:szCs w:val="24"/>
              </w:rPr>
              <w:t>-134.1</w:t>
            </w:r>
          </w:p>
        </w:tc>
        <w:tc>
          <w:tcPr>
            <w:tcW w:w="1664" w:type="dxa"/>
          </w:tcPr>
          <w:p w:rsidR="00293282" w:rsidRPr="003E5816" w:rsidRDefault="00293282" w:rsidP="00697FDF">
            <w:pPr>
              <w:pStyle w:val="TableParagraph"/>
              <w:spacing w:before="3" w:line="276" w:lineRule="auto"/>
              <w:ind w:right="95" w:firstLine="0"/>
              <w:jc w:val="center"/>
              <w:rPr>
                <w:rFonts w:ascii="Times New Roman" w:hAnsi="Times New Roman"/>
                <w:sz w:val="20"/>
                <w:szCs w:val="24"/>
              </w:rPr>
            </w:pPr>
            <w:r w:rsidRPr="003E5816">
              <w:rPr>
                <w:rFonts w:ascii="Times New Roman" w:hAnsi="Times New Roman"/>
                <w:sz w:val="20"/>
                <w:szCs w:val="24"/>
              </w:rPr>
              <w:t>-61.6</w:t>
            </w:r>
          </w:p>
        </w:tc>
        <w:tc>
          <w:tcPr>
            <w:tcW w:w="1228" w:type="dxa"/>
          </w:tcPr>
          <w:p w:rsidR="00293282" w:rsidRPr="003E5816" w:rsidRDefault="00293282" w:rsidP="00697FDF">
            <w:pPr>
              <w:pStyle w:val="TableParagraph"/>
              <w:spacing w:before="3" w:line="276" w:lineRule="auto"/>
              <w:ind w:right="93" w:firstLine="0"/>
              <w:jc w:val="center"/>
              <w:rPr>
                <w:rFonts w:ascii="Times New Roman" w:hAnsi="Times New Roman"/>
                <w:sz w:val="20"/>
                <w:szCs w:val="24"/>
              </w:rPr>
            </w:pPr>
            <w:r w:rsidRPr="003E5816">
              <w:rPr>
                <w:rFonts w:ascii="Times New Roman" w:hAnsi="Times New Roman"/>
                <w:sz w:val="20"/>
                <w:szCs w:val="24"/>
              </w:rPr>
              <w:t>97.4</w:t>
            </w:r>
          </w:p>
        </w:tc>
      </w:tr>
    </w:tbl>
    <w:p w:rsidR="00293282" w:rsidRPr="00A2464A" w:rsidRDefault="00293282" w:rsidP="00293282">
      <w:pPr>
        <w:autoSpaceDE w:val="0"/>
        <w:autoSpaceDN w:val="0"/>
        <w:adjustRightInd w:val="0"/>
        <w:rPr>
          <w:b/>
          <w:bCs/>
          <w:sz w:val="24"/>
          <w:szCs w:val="24"/>
        </w:rPr>
      </w:pPr>
    </w:p>
    <w:p w:rsidR="00293282" w:rsidRPr="003E5816" w:rsidRDefault="00293282" w:rsidP="003E5816">
      <w:pPr>
        <w:autoSpaceDE w:val="0"/>
        <w:autoSpaceDN w:val="0"/>
        <w:adjustRightInd w:val="0"/>
        <w:jc w:val="both"/>
        <w:rPr>
          <w:b/>
          <w:bCs/>
          <w:szCs w:val="24"/>
        </w:rPr>
      </w:pPr>
      <w:r w:rsidRPr="003E5816">
        <w:rPr>
          <w:b/>
          <w:bCs/>
          <w:szCs w:val="24"/>
        </w:rPr>
        <w:t>Close shell and Open shell interactions</w:t>
      </w:r>
    </w:p>
    <w:p w:rsidR="00293282" w:rsidRDefault="00293282" w:rsidP="00293282">
      <w:pPr>
        <w:autoSpaceDE w:val="0"/>
        <w:autoSpaceDN w:val="0"/>
        <w:adjustRightInd w:val="0"/>
        <w:jc w:val="both"/>
        <w:rPr>
          <w:szCs w:val="24"/>
        </w:rPr>
      </w:pPr>
      <w:r w:rsidRPr="003E5816">
        <w:rPr>
          <w:szCs w:val="24"/>
        </w:rPr>
        <w:t>The (</w:t>
      </w:r>
      <w:proofErr w:type="gramStart"/>
      <w:r w:rsidRPr="003E5816">
        <w:rPr>
          <w:szCs w:val="24"/>
        </w:rPr>
        <w:t>3,-</w:t>
      </w:r>
      <w:proofErr w:type="gramEnd"/>
      <w:r w:rsidRPr="003E5816">
        <w:rPr>
          <w:szCs w:val="24"/>
        </w:rPr>
        <w:t>1) covalent bond critical point (BCP) were characterized in TMP molecule in all the three phases using B3LYP/6-311G (</w:t>
      </w:r>
      <w:proofErr w:type="spellStart"/>
      <w:r w:rsidRPr="003E5816">
        <w:rPr>
          <w:szCs w:val="24"/>
        </w:rPr>
        <w:t>d,p</w:t>
      </w:r>
      <w:proofErr w:type="spellEnd"/>
      <w:r w:rsidRPr="003E5816">
        <w:rPr>
          <w:szCs w:val="24"/>
        </w:rPr>
        <w:t>) basis set. The complete topological parameters associated with (</w:t>
      </w:r>
      <w:proofErr w:type="gramStart"/>
      <w:r w:rsidRPr="003E5816">
        <w:rPr>
          <w:szCs w:val="24"/>
        </w:rPr>
        <w:t>3,-</w:t>
      </w:r>
      <w:proofErr w:type="gramEnd"/>
      <w:r w:rsidRPr="003E5816">
        <w:rPr>
          <w:szCs w:val="24"/>
        </w:rPr>
        <w:t xml:space="preserve">1) BCP are listed in supplementary (Table 5) The Laplacian of electron density map displays the charge concentration and the charge depletion at the critical point of chemical bonds. The topological properties of strong intermolecular interactions with the amino acids of enzymes were also studied which help to characterize the intermolecular interactions. The corresponding contour plots of Laplacian 2D and relief maps are shown in (Figures 6 and 7). Irrespective of the phases, the covalent characteristic of all the bonds in the TMP molecule was well established from the values of </w:t>
      </w:r>
      <w:proofErr w:type="spellStart"/>
      <w:r w:rsidRPr="003E5816">
        <w:rPr>
          <w:szCs w:val="24"/>
        </w:rPr>
        <w:t>ρbcp</w:t>
      </w:r>
      <w:proofErr w:type="spellEnd"/>
      <w:r w:rsidRPr="003E5816">
        <w:rPr>
          <w:szCs w:val="24"/>
        </w:rPr>
        <w:t xml:space="preserve">(r) and </w:t>
      </w:r>
      <w:r w:rsidRPr="003E5816">
        <w:rPr>
          <w:szCs w:val="24"/>
        </w:rPr>
        <w:t xml:space="preserve">2ρbcp(r). It is noted that there is no significant difference is calculated among the </w:t>
      </w:r>
      <w:proofErr w:type="spellStart"/>
      <w:r w:rsidRPr="003E5816">
        <w:rPr>
          <w:szCs w:val="24"/>
        </w:rPr>
        <w:t>ρbcp</w:t>
      </w:r>
      <w:proofErr w:type="spellEnd"/>
      <w:r w:rsidRPr="003E5816">
        <w:rPr>
          <w:szCs w:val="24"/>
        </w:rPr>
        <w:t>(r) values in gas phase and active site environment [7]. Around 2 eÅ</w:t>
      </w:r>
      <w:r w:rsidRPr="003E5816">
        <w:rPr>
          <w:szCs w:val="24"/>
          <w:vertAlign w:val="superscript"/>
        </w:rPr>
        <w:t>-5</w:t>
      </w:r>
      <w:r w:rsidRPr="003E5816">
        <w:rPr>
          <w:szCs w:val="24"/>
        </w:rPr>
        <w:t xml:space="preserve"> difference in </w:t>
      </w:r>
      <w:r w:rsidRPr="003E5816">
        <w:rPr>
          <w:szCs w:val="24"/>
        </w:rPr>
        <w:t>2ρbcp(r) was predicted for C10-C3, C4-C7 and C1-C3 bonds and ~4 eÅ</w:t>
      </w:r>
      <w:r w:rsidRPr="003E5816">
        <w:rPr>
          <w:szCs w:val="24"/>
          <w:vertAlign w:val="superscript"/>
        </w:rPr>
        <w:t>-5</w:t>
      </w:r>
      <w:r w:rsidRPr="003E5816">
        <w:rPr>
          <w:szCs w:val="24"/>
        </w:rPr>
        <w:t xml:space="preserve"> difference is observed for N3-H7 bond of TMP when interacts with amino acids of CYP2C8 enzyme. Similarly, trend is found for the bonds having oxygen atoms [O1, O2 and O3] and N4-H18, when TMP molecule is docked with CYP2C8 and CYP3A4 enzymes. These difference were attributed from the interaction of TMP molecule with CYP2C8 and CYP3A4 residues [8]. The bond critical point search on these interactions produced a (3, −1) type of critical points between atoms in TMP and the neighboring amino acid of the TMP-CYPs complex and the corresponding topological parameters are listed in (Table 5). The positive value of the Laplacian confirms that these interactions are of closed shell type.</w:t>
      </w:r>
    </w:p>
    <w:p w:rsidR="003E5816" w:rsidRPr="003E5816" w:rsidRDefault="003E5816" w:rsidP="003E5816">
      <w:pPr>
        <w:pStyle w:val="figlable"/>
        <w:rPr>
          <w:sz w:val="20"/>
          <w:szCs w:val="24"/>
        </w:rPr>
      </w:pPr>
      <w:r w:rsidRPr="003E5816">
        <w:rPr>
          <w:sz w:val="20"/>
          <w:szCs w:val="24"/>
        </w:rPr>
        <w:t>Table 5. The topological properties of intermolecular interactions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1"/>
        <w:gridCol w:w="1970"/>
        <w:gridCol w:w="1988"/>
      </w:tblGrid>
      <w:tr w:rsidR="003E5816" w:rsidRPr="00A2464A" w:rsidTr="00697FDF">
        <w:trPr>
          <w:trHeight w:val="341"/>
          <w:jc w:val="center"/>
        </w:trPr>
        <w:tc>
          <w:tcPr>
            <w:tcW w:w="4611" w:type="dxa"/>
          </w:tcPr>
          <w:p w:rsidR="003E5816" w:rsidRPr="003E5816" w:rsidRDefault="003E5816" w:rsidP="00697FDF">
            <w:pPr>
              <w:pStyle w:val="TableParagraph"/>
              <w:spacing w:before="34"/>
              <w:ind w:left="107"/>
              <w:rPr>
                <w:rFonts w:ascii="Times New Roman" w:hAnsi="Times New Roman"/>
                <w:b/>
                <w:sz w:val="20"/>
                <w:szCs w:val="24"/>
              </w:rPr>
            </w:pPr>
            <w:r w:rsidRPr="003E5816">
              <w:rPr>
                <w:rFonts w:ascii="Times New Roman" w:hAnsi="Times New Roman"/>
                <w:b/>
                <w:sz w:val="20"/>
                <w:szCs w:val="24"/>
              </w:rPr>
              <w:t>Hydrogen Bond</w:t>
            </w:r>
          </w:p>
        </w:tc>
        <w:tc>
          <w:tcPr>
            <w:tcW w:w="1970" w:type="dxa"/>
            <w:vMerge w:val="restart"/>
          </w:tcPr>
          <w:p w:rsidR="003E5816" w:rsidRPr="003E5816" w:rsidRDefault="003E5816" w:rsidP="00697FDF">
            <w:pPr>
              <w:pStyle w:val="TableParagraph"/>
              <w:spacing w:before="55"/>
              <w:ind w:left="107"/>
              <w:rPr>
                <w:rFonts w:ascii="Times New Roman" w:hAnsi="Times New Roman"/>
                <w:b/>
                <w:sz w:val="20"/>
                <w:szCs w:val="24"/>
              </w:rPr>
            </w:pPr>
            <w:r w:rsidRPr="003E5816">
              <w:rPr>
                <w:rFonts w:ascii="Times New Roman" w:hAnsi="Times New Roman"/>
                <w:b/>
                <w:position w:val="1"/>
                <w:sz w:val="20"/>
                <w:szCs w:val="24"/>
              </w:rPr>
              <w:t>ρ</w:t>
            </w:r>
            <w:proofErr w:type="spellStart"/>
            <w:r w:rsidRPr="003E5816">
              <w:rPr>
                <w:rFonts w:ascii="Times New Roman" w:hAnsi="Times New Roman"/>
                <w:b/>
                <w:sz w:val="20"/>
                <w:szCs w:val="24"/>
              </w:rPr>
              <w:t>bcp</w:t>
            </w:r>
            <w:proofErr w:type="spellEnd"/>
            <w:r w:rsidRPr="003E5816">
              <w:rPr>
                <w:rFonts w:ascii="Times New Roman" w:hAnsi="Times New Roman"/>
                <w:b/>
                <w:position w:val="1"/>
                <w:sz w:val="20"/>
                <w:szCs w:val="24"/>
              </w:rPr>
              <w:t>(r)</w:t>
            </w:r>
          </w:p>
        </w:tc>
        <w:tc>
          <w:tcPr>
            <w:tcW w:w="1988" w:type="dxa"/>
            <w:vMerge w:val="restart"/>
          </w:tcPr>
          <w:p w:rsidR="003E5816" w:rsidRPr="003E5816" w:rsidRDefault="003E5816" w:rsidP="00697FDF">
            <w:pPr>
              <w:pStyle w:val="TableParagraph"/>
              <w:spacing w:before="55"/>
              <w:ind w:right="101" w:firstLine="0"/>
              <w:rPr>
                <w:rFonts w:ascii="Times New Roman" w:hAnsi="Times New Roman"/>
                <w:b/>
                <w:sz w:val="20"/>
                <w:szCs w:val="24"/>
              </w:rPr>
            </w:pPr>
            <w:r w:rsidRPr="003E5816">
              <w:rPr>
                <w:rFonts w:ascii="Times New Roman" w:hAnsi="Times New Roman"/>
                <w:sz w:val="20"/>
                <w:szCs w:val="24"/>
              </w:rPr>
              <w:t xml:space="preserve"> </w:t>
            </w:r>
            <w:r w:rsidRPr="003E5816">
              <w:rPr>
                <w:rFonts w:ascii="Times New Roman" w:hAnsi="Times New Roman"/>
                <w:b/>
                <w:sz w:val="20"/>
                <w:szCs w:val="24"/>
                <w:vertAlign w:val="superscript"/>
              </w:rPr>
              <w:t>2</w:t>
            </w:r>
            <w:r w:rsidRPr="003E5816">
              <w:rPr>
                <w:rFonts w:ascii="Times New Roman" w:hAnsi="Times New Roman"/>
                <w:b/>
                <w:position w:val="1"/>
                <w:sz w:val="20"/>
                <w:szCs w:val="24"/>
              </w:rPr>
              <w:t>ρ</w:t>
            </w:r>
            <w:proofErr w:type="spellStart"/>
            <w:r w:rsidRPr="003E5816">
              <w:rPr>
                <w:rFonts w:ascii="Times New Roman" w:hAnsi="Times New Roman"/>
                <w:b/>
                <w:sz w:val="20"/>
                <w:szCs w:val="24"/>
              </w:rPr>
              <w:t>bcp</w:t>
            </w:r>
            <w:proofErr w:type="spellEnd"/>
            <w:r w:rsidRPr="003E5816">
              <w:rPr>
                <w:rFonts w:ascii="Times New Roman" w:hAnsi="Times New Roman"/>
                <w:b/>
                <w:position w:val="1"/>
                <w:sz w:val="20"/>
                <w:szCs w:val="24"/>
              </w:rPr>
              <w:t>(r)</w:t>
            </w:r>
          </w:p>
        </w:tc>
      </w:tr>
      <w:tr w:rsidR="003E5816" w:rsidRPr="00A2464A" w:rsidTr="00697FDF">
        <w:trPr>
          <w:trHeight w:val="305"/>
          <w:jc w:val="center"/>
        </w:trPr>
        <w:tc>
          <w:tcPr>
            <w:tcW w:w="4611" w:type="dxa"/>
          </w:tcPr>
          <w:p w:rsidR="003E5816" w:rsidRPr="003E5816" w:rsidRDefault="003E5816" w:rsidP="00697FDF">
            <w:pPr>
              <w:pStyle w:val="TableParagraph"/>
              <w:spacing w:before="34"/>
              <w:ind w:left="107"/>
              <w:rPr>
                <w:rFonts w:ascii="Times New Roman" w:hAnsi="Times New Roman"/>
                <w:b/>
                <w:sz w:val="20"/>
                <w:szCs w:val="24"/>
              </w:rPr>
            </w:pPr>
            <w:r w:rsidRPr="003E5816">
              <w:rPr>
                <w:rFonts w:ascii="Times New Roman" w:hAnsi="Times New Roman"/>
                <w:b/>
                <w:sz w:val="20"/>
                <w:szCs w:val="24"/>
              </w:rPr>
              <w:t>TMP-CYP2C8</w:t>
            </w:r>
          </w:p>
        </w:tc>
        <w:tc>
          <w:tcPr>
            <w:tcW w:w="1970" w:type="dxa"/>
            <w:vMerge/>
          </w:tcPr>
          <w:p w:rsidR="003E5816" w:rsidRPr="003E5816" w:rsidRDefault="003E5816" w:rsidP="00697FDF">
            <w:pPr>
              <w:pStyle w:val="TableParagraph"/>
              <w:spacing w:line="276" w:lineRule="auto"/>
              <w:rPr>
                <w:rFonts w:ascii="Times New Roman" w:hAnsi="Times New Roman"/>
                <w:sz w:val="20"/>
                <w:szCs w:val="24"/>
              </w:rPr>
            </w:pPr>
          </w:p>
        </w:tc>
        <w:tc>
          <w:tcPr>
            <w:tcW w:w="1988" w:type="dxa"/>
            <w:vMerge/>
          </w:tcPr>
          <w:p w:rsidR="003E5816" w:rsidRPr="003E5816" w:rsidRDefault="003E5816" w:rsidP="00697FDF">
            <w:pPr>
              <w:pStyle w:val="TableParagraph"/>
              <w:spacing w:line="276" w:lineRule="auto"/>
              <w:rPr>
                <w:rFonts w:ascii="Times New Roman" w:hAnsi="Times New Roman"/>
                <w:sz w:val="20"/>
                <w:szCs w:val="24"/>
              </w:rPr>
            </w:pPr>
          </w:p>
        </w:tc>
      </w:tr>
      <w:tr w:rsidR="003E5816" w:rsidRPr="00A2464A" w:rsidTr="00697FDF">
        <w:trPr>
          <w:trHeight w:val="458"/>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H6...THR302:OG1</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0.11</w:t>
            </w:r>
          </w:p>
        </w:tc>
        <w:tc>
          <w:tcPr>
            <w:tcW w:w="1988" w:type="dxa"/>
          </w:tcPr>
          <w:p w:rsidR="003E5816" w:rsidRPr="003E5816" w:rsidRDefault="003E5816" w:rsidP="00697FDF">
            <w:pPr>
              <w:pStyle w:val="TableParagraph"/>
              <w:spacing w:before="29"/>
              <w:ind w:right="99"/>
              <w:rPr>
                <w:rFonts w:ascii="Times New Roman" w:hAnsi="Times New Roman"/>
                <w:sz w:val="20"/>
                <w:szCs w:val="24"/>
              </w:rPr>
            </w:pPr>
            <w:r w:rsidRPr="003E5816">
              <w:rPr>
                <w:rFonts w:ascii="Times New Roman" w:hAnsi="Times New Roman"/>
                <w:sz w:val="20"/>
                <w:szCs w:val="24"/>
              </w:rPr>
              <w:t>1.5</w:t>
            </w:r>
          </w:p>
        </w:tc>
      </w:tr>
      <w:tr w:rsidR="003E5816" w:rsidRPr="00A2464A" w:rsidTr="00697FDF">
        <w:trPr>
          <w:trHeight w:val="341"/>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H7...GLU444:OE2</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0.26</w:t>
            </w:r>
          </w:p>
        </w:tc>
        <w:tc>
          <w:tcPr>
            <w:tcW w:w="1988" w:type="dxa"/>
          </w:tcPr>
          <w:p w:rsidR="003E5816" w:rsidRPr="003E5816" w:rsidRDefault="003E5816" w:rsidP="00697FDF">
            <w:pPr>
              <w:pStyle w:val="TableParagraph"/>
              <w:spacing w:before="29"/>
              <w:ind w:right="99"/>
              <w:rPr>
                <w:rFonts w:ascii="Times New Roman" w:hAnsi="Times New Roman"/>
                <w:sz w:val="20"/>
                <w:szCs w:val="24"/>
              </w:rPr>
            </w:pPr>
            <w:r w:rsidRPr="003E5816">
              <w:rPr>
                <w:rFonts w:ascii="Times New Roman" w:hAnsi="Times New Roman"/>
                <w:sz w:val="20"/>
                <w:szCs w:val="24"/>
              </w:rPr>
              <w:t>3.8</w:t>
            </w:r>
          </w:p>
        </w:tc>
      </w:tr>
      <w:tr w:rsidR="003E5816" w:rsidRPr="00A2464A" w:rsidTr="00697FDF">
        <w:trPr>
          <w:trHeight w:val="344"/>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O3...PHE428:HA</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0.04</w:t>
            </w:r>
          </w:p>
        </w:tc>
        <w:tc>
          <w:tcPr>
            <w:tcW w:w="1988" w:type="dxa"/>
          </w:tcPr>
          <w:p w:rsidR="003E5816" w:rsidRPr="003E5816" w:rsidRDefault="003E5816" w:rsidP="00697FDF">
            <w:pPr>
              <w:pStyle w:val="TableParagraph"/>
              <w:spacing w:before="29"/>
              <w:ind w:right="99"/>
              <w:rPr>
                <w:rFonts w:ascii="Times New Roman" w:hAnsi="Times New Roman"/>
                <w:sz w:val="20"/>
                <w:szCs w:val="24"/>
              </w:rPr>
            </w:pPr>
            <w:r w:rsidRPr="003E5816">
              <w:rPr>
                <w:rFonts w:ascii="Times New Roman" w:hAnsi="Times New Roman"/>
                <w:sz w:val="20"/>
                <w:szCs w:val="24"/>
              </w:rPr>
              <w:t>0.4</w:t>
            </w:r>
          </w:p>
        </w:tc>
      </w:tr>
      <w:tr w:rsidR="003E5816" w:rsidRPr="00A2464A" w:rsidTr="00697FDF">
        <w:trPr>
          <w:trHeight w:val="341"/>
          <w:jc w:val="center"/>
        </w:trPr>
        <w:tc>
          <w:tcPr>
            <w:tcW w:w="4611" w:type="dxa"/>
          </w:tcPr>
          <w:p w:rsidR="003E5816" w:rsidRPr="003E5816" w:rsidRDefault="003E5816" w:rsidP="00697FDF">
            <w:pPr>
              <w:pStyle w:val="TableParagraph"/>
              <w:spacing w:before="27"/>
              <w:ind w:left="107"/>
              <w:rPr>
                <w:rFonts w:ascii="Times New Roman" w:hAnsi="Times New Roman"/>
                <w:sz w:val="20"/>
                <w:szCs w:val="24"/>
              </w:rPr>
            </w:pPr>
            <w:r w:rsidRPr="003E5816">
              <w:rPr>
                <w:rFonts w:ascii="Times New Roman" w:hAnsi="Times New Roman"/>
                <w:sz w:val="20"/>
                <w:szCs w:val="24"/>
              </w:rPr>
              <w:t>H14...PRO427:O</w:t>
            </w:r>
          </w:p>
        </w:tc>
        <w:tc>
          <w:tcPr>
            <w:tcW w:w="1970" w:type="dxa"/>
          </w:tcPr>
          <w:p w:rsidR="003E5816" w:rsidRPr="003E5816" w:rsidRDefault="003E5816" w:rsidP="00697FDF">
            <w:pPr>
              <w:pStyle w:val="TableParagraph"/>
              <w:spacing w:before="27"/>
              <w:ind w:right="94"/>
              <w:rPr>
                <w:rFonts w:ascii="Times New Roman" w:hAnsi="Times New Roman"/>
                <w:sz w:val="20"/>
                <w:szCs w:val="24"/>
              </w:rPr>
            </w:pPr>
            <w:r w:rsidRPr="003E5816">
              <w:rPr>
                <w:rFonts w:ascii="Times New Roman" w:hAnsi="Times New Roman"/>
                <w:sz w:val="20"/>
                <w:szCs w:val="24"/>
              </w:rPr>
              <w:t>0.08</w:t>
            </w:r>
          </w:p>
        </w:tc>
        <w:tc>
          <w:tcPr>
            <w:tcW w:w="1988" w:type="dxa"/>
          </w:tcPr>
          <w:p w:rsidR="003E5816" w:rsidRPr="003E5816" w:rsidRDefault="003E5816" w:rsidP="00697FDF">
            <w:pPr>
              <w:pStyle w:val="TableParagraph"/>
              <w:spacing w:before="27"/>
              <w:ind w:right="99"/>
              <w:rPr>
                <w:rFonts w:ascii="Times New Roman" w:hAnsi="Times New Roman"/>
                <w:sz w:val="20"/>
                <w:szCs w:val="24"/>
              </w:rPr>
            </w:pPr>
            <w:r w:rsidRPr="003E5816">
              <w:rPr>
                <w:rFonts w:ascii="Times New Roman" w:hAnsi="Times New Roman"/>
                <w:sz w:val="20"/>
                <w:szCs w:val="24"/>
              </w:rPr>
              <w:t>1.1</w:t>
            </w:r>
          </w:p>
        </w:tc>
      </w:tr>
      <w:tr w:rsidR="003E5816" w:rsidRPr="00A2464A" w:rsidTr="003E5816">
        <w:trPr>
          <w:trHeight w:val="287"/>
          <w:jc w:val="center"/>
        </w:trPr>
        <w:tc>
          <w:tcPr>
            <w:tcW w:w="8569" w:type="dxa"/>
            <w:gridSpan w:val="3"/>
          </w:tcPr>
          <w:p w:rsidR="003E5816" w:rsidRPr="003E5816" w:rsidRDefault="003E5816" w:rsidP="00697FDF">
            <w:pPr>
              <w:pStyle w:val="TableParagraph"/>
              <w:jc w:val="center"/>
              <w:rPr>
                <w:rFonts w:ascii="Times New Roman" w:hAnsi="Times New Roman"/>
                <w:sz w:val="20"/>
                <w:szCs w:val="24"/>
              </w:rPr>
            </w:pPr>
            <w:r w:rsidRPr="003E5816">
              <w:rPr>
                <w:rFonts w:ascii="Times New Roman" w:hAnsi="Times New Roman"/>
                <w:b/>
                <w:sz w:val="20"/>
                <w:szCs w:val="24"/>
              </w:rPr>
              <w:t>TMP-CYP3A4</w:t>
            </w:r>
          </w:p>
        </w:tc>
      </w:tr>
      <w:tr w:rsidR="003E5816" w:rsidRPr="00A2464A" w:rsidTr="00697FDF">
        <w:trPr>
          <w:trHeight w:val="341"/>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O1...ILE443:H</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0.08</w:t>
            </w:r>
          </w:p>
        </w:tc>
        <w:tc>
          <w:tcPr>
            <w:tcW w:w="1988" w:type="dxa"/>
          </w:tcPr>
          <w:p w:rsidR="003E5816" w:rsidRPr="003E5816" w:rsidRDefault="003E5816" w:rsidP="00697FDF">
            <w:pPr>
              <w:pStyle w:val="TableParagraph"/>
              <w:spacing w:before="29"/>
              <w:ind w:right="97"/>
              <w:rPr>
                <w:rFonts w:ascii="Times New Roman" w:hAnsi="Times New Roman"/>
                <w:sz w:val="20"/>
                <w:szCs w:val="24"/>
              </w:rPr>
            </w:pPr>
            <w:r w:rsidRPr="003E5816">
              <w:rPr>
                <w:rFonts w:ascii="Times New Roman" w:hAnsi="Times New Roman"/>
                <w:sz w:val="20"/>
                <w:szCs w:val="24"/>
              </w:rPr>
              <w:t>0.97</w:t>
            </w:r>
          </w:p>
        </w:tc>
      </w:tr>
      <w:tr w:rsidR="003E5816" w:rsidRPr="00A2464A" w:rsidTr="00697FDF">
        <w:trPr>
          <w:trHeight w:val="341"/>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O3...GLY444:H</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0.13</w:t>
            </w:r>
          </w:p>
        </w:tc>
        <w:tc>
          <w:tcPr>
            <w:tcW w:w="1988" w:type="dxa"/>
          </w:tcPr>
          <w:p w:rsidR="003E5816" w:rsidRPr="003E5816" w:rsidRDefault="003E5816" w:rsidP="00697FDF">
            <w:pPr>
              <w:pStyle w:val="TableParagraph"/>
              <w:spacing w:before="29"/>
              <w:ind w:right="97"/>
              <w:rPr>
                <w:rFonts w:ascii="Times New Roman" w:hAnsi="Times New Roman"/>
                <w:sz w:val="20"/>
                <w:szCs w:val="24"/>
              </w:rPr>
            </w:pPr>
            <w:r w:rsidRPr="003E5816">
              <w:rPr>
                <w:rFonts w:ascii="Times New Roman" w:hAnsi="Times New Roman"/>
                <w:sz w:val="20"/>
                <w:szCs w:val="24"/>
              </w:rPr>
              <w:t>1.84</w:t>
            </w:r>
          </w:p>
        </w:tc>
      </w:tr>
      <w:tr w:rsidR="003E5816" w:rsidRPr="00A2464A" w:rsidTr="00697FDF">
        <w:trPr>
          <w:trHeight w:val="341"/>
          <w:jc w:val="center"/>
        </w:trPr>
        <w:tc>
          <w:tcPr>
            <w:tcW w:w="4611" w:type="dxa"/>
          </w:tcPr>
          <w:p w:rsidR="003E5816" w:rsidRPr="003E5816" w:rsidRDefault="003E5816" w:rsidP="00697FDF">
            <w:pPr>
              <w:pStyle w:val="TableParagraph"/>
              <w:spacing w:before="29"/>
              <w:ind w:left="107"/>
              <w:rPr>
                <w:rFonts w:ascii="Times New Roman" w:hAnsi="Times New Roman"/>
                <w:sz w:val="20"/>
                <w:szCs w:val="24"/>
              </w:rPr>
            </w:pPr>
            <w:r w:rsidRPr="003E5816">
              <w:rPr>
                <w:rFonts w:ascii="Times New Roman" w:hAnsi="Times New Roman"/>
                <w:sz w:val="20"/>
                <w:szCs w:val="24"/>
              </w:rPr>
              <w:t>H6...ALA305:O</w:t>
            </w:r>
          </w:p>
        </w:tc>
        <w:tc>
          <w:tcPr>
            <w:tcW w:w="1970" w:type="dxa"/>
          </w:tcPr>
          <w:p w:rsidR="003E5816" w:rsidRPr="003E5816" w:rsidRDefault="003E5816" w:rsidP="00697FDF">
            <w:pPr>
              <w:pStyle w:val="TableParagraph"/>
              <w:spacing w:before="29"/>
              <w:ind w:right="94"/>
              <w:rPr>
                <w:rFonts w:ascii="Times New Roman" w:hAnsi="Times New Roman"/>
                <w:sz w:val="20"/>
                <w:szCs w:val="24"/>
              </w:rPr>
            </w:pPr>
            <w:r w:rsidRPr="003E5816">
              <w:rPr>
                <w:rFonts w:ascii="Times New Roman" w:hAnsi="Times New Roman"/>
                <w:sz w:val="20"/>
                <w:szCs w:val="24"/>
              </w:rPr>
              <w:t>0.06</w:t>
            </w:r>
          </w:p>
        </w:tc>
        <w:tc>
          <w:tcPr>
            <w:tcW w:w="1988" w:type="dxa"/>
          </w:tcPr>
          <w:p w:rsidR="003E5816" w:rsidRPr="003E5816" w:rsidRDefault="003E5816" w:rsidP="00697FDF">
            <w:pPr>
              <w:pStyle w:val="TableParagraph"/>
              <w:spacing w:before="29"/>
              <w:ind w:right="97"/>
              <w:rPr>
                <w:rFonts w:ascii="Times New Roman" w:hAnsi="Times New Roman"/>
                <w:sz w:val="20"/>
                <w:szCs w:val="24"/>
              </w:rPr>
            </w:pPr>
            <w:r w:rsidRPr="003E5816">
              <w:rPr>
                <w:rFonts w:ascii="Times New Roman" w:hAnsi="Times New Roman"/>
                <w:sz w:val="20"/>
                <w:szCs w:val="24"/>
              </w:rPr>
              <w:t>0.87</w:t>
            </w:r>
          </w:p>
        </w:tc>
      </w:tr>
      <w:tr w:rsidR="003E5816" w:rsidRPr="00A2464A" w:rsidTr="00697FDF">
        <w:trPr>
          <w:trHeight w:val="344"/>
          <w:jc w:val="center"/>
        </w:trPr>
        <w:tc>
          <w:tcPr>
            <w:tcW w:w="4611" w:type="dxa"/>
          </w:tcPr>
          <w:p w:rsidR="003E5816" w:rsidRPr="003E5816" w:rsidRDefault="003E5816" w:rsidP="00697FDF">
            <w:pPr>
              <w:pStyle w:val="TableParagraph"/>
              <w:spacing w:before="30"/>
              <w:ind w:left="107"/>
              <w:rPr>
                <w:rFonts w:ascii="Times New Roman" w:hAnsi="Times New Roman"/>
                <w:sz w:val="20"/>
                <w:szCs w:val="24"/>
              </w:rPr>
            </w:pPr>
            <w:r w:rsidRPr="003E5816">
              <w:rPr>
                <w:rFonts w:ascii="Times New Roman" w:hAnsi="Times New Roman"/>
                <w:sz w:val="20"/>
                <w:szCs w:val="24"/>
              </w:rPr>
              <w:t>H18...PRO434:O</w:t>
            </w:r>
          </w:p>
        </w:tc>
        <w:tc>
          <w:tcPr>
            <w:tcW w:w="1970" w:type="dxa"/>
          </w:tcPr>
          <w:p w:rsidR="003E5816" w:rsidRPr="003E5816" w:rsidRDefault="003E5816" w:rsidP="00697FDF">
            <w:pPr>
              <w:pStyle w:val="TableParagraph"/>
              <w:spacing w:before="30"/>
              <w:ind w:right="94"/>
              <w:rPr>
                <w:rFonts w:ascii="Times New Roman" w:hAnsi="Times New Roman"/>
                <w:sz w:val="20"/>
                <w:szCs w:val="24"/>
              </w:rPr>
            </w:pPr>
            <w:r w:rsidRPr="003E5816">
              <w:rPr>
                <w:rFonts w:ascii="Times New Roman" w:hAnsi="Times New Roman"/>
                <w:sz w:val="20"/>
                <w:szCs w:val="24"/>
              </w:rPr>
              <w:t>0.14</w:t>
            </w:r>
          </w:p>
        </w:tc>
        <w:tc>
          <w:tcPr>
            <w:tcW w:w="1988" w:type="dxa"/>
          </w:tcPr>
          <w:p w:rsidR="003E5816" w:rsidRPr="003E5816" w:rsidRDefault="003E5816" w:rsidP="00697FDF">
            <w:pPr>
              <w:pStyle w:val="TableParagraph"/>
              <w:spacing w:before="30"/>
              <w:ind w:right="97"/>
              <w:rPr>
                <w:rFonts w:ascii="Times New Roman" w:hAnsi="Times New Roman"/>
                <w:sz w:val="20"/>
                <w:szCs w:val="24"/>
              </w:rPr>
            </w:pPr>
            <w:r w:rsidRPr="003E5816">
              <w:rPr>
                <w:rFonts w:ascii="Times New Roman" w:hAnsi="Times New Roman"/>
                <w:sz w:val="20"/>
                <w:szCs w:val="24"/>
              </w:rPr>
              <w:t>2.09</w:t>
            </w:r>
          </w:p>
        </w:tc>
      </w:tr>
      <w:tr w:rsidR="003E5816" w:rsidRPr="00A2464A" w:rsidTr="00697FDF">
        <w:trPr>
          <w:trHeight w:val="341"/>
          <w:jc w:val="center"/>
        </w:trPr>
        <w:tc>
          <w:tcPr>
            <w:tcW w:w="4611" w:type="dxa"/>
          </w:tcPr>
          <w:p w:rsidR="003E5816" w:rsidRPr="003E5816" w:rsidRDefault="003E5816" w:rsidP="00697FDF">
            <w:pPr>
              <w:pStyle w:val="TableParagraph"/>
              <w:spacing w:before="27"/>
              <w:ind w:left="107"/>
              <w:rPr>
                <w:rFonts w:ascii="Times New Roman" w:hAnsi="Times New Roman"/>
                <w:sz w:val="20"/>
                <w:szCs w:val="24"/>
              </w:rPr>
            </w:pPr>
            <w:r w:rsidRPr="003E5816">
              <w:rPr>
                <w:rFonts w:ascii="Times New Roman" w:hAnsi="Times New Roman"/>
                <w:sz w:val="20"/>
                <w:szCs w:val="24"/>
              </w:rPr>
              <w:t>O2...GLY444:HA3</w:t>
            </w:r>
          </w:p>
        </w:tc>
        <w:tc>
          <w:tcPr>
            <w:tcW w:w="1970" w:type="dxa"/>
          </w:tcPr>
          <w:p w:rsidR="003E5816" w:rsidRPr="003E5816" w:rsidRDefault="003E5816" w:rsidP="00697FDF">
            <w:pPr>
              <w:pStyle w:val="TableParagraph"/>
              <w:spacing w:before="27"/>
              <w:ind w:right="94"/>
              <w:rPr>
                <w:rFonts w:ascii="Times New Roman" w:hAnsi="Times New Roman"/>
                <w:sz w:val="20"/>
                <w:szCs w:val="24"/>
              </w:rPr>
            </w:pPr>
            <w:r w:rsidRPr="003E5816">
              <w:rPr>
                <w:rFonts w:ascii="Times New Roman" w:hAnsi="Times New Roman"/>
                <w:sz w:val="20"/>
                <w:szCs w:val="24"/>
              </w:rPr>
              <w:t>0.05</w:t>
            </w:r>
          </w:p>
        </w:tc>
        <w:tc>
          <w:tcPr>
            <w:tcW w:w="1988" w:type="dxa"/>
          </w:tcPr>
          <w:p w:rsidR="003E5816" w:rsidRPr="003E5816" w:rsidRDefault="003E5816" w:rsidP="00697FDF">
            <w:pPr>
              <w:pStyle w:val="TableParagraph"/>
              <w:spacing w:before="27"/>
              <w:ind w:right="97"/>
              <w:rPr>
                <w:rFonts w:ascii="Times New Roman" w:hAnsi="Times New Roman"/>
                <w:sz w:val="20"/>
                <w:szCs w:val="24"/>
              </w:rPr>
            </w:pPr>
            <w:r w:rsidRPr="003E5816">
              <w:rPr>
                <w:rFonts w:ascii="Times New Roman" w:hAnsi="Times New Roman"/>
                <w:sz w:val="20"/>
                <w:szCs w:val="24"/>
              </w:rPr>
              <w:t>0.54</w:t>
            </w:r>
          </w:p>
        </w:tc>
      </w:tr>
    </w:tbl>
    <w:p w:rsidR="003E5816" w:rsidRPr="00A2464A" w:rsidRDefault="003E5816" w:rsidP="003E5816">
      <w:pPr>
        <w:rPr>
          <w:sz w:val="24"/>
          <w:szCs w:val="24"/>
        </w:rPr>
      </w:pPr>
      <w:r>
        <w:rPr>
          <w:sz w:val="24"/>
          <w:szCs w:val="24"/>
        </w:rPr>
        <w:lastRenderedPageBreak/>
        <w:t xml:space="preserve">        </w:t>
      </w:r>
      <w:r w:rsidRPr="00A2464A">
        <w:rPr>
          <w:noProof/>
          <w:sz w:val="24"/>
          <w:szCs w:val="24"/>
        </w:rPr>
        <w:drawing>
          <wp:inline distT="0" distB="0" distL="0" distR="0" wp14:anchorId="177AC9CA" wp14:editId="5C9C147C">
            <wp:extent cx="2457450" cy="2438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2438400"/>
                    </a:xfrm>
                    <a:prstGeom prst="rect">
                      <a:avLst/>
                    </a:prstGeom>
                    <a:noFill/>
                    <a:ln>
                      <a:noFill/>
                    </a:ln>
                  </pic:spPr>
                </pic:pic>
              </a:graphicData>
            </a:graphic>
          </wp:inline>
        </w:drawing>
      </w:r>
      <w:r w:rsidRPr="00A2464A">
        <w:rPr>
          <w:sz w:val="24"/>
          <w:szCs w:val="24"/>
        </w:rPr>
        <w:t xml:space="preserve"> </w:t>
      </w:r>
      <w:r w:rsidRPr="00A2464A">
        <w:rPr>
          <w:noProof/>
          <w:sz w:val="24"/>
          <w:szCs w:val="24"/>
        </w:rPr>
        <w:drawing>
          <wp:inline distT="0" distB="0" distL="0" distR="0" wp14:anchorId="6ACACB89" wp14:editId="00EF3598">
            <wp:extent cx="2505075" cy="255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2552700"/>
                    </a:xfrm>
                    <a:prstGeom prst="rect">
                      <a:avLst/>
                    </a:prstGeom>
                    <a:noFill/>
                    <a:ln>
                      <a:noFill/>
                    </a:ln>
                  </pic:spPr>
                </pic:pic>
              </a:graphicData>
            </a:graphic>
          </wp:inline>
        </w:drawing>
      </w:r>
    </w:p>
    <w:p w:rsidR="003E5816" w:rsidRDefault="003E5816" w:rsidP="003E5816">
      <w:pPr>
        <w:rPr>
          <w:sz w:val="24"/>
          <w:szCs w:val="24"/>
        </w:rPr>
      </w:pPr>
      <w:r>
        <w:rPr>
          <w:sz w:val="24"/>
          <w:szCs w:val="24"/>
        </w:rPr>
        <w:t xml:space="preserve">                </w:t>
      </w:r>
      <w:r w:rsidRPr="00A2464A">
        <w:rPr>
          <w:noProof/>
          <w:sz w:val="24"/>
          <w:szCs w:val="24"/>
        </w:rPr>
        <w:drawing>
          <wp:inline distT="0" distB="0" distL="0" distR="0" wp14:anchorId="73E7AE34" wp14:editId="1A13049E">
            <wp:extent cx="2162175" cy="2362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2362200"/>
                    </a:xfrm>
                    <a:prstGeom prst="rect">
                      <a:avLst/>
                    </a:prstGeom>
                    <a:noFill/>
                    <a:ln>
                      <a:noFill/>
                    </a:ln>
                  </pic:spPr>
                </pic:pic>
              </a:graphicData>
            </a:graphic>
          </wp:inline>
        </w:drawing>
      </w:r>
      <w:r w:rsidRPr="00A2464A">
        <w:rPr>
          <w:noProof/>
          <w:sz w:val="24"/>
          <w:szCs w:val="24"/>
        </w:rPr>
        <w:drawing>
          <wp:inline distT="0" distB="0" distL="0" distR="0" wp14:anchorId="66A4ECD9" wp14:editId="601F3DA9">
            <wp:extent cx="2695575"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p w:rsidR="003E5816" w:rsidRPr="003E5816" w:rsidRDefault="003E5816" w:rsidP="003E5816">
      <w:pPr>
        <w:rPr>
          <w:sz w:val="24"/>
          <w:szCs w:val="24"/>
        </w:rPr>
      </w:pPr>
    </w:p>
    <w:p w:rsidR="003E5816" w:rsidRDefault="003E5816" w:rsidP="003E5816">
      <w:pPr>
        <w:rPr>
          <w:sz w:val="24"/>
          <w:szCs w:val="24"/>
        </w:rPr>
      </w:pPr>
    </w:p>
    <w:p w:rsidR="003E5816" w:rsidRDefault="003E5816" w:rsidP="003E5816">
      <w:pPr>
        <w:tabs>
          <w:tab w:val="left" w:pos="1575"/>
          <w:tab w:val="center" w:pos="4514"/>
        </w:tabs>
        <w:jc w:val="left"/>
        <w:rPr>
          <w:sz w:val="24"/>
          <w:szCs w:val="24"/>
        </w:rPr>
      </w:pPr>
      <w:r>
        <w:rPr>
          <w:sz w:val="24"/>
          <w:szCs w:val="24"/>
        </w:rPr>
        <w:tab/>
      </w:r>
    </w:p>
    <w:p w:rsidR="003E5816" w:rsidRPr="003E5816" w:rsidRDefault="003E5816" w:rsidP="003E5816">
      <w:pPr>
        <w:tabs>
          <w:tab w:val="left" w:pos="1350"/>
          <w:tab w:val="center" w:pos="4514"/>
        </w:tabs>
        <w:jc w:val="left"/>
        <w:rPr>
          <w:sz w:val="24"/>
          <w:szCs w:val="24"/>
        </w:rPr>
      </w:pPr>
      <w:r>
        <w:rPr>
          <w:sz w:val="24"/>
          <w:szCs w:val="24"/>
        </w:rPr>
        <w:tab/>
      </w:r>
      <w:r w:rsidRPr="00A2464A">
        <w:rPr>
          <w:noProof/>
          <w:sz w:val="24"/>
          <w:szCs w:val="24"/>
        </w:rPr>
        <w:drawing>
          <wp:inline distT="0" distB="0" distL="0" distR="0" wp14:anchorId="0401825A" wp14:editId="48F25EDB">
            <wp:extent cx="1922780" cy="1720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9865" cy="1753410"/>
                    </a:xfrm>
                    <a:prstGeom prst="rect">
                      <a:avLst/>
                    </a:prstGeom>
                    <a:noFill/>
                    <a:ln>
                      <a:noFill/>
                    </a:ln>
                  </pic:spPr>
                </pic:pic>
              </a:graphicData>
            </a:graphic>
          </wp:inline>
        </w:drawing>
      </w:r>
      <w:r>
        <w:rPr>
          <w:sz w:val="24"/>
          <w:szCs w:val="24"/>
        </w:rPr>
        <w:tab/>
      </w:r>
      <w:r>
        <w:rPr>
          <w:sz w:val="24"/>
          <w:szCs w:val="24"/>
        </w:rPr>
        <w:tab/>
      </w:r>
      <w:r w:rsidRPr="00A2464A">
        <w:rPr>
          <w:noProof/>
          <w:sz w:val="24"/>
          <w:szCs w:val="24"/>
        </w:rPr>
        <w:drawing>
          <wp:inline distT="0" distB="0" distL="0" distR="0" wp14:anchorId="39A0C365" wp14:editId="6774C957">
            <wp:extent cx="2428875" cy="1786157"/>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866" cy="1800858"/>
                    </a:xfrm>
                    <a:prstGeom prst="rect">
                      <a:avLst/>
                    </a:prstGeom>
                    <a:noFill/>
                    <a:ln>
                      <a:noFill/>
                    </a:ln>
                  </pic:spPr>
                </pic:pic>
              </a:graphicData>
            </a:graphic>
          </wp:inline>
        </w:drawing>
      </w:r>
      <w:r>
        <w:rPr>
          <w:sz w:val="24"/>
          <w:szCs w:val="24"/>
        </w:rPr>
        <w:tab/>
      </w:r>
    </w:p>
    <w:p w:rsidR="003E5816" w:rsidRPr="00A2464A" w:rsidRDefault="003E5816" w:rsidP="003E5816">
      <w:pPr>
        <w:tabs>
          <w:tab w:val="left" w:pos="1200"/>
        </w:tabs>
        <w:rPr>
          <w:sz w:val="24"/>
          <w:szCs w:val="24"/>
        </w:rPr>
      </w:pPr>
      <w:r>
        <w:rPr>
          <w:sz w:val="24"/>
          <w:szCs w:val="24"/>
        </w:rPr>
        <w:lastRenderedPageBreak/>
        <w:t xml:space="preserve">          </w:t>
      </w:r>
      <w:r w:rsidRPr="00A2464A">
        <w:rPr>
          <w:noProof/>
          <w:sz w:val="24"/>
          <w:szCs w:val="24"/>
        </w:rPr>
        <w:drawing>
          <wp:inline distT="0" distB="0" distL="0" distR="0" wp14:anchorId="1132038D" wp14:editId="46BEEB2D">
            <wp:extent cx="2828925"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2133600"/>
                    </a:xfrm>
                    <a:prstGeom prst="rect">
                      <a:avLst/>
                    </a:prstGeom>
                    <a:noFill/>
                    <a:ln>
                      <a:noFill/>
                    </a:ln>
                  </pic:spPr>
                </pic:pic>
              </a:graphicData>
            </a:graphic>
          </wp:inline>
        </w:drawing>
      </w:r>
      <w:r w:rsidRPr="00A2464A">
        <w:rPr>
          <w:noProof/>
          <w:sz w:val="24"/>
          <w:szCs w:val="24"/>
        </w:rPr>
        <w:drawing>
          <wp:inline distT="0" distB="0" distL="0" distR="0" wp14:anchorId="2550F2F9" wp14:editId="2D860D67">
            <wp:extent cx="2495550" cy="2238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2238375"/>
                    </a:xfrm>
                    <a:prstGeom prst="rect">
                      <a:avLst/>
                    </a:prstGeom>
                    <a:noFill/>
                    <a:ln>
                      <a:noFill/>
                    </a:ln>
                  </pic:spPr>
                </pic:pic>
              </a:graphicData>
            </a:graphic>
          </wp:inline>
        </w:drawing>
      </w:r>
    </w:p>
    <w:p w:rsidR="003E5816" w:rsidRPr="003E5816" w:rsidRDefault="003E5816" w:rsidP="003E5816">
      <w:pPr>
        <w:tabs>
          <w:tab w:val="left" w:pos="1200"/>
        </w:tabs>
        <w:rPr>
          <w:b/>
          <w:szCs w:val="24"/>
        </w:rPr>
      </w:pPr>
      <w:r w:rsidRPr="003E5816">
        <w:rPr>
          <w:b/>
          <w:bCs/>
          <w:color w:val="000000"/>
          <w:szCs w:val="24"/>
        </w:rPr>
        <w:t xml:space="preserve">Figure 6. </w:t>
      </w:r>
      <w:r w:rsidRPr="003E5816">
        <w:rPr>
          <w:b/>
          <w:color w:val="242021"/>
          <w:szCs w:val="24"/>
        </w:rPr>
        <w:t xml:space="preserve">Laplacian of electron density of intermolecular interaction of TMP ligand with </w:t>
      </w:r>
      <w:r w:rsidRPr="003E5816">
        <w:rPr>
          <w:b/>
          <w:i/>
          <w:iCs/>
          <w:color w:val="242021"/>
          <w:szCs w:val="24"/>
        </w:rPr>
        <w:t>CYP2C8 enzyme</w:t>
      </w:r>
    </w:p>
    <w:p w:rsidR="003E5816" w:rsidRPr="003E5816" w:rsidRDefault="003E5816" w:rsidP="003E5816">
      <w:pPr>
        <w:autoSpaceDE w:val="0"/>
        <w:autoSpaceDN w:val="0"/>
        <w:adjustRightInd w:val="0"/>
        <w:rPr>
          <w:b/>
          <w:szCs w:val="24"/>
        </w:rPr>
      </w:pPr>
    </w:p>
    <w:p w:rsidR="003E5816" w:rsidRPr="00A2464A" w:rsidRDefault="003E5816" w:rsidP="003E5816">
      <w:pPr>
        <w:tabs>
          <w:tab w:val="left" w:pos="1200"/>
          <w:tab w:val="left" w:pos="11280"/>
        </w:tabs>
        <w:rPr>
          <w:sz w:val="24"/>
          <w:szCs w:val="24"/>
        </w:rPr>
      </w:pPr>
      <w:r w:rsidRPr="00A2464A">
        <w:rPr>
          <w:noProof/>
          <w:sz w:val="24"/>
          <w:szCs w:val="24"/>
        </w:rPr>
        <w:drawing>
          <wp:inline distT="0" distB="0" distL="0" distR="0" wp14:anchorId="0ABD052F" wp14:editId="107C8A9C">
            <wp:extent cx="2724150"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543050"/>
                    </a:xfrm>
                    <a:prstGeom prst="rect">
                      <a:avLst/>
                    </a:prstGeom>
                    <a:noFill/>
                    <a:ln>
                      <a:noFill/>
                    </a:ln>
                  </pic:spPr>
                </pic:pic>
              </a:graphicData>
            </a:graphic>
          </wp:inline>
        </w:drawing>
      </w:r>
      <w:r w:rsidRPr="00A2464A">
        <w:rPr>
          <w:sz w:val="24"/>
          <w:szCs w:val="24"/>
        </w:rPr>
        <w:t xml:space="preserve"> </w:t>
      </w:r>
      <w:r w:rsidRPr="00A2464A">
        <w:rPr>
          <w:noProof/>
          <w:sz w:val="24"/>
          <w:szCs w:val="24"/>
        </w:rPr>
        <w:drawing>
          <wp:inline distT="0" distB="0" distL="0" distR="0" wp14:anchorId="14DE2E6F" wp14:editId="2AA80ECC">
            <wp:extent cx="2714625" cy="1685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3E5816" w:rsidRDefault="003E5816" w:rsidP="003E5816">
      <w:pPr>
        <w:tabs>
          <w:tab w:val="left" w:pos="1200"/>
          <w:tab w:val="left" w:pos="11280"/>
        </w:tabs>
        <w:rPr>
          <w:sz w:val="24"/>
          <w:szCs w:val="24"/>
        </w:rPr>
      </w:pPr>
      <w:r w:rsidRPr="00A2464A">
        <w:rPr>
          <w:noProof/>
          <w:sz w:val="24"/>
          <w:szCs w:val="24"/>
        </w:rPr>
        <w:drawing>
          <wp:inline distT="0" distB="0" distL="0" distR="0" wp14:anchorId="0C4C83FA" wp14:editId="6E6FB574">
            <wp:extent cx="2438400" cy="1278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2366" cy="1280463"/>
                    </a:xfrm>
                    <a:prstGeom prst="rect">
                      <a:avLst/>
                    </a:prstGeom>
                    <a:noFill/>
                    <a:ln>
                      <a:noFill/>
                    </a:ln>
                  </pic:spPr>
                </pic:pic>
              </a:graphicData>
            </a:graphic>
          </wp:inline>
        </w:drawing>
      </w:r>
      <w:r w:rsidRPr="00A2464A">
        <w:rPr>
          <w:noProof/>
          <w:sz w:val="24"/>
          <w:szCs w:val="24"/>
        </w:rPr>
        <w:drawing>
          <wp:inline distT="0" distB="0" distL="0" distR="0" wp14:anchorId="4E9126B7" wp14:editId="318712D2">
            <wp:extent cx="2800350" cy="156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3E5816" w:rsidRDefault="003E5816" w:rsidP="003E5816">
      <w:pPr>
        <w:tabs>
          <w:tab w:val="left" w:pos="1200"/>
          <w:tab w:val="left" w:pos="11280"/>
        </w:tabs>
        <w:rPr>
          <w:sz w:val="24"/>
          <w:szCs w:val="24"/>
        </w:rPr>
      </w:pPr>
      <w:r w:rsidRPr="00A2464A">
        <w:rPr>
          <w:noProof/>
          <w:sz w:val="24"/>
          <w:szCs w:val="24"/>
        </w:rPr>
        <w:drawing>
          <wp:inline distT="0" distB="0" distL="0" distR="0" wp14:anchorId="25E9E20D" wp14:editId="1891C572">
            <wp:extent cx="2071888" cy="151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0349" cy="1541942"/>
                    </a:xfrm>
                    <a:prstGeom prst="rect">
                      <a:avLst/>
                    </a:prstGeom>
                    <a:noFill/>
                    <a:ln>
                      <a:noFill/>
                    </a:ln>
                  </pic:spPr>
                </pic:pic>
              </a:graphicData>
            </a:graphic>
          </wp:inline>
        </w:drawing>
      </w:r>
      <w:r w:rsidRPr="00A2464A">
        <w:rPr>
          <w:sz w:val="24"/>
          <w:szCs w:val="24"/>
        </w:rPr>
        <w:t xml:space="preserve"> </w:t>
      </w:r>
      <w:r w:rsidRPr="00A2464A">
        <w:rPr>
          <w:noProof/>
          <w:sz w:val="24"/>
          <w:szCs w:val="24"/>
        </w:rPr>
        <w:drawing>
          <wp:inline distT="0" distB="0" distL="0" distR="0" wp14:anchorId="2B506D26" wp14:editId="47781043">
            <wp:extent cx="2943225" cy="1800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a:ln>
                      <a:noFill/>
                    </a:ln>
                  </pic:spPr>
                </pic:pic>
              </a:graphicData>
            </a:graphic>
          </wp:inline>
        </w:drawing>
      </w:r>
    </w:p>
    <w:p w:rsidR="003E5816" w:rsidRPr="00A2464A" w:rsidRDefault="003E5816" w:rsidP="003E5816">
      <w:pPr>
        <w:tabs>
          <w:tab w:val="left" w:pos="1200"/>
          <w:tab w:val="left" w:pos="11280"/>
        </w:tabs>
        <w:rPr>
          <w:sz w:val="24"/>
          <w:szCs w:val="24"/>
        </w:rPr>
      </w:pPr>
      <w:r w:rsidRPr="00A2464A">
        <w:rPr>
          <w:sz w:val="24"/>
          <w:szCs w:val="24"/>
        </w:rPr>
        <w:lastRenderedPageBreak/>
        <w:t xml:space="preserve"> </w:t>
      </w:r>
      <w:r w:rsidRPr="00A2464A">
        <w:rPr>
          <w:noProof/>
          <w:sz w:val="24"/>
          <w:szCs w:val="24"/>
        </w:rPr>
        <w:drawing>
          <wp:inline distT="0" distB="0" distL="0" distR="0" wp14:anchorId="6414C2CA" wp14:editId="0B81A12B">
            <wp:extent cx="2686050"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r w:rsidRPr="00A2464A">
        <w:rPr>
          <w:sz w:val="24"/>
          <w:szCs w:val="24"/>
        </w:rPr>
        <w:t xml:space="preserve"> </w:t>
      </w:r>
      <w:r w:rsidRPr="00A2464A">
        <w:rPr>
          <w:noProof/>
          <w:sz w:val="24"/>
          <w:szCs w:val="24"/>
        </w:rPr>
        <w:drawing>
          <wp:inline distT="0" distB="0" distL="0" distR="0" wp14:anchorId="0710A3AD" wp14:editId="2463C80A">
            <wp:extent cx="2800350" cy="1657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3E5816" w:rsidRPr="003E5816" w:rsidRDefault="003E5816" w:rsidP="003E5816">
      <w:pPr>
        <w:pStyle w:val="Header"/>
        <w:rPr>
          <w:b/>
          <w:i/>
          <w:iCs/>
          <w:color w:val="242021"/>
          <w:szCs w:val="24"/>
        </w:rPr>
      </w:pPr>
      <w:r w:rsidRPr="003E5816">
        <w:rPr>
          <w:b/>
          <w:bCs/>
          <w:color w:val="000000"/>
          <w:szCs w:val="24"/>
        </w:rPr>
        <w:t xml:space="preserve">Figure 7. </w:t>
      </w:r>
      <w:r w:rsidRPr="003E5816">
        <w:rPr>
          <w:b/>
          <w:color w:val="242021"/>
          <w:szCs w:val="24"/>
        </w:rPr>
        <w:t xml:space="preserve">Laplacian of electron density of intermolecular interaction of TMP ligand with </w:t>
      </w:r>
      <w:r w:rsidRPr="003E5816">
        <w:rPr>
          <w:b/>
          <w:i/>
          <w:iCs/>
          <w:color w:val="242021"/>
          <w:szCs w:val="24"/>
        </w:rPr>
        <w:t>CYP3A4 enzyme</w:t>
      </w:r>
    </w:p>
    <w:p w:rsidR="003E5816" w:rsidRPr="00A2464A" w:rsidRDefault="003E5816" w:rsidP="00293282">
      <w:pPr>
        <w:autoSpaceDE w:val="0"/>
        <w:autoSpaceDN w:val="0"/>
        <w:adjustRightInd w:val="0"/>
        <w:jc w:val="both"/>
        <w:rPr>
          <w:sz w:val="24"/>
          <w:szCs w:val="24"/>
        </w:rPr>
      </w:pPr>
    </w:p>
    <w:p w:rsidR="003E5816" w:rsidRDefault="003E5816" w:rsidP="00293282">
      <w:pPr>
        <w:pStyle w:val="BodyText"/>
        <w:spacing w:after="0" w:line="240" w:lineRule="auto"/>
        <w:ind w:firstLine="0"/>
        <w:rPr>
          <w:b/>
        </w:rPr>
      </w:pPr>
    </w:p>
    <w:p w:rsidR="003E5816" w:rsidRPr="003E5816" w:rsidRDefault="003E5816" w:rsidP="003E5816">
      <w:pPr>
        <w:autoSpaceDE w:val="0"/>
        <w:autoSpaceDN w:val="0"/>
        <w:adjustRightInd w:val="0"/>
        <w:jc w:val="both"/>
        <w:rPr>
          <w:b/>
          <w:bCs/>
          <w:szCs w:val="24"/>
        </w:rPr>
      </w:pPr>
      <w:r w:rsidRPr="003E5816">
        <w:rPr>
          <w:b/>
          <w:bCs/>
          <w:szCs w:val="24"/>
        </w:rPr>
        <w:t>Electrostatic potential</w:t>
      </w:r>
    </w:p>
    <w:p w:rsidR="003E5816" w:rsidRDefault="003E5816" w:rsidP="003E5816">
      <w:pPr>
        <w:autoSpaceDE w:val="0"/>
        <w:autoSpaceDN w:val="0"/>
        <w:adjustRightInd w:val="0"/>
        <w:jc w:val="both"/>
        <w:rPr>
          <w:szCs w:val="24"/>
        </w:rPr>
      </w:pPr>
      <w:r w:rsidRPr="003E5816">
        <w:rPr>
          <w:szCs w:val="24"/>
        </w:rPr>
        <w:t>The electrostatic potential (ESP) map of TMP molecule in all the three forms were shown in the (Figure 8). The figure depicts the differences in the charge distribution of the molecule in gas phase and active site of CYPs can be well established. In gas phase, the large negative ESP regions pivoted over the electronegative atoms O1, O2, O3, N1 and N2. The negative surface over the oxygen atom [O3] of TMP molecule in CYP2C8 enzyme was slightly enhanced due to the interaction of O3 atom with PHE428 residue. Unlike, the electronegativity over the nitrogen atoms N1 and N2 was diminished due to the effect of interaction with THR302 and GLU444 residues. Similar trend was observed in TMP-CYP3A4 complex because of the interaction of TMP molecule with ILE443, GLY444, ALA305 and PRO434 residues of CYP3A4 enzyme [9]. The molecular dipole moment (</w:t>
      </w:r>
      <w:r w:rsidRPr="003E5816">
        <w:rPr>
          <w:i/>
          <w:iCs/>
          <w:szCs w:val="24"/>
        </w:rPr>
        <w:t>μ</w:t>
      </w:r>
      <w:r w:rsidRPr="003E5816">
        <w:rPr>
          <w:szCs w:val="24"/>
        </w:rPr>
        <w:t>) results from the atomic charge distribution of the molecule. The dipole moment of TMP molecule was calculated for all the three forms. The charge distribution of TMP molecule between gas phase and the active site molecule was evident from their net dipole moments and the values are 1.79D[gas], 4.36D[TMP-CYP2C8] and 2.95D[TMP-CYP3A4] respectively, which confirms that the charges are highly distributed for TMP in CYP2C8 enzyme [10]. The superimposed plot of TMP in gas phase and active site forms along with the dipole moment vector was shown (Figure 9) and the values are listed (Table 6).</w:t>
      </w:r>
    </w:p>
    <w:p w:rsidR="003E5816" w:rsidRPr="003E5816" w:rsidRDefault="003E5816" w:rsidP="003E5816">
      <w:pPr>
        <w:autoSpaceDE w:val="0"/>
        <w:autoSpaceDN w:val="0"/>
        <w:adjustRightInd w:val="0"/>
        <w:jc w:val="both"/>
        <w:rPr>
          <w:szCs w:val="24"/>
        </w:rPr>
      </w:pPr>
    </w:p>
    <w:p w:rsidR="003E5816" w:rsidRPr="003E5816" w:rsidRDefault="003E5816" w:rsidP="003E5816">
      <w:pPr>
        <w:pStyle w:val="figlable"/>
        <w:spacing w:line="240" w:lineRule="auto"/>
        <w:ind w:left="1418" w:hanging="1418"/>
        <w:jc w:val="left"/>
        <w:rPr>
          <w:sz w:val="20"/>
          <w:szCs w:val="24"/>
        </w:rPr>
      </w:pPr>
      <w:r w:rsidRPr="003E5816">
        <w:rPr>
          <w:sz w:val="20"/>
          <w:szCs w:val="24"/>
        </w:rPr>
        <w:t xml:space="preserve">Table </w:t>
      </w:r>
      <w:r w:rsidRPr="003E5816">
        <w:rPr>
          <w:sz w:val="20"/>
          <w:szCs w:val="24"/>
        </w:rPr>
        <w:fldChar w:fldCharType="begin"/>
      </w:r>
      <w:r w:rsidRPr="003E5816">
        <w:rPr>
          <w:sz w:val="20"/>
          <w:szCs w:val="24"/>
        </w:rPr>
        <w:instrText xml:space="preserve"> SEQ Table \* ARABIC \s 1 </w:instrText>
      </w:r>
      <w:r w:rsidRPr="003E5816">
        <w:rPr>
          <w:sz w:val="20"/>
          <w:szCs w:val="24"/>
        </w:rPr>
        <w:fldChar w:fldCharType="separate"/>
      </w:r>
      <w:r w:rsidRPr="003E5816">
        <w:rPr>
          <w:noProof/>
          <w:sz w:val="20"/>
          <w:szCs w:val="24"/>
        </w:rPr>
        <w:t>6</w:t>
      </w:r>
      <w:r w:rsidRPr="003E5816">
        <w:rPr>
          <w:noProof/>
          <w:sz w:val="20"/>
          <w:szCs w:val="24"/>
        </w:rPr>
        <w:fldChar w:fldCharType="end"/>
      </w:r>
      <w:r w:rsidRPr="003E5816">
        <w:rPr>
          <w:noProof/>
          <w:sz w:val="20"/>
          <w:szCs w:val="24"/>
        </w:rPr>
        <w:t xml:space="preserve">  </w:t>
      </w:r>
      <w:r w:rsidRPr="003E5816">
        <w:rPr>
          <w:sz w:val="20"/>
          <w:szCs w:val="24"/>
        </w:rPr>
        <w:t>Dipole moment (Debye) of TMP molecule in the gas phase and in the active site of CYPs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60"/>
        <w:gridCol w:w="961"/>
        <w:gridCol w:w="960"/>
        <w:gridCol w:w="960"/>
      </w:tblGrid>
      <w:tr w:rsidR="003E5816" w:rsidRPr="00A2464A" w:rsidTr="00697FDF">
        <w:trPr>
          <w:trHeight w:val="287"/>
          <w:jc w:val="center"/>
        </w:trPr>
        <w:tc>
          <w:tcPr>
            <w:tcW w:w="1207" w:type="dxa"/>
          </w:tcPr>
          <w:p w:rsidR="003E5816" w:rsidRPr="003E5816" w:rsidRDefault="003E5816" w:rsidP="00697FDF">
            <w:pPr>
              <w:pStyle w:val="TableParagraph"/>
              <w:spacing w:before="29" w:line="276" w:lineRule="auto"/>
              <w:ind w:left="107" w:firstLine="0"/>
              <w:rPr>
                <w:rFonts w:ascii="Times New Roman" w:hAnsi="Times New Roman"/>
                <w:b/>
                <w:sz w:val="20"/>
                <w:szCs w:val="24"/>
              </w:rPr>
            </w:pPr>
            <w:r w:rsidRPr="003E5816">
              <w:rPr>
                <w:rFonts w:ascii="Times New Roman" w:hAnsi="Times New Roman"/>
                <w:b/>
                <w:sz w:val="20"/>
                <w:szCs w:val="24"/>
              </w:rPr>
              <w:t>Form</w:t>
            </w:r>
          </w:p>
        </w:tc>
        <w:tc>
          <w:tcPr>
            <w:tcW w:w="960" w:type="dxa"/>
          </w:tcPr>
          <w:p w:rsidR="003E5816" w:rsidRPr="003E5816" w:rsidRDefault="003E5816" w:rsidP="00697FDF">
            <w:pPr>
              <w:pStyle w:val="TableParagraph"/>
              <w:spacing w:before="29" w:line="276" w:lineRule="auto"/>
              <w:ind w:left="108" w:firstLine="0"/>
              <w:rPr>
                <w:rFonts w:ascii="Times New Roman" w:hAnsi="Times New Roman"/>
                <w:b/>
                <w:sz w:val="20"/>
                <w:szCs w:val="24"/>
              </w:rPr>
            </w:pPr>
            <w:r w:rsidRPr="003E5816">
              <w:rPr>
                <w:rFonts w:ascii="Times New Roman" w:hAnsi="Times New Roman"/>
                <w:b/>
                <w:position w:val="2"/>
                <w:sz w:val="20"/>
                <w:szCs w:val="24"/>
              </w:rPr>
              <w:t>μ</w:t>
            </w:r>
            <w:r w:rsidRPr="003E5816">
              <w:rPr>
                <w:rFonts w:ascii="Times New Roman" w:hAnsi="Times New Roman"/>
                <w:b/>
                <w:sz w:val="20"/>
                <w:szCs w:val="24"/>
              </w:rPr>
              <w:t>x</w:t>
            </w:r>
          </w:p>
        </w:tc>
        <w:tc>
          <w:tcPr>
            <w:tcW w:w="961" w:type="dxa"/>
          </w:tcPr>
          <w:p w:rsidR="003E5816" w:rsidRPr="003E5816" w:rsidRDefault="003E5816" w:rsidP="00697FDF">
            <w:pPr>
              <w:pStyle w:val="TableParagraph"/>
              <w:spacing w:before="29" w:line="276" w:lineRule="auto"/>
              <w:ind w:left="108" w:firstLine="0"/>
              <w:rPr>
                <w:rFonts w:ascii="Times New Roman" w:hAnsi="Times New Roman"/>
                <w:b/>
                <w:sz w:val="20"/>
                <w:szCs w:val="24"/>
              </w:rPr>
            </w:pPr>
            <w:r w:rsidRPr="003E5816">
              <w:rPr>
                <w:rFonts w:ascii="Times New Roman" w:hAnsi="Times New Roman"/>
                <w:b/>
                <w:position w:val="2"/>
                <w:sz w:val="20"/>
                <w:szCs w:val="24"/>
              </w:rPr>
              <w:t>Μ</w:t>
            </w:r>
            <w:r w:rsidRPr="003E5816">
              <w:rPr>
                <w:rFonts w:ascii="Times New Roman" w:hAnsi="Times New Roman"/>
                <w:b/>
                <w:sz w:val="20"/>
                <w:szCs w:val="24"/>
              </w:rPr>
              <w:t>y</w:t>
            </w:r>
          </w:p>
        </w:tc>
        <w:tc>
          <w:tcPr>
            <w:tcW w:w="960" w:type="dxa"/>
          </w:tcPr>
          <w:p w:rsidR="003E5816" w:rsidRPr="003E5816" w:rsidRDefault="003E5816" w:rsidP="00697FDF">
            <w:pPr>
              <w:pStyle w:val="TableParagraph"/>
              <w:spacing w:before="29" w:line="276" w:lineRule="auto"/>
              <w:ind w:left="107" w:firstLine="0"/>
              <w:rPr>
                <w:rFonts w:ascii="Times New Roman" w:hAnsi="Times New Roman"/>
                <w:b/>
                <w:sz w:val="20"/>
                <w:szCs w:val="24"/>
              </w:rPr>
            </w:pPr>
            <w:r w:rsidRPr="003E5816">
              <w:rPr>
                <w:rFonts w:ascii="Times New Roman" w:hAnsi="Times New Roman"/>
                <w:b/>
                <w:position w:val="2"/>
                <w:sz w:val="20"/>
                <w:szCs w:val="24"/>
              </w:rPr>
              <w:t>Μ</w:t>
            </w:r>
            <w:r w:rsidRPr="003E5816">
              <w:rPr>
                <w:rFonts w:ascii="Times New Roman" w:hAnsi="Times New Roman"/>
                <w:b/>
                <w:sz w:val="20"/>
                <w:szCs w:val="24"/>
              </w:rPr>
              <w:t>z</w:t>
            </w:r>
          </w:p>
        </w:tc>
        <w:tc>
          <w:tcPr>
            <w:tcW w:w="960" w:type="dxa"/>
          </w:tcPr>
          <w:p w:rsidR="003E5816" w:rsidRPr="003E5816" w:rsidRDefault="003E5816" w:rsidP="00697FDF">
            <w:pPr>
              <w:pStyle w:val="TableParagraph"/>
              <w:spacing w:before="29" w:line="276" w:lineRule="auto"/>
              <w:ind w:left="107" w:firstLine="0"/>
              <w:rPr>
                <w:rFonts w:ascii="Times New Roman" w:hAnsi="Times New Roman"/>
                <w:b/>
                <w:sz w:val="20"/>
                <w:szCs w:val="24"/>
              </w:rPr>
            </w:pPr>
            <w:r w:rsidRPr="003E5816">
              <w:rPr>
                <w:rFonts w:ascii="Times New Roman" w:hAnsi="Times New Roman"/>
                <w:b/>
                <w:position w:val="2"/>
                <w:sz w:val="20"/>
                <w:szCs w:val="24"/>
              </w:rPr>
              <w:t>Μ</w:t>
            </w:r>
            <w:r w:rsidRPr="003E5816">
              <w:rPr>
                <w:rFonts w:ascii="Times New Roman" w:hAnsi="Times New Roman"/>
                <w:b/>
                <w:sz w:val="20"/>
                <w:szCs w:val="24"/>
              </w:rPr>
              <w:t>total</w:t>
            </w:r>
          </w:p>
        </w:tc>
      </w:tr>
      <w:tr w:rsidR="003E5816" w:rsidRPr="00A2464A" w:rsidTr="00697FDF">
        <w:trPr>
          <w:trHeight w:val="290"/>
          <w:jc w:val="center"/>
        </w:trPr>
        <w:tc>
          <w:tcPr>
            <w:tcW w:w="1207" w:type="dxa"/>
          </w:tcPr>
          <w:p w:rsidR="003E5816" w:rsidRPr="003E5816" w:rsidRDefault="003E5816" w:rsidP="00697FDF">
            <w:pPr>
              <w:pStyle w:val="TableParagraph"/>
              <w:spacing w:before="30" w:line="276" w:lineRule="auto"/>
              <w:ind w:left="107" w:firstLine="0"/>
              <w:rPr>
                <w:rFonts w:ascii="Times New Roman" w:hAnsi="Times New Roman"/>
                <w:b/>
                <w:sz w:val="20"/>
                <w:szCs w:val="24"/>
              </w:rPr>
            </w:pPr>
            <w:r w:rsidRPr="003E5816">
              <w:rPr>
                <w:rFonts w:ascii="Times New Roman" w:hAnsi="Times New Roman"/>
                <w:b/>
                <w:sz w:val="20"/>
                <w:szCs w:val="24"/>
              </w:rPr>
              <w:t>Gas</w:t>
            </w:r>
          </w:p>
        </w:tc>
        <w:tc>
          <w:tcPr>
            <w:tcW w:w="960" w:type="dxa"/>
          </w:tcPr>
          <w:p w:rsidR="003E5816" w:rsidRPr="003E5816" w:rsidRDefault="003E5816" w:rsidP="00697FDF">
            <w:pPr>
              <w:pStyle w:val="TableParagraph"/>
              <w:spacing w:before="30" w:line="276" w:lineRule="auto"/>
              <w:ind w:right="98" w:firstLine="0"/>
              <w:jc w:val="right"/>
              <w:rPr>
                <w:rFonts w:ascii="Times New Roman" w:hAnsi="Times New Roman"/>
                <w:sz w:val="20"/>
                <w:szCs w:val="24"/>
              </w:rPr>
            </w:pPr>
            <w:r w:rsidRPr="003E5816">
              <w:rPr>
                <w:rFonts w:ascii="Times New Roman" w:hAnsi="Times New Roman"/>
                <w:sz w:val="20"/>
                <w:szCs w:val="24"/>
              </w:rPr>
              <w:t>-0.452</w:t>
            </w:r>
          </w:p>
        </w:tc>
        <w:tc>
          <w:tcPr>
            <w:tcW w:w="961" w:type="dxa"/>
          </w:tcPr>
          <w:p w:rsidR="003E5816" w:rsidRPr="003E5816" w:rsidRDefault="003E5816" w:rsidP="00697FDF">
            <w:pPr>
              <w:pStyle w:val="TableParagraph"/>
              <w:spacing w:before="30" w:line="276" w:lineRule="auto"/>
              <w:ind w:right="94" w:firstLine="0"/>
              <w:jc w:val="right"/>
              <w:rPr>
                <w:rFonts w:ascii="Times New Roman" w:hAnsi="Times New Roman"/>
                <w:sz w:val="20"/>
                <w:szCs w:val="24"/>
              </w:rPr>
            </w:pPr>
            <w:r w:rsidRPr="003E5816">
              <w:rPr>
                <w:rFonts w:ascii="Times New Roman" w:hAnsi="Times New Roman"/>
                <w:sz w:val="20"/>
                <w:szCs w:val="24"/>
              </w:rPr>
              <w:t>1.2335</w:t>
            </w:r>
          </w:p>
        </w:tc>
        <w:tc>
          <w:tcPr>
            <w:tcW w:w="960" w:type="dxa"/>
          </w:tcPr>
          <w:p w:rsidR="003E5816" w:rsidRPr="003E5816" w:rsidRDefault="003E5816" w:rsidP="00697FDF">
            <w:pPr>
              <w:pStyle w:val="TableParagraph"/>
              <w:spacing w:before="30" w:line="276" w:lineRule="auto"/>
              <w:ind w:right="98" w:firstLine="0"/>
              <w:jc w:val="right"/>
              <w:rPr>
                <w:rFonts w:ascii="Times New Roman" w:hAnsi="Times New Roman"/>
                <w:sz w:val="20"/>
                <w:szCs w:val="24"/>
              </w:rPr>
            </w:pPr>
            <w:r w:rsidRPr="003E5816">
              <w:rPr>
                <w:rFonts w:ascii="Times New Roman" w:hAnsi="Times New Roman"/>
                <w:sz w:val="20"/>
                <w:szCs w:val="24"/>
              </w:rPr>
              <w:t>-1.2193</w:t>
            </w:r>
          </w:p>
        </w:tc>
        <w:tc>
          <w:tcPr>
            <w:tcW w:w="960" w:type="dxa"/>
          </w:tcPr>
          <w:p w:rsidR="003E5816" w:rsidRPr="003E5816" w:rsidRDefault="003E5816" w:rsidP="00697FDF">
            <w:pPr>
              <w:pStyle w:val="TableParagraph"/>
              <w:spacing w:before="30" w:line="276" w:lineRule="auto"/>
              <w:ind w:right="93" w:firstLine="0"/>
              <w:jc w:val="right"/>
              <w:rPr>
                <w:rFonts w:ascii="Times New Roman" w:hAnsi="Times New Roman"/>
                <w:sz w:val="20"/>
                <w:szCs w:val="24"/>
              </w:rPr>
            </w:pPr>
            <w:r w:rsidRPr="003E5816">
              <w:rPr>
                <w:rFonts w:ascii="Times New Roman" w:hAnsi="Times New Roman"/>
                <w:sz w:val="20"/>
                <w:szCs w:val="24"/>
              </w:rPr>
              <w:t>1.7924</w:t>
            </w:r>
          </w:p>
        </w:tc>
      </w:tr>
      <w:tr w:rsidR="003E5816" w:rsidRPr="00A2464A" w:rsidTr="00697FDF">
        <w:trPr>
          <w:trHeight w:val="287"/>
          <w:jc w:val="center"/>
        </w:trPr>
        <w:tc>
          <w:tcPr>
            <w:tcW w:w="1207" w:type="dxa"/>
          </w:tcPr>
          <w:p w:rsidR="003E5816" w:rsidRPr="003E5816" w:rsidRDefault="003E5816" w:rsidP="00697FDF">
            <w:pPr>
              <w:pStyle w:val="TableParagraph"/>
              <w:spacing w:before="27" w:line="276" w:lineRule="auto"/>
              <w:ind w:left="107" w:firstLine="0"/>
              <w:rPr>
                <w:rFonts w:ascii="Times New Roman" w:hAnsi="Times New Roman"/>
                <w:b/>
                <w:sz w:val="20"/>
                <w:szCs w:val="24"/>
              </w:rPr>
            </w:pPr>
            <w:r w:rsidRPr="003E5816">
              <w:rPr>
                <w:rFonts w:ascii="Times New Roman" w:hAnsi="Times New Roman"/>
                <w:b/>
                <w:sz w:val="20"/>
                <w:szCs w:val="24"/>
              </w:rPr>
              <w:t>CPY2C8</w:t>
            </w:r>
          </w:p>
        </w:tc>
        <w:tc>
          <w:tcPr>
            <w:tcW w:w="960" w:type="dxa"/>
          </w:tcPr>
          <w:p w:rsidR="003E5816" w:rsidRPr="003E5816" w:rsidRDefault="003E5816" w:rsidP="00697FDF">
            <w:pPr>
              <w:pStyle w:val="TableParagraph"/>
              <w:spacing w:before="27" w:line="276" w:lineRule="auto"/>
              <w:ind w:right="93" w:firstLine="0"/>
              <w:jc w:val="right"/>
              <w:rPr>
                <w:rFonts w:ascii="Times New Roman" w:hAnsi="Times New Roman"/>
                <w:sz w:val="20"/>
                <w:szCs w:val="24"/>
              </w:rPr>
            </w:pPr>
            <w:r w:rsidRPr="003E5816">
              <w:rPr>
                <w:rFonts w:ascii="Times New Roman" w:hAnsi="Times New Roman"/>
                <w:sz w:val="20"/>
                <w:szCs w:val="24"/>
              </w:rPr>
              <w:t>1.0425</w:t>
            </w:r>
          </w:p>
        </w:tc>
        <w:tc>
          <w:tcPr>
            <w:tcW w:w="961" w:type="dxa"/>
          </w:tcPr>
          <w:p w:rsidR="003E5816" w:rsidRPr="003E5816" w:rsidRDefault="003E5816" w:rsidP="00697FDF">
            <w:pPr>
              <w:pStyle w:val="TableParagraph"/>
              <w:spacing w:before="27" w:line="276" w:lineRule="auto"/>
              <w:ind w:right="99" w:firstLine="0"/>
              <w:jc w:val="right"/>
              <w:rPr>
                <w:rFonts w:ascii="Times New Roman" w:hAnsi="Times New Roman"/>
                <w:sz w:val="20"/>
                <w:szCs w:val="24"/>
              </w:rPr>
            </w:pPr>
            <w:r w:rsidRPr="003E5816">
              <w:rPr>
                <w:rFonts w:ascii="Times New Roman" w:hAnsi="Times New Roman"/>
                <w:sz w:val="20"/>
                <w:szCs w:val="24"/>
              </w:rPr>
              <w:t>-2.4493</w:t>
            </w:r>
          </w:p>
        </w:tc>
        <w:tc>
          <w:tcPr>
            <w:tcW w:w="960" w:type="dxa"/>
          </w:tcPr>
          <w:p w:rsidR="003E5816" w:rsidRPr="003E5816" w:rsidRDefault="003E5816" w:rsidP="00697FDF">
            <w:pPr>
              <w:pStyle w:val="TableParagraph"/>
              <w:spacing w:before="27" w:line="276" w:lineRule="auto"/>
              <w:ind w:right="93" w:firstLine="0"/>
              <w:jc w:val="right"/>
              <w:rPr>
                <w:rFonts w:ascii="Times New Roman" w:hAnsi="Times New Roman"/>
                <w:sz w:val="20"/>
                <w:szCs w:val="24"/>
              </w:rPr>
            </w:pPr>
            <w:r w:rsidRPr="003E5816">
              <w:rPr>
                <w:rFonts w:ascii="Times New Roman" w:hAnsi="Times New Roman"/>
                <w:sz w:val="20"/>
                <w:szCs w:val="24"/>
              </w:rPr>
              <w:t>3.4597</w:t>
            </w:r>
          </w:p>
        </w:tc>
        <w:tc>
          <w:tcPr>
            <w:tcW w:w="960" w:type="dxa"/>
          </w:tcPr>
          <w:p w:rsidR="003E5816" w:rsidRPr="003E5816" w:rsidRDefault="003E5816" w:rsidP="00697FDF">
            <w:pPr>
              <w:pStyle w:val="TableParagraph"/>
              <w:spacing w:before="27" w:line="276" w:lineRule="auto"/>
              <w:ind w:right="93" w:firstLine="0"/>
              <w:jc w:val="right"/>
              <w:rPr>
                <w:rFonts w:ascii="Times New Roman" w:hAnsi="Times New Roman"/>
                <w:sz w:val="20"/>
                <w:szCs w:val="24"/>
              </w:rPr>
            </w:pPr>
            <w:r w:rsidRPr="003E5816">
              <w:rPr>
                <w:rFonts w:ascii="Times New Roman" w:hAnsi="Times New Roman"/>
                <w:sz w:val="20"/>
                <w:szCs w:val="24"/>
              </w:rPr>
              <w:t>4.3652</w:t>
            </w:r>
          </w:p>
        </w:tc>
      </w:tr>
      <w:tr w:rsidR="003E5816" w:rsidRPr="00A2464A" w:rsidTr="00697FDF">
        <w:trPr>
          <w:trHeight w:val="287"/>
          <w:jc w:val="center"/>
        </w:trPr>
        <w:tc>
          <w:tcPr>
            <w:tcW w:w="1207" w:type="dxa"/>
          </w:tcPr>
          <w:p w:rsidR="003E5816" w:rsidRPr="003E5816" w:rsidRDefault="003E5816" w:rsidP="00697FDF">
            <w:pPr>
              <w:pStyle w:val="TableParagraph"/>
              <w:spacing w:before="29" w:line="276" w:lineRule="auto"/>
              <w:ind w:left="107" w:firstLine="0"/>
              <w:rPr>
                <w:rFonts w:ascii="Times New Roman" w:hAnsi="Times New Roman"/>
                <w:b/>
                <w:sz w:val="20"/>
                <w:szCs w:val="24"/>
              </w:rPr>
            </w:pPr>
            <w:r w:rsidRPr="003E5816">
              <w:rPr>
                <w:rFonts w:ascii="Times New Roman" w:hAnsi="Times New Roman"/>
                <w:b/>
                <w:sz w:val="20"/>
                <w:szCs w:val="24"/>
              </w:rPr>
              <w:t>CPY34A</w:t>
            </w:r>
          </w:p>
        </w:tc>
        <w:tc>
          <w:tcPr>
            <w:tcW w:w="960" w:type="dxa"/>
          </w:tcPr>
          <w:p w:rsidR="003E5816" w:rsidRPr="003E5816" w:rsidRDefault="003E5816" w:rsidP="00697FDF">
            <w:pPr>
              <w:pStyle w:val="TableParagraph"/>
              <w:spacing w:before="29" w:line="276" w:lineRule="auto"/>
              <w:ind w:right="93" w:firstLine="0"/>
              <w:jc w:val="right"/>
              <w:rPr>
                <w:rFonts w:ascii="Times New Roman" w:hAnsi="Times New Roman"/>
                <w:sz w:val="20"/>
                <w:szCs w:val="24"/>
              </w:rPr>
            </w:pPr>
            <w:r w:rsidRPr="003E5816">
              <w:rPr>
                <w:rFonts w:ascii="Times New Roman" w:hAnsi="Times New Roman"/>
                <w:sz w:val="20"/>
                <w:szCs w:val="24"/>
              </w:rPr>
              <w:t>0.1484</w:t>
            </w:r>
          </w:p>
        </w:tc>
        <w:tc>
          <w:tcPr>
            <w:tcW w:w="961" w:type="dxa"/>
          </w:tcPr>
          <w:p w:rsidR="003E5816" w:rsidRPr="003E5816" w:rsidRDefault="003E5816" w:rsidP="00697FDF">
            <w:pPr>
              <w:pStyle w:val="TableParagraph"/>
              <w:spacing w:before="29" w:line="276" w:lineRule="auto"/>
              <w:ind w:right="94" w:firstLine="0"/>
              <w:jc w:val="right"/>
              <w:rPr>
                <w:rFonts w:ascii="Times New Roman" w:hAnsi="Times New Roman"/>
                <w:sz w:val="20"/>
                <w:szCs w:val="24"/>
              </w:rPr>
            </w:pPr>
            <w:r w:rsidRPr="003E5816">
              <w:rPr>
                <w:rFonts w:ascii="Times New Roman" w:hAnsi="Times New Roman"/>
                <w:sz w:val="20"/>
                <w:szCs w:val="24"/>
              </w:rPr>
              <w:t>1.6842</w:t>
            </w:r>
          </w:p>
        </w:tc>
        <w:tc>
          <w:tcPr>
            <w:tcW w:w="960" w:type="dxa"/>
          </w:tcPr>
          <w:p w:rsidR="003E5816" w:rsidRPr="003E5816" w:rsidRDefault="003E5816" w:rsidP="00697FDF">
            <w:pPr>
              <w:pStyle w:val="TableParagraph"/>
              <w:spacing w:before="29" w:line="276" w:lineRule="auto"/>
              <w:ind w:right="93" w:firstLine="0"/>
              <w:jc w:val="right"/>
              <w:rPr>
                <w:rFonts w:ascii="Times New Roman" w:hAnsi="Times New Roman"/>
                <w:sz w:val="20"/>
                <w:szCs w:val="24"/>
              </w:rPr>
            </w:pPr>
            <w:r w:rsidRPr="003E5816">
              <w:rPr>
                <w:rFonts w:ascii="Times New Roman" w:hAnsi="Times New Roman"/>
                <w:sz w:val="20"/>
                <w:szCs w:val="24"/>
              </w:rPr>
              <w:t>2.4219</w:t>
            </w:r>
          </w:p>
        </w:tc>
        <w:tc>
          <w:tcPr>
            <w:tcW w:w="960" w:type="dxa"/>
          </w:tcPr>
          <w:p w:rsidR="003E5816" w:rsidRPr="003E5816" w:rsidRDefault="003E5816" w:rsidP="00697FDF">
            <w:pPr>
              <w:pStyle w:val="TableParagraph"/>
              <w:spacing w:before="29" w:line="276" w:lineRule="auto"/>
              <w:ind w:right="93" w:firstLine="0"/>
              <w:jc w:val="right"/>
              <w:rPr>
                <w:rFonts w:ascii="Times New Roman" w:hAnsi="Times New Roman"/>
                <w:sz w:val="20"/>
                <w:szCs w:val="24"/>
              </w:rPr>
            </w:pPr>
            <w:r w:rsidRPr="003E5816">
              <w:rPr>
                <w:rFonts w:ascii="Times New Roman" w:hAnsi="Times New Roman"/>
                <w:sz w:val="20"/>
                <w:szCs w:val="24"/>
              </w:rPr>
              <w:t>2.9536</w:t>
            </w:r>
          </w:p>
        </w:tc>
      </w:tr>
    </w:tbl>
    <w:p w:rsidR="003E5816" w:rsidRPr="00A2464A" w:rsidRDefault="003E5816" w:rsidP="003E5816">
      <w:pPr>
        <w:autoSpaceDE w:val="0"/>
        <w:autoSpaceDN w:val="0"/>
        <w:adjustRightInd w:val="0"/>
        <w:rPr>
          <w:sz w:val="24"/>
          <w:szCs w:val="24"/>
        </w:rPr>
      </w:pPr>
    </w:p>
    <w:p w:rsidR="003E5816" w:rsidRPr="00A2464A" w:rsidRDefault="003E5816" w:rsidP="003E5816">
      <w:pPr>
        <w:tabs>
          <w:tab w:val="left" w:pos="1440"/>
        </w:tabs>
        <w:autoSpaceDE w:val="0"/>
        <w:autoSpaceDN w:val="0"/>
        <w:adjustRightInd w:val="0"/>
        <w:rPr>
          <w:sz w:val="24"/>
          <w:szCs w:val="24"/>
        </w:rPr>
      </w:pPr>
      <w:r w:rsidRPr="00A2464A">
        <w:rPr>
          <w:noProof/>
          <w:sz w:val="24"/>
          <w:szCs w:val="24"/>
        </w:rPr>
        <w:drawing>
          <wp:inline distT="0" distB="0" distL="0" distR="0" wp14:anchorId="31E402F9" wp14:editId="1352D71D">
            <wp:extent cx="3762375" cy="2085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2085975"/>
                    </a:xfrm>
                    <a:prstGeom prst="rect">
                      <a:avLst/>
                    </a:prstGeom>
                    <a:noFill/>
                    <a:ln>
                      <a:noFill/>
                    </a:ln>
                  </pic:spPr>
                </pic:pic>
              </a:graphicData>
            </a:graphic>
          </wp:inline>
        </w:drawing>
      </w:r>
    </w:p>
    <w:p w:rsidR="003E5816" w:rsidRPr="00A2464A" w:rsidRDefault="003E5816" w:rsidP="003E5816">
      <w:pPr>
        <w:rPr>
          <w:sz w:val="24"/>
          <w:szCs w:val="24"/>
        </w:rPr>
      </w:pPr>
    </w:p>
    <w:p w:rsidR="003E5816" w:rsidRPr="00A2464A" w:rsidRDefault="003E5816" w:rsidP="003E5816">
      <w:pPr>
        <w:ind w:firstLine="240"/>
        <w:rPr>
          <w:sz w:val="24"/>
          <w:szCs w:val="24"/>
        </w:rPr>
      </w:pPr>
      <w:r w:rsidRPr="00A2464A">
        <w:rPr>
          <w:sz w:val="24"/>
          <w:szCs w:val="24"/>
        </w:rPr>
        <w:t>(a)</w:t>
      </w:r>
    </w:p>
    <w:p w:rsidR="003E5816" w:rsidRPr="00A2464A" w:rsidRDefault="003E5816" w:rsidP="003E5816">
      <w:pPr>
        <w:tabs>
          <w:tab w:val="left" w:pos="1440"/>
        </w:tabs>
        <w:autoSpaceDE w:val="0"/>
        <w:autoSpaceDN w:val="0"/>
        <w:adjustRightInd w:val="0"/>
        <w:rPr>
          <w:sz w:val="24"/>
          <w:szCs w:val="24"/>
        </w:rPr>
      </w:pPr>
      <w:r w:rsidRPr="00A2464A">
        <w:rPr>
          <w:noProof/>
          <w:sz w:val="24"/>
          <w:szCs w:val="24"/>
        </w:rPr>
        <w:lastRenderedPageBreak/>
        <w:drawing>
          <wp:inline distT="0" distB="0" distL="0" distR="0" wp14:anchorId="6C13200A" wp14:editId="34C11BCA">
            <wp:extent cx="2657475" cy="2124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2124075"/>
                    </a:xfrm>
                    <a:prstGeom prst="rect">
                      <a:avLst/>
                    </a:prstGeom>
                    <a:noFill/>
                    <a:ln>
                      <a:noFill/>
                    </a:ln>
                  </pic:spPr>
                </pic:pic>
              </a:graphicData>
            </a:graphic>
          </wp:inline>
        </w:drawing>
      </w:r>
      <w:r w:rsidRPr="00A2464A">
        <w:rPr>
          <w:noProof/>
          <w:sz w:val="24"/>
          <w:szCs w:val="24"/>
        </w:rPr>
        <w:drawing>
          <wp:inline distT="0" distB="0" distL="0" distR="0" wp14:anchorId="6F53ED78" wp14:editId="01CA13AD">
            <wp:extent cx="3019425" cy="210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9425" cy="2105025"/>
                    </a:xfrm>
                    <a:prstGeom prst="rect">
                      <a:avLst/>
                    </a:prstGeom>
                    <a:noFill/>
                    <a:ln>
                      <a:noFill/>
                    </a:ln>
                  </pic:spPr>
                </pic:pic>
              </a:graphicData>
            </a:graphic>
          </wp:inline>
        </w:drawing>
      </w:r>
    </w:p>
    <w:p w:rsidR="003E5816" w:rsidRPr="00A2464A" w:rsidRDefault="003E5816" w:rsidP="003E5816">
      <w:pPr>
        <w:tabs>
          <w:tab w:val="left" w:pos="1440"/>
        </w:tabs>
        <w:rPr>
          <w:sz w:val="24"/>
          <w:szCs w:val="24"/>
        </w:rPr>
      </w:pPr>
      <w:r w:rsidRPr="00A2464A">
        <w:rPr>
          <w:sz w:val="24"/>
          <w:szCs w:val="24"/>
        </w:rPr>
        <w:t xml:space="preserve">               </w:t>
      </w:r>
      <w:r>
        <w:rPr>
          <w:sz w:val="24"/>
          <w:szCs w:val="24"/>
        </w:rPr>
        <w:t xml:space="preserve">    </w:t>
      </w:r>
      <w:r w:rsidRPr="00A2464A">
        <w:rPr>
          <w:sz w:val="24"/>
          <w:szCs w:val="24"/>
        </w:rPr>
        <w:t xml:space="preserve"> (b)                                   </w:t>
      </w:r>
      <w:r>
        <w:rPr>
          <w:sz w:val="24"/>
          <w:szCs w:val="24"/>
        </w:rPr>
        <w:t xml:space="preserve">                                                             </w:t>
      </w:r>
      <w:proofErr w:type="gramStart"/>
      <w:r>
        <w:rPr>
          <w:sz w:val="24"/>
          <w:szCs w:val="24"/>
        </w:rPr>
        <w:t xml:space="preserve">  </w:t>
      </w:r>
      <w:r w:rsidRPr="00A2464A">
        <w:rPr>
          <w:sz w:val="24"/>
          <w:szCs w:val="24"/>
        </w:rPr>
        <w:t xml:space="preserve"> (</w:t>
      </w:r>
      <w:proofErr w:type="gramEnd"/>
      <w:r w:rsidRPr="00A2464A">
        <w:rPr>
          <w:sz w:val="24"/>
          <w:szCs w:val="24"/>
        </w:rPr>
        <w:t>c)</w:t>
      </w:r>
    </w:p>
    <w:p w:rsidR="003E5816" w:rsidRPr="00A2464A" w:rsidRDefault="003E5816" w:rsidP="003E5816">
      <w:pPr>
        <w:autoSpaceDE w:val="0"/>
        <w:autoSpaceDN w:val="0"/>
        <w:adjustRightInd w:val="0"/>
        <w:rPr>
          <w:sz w:val="24"/>
          <w:szCs w:val="24"/>
        </w:rPr>
      </w:pPr>
    </w:p>
    <w:p w:rsidR="003E5816" w:rsidRPr="003E5816" w:rsidRDefault="003E5816" w:rsidP="003E5816">
      <w:pPr>
        <w:autoSpaceDE w:val="0"/>
        <w:autoSpaceDN w:val="0"/>
        <w:adjustRightInd w:val="0"/>
        <w:jc w:val="both"/>
        <w:rPr>
          <w:b/>
          <w:color w:val="242021"/>
          <w:szCs w:val="24"/>
        </w:rPr>
      </w:pPr>
      <w:r w:rsidRPr="003E5816">
        <w:rPr>
          <w:b/>
          <w:bCs/>
          <w:color w:val="000000"/>
          <w:szCs w:val="24"/>
        </w:rPr>
        <w:t>Figure 8</w:t>
      </w:r>
      <w:r w:rsidRPr="003E5816">
        <w:rPr>
          <w:b/>
          <w:color w:val="000000"/>
          <w:szCs w:val="24"/>
        </w:rPr>
        <w:t xml:space="preserve">. </w:t>
      </w:r>
      <w:r w:rsidRPr="003E5816">
        <w:rPr>
          <w:b/>
          <w:i/>
          <w:iCs/>
          <w:color w:val="242021"/>
          <w:szCs w:val="24"/>
        </w:rPr>
        <w:t>E</w:t>
      </w:r>
      <w:r w:rsidRPr="003E5816">
        <w:rPr>
          <w:b/>
          <w:color w:val="242021"/>
          <w:szCs w:val="24"/>
        </w:rPr>
        <w:t>lectrostatic potential surface of (a) gas phase and active site forms of TMP molecule with (b) CYP2C8 and (c) CYP3A4 enzyme. Blue: positive potential (+0.7 eÅ</w:t>
      </w:r>
      <w:r w:rsidRPr="003E5816">
        <w:rPr>
          <w:b/>
          <w:color w:val="242021"/>
          <w:szCs w:val="24"/>
          <w:vertAlign w:val="superscript"/>
        </w:rPr>
        <w:t>-1</w:t>
      </w:r>
      <w:r w:rsidRPr="003E5816">
        <w:rPr>
          <w:b/>
          <w:color w:val="242021"/>
          <w:szCs w:val="24"/>
        </w:rPr>
        <w:t>) and Red: negative potential (-0.06 eÅ</w:t>
      </w:r>
      <w:r w:rsidRPr="003E5816">
        <w:rPr>
          <w:b/>
          <w:color w:val="242021"/>
          <w:szCs w:val="24"/>
          <w:vertAlign w:val="superscript"/>
        </w:rPr>
        <w:t>-1</w:t>
      </w:r>
      <w:r w:rsidRPr="003E5816">
        <w:rPr>
          <w:b/>
          <w:color w:val="242021"/>
          <w:szCs w:val="24"/>
        </w:rPr>
        <w:t>).</w:t>
      </w:r>
    </w:p>
    <w:p w:rsidR="003E5816" w:rsidRPr="00A2464A" w:rsidRDefault="003E5816" w:rsidP="003E5816">
      <w:pPr>
        <w:tabs>
          <w:tab w:val="left" w:pos="1440"/>
        </w:tabs>
        <w:rPr>
          <w:sz w:val="24"/>
          <w:szCs w:val="24"/>
        </w:rPr>
      </w:pPr>
      <w:r>
        <w:rPr>
          <w:sz w:val="24"/>
          <w:szCs w:val="24"/>
        </w:rPr>
        <w:t xml:space="preserve">                       </w:t>
      </w:r>
      <w:r w:rsidRPr="00A2464A">
        <w:rPr>
          <w:noProof/>
          <w:sz w:val="24"/>
          <w:szCs w:val="24"/>
        </w:rPr>
        <w:drawing>
          <wp:inline distT="0" distB="0" distL="0" distR="0" wp14:anchorId="406189B9" wp14:editId="78ED48AF">
            <wp:extent cx="4895850"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2762250"/>
                    </a:xfrm>
                    <a:prstGeom prst="rect">
                      <a:avLst/>
                    </a:prstGeom>
                    <a:noFill/>
                    <a:ln>
                      <a:noFill/>
                    </a:ln>
                  </pic:spPr>
                </pic:pic>
              </a:graphicData>
            </a:graphic>
          </wp:inline>
        </w:drawing>
      </w:r>
    </w:p>
    <w:p w:rsidR="003E5816" w:rsidRPr="008A3DAB" w:rsidRDefault="003E5816" w:rsidP="003E5816">
      <w:pPr>
        <w:autoSpaceDE w:val="0"/>
        <w:autoSpaceDN w:val="0"/>
        <w:adjustRightInd w:val="0"/>
        <w:rPr>
          <w:b/>
          <w:color w:val="242021"/>
          <w:szCs w:val="24"/>
        </w:rPr>
      </w:pPr>
      <w:r w:rsidRPr="008A3DAB">
        <w:rPr>
          <w:b/>
          <w:bCs/>
          <w:color w:val="242021"/>
          <w:szCs w:val="24"/>
        </w:rPr>
        <w:t xml:space="preserve">Figure 9. </w:t>
      </w:r>
      <w:r w:rsidRPr="008A3DAB">
        <w:rPr>
          <w:b/>
          <w:color w:val="242021"/>
          <w:szCs w:val="24"/>
        </w:rPr>
        <w:t>Overlay of gas phase (yellow) and the active site forms of TMP molecule with (b) CYP2C8 (blue) and (c) CYP3A4 (green) enzyme showing the orientation of dipole moment vectors.</w:t>
      </w:r>
    </w:p>
    <w:p w:rsidR="003E5816" w:rsidRPr="008A3DAB" w:rsidRDefault="003E5816" w:rsidP="003E5816">
      <w:pPr>
        <w:autoSpaceDE w:val="0"/>
        <w:autoSpaceDN w:val="0"/>
        <w:adjustRightInd w:val="0"/>
        <w:rPr>
          <w:b/>
          <w:color w:val="242021"/>
          <w:szCs w:val="24"/>
        </w:rPr>
      </w:pPr>
    </w:p>
    <w:p w:rsidR="003E5816" w:rsidRPr="008A3DAB" w:rsidRDefault="003E5816" w:rsidP="008A3DAB">
      <w:pPr>
        <w:autoSpaceDE w:val="0"/>
        <w:autoSpaceDN w:val="0"/>
        <w:adjustRightInd w:val="0"/>
        <w:jc w:val="both"/>
        <w:rPr>
          <w:b/>
          <w:bCs/>
          <w:szCs w:val="24"/>
        </w:rPr>
      </w:pPr>
      <w:r w:rsidRPr="008A3DAB">
        <w:rPr>
          <w:b/>
          <w:bCs/>
          <w:szCs w:val="24"/>
        </w:rPr>
        <w:t>Molecular orbitals</w:t>
      </w:r>
    </w:p>
    <w:p w:rsidR="003E5816" w:rsidRDefault="003E5816" w:rsidP="003E5816">
      <w:pPr>
        <w:autoSpaceDE w:val="0"/>
        <w:autoSpaceDN w:val="0"/>
        <w:adjustRightInd w:val="0"/>
        <w:jc w:val="both"/>
        <w:rPr>
          <w:szCs w:val="24"/>
        </w:rPr>
      </w:pPr>
      <w:r w:rsidRPr="008A3DAB">
        <w:rPr>
          <w:szCs w:val="24"/>
        </w:rPr>
        <w:t xml:space="preserve">The HOMO and LUMO of TMP molecule in gas phase and in the active site of CYP2C8 and CYP3A4 enzymes was shown in the (Figure 10). Irrespective of all the phases, the HOMO is localized in both the trimethoxybenzene and pyrazinamide rings; LUMO is highly occupied only in pyrazinamide ring of TMP molecule. The calculated bandgap of TMP molecule in gas and the corresponding active sites were 5.36eV, 5.21eV and 5. 17eV respectively [11]. The global reactivity descriptor of the molecules, such as, global hardness (η) </w:t>
      </w:r>
      <w:proofErr w:type="spellStart"/>
      <w:r w:rsidRPr="008A3DAB">
        <w:rPr>
          <w:szCs w:val="24"/>
        </w:rPr>
        <w:t>electrophilicity</w:t>
      </w:r>
      <w:proofErr w:type="spellEnd"/>
      <w:r w:rsidRPr="008A3DAB">
        <w:rPr>
          <w:szCs w:val="24"/>
        </w:rPr>
        <w:t xml:space="preserve"> (ω), electronic chemical potential (μ), electronegativity (χ) have been calculated. The DFT calculation provides the information about the stability and reactivity of TMP using absolute hardness [η= (I-A)/2]; according to Koopmans’s theorem the ionization energy (I) and electron affinity (A) can be expressed as I= -EHOMO and A= -ELUMO [12]. The higher HOMO energy indicates the large reactive nature of the molecule when react with electrophiles, while lower the LUMO energy which is essential for molecular reaction with nucleophiles. </w:t>
      </w:r>
      <w:proofErr w:type="spellStart"/>
      <w:r w:rsidRPr="008A3DAB">
        <w:rPr>
          <w:szCs w:val="24"/>
        </w:rPr>
        <w:t>electrophilicity</w:t>
      </w:r>
      <w:proofErr w:type="spellEnd"/>
      <w:r w:rsidRPr="008A3DAB">
        <w:rPr>
          <w:szCs w:val="24"/>
        </w:rPr>
        <w:t xml:space="preserve"> (ω= μ2/2η) index is the measure of energy lowering due to maximal electron flow between donor and acceptor. Electronegativity is the measure of tendency to attract electrons by an atom in a chemical bond (Table 7). </w:t>
      </w:r>
    </w:p>
    <w:p w:rsidR="008A3DAB" w:rsidRDefault="008A3DAB" w:rsidP="003E5816">
      <w:pPr>
        <w:autoSpaceDE w:val="0"/>
        <w:autoSpaceDN w:val="0"/>
        <w:adjustRightInd w:val="0"/>
        <w:jc w:val="both"/>
        <w:rPr>
          <w:szCs w:val="24"/>
        </w:rPr>
      </w:pPr>
    </w:p>
    <w:p w:rsidR="008A3DAB" w:rsidRDefault="008A3DAB" w:rsidP="003E5816">
      <w:pPr>
        <w:pStyle w:val="figlable"/>
        <w:spacing w:line="240" w:lineRule="auto"/>
        <w:rPr>
          <w:sz w:val="20"/>
          <w:szCs w:val="24"/>
        </w:rPr>
      </w:pPr>
    </w:p>
    <w:p w:rsidR="008A3DAB" w:rsidRDefault="008A3DAB" w:rsidP="003E5816">
      <w:pPr>
        <w:pStyle w:val="figlable"/>
        <w:spacing w:line="240" w:lineRule="auto"/>
        <w:rPr>
          <w:sz w:val="20"/>
          <w:szCs w:val="24"/>
        </w:rPr>
      </w:pPr>
    </w:p>
    <w:p w:rsidR="003E5816" w:rsidRPr="008A3DAB" w:rsidRDefault="003E5816" w:rsidP="003E5816">
      <w:pPr>
        <w:pStyle w:val="figlable"/>
        <w:spacing w:line="240" w:lineRule="auto"/>
        <w:rPr>
          <w:sz w:val="20"/>
          <w:szCs w:val="24"/>
        </w:rPr>
      </w:pPr>
      <w:r w:rsidRPr="008A3DAB">
        <w:rPr>
          <w:sz w:val="20"/>
          <w:szCs w:val="24"/>
        </w:rPr>
        <w:lastRenderedPageBreak/>
        <w:t>Table 7. Molecular descriptors of TMP molecule</w:t>
      </w:r>
    </w:p>
    <w:tbl>
      <w:tblPr>
        <w:tblW w:w="45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8"/>
        <w:gridCol w:w="1710"/>
        <w:gridCol w:w="1720"/>
        <w:gridCol w:w="1719"/>
      </w:tblGrid>
      <w:tr w:rsidR="003E5816" w:rsidRPr="00A2464A" w:rsidTr="00697FDF">
        <w:trPr>
          <w:trHeight w:val="223"/>
        </w:trPr>
        <w:tc>
          <w:tcPr>
            <w:tcW w:w="1863" w:type="pct"/>
          </w:tcPr>
          <w:p w:rsidR="003E5816" w:rsidRPr="008A3DAB" w:rsidRDefault="003E5816" w:rsidP="00697FDF">
            <w:pPr>
              <w:pStyle w:val="TableParagraph"/>
              <w:spacing w:before="34"/>
              <w:ind w:firstLine="0"/>
              <w:jc w:val="center"/>
              <w:rPr>
                <w:rFonts w:ascii="Times New Roman" w:hAnsi="Times New Roman"/>
                <w:b/>
                <w:sz w:val="20"/>
                <w:szCs w:val="24"/>
              </w:rPr>
            </w:pPr>
            <w:r w:rsidRPr="008A3DAB">
              <w:rPr>
                <w:rFonts w:ascii="Times New Roman" w:hAnsi="Times New Roman"/>
                <w:b/>
                <w:sz w:val="20"/>
                <w:szCs w:val="24"/>
              </w:rPr>
              <w:t>Descriptors</w:t>
            </w:r>
          </w:p>
        </w:tc>
        <w:tc>
          <w:tcPr>
            <w:tcW w:w="1042" w:type="pct"/>
          </w:tcPr>
          <w:p w:rsidR="003E5816" w:rsidRPr="008A3DAB" w:rsidRDefault="003E5816" w:rsidP="00697FDF">
            <w:pPr>
              <w:pStyle w:val="TableParagraph"/>
              <w:spacing w:before="34"/>
              <w:ind w:firstLine="0"/>
              <w:jc w:val="center"/>
              <w:rPr>
                <w:rFonts w:ascii="Times New Roman" w:hAnsi="Times New Roman"/>
                <w:b/>
                <w:sz w:val="20"/>
                <w:szCs w:val="24"/>
              </w:rPr>
            </w:pPr>
            <w:proofErr w:type="spellStart"/>
            <w:r w:rsidRPr="008A3DAB">
              <w:rPr>
                <w:rFonts w:ascii="Times New Roman" w:hAnsi="Times New Roman"/>
                <w:b/>
                <w:sz w:val="20"/>
                <w:szCs w:val="24"/>
              </w:rPr>
              <w:t>TMP_Gas</w:t>
            </w:r>
            <w:proofErr w:type="spellEnd"/>
          </w:p>
        </w:tc>
        <w:tc>
          <w:tcPr>
            <w:tcW w:w="1048" w:type="pct"/>
          </w:tcPr>
          <w:p w:rsidR="003E5816" w:rsidRPr="008A3DAB" w:rsidRDefault="003E5816" w:rsidP="00697FDF">
            <w:pPr>
              <w:pStyle w:val="TableParagraph"/>
              <w:spacing w:before="34"/>
              <w:ind w:firstLine="0"/>
              <w:jc w:val="center"/>
              <w:rPr>
                <w:rFonts w:ascii="Times New Roman" w:hAnsi="Times New Roman"/>
                <w:b/>
                <w:sz w:val="20"/>
                <w:szCs w:val="24"/>
              </w:rPr>
            </w:pPr>
            <w:r w:rsidRPr="008A3DAB">
              <w:rPr>
                <w:rFonts w:ascii="Times New Roman" w:hAnsi="Times New Roman"/>
                <w:b/>
                <w:sz w:val="20"/>
                <w:szCs w:val="24"/>
              </w:rPr>
              <w:t>TMP_CYP2C8</w:t>
            </w:r>
          </w:p>
        </w:tc>
        <w:tc>
          <w:tcPr>
            <w:tcW w:w="1047" w:type="pct"/>
          </w:tcPr>
          <w:p w:rsidR="003E5816" w:rsidRPr="008A3DAB" w:rsidRDefault="003E5816" w:rsidP="00697FDF">
            <w:pPr>
              <w:pStyle w:val="TableParagraph"/>
              <w:spacing w:before="34"/>
              <w:ind w:firstLine="0"/>
              <w:jc w:val="center"/>
              <w:rPr>
                <w:rFonts w:ascii="Times New Roman" w:hAnsi="Times New Roman"/>
                <w:b/>
                <w:sz w:val="20"/>
                <w:szCs w:val="24"/>
              </w:rPr>
            </w:pPr>
            <w:r w:rsidRPr="008A3DAB">
              <w:rPr>
                <w:rFonts w:ascii="Times New Roman" w:hAnsi="Times New Roman"/>
                <w:b/>
                <w:sz w:val="20"/>
                <w:szCs w:val="24"/>
              </w:rPr>
              <w:t>TMP_CYP3A4</w:t>
            </w:r>
          </w:p>
        </w:tc>
      </w:tr>
      <w:tr w:rsidR="003E5816" w:rsidRPr="00A2464A" w:rsidTr="00697FDF">
        <w:trPr>
          <w:trHeight w:val="288"/>
        </w:trPr>
        <w:tc>
          <w:tcPr>
            <w:tcW w:w="1863"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Band Gap</w:t>
            </w:r>
          </w:p>
        </w:tc>
        <w:tc>
          <w:tcPr>
            <w:tcW w:w="1042"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5.36</w:t>
            </w:r>
          </w:p>
        </w:tc>
        <w:tc>
          <w:tcPr>
            <w:tcW w:w="1048"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5.21</w:t>
            </w:r>
          </w:p>
        </w:tc>
        <w:tc>
          <w:tcPr>
            <w:tcW w:w="1047"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5.17</w:t>
            </w:r>
          </w:p>
        </w:tc>
      </w:tr>
      <w:tr w:rsidR="003E5816" w:rsidRPr="00A2464A" w:rsidTr="00697FDF">
        <w:trPr>
          <w:trHeight w:val="288"/>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HOMO</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-5.73</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-5.68</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-5.70</w:t>
            </w:r>
          </w:p>
        </w:tc>
      </w:tr>
      <w:tr w:rsidR="003E5816" w:rsidRPr="00A2464A" w:rsidTr="00697FDF">
        <w:trPr>
          <w:trHeight w:val="288"/>
        </w:trPr>
        <w:tc>
          <w:tcPr>
            <w:tcW w:w="1863" w:type="pct"/>
          </w:tcPr>
          <w:p w:rsidR="003E5816" w:rsidRPr="008A3DAB" w:rsidRDefault="003E5816" w:rsidP="00697FDF">
            <w:pPr>
              <w:pStyle w:val="TableParagraph"/>
              <w:spacing w:before="30"/>
              <w:ind w:firstLine="0"/>
              <w:jc w:val="center"/>
              <w:rPr>
                <w:rFonts w:ascii="Times New Roman" w:hAnsi="Times New Roman"/>
                <w:sz w:val="20"/>
                <w:szCs w:val="24"/>
              </w:rPr>
            </w:pPr>
            <w:r w:rsidRPr="008A3DAB">
              <w:rPr>
                <w:rFonts w:ascii="Times New Roman" w:hAnsi="Times New Roman"/>
                <w:sz w:val="20"/>
                <w:szCs w:val="24"/>
              </w:rPr>
              <w:t>LUMO</w:t>
            </w:r>
          </w:p>
        </w:tc>
        <w:tc>
          <w:tcPr>
            <w:tcW w:w="1042" w:type="pct"/>
          </w:tcPr>
          <w:p w:rsidR="003E5816" w:rsidRPr="008A3DAB" w:rsidRDefault="003E5816" w:rsidP="00697FDF">
            <w:pPr>
              <w:pStyle w:val="TableParagraph"/>
              <w:spacing w:before="30"/>
              <w:ind w:firstLine="0"/>
              <w:jc w:val="center"/>
              <w:rPr>
                <w:rFonts w:ascii="Times New Roman" w:hAnsi="Times New Roman"/>
                <w:sz w:val="20"/>
                <w:szCs w:val="24"/>
              </w:rPr>
            </w:pPr>
            <w:r w:rsidRPr="008A3DAB">
              <w:rPr>
                <w:rFonts w:ascii="Times New Roman" w:hAnsi="Times New Roman"/>
                <w:sz w:val="20"/>
                <w:szCs w:val="24"/>
              </w:rPr>
              <w:t>-0.37</w:t>
            </w:r>
          </w:p>
        </w:tc>
        <w:tc>
          <w:tcPr>
            <w:tcW w:w="1048" w:type="pct"/>
          </w:tcPr>
          <w:p w:rsidR="003E5816" w:rsidRPr="008A3DAB" w:rsidRDefault="003E5816" w:rsidP="00697FDF">
            <w:pPr>
              <w:pStyle w:val="TableParagraph"/>
              <w:spacing w:before="30"/>
              <w:ind w:firstLine="0"/>
              <w:jc w:val="center"/>
              <w:rPr>
                <w:rFonts w:ascii="Times New Roman" w:hAnsi="Times New Roman"/>
                <w:sz w:val="20"/>
                <w:szCs w:val="24"/>
              </w:rPr>
            </w:pPr>
            <w:r w:rsidRPr="008A3DAB">
              <w:rPr>
                <w:rFonts w:ascii="Times New Roman" w:hAnsi="Times New Roman"/>
                <w:sz w:val="20"/>
                <w:szCs w:val="24"/>
              </w:rPr>
              <w:t>-0.48</w:t>
            </w:r>
          </w:p>
        </w:tc>
        <w:tc>
          <w:tcPr>
            <w:tcW w:w="1047" w:type="pct"/>
          </w:tcPr>
          <w:p w:rsidR="003E5816" w:rsidRPr="008A3DAB" w:rsidRDefault="003E5816" w:rsidP="00697FDF">
            <w:pPr>
              <w:pStyle w:val="TableParagraph"/>
              <w:spacing w:before="30"/>
              <w:ind w:firstLine="0"/>
              <w:jc w:val="center"/>
              <w:rPr>
                <w:rFonts w:ascii="Times New Roman" w:hAnsi="Times New Roman"/>
                <w:sz w:val="20"/>
                <w:szCs w:val="24"/>
              </w:rPr>
            </w:pPr>
            <w:r w:rsidRPr="008A3DAB">
              <w:rPr>
                <w:rFonts w:ascii="Times New Roman" w:hAnsi="Times New Roman"/>
                <w:sz w:val="20"/>
                <w:szCs w:val="24"/>
              </w:rPr>
              <w:t>-0.54</w:t>
            </w:r>
          </w:p>
        </w:tc>
      </w:tr>
      <w:tr w:rsidR="003E5816" w:rsidRPr="00A2464A" w:rsidTr="00697FDF">
        <w:trPr>
          <w:trHeight w:val="288"/>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Ionization Potential(I)</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5.73</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5.68</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5.70</w:t>
            </w:r>
          </w:p>
        </w:tc>
      </w:tr>
      <w:tr w:rsidR="003E5816" w:rsidRPr="00A2464A" w:rsidTr="00697FDF">
        <w:trPr>
          <w:trHeight w:val="288"/>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Electron Affinity(A)</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0.37</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0.48</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0.54</w:t>
            </w:r>
          </w:p>
        </w:tc>
      </w:tr>
      <w:tr w:rsidR="003E5816" w:rsidRPr="00A2464A" w:rsidTr="00697FDF">
        <w:trPr>
          <w:trHeight w:val="288"/>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Global Hardness(η)</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2.68</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2.60</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2.58</w:t>
            </w:r>
          </w:p>
        </w:tc>
      </w:tr>
      <w:tr w:rsidR="003E5816" w:rsidRPr="00A2464A" w:rsidTr="008A3DAB">
        <w:trPr>
          <w:trHeight w:val="323"/>
        </w:trPr>
        <w:tc>
          <w:tcPr>
            <w:tcW w:w="1863"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Electronic Chemical Potential(μ)</w:t>
            </w:r>
          </w:p>
        </w:tc>
        <w:tc>
          <w:tcPr>
            <w:tcW w:w="1042"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-3.05</w:t>
            </w:r>
          </w:p>
        </w:tc>
        <w:tc>
          <w:tcPr>
            <w:tcW w:w="1048"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-3.08</w:t>
            </w:r>
          </w:p>
        </w:tc>
        <w:tc>
          <w:tcPr>
            <w:tcW w:w="1047" w:type="pct"/>
          </w:tcPr>
          <w:p w:rsidR="003E5816" w:rsidRPr="008A3DAB" w:rsidRDefault="003E5816" w:rsidP="00697FDF">
            <w:pPr>
              <w:pStyle w:val="TableParagraph"/>
              <w:spacing w:before="27"/>
              <w:ind w:firstLine="0"/>
              <w:jc w:val="center"/>
              <w:rPr>
                <w:rFonts w:ascii="Times New Roman" w:hAnsi="Times New Roman"/>
                <w:sz w:val="20"/>
                <w:szCs w:val="24"/>
              </w:rPr>
            </w:pPr>
            <w:r w:rsidRPr="008A3DAB">
              <w:rPr>
                <w:rFonts w:ascii="Times New Roman" w:hAnsi="Times New Roman"/>
                <w:sz w:val="20"/>
                <w:szCs w:val="24"/>
              </w:rPr>
              <w:t>-3.12</w:t>
            </w:r>
          </w:p>
        </w:tc>
      </w:tr>
      <w:tr w:rsidR="003E5816" w:rsidRPr="00A2464A" w:rsidTr="008A3DAB">
        <w:trPr>
          <w:trHeight w:hRule="exact" w:val="298"/>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Electrophilicity(ω)</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1.73</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1.82</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1.89</w:t>
            </w:r>
          </w:p>
          <w:p w:rsidR="003E5816" w:rsidRPr="008A3DAB" w:rsidRDefault="003E5816" w:rsidP="00697FDF">
            <w:pPr>
              <w:pStyle w:val="TableParagraph"/>
              <w:spacing w:before="29"/>
              <w:ind w:firstLine="0"/>
              <w:jc w:val="center"/>
              <w:rPr>
                <w:rFonts w:ascii="Times New Roman" w:hAnsi="Times New Roman"/>
                <w:sz w:val="20"/>
                <w:szCs w:val="24"/>
              </w:rPr>
            </w:pPr>
          </w:p>
          <w:p w:rsidR="003E5816" w:rsidRPr="008A3DAB" w:rsidRDefault="003E5816" w:rsidP="00697FDF">
            <w:pPr>
              <w:pStyle w:val="TableParagraph"/>
              <w:spacing w:before="29"/>
              <w:ind w:firstLine="0"/>
              <w:jc w:val="center"/>
              <w:rPr>
                <w:rFonts w:ascii="Times New Roman" w:hAnsi="Times New Roman"/>
                <w:sz w:val="20"/>
                <w:szCs w:val="24"/>
              </w:rPr>
            </w:pPr>
          </w:p>
        </w:tc>
      </w:tr>
      <w:tr w:rsidR="003E5816" w:rsidRPr="00A2464A" w:rsidTr="008A3DAB">
        <w:trPr>
          <w:trHeight w:val="377"/>
        </w:trPr>
        <w:tc>
          <w:tcPr>
            <w:tcW w:w="1863"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Electronegativity(χ)</w:t>
            </w:r>
          </w:p>
        </w:tc>
        <w:tc>
          <w:tcPr>
            <w:tcW w:w="1042"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2.68</w:t>
            </w:r>
          </w:p>
        </w:tc>
        <w:tc>
          <w:tcPr>
            <w:tcW w:w="1048"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2.60</w:t>
            </w:r>
          </w:p>
        </w:tc>
        <w:tc>
          <w:tcPr>
            <w:tcW w:w="1047" w:type="pct"/>
          </w:tcPr>
          <w:p w:rsidR="003E5816" w:rsidRPr="008A3DAB" w:rsidRDefault="003E5816" w:rsidP="00697FDF">
            <w:pPr>
              <w:pStyle w:val="TableParagraph"/>
              <w:spacing w:before="29"/>
              <w:ind w:firstLine="0"/>
              <w:jc w:val="center"/>
              <w:rPr>
                <w:rFonts w:ascii="Times New Roman" w:hAnsi="Times New Roman"/>
                <w:sz w:val="20"/>
                <w:szCs w:val="24"/>
              </w:rPr>
            </w:pPr>
            <w:r w:rsidRPr="008A3DAB">
              <w:rPr>
                <w:rFonts w:ascii="Times New Roman" w:hAnsi="Times New Roman"/>
                <w:sz w:val="20"/>
                <w:szCs w:val="24"/>
              </w:rPr>
              <w:t>2.58</w:t>
            </w:r>
          </w:p>
        </w:tc>
      </w:tr>
    </w:tbl>
    <w:p w:rsidR="003E5816" w:rsidRPr="00A2464A" w:rsidRDefault="003E5816" w:rsidP="003E5816">
      <w:pPr>
        <w:autoSpaceDE w:val="0"/>
        <w:autoSpaceDN w:val="0"/>
        <w:adjustRightInd w:val="0"/>
        <w:rPr>
          <w:sz w:val="24"/>
          <w:szCs w:val="24"/>
        </w:rPr>
      </w:pPr>
    </w:p>
    <w:p w:rsidR="003E5816" w:rsidRDefault="003E5816" w:rsidP="003E5816">
      <w:pPr>
        <w:autoSpaceDE w:val="0"/>
        <w:autoSpaceDN w:val="0"/>
        <w:adjustRightInd w:val="0"/>
        <w:jc w:val="both"/>
        <w:rPr>
          <w:szCs w:val="24"/>
        </w:rPr>
      </w:pPr>
      <w:r w:rsidRPr="008A3DAB">
        <w:rPr>
          <w:szCs w:val="24"/>
        </w:rPr>
        <w:t xml:space="preserve">The optical behavior of the title compound was examined by a UV-VIS absorption spectrophotometer. The UV-VIS absorption spectrum of the header compound was carefully measured at room temperature and presented in (Figure 10). The TD-DFT data provided information on the maximum absorption, oscillating strength, and orbits associated with the excitation [12]. The resulting contribution of the molecular (MO) configuration to the excitation state TD -DFT wave function is generally obtained as 100 x C </w:t>
      </w:r>
      <w:proofErr w:type="gramStart"/>
      <w:r w:rsidRPr="008A3DAB">
        <w:rPr>
          <w:szCs w:val="24"/>
        </w:rPr>
        <w:t>x</w:t>
      </w:r>
      <w:proofErr w:type="gramEnd"/>
      <w:r w:rsidRPr="008A3DAB">
        <w:rPr>
          <w:szCs w:val="24"/>
        </w:rPr>
        <w:t xml:space="preserve"> C x 2, where C is the coefficient printed by Gaussian for each excitation, lists the main absorption features used to understand the electronic transition, such as absorption wavelength (Nm), oscillator strength (F), key change and assigned charge transfer [13]. A strong absorption bands centered at 270 nm, 260 nm and 240 nm were observed in the UV-VIS spectrum of the header compound (Table 8). The energy values of this absorption band are 4.609 eV, 5.5350 eV and 6.964 eV respectively. Considered absorption peaks are recognized for π → π *change in organic action.</w:t>
      </w:r>
    </w:p>
    <w:p w:rsidR="008A3DAB" w:rsidRPr="008A3DAB" w:rsidRDefault="008A3DAB" w:rsidP="003E5816">
      <w:pPr>
        <w:autoSpaceDE w:val="0"/>
        <w:autoSpaceDN w:val="0"/>
        <w:adjustRightInd w:val="0"/>
        <w:jc w:val="both"/>
        <w:rPr>
          <w:szCs w:val="24"/>
        </w:rPr>
      </w:pPr>
    </w:p>
    <w:p w:rsidR="003E5816" w:rsidRPr="008A3DAB" w:rsidRDefault="003E5816" w:rsidP="003E5816">
      <w:pPr>
        <w:pStyle w:val="Caption"/>
        <w:spacing w:after="360"/>
        <w:rPr>
          <w:sz w:val="20"/>
          <w:szCs w:val="24"/>
        </w:rPr>
      </w:pPr>
      <w:r w:rsidRPr="00A2464A">
        <w:rPr>
          <w:b w:val="0"/>
          <w:sz w:val="24"/>
          <w:szCs w:val="24"/>
        </w:rPr>
        <w:t xml:space="preserve"> </w:t>
      </w:r>
      <w:r w:rsidR="008A3DAB">
        <w:rPr>
          <w:sz w:val="20"/>
          <w:szCs w:val="24"/>
        </w:rPr>
        <w:t xml:space="preserve">Table 8 </w:t>
      </w:r>
      <w:r w:rsidRPr="008A3DAB">
        <w:rPr>
          <w:sz w:val="20"/>
          <w:szCs w:val="24"/>
        </w:rPr>
        <w:t>Experimental and calculated absorption wavelength (nm), excitation energies E (eV) and oscillator strengths (f) of Trimethoprim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993"/>
        <w:gridCol w:w="992"/>
        <w:gridCol w:w="1471"/>
        <w:gridCol w:w="990"/>
      </w:tblGrid>
      <w:tr w:rsidR="003E5816" w:rsidRPr="00A2464A" w:rsidTr="00697FDF">
        <w:trPr>
          <w:jc w:val="center"/>
        </w:trPr>
        <w:tc>
          <w:tcPr>
            <w:tcW w:w="1129" w:type="dxa"/>
            <w:shd w:val="clear" w:color="auto" w:fill="auto"/>
          </w:tcPr>
          <w:p w:rsidR="003E5816" w:rsidRPr="008A3DAB" w:rsidRDefault="003E5816" w:rsidP="00697FDF">
            <w:pPr>
              <w:rPr>
                <w:b/>
                <w:szCs w:val="24"/>
              </w:rPr>
            </w:pPr>
            <w:r w:rsidRPr="008A3DAB">
              <w:rPr>
                <w:b/>
                <w:szCs w:val="24"/>
              </w:rPr>
              <w:t>Experimental</w:t>
            </w:r>
          </w:p>
        </w:tc>
        <w:tc>
          <w:tcPr>
            <w:tcW w:w="4446" w:type="dxa"/>
            <w:gridSpan w:val="4"/>
            <w:shd w:val="clear" w:color="auto" w:fill="auto"/>
          </w:tcPr>
          <w:p w:rsidR="003E5816" w:rsidRPr="008A3DAB" w:rsidRDefault="003E5816" w:rsidP="00697FDF">
            <w:pPr>
              <w:spacing w:after="120"/>
              <w:rPr>
                <w:b/>
                <w:szCs w:val="24"/>
              </w:rPr>
            </w:pPr>
            <w:r w:rsidRPr="008A3DAB">
              <w:rPr>
                <w:b/>
                <w:szCs w:val="24"/>
              </w:rPr>
              <w:t>TD-DFT/6-311++G (d, p)</w:t>
            </w:r>
          </w:p>
        </w:tc>
      </w:tr>
      <w:tr w:rsidR="003E5816" w:rsidRPr="00A2464A" w:rsidTr="00697FDF">
        <w:trPr>
          <w:jc w:val="center"/>
        </w:trPr>
        <w:tc>
          <w:tcPr>
            <w:tcW w:w="1129" w:type="dxa"/>
            <w:shd w:val="clear" w:color="auto" w:fill="auto"/>
          </w:tcPr>
          <w:p w:rsidR="003E5816" w:rsidRPr="008A3DAB" w:rsidRDefault="003E5816" w:rsidP="00697FDF">
            <w:pPr>
              <w:rPr>
                <w:b/>
                <w:szCs w:val="24"/>
              </w:rPr>
            </w:pPr>
            <w:r w:rsidRPr="008A3DAB">
              <w:rPr>
                <w:b/>
                <w:szCs w:val="24"/>
              </w:rPr>
              <w:t>λ(nm)</w:t>
            </w:r>
          </w:p>
        </w:tc>
        <w:tc>
          <w:tcPr>
            <w:tcW w:w="993" w:type="dxa"/>
            <w:shd w:val="clear" w:color="auto" w:fill="auto"/>
          </w:tcPr>
          <w:p w:rsidR="003E5816" w:rsidRPr="008A3DAB" w:rsidRDefault="003E5816" w:rsidP="00697FDF">
            <w:pPr>
              <w:rPr>
                <w:b/>
                <w:szCs w:val="24"/>
              </w:rPr>
            </w:pPr>
            <w:r w:rsidRPr="008A3DAB">
              <w:rPr>
                <w:b/>
                <w:szCs w:val="24"/>
              </w:rPr>
              <w:t>(f)</w:t>
            </w:r>
          </w:p>
        </w:tc>
        <w:tc>
          <w:tcPr>
            <w:tcW w:w="992" w:type="dxa"/>
            <w:shd w:val="clear" w:color="auto" w:fill="auto"/>
          </w:tcPr>
          <w:p w:rsidR="003E5816" w:rsidRPr="008A3DAB" w:rsidRDefault="003E5816" w:rsidP="00697FDF">
            <w:pPr>
              <w:rPr>
                <w:b/>
                <w:szCs w:val="24"/>
              </w:rPr>
            </w:pPr>
            <w:r w:rsidRPr="008A3DAB">
              <w:rPr>
                <w:b/>
                <w:szCs w:val="24"/>
              </w:rPr>
              <w:t>λ(nm)</w:t>
            </w:r>
          </w:p>
        </w:tc>
        <w:tc>
          <w:tcPr>
            <w:tcW w:w="1471" w:type="dxa"/>
            <w:shd w:val="clear" w:color="auto" w:fill="auto"/>
          </w:tcPr>
          <w:p w:rsidR="003E5816" w:rsidRPr="008A3DAB" w:rsidRDefault="003E5816" w:rsidP="00697FDF">
            <w:pPr>
              <w:rPr>
                <w:b/>
                <w:szCs w:val="24"/>
              </w:rPr>
            </w:pPr>
            <w:r w:rsidRPr="008A3DAB">
              <w:rPr>
                <w:b/>
                <w:szCs w:val="24"/>
              </w:rPr>
              <w:t>(f)</w:t>
            </w:r>
          </w:p>
        </w:tc>
        <w:tc>
          <w:tcPr>
            <w:tcW w:w="990" w:type="dxa"/>
            <w:shd w:val="clear" w:color="auto" w:fill="auto"/>
          </w:tcPr>
          <w:p w:rsidR="003E5816" w:rsidRPr="008A3DAB" w:rsidRDefault="003E5816" w:rsidP="00697FDF">
            <w:pPr>
              <w:rPr>
                <w:b/>
                <w:szCs w:val="24"/>
              </w:rPr>
            </w:pPr>
            <w:r w:rsidRPr="008A3DAB">
              <w:rPr>
                <w:b/>
                <w:szCs w:val="24"/>
              </w:rPr>
              <w:t>E(eV)</w:t>
            </w:r>
          </w:p>
        </w:tc>
      </w:tr>
      <w:tr w:rsidR="003E5816" w:rsidRPr="00A2464A" w:rsidTr="00697FDF">
        <w:trPr>
          <w:jc w:val="center"/>
        </w:trPr>
        <w:tc>
          <w:tcPr>
            <w:tcW w:w="1129" w:type="dxa"/>
            <w:shd w:val="clear" w:color="auto" w:fill="auto"/>
          </w:tcPr>
          <w:p w:rsidR="003E5816" w:rsidRPr="008A3DAB" w:rsidRDefault="003E5816" w:rsidP="00697FDF">
            <w:pPr>
              <w:rPr>
                <w:szCs w:val="24"/>
              </w:rPr>
            </w:pPr>
            <w:r w:rsidRPr="008A3DAB">
              <w:rPr>
                <w:szCs w:val="24"/>
              </w:rPr>
              <w:t>270.00</w:t>
            </w:r>
          </w:p>
        </w:tc>
        <w:tc>
          <w:tcPr>
            <w:tcW w:w="993" w:type="dxa"/>
            <w:shd w:val="clear" w:color="auto" w:fill="auto"/>
          </w:tcPr>
          <w:p w:rsidR="003E5816" w:rsidRPr="008A3DAB" w:rsidRDefault="003E5816" w:rsidP="00697FDF">
            <w:pPr>
              <w:rPr>
                <w:szCs w:val="24"/>
              </w:rPr>
            </w:pPr>
            <w:r w:rsidRPr="008A3DAB">
              <w:rPr>
                <w:szCs w:val="24"/>
              </w:rPr>
              <w:t>4.609</w:t>
            </w:r>
          </w:p>
        </w:tc>
        <w:tc>
          <w:tcPr>
            <w:tcW w:w="992" w:type="dxa"/>
            <w:shd w:val="clear" w:color="auto" w:fill="auto"/>
          </w:tcPr>
          <w:p w:rsidR="003E5816" w:rsidRPr="008A3DAB" w:rsidRDefault="003E5816" w:rsidP="00697FDF">
            <w:pPr>
              <w:rPr>
                <w:szCs w:val="24"/>
              </w:rPr>
            </w:pPr>
            <w:r w:rsidRPr="008A3DAB">
              <w:rPr>
                <w:szCs w:val="24"/>
              </w:rPr>
              <w:t>278.38</w:t>
            </w:r>
          </w:p>
        </w:tc>
        <w:tc>
          <w:tcPr>
            <w:tcW w:w="1471" w:type="dxa"/>
            <w:shd w:val="clear" w:color="auto" w:fill="auto"/>
          </w:tcPr>
          <w:p w:rsidR="003E5816" w:rsidRPr="008A3DAB" w:rsidRDefault="003E5816" w:rsidP="00697FDF">
            <w:pPr>
              <w:rPr>
                <w:szCs w:val="24"/>
              </w:rPr>
            </w:pPr>
            <w:r w:rsidRPr="008A3DAB">
              <w:rPr>
                <w:szCs w:val="24"/>
              </w:rPr>
              <w:t>0.1561</w:t>
            </w:r>
          </w:p>
        </w:tc>
        <w:tc>
          <w:tcPr>
            <w:tcW w:w="990" w:type="dxa"/>
            <w:shd w:val="clear" w:color="auto" w:fill="auto"/>
          </w:tcPr>
          <w:p w:rsidR="003E5816" w:rsidRPr="008A3DAB" w:rsidRDefault="003E5816" w:rsidP="00697FDF">
            <w:pPr>
              <w:rPr>
                <w:szCs w:val="24"/>
              </w:rPr>
            </w:pPr>
            <w:r w:rsidRPr="008A3DAB">
              <w:rPr>
                <w:szCs w:val="24"/>
              </w:rPr>
              <w:t>4.4538</w:t>
            </w:r>
          </w:p>
        </w:tc>
      </w:tr>
      <w:tr w:rsidR="003E5816" w:rsidRPr="00A2464A" w:rsidTr="00697FDF">
        <w:trPr>
          <w:jc w:val="center"/>
        </w:trPr>
        <w:tc>
          <w:tcPr>
            <w:tcW w:w="1129" w:type="dxa"/>
            <w:shd w:val="clear" w:color="auto" w:fill="auto"/>
          </w:tcPr>
          <w:p w:rsidR="003E5816" w:rsidRPr="008A3DAB" w:rsidRDefault="003E5816" w:rsidP="00697FDF">
            <w:pPr>
              <w:rPr>
                <w:szCs w:val="24"/>
              </w:rPr>
            </w:pPr>
            <w:r w:rsidRPr="008A3DAB">
              <w:rPr>
                <w:szCs w:val="24"/>
              </w:rPr>
              <w:t>260.00</w:t>
            </w:r>
          </w:p>
        </w:tc>
        <w:tc>
          <w:tcPr>
            <w:tcW w:w="993" w:type="dxa"/>
            <w:shd w:val="clear" w:color="auto" w:fill="auto"/>
          </w:tcPr>
          <w:p w:rsidR="003E5816" w:rsidRPr="008A3DAB" w:rsidRDefault="003E5816" w:rsidP="00697FDF">
            <w:pPr>
              <w:rPr>
                <w:szCs w:val="24"/>
              </w:rPr>
            </w:pPr>
            <w:r w:rsidRPr="008A3DAB">
              <w:rPr>
                <w:szCs w:val="24"/>
              </w:rPr>
              <w:t>5.505</w:t>
            </w:r>
          </w:p>
        </w:tc>
        <w:tc>
          <w:tcPr>
            <w:tcW w:w="992" w:type="dxa"/>
            <w:shd w:val="clear" w:color="auto" w:fill="auto"/>
          </w:tcPr>
          <w:p w:rsidR="003E5816" w:rsidRPr="008A3DAB" w:rsidRDefault="003E5816" w:rsidP="00697FDF">
            <w:pPr>
              <w:rPr>
                <w:szCs w:val="24"/>
              </w:rPr>
            </w:pPr>
            <w:r w:rsidRPr="008A3DAB">
              <w:rPr>
                <w:szCs w:val="24"/>
              </w:rPr>
              <w:t>257.49</w:t>
            </w:r>
          </w:p>
        </w:tc>
        <w:tc>
          <w:tcPr>
            <w:tcW w:w="1471" w:type="dxa"/>
            <w:shd w:val="clear" w:color="auto" w:fill="auto"/>
          </w:tcPr>
          <w:p w:rsidR="003E5816" w:rsidRPr="008A3DAB" w:rsidRDefault="003E5816" w:rsidP="00697FDF">
            <w:pPr>
              <w:rPr>
                <w:szCs w:val="24"/>
              </w:rPr>
            </w:pPr>
            <w:r w:rsidRPr="008A3DAB">
              <w:rPr>
                <w:szCs w:val="24"/>
              </w:rPr>
              <w:t>0.0297</w:t>
            </w:r>
          </w:p>
        </w:tc>
        <w:tc>
          <w:tcPr>
            <w:tcW w:w="990" w:type="dxa"/>
            <w:shd w:val="clear" w:color="auto" w:fill="auto"/>
          </w:tcPr>
          <w:p w:rsidR="003E5816" w:rsidRPr="008A3DAB" w:rsidRDefault="003E5816" w:rsidP="00697FDF">
            <w:pPr>
              <w:rPr>
                <w:szCs w:val="24"/>
              </w:rPr>
            </w:pPr>
            <w:r w:rsidRPr="008A3DAB">
              <w:rPr>
                <w:szCs w:val="24"/>
              </w:rPr>
              <w:t>4.8151</w:t>
            </w:r>
          </w:p>
        </w:tc>
      </w:tr>
      <w:tr w:rsidR="003E5816" w:rsidRPr="00A2464A" w:rsidTr="00697FDF">
        <w:trPr>
          <w:jc w:val="center"/>
        </w:trPr>
        <w:tc>
          <w:tcPr>
            <w:tcW w:w="1129" w:type="dxa"/>
            <w:shd w:val="clear" w:color="auto" w:fill="auto"/>
          </w:tcPr>
          <w:p w:rsidR="003E5816" w:rsidRPr="008A3DAB" w:rsidRDefault="003E5816" w:rsidP="00697FDF">
            <w:pPr>
              <w:rPr>
                <w:szCs w:val="24"/>
              </w:rPr>
            </w:pPr>
            <w:r w:rsidRPr="008A3DAB">
              <w:rPr>
                <w:szCs w:val="24"/>
              </w:rPr>
              <w:t>240.00</w:t>
            </w:r>
          </w:p>
        </w:tc>
        <w:tc>
          <w:tcPr>
            <w:tcW w:w="993" w:type="dxa"/>
            <w:shd w:val="clear" w:color="auto" w:fill="auto"/>
          </w:tcPr>
          <w:p w:rsidR="003E5816" w:rsidRPr="008A3DAB" w:rsidRDefault="003E5816" w:rsidP="00697FDF">
            <w:pPr>
              <w:rPr>
                <w:szCs w:val="24"/>
              </w:rPr>
            </w:pPr>
            <w:r w:rsidRPr="008A3DAB">
              <w:rPr>
                <w:szCs w:val="24"/>
              </w:rPr>
              <w:t>6.964</w:t>
            </w:r>
          </w:p>
        </w:tc>
        <w:tc>
          <w:tcPr>
            <w:tcW w:w="992" w:type="dxa"/>
            <w:shd w:val="clear" w:color="auto" w:fill="auto"/>
          </w:tcPr>
          <w:p w:rsidR="003E5816" w:rsidRPr="008A3DAB" w:rsidRDefault="003E5816" w:rsidP="00697FDF">
            <w:pPr>
              <w:rPr>
                <w:szCs w:val="24"/>
              </w:rPr>
            </w:pPr>
            <w:r w:rsidRPr="008A3DAB">
              <w:rPr>
                <w:szCs w:val="24"/>
              </w:rPr>
              <w:t>254.18</w:t>
            </w:r>
          </w:p>
        </w:tc>
        <w:tc>
          <w:tcPr>
            <w:tcW w:w="1471" w:type="dxa"/>
            <w:shd w:val="clear" w:color="auto" w:fill="auto"/>
          </w:tcPr>
          <w:p w:rsidR="003E5816" w:rsidRPr="008A3DAB" w:rsidRDefault="003E5816" w:rsidP="00697FDF">
            <w:pPr>
              <w:rPr>
                <w:szCs w:val="24"/>
              </w:rPr>
            </w:pPr>
            <w:r w:rsidRPr="008A3DAB">
              <w:rPr>
                <w:szCs w:val="24"/>
              </w:rPr>
              <w:t>0.0182</w:t>
            </w:r>
          </w:p>
        </w:tc>
        <w:tc>
          <w:tcPr>
            <w:tcW w:w="990" w:type="dxa"/>
            <w:shd w:val="clear" w:color="auto" w:fill="auto"/>
          </w:tcPr>
          <w:p w:rsidR="003E5816" w:rsidRPr="008A3DAB" w:rsidRDefault="003E5816" w:rsidP="00697FDF">
            <w:pPr>
              <w:rPr>
                <w:szCs w:val="24"/>
              </w:rPr>
            </w:pPr>
            <w:r w:rsidRPr="008A3DAB">
              <w:rPr>
                <w:szCs w:val="24"/>
              </w:rPr>
              <w:t>4.8777</w:t>
            </w:r>
          </w:p>
        </w:tc>
      </w:tr>
    </w:tbl>
    <w:p w:rsidR="003E5816" w:rsidRPr="00A2464A" w:rsidRDefault="003E5816" w:rsidP="003E5816">
      <w:pPr>
        <w:autoSpaceDE w:val="0"/>
        <w:autoSpaceDN w:val="0"/>
        <w:adjustRightInd w:val="0"/>
        <w:rPr>
          <w:sz w:val="24"/>
          <w:szCs w:val="24"/>
        </w:rPr>
      </w:pPr>
    </w:p>
    <w:p w:rsidR="003E5816" w:rsidRPr="008A3DAB" w:rsidRDefault="003E5816" w:rsidP="003E5816">
      <w:pPr>
        <w:autoSpaceDE w:val="0"/>
        <w:autoSpaceDN w:val="0"/>
        <w:adjustRightInd w:val="0"/>
        <w:jc w:val="both"/>
        <w:rPr>
          <w:szCs w:val="24"/>
        </w:rPr>
      </w:pPr>
      <w:r w:rsidRPr="008A3DAB">
        <w:rPr>
          <w:szCs w:val="24"/>
        </w:rPr>
        <w:t>The optical HOMO-LUMO gap can be considered as the lowest excitation energy of the HOMO / LUMO transition. The HOMO-LUMO interval is estimated to be 4.45eV in the TDDFT calculation and 4.62 eV in the observed spectrum. This small gap explains the low stability and high reactivity of the TMP molecule. A slight change in wavelength (λ max) is observed due to the solvent effects.</w:t>
      </w:r>
    </w:p>
    <w:p w:rsidR="003E5816" w:rsidRPr="00A2464A" w:rsidRDefault="003E5816" w:rsidP="003E5816">
      <w:pPr>
        <w:autoSpaceDE w:val="0"/>
        <w:autoSpaceDN w:val="0"/>
        <w:adjustRightInd w:val="0"/>
        <w:rPr>
          <w:sz w:val="24"/>
          <w:szCs w:val="24"/>
        </w:rPr>
      </w:pPr>
    </w:p>
    <w:p w:rsidR="003E5816" w:rsidRPr="00A2464A" w:rsidRDefault="003E5816" w:rsidP="003E5816">
      <w:pPr>
        <w:autoSpaceDE w:val="0"/>
        <w:autoSpaceDN w:val="0"/>
        <w:adjustRightInd w:val="0"/>
        <w:rPr>
          <w:sz w:val="24"/>
          <w:szCs w:val="24"/>
        </w:rPr>
      </w:pPr>
      <w:r w:rsidRPr="00A2464A">
        <w:rPr>
          <w:noProof/>
          <w:sz w:val="24"/>
          <w:szCs w:val="24"/>
        </w:rPr>
        <w:lastRenderedPageBreak/>
        <w:drawing>
          <wp:inline distT="0" distB="0" distL="0" distR="0" wp14:anchorId="420A678C" wp14:editId="24333702">
            <wp:extent cx="5628005" cy="3190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1745" cy="3198665"/>
                    </a:xfrm>
                    <a:prstGeom prst="rect">
                      <a:avLst/>
                    </a:prstGeom>
                    <a:noFill/>
                    <a:ln>
                      <a:noFill/>
                    </a:ln>
                  </pic:spPr>
                </pic:pic>
              </a:graphicData>
            </a:graphic>
          </wp:inline>
        </w:drawing>
      </w:r>
    </w:p>
    <w:p w:rsidR="003E5816" w:rsidRPr="00A2464A" w:rsidRDefault="003E5816" w:rsidP="003E5816">
      <w:pPr>
        <w:autoSpaceDE w:val="0"/>
        <w:autoSpaceDN w:val="0"/>
        <w:adjustRightInd w:val="0"/>
        <w:rPr>
          <w:sz w:val="24"/>
          <w:szCs w:val="24"/>
        </w:rPr>
      </w:pPr>
    </w:p>
    <w:p w:rsidR="003E5816" w:rsidRDefault="003E5816" w:rsidP="008A3DAB">
      <w:pPr>
        <w:autoSpaceDE w:val="0"/>
        <w:autoSpaceDN w:val="0"/>
        <w:adjustRightInd w:val="0"/>
        <w:rPr>
          <w:b/>
          <w:color w:val="242021"/>
          <w:szCs w:val="24"/>
        </w:rPr>
      </w:pPr>
      <w:r w:rsidRPr="008A3DAB">
        <w:rPr>
          <w:b/>
          <w:bCs/>
          <w:color w:val="242021"/>
          <w:szCs w:val="24"/>
        </w:rPr>
        <w:t>Fig</w:t>
      </w:r>
      <w:r w:rsidR="008A3DAB" w:rsidRPr="008A3DAB">
        <w:rPr>
          <w:b/>
          <w:bCs/>
          <w:color w:val="242021"/>
          <w:szCs w:val="24"/>
        </w:rPr>
        <w:t xml:space="preserve">ure </w:t>
      </w:r>
      <w:r w:rsidRPr="008A3DAB">
        <w:rPr>
          <w:b/>
          <w:bCs/>
          <w:color w:val="242021"/>
          <w:szCs w:val="24"/>
        </w:rPr>
        <w:t xml:space="preserve">10. </w:t>
      </w:r>
      <w:r w:rsidRPr="008A3DAB">
        <w:rPr>
          <w:b/>
          <w:color w:val="242021"/>
          <w:szCs w:val="24"/>
        </w:rPr>
        <w:t xml:space="preserve">HOMO-LUMO and the energy gaps of gas and active site forms of TMP molecule with CYP2C8 &amp; CYP3A4 enzyme. The HOMO-LUMO is plotted for the </w:t>
      </w:r>
      <w:proofErr w:type="spellStart"/>
      <w:r w:rsidRPr="008A3DAB">
        <w:rPr>
          <w:b/>
          <w:color w:val="242021"/>
          <w:szCs w:val="24"/>
        </w:rPr>
        <w:t>iso</w:t>
      </w:r>
      <w:proofErr w:type="spellEnd"/>
      <w:r w:rsidRPr="008A3DAB">
        <w:rPr>
          <w:b/>
          <w:color w:val="242021"/>
          <w:szCs w:val="24"/>
        </w:rPr>
        <w:t xml:space="preserve"> surface value of 0.02 </w:t>
      </w:r>
      <w:proofErr w:type="spellStart"/>
      <w:proofErr w:type="gramStart"/>
      <w:r w:rsidRPr="008A3DAB">
        <w:rPr>
          <w:b/>
          <w:color w:val="242021"/>
          <w:szCs w:val="24"/>
        </w:rPr>
        <w:t>a.u</w:t>
      </w:r>
      <w:proofErr w:type="spellEnd"/>
      <w:proofErr w:type="gramEnd"/>
    </w:p>
    <w:p w:rsidR="008A3DAB" w:rsidRDefault="008A3DAB" w:rsidP="008A3DAB">
      <w:pPr>
        <w:autoSpaceDE w:val="0"/>
        <w:autoSpaceDN w:val="0"/>
        <w:adjustRightInd w:val="0"/>
        <w:rPr>
          <w:b/>
          <w:color w:val="242021"/>
          <w:szCs w:val="24"/>
        </w:rPr>
      </w:pPr>
    </w:p>
    <w:p w:rsidR="008A3DAB" w:rsidRPr="008A3DAB" w:rsidRDefault="008A3DAB" w:rsidP="008A3DAB">
      <w:pPr>
        <w:autoSpaceDE w:val="0"/>
        <w:autoSpaceDN w:val="0"/>
        <w:adjustRightInd w:val="0"/>
        <w:rPr>
          <w:b/>
          <w:szCs w:val="24"/>
        </w:rPr>
      </w:pPr>
      <w:r>
        <w:rPr>
          <w:b/>
          <w:szCs w:val="24"/>
        </w:rPr>
        <w:t>CONCLUSION</w:t>
      </w:r>
    </w:p>
    <w:p w:rsidR="003E5816" w:rsidRPr="008A3DAB" w:rsidRDefault="003E5816" w:rsidP="003E5816">
      <w:pPr>
        <w:autoSpaceDE w:val="0"/>
        <w:autoSpaceDN w:val="0"/>
        <w:adjustRightInd w:val="0"/>
        <w:jc w:val="both"/>
        <w:rPr>
          <w:szCs w:val="24"/>
        </w:rPr>
      </w:pPr>
      <w:r w:rsidRPr="008A3DAB">
        <w:rPr>
          <w:szCs w:val="24"/>
        </w:rPr>
        <w:t>The molecular docking and charge density analysis of TMP molecule explores the conformational, bond topological and the electrostatic properties of the molecule in the active site of CYPs. The stability of TMP molecule in the active site can be well understood from the topological properties of the interactions with the amino acids of CYP2C8 and CYP3A4 enzymes. The UV-vis absorption and header composition were theoretically obtained and compared with experimental data.</w:t>
      </w: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466548">
      <w:pPr>
        <w:rPr>
          <w:rFonts w:eastAsia="MS Mincho"/>
          <w:sz w:val="16"/>
          <w:szCs w:val="16"/>
        </w:rPr>
      </w:pPr>
    </w:p>
    <w:p w:rsidR="008A3DAB" w:rsidRPr="00C66EFE" w:rsidRDefault="00C66EFE" w:rsidP="00C66EFE">
      <w:pPr>
        <w:shd w:val="clear" w:color="auto" w:fill="FFFFFF"/>
        <w:spacing w:line="276" w:lineRule="auto"/>
        <w:ind w:left="450"/>
        <w:jc w:val="both"/>
        <w:rPr>
          <w:color w:val="000000"/>
          <w:sz w:val="16"/>
        </w:rPr>
      </w:pPr>
      <w:r>
        <w:rPr>
          <w:sz w:val="16"/>
          <w:szCs w:val="16"/>
        </w:rPr>
        <w:t xml:space="preserve">[1] </w:t>
      </w:r>
      <w:r w:rsidR="008A3DAB">
        <w:rPr>
          <w:sz w:val="16"/>
          <w:szCs w:val="16"/>
        </w:rPr>
        <w:t xml:space="preserve"> </w:t>
      </w:r>
      <w:r w:rsidR="008A3DAB" w:rsidRPr="00C66EFE">
        <w:rPr>
          <w:sz w:val="16"/>
        </w:rPr>
        <w:t xml:space="preserve">H.I Subbagh, S.M El, Abu Zaid., M.A Mahran., F.A Badira, A.M Alobaid., J. Med. Chem, 43 ,2915–2921 (2000)  </w:t>
      </w:r>
      <w:hyperlink r:id="rId41" w:tooltip="DOI URL" w:history="1">
        <w:r w:rsidR="008A3DAB" w:rsidRPr="00C66EFE">
          <w:rPr>
            <w:color w:val="000000"/>
            <w:sz w:val="16"/>
          </w:rPr>
          <w:t>https://doi.org/10.1021/jm000038m</w:t>
        </w:r>
      </w:hyperlink>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[2]</w:t>
      </w:r>
      <w:r w:rsidR="008A3DAB" w:rsidRPr="00C66EFE">
        <w:rPr>
          <w:rFonts w:ascii="Times New Roman" w:hAnsi="Times New Roman"/>
          <w:sz w:val="16"/>
          <w:szCs w:val="20"/>
        </w:rPr>
        <w:t xml:space="preserve"> A. Altun, K. Golcuk, &amp; M. Kumru, ‘Structure and vibrational spectra of p-methylaniline: Hartree-Fock, MP2 and </w:t>
      </w:r>
      <w:r w:rsidRPr="00C66EFE">
        <w:rPr>
          <w:rFonts w:ascii="Times New Roman" w:hAnsi="Times New Roman"/>
          <w:sz w:val="16"/>
          <w:szCs w:val="20"/>
        </w:rPr>
        <w:t xml:space="preserve">density </w:t>
      </w:r>
      <w:r>
        <w:rPr>
          <w:rFonts w:ascii="Times New Roman" w:hAnsi="Times New Roman"/>
          <w:sz w:val="16"/>
          <w:szCs w:val="20"/>
        </w:rPr>
        <w:t>functional</w:t>
      </w:r>
      <w:r w:rsidR="008A3DAB" w:rsidRPr="00C66EFE">
        <w:rPr>
          <w:rFonts w:ascii="Times New Roman" w:hAnsi="Times New Roman"/>
          <w:sz w:val="16"/>
          <w:szCs w:val="20"/>
        </w:rPr>
        <w:t xml:space="preserve"> theory studies’, Journal of Molecular Structure, vol. 637, 155-159, (2003)</w:t>
      </w:r>
    </w:p>
    <w:p w:rsidR="008A3DAB" w:rsidRPr="00C66EFE" w:rsidRDefault="008A3DAB" w:rsidP="008A3DAB">
      <w:pPr>
        <w:pStyle w:val="Default"/>
        <w:spacing w:line="276" w:lineRule="auto"/>
        <w:ind w:left="360"/>
        <w:jc w:val="both"/>
        <w:rPr>
          <w:rFonts w:ascii="Times New Roman" w:hAnsi="Times New Roman"/>
          <w:sz w:val="16"/>
          <w:szCs w:val="20"/>
        </w:rPr>
      </w:pPr>
      <w:r w:rsidRPr="00C66EFE">
        <w:rPr>
          <w:rFonts w:ascii="Times New Roman" w:hAnsi="Times New Roman"/>
          <w:sz w:val="16"/>
          <w:szCs w:val="20"/>
        </w:rPr>
        <w:t xml:space="preserve">       https://doi.org/10.1016/S0166-1280(03)00531-1</w:t>
      </w:r>
    </w:p>
    <w:p w:rsidR="008A3DAB" w:rsidRPr="00C66EFE" w:rsidRDefault="00C66EFE" w:rsidP="00C66EFE">
      <w:pPr>
        <w:shd w:val="clear" w:color="auto" w:fill="FFFFFF"/>
        <w:spacing w:line="276" w:lineRule="auto"/>
        <w:ind w:left="450"/>
        <w:jc w:val="both"/>
        <w:rPr>
          <w:color w:val="000000"/>
          <w:sz w:val="16"/>
        </w:rPr>
      </w:pPr>
      <w:r>
        <w:rPr>
          <w:sz w:val="16"/>
        </w:rPr>
        <w:t xml:space="preserve">[3] </w:t>
      </w:r>
      <w:r w:rsidR="008A3DAB" w:rsidRPr="00C66EFE">
        <w:rPr>
          <w:sz w:val="16"/>
        </w:rPr>
        <w:t xml:space="preserve">B. Babu, J. Chandrasekaran, B. Mohanbabu, Yoshitaka Matsushita and M. Saravanakumar, RSC Adv., vol. 6, 110884, (2016) </w:t>
      </w:r>
      <w:r w:rsidR="008A3DAB" w:rsidRPr="00C66EFE">
        <w:rPr>
          <w:color w:val="000000"/>
          <w:sz w:val="16"/>
        </w:rPr>
        <w:t>https://doi.org/10.1039/C6RA15791B</w:t>
      </w:r>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[4] </w:t>
      </w:r>
      <w:r w:rsidR="008A3DAB" w:rsidRPr="00C66EFE">
        <w:rPr>
          <w:rFonts w:ascii="Times New Roman" w:hAnsi="Times New Roman"/>
          <w:sz w:val="16"/>
          <w:szCs w:val="20"/>
        </w:rPr>
        <w:t>T. Chithambarathanu, K. Vanaja &amp; Daisy Magdaline, RASAYAN Journal of Chemistry, vol. 8, no. 4, 490 – 508, (2015)</w:t>
      </w:r>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[5] </w:t>
      </w:r>
      <w:r w:rsidR="008A3DAB" w:rsidRPr="00C66EFE">
        <w:rPr>
          <w:rFonts w:ascii="Times New Roman" w:hAnsi="Times New Roman"/>
          <w:sz w:val="16"/>
          <w:szCs w:val="20"/>
        </w:rPr>
        <w:t xml:space="preserve">P. Geerlings, F. De Proft, Chemical Physics, vol. 10, pp. 3028-3042(2008) </w:t>
      </w:r>
    </w:p>
    <w:p w:rsidR="008A3DAB" w:rsidRPr="00C66EFE" w:rsidRDefault="00134AF6" w:rsidP="008A3DAB">
      <w:pPr>
        <w:shd w:val="clear" w:color="auto" w:fill="FFFFFF"/>
        <w:ind w:left="720"/>
        <w:jc w:val="both"/>
        <w:textAlignment w:val="top"/>
        <w:rPr>
          <w:color w:val="000000"/>
          <w:sz w:val="16"/>
        </w:rPr>
      </w:pPr>
      <w:hyperlink r:id="rId42" w:tooltip="Link to landing page via DOI" w:history="1">
        <w:r w:rsidR="008A3DAB" w:rsidRPr="00C66EFE">
          <w:rPr>
            <w:color w:val="000000"/>
            <w:sz w:val="16"/>
          </w:rPr>
          <w:t>https://doi.org/10.1039/C2CP23372J</w:t>
        </w:r>
      </w:hyperlink>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[6] </w:t>
      </w:r>
      <w:r w:rsidR="008A3DAB" w:rsidRPr="00C66EFE">
        <w:rPr>
          <w:rFonts w:ascii="Times New Roman" w:hAnsi="Times New Roman"/>
          <w:sz w:val="16"/>
          <w:szCs w:val="20"/>
        </w:rPr>
        <w:t>K P Greeshma &amp; S. Muthulingam, Journal of Pharmaceutical Sciences and Research, vol. 8, issue. 5.(2017)</w:t>
      </w:r>
    </w:p>
    <w:p w:rsidR="008A3DAB" w:rsidRPr="00C66EFE" w:rsidRDefault="00C66EFE" w:rsidP="00C66EFE">
      <w:pPr>
        <w:spacing w:line="276" w:lineRule="auto"/>
        <w:ind w:left="450"/>
        <w:jc w:val="both"/>
        <w:rPr>
          <w:sz w:val="16"/>
        </w:rPr>
      </w:pPr>
      <w:r>
        <w:rPr>
          <w:sz w:val="16"/>
        </w:rPr>
        <w:t xml:space="preserve">[7] </w:t>
      </w:r>
      <w:r w:rsidR="008A3DAB" w:rsidRPr="00C66EFE">
        <w:rPr>
          <w:sz w:val="16"/>
        </w:rPr>
        <w:t xml:space="preserve">M L Jan, Martin &amp; Golokesh Santra, A ‘Third Way’ in Between WFT and DFT, vol. 60, issue. 8-9, 787-804 (2020) </w:t>
      </w:r>
      <w:hyperlink r:id="rId43" w:history="1">
        <w:r w:rsidR="008A3DAB" w:rsidRPr="00C66EFE">
          <w:rPr>
            <w:sz w:val="16"/>
          </w:rPr>
          <w:t>https://doi.org/10.1002/ijch.201900114</w:t>
        </w:r>
      </w:hyperlink>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[8] </w:t>
      </w:r>
      <w:r w:rsidR="008A3DAB" w:rsidRPr="00C66EFE">
        <w:rPr>
          <w:rFonts w:ascii="Times New Roman" w:hAnsi="Times New Roman"/>
          <w:sz w:val="16"/>
          <w:szCs w:val="20"/>
        </w:rPr>
        <w:t xml:space="preserve">M. Karabacak, M. Cınar, &amp; M. Kurt, Journal of Molecular Structure, vol. 885, no. 1–3, 28-35, (2008) </w:t>
      </w:r>
      <w:hyperlink r:id="rId44" w:tgtFrame="_blank" w:tooltip="Persistent link using digital object identifier" w:history="1">
        <w:r w:rsidR="008A3DAB" w:rsidRPr="00C66EFE">
          <w:rPr>
            <w:rFonts w:ascii="Times New Roman" w:hAnsi="Times New Roman"/>
            <w:sz w:val="16"/>
            <w:szCs w:val="20"/>
          </w:rPr>
          <w:t>https://doi.org/10.1016/j.molstruc.</w:t>
        </w:r>
        <w:bookmarkStart w:id="0" w:name="_GoBack"/>
        <w:bookmarkEnd w:id="0"/>
        <w:r w:rsidR="008A3DAB" w:rsidRPr="00C66EFE">
          <w:rPr>
            <w:rFonts w:ascii="Times New Roman" w:hAnsi="Times New Roman"/>
            <w:sz w:val="16"/>
            <w:szCs w:val="20"/>
          </w:rPr>
          <w:t>2007.10.004</w:t>
        </w:r>
      </w:hyperlink>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[9] </w:t>
      </w:r>
      <w:r w:rsidR="008A3DAB" w:rsidRPr="00C66EFE">
        <w:rPr>
          <w:rFonts w:ascii="Times New Roman" w:hAnsi="Times New Roman"/>
          <w:sz w:val="16"/>
          <w:szCs w:val="20"/>
        </w:rPr>
        <w:t>Lemi Turker, Selcuk Gumus &amp; Taner Atalar, Journal of Energetic Materials, vol. 29, issue. 5, 289-314. (2009) https://doi.org/10.1080/10406630903385923</w:t>
      </w:r>
    </w:p>
    <w:p w:rsidR="008A3DAB" w:rsidRPr="00C66EFE" w:rsidRDefault="00C66EFE" w:rsidP="00C66EFE">
      <w:pPr>
        <w:pStyle w:val="Default"/>
        <w:spacing w:line="276" w:lineRule="auto"/>
        <w:ind w:left="450"/>
        <w:jc w:val="both"/>
        <w:rPr>
          <w:rFonts w:ascii="Times New Roman" w:hAnsi="Times New Roman"/>
          <w:sz w:val="16"/>
          <w:szCs w:val="20"/>
        </w:rPr>
      </w:pPr>
      <w:r>
        <w:rPr>
          <w:rFonts w:ascii="Times New Roman" w:hAnsi="Times New Roman"/>
          <w:sz w:val="16"/>
          <w:szCs w:val="20"/>
        </w:rPr>
        <w:t xml:space="preserve">[10] </w:t>
      </w:r>
      <w:r w:rsidR="008A3DAB" w:rsidRPr="00C66EFE">
        <w:rPr>
          <w:rFonts w:ascii="Times New Roman" w:hAnsi="Times New Roman"/>
          <w:sz w:val="16"/>
          <w:szCs w:val="20"/>
        </w:rPr>
        <w:t>D. Sajan, Hubert Joe, V S Jayakumar, &amp; Jacek Zaleski, Journal of Molecular Structure, vol. 785, issue. 1,43-53. (2006)</w:t>
      </w:r>
    </w:p>
    <w:p w:rsidR="008A3DAB" w:rsidRPr="00C66EFE" w:rsidRDefault="008A3DAB" w:rsidP="008A3DAB">
      <w:pPr>
        <w:pStyle w:val="Default"/>
        <w:spacing w:line="276" w:lineRule="auto"/>
        <w:ind w:left="720"/>
        <w:jc w:val="both"/>
        <w:rPr>
          <w:rFonts w:ascii="Times New Roman" w:hAnsi="Times New Roman"/>
          <w:sz w:val="16"/>
          <w:szCs w:val="20"/>
        </w:rPr>
      </w:pPr>
      <w:r w:rsidRPr="00C66EFE">
        <w:rPr>
          <w:rFonts w:ascii="Times New Roman" w:hAnsi="Times New Roman"/>
          <w:sz w:val="16"/>
          <w:szCs w:val="20"/>
        </w:rPr>
        <w:t xml:space="preserve"> </w:t>
      </w:r>
      <w:hyperlink r:id="rId45" w:tgtFrame="_blank" w:tooltip="Persistent link using digital object identifier" w:history="1">
        <w:r w:rsidRPr="00C66EFE">
          <w:rPr>
            <w:rFonts w:ascii="Times New Roman" w:hAnsi="Times New Roman"/>
            <w:sz w:val="16"/>
            <w:szCs w:val="20"/>
          </w:rPr>
          <w:t>https://doi.org/10.1016/j.molstruc.2005.09.041</w:t>
        </w:r>
      </w:hyperlink>
    </w:p>
    <w:p w:rsidR="008A3DAB" w:rsidRPr="00C66EFE" w:rsidRDefault="00C66EFE" w:rsidP="00C66EFE">
      <w:pPr>
        <w:shd w:val="clear" w:color="auto" w:fill="FFFFFF"/>
        <w:spacing w:line="276" w:lineRule="auto"/>
        <w:ind w:left="450"/>
        <w:jc w:val="both"/>
        <w:rPr>
          <w:color w:val="000000"/>
          <w:sz w:val="16"/>
        </w:rPr>
      </w:pPr>
      <w:r>
        <w:rPr>
          <w:color w:val="000000"/>
          <w:sz w:val="16"/>
        </w:rPr>
        <w:t xml:space="preserve">[11] </w:t>
      </w:r>
      <w:r w:rsidR="008A3DAB" w:rsidRPr="00C66EFE">
        <w:rPr>
          <w:color w:val="000000"/>
          <w:sz w:val="16"/>
        </w:rPr>
        <w:t>R. Chandra Maji, S. Mishra, A. Bhandari, R.  Singh, M.M. Olmstead and A.K. Patra, Inorg.Chem.57, 1550 (2018)</w:t>
      </w:r>
    </w:p>
    <w:p w:rsidR="008A3DAB" w:rsidRPr="00C66EFE" w:rsidRDefault="008A3DAB" w:rsidP="008A3DAB">
      <w:pPr>
        <w:shd w:val="clear" w:color="auto" w:fill="FFFFFF"/>
        <w:ind w:left="720"/>
        <w:jc w:val="both"/>
        <w:rPr>
          <w:color w:val="000000"/>
          <w:sz w:val="16"/>
        </w:rPr>
      </w:pPr>
      <w:r w:rsidRPr="00C66EFE">
        <w:rPr>
          <w:color w:val="000000"/>
          <w:sz w:val="16"/>
        </w:rPr>
        <w:t xml:space="preserve">  </w:t>
      </w:r>
      <w:hyperlink r:id="rId46" w:tooltip="DOI URL" w:history="1">
        <w:r w:rsidRPr="00C66EFE">
          <w:rPr>
            <w:color w:val="000000"/>
            <w:sz w:val="16"/>
          </w:rPr>
          <w:t>https://doi.org/10.1021/acs.inorgchem.7b02897</w:t>
        </w:r>
      </w:hyperlink>
    </w:p>
    <w:p w:rsidR="008A3DAB" w:rsidRPr="00C66EFE" w:rsidRDefault="00C85E97" w:rsidP="00C85E97">
      <w:pPr>
        <w:tabs>
          <w:tab w:val="left" w:pos="574"/>
        </w:tabs>
        <w:ind w:left="720" w:right="720" w:hanging="425"/>
        <w:jc w:val="both"/>
        <w:rPr>
          <w:color w:val="000000"/>
          <w:sz w:val="16"/>
        </w:rPr>
      </w:pPr>
      <w:r>
        <w:rPr>
          <w:color w:val="000000"/>
          <w:sz w:val="16"/>
        </w:rPr>
        <w:t xml:space="preserve">   </w:t>
      </w:r>
      <w:r w:rsidR="00C66EFE">
        <w:rPr>
          <w:color w:val="000000"/>
          <w:sz w:val="16"/>
        </w:rPr>
        <w:t xml:space="preserve">[12] </w:t>
      </w:r>
      <w:r w:rsidRPr="00C85E97">
        <w:rPr>
          <w:color w:val="000000"/>
          <w:sz w:val="16"/>
        </w:rPr>
        <w:t>S Ponnuswamy, A Akila, D Deepa Rajakumari, V Shreevidhyaa Suressh, G Usha, Journal of Chemical Sciences, Volume 127, 2051-2061 (2015)</w:t>
      </w:r>
    </w:p>
    <w:p w:rsidR="008A3DAB" w:rsidRPr="00C66EFE" w:rsidRDefault="00C66EFE" w:rsidP="00C66EFE">
      <w:pPr>
        <w:pStyle w:val="Heading2"/>
        <w:keepLines w:val="0"/>
        <w:numPr>
          <w:ilvl w:val="0"/>
          <w:numId w:val="0"/>
        </w:numPr>
        <w:shd w:val="clear" w:color="auto" w:fill="FFFFFF"/>
        <w:autoSpaceDE w:val="0"/>
        <w:autoSpaceDN w:val="0"/>
        <w:adjustRightInd w:val="0"/>
        <w:spacing w:before="0" w:after="0" w:line="276" w:lineRule="auto"/>
        <w:ind w:left="450"/>
        <w:jc w:val="both"/>
        <w:rPr>
          <w:rFonts w:eastAsia="Calibri"/>
          <w:b/>
          <w:bCs/>
          <w:i w:val="0"/>
          <w:iCs w:val="0"/>
          <w:color w:val="000000"/>
          <w:sz w:val="16"/>
        </w:rPr>
      </w:pPr>
      <w:r>
        <w:rPr>
          <w:rFonts w:eastAsia="Calibri"/>
          <w:i w:val="0"/>
          <w:color w:val="000000"/>
          <w:sz w:val="16"/>
        </w:rPr>
        <w:t xml:space="preserve">[13] </w:t>
      </w:r>
      <w:r w:rsidR="008A3DAB" w:rsidRPr="00C66EFE">
        <w:rPr>
          <w:rFonts w:eastAsia="Calibri"/>
          <w:i w:val="0"/>
          <w:color w:val="000000"/>
          <w:sz w:val="16"/>
        </w:rPr>
        <w:t xml:space="preserve">B. Yogeswari , R.Kanakaraju, A. Abirami, P. Kolandaivel </w:t>
      </w:r>
      <w:hyperlink r:id="rId47" w:tooltip="Go to Computational and Theoretical Chemistry on ScienceDirect" w:history="1">
        <w:r w:rsidR="008A3DAB" w:rsidRPr="00C66EFE">
          <w:rPr>
            <w:rFonts w:eastAsia="Calibri"/>
            <w:i w:val="0"/>
            <w:color w:val="000000"/>
            <w:sz w:val="16"/>
          </w:rPr>
          <w:t>Computational and Theoretical Chemistry</w:t>
        </w:r>
      </w:hyperlink>
      <w:r w:rsidR="008A3DAB" w:rsidRPr="00C66EFE">
        <w:rPr>
          <w:rFonts w:eastAsia="Calibri"/>
          <w:i w:val="0"/>
          <w:color w:val="000000"/>
          <w:sz w:val="16"/>
        </w:rPr>
        <w:t>,</w:t>
      </w:r>
      <w:r w:rsidR="008A3DAB" w:rsidRPr="00C66EFE">
        <w:rPr>
          <w:i w:val="0"/>
          <w:sz w:val="16"/>
        </w:rPr>
        <w:t xml:space="preserve"> </w:t>
      </w:r>
      <w:hyperlink r:id="rId48" w:tooltip="Go to table of contents for this volume/issue" w:history="1">
        <w:r w:rsidR="008A3DAB" w:rsidRPr="00C66EFE">
          <w:rPr>
            <w:rFonts w:eastAsia="Calibri"/>
            <w:i w:val="0"/>
            <w:color w:val="000000"/>
            <w:sz w:val="16"/>
          </w:rPr>
          <w:t>Volume 967, Issue 1</w:t>
        </w:r>
      </w:hyperlink>
      <w:r w:rsidR="008A3DAB" w:rsidRPr="00C66EFE">
        <w:rPr>
          <w:rFonts w:eastAsia="Calibri"/>
          <w:i w:val="0"/>
          <w:color w:val="000000"/>
          <w:sz w:val="16"/>
        </w:rPr>
        <w:t>, July 2011, Pages 81-92,</w:t>
      </w:r>
      <w:r w:rsidR="008A3DAB" w:rsidRPr="00C66EFE">
        <w:rPr>
          <w:i w:val="0"/>
          <w:sz w:val="16"/>
        </w:rPr>
        <w:t xml:space="preserve"> </w:t>
      </w:r>
      <w:hyperlink r:id="rId49" w:tgtFrame="_blank" w:tooltip="Persistent link using digital object identifier" w:history="1">
        <w:r w:rsidR="008A3DAB" w:rsidRPr="00C66EFE">
          <w:rPr>
            <w:rFonts w:eastAsia="Calibri"/>
            <w:i w:val="0"/>
            <w:color w:val="000000"/>
            <w:sz w:val="16"/>
          </w:rPr>
          <w:t>https://doi.org/10.1016/j.comptc.2011.03.045</w:t>
        </w:r>
      </w:hyperlink>
      <w:r w:rsidR="008A3DAB" w:rsidRPr="00C66EFE">
        <w:rPr>
          <w:rFonts w:eastAsia="Calibri"/>
          <w:i w:val="0"/>
          <w:color w:val="000000"/>
          <w:sz w:val="16"/>
        </w:rPr>
        <w:t>.</w:t>
      </w:r>
    </w:p>
    <w:p w:rsidR="000B5B2F" w:rsidRPr="000B5B2F" w:rsidRDefault="000B5B2F" w:rsidP="008A3DAB">
      <w:pPr>
        <w:pStyle w:val="BodyText"/>
        <w:spacing w:after="0" w:line="240" w:lineRule="auto"/>
        <w:ind w:firstLine="0"/>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AF6" w:rsidRDefault="00134AF6" w:rsidP="001E64C4">
      <w:r>
        <w:separator/>
      </w:r>
    </w:p>
  </w:endnote>
  <w:endnote w:type="continuationSeparator" w:id="0">
    <w:p w:rsidR="00134AF6" w:rsidRDefault="00134AF6"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AF6" w:rsidRDefault="00134AF6" w:rsidP="001E64C4">
      <w:r>
        <w:separator/>
      </w:r>
    </w:p>
  </w:footnote>
  <w:footnote w:type="continuationSeparator" w:id="0">
    <w:p w:rsidR="00134AF6" w:rsidRDefault="00134AF6" w:rsidP="001E64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4127382"/>
    <w:multiLevelType w:val="hybridMultilevel"/>
    <w:tmpl w:val="05D295F0"/>
    <w:lvl w:ilvl="0" w:tplc="C4C4141E">
      <w:start w:val="1"/>
      <w:numFmt w:val="decimal"/>
      <w:lvlText w:val="%1."/>
      <w:lvlJc w:val="left"/>
      <w:pPr>
        <w:ind w:left="810" w:hanging="360"/>
      </w:pPr>
      <w:rPr>
        <w:rFonts w:hint="default"/>
        <w:color w:val="00000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10"/>
  </w:num>
  <w:num w:numId="13">
    <w:abstractNumId w:val="0"/>
  </w:num>
  <w:num w:numId="14">
    <w:abstractNumId w:val="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34AF6"/>
    <w:rsid w:val="0018330F"/>
    <w:rsid w:val="001D2353"/>
    <w:rsid w:val="001D4508"/>
    <w:rsid w:val="001E48C1"/>
    <w:rsid w:val="001E64C4"/>
    <w:rsid w:val="002165A6"/>
    <w:rsid w:val="00237505"/>
    <w:rsid w:val="00240391"/>
    <w:rsid w:val="00276735"/>
    <w:rsid w:val="00280068"/>
    <w:rsid w:val="00284C20"/>
    <w:rsid w:val="002864A3"/>
    <w:rsid w:val="00292EF9"/>
    <w:rsid w:val="00293282"/>
    <w:rsid w:val="00296792"/>
    <w:rsid w:val="002B3B81"/>
    <w:rsid w:val="002C1EB7"/>
    <w:rsid w:val="002D49CD"/>
    <w:rsid w:val="002E1666"/>
    <w:rsid w:val="002E17E9"/>
    <w:rsid w:val="00326BEB"/>
    <w:rsid w:val="00390F41"/>
    <w:rsid w:val="003A47B5"/>
    <w:rsid w:val="003A59A6"/>
    <w:rsid w:val="003E5816"/>
    <w:rsid w:val="003F7CA9"/>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3DAB"/>
    <w:rsid w:val="008A55B5"/>
    <w:rsid w:val="008A75C8"/>
    <w:rsid w:val="008B5270"/>
    <w:rsid w:val="00924FB9"/>
    <w:rsid w:val="0092568F"/>
    <w:rsid w:val="009354BE"/>
    <w:rsid w:val="0097508D"/>
    <w:rsid w:val="009A515F"/>
    <w:rsid w:val="009D170D"/>
    <w:rsid w:val="00A236A0"/>
    <w:rsid w:val="00A510F7"/>
    <w:rsid w:val="00A5179F"/>
    <w:rsid w:val="00AA0700"/>
    <w:rsid w:val="00AC6519"/>
    <w:rsid w:val="00AD601F"/>
    <w:rsid w:val="00B0160B"/>
    <w:rsid w:val="00B20C8E"/>
    <w:rsid w:val="00B62E35"/>
    <w:rsid w:val="00C0280F"/>
    <w:rsid w:val="00C05F7C"/>
    <w:rsid w:val="00C66EFE"/>
    <w:rsid w:val="00C703F9"/>
    <w:rsid w:val="00C85E97"/>
    <w:rsid w:val="00CB0271"/>
    <w:rsid w:val="00CB66E6"/>
    <w:rsid w:val="00CF25D6"/>
    <w:rsid w:val="00D01167"/>
    <w:rsid w:val="00D32738"/>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35EEBC"/>
  <w15:docId w15:val="{98AA7F33-A91A-4A8C-BFF9-F1F25FC6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nhideWhenUsed/>
    <w:rsid w:val="001E64C4"/>
    <w:pPr>
      <w:tabs>
        <w:tab w:val="center" w:pos="4680"/>
        <w:tab w:val="right" w:pos="9360"/>
      </w:tabs>
    </w:pPr>
  </w:style>
  <w:style w:type="character" w:customStyle="1" w:styleId="HeaderChar">
    <w:name w:val="Header Char"/>
    <w:basedOn w:val="DefaultParagraphFont"/>
    <w:link w:val="Header"/>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ess02Authors">
    <w:name w:val="ess_02_Authors"/>
    <w:basedOn w:val="Normal"/>
    <w:rsid w:val="009354BE"/>
    <w:pPr>
      <w:suppressAutoHyphens/>
      <w:spacing w:before="240" w:after="120"/>
    </w:pPr>
    <w:rPr>
      <w:sz w:val="22"/>
      <w:szCs w:val="22"/>
      <w:lang w:val="en-GB"/>
    </w:rPr>
  </w:style>
  <w:style w:type="paragraph" w:customStyle="1" w:styleId="ess03Address">
    <w:name w:val="ess_03_Address"/>
    <w:basedOn w:val="Normal"/>
    <w:rsid w:val="009354BE"/>
    <w:pPr>
      <w:suppressAutoHyphens/>
      <w:spacing w:after="360"/>
    </w:pPr>
    <w:rPr>
      <w:sz w:val="22"/>
      <w:szCs w:val="22"/>
      <w:lang w:val="en-GB"/>
    </w:rPr>
  </w:style>
  <w:style w:type="paragraph" w:customStyle="1" w:styleId="Default">
    <w:name w:val="Default"/>
    <w:rsid w:val="009A515F"/>
    <w:pPr>
      <w:autoSpaceDE w:val="0"/>
      <w:autoSpaceDN w:val="0"/>
      <w:adjustRightInd w:val="0"/>
    </w:pPr>
    <w:rPr>
      <w:rFonts w:eastAsia="Calibri"/>
      <w:color w:val="000000"/>
      <w:sz w:val="24"/>
      <w:szCs w:val="24"/>
    </w:rPr>
  </w:style>
  <w:style w:type="paragraph" w:customStyle="1" w:styleId="figlable">
    <w:name w:val="fig. lable"/>
    <w:basedOn w:val="Normal"/>
    <w:qFormat/>
    <w:rsid w:val="00293282"/>
    <w:pPr>
      <w:spacing w:after="200" w:line="360" w:lineRule="auto"/>
    </w:pPr>
    <w:rPr>
      <w:b/>
      <w:bCs/>
      <w:sz w:val="26"/>
      <w:szCs w:val="26"/>
    </w:rPr>
  </w:style>
  <w:style w:type="paragraph" w:styleId="ListParagraph">
    <w:name w:val="List Paragraph"/>
    <w:basedOn w:val="Normal"/>
    <w:uiPriority w:val="34"/>
    <w:qFormat/>
    <w:rsid w:val="00293282"/>
    <w:pPr>
      <w:ind w:left="720"/>
      <w:contextualSpacing/>
    </w:pPr>
  </w:style>
  <w:style w:type="paragraph" w:customStyle="1" w:styleId="TableParagraph">
    <w:name w:val="Table Paragraph"/>
    <w:basedOn w:val="Normal"/>
    <w:uiPriority w:val="1"/>
    <w:qFormat/>
    <w:rsid w:val="00293282"/>
    <w:pPr>
      <w:widowControl w:val="0"/>
      <w:ind w:firstLine="720"/>
      <w:jc w:val="both"/>
    </w:pPr>
    <w:rPr>
      <w:rFonts w:ascii="Calibri" w:eastAsia="Calibri" w:hAnsi="Calibri"/>
      <w:sz w:val="22"/>
      <w:szCs w:val="22"/>
    </w:rPr>
  </w:style>
  <w:style w:type="paragraph" w:styleId="Caption">
    <w:name w:val="caption"/>
    <w:aliases w:val="Table Number,CaptionTable"/>
    <w:basedOn w:val="figlable"/>
    <w:next w:val="Normal"/>
    <w:link w:val="CaptionChar"/>
    <w:uiPriority w:val="35"/>
    <w:unhideWhenUsed/>
    <w:qFormat/>
    <w:rsid w:val="003E5816"/>
    <w:pPr>
      <w:tabs>
        <w:tab w:val="left" w:pos="1350"/>
      </w:tabs>
      <w:spacing w:after="840" w:line="240" w:lineRule="auto"/>
      <w:ind w:left="1350" w:hanging="1350"/>
      <w:jc w:val="both"/>
    </w:pPr>
  </w:style>
  <w:style w:type="character" w:customStyle="1" w:styleId="CaptionChar">
    <w:name w:val="Caption Char"/>
    <w:aliases w:val="Table Number Char,CaptionTable Char"/>
    <w:link w:val="Caption"/>
    <w:uiPriority w:val="35"/>
    <w:rsid w:val="003E5816"/>
    <w:rPr>
      <w:rFonts w:ascii="Times New Roman" w:hAnsi="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s://doi.org/10.1039/C2CP23372J" TargetMode="External"/><Relationship Id="rId47" Type="http://schemas.openxmlformats.org/officeDocument/2006/relationships/hyperlink" Target="https://www.sciencedirect.com/journal/computational-and-theoretical-chemistry"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https://doi.org/10.1021/acs.inorgchem.7b02897"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s://doi.org/10.1021/jm000038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s://doi.org/10.1016/j.molstruc.2005.09.041"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s://doi.org/10.1016/j.comptc.2011.03.045"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s://doi.org/10.1016/j.molstruc.2007.10.004"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s://doi.org/10.1002/ijch.201900114" TargetMode="External"/><Relationship Id="rId48" Type="http://schemas.openxmlformats.org/officeDocument/2006/relationships/hyperlink" Target="https://www.sciencedirect.com/journal/computational-and-theoretical-chemistry/vol/967/issue/1"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sangeetha</cp:lastModifiedBy>
  <cp:revision>5</cp:revision>
  <cp:lastPrinted>2014-07-26T15:11:00Z</cp:lastPrinted>
  <dcterms:created xsi:type="dcterms:W3CDTF">2023-07-27T15:35:00Z</dcterms:created>
  <dcterms:modified xsi:type="dcterms:W3CDTF">2023-07-27T15:40:00Z</dcterms:modified>
</cp:coreProperties>
</file>