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5B5" w:rsidRDefault="004F7EA6" w:rsidP="001E64C4">
      <w:pPr>
        <w:pStyle w:val="papertitle"/>
        <w:spacing w:after="0"/>
        <w:rPr>
          <w:rFonts w:eastAsia="MS Mincho"/>
        </w:rPr>
      </w:pPr>
      <w:r>
        <w:rPr>
          <w:rFonts w:eastAsia="MS Mincho"/>
        </w:rPr>
        <w:t xml:space="preserve">Effect of </w:t>
      </w:r>
      <w:r w:rsidR="008E3C7B" w:rsidRPr="008E3C7B">
        <w:rPr>
          <w:rFonts w:eastAsia="MS Mincho"/>
        </w:rPr>
        <w:t>Granulated Coal Ash</w:t>
      </w:r>
      <w:r>
        <w:rPr>
          <w:rFonts w:eastAsia="MS Mincho"/>
        </w:rPr>
        <w:t xml:space="preserve"> as a partial replacement of fine aggregate in concrete</w:t>
      </w:r>
    </w:p>
    <w:p w:rsidR="008A55B5" w:rsidRPr="00466548" w:rsidRDefault="008A55B5" w:rsidP="00466548">
      <w:pPr>
        <w:rPr>
          <w:rFonts w:eastAsia="MS Mincho"/>
        </w:rPr>
      </w:pPr>
    </w:p>
    <w:p w:rsidR="008A55B5" w:rsidRPr="00466548" w:rsidRDefault="008A55B5" w:rsidP="00466548">
      <w:pPr>
        <w:pStyle w:val="Author"/>
        <w:spacing w:before="0" w:after="0"/>
        <w:rPr>
          <w:rFonts w:eastAsia="MS Mincho"/>
          <w:sz w:val="20"/>
          <w:szCs w:val="20"/>
        </w:rPr>
        <w:sectPr w:rsidR="008A55B5" w:rsidRPr="00466548" w:rsidSect="00AA0700">
          <w:footerReference w:type="default" r:id="rId8"/>
          <w:pgSz w:w="11909" w:h="16834" w:code="9"/>
          <w:pgMar w:top="1440" w:right="1440" w:bottom="1440" w:left="1440" w:header="720" w:footer="720" w:gutter="0"/>
          <w:pgNumType w:start="1"/>
          <w:cols w:space="720"/>
          <w:docGrid w:linePitch="360"/>
        </w:sectPr>
      </w:pPr>
    </w:p>
    <w:p w:rsidR="008A55B5" w:rsidRPr="00466548" w:rsidRDefault="0008342F" w:rsidP="00466548">
      <w:pPr>
        <w:pStyle w:val="Author"/>
        <w:spacing w:before="0" w:after="0"/>
        <w:rPr>
          <w:rFonts w:eastAsia="MS Mincho"/>
          <w:sz w:val="20"/>
          <w:szCs w:val="20"/>
        </w:rPr>
      </w:pPr>
      <w:r>
        <w:rPr>
          <w:rFonts w:eastAsia="MS Mincho"/>
          <w:sz w:val="20"/>
          <w:szCs w:val="20"/>
        </w:rPr>
        <w:t>Sanjeeb Kumar Chaudhu</w:t>
      </w:r>
      <w:r w:rsidR="002A1CDD">
        <w:rPr>
          <w:rFonts w:eastAsia="MS Mincho"/>
          <w:sz w:val="20"/>
          <w:szCs w:val="20"/>
        </w:rPr>
        <w:t>ry</w:t>
      </w:r>
    </w:p>
    <w:p w:rsidR="008A55B5" w:rsidRPr="00466548" w:rsidRDefault="002A1CDD" w:rsidP="00466548">
      <w:pPr>
        <w:pStyle w:val="Affiliation"/>
        <w:rPr>
          <w:rFonts w:eastAsia="MS Mincho"/>
        </w:rPr>
      </w:pPr>
      <w:r>
        <w:rPr>
          <w:rFonts w:eastAsia="MS Mincho"/>
        </w:rPr>
        <w:t>Department of Civil Engineering</w:t>
      </w:r>
    </w:p>
    <w:p w:rsidR="008A55B5" w:rsidRPr="00466548" w:rsidRDefault="002A1CDD" w:rsidP="00466548">
      <w:pPr>
        <w:pStyle w:val="Affiliation"/>
        <w:rPr>
          <w:rFonts w:eastAsia="MS Mincho"/>
        </w:rPr>
      </w:pPr>
      <w:r w:rsidRPr="002A1CDD">
        <w:rPr>
          <w:rFonts w:eastAsia="MS Mincho"/>
        </w:rPr>
        <w:t>Balasore College of Engineering and Technology</w:t>
      </w:r>
    </w:p>
    <w:p w:rsidR="008A55B5" w:rsidRPr="00466548" w:rsidRDefault="002A1CDD" w:rsidP="00466548">
      <w:pPr>
        <w:pStyle w:val="Affiliation"/>
        <w:rPr>
          <w:rFonts w:eastAsia="MS Mincho"/>
        </w:rPr>
      </w:pPr>
      <w:r>
        <w:rPr>
          <w:rFonts w:eastAsia="MS Mincho"/>
        </w:rPr>
        <w:t>Balasore, Odisha</w:t>
      </w:r>
      <w:bookmarkStart w:id="0" w:name="_GoBack"/>
      <w:bookmarkEnd w:id="0"/>
      <w:r w:rsidR="008A55B5" w:rsidRPr="00466548">
        <w:rPr>
          <w:rFonts w:eastAsia="MS Mincho"/>
        </w:rPr>
        <w:t>,</w:t>
      </w:r>
      <w:r>
        <w:rPr>
          <w:rFonts w:eastAsia="MS Mincho"/>
        </w:rPr>
        <w:t>India</w:t>
      </w:r>
    </w:p>
    <w:p w:rsidR="008A55B5" w:rsidRDefault="0008342F" w:rsidP="00466548">
      <w:pPr>
        <w:pStyle w:val="Affiliation"/>
        <w:rPr>
          <w:rFonts w:eastAsia="MS Mincho"/>
        </w:rPr>
      </w:pPr>
      <w:r w:rsidRPr="00ED298B">
        <w:rPr>
          <w:rFonts w:eastAsia="MS Mincho"/>
        </w:rPr>
        <w:t>sanjeebkumarchaudhury@gmail.com</w:t>
      </w:r>
    </w:p>
    <w:p w:rsidR="00466548" w:rsidRPr="00466548" w:rsidRDefault="00466548" w:rsidP="00466548">
      <w:pPr>
        <w:pStyle w:val="Affiliation"/>
        <w:rPr>
          <w:rFonts w:eastAsia="MS Mincho"/>
        </w:rPr>
      </w:pPr>
    </w:p>
    <w:p w:rsidR="008A55B5" w:rsidRPr="00466548" w:rsidRDefault="002A1CDD" w:rsidP="00466548">
      <w:pPr>
        <w:pStyle w:val="Author"/>
        <w:spacing w:before="0" w:after="0"/>
        <w:rPr>
          <w:rFonts w:eastAsia="MS Mincho"/>
          <w:sz w:val="20"/>
          <w:szCs w:val="20"/>
        </w:rPr>
      </w:pPr>
      <w:r>
        <w:rPr>
          <w:rFonts w:eastAsia="MS Mincho"/>
          <w:sz w:val="20"/>
          <w:szCs w:val="20"/>
        </w:rPr>
        <w:t>Sagar Sarangi</w:t>
      </w:r>
    </w:p>
    <w:p w:rsidR="008A55B5" w:rsidRPr="00466548" w:rsidRDefault="002A1CDD" w:rsidP="00466548">
      <w:pPr>
        <w:pStyle w:val="Affiliation"/>
        <w:rPr>
          <w:rFonts w:eastAsia="MS Mincho"/>
        </w:rPr>
      </w:pPr>
      <w:r>
        <w:rPr>
          <w:rFonts w:eastAsia="MS Mincho"/>
        </w:rPr>
        <w:t>Department of Civil &amp; Environmental Engineering</w:t>
      </w:r>
    </w:p>
    <w:p w:rsidR="008A55B5" w:rsidRPr="00466548" w:rsidRDefault="002A1CDD" w:rsidP="00466548">
      <w:pPr>
        <w:pStyle w:val="Affiliation"/>
        <w:rPr>
          <w:rFonts w:eastAsia="MS Mincho"/>
        </w:rPr>
      </w:pPr>
      <w:r>
        <w:rPr>
          <w:rFonts w:eastAsia="MS Mincho"/>
        </w:rPr>
        <w:t>Sarala Birla University</w:t>
      </w:r>
    </w:p>
    <w:p w:rsidR="008A55B5" w:rsidRPr="00466548" w:rsidRDefault="002A1CDD" w:rsidP="00466548">
      <w:pPr>
        <w:pStyle w:val="Affiliation"/>
        <w:rPr>
          <w:rFonts w:eastAsia="MS Mincho"/>
        </w:rPr>
      </w:pPr>
      <w:r>
        <w:rPr>
          <w:rFonts w:eastAsia="MS Mincho"/>
        </w:rPr>
        <w:t>Ranchi, Jharkhand, India</w:t>
      </w:r>
    </w:p>
    <w:p w:rsidR="008A55B5" w:rsidRDefault="002A1CDD" w:rsidP="00466548">
      <w:pPr>
        <w:pStyle w:val="Affiliation"/>
        <w:rPr>
          <w:rFonts w:eastAsia="MS Mincho"/>
        </w:rPr>
      </w:pPr>
      <w:r>
        <w:rPr>
          <w:rFonts w:eastAsia="MS Mincho"/>
        </w:rPr>
        <w:t>sagarsarangicit@gmail.com</w:t>
      </w:r>
    </w:p>
    <w:p w:rsidR="00466548" w:rsidRDefault="00466548" w:rsidP="00466548">
      <w:pPr>
        <w:pStyle w:val="Affiliation"/>
        <w:rPr>
          <w:rFonts w:eastAsia="MS Mincho"/>
        </w:rPr>
      </w:pPr>
    </w:p>
    <w:p w:rsidR="00466548" w:rsidRDefault="00466548" w:rsidP="00466548">
      <w:pPr>
        <w:pStyle w:val="Affiliation"/>
        <w:rPr>
          <w:rFonts w:eastAsia="MS Mincho"/>
        </w:rPr>
        <w:sectPr w:rsidR="00466548" w:rsidSect="00466548">
          <w:type w:val="continuous"/>
          <w:pgSz w:w="11909" w:h="16834" w:code="9"/>
          <w:pgMar w:top="1440" w:right="1440" w:bottom="1440" w:left="1440" w:header="720" w:footer="720" w:gutter="0"/>
          <w:cols w:num="2" w:space="720"/>
          <w:docGrid w:linePitch="360"/>
        </w:sectPr>
      </w:pPr>
    </w:p>
    <w:p w:rsidR="00466548" w:rsidRPr="00466548" w:rsidRDefault="00466548" w:rsidP="00466548">
      <w:pPr>
        <w:pStyle w:val="Affiliation"/>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rsidR="00466548" w:rsidRPr="00402841" w:rsidRDefault="00402841" w:rsidP="00466548">
      <w:pPr>
        <w:pStyle w:val="Abstract"/>
        <w:spacing w:after="0"/>
        <w:ind w:firstLine="0"/>
        <w:jc w:val="center"/>
        <w:rPr>
          <w:rFonts w:eastAsia="MS Mincho"/>
          <w:iCs/>
          <w:sz w:val="20"/>
          <w:szCs w:val="20"/>
        </w:rPr>
      </w:pPr>
      <w:r w:rsidRPr="00402841">
        <w:rPr>
          <w:rFonts w:eastAsia="MS Mincho"/>
          <w:iCs/>
          <w:sz w:val="20"/>
          <w:szCs w:val="20"/>
        </w:rPr>
        <w:t>ABSTRACT</w:t>
      </w:r>
    </w:p>
    <w:p w:rsidR="008E3C7B" w:rsidRDefault="008E3C7B" w:rsidP="00402841">
      <w:pPr>
        <w:pStyle w:val="Abstract"/>
        <w:spacing w:after="0"/>
        <w:ind w:firstLine="720"/>
        <w:rPr>
          <w:b w:val="0"/>
          <w:sz w:val="20"/>
          <w:szCs w:val="20"/>
        </w:rPr>
      </w:pPr>
      <w:r w:rsidRPr="008E3C7B">
        <w:rPr>
          <w:b w:val="0"/>
          <w:sz w:val="20"/>
          <w:szCs w:val="20"/>
        </w:rPr>
        <w:t xml:space="preserve">In rural area wood is used as a major source of fuel. However granulated coal ash produced from burnt or half burnt is a domestic waste material enrich in various chemical properties. Due to scarcity of good quality fine aggregate in forest region most of the time uneconomic for backward family to use in construction activity. As a result in his experimental fine aggregate is partially replaced with granulated coal ash to investigate the mechanical properties of the concrete. Here, in a varying range from 0% to 25% in weight fraction of fine aggregate has been replaced with granulated coal ash to produce M25 grade of concrete. From the investigation found that 15% partially replacement of fine aggregate with granulated coal ash suitable for producing light weight concrete and beyond that due to finer surface of granulated coal ash not only reduced workability but also reduced the mechanical properties of the concrete specimen. </w:t>
      </w:r>
    </w:p>
    <w:p w:rsidR="00466548" w:rsidRPr="00466548" w:rsidRDefault="00466548" w:rsidP="00466548">
      <w:pPr>
        <w:pStyle w:val="Abstract"/>
        <w:spacing w:after="0"/>
        <w:ind w:firstLine="0"/>
        <w:rPr>
          <w:rFonts w:eastAsia="MS Mincho"/>
          <w:b w:val="0"/>
          <w:sz w:val="20"/>
          <w:szCs w:val="20"/>
        </w:rPr>
      </w:pPr>
    </w:p>
    <w:p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8E3C7B" w:rsidRPr="008E3C7B">
        <w:rPr>
          <w:rFonts w:eastAsia="MS Mincho"/>
          <w:b w:val="0"/>
          <w:i w:val="0"/>
          <w:sz w:val="20"/>
          <w:szCs w:val="20"/>
        </w:rPr>
        <w:t>Granulated Coal; partial replacement; workability; compressive strength; flexural strength</w:t>
      </w:r>
    </w:p>
    <w:p w:rsidR="00466548" w:rsidRPr="00466548" w:rsidRDefault="00466548" w:rsidP="00466548">
      <w:pPr>
        <w:pStyle w:val="keywords"/>
        <w:spacing w:after="0"/>
        <w:ind w:firstLine="0"/>
        <w:rPr>
          <w:rFonts w:eastAsia="MS Mincho"/>
          <w:b w:val="0"/>
          <w:i w:val="0"/>
          <w:sz w:val="20"/>
          <w:szCs w:val="20"/>
        </w:rPr>
      </w:pPr>
    </w:p>
    <w:p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rsidR="00466548" w:rsidRPr="00466548" w:rsidRDefault="00466548" w:rsidP="00466548">
      <w:pPr>
        <w:rPr>
          <w:rFonts w:eastAsia="MS Mincho"/>
        </w:rPr>
      </w:pPr>
    </w:p>
    <w:p w:rsidR="00CF7390" w:rsidRPr="00CF7390" w:rsidRDefault="004F7EA6" w:rsidP="00CF7390">
      <w:pPr>
        <w:pStyle w:val="BodyText"/>
        <w:rPr>
          <w:color w:val="000000" w:themeColor="text1"/>
        </w:rPr>
      </w:pPr>
      <w:r w:rsidRPr="00CF7390">
        <w:rPr>
          <w:color w:val="000000" w:themeColor="text1"/>
        </w:rPr>
        <w:t>Concrete is one of the major consumed building materials in construction industries which is a heterogeneous mixture of cement, fine aggregate, coarse aggregate and water. Due to use of crushed granite stone and river sand as</w:t>
      </w:r>
      <w:r w:rsidR="006E0D3C" w:rsidRPr="00CF7390">
        <w:rPr>
          <w:color w:val="000000" w:themeColor="text1"/>
        </w:rPr>
        <w:t xml:space="preserve"> aggregate it’s density lies in a range from 2200kg/m</w:t>
      </w:r>
      <w:r w:rsidR="006E0D3C" w:rsidRPr="00CF7390">
        <w:rPr>
          <w:color w:val="000000" w:themeColor="text1"/>
          <w:vertAlign w:val="superscript"/>
        </w:rPr>
        <w:t>3</w:t>
      </w:r>
      <w:r w:rsidR="006E0D3C" w:rsidRPr="00CF7390">
        <w:rPr>
          <w:color w:val="000000" w:themeColor="text1"/>
        </w:rPr>
        <w:t xml:space="preserve"> to 2600kg/m</w:t>
      </w:r>
      <w:r w:rsidR="006E0D3C" w:rsidRPr="00CF7390">
        <w:rPr>
          <w:color w:val="000000" w:themeColor="text1"/>
          <w:vertAlign w:val="superscript"/>
        </w:rPr>
        <w:t>3</w:t>
      </w:r>
      <w:r w:rsidR="006E0D3C" w:rsidRPr="00CF7390">
        <w:rPr>
          <w:color w:val="000000" w:themeColor="text1"/>
        </w:rPr>
        <w:t xml:space="preserve"> viz. enhanced dead load (self-weight) of the components. Therefore, t</w:t>
      </w:r>
      <w:r w:rsidR="008E3C7B" w:rsidRPr="00CF7390">
        <w:rPr>
          <w:color w:val="000000" w:themeColor="text1"/>
        </w:rPr>
        <w:t>he use of light weight concrete reduces the cross section of the elements, also reduces the load on the form work. The light weight concrete can be obtained by the use of ash, cenosphere. Granulated Coal</w:t>
      </w:r>
      <w:r w:rsidR="000E1C1D" w:rsidRPr="00CF7390">
        <w:rPr>
          <w:color w:val="000000" w:themeColor="text1"/>
        </w:rPr>
        <w:t>(GC)</w:t>
      </w:r>
      <w:r w:rsidR="008E3C7B" w:rsidRPr="00CF7390">
        <w:rPr>
          <w:color w:val="000000" w:themeColor="text1"/>
        </w:rPr>
        <w:t xml:space="preserve"> in the concrete as the fine aggregate. Granulated Coal is generally obtained from the burnt and unborn wood. The particles size of the GC is vary (75 micron to 300 mm), accordingly they are graded. These materials give effective result for the low strength concrete works. The addition of this reduces the malodorous components of the concrete. Granul</w:t>
      </w:r>
      <w:r w:rsidR="006E0D3C" w:rsidRPr="00CF7390">
        <w:rPr>
          <w:color w:val="000000" w:themeColor="text1"/>
        </w:rPr>
        <w:t>ated Coal Ash</w:t>
      </w:r>
      <w:r w:rsidR="000E1C1D" w:rsidRPr="00CF7390">
        <w:rPr>
          <w:color w:val="000000" w:themeColor="text1"/>
        </w:rPr>
        <w:t xml:space="preserve"> (GCA)</w:t>
      </w:r>
      <w:r w:rsidR="006E0D3C" w:rsidRPr="00CF7390">
        <w:rPr>
          <w:color w:val="000000" w:themeColor="text1"/>
        </w:rPr>
        <w:t xml:space="preserve"> is produced by </w:t>
      </w:r>
      <w:r w:rsidR="008E3C7B" w:rsidRPr="00CF7390">
        <w:rPr>
          <w:color w:val="000000" w:themeColor="text1"/>
        </w:rPr>
        <w:t xml:space="preserve">burning wood in naturally Environment, and by collecting the pieces of burning wood, </w:t>
      </w:r>
      <w:r w:rsidR="006E0D3C" w:rsidRPr="00CF7390">
        <w:rPr>
          <w:color w:val="000000" w:themeColor="text1"/>
        </w:rPr>
        <w:t>after grinding these pieces small amount of water and cement are added later on</w:t>
      </w:r>
      <w:r w:rsidR="008E3C7B" w:rsidRPr="00CF7390">
        <w:rPr>
          <w:color w:val="000000" w:themeColor="text1"/>
        </w:rPr>
        <w:t>.</w:t>
      </w:r>
      <w:r w:rsidR="000E1C1D" w:rsidRPr="00CF7390">
        <w:rPr>
          <w:color w:val="000000" w:themeColor="text1"/>
        </w:rPr>
        <w:t xml:space="preserve"> </w:t>
      </w:r>
    </w:p>
    <w:p w:rsidR="00CF7390" w:rsidRPr="00CF7390" w:rsidRDefault="000E1C1D" w:rsidP="00CF7390">
      <w:pPr>
        <w:pStyle w:val="BodyText"/>
        <w:rPr>
          <w:color w:val="000000" w:themeColor="text1"/>
        </w:rPr>
      </w:pPr>
      <w:r w:rsidRPr="00CF7390">
        <w:rPr>
          <w:color w:val="000000" w:themeColor="text1"/>
        </w:rPr>
        <w:t>Improved quality of GCA commercially utilized as sewage sludge stabilization, pavement base materials, light weight aggregate and other miscellaneous purposes. Due to its specific gravity lies from 0.4g/cm</w:t>
      </w:r>
      <w:r w:rsidRPr="00CF7390">
        <w:rPr>
          <w:color w:val="000000" w:themeColor="text1"/>
          <w:vertAlign w:val="superscript"/>
        </w:rPr>
        <w:t>3</w:t>
      </w:r>
      <w:r w:rsidRPr="00CF7390">
        <w:rPr>
          <w:color w:val="000000" w:themeColor="text1"/>
        </w:rPr>
        <w:t xml:space="preserve"> to 0.8g/cm</w:t>
      </w:r>
      <w:r w:rsidRPr="00CF7390">
        <w:rPr>
          <w:color w:val="000000" w:themeColor="text1"/>
          <w:vertAlign w:val="superscript"/>
        </w:rPr>
        <w:t>3</w:t>
      </w:r>
      <w:r w:rsidRPr="00CF7390">
        <w:rPr>
          <w:color w:val="000000" w:themeColor="text1"/>
        </w:rPr>
        <w:t xml:space="preserve"> provide an extraordinary lightness. To resolve the issues on industrial waste disposal now-a-days those waste were partially or fully replaced with aggregate produced special type of building materials </w:t>
      </w:r>
      <w:r w:rsidR="00F06181" w:rsidRPr="00CF7390">
        <w:rPr>
          <w:color w:val="000000" w:themeColor="text1"/>
        </w:rPr>
        <w:fldChar w:fldCharType="begin" w:fldLock="1"/>
      </w:r>
      <w:r w:rsidR="00F06181" w:rsidRPr="00CF7390">
        <w:rPr>
          <w:color w:val="000000" w:themeColor="text1"/>
        </w:rPr>
        <w:instrText>ADDIN CSL_CITATION {"citationItems":[{"id":"ITEM-1","itemData":{"DOI":"10.1016/j.conbuildmat.2010.06.085","ISSN":"09500618","author":[{"dropping-particle":"","family":"Yüksel","given":"İsa","non-dropping-particle":"","parse-names":false,"suffix":""},{"dropping-particle":"","family":"Siddique","given":"Rafat","non-dropping-particle":"","parse-names":false,"suffix":""},{"dropping-particle":"","family":"Özkan","given":"Ömer","non-dropping-particle":"","parse-names":false,"suffix":""}],"container-title":"Construction and Building Materials","id":"ITEM-1","issue":"2","issued":{"date-parts":[["2011","2"]]},"page":"967-972","title":"Influence of high temperature on the properties of concretes made with industrial by-products as fine aggregate replacement","type":"article-journal","volume":"25"},"uris":["http://www.mendeley.com/documents/?uuid=3348b9e7-923d-4a0a-a647-4716686970d2"]}],"mendeley":{"formattedCitation":"[1]","plainTextFormattedCitation":"[1]","previouslyFormattedCitation":"[1]"},"properties":{"noteIndex":0},"schema":"https://github.com/citation-style-language/schema/raw/master/csl-citation.json"}</w:instrText>
      </w:r>
      <w:r w:rsidR="00F06181" w:rsidRPr="00CF7390">
        <w:rPr>
          <w:color w:val="000000" w:themeColor="text1"/>
        </w:rPr>
        <w:fldChar w:fldCharType="separate"/>
      </w:r>
      <w:r w:rsidR="00F06181" w:rsidRPr="00CF7390">
        <w:rPr>
          <w:noProof/>
          <w:color w:val="000000" w:themeColor="text1"/>
        </w:rPr>
        <w:t>[1]</w:t>
      </w:r>
      <w:r w:rsidR="00F06181" w:rsidRPr="00CF7390">
        <w:rPr>
          <w:color w:val="000000" w:themeColor="text1"/>
        </w:rPr>
        <w:fldChar w:fldCharType="end"/>
      </w:r>
      <w:r w:rsidRPr="00CF7390">
        <w:rPr>
          <w:color w:val="000000" w:themeColor="text1"/>
        </w:rPr>
        <w:t>. From the literature observed that natural river sand replaced by copper slag</w:t>
      </w:r>
      <w:r w:rsidR="00CF7390" w:rsidRPr="00CF7390">
        <w:rPr>
          <w:color w:val="000000" w:themeColor="text1"/>
        </w:rPr>
        <w:t xml:space="preserve">, imperial smelting furnace slag, class F fly ash improved concrete mechanical and durability properties. It had been also noted that replacement of copper slag enhanced workability while reduced on replacement of class F fly ash. On this regards GCA is an alternative material which is not only reduced self weith but also enhanced workability of the concrete. </w:t>
      </w:r>
    </w:p>
    <w:p w:rsidR="008E3C7B" w:rsidRPr="00CF7390" w:rsidRDefault="008E3C7B" w:rsidP="00CF7390">
      <w:pPr>
        <w:pStyle w:val="BodyText"/>
        <w:rPr>
          <w:color w:val="000000" w:themeColor="text1"/>
        </w:rPr>
      </w:pPr>
      <w:r w:rsidRPr="00CF7390">
        <w:rPr>
          <w:color w:val="000000" w:themeColor="text1"/>
        </w:rPr>
        <w:t>While concrete made with bottom ash reduced compressive strength compared to control specimen; however addition of lower dose of admixture able to enhanced compressive strength observed by</w:t>
      </w:r>
      <w:r w:rsidR="00E833FB" w:rsidRPr="00CF7390">
        <w:rPr>
          <w:color w:val="000000" w:themeColor="text1"/>
        </w:rPr>
        <w:t xml:space="preserve"> researchers </w:t>
      </w:r>
      <w:r w:rsidR="00E833FB" w:rsidRPr="00CF7390">
        <w:rPr>
          <w:color w:val="000000" w:themeColor="text1"/>
        </w:rPr>
        <w:fldChar w:fldCharType="begin" w:fldLock="1"/>
      </w:r>
      <w:r w:rsidR="00F06181" w:rsidRPr="00CF7390">
        <w:rPr>
          <w:color w:val="000000" w:themeColor="text1"/>
        </w:rPr>
        <w:instrText>ADDIN CSL_CITATION {"citationItems":[{"id":"ITEM-1","itemData":{"author":[{"dropping-particle":"","family":"Aggarwal","given":"P.","non-dropping-particle":"","parse-names":false,"suffix":""},{"dropping-particle":"","family":"Aggarwal","given":"Y.","non-dropping-particle":"","parse-names":false,"suffix":""},{"dropping-particle":"","family":"Gupta","given":"S. M.","non-dropping-particle":"","parse-names":false,"suffix":""}],"container-title":"Asian Journal of Civil Engineering","id":"ITEM-1","issue":"1","issued":{"date-parts":[["2007"]]},"page":"49–56","title":"Effect of bottom ash as replacement of bottom ash as replacement of fine aggregates in concrete","type":"article-journal","volume":"8"},"uris":["http://www.mendeley.com/documents/?uuid=ce3ec089-b46e-408e-a1da-6fe4cebdafce"]},{"id":"ITEM-2","itemData":{"DOI":"10.1061/(ASCE)0899-1561(1996)8:3(128)","ISSN":"0899-1561","author":[{"dropping-particle":"","family":"Ghafoori","given":"Nader","non-dropping-particle":"","parse-names":false,"suffix":""},{"dropping-particle":"","family":"Bucholc","given":"Jeffrey","non-dropping-particle":"","parse-names":false,"suffix":""}],"container-title":"Journal of Materials in Civil Engineering","id":"ITEM-2","issue":"3","issued":{"date-parts":[["1996","8"]]},"page":"128-137","title":"Investigation of Lignite-Based Bottom Ash for Structural Concrete","type":"article-journal","volume":"8"},"uris":["http://www.mendeley.com/documents/?uuid=371af163-10ff-4069-87bd-d733f08f0510"]},{"id":"ITEM-3","itemData":{"author":[{"dropping-particle":"","family":"Soman","given":"K.","non-dropping-particle":"","parse-names":false,"suffix":""},{"dropping-particle":"","family":"Sas","given":"Divya","non-dropping-particle":"","parse-names":false,"suffix":""}],"container-title":"International Journal of Innovative Research in Technology","id":"ITEM-3","issue":"7","issued":{"date-parts":[["2014"]]},"title":"Strength properties of concrete with partial replacement of sand by bottom ash","type":"article-journal","volume":"1"},"uris":["http://www.mendeley.com/documents/?uuid=bba24ed4-c622-4bb9-abd9-c590e960eda3"]}],"mendeley":{"formattedCitation":"[2]–[4]","plainTextFormattedCitation":"[2]–[4]","previouslyFormattedCitation":"[2]–[4]"},"properties":{"noteIndex":0},"schema":"https://github.com/citation-style-language/schema/raw/master/csl-citation.json"}</w:instrText>
      </w:r>
      <w:r w:rsidR="00E833FB" w:rsidRPr="00CF7390">
        <w:rPr>
          <w:color w:val="000000" w:themeColor="text1"/>
        </w:rPr>
        <w:fldChar w:fldCharType="separate"/>
      </w:r>
      <w:r w:rsidR="00F06181" w:rsidRPr="00CF7390">
        <w:rPr>
          <w:noProof/>
          <w:color w:val="000000" w:themeColor="text1"/>
        </w:rPr>
        <w:t>[2]–[4]</w:t>
      </w:r>
      <w:r w:rsidR="00E833FB" w:rsidRPr="00CF7390">
        <w:rPr>
          <w:color w:val="000000" w:themeColor="text1"/>
        </w:rPr>
        <w:fldChar w:fldCharType="end"/>
      </w:r>
      <w:r w:rsidRPr="00CF7390">
        <w:rPr>
          <w:color w:val="000000" w:themeColor="text1"/>
        </w:rPr>
        <w:t>. However, by pulverised again bottom ash enhanced it’s pozzolanic properties as a results 20% partial replacement with cement enhanced co</w:t>
      </w:r>
      <w:r w:rsidR="00F06181" w:rsidRPr="00CF7390">
        <w:rPr>
          <w:color w:val="000000" w:themeColor="text1"/>
        </w:rPr>
        <w:t>mpressive strength observed by Jaturapitakkul &amp; Cheerarot (</w:t>
      </w:r>
      <w:r w:rsidRPr="00CF7390">
        <w:rPr>
          <w:color w:val="000000" w:themeColor="text1"/>
        </w:rPr>
        <w:t>2003)</w:t>
      </w:r>
      <w:r w:rsidR="00F06181" w:rsidRPr="00CF7390">
        <w:rPr>
          <w:color w:val="000000" w:themeColor="text1"/>
        </w:rPr>
        <w:fldChar w:fldCharType="begin" w:fldLock="1"/>
      </w:r>
      <w:r w:rsidR="00F06181" w:rsidRPr="00CF7390">
        <w:rPr>
          <w:color w:val="000000" w:themeColor="text1"/>
        </w:rPr>
        <w:instrText>ADDIN CSL_CITATION {"citationItems":[{"id":"ITEM-1","itemData":{"DOI":"https://doi.org/10.1061/(ASCE)0899-1561(2003)15:1(4","author":[{"dropping-particle":"","family":"Jaturapitakkul","given":"C","non-dropping-particle":"","parse-names":false,"suffix":""},{"dropping-particle":"","family":"Cheerarot","given":"R","non-dropping-particle":"","parse-names":false,"suffix":""}],"container-title":"Material, Journal of Materials In Civil Engineering,","id":"ITEM-1","issued":{"date-parts":[["2003"]]},"page":"48-53","title":"Development of Bottom Ash AsPozzolanic Material","type":"article-journal"},"uris":["http://www.mendeley.com/documents/?uuid=617a6737-fa80-4ba2-ba41-2f0d6abe0ef8"]}],"mendeley":{"formattedCitation":"[5]","plainTextFormattedCitation":"[5]","previouslyFormattedCitation":"[5]"},"properties":{"noteIndex":0},"schema":"https://github.com/citation-style-language/schema/raw/master/csl-citation.json"}</w:instrText>
      </w:r>
      <w:r w:rsidR="00F06181" w:rsidRPr="00CF7390">
        <w:rPr>
          <w:color w:val="000000" w:themeColor="text1"/>
        </w:rPr>
        <w:fldChar w:fldCharType="separate"/>
      </w:r>
      <w:r w:rsidR="00F06181" w:rsidRPr="00CF7390">
        <w:rPr>
          <w:noProof/>
          <w:color w:val="000000" w:themeColor="text1"/>
        </w:rPr>
        <w:t>[5]</w:t>
      </w:r>
      <w:r w:rsidR="00F06181" w:rsidRPr="00CF7390">
        <w:rPr>
          <w:color w:val="000000" w:themeColor="text1"/>
        </w:rPr>
        <w:fldChar w:fldCharType="end"/>
      </w:r>
      <w:r w:rsidRPr="00CF7390">
        <w:rPr>
          <w:color w:val="000000" w:themeColor="text1"/>
        </w:rPr>
        <w:t>. By addition of pulverised fly ash as secondary cementing material not only improved workability and density but also increased compressive strength of the concrete</w:t>
      </w:r>
      <w:r w:rsidR="00F06181" w:rsidRPr="00CF7390">
        <w:rPr>
          <w:color w:val="000000" w:themeColor="text1"/>
        </w:rPr>
        <w:t xml:space="preserve"> </w:t>
      </w:r>
      <w:r w:rsidR="00F06181" w:rsidRPr="00CF7390">
        <w:rPr>
          <w:color w:val="000000" w:themeColor="text1"/>
        </w:rPr>
        <w:fldChar w:fldCharType="begin" w:fldLock="1"/>
      </w:r>
      <w:r w:rsidR="00F06181" w:rsidRPr="00CF7390">
        <w:rPr>
          <w:color w:val="000000" w:themeColor="text1"/>
        </w:rPr>
        <w:instrText>ADDIN CSL_CITATION {"citationItems":[{"id":"ITEM-1","itemData":{"DOI":"10.1016/j.wasman.2003.06.003","ISSN":"0956053X","author":[{"dropping-particle":"","family":"Lo","given":"T.Y.","non-dropping-particle":"","parse-names":false,"suffix":""},{"dropping-particle":"","family":"Cui","given":"H.Z.","non-dropping-particle":"","parse-names":false,"suffix":""},{"dropping-particle":"","family":"Li","given":"Z.G.","non-dropping-particle":"","parse-names":false,"suffix":""}],"container-title":"Waste Management","id":"ITEM-1","issue":"4","issued":{"date-parts":[["2004","1"]]},"page":"333-338","title":"Influence of aggregate pre-wetting and fly ash on mechanical properties of lightweight concrete","type":"article-journal","volume":"24"},"uris":["http://www.mendeley.com/documents/?uuid=6cfe1d36-150e-4484-ac24-291431a76f46"]}],"mendeley":{"formattedCitation":"[6]","plainTextFormattedCitation":"[6]","previouslyFormattedCitation":"[6]"},"properties":{"noteIndex":0},"schema":"https://github.com/citation-style-language/schema/raw/master/csl-citation.json"}</w:instrText>
      </w:r>
      <w:r w:rsidR="00F06181" w:rsidRPr="00CF7390">
        <w:rPr>
          <w:color w:val="000000" w:themeColor="text1"/>
        </w:rPr>
        <w:fldChar w:fldCharType="separate"/>
      </w:r>
      <w:r w:rsidR="00F06181" w:rsidRPr="00CF7390">
        <w:rPr>
          <w:noProof/>
          <w:color w:val="000000" w:themeColor="text1"/>
        </w:rPr>
        <w:t>[6]</w:t>
      </w:r>
      <w:r w:rsidR="00F06181" w:rsidRPr="00CF7390">
        <w:rPr>
          <w:color w:val="000000" w:themeColor="text1"/>
        </w:rPr>
        <w:fldChar w:fldCharType="end"/>
      </w:r>
      <w:r w:rsidRPr="00CF7390">
        <w:rPr>
          <w:color w:val="000000" w:themeColor="text1"/>
        </w:rPr>
        <w:t>. Aramraks, (2006) observed an enhancement of compressive strength by replacement of bottom ash with natural fine aggregate in the concrete</w:t>
      </w:r>
      <w:r w:rsidR="00F06181" w:rsidRPr="00CF7390">
        <w:rPr>
          <w:color w:val="000000" w:themeColor="text1"/>
        </w:rPr>
        <w:fldChar w:fldCharType="begin" w:fldLock="1"/>
      </w:r>
      <w:r w:rsidR="00F06181" w:rsidRPr="00CF7390">
        <w:rPr>
          <w:color w:val="000000" w:themeColor="text1"/>
        </w:rPr>
        <w:instrText>ADDIN CSL_CITATION {"citationItems":[{"id":"ITEM-1","itemData":{"author":[{"dropping-particle":"","family":"Aramraks","given":"T.","non-dropping-particle":"","parse-names":false,"suffix":""}],"container-title":"Symposium on infrastructure development and the environment","id":"ITEM-1","issued":{"date-parts":[["2006"]]},"page":"1–5","publisher-place":"Thailand","title":"Experimental study of concrete mix with bottom ash as fine aggregate","type":"paper-conference"},"uris":["http://www.mendeley.com/documents/?uuid=d7a4a82c-a381-40a7-ac75-f60e07adc3d3"]}],"mendeley":{"formattedCitation":"[7]","plainTextFormattedCitation":"[7]","previouslyFormattedCitation":"[7]"},"properties":{"noteIndex":0},"schema":"https://github.com/citation-style-language/schema/raw/master/csl-citation.json"}</w:instrText>
      </w:r>
      <w:r w:rsidR="00F06181" w:rsidRPr="00CF7390">
        <w:rPr>
          <w:color w:val="000000" w:themeColor="text1"/>
        </w:rPr>
        <w:fldChar w:fldCharType="separate"/>
      </w:r>
      <w:r w:rsidR="00F06181" w:rsidRPr="00CF7390">
        <w:rPr>
          <w:noProof/>
          <w:color w:val="000000" w:themeColor="text1"/>
        </w:rPr>
        <w:t>[7]</w:t>
      </w:r>
      <w:r w:rsidR="00F06181" w:rsidRPr="00CF7390">
        <w:rPr>
          <w:color w:val="000000" w:themeColor="text1"/>
        </w:rPr>
        <w:fldChar w:fldCharType="end"/>
      </w:r>
      <w:r w:rsidRPr="00CF7390">
        <w:rPr>
          <w:color w:val="000000" w:themeColor="text1"/>
        </w:rPr>
        <w:t>. The strength properties of light weight concrete using cinder aggregate was studied by Desai &amp; Sathyam, (2014) and found that quantity of cinder in concrete inversely proportionate with compressive strength</w:t>
      </w:r>
      <w:r w:rsidR="00F06181" w:rsidRPr="00CF7390">
        <w:rPr>
          <w:color w:val="000000" w:themeColor="text1"/>
        </w:rPr>
        <w:fldChar w:fldCharType="begin" w:fldLock="1"/>
      </w:r>
      <w:r w:rsidR="00F06181" w:rsidRPr="00CF7390">
        <w:rPr>
          <w:color w:val="000000" w:themeColor="text1"/>
        </w:rPr>
        <w:instrText>ADDIN CSL_CITATION {"citationItems":[{"id":"ITEM-1","itemData":{"author":[{"dropping-particle":"","family":"Desai","given":"V.Bhaskar","non-dropping-particle":"","parse-names":false,"suffix":""},{"dropping-particle":"","family":"Sathyam","given":"A.","non-dropping-particle":"","parse-names":false,"suffix":""}],"container-title":"International Journal of Scientific and Research Publications","id":"ITEM-1","issue":"2","issued":{"date-parts":[["2014"]]},"title":"Some Studies on Strength Properties of Light Weight Cinder Aggregate Concrete","type":"article-journal","volume":"4"},"uris":["http://www.mendeley.com/documents/?uuid=f4d441e0-7b04-445e-bfdb-fed5f8592b66"]}],"mendeley":{"formattedCitation":"[8]","plainTextFormattedCitation":"[8]","previouslyFormattedCitation":"[8]"},"properties":{"noteIndex":0},"schema":"https://github.com/citation-style-language/schema/raw/master/csl-citation.json"}</w:instrText>
      </w:r>
      <w:r w:rsidR="00F06181" w:rsidRPr="00CF7390">
        <w:rPr>
          <w:color w:val="000000" w:themeColor="text1"/>
        </w:rPr>
        <w:fldChar w:fldCharType="separate"/>
      </w:r>
      <w:r w:rsidR="00F06181" w:rsidRPr="00CF7390">
        <w:rPr>
          <w:noProof/>
          <w:color w:val="000000" w:themeColor="text1"/>
        </w:rPr>
        <w:t>[8]</w:t>
      </w:r>
      <w:r w:rsidR="00F06181" w:rsidRPr="00CF7390">
        <w:rPr>
          <w:color w:val="000000" w:themeColor="text1"/>
        </w:rPr>
        <w:fldChar w:fldCharType="end"/>
      </w:r>
      <w:r w:rsidRPr="00CF7390">
        <w:rPr>
          <w:color w:val="000000" w:themeColor="text1"/>
        </w:rPr>
        <w:t>. However, 75% replacement of natural aggregate with cinder aggregate enhances compressive strength of the concrete.</w:t>
      </w:r>
    </w:p>
    <w:p w:rsidR="00CF7390" w:rsidRPr="00CF7390" w:rsidRDefault="00CF7390" w:rsidP="00CF7390">
      <w:pPr>
        <w:pStyle w:val="BodyText"/>
        <w:rPr>
          <w:color w:val="FF0000"/>
          <w:highlight w:val="yellow"/>
        </w:rPr>
      </w:pPr>
    </w:p>
    <w:p w:rsidR="00466548" w:rsidRPr="00466548" w:rsidRDefault="00466548" w:rsidP="00466548">
      <w:pPr>
        <w:pStyle w:val="BodyText"/>
        <w:spacing w:after="0" w:line="240" w:lineRule="auto"/>
        <w:ind w:firstLine="0"/>
      </w:pPr>
    </w:p>
    <w:p w:rsidR="008A55B5" w:rsidRPr="00402841" w:rsidRDefault="008E3C7B" w:rsidP="00466548">
      <w:pPr>
        <w:pStyle w:val="Heading1"/>
        <w:spacing w:before="0" w:after="0"/>
        <w:ind w:firstLine="0"/>
        <w:rPr>
          <w:rFonts w:eastAsia="MS Mincho"/>
        </w:rPr>
      </w:pPr>
      <w:r>
        <w:rPr>
          <w:rFonts w:ascii="Times New Roman" w:eastAsia="MS Mincho" w:hAnsi="Times New Roman"/>
          <w:sz w:val="20"/>
          <w:szCs w:val="20"/>
        </w:rPr>
        <w:lastRenderedPageBreak/>
        <w:t>MATERIAL</w:t>
      </w:r>
    </w:p>
    <w:p w:rsidR="00466548" w:rsidRDefault="00466548" w:rsidP="00466548">
      <w:pPr>
        <w:rPr>
          <w:rFonts w:eastAsia="MS Mincho"/>
        </w:rPr>
      </w:pPr>
    </w:p>
    <w:p w:rsidR="008E3C7B" w:rsidRPr="00466548" w:rsidRDefault="008E3C7B" w:rsidP="008E3C7B">
      <w:pPr>
        <w:jc w:val="both"/>
        <w:rPr>
          <w:rFonts w:eastAsia="MS Mincho"/>
        </w:rPr>
      </w:pPr>
      <w:r w:rsidRPr="008E3C7B">
        <w:rPr>
          <w:rFonts w:eastAsia="MS Mincho"/>
        </w:rPr>
        <w:t xml:space="preserve">To investigate the mechanical properties of concrete </w:t>
      </w:r>
      <w:r w:rsidR="00CF7390">
        <w:rPr>
          <w:rFonts w:eastAsia="MS Mincho"/>
        </w:rPr>
        <w:t xml:space="preserve">ACC </w:t>
      </w:r>
      <w:r w:rsidRPr="008E3C7B">
        <w:rPr>
          <w:rFonts w:eastAsia="MS Mincho"/>
        </w:rPr>
        <w:t>Ordinary Portland cement of 43 grad</w:t>
      </w:r>
      <w:r w:rsidR="00CF7390">
        <w:rPr>
          <w:rFonts w:eastAsia="MS Mincho"/>
        </w:rPr>
        <w:t>e</w:t>
      </w:r>
      <w:r w:rsidR="00F06181">
        <w:rPr>
          <w:rFonts w:eastAsia="MS Mincho"/>
        </w:rPr>
        <w:t xml:space="preserve"> conforming to BIS</w:t>
      </w:r>
      <w:r w:rsidRPr="008E3C7B">
        <w:rPr>
          <w:rFonts w:eastAsia="MS Mincho"/>
        </w:rPr>
        <w:t xml:space="preserve"> 1489(P-1)</w:t>
      </w:r>
      <w:r w:rsidR="00CF7390">
        <w:rPr>
          <w:rFonts w:eastAsia="MS Mincho"/>
        </w:rPr>
        <w:t xml:space="preserve"> used as binder material</w:t>
      </w:r>
      <w:r w:rsidR="00F06181">
        <w:rPr>
          <w:rFonts w:eastAsia="MS Mincho"/>
        </w:rPr>
        <w:t xml:space="preserve"> </w:t>
      </w:r>
      <w:r w:rsidR="00F06181">
        <w:rPr>
          <w:rFonts w:eastAsia="MS Mincho"/>
        </w:rPr>
        <w:fldChar w:fldCharType="begin" w:fldLock="1"/>
      </w:r>
      <w:r w:rsidR="00F06181">
        <w:rPr>
          <w:rFonts w:eastAsia="MS Mincho"/>
        </w:rPr>
        <w:instrText>ADDIN CSL_CITATION {"citationItems":[{"id":"ITEM-1","itemData":{"author":[{"dropping-particle":"","family":"Bureau of Indian Standards","given":"","non-dropping-particle":"","parse-names":false,"suffix":""}],"id":"ITEM-1","issue":"May","issued":{"date-parts":[["1989"]]},"publisher-place":"New Delhi","title":"IS 8112(1989) Indian Standard Specification 43 Grade ordinary Portland cement","type":"report"},"uris":["http://www.mendeley.com/documents/?uuid=f9540da5-8db1-4fba-806a-d3002383b3b8"]}],"mendeley":{"formattedCitation":"[9]","plainTextFormattedCitation":"[9]","previouslyFormattedCitation":"[9]"},"properties":{"noteIndex":0},"schema":"https://github.com/citation-style-language/schema/raw/master/csl-citation.json"}</w:instrText>
      </w:r>
      <w:r w:rsidR="00F06181">
        <w:rPr>
          <w:rFonts w:eastAsia="MS Mincho"/>
        </w:rPr>
        <w:fldChar w:fldCharType="separate"/>
      </w:r>
      <w:r w:rsidR="00F06181" w:rsidRPr="00F06181">
        <w:rPr>
          <w:rFonts w:eastAsia="MS Mincho"/>
          <w:noProof/>
        </w:rPr>
        <w:t>[9]</w:t>
      </w:r>
      <w:r w:rsidR="00F06181">
        <w:rPr>
          <w:rFonts w:eastAsia="MS Mincho"/>
        </w:rPr>
        <w:fldChar w:fldCharType="end"/>
      </w:r>
      <w:r w:rsidR="00CF7390">
        <w:rPr>
          <w:rFonts w:eastAsia="MS Mincho"/>
        </w:rPr>
        <w:t xml:space="preserve"> and the p</w:t>
      </w:r>
      <w:r w:rsidRPr="008E3C7B">
        <w:rPr>
          <w:rFonts w:eastAsia="MS Mincho"/>
        </w:rPr>
        <w:t>hysiochemical properties shown in Table 1. Nat</w:t>
      </w:r>
      <w:r w:rsidR="00F06181">
        <w:rPr>
          <w:rFonts w:eastAsia="MS Mincho"/>
        </w:rPr>
        <w:t xml:space="preserve">ural river sand conforming to BIS 383 </w:t>
      </w:r>
      <w:r w:rsidR="00F06181">
        <w:rPr>
          <w:rFonts w:eastAsia="MS Mincho"/>
        </w:rPr>
        <w:fldChar w:fldCharType="begin" w:fldLock="1"/>
      </w:r>
      <w:r w:rsidR="00F06181">
        <w:rPr>
          <w:rFonts w:eastAsia="MS Mincho"/>
        </w:rPr>
        <w:instrText>ADDIN CSL_CITATION {"citationItems":[{"id":"ITEM-1","itemData":{"author":[{"dropping-particle":"","family":"Bureau of Indian Standards","given":"","non-dropping-particle":"","parse-names":false,"suffix":""}],"id":"ITEM-1","issued":{"date-parts":[["1970"]]},"publisher-place":"New Delhi","title":"IS 383-1970 Indian Standard Specification for Coarse and Fine Aggregates from Natural Sources for Concrete","type":"report"},"uris":["http://www.mendeley.com/documents/?uuid=db4c27bc-5005-4825-9678-1198d29adc80"]}],"mendeley":{"formattedCitation":"[10]","plainTextFormattedCitation":"[10]","previouslyFormattedCitation":"[10]"},"properties":{"noteIndex":0},"schema":"https://github.com/citation-style-language/schema/raw/master/csl-citation.json"}</w:instrText>
      </w:r>
      <w:r w:rsidR="00F06181">
        <w:rPr>
          <w:rFonts w:eastAsia="MS Mincho"/>
        </w:rPr>
        <w:fldChar w:fldCharType="separate"/>
      </w:r>
      <w:r w:rsidR="00F06181" w:rsidRPr="00F06181">
        <w:rPr>
          <w:rFonts w:eastAsia="MS Mincho"/>
          <w:noProof/>
        </w:rPr>
        <w:t>[10]</w:t>
      </w:r>
      <w:r w:rsidR="00F06181">
        <w:rPr>
          <w:rFonts w:eastAsia="MS Mincho"/>
        </w:rPr>
        <w:fldChar w:fldCharType="end"/>
      </w:r>
      <w:r w:rsidRPr="008E3C7B">
        <w:rPr>
          <w:rFonts w:eastAsia="MS Mincho"/>
        </w:rPr>
        <w:t xml:space="preserve"> and crush granite stone MSA 20mm used as fine aggregate and coarse aggregate respectively. Details procedure of Granular coal ash (GCA) similar to fine aggregate for partial replacement of natural sand discussed in separate section. Potable drinking water supplied to concrete laboratory used for mixing and curing of the specimen</w:t>
      </w:r>
    </w:p>
    <w:p w:rsidR="00767BF4" w:rsidRPr="00767BF4" w:rsidRDefault="00CF7390" w:rsidP="00767BF4">
      <w:pPr>
        <w:pStyle w:val="Heading2"/>
        <w:spacing w:before="0" w:after="0"/>
        <w:ind w:left="0" w:firstLine="0"/>
        <w:rPr>
          <w:b/>
          <w:i w:val="0"/>
        </w:rPr>
      </w:pPr>
      <w:r>
        <w:rPr>
          <w:b/>
          <w:i w:val="0"/>
        </w:rPr>
        <w:t>Sampling</w:t>
      </w:r>
      <w:r w:rsidR="008E3C7B">
        <w:rPr>
          <w:b/>
          <w:i w:val="0"/>
        </w:rPr>
        <w:t xml:space="preserve"> of CGA</w:t>
      </w:r>
    </w:p>
    <w:p w:rsidR="008E3C7B" w:rsidRDefault="006B577B" w:rsidP="00466548">
      <w:pPr>
        <w:pStyle w:val="BodyText"/>
        <w:spacing w:after="0" w:line="240" w:lineRule="auto"/>
        <w:ind w:firstLine="0"/>
      </w:pPr>
      <w:r>
        <w:tab/>
      </w:r>
      <w:r>
        <w:tab/>
      </w:r>
      <w:r w:rsidR="008E3C7B" w:rsidRPr="008E3C7B">
        <w:t>Wood burnt coal commonly known as charcoal has been collected from household and food corner near by the institute region. After crushed through miller fine particle has been collected as row material for GCA. To make it similar to fine aggregate a ternary blended pallets have been prepared by adding 2% of cement and 3% of fine aggregate in weight fraction as additive along with sprinkling water on it to provide a granular shape. After dried in room temperature stored in a gunny bagged for further use in concrete, Properties of the GCA has been shown in Table 2 and Figure 1.</w:t>
      </w:r>
    </w:p>
    <w:p w:rsidR="002A1CDD" w:rsidRDefault="002A1CDD" w:rsidP="00466548">
      <w:pPr>
        <w:pStyle w:val="BodyText"/>
        <w:spacing w:after="0" w:line="240" w:lineRule="auto"/>
        <w:ind w:firstLine="0"/>
      </w:pPr>
    </w:p>
    <w:p w:rsidR="005664D5" w:rsidRDefault="005664D5" w:rsidP="005664D5">
      <w:pPr>
        <w:pStyle w:val="Heading3"/>
        <w:numPr>
          <w:ilvl w:val="0"/>
          <w:numId w:val="0"/>
        </w:numPr>
        <w:spacing w:line="240" w:lineRule="auto"/>
        <w:jc w:val="center"/>
        <w:rPr>
          <w:b/>
          <w:i w:val="0"/>
        </w:rPr>
      </w:pPr>
      <w:r w:rsidRPr="000B5B2F">
        <w:rPr>
          <w:b/>
          <w:i w:val="0"/>
        </w:rPr>
        <w:t xml:space="preserve">Table 1: </w:t>
      </w:r>
      <w:r w:rsidRPr="005664D5">
        <w:rPr>
          <w:b/>
          <w:i w:val="0"/>
        </w:rPr>
        <w:t xml:space="preserve">Physio-Chemical properties of Cement </w:t>
      </w:r>
    </w:p>
    <w:tbl>
      <w:tblPr>
        <w:tblStyle w:val="TableGrid1"/>
        <w:tblpPr w:leftFromText="180" w:rightFromText="180" w:vertAnchor="text" w:horzAnchor="margin" w:tblpXSpec="center" w:tblpY="338"/>
        <w:tblW w:w="4786" w:type="dxa"/>
        <w:tblLook w:val="0600" w:firstRow="0" w:lastRow="0" w:firstColumn="0" w:lastColumn="0" w:noHBand="1" w:noVBand="1"/>
      </w:tblPr>
      <w:tblGrid>
        <w:gridCol w:w="2943"/>
        <w:gridCol w:w="1843"/>
      </w:tblGrid>
      <w:tr w:rsidR="005664D5" w:rsidRPr="005664D5" w:rsidTr="005664D5">
        <w:trPr>
          <w:trHeight w:val="271"/>
        </w:trPr>
        <w:tc>
          <w:tcPr>
            <w:tcW w:w="29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rPr>
                <w:b/>
                <w:color w:val="000000"/>
                <w:sz w:val="20"/>
                <w:szCs w:val="24"/>
                <w:lang w:val="en-IN"/>
              </w:rPr>
            </w:pPr>
            <w:r w:rsidRPr="005664D5">
              <w:rPr>
                <w:b/>
                <w:color w:val="000000"/>
                <w:sz w:val="20"/>
                <w:szCs w:val="24"/>
                <w:lang w:val="en-IN"/>
              </w:rPr>
              <w:t>Characteristics</w:t>
            </w:r>
          </w:p>
        </w:tc>
        <w:tc>
          <w:tcPr>
            <w:tcW w:w="18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rPr>
                <w:b/>
                <w:color w:val="000000"/>
                <w:sz w:val="20"/>
                <w:szCs w:val="24"/>
                <w:lang w:val="en-IN"/>
              </w:rPr>
            </w:pPr>
            <w:r w:rsidRPr="005664D5">
              <w:rPr>
                <w:b/>
                <w:color w:val="000000"/>
                <w:sz w:val="20"/>
                <w:szCs w:val="24"/>
                <w:lang w:val="en-IN"/>
              </w:rPr>
              <w:t>Observed value</w:t>
            </w:r>
          </w:p>
        </w:tc>
      </w:tr>
      <w:tr w:rsidR="005664D5" w:rsidRPr="005664D5" w:rsidTr="005664D5">
        <w:trPr>
          <w:trHeight w:val="248"/>
        </w:trPr>
        <w:tc>
          <w:tcPr>
            <w:tcW w:w="29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jc w:val="both"/>
              <w:rPr>
                <w:b/>
                <w:color w:val="000000"/>
                <w:sz w:val="20"/>
                <w:szCs w:val="24"/>
              </w:rPr>
            </w:pPr>
            <w:r w:rsidRPr="005664D5">
              <w:rPr>
                <w:b/>
                <w:color w:val="000000"/>
                <w:sz w:val="20"/>
                <w:szCs w:val="24"/>
              </w:rPr>
              <w:t>Chemical Properties</w:t>
            </w:r>
          </w:p>
        </w:tc>
        <w:tc>
          <w:tcPr>
            <w:tcW w:w="1843" w:type="dxa"/>
            <w:tcBorders>
              <w:top w:val="single" w:sz="4" w:space="0" w:color="auto"/>
              <w:left w:val="single" w:sz="4" w:space="0" w:color="auto"/>
              <w:bottom w:val="single" w:sz="4" w:space="0" w:color="auto"/>
              <w:right w:val="single" w:sz="4" w:space="0" w:color="auto"/>
            </w:tcBorders>
          </w:tcPr>
          <w:p w:rsidR="005664D5" w:rsidRPr="005664D5" w:rsidRDefault="005664D5" w:rsidP="005664D5">
            <w:pPr>
              <w:autoSpaceDE w:val="0"/>
              <w:autoSpaceDN w:val="0"/>
              <w:adjustRightInd w:val="0"/>
              <w:rPr>
                <w:color w:val="000000"/>
                <w:sz w:val="20"/>
                <w:szCs w:val="24"/>
              </w:rPr>
            </w:pPr>
          </w:p>
        </w:tc>
      </w:tr>
      <w:tr w:rsidR="005664D5" w:rsidRPr="005664D5" w:rsidTr="005664D5">
        <w:trPr>
          <w:trHeight w:val="151"/>
        </w:trPr>
        <w:tc>
          <w:tcPr>
            <w:tcW w:w="29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jc w:val="both"/>
              <w:rPr>
                <w:color w:val="000000"/>
                <w:sz w:val="20"/>
                <w:szCs w:val="24"/>
              </w:rPr>
            </w:pPr>
            <w:r w:rsidRPr="005664D5">
              <w:rPr>
                <w:color w:val="000000"/>
                <w:sz w:val="20"/>
                <w:szCs w:val="24"/>
              </w:rPr>
              <w:t>Silicon dioxide (SiO</w:t>
            </w:r>
            <w:r w:rsidRPr="005664D5">
              <w:rPr>
                <w:color w:val="000000"/>
                <w:sz w:val="20"/>
                <w:szCs w:val="24"/>
                <w:vertAlign w:val="subscript"/>
              </w:rPr>
              <w:t>2</w:t>
            </w:r>
            <w:r w:rsidRPr="005664D5">
              <w:rPr>
                <w:color w:val="000000"/>
                <w:sz w:val="20"/>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rPr>
                <w:color w:val="000000"/>
                <w:sz w:val="20"/>
                <w:szCs w:val="24"/>
              </w:rPr>
            </w:pPr>
            <w:r w:rsidRPr="005664D5">
              <w:rPr>
                <w:color w:val="000000"/>
                <w:sz w:val="20"/>
                <w:szCs w:val="24"/>
              </w:rPr>
              <w:t>44%</w:t>
            </w:r>
          </w:p>
        </w:tc>
      </w:tr>
      <w:tr w:rsidR="005664D5" w:rsidRPr="005664D5" w:rsidTr="005664D5">
        <w:trPr>
          <w:trHeight w:val="211"/>
        </w:trPr>
        <w:tc>
          <w:tcPr>
            <w:tcW w:w="29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jc w:val="both"/>
              <w:rPr>
                <w:color w:val="000000"/>
                <w:sz w:val="20"/>
                <w:szCs w:val="24"/>
              </w:rPr>
            </w:pPr>
            <w:r w:rsidRPr="005664D5">
              <w:rPr>
                <w:color w:val="000000"/>
                <w:sz w:val="20"/>
                <w:szCs w:val="24"/>
              </w:rPr>
              <w:t>Aluminum oxide (Al</w:t>
            </w:r>
            <w:r w:rsidRPr="005664D5">
              <w:rPr>
                <w:color w:val="000000"/>
                <w:sz w:val="20"/>
                <w:szCs w:val="24"/>
                <w:vertAlign w:val="subscript"/>
              </w:rPr>
              <w:t>2</w:t>
            </w:r>
            <w:r w:rsidRPr="005664D5">
              <w:rPr>
                <w:color w:val="000000"/>
                <w:sz w:val="20"/>
                <w:szCs w:val="24"/>
              </w:rPr>
              <w:t>O</w:t>
            </w:r>
            <w:r w:rsidRPr="005664D5">
              <w:rPr>
                <w:color w:val="000000"/>
                <w:sz w:val="20"/>
                <w:szCs w:val="24"/>
                <w:vertAlign w:val="subscript"/>
              </w:rPr>
              <w:t>3</w:t>
            </w:r>
            <w:r w:rsidRPr="005664D5">
              <w:rPr>
                <w:color w:val="000000"/>
                <w:sz w:val="20"/>
                <w:szCs w:val="24"/>
              </w:rPr>
              <w:t>)</w:t>
            </w:r>
          </w:p>
        </w:tc>
        <w:tc>
          <w:tcPr>
            <w:tcW w:w="18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rPr>
                <w:color w:val="000000"/>
                <w:sz w:val="20"/>
                <w:szCs w:val="24"/>
              </w:rPr>
            </w:pPr>
            <w:r w:rsidRPr="005664D5">
              <w:rPr>
                <w:color w:val="000000"/>
                <w:sz w:val="20"/>
                <w:szCs w:val="24"/>
              </w:rPr>
              <w:t>13%</w:t>
            </w:r>
          </w:p>
        </w:tc>
      </w:tr>
      <w:tr w:rsidR="005664D5" w:rsidRPr="005664D5" w:rsidTr="005664D5">
        <w:trPr>
          <w:trHeight w:val="242"/>
        </w:trPr>
        <w:tc>
          <w:tcPr>
            <w:tcW w:w="29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jc w:val="both"/>
              <w:rPr>
                <w:color w:val="000000"/>
                <w:sz w:val="20"/>
                <w:szCs w:val="24"/>
              </w:rPr>
            </w:pPr>
            <w:r w:rsidRPr="005664D5">
              <w:rPr>
                <w:color w:val="000000"/>
                <w:sz w:val="20"/>
                <w:szCs w:val="24"/>
              </w:rPr>
              <w:t>Calcium oxide (CaO)</w:t>
            </w:r>
          </w:p>
        </w:tc>
        <w:tc>
          <w:tcPr>
            <w:tcW w:w="18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rPr>
                <w:color w:val="000000"/>
                <w:sz w:val="20"/>
                <w:szCs w:val="24"/>
              </w:rPr>
            </w:pPr>
            <w:r w:rsidRPr="005664D5">
              <w:rPr>
                <w:color w:val="000000"/>
                <w:sz w:val="20"/>
                <w:szCs w:val="24"/>
              </w:rPr>
              <w:t>21%</w:t>
            </w:r>
          </w:p>
        </w:tc>
      </w:tr>
      <w:tr w:rsidR="005664D5" w:rsidRPr="005664D5" w:rsidTr="005664D5">
        <w:trPr>
          <w:trHeight w:val="133"/>
        </w:trPr>
        <w:tc>
          <w:tcPr>
            <w:tcW w:w="29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jc w:val="both"/>
              <w:rPr>
                <w:color w:val="000000"/>
                <w:sz w:val="20"/>
                <w:szCs w:val="24"/>
              </w:rPr>
            </w:pPr>
            <w:r w:rsidRPr="005664D5">
              <w:rPr>
                <w:color w:val="000000"/>
                <w:sz w:val="20"/>
                <w:szCs w:val="24"/>
              </w:rPr>
              <w:t>Carbon (C)</w:t>
            </w:r>
          </w:p>
        </w:tc>
        <w:tc>
          <w:tcPr>
            <w:tcW w:w="18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rPr>
                <w:color w:val="000000"/>
                <w:sz w:val="20"/>
                <w:szCs w:val="24"/>
              </w:rPr>
            </w:pPr>
            <w:r w:rsidRPr="005664D5">
              <w:rPr>
                <w:color w:val="000000"/>
                <w:sz w:val="20"/>
                <w:szCs w:val="24"/>
              </w:rPr>
              <w:t>9%</w:t>
            </w:r>
          </w:p>
        </w:tc>
      </w:tr>
      <w:tr w:rsidR="005664D5" w:rsidRPr="005664D5" w:rsidTr="005664D5">
        <w:trPr>
          <w:trHeight w:val="178"/>
        </w:trPr>
        <w:tc>
          <w:tcPr>
            <w:tcW w:w="29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jc w:val="both"/>
              <w:rPr>
                <w:color w:val="000000"/>
                <w:sz w:val="20"/>
                <w:szCs w:val="24"/>
              </w:rPr>
            </w:pPr>
            <w:r w:rsidRPr="005664D5">
              <w:rPr>
                <w:color w:val="000000"/>
                <w:sz w:val="20"/>
                <w:szCs w:val="24"/>
              </w:rPr>
              <w:t>Others chemicals</w:t>
            </w:r>
          </w:p>
        </w:tc>
        <w:tc>
          <w:tcPr>
            <w:tcW w:w="18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rPr>
                <w:color w:val="000000"/>
                <w:sz w:val="20"/>
                <w:szCs w:val="24"/>
              </w:rPr>
            </w:pPr>
            <w:r w:rsidRPr="005664D5">
              <w:rPr>
                <w:color w:val="000000"/>
                <w:sz w:val="20"/>
                <w:szCs w:val="24"/>
              </w:rPr>
              <w:t>13%</w:t>
            </w:r>
          </w:p>
        </w:tc>
      </w:tr>
      <w:tr w:rsidR="005664D5" w:rsidRPr="005664D5" w:rsidTr="005664D5">
        <w:trPr>
          <w:trHeight w:val="225"/>
        </w:trPr>
        <w:tc>
          <w:tcPr>
            <w:tcW w:w="29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jc w:val="left"/>
              <w:rPr>
                <w:b/>
                <w:color w:val="000000"/>
                <w:sz w:val="20"/>
                <w:szCs w:val="24"/>
                <w:lang w:val="en-IN"/>
              </w:rPr>
            </w:pPr>
            <w:r w:rsidRPr="005664D5">
              <w:rPr>
                <w:b/>
                <w:color w:val="000000"/>
                <w:sz w:val="20"/>
                <w:szCs w:val="24"/>
                <w:lang w:val="en-IN"/>
              </w:rPr>
              <w:t>Physical Properties</w:t>
            </w:r>
          </w:p>
        </w:tc>
        <w:tc>
          <w:tcPr>
            <w:tcW w:w="1843" w:type="dxa"/>
            <w:tcBorders>
              <w:top w:val="single" w:sz="4" w:space="0" w:color="auto"/>
              <w:left w:val="single" w:sz="4" w:space="0" w:color="auto"/>
              <w:bottom w:val="single" w:sz="4" w:space="0" w:color="auto"/>
              <w:right w:val="single" w:sz="4" w:space="0" w:color="auto"/>
            </w:tcBorders>
          </w:tcPr>
          <w:p w:rsidR="005664D5" w:rsidRPr="005664D5" w:rsidRDefault="005664D5" w:rsidP="005664D5">
            <w:pPr>
              <w:autoSpaceDE w:val="0"/>
              <w:autoSpaceDN w:val="0"/>
              <w:adjustRightInd w:val="0"/>
              <w:rPr>
                <w:color w:val="000000"/>
                <w:sz w:val="20"/>
                <w:szCs w:val="24"/>
                <w:lang w:val="en-IN"/>
              </w:rPr>
            </w:pPr>
          </w:p>
        </w:tc>
      </w:tr>
      <w:tr w:rsidR="005664D5" w:rsidRPr="005664D5" w:rsidTr="005664D5">
        <w:trPr>
          <w:trHeight w:val="274"/>
        </w:trPr>
        <w:tc>
          <w:tcPr>
            <w:tcW w:w="29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jc w:val="left"/>
              <w:rPr>
                <w:color w:val="000000"/>
                <w:sz w:val="20"/>
                <w:szCs w:val="24"/>
                <w:lang w:val="en-IN"/>
              </w:rPr>
            </w:pPr>
            <w:r w:rsidRPr="005664D5">
              <w:rPr>
                <w:color w:val="000000"/>
                <w:sz w:val="20"/>
                <w:szCs w:val="24"/>
                <w:lang w:val="en-IN"/>
              </w:rPr>
              <w:t>Standard consistency</w:t>
            </w:r>
          </w:p>
        </w:tc>
        <w:tc>
          <w:tcPr>
            <w:tcW w:w="18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rPr>
                <w:color w:val="000000"/>
                <w:sz w:val="20"/>
                <w:szCs w:val="24"/>
                <w:lang w:val="en-IN"/>
              </w:rPr>
            </w:pPr>
            <w:r w:rsidRPr="005664D5">
              <w:rPr>
                <w:color w:val="000000"/>
                <w:sz w:val="20"/>
                <w:szCs w:val="24"/>
                <w:lang w:val="en-IN"/>
              </w:rPr>
              <w:t>32.0 %</w:t>
            </w:r>
          </w:p>
        </w:tc>
      </w:tr>
      <w:tr w:rsidR="005664D5" w:rsidRPr="005664D5" w:rsidTr="005664D5">
        <w:trPr>
          <w:trHeight w:val="132"/>
        </w:trPr>
        <w:tc>
          <w:tcPr>
            <w:tcW w:w="29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jc w:val="left"/>
              <w:rPr>
                <w:color w:val="000000"/>
                <w:sz w:val="20"/>
                <w:szCs w:val="24"/>
                <w:lang w:val="en-IN"/>
              </w:rPr>
            </w:pPr>
            <w:r w:rsidRPr="005664D5">
              <w:rPr>
                <w:color w:val="000000"/>
                <w:sz w:val="20"/>
                <w:szCs w:val="24"/>
                <w:lang w:val="en-IN"/>
              </w:rPr>
              <w:t>Initial Setting Time</w:t>
            </w:r>
            <w:r w:rsidR="00CF7390">
              <w:rPr>
                <w:color w:val="000000"/>
                <w:sz w:val="20"/>
                <w:szCs w:val="24"/>
                <w:lang w:val="en-IN"/>
              </w:rPr>
              <w:t xml:space="preserve"> (Minutes)</w:t>
            </w:r>
          </w:p>
        </w:tc>
        <w:tc>
          <w:tcPr>
            <w:tcW w:w="18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CF7390">
            <w:pPr>
              <w:autoSpaceDE w:val="0"/>
              <w:autoSpaceDN w:val="0"/>
              <w:adjustRightInd w:val="0"/>
              <w:rPr>
                <w:color w:val="000000"/>
                <w:sz w:val="20"/>
                <w:szCs w:val="24"/>
                <w:lang w:val="en-IN"/>
              </w:rPr>
            </w:pPr>
            <w:r w:rsidRPr="005664D5">
              <w:rPr>
                <w:color w:val="000000"/>
                <w:sz w:val="20"/>
                <w:szCs w:val="24"/>
                <w:lang w:val="en-IN"/>
              </w:rPr>
              <w:t xml:space="preserve">55 </w:t>
            </w:r>
          </w:p>
        </w:tc>
      </w:tr>
      <w:tr w:rsidR="005664D5" w:rsidRPr="005664D5" w:rsidTr="005664D5">
        <w:trPr>
          <w:trHeight w:val="178"/>
        </w:trPr>
        <w:tc>
          <w:tcPr>
            <w:tcW w:w="29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jc w:val="left"/>
              <w:rPr>
                <w:color w:val="000000"/>
                <w:sz w:val="20"/>
                <w:szCs w:val="24"/>
                <w:lang w:val="en-IN"/>
              </w:rPr>
            </w:pPr>
            <w:r w:rsidRPr="005664D5">
              <w:rPr>
                <w:color w:val="000000"/>
                <w:sz w:val="20"/>
                <w:szCs w:val="24"/>
                <w:lang w:val="en-IN"/>
              </w:rPr>
              <w:t>Final Setting Time</w:t>
            </w:r>
            <w:r w:rsidR="00CF7390">
              <w:rPr>
                <w:color w:val="000000"/>
                <w:sz w:val="20"/>
                <w:szCs w:val="24"/>
                <w:lang w:val="en-IN"/>
              </w:rPr>
              <w:t xml:space="preserve"> (Minutes)</w:t>
            </w:r>
          </w:p>
        </w:tc>
        <w:tc>
          <w:tcPr>
            <w:tcW w:w="18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CF7390">
            <w:pPr>
              <w:autoSpaceDE w:val="0"/>
              <w:autoSpaceDN w:val="0"/>
              <w:adjustRightInd w:val="0"/>
              <w:rPr>
                <w:color w:val="000000"/>
                <w:sz w:val="20"/>
                <w:szCs w:val="24"/>
                <w:lang w:val="en-IN"/>
              </w:rPr>
            </w:pPr>
            <w:r w:rsidRPr="005664D5">
              <w:rPr>
                <w:color w:val="000000"/>
                <w:sz w:val="20"/>
                <w:szCs w:val="24"/>
                <w:lang w:val="en-IN"/>
              </w:rPr>
              <w:t xml:space="preserve">290 </w:t>
            </w:r>
          </w:p>
        </w:tc>
      </w:tr>
      <w:tr w:rsidR="005664D5" w:rsidRPr="005664D5" w:rsidTr="005664D5">
        <w:trPr>
          <w:trHeight w:val="182"/>
        </w:trPr>
        <w:tc>
          <w:tcPr>
            <w:tcW w:w="29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jc w:val="left"/>
              <w:rPr>
                <w:color w:val="000000"/>
                <w:sz w:val="20"/>
                <w:szCs w:val="24"/>
                <w:lang w:val="en-IN"/>
              </w:rPr>
            </w:pPr>
            <w:r w:rsidRPr="005664D5">
              <w:rPr>
                <w:color w:val="000000"/>
                <w:sz w:val="20"/>
                <w:szCs w:val="24"/>
                <w:lang w:val="en-IN"/>
              </w:rPr>
              <w:t>Specific Gravity</w:t>
            </w:r>
          </w:p>
        </w:tc>
        <w:tc>
          <w:tcPr>
            <w:tcW w:w="18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rPr>
                <w:color w:val="000000"/>
                <w:sz w:val="20"/>
                <w:szCs w:val="24"/>
                <w:lang w:val="en-IN"/>
              </w:rPr>
            </w:pPr>
            <w:r w:rsidRPr="005664D5">
              <w:rPr>
                <w:color w:val="000000"/>
                <w:sz w:val="20"/>
                <w:szCs w:val="24"/>
                <w:lang w:val="en-IN"/>
              </w:rPr>
              <w:t>3.15</w:t>
            </w:r>
          </w:p>
        </w:tc>
      </w:tr>
      <w:tr w:rsidR="005664D5" w:rsidRPr="005664D5" w:rsidTr="005664D5">
        <w:trPr>
          <w:trHeight w:val="158"/>
        </w:trPr>
        <w:tc>
          <w:tcPr>
            <w:tcW w:w="29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jc w:val="left"/>
              <w:rPr>
                <w:color w:val="000000"/>
                <w:sz w:val="20"/>
                <w:szCs w:val="24"/>
                <w:lang w:val="en-IN"/>
              </w:rPr>
            </w:pPr>
            <w:r w:rsidRPr="005664D5">
              <w:rPr>
                <w:color w:val="000000"/>
                <w:sz w:val="20"/>
                <w:szCs w:val="24"/>
                <w:lang w:val="en-IN"/>
              </w:rPr>
              <w:t>Fineness</w:t>
            </w:r>
          </w:p>
        </w:tc>
        <w:tc>
          <w:tcPr>
            <w:tcW w:w="18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rPr>
                <w:color w:val="000000"/>
                <w:sz w:val="20"/>
                <w:szCs w:val="24"/>
                <w:lang w:val="en-IN"/>
              </w:rPr>
            </w:pPr>
            <w:r w:rsidRPr="005664D5">
              <w:rPr>
                <w:color w:val="000000"/>
                <w:sz w:val="20"/>
                <w:szCs w:val="24"/>
                <w:lang w:val="en-IN"/>
              </w:rPr>
              <w:t>8.12 %</w:t>
            </w:r>
          </w:p>
        </w:tc>
      </w:tr>
      <w:tr w:rsidR="005664D5" w:rsidRPr="005664D5" w:rsidTr="005664D5">
        <w:trPr>
          <w:trHeight w:val="160"/>
        </w:trPr>
        <w:tc>
          <w:tcPr>
            <w:tcW w:w="29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jc w:val="left"/>
              <w:rPr>
                <w:color w:val="000000"/>
                <w:sz w:val="20"/>
                <w:szCs w:val="24"/>
                <w:lang w:val="en-IN"/>
              </w:rPr>
            </w:pPr>
            <w:r w:rsidRPr="005664D5">
              <w:rPr>
                <w:color w:val="000000"/>
                <w:sz w:val="20"/>
                <w:szCs w:val="24"/>
                <w:lang w:val="en-IN"/>
              </w:rPr>
              <w:t>Soundness(Le-Chatelier method)</w:t>
            </w:r>
          </w:p>
        </w:tc>
        <w:tc>
          <w:tcPr>
            <w:tcW w:w="18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rPr>
                <w:color w:val="000000"/>
                <w:sz w:val="20"/>
                <w:szCs w:val="24"/>
                <w:lang w:val="en-IN"/>
              </w:rPr>
            </w:pPr>
            <w:r w:rsidRPr="005664D5">
              <w:rPr>
                <w:color w:val="000000"/>
                <w:sz w:val="20"/>
                <w:szCs w:val="24"/>
                <w:lang w:val="en-IN"/>
              </w:rPr>
              <w:t>1.4</w:t>
            </w:r>
          </w:p>
        </w:tc>
      </w:tr>
      <w:tr w:rsidR="005664D5" w:rsidRPr="005664D5" w:rsidTr="005664D5">
        <w:trPr>
          <w:trHeight w:val="220"/>
        </w:trPr>
        <w:tc>
          <w:tcPr>
            <w:tcW w:w="29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jc w:val="left"/>
              <w:rPr>
                <w:color w:val="000000"/>
                <w:sz w:val="20"/>
                <w:szCs w:val="24"/>
                <w:lang w:val="en-IN"/>
              </w:rPr>
            </w:pPr>
            <w:r w:rsidRPr="005664D5">
              <w:rPr>
                <w:color w:val="000000"/>
                <w:sz w:val="20"/>
                <w:szCs w:val="24"/>
                <w:lang w:val="en-IN"/>
              </w:rPr>
              <w:t>Compressive Strength</w:t>
            </w:r>
          </w:p>
        </w:tc>
        <w:tc>
          <w:tcPr>
            <w:tcW w:w="1843" w:type="dxa"/>
            <w:tcBorders>
              <w:top w:val="single" w:sz="4" w:space="0" w:color="auto"/>
              <w:left w:val="single" w:sz="4" w:space="0" w:color="auto"/>
              <w:bottom w:val="single" w:sz="4" w:space="0" w:color="auto"/>
              <w:right w:val="single" w:sz="4" w:space="0" w:color="auto"/>
            </w:tcBorders>
          </w:tcPr>
          <w:p w:rsidR="005664D5" w:rsidRPr="005664D5" w:rsidRDefault="005664D5" w:rsidP="005664D5">
            <w:pPr>
              <w:autoSpaceDE w:val="0"/>
              <w:autoSpaceDN w:val="0"/>
              <w:adjustRightInd w:val="0"/>
              <w:rPr>
                <w:color w:val="000000"/>
                <w:sz w:val="20"/>
                <w:szCs w:val="24"/>
                <w:lang w:val="en-IN"/>
              </w:rPr>
            </w:pPr>
          </w:p>
        </w:tc>
      </w:tr>
      <w:tr w:rsidR="005664D5" w:rsidRPr="005664D5" w:rsidTr="005664D5">
        <w:trPr>
          <w:trHeight w:val="110"/>
        </w:trPr>
        <w:tc>
          <w:tcPr>
            <w:tcW w:w="29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jc w:val="left"/>
              <w:rPr>
                <w:color w:val="000000"/>
                <w:sz w:val="20"/>
                <w:szCs w:val="24"/>
                <w:lang w:val="en-IN"/>
              </w:rPr>
            </w:pPr>
            <w:r w:rsidRPr="005664D5">
              <w:rPr>
                <w:color w:val="000000"/>
                <w:sz w:val="20"/>
                <w:szCs w:val="24"/>
                <w:lang w:val="en-IN"/>
              </w:rPr>
              <w:t>3days</w:t>
            </w:r>
          </w:p>
        </w:tc>
        <w:tc>
          <w:tcPr>
            <w:tcW w:w="18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rPr>
                <w:color w:val="000000"/>
                <w:sz w:val="20"/>
                <w:szCs w:val="24"/>
                <w:lang w:val="en-IN"/>
              </w:rPr>
            </w:pPr>
            <w:r w:rsidRPr="005664D5">
              <w:rPr>
                <w:color w:val="000000"/>
                <w:sz w:val="20"/>
                <w:szCs w:val="24"/>
                <w:lang w:val="en-IN"/>
              </w:rPr>
              <w:t>20.33 N/mm</w:t>
            </w:r>
            <w:r w:rsidRPr="005664D5">
              <w:rPr>
                <w:color w:val="000000"/>
                <w:sz w:val="20"/>
                <w:szCs w:val="24"/>
                <w:vertAlign w:val="superscript"/>
                <w:lang w:val="en-IN"/>
              </w:rPr>
              <w:t>2</w:t>
            </w:r>
          </w:p>
        </w:tc>
      </w:tr>
      <w:tr w:rsidR="005664D5" w:rsidRPr="005664D5" w:rsidTr="005664D5">
        <w:trPr>
          <w:trHeight w:val="283"/>
        </w:trPr>
        <w:tc>
          <w:tcPr>
            <w:tcW w:w="29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jc w:val="left"/>
              <w:rPr>
                <w:color w:val="000000"/>
                <w:sz w:val="20"/>
                <w:szCs w:val="24"/>
                <w:lang w:val="en-IN"/>
              </w:rPr>
            </w:pPr>
            <w:r w:rsidRPr="005664D5">
              <w:rPr>
                <w:color w:val="000000"/>
                <w:sz w:val="20"/>
                <w:szCs w:val="24"/>
                <w:lang w:val="en-IN"/>
              </w:rPr>
              <w:t>7days</w:t>
            </w:r>
          </w:p>
        </w:tc>
        <w:tc>
          <w:tcPr>
            <w:tcW w:w="18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rPr>
                <w:color w:val="000000"/>
                <w:sz w:val="20"/>
                <w:szCs w:val="24"/>
                <w:lang w:val="en-IN"/>
              </w:rPr>
            </w:pPr>
            <w:r w:rsidRPr="005664D5">
              <w:rPr>
                <w:color w:val="000000"/>
                <w:sz w:val="20"/>
                <w:szCs w:val="24"/>
                <w:lang w:val="en-IN"/>
              </w:rPr>
              <w:t>34.00 N/mm</w:t>
            </w:r>
            <w:r w:rsidRPr="005664D5">
              <w:rPr>
                <w:color w:val="000000"/>
                <w:sz w:val="20"/>
                <w:szCs w:val="24"/>
                <w:vertAlign w:val="superscript"/>
                <w:lang w:val="en-IN"/>
              </w:rPr>
              <w:t>2</w:t>
            </w:r>
          </w:p>
        </w:tc>
      </w:tr>
      <w:tr w:rsidR="005664D5" w:rsidRPr="005664D5" w:rsidTr="005664D5">
        <w:trPr>
          <w:trHeight w:val="287"/>
        </w:trPr>
        <w:tc>
          <w:tcPr>
            <w:tcW w:w="29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jc w:val="left"/>
              <w:rPr>
                <w:color w:val="000000"/>
                <w:sz w:val="20"/>
                <w:szCs w:val="24"/>
                <w:lang w:val="en-IN"/>
              </w:rPr>
            </w:pPr>
            <w:r w:rsidRPr="005664D5">
              <w:rPr>
                <w:color w:val="000000"/>
                <w:sz w:val="20"/>
                <w:szCs w:val="24"/>
                <w:lang w:val="en-IN"/>
              </w:rPr>
              <w:t>28days</w:t>
            </w:r>
          </w:p>
        </w:tc>
        <w:tc>
          <w:tcPr>
            <w:tcW w:w="1843"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rPr>
                <w:color w:val="000000"/>
                <w:sz w:val="20"/>
                <w:szCs w:val="24"/>
                <w:lang w:val="en-IN"/>
              </w:rPr>
            </w:pPr>
            <w:r w:rsidRPr="005664D5">
              <w:rPr>
                <w:color w:val="000000"/>
                <w:sz w:val="20"/>
                <w:szCs w:val="24"/>
                <w:lang w:val="en-IN"/>
              </w:rPr>
              <w:t>39.66 N/mm</w:t>
            </w:r>
            <w:r w:rsidRPr="005664D5">
              <w:rPr>
                <w:color w:val="000000"/>
                <w:sz w:val="20"/>
                <w:szCs w:val="24"/>
                <w:vertAlign w:val="superscript"/>
                <w:lang w:val="en-IN"/>
              </w:rPr>
              <w:t>2</w:t>
            </w:r>
          </w:p>
        </w:tc>
      </w:tr>
    </w:tbl>
    <w:p w:rsidR="005664D5" w:rsidRPr="005664D5" w:rsidRDefault="005664D5" w:rsidP="005664D5"/>
    <w:p w:rsidR="005664D5" w:rsidRPr="00466548" w:rsidRDefault="005664D5" w:rsidP="005664D5">
      <w:pPr>
        <w:pStyle w:val="tablehead"/>
        <w:numPr>
          <w:ilvl w:val="0"/>
          <w:numId w:val="0"/>
        </w:numPr>
        <w:spacing w:before="0" w:after="0" w:line="240" w:lineRule="auto"/>
        <w:jc w:val="both"/>
        <w:rPr>
          <w:rFonts w:eastAsia="MS Mincho"/>
          <w:noProof w:val="0"/>
          <w:spacing w:val="-1"/>
          <w:sz w:val="20"/>
          <w:szCs w:val="20"/>
        </w:rPr>
      </w:pPr>
    </w:p>
    <w:p w:rsidR="005664D5" w:rsidRDefault="005664D5" w:rsidP="005664D5">
      <w:pPr>
        <w:rPr>
          <w:lang w:val="en-IN"/>
        </w:rPr>
      </w:pPr>
    </w:p>
    <w:p w:rsidR="005664D5" w:rsidRDefault="005664D5" w:rsidP="005664D5">
      <w:pPr>
        <w:rPr>
          <w:lang w:val="en-IN"/>
        </w:rPr>
      </w:pPr>
    </w:p>
    <w:p w:rsidR="005664D5" w:rsidRDefault="005664D5" w:rsidP="005664D5">
      <w:pPr>
        <w:rPr>
          <w:lang w:val="en-IN"/>
        </w:rPr>
      </w:pPr>
    </w:p>
    <w:p w:rsidR="005664D5" w:rsidRDefault="005664D5" w:rsidP="005664D5">
      <w:pPr>
        <w:rPr>
          <w:lang w:val="en-IN"/>
        </w:rPr>
      </w:pPr>
    </w:p>
    <w:p w:rsidR="005664D5" w:rsidRDefault="005664D5" w:rsidP="005664D5">
      <w:pPr>
        <w:rPr>
          <w:lang w:val="en-IN"/>
        </w:rPr>
      </w:pPr>
    </w:p>
    <w:p w:rsidR="005664D5" w:rsidRDefault="005664D5" w:rsidP="005664D5">
      <w:pPr>
        <w:rPr>
          <w:lang w:val="en-IN"/>
        </w:rPr>
      </w:pPr>
    </w:p>
    <w:p w:rsidR="005664D5" w:rsidRDefault="005664D5" w:rsidP="005664D5">
      <w:pPr>
        <w:rPr>
          <w:lang w:val="en-IN"/>
        </w:rPr>
      </w:pPr>
    </w:p>
    <w:p w:rsidR="005664D5" w:rsidRPr="005664D5" w:rsidRDefault="005664D5" w:rsidP="005664D5">
      <w:pPr>
        <w:rPr>
          <w:lang w:val="en-IN"/>
        </w:rPr>
      </w:pPr>
    </w:p>
    <w:p w:rsidR="002A1CDD" w:rsidRDefault="002A1CDD" w:rsidP="002A1CDD"/>
    <w:p w:rsidR="002A1CDD" w:rsidRDefault="002A1CDD" w:rsidP="002A1CDD"/>
    <w:p w:rsidR="002A1CDD" w:rsidRDefault="002A1CDD" w:rsidP="002A1CDD"/>
    <w:p w:rsidR="002A1CDD" w:rsidRDefault="002A1CDD" w:rsidP="002A1CDD"/>
    <w:p w:rsidR="002A1CDD" w:rsidRDefault="002A1CDD" w:rsidP="002A1CDD"/>
    <w:p w:rsidR="002A1CDD" w:rsidRDefault="002A1CDD" w:rsidP="002A1CDD"/>
    <w:p w:rsidR="002A1CDD" w:rsidRDefault="002A1CDD" w:rsidP="002A1CDD"/>
    <w:p w:rsidR="002A1CDD" w:rsidRDefault="002A1CDD" w:rsidP="002A1CDD"/>
    <w:p w:rsidR="002A1CDD" w:rsidRDefault="002A1CDD" w:rsidP="002A1CDD"/>
    <w:p w:rsidR="002A1CDD" w:rsidRDefault="002A1CDD" w:rsidP="002A1CDD"/>
    <w:p w:rsidR="002A1CDD" w:rsidRDefault="002A1CDD" w:rsidP="002A1CDD"/>
    <w:p w:rsidR="002A1CDD" w:rsidRDefault="002A1CDD" w:rsidP="002A1CDD"/>
    <w:p w:rsidR="005664D5" w:rsidRDefault="005664D5" w:rsidP="005664D5">
      <w:pPr>
        <w:pStyle w:val="Heading3"/>
        <w:numPr>
          <w:ilvl w:val="0"/>
          <w:numId w:val="0"/>
        </w:numPr>
        <w:spacing w:line="240" w:lineRule="auto"/>
        <w:jc w:val="center"/>
        <w:rPr>
          <w:b/>
          <w:i w:val="0"/>
        </w:rPr>
      </w:pPr>
      <w:r w:rsidRPr="000B5B2F">
        <w:rPr>
          <w:b/>
          <w:i w:val="0"/>
        </w:rPr>
        <w:t xml:space="preserve">Table </w:t>
      </w:r>
      <w:r>
        <w:rPr>
          <w:b/>
          <w:i w:val="0"/>
        </w:rPr>
        <w:t>2</w:t>
      </w:r>
      <w:r w:rsidRPr="000B5B2F">
        <w:rPr>
          <w:b/>
          <w:i w:val="0"/>
        </w:rPr>
        <w:t xml:space="preserve">: </w:t>
      </w:r>
      <w:r w:rsidRPr="005664D5">
        <w:rPr>
          <w:b/>
          <w:i w:val="0"/>
        </w:rPr>
        <w:t xml:space="preserve">Physio-Chemical properties of Cement </w:t>
      </w:r>
    </w:p>
    <w:p w:rsidR="008E3C7B" w:rsidRPr="008E3C7B" w:rsidRDefault="008E3C7B" w:rsidP="008E3C7B">
      <w:pPr>
        <w:rPr>
          <w:color w:val="000000" w:themeColor="text1"/>
        </w:rPr>
      </w:pPr>
    </w:p>
    <w:tbl>
      <w:tblPr>
        <w:tblStyle w:val="TableGrid"/>
        <w:tblW w:w="4759" w:type="dxa"/>
        <w:tblInd w:w="2136" w:type="dxa"/>
        <w:tblLook w:val="0420" w:firstRow="1" w:lastRow="0" w:firstColumn="0" w:lastColumn="0" w:noHBand="0" w:noVBand="1"/>
      </w:tblPr>
      <w:tblGrid>
        <w:gridCol w:w="2065"/>
        <w:gridCol w:w="1418"/>
        <w:gridCol w:w="1276"/>
      </w:tblGrid>
      <w:tr w:rsidR="005664D5" w:rsidRPr="005664D5" w:rsidTr="005664D5">
        <w:trPr>
          <w:trHeight w:val="213"/>
        </w:trPr>
        <w:tc>
          <w:tcPr>
            <w:tcW w:w="2065"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rPr>
                <w:rFonts w:cs="Times New Roman"/>
                <w:b/>
                <w:color w:val="000000" w:themeColor="text1"/>
                <w:sz w:val="20"/>
                <w:szCs w:val="24"/>
              </w:rPr>
            </w:pPr>
            <w:bookmarkStart w:id="1" w:name="_Ref143953749"/>
            <w:r w:rsidRPr="005664D5">
              <w:rPr>
                <w:rFonts w:cs="Times New Roman"/>
                <w:b/>
                <w:bCs/>
                <w:color w:val="000000" w:themeColor="text1"/>
                <w:sz w:val="20"/>
                <w:szCs w:val="24"/>
              </w:rPr>
              <w:t>Tests</w:t>
            </w:r>
          </w:p>
        </w:tc>
        <w:tc>
          <w:tcPr>
            <w:tcW w:w="1418" w:type="dxa"/>
            <w:tcBorders>
              <w:top w:val="single" w:sz="4" w:space="0" w:color="auto"/>
              <w:left w:val="single" w:sz="4" w:space="0" w:color="auto"/>
              <w:bottom w:val="single" w:sz="4" w:space="0" w:color="auto"/>
              <w:right w:val="single" w:sz="4" w:space="0" w:color="000000" w:themeColor="text1"/>
            </w:tcBorders>
            <w:hideMark/>
          </w:tcPr>
          <w:p w:rsidR="005664D5" w:rsidRPr="005664D5" w:rsidRDefault="005664D5" w:rsidP="005664D5">
            <w:pPr>
              <w:autoSpaceDE w:val="0"/>
              <w:autoSpaceDN w:val="0"/>
              <w:adjustRightInd w:val="0"/>
              <w:rPr>
                <w:rFonts w:cs="Times New Roman"/>
                <w:b/>
                <w:color w:val="000000" w:themeColor="text1"/>
                <w:sz w:val="20"/>
                <w:szCs w:val="24"/>
              </w:rPr>
            </w:pPr>
            <w:r w:rsidRPr="005664D5">
              <w:rPr>
                <w:rFonts w:cs="Times New Roman"/>
                <w:b/>
                <w:bCs/>
                <w:color w:val="000000" w:themeColor="text1"/>
                <w:sz w:val="20"/>
                <w:szCs w:val="24"/>
              </w:rPr>
              <w:t>FA values</w:t>
            </w:r>
          </w:p>
        </w:tc>
        <w:tc>
          <w:tcPr>
            <w:tcW w:w="1276" w:type="dxa"/>
            <w:tcBorders>
              <w:top w:val="single" w:sz="4" w:space="0" w:color="auto"/>
              <w:left w:val="single" w:sz="4" w:space="0" w:color="000000" w:themeColor="text1"/>
              <w:bottom w:val="single" w:sz="4" w:space="0" w:color="auto"/>
              <w:right w:val="single" w:sz="4" w:space="0" w:color="auto"/>
            </w:tcBorders>
            <w:hideMark/>
          </w:tcPr>
          <w:p w:rsidR="005664D5" w:rsidRPr="005664D5" w:rsidRDefault="005664D5" w:rsidP="005664D5">
            <w:pPr>
              <w:autoSpaceDE w:val="0"/>
              <w:autoSpaceDN w:val="0"/>
              <w:adjustRightInd w:val="0"/>
              <w:rPr>
                <w:rFonts w:cs="Times New Roman"/>
                <w:b/>
                <w:color w:val="000000" w:themeColor="text1"/>
                <w:sz w:val="20"/>
                <w:szCs w:val="24"/>
              </w:rPr>
            </w:pPr>
            <w:r w:rsidRPr="005664D5">
              <w:rPr>
                <w:rFonts w:cs="Times New Roman"/>
                <w:b/>
                <w:color w:val="000000" w:themeColor="text1"/>
                <w:sz w:val="20"/>
                <w:szCs w:val="24"/>
              </w:rPr>
              <w:t>CA Value</w:t>
            </w:r>
          </w:p>
        </w:tc>
      </w:tr>
      <w:tr w:rsidR="005664D5" w:rsidRPr="005664D5" w:rsidTr="005664D5">
        <w:trPr>
          <w:trHeight w:val="305"/>
        </w:trPr>
        <w:tc>
          <w:tcPr>
            <w:tcW w:w="2065"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rPr>
                <w:rFonts w:cs="Times New Roman"/>
                <w:color w:val="000000" w:themeColor="text1"/>
                <w:sz w:val="20"/>
                <w:szCs w:val="24"/>
              </w:rPr>
            </w:pPr>
            <w:r w:rsidRPr="005664D5">
              <w:rPr>
                <w:rFonts w:cs="Times New Roman"/>
                <w:bCs/>
                <w:color w:val="000000" w:themeColor="text1"/>
                <w:sz w:val="20"/>
                <w:szCs w:val="24"/>
              </w:rPr>
              <w:t>Fineness Modulus</w:t>
            </w:r>
          </w:p>
        </w:tc>
        <w:tc>
          <w:tcPr>
            <w:tcW w:w="1418" w:type="dxa"/>
            <w:tcBorders>
              <w:top w:val="single" w:sz="4" w:space="0" w:color="auto"/>
              <w:left w:val="single" w:sz="4" w:space="0" w:color="auto"/>
              <w:bottom w:val="single" w:sz="4" w:space="0" w:color="auto"/>
              <w:right w:val="single" w:sz="4" w:space="0" w:color="000000" w:themeColor="text1"/>
            </w:tcBorders>
            <w:hideMark/>
          </w:tcPr>
          <w:p w:rsidR="005664D5" w:rsidRPr="005664D5" w:rsidRDefault="005664D5" w:rsidP="005664D5">
            <w:pPr>
              <w:autoSpaceDE w:val="0"/>
              <w:autoSpaceDN w:val="0"/>
              <w:adjustRightInd w:val="0"/>
              <w:rPr>
                <w:rFonts w:cs="Times New Roman"/>
                <w:color w:val="000000" w:themeColor="text1"/>
                <w:sz w:val="20"/>
                <w:szCs w:val="24"/>
              </w:rPr>
            </w:pPr>
            <w:r w:rsidRPr="005664D5">
              <w:rPr>
                <w:rFonts w:cs="Times New Roman"/>
                <w:color w:val="000000" w:themeColor="text1"/>
                <w:sz w:val="20"/>
                <w:szCs w:val="24"/>
              </w:rPr>
              <w:t>2.63</w:t>
            </w:r>
          </w:p>
        </w:tc>
        <w:tc>
          <w:tcPr>
            <w:tcW w:w="1276" w:type="dxa"/>
            <w:tcBorders>
              <w:top w:val="single" w:sz="4" w:space="0" w:color="auto"/>
              <w:left w:val="single" w:sz="4" w:space="0" w:color="000000" w:themeColor="text1"/>
              <w:bottom w:val="single" w:sz="4" w:space="0" w:color="auto"/>
              <w:right w:val="single" w:sz="4" w:space="0" w:color="auto"/>
            </w:tcBorders>
          </w:tcPr>
          <w:p w:rsidR="005664D5" w:rsidRPr="005664D5" w:rsidRDefault="005664D5" w:rsidP="005664D5">
            <w:pPr>
              <w:autoSpaceDE w:val="0"/>
              <w:autoSpaceDN w:val="0"/>
              <w:adjustRightInd w:val="0"/>
              <w:rPr>
                <w:rFonts w:cs="Times New Roman"/>
                <w:color w:val="000000" w:themeColor="text1"/>
                <w:sz w:val="20"/>
                <w:szCs w:val="24"/>
              </w:rPr>
            </w:pPr>
          </w:p>
        </w:tc>
      </w:tr>
      <w:tr w:rsidR="00CF7390" w:rsidRPr="005664D5" w:rsidTr="00CF7390">
        <w:trPr>
          <w:trHeight w:val="289"/>
        </w:trPr>
        <w:tc>
          <w:tcPr>
            <w:tcW w:w="2065" w:type="dxa"/>
            <w:tcBorders>
              <w:top w:val="single" w:sz="4" w:space="0" w:color="auto"/>
              <w:left w:val="single" w:sz="4" w:space="0" w:color="auto"/>
              <w:bottom w:val="single" w:sz="4" w:space="0" w:color="auto"/>
              <w:right w:val="single" w:sz="4" w:space="0" w:color="auto"/>
            </w:tcBorders>
          </w:tcPr>
          <w:p w:rsidR="00CF7390" w:rsidRPr="005664D5" w:rsidRDefault="00CF7390" w:rsidP="00C71658">
            <w:pPr>
              <w:autoSpaceDE w:val="0"/>
              <w:autoSpaceDN w:val="0"/>
              <w:adjustRightInd w:val="0"/>
              <w:rPr>
                <w:rFonts w:cs="Times New Roman"/>
                <w:color w:val="000000" w:themeColor="text1"/>
                <w:sz w:val="20"/>
                <w:szCs w:val="24"/>
              </w:rPr>
            </w:pPr>
            <w:r w:rsidRPr="005664D5">
              <w:rPr>
                <w:rFonts w:cs="Times New Roman"/>
                <w:bCs/>
                <w:color w:val="000000" w:themeColor="text1"/>
                <w:sz w:val="20"/>
                <w:szCs w:val="24"/>
              </w:rPr>
              <w:t>Water Absorption</w:t>
            </w:r>
          </w:p>
        </w:tc>
        <w:tc>
          <w:tcPr>
            <w:tcW w:w="1418" w:type="dxa"/>
            <w:tcBorders>
              <w:top w:val="single" w:sz="4" w:space="0" w:color="auto"/>
              <w:left w:val="single" w:sz="4" w:space="0" w:color="auto"/>
              <w:bottom w:val="single" w:sz="4" w:space="0" w:color="auto"/>
              <w:right w:val="single" w:sz="4" w:space="0" w:color="000000" w:themeColor="text1"/>
            </w:tcBorders>
          </w:tcPr>
          <w:p w:rsidR="00CF7390" w:rsidRPr="005664D5" w:rsidRDefault="00CF7390" w:rsidP="00C71658">
            <w:pPr>
              <w:autoSpaceDE w:val="0"/>
              <w:autoSpaceDN w:val="0"/>
              <w:adjustRightInd w:val="0"/>
              <w:rPr>
                <w:rFonts w:cs="Times New Roman"/>
                <w:color w:val="000000" w:themeColor="text1"/>
                <w:sz w:val="20"/>
                <w:szCs w:val="24"/>
              </w:rPr>
            </w:pPr>
            <w:r w:rsidRPr="005664D5">
              <w:rPr>
                <w:rFonts w:cs="Times New Roman"/>
                <w:color w:val="000000" w:themeColor="text1"/>
                <w:sz w:val="20"/>
                <w:szCs w:val="24"/>
              </w:rPr>
              <w:t>1.33%</w:t>
            </w:r>
          </w:p>
        </w:tc>
        <w:tc>
          <w:tcPr>
            <w:tcW w:w="1276" w:type="dxa"/>
            <w:tcBorders>
              <w:top w:val="single" w:sz="4" w:space="0" w:color="auto"/>
              <w:left w:val="single" w:sz="4" w:space="0" w:color="000000" w:themeColor="text1"/>
              <w:bottom w:val="single" w:sz="4" w:space="0" w:color="auto"/>
              <w:right w:val="single" w:sz="4" w:space="0" w:color="auto"/>
            </w:tcBorders>
          </w:tcPr>
          <w:p w:rsidR="00CF7390" w:rsidRPr="005664D5" w:rsidRDefault="00CF7390" w:rsidP="00C71658">
            <w:pPr>
              <w:autoSpaceDE w:val="0"/>
              <w:autoSpaceDN w:val="0"/>
              <w:adjustRightInd w:val="0"/>
              <w:rPr>
                <w:rFonts w:cs="Times New Roman"/>
                <w:color w:val="000000" w:themeColor="text1"/>
                <w:sz w:val="20"/>
                <w:szCs w:val="24"/>
              </w:rPr>
            </w:pPr>
            <w:r w:rsidRPr="005664D5">
              <w:rPr>
                <w:rFonts w:cs="Times New Roman"/>
                <w:color w:val="000000" w:themeColor="text1"/>
                <w:sz w:val="20"/>
                <w:szCs w:val="24"/>
              </w:rPr>
              <w:t>0.50%</w:t>
            </w:r>
          </w:p>
        </w:tc>
      </w:tr>
      <w:tr w:rsidR="00CF7390" w:rsidRPr="005664D5" w:rsidTr="00CF7390">
        <w:trPr>
          <w:trHeight w:val="255"/>
        </w:trPr>
        <w:tc>
          <w:tcPr>
            <w:tcW w:w="2065" w:type="dxa"/>
            <w:tcBorders>
              <w:top w:val="single" w:sz="4" w:space="0" w:color="auto"/>
              <w:left w:val="single" w:sz="4" w:space="0" w:color="auto"/>
              <w:bottom w:val="single" w:sz="4" w:space="0" w:color="auto"/>
              <w:right w:val="single" w:sz="4" w:space="0" w:color="auto"/>
            </w:tcBorders>
          </w:tcPr>
          <w:p w:rsidR="00CF7390" w:rsidRPr="005664D5" w:rsidRDefault="00CF7390" w:rsidP="00C71658">
            <w:pPr>
              <w:autoSpaceDE w:val="0"/>
              <w:autoSpaceDN w:val="0"/>
              <w:adjustRightInd w:val="0"/>
              <w:rPr>
                <w:rFonts w:cs="Times New Roman"/>
                <w:color w:val="000000" w:themeColor="text1"/>
                <w:sz w:val="20"/>
                <w:szCs w:val="24"/>
              </w:rPr>
            </w:pPr>
            <w:r w:rsidRPr="005664D5">
              <w:rPr>
                <w:rFonts w:cs="Times New Roman"/>
                <w:bCs/>
                <w:color w:val="000000" w:themeColor="text1"/>
                <w:sz w:val="20"/>
                <w:szCs w:val="24"/>
              </w:rPr>
              <w:t>Specific Gravity</w:t>
            </w:r>
          </w:p>
        </w:tc>
        <w:tc>
          <w:tcPr>
            <w:tcW w:w="1418" w:type="dxa"/>
            <w:tcBorders>
              <w:top w:val="single" w:sz="4" w:space="0" w:color="auto"/>
              <w:left w:val="single" w:sz="4" w:space="0" w:color="auto"/>
              <w:bottom w:val="single" w:sz="4" w:space="0" w:color="auto"/>
              <w:right w:val="single" w:sz="4" w:space="0" w:color="000000" w:themeColor="text1"/>
            </w:tcBorders>
          </w:tcPr>
          <w:p w:rsidR="00CF7390" w:rsidRPr="005664D5" w:rsidRDefault="00CF7390" w:rsidP="00C71658">
            <w:pPr>
              <w:autoSpaceDE w:val="0"/>
              <w:autoSpaceDN w:val="0"/>
              <w:adjustRightInd w:val="0"/>
              <w:rPr>
                <w:rFonts w:cs="Times New Roman"/>
                <w:color w:val="000000" w:themeColor="text1"/>
                <w:sz w:val="20"/>
                <w:szCs w:val="24"/>
              </w:rPr>
            </w:pPr>
            <w:r w:rsidRPr="005664D5">
              <w:rPr>
                <w:rFonts w:cs="Times New Roman"/>
                <w:color w:val="000000" w:themeColor="text1"/>
                <w:sz w:val="20"/>
                <w:szCs w:val="24"/>
              </w:rPr>
              <w:t>2.63</w:t>
            </w:r>
          </w:p>
        </w:tc>
        <w:tc>
          <w:tcPr>
            <w:tcW w:w="1276" w:type="dxa"/>
            <w:tcBorders>
              <w:top w:val="single" w:sz="4" w:space="0" w:color="auto"/>
              <w:left w:val="single" w:sz="4" w:space="0" w:color="000000" w:themeColor="text1"/>
              <w:bottom w:val="single" w:sz="4" w:space="0" w:color="auto"/>
              <w:right w:val="single" w:sz="4" w:space="0" w:color="auto"/>
            </w:tcBorders>
          </w:tcPr>
          <w:p w:rsidR="00CF7390" w:rsidRPr="005664D5" w:rsidRDefault="00CF7390" w:rsidP="00C71658">
            <w:pPr>
              <w:autoSpaceDE w:val="0"/>
              <w:autoSpaceDN w:val="0"/>
              <w:adjustRightInd w:val="0"/>
              <w:rPr>
                <w:rFonts w:cs="Times New Roman"/>
                <w:color w:val="000000" w:themeColor="text1"/>
                <w:sz w:val="20"/>
                <w:szCs w:val="24"/>
              </w:rPr>
            </w:pPr>
            <w:r w:rsidRPr="005664D5">
              <w:rPr>
                <w:rFonts w:cs="Times New Roman"/>
                <w:color w:val="000000" w:themeColor="text1"/>
                <w:sz w:val="20"/>
                <w:szCs w:val="24"/>
              </w:rPr>
              <w:t>2.80</w:t>
            </w:r>
          </w:p>
        </w:tc>
      </w:tr>
      <w:tr w:rsidR="00CF7390" w:rsidRPr="005664D5" w:rsidTr="00CF7390">
        <w:trPr>
          <w:trHeight w:val="221"/>
        </w:trPr>
        <w:tc>
          <w:tcPr>
            <w:tcW w:w="2065" w:type="dxa"/>
            <w:tcBorders>
              <w:top w:val="single" w:sz="4" w:space="0" w:color="auto"/>
              <w:left w:val="single" w:sz="4" w:space="0" w:color="auto"/>
              <w:bottom w:val="single" w:sz="4" w:space="0" w:color="auto"/>
              <w:right w:val="single" w:sz="4" w:space="0" w:color="auto"/>
            </w:tcBorders>
          </w:tcPr>
          <w:p w:rsidR="00CF7390" w:rsidRPr="005664D5" w:rsidRDefault="00CF7390" w:rsidP="00C71658">
            <w:pPr>
              <w:autoSpaceDE w:val="0"/>
              <w:autoSpaceDN w:val="0"/>
              <w:adjustRightInd w:val="0"/>
              <w:rPr>
                <w:rFonts w:cs="Times New Roman"/>
                <w:bCs/>
                <w:color w:val="000000" w:themeColor="text1"/>
                <w:sz w:val="20"/>
                <w:szCs w:val="24"/>
              </w:rPr>
            </w:pPr>
            <w:r w:rsidRPr="005664D5">
              <w:rPr>
                <w:rFonts w:cs="Times New Roman"/>
                <w:bCs/>
                <w:color w:val="000000" w:themeColor="text1"/>
                <w:sz w:val="20"/>
                <w:szCs w:val="24"/>
              </w:rPr>
              <w:t>Impact</w:t>
            </w:r>
          </w:p>
        </w:tc>
        <w:tc>
          <w:tcPr>
            <w:tcW w:w="1418" w:type="dxa"/>
            <w:tcBorders>
              <w:top w:val="single" w:sz="4" w:space="0" w:color="auto"/>
              <w:left w:val="single" w:sz="4" w:space="0" w:color="auto"/>
              <w:bottom w:val="single" w:sz="4" w:space="0" w:color="auto"/>
              <w:right w:val="single" w:sz="4" w:space="0" w:color="000000" w:themeColor="text1"/>
            </w:tcBorders>
          </w:tcPr>
          <w:p w:rsidR="00CF7390" w:rsidRPr="005664D5" w:rsidRDefault="00CF7390" w:rsidP="00C71658">
            <w:pPr>
              <w:autoSpaceDE w:val="0"/>
              <w:autoSpaceDN w:val="0"/>
              <w:adjustRightInd w:val="0"/>
              <w:rPr>
                <w:rFonts w:cs="Times New Roman"/>
                <w:color w:val="000000" w:themeColor="text1"/>
                <w:sz w:val="20"/>
                <w:szCs w:val="24"/>
              </w:rPr>
            </w:pPr>
            <w:r w:rsidRPr="005664D5">
              <w:rPr>
                <w:rFonts w:cs="Times New Roman"/>
                <w:color w:val="000000" w:themeColor="text1"/>
                <w:sz w:val="20"/>
                <w:szCs w:val="24"/>
              </w:rPr>
              <w:t>-</w:t>
            </w:r>
          </w:p>
        </w:tc>
        <w:tc>
          <w:tcPr>
            <w:tcW w:w="1276" w:type="dxa"/>
            <w:tcBorders>
              <w:top w:val="single" w:sz="4" w:space="0" w:color="auto"/>
              <w:left w:val="single" w:sz="4" w:space="0" w:color="000000" w:themeColor="text1"/>
              <w:bottom w:val="single" w:sz="4" w:space="0" w:color="auto"/>
              <w:right w:val="single" w:sz="4" w:space="0" w:color="auto"/>
            </w:tcBorders>
          </w:tcPr>
          <w:p w:rsidR="00CF7390" w:rsidRPr="005664D5" w:rsidRDefault="00CF7390" w:rsidP="00C71658">
            <w:pPr>
              <w:autoSpaceDE w:val="0"/>
              <w:autoSpaceDN w:val="0"/>
              <w:adjustRightInd w:val="0"/>
              <w:rPr>
                <w:rFonts w:cs="Times New Roman"/>
                <w:color w:val="000000" w:themeColor="text1"/>
                <w:sz w:val="20"/>
                <w:szCs w:val="24"/>
              </w:rPr>
            </w:pPr>
            <w:r w:rsidRPr="005664D5">
              <w:rPr>
                <w:rFonts w:cs="Times New Roman"/>
                <w:color w:val="000000" w:themeColor="text1"/>
                <w:sz w:val="20"/>
                <w:szCs w:val="24"/>
              </w:rPr>
              <w:t>15%</w:t>
            </w:r>
          </w:p>
        </w:tc>
      </w:tr>
      <w:tr w:rsidR="00CF7390" w:rsidRPr="005664D5" w:rsidTr="00CF7390">
        <w:trPr>
          <w:trHeight w:val="329"/>
        </w:trPr>
        <w:tc>
          <w:tcPr>
            <w:tcW w:w="2065" w:type="dxa"/>
            <w:tcBorders>
              <w:top w:val="single" w:sz="4" w:space="0" w:color="auto"/>
              <w:left w:val="single" w:sz="4" w:space="0" w:color="auto"/>
              <w:bottom w:val="single" w:sz="4" w:space="0" w:color="auto"/>
              <w:right w:val="single" w:sz="4" w:space="0" w:color="auto"/>
            </w:tcBorders>
          </w:tcPr>
          <w:p w:rsidR="00CF7390" w:rsidRPr="005664D5" w:rsidRDefault="00CF7390" w:rsidP="00C71658">
            <w:pPr>
              <w:autoSpaceDE w:val="0"/>
              <w:autoSpaceDN w:val="0"/>
              <w:adjustRightInd w:val="0"/>
              <w:rPr>
                <w:rFonts w:cs="Times New Roman"/>
                <w:color w:val="000000" w:themeColor="text1"/>
                <w:sz w:val="20"/>
                <w:szCs w:val="24"/>
              </w:rPr>
            </w:pPr>
            <w:r w:rsidRPr="005664D5">
              <w:rPr>
                <w:rFonts w:cs="Times New Roman"/>
                <w:bCs/>
                <w:color w:val="000000" w:themeColor="text1"/>
                <w:sz w:val="20"/>
                <w:szCs w:val="24"/>
              </w:rPr>
              <w:t>Bulk Density</w:t>
            </w:r>
          </w:p>
        </w:tc>
        <w:tc>
          <w:tcPr>
            <w:tcW w:w="1418" w:type="dxa"/>
            <w:tcBorders>
              <w:top w:val="single" w:sz="4" w:space="0" w:color="auto"/>
              <w:left w:val="single" w:sz="4" w:space="0" w:color="auto"/>
              <w:bottom w:val="single" w:sz="4" w:space="0" w:color="auto"/>
              <w:right w:val="single" w:sz="4" w:space="0" w:color="000000" w:themeColor="text1"/>
            </w:tcBorders>
          </w:tcPr>
          <w:p w:rsidR="00CF7390" w:rsidRPr="005664D5" w:rsidRDefault="00CF7390" w:rsidP="00C71658">
            <w:pPr>
              <w:autoSpaceDE w:val="0"/>
              <w:autoSpaceDN w:val="0"/>
              <w:adjustRightInd w:val="0"/>
              <w:rPr>
                <w:rFonts w:cs="Times New Roman"/>
                <w:color w:val="000000" w:themeColor="text1"/>
                <w:sz w:val="20"/>
                <w:szCs w:val="24"/>
              </w:rPr>
            </w:pPr>
            <w:r w:rsidRPr="005664D5">
              <w:rPr>
                <w:rFonts w:cs="Times New Roman"/>
                <w:color w:val="000000" w:themeColor="text1"/>
                <w:sz w:val="20"/>
                <w:szCs w:val="24"/>
              </w:rPr>
              <w:t>1540 kg/cum</w:t>
            </w:r>
          </w:p>
        </w:tc>
        <w:tc>
          <w:tcPr>
            <w:tcW w:w="1276" w:type="dxa"/>
            <w:tcBorders>
              <w:top w:val="single" w:sz="4" w:space="0" w:color="auto"/>
              <w:left w:val="single" w:sz="4" w:space="0" w:color="000000" w:themeColor="text1"/>
              <w:bottom w:val="single" w:sz="4" w:space="0" w:color="auto"/>
              <w:right w:val="single" w:sz="4" w:space="0" w:color="auto"/>
            </w:tcBorders>
          </w:tcPr>
          <w:p w:rsidR="00CF7390" w:rsidRPr="005664D5" w:rsidRDefault="00CF7390" w:rsidP="00C71658">
            <w:pPr>
              <w:autoSpaceDE w:val="0"/>
              <w:autoSpaceDN w:val="0"/>
              <w:adjustRightInd w:val="0"/>
              <w:rPr>
                <w:rFonts w:cs="Times New Roman"/>
                <w:color w:val="000000" w:themeColor="text1"/>
                <w:sz w:val="20"/>
                <w:szCs w:val="24"/>
              </w:rPr>
            </w:pPr>
            <w:r w:rsidRPr="005664D5">
              <w:rPr>
                <w:rFonts w:cs="Times New Roman"/>
                <w:color w:val="000000" w:themeColor="text1"/>
                <w:sz w:val="20"/>
                <w:szCs w:val="24"/>
              </w:rPr>
              <w:t>1605kg/m</w:t>
            </w:r>
            <w:r w:rsidRPr="005664D5">
              <w:rPr>
                <w:rFonts w:cs="Times New Roman"/>
                <w:color w:val="000000" w:themeColor="text1"/>
                <w:sz w:val="20"/>
                <w:szCs w:val="24"/>
                <w:vertAlign w:val="superscript"/>
              </w:rPr>
              <w:t>3</w:t>
            </w:r>
          </w:p>
        </w:tc>
      </w:tr>
    </w:tbl>
    <w:p w:rsidR="002A1CDD" w:rsidRDefault="002A1CDD" w:rsidP="002A1CDD">
      <w:pPr>
        <w:keepNext/>
        <w:autoSpaceDE w:val="0"/>
        <w:autoSpaceDN w:val="0"/>
        <w:adjustRightInd w:val="0"/>
        <w:rPr>
          <w:color w:val="000000" w:themeColor="text1"/>
          <w:sz w:val="24"/>
          <w:szCs w:val="24"/>
        </w:rPr>
      </w:pPr>
      <w:r>
        <w:rPr>
          <w:noProof/>
          <w:color w:val="000000" w:themeColor="text1"/>
          <w:sz w:val="24"/>
          <w:szCs w:val="24"/>
        </w:rPr>
        <w:lastRenderedPageBreak/>
        <w:drawing>
          <wp:inline distT="0" distB="0" distL="0" distR="0" wp14:anchorId="721574B6" wp14:editId="3C2B6E4B">
            <wp:extent cx="3347085" cy="1673225"/>
            <wp:effectExtent l="0" t="0" r="0" b="0"/>
            <wp:docPr id="1" name="Picture 1" descr="Description: C:\Users\SANJEEB\Downloads\IMG_20190222_16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SANJEEB\Downloads\IMG_20190222_160726.jpg"/>
                    <pic:cNvPicPr>
                      <a:picLocks noChangeAspect="1" noChangeArrowheads="1"/>
                    </pic:cNvPicPr>
                  </pic:nvPicPr>
                  <pic:blipFill>
                    <a:blip r:embed="rId9">
                      <a:extLst>
                        <a:ext uri="{28A0092B-C50C-407E-A947-70E740481C1C}">
                          <a14:useLocalDpi xmlns:a14="http://schemas.microsoft.com/office/drawing/2010/main" val="0"/>
                        </a:ext>
                      </a:extLst>
                    </a:blip>
                    <a:srcRect l="4829" b="39270"/>
                    <a:stretch>
                      <a:fillRect/>
                    </a:stretch>
                  </pic:blipFill>
                  <pic:spPr bwMode="auto">
                    <a:xfrm>
                      <a:off x="0" y="0"/>
                      <a:ext cx="3347085" cy="1673225"/>
                    </a:xfrm>
                    <a:prstGeom prst="rect">
                      <a:avLst/>
                    </a:prstGeom>
                    <a:noFill/>
                    <a:ln>
                      <a:noFill/>
                    </a:ln>
                  </pic:spPr>
                </pic:pic>
              </a:graphicData>
            </a:graphic>
          </wp:inline>
        </w:drawing>
      </w:r>
    </w:p>
    <w:p w:rsidR="002A1CDD" w:rsidRDefault="002A1CDD" w:rsidP="002A1CDD">
      <w:pPr>
        <w:pStyle w:val="Caption"/>
        <w:spacing w:line="276" w:lineRule="auto"/>
        <w:jc w:val="center"/>
        <w:rPr>
          <w:rFonts w:ascii="Times New Roman" w:hAnsi="Times New Roman" w:cs="Times New Roman"/>
          <w:color w:val="000000" w:themeColor="text1"/>
          <w:sz w:val="20"/>
          <w:szCs w:val="20"/>
        </w:rPr>
      </w:pPr>
      <w:bookmarkStart w:id="2" w:name="_Ref143953764"/>
      <w:r w:rsidRPr="005664D5">
        <w:rPr>
          <w:rFonts w:ascii="Times New Roman" w:hAnsi="Times New Roman" w:cs="Times New Roman"/>
          <w:color w:val="000000" w:themeColor="text1"/>
          <w:sz w:val="20"/>
          <w:szCs w:val="20"/>
        </w:rPr>
        <w:t xml:space="preserve">Figure </w:t>
      </w:r>
      <w:r w:rsidRPr="005664D5">
        <w:rPr>
          <w:rFonts w:ascii="Times New Roman" w:hAnsi="Times New Roman" w:cs="Times New Roman"/>
          <w:sz w:val="20"/>
          <w:szCs w:val="20"/>
        </w:rPr>
        <w:fldChar w:fldCharType="begin"/>
      </w:r>
      <w:r w:rsidRPr="005664D5">
        <w:rPr>
          <w:rFonts w:ascii="Times New Roman" w:hAnsi="Times New Roman" w:cs="Times New Roman"/>
          <w:color w:val="000000" w:themeColor="text1"/>
          <w:sz w:val="20"/>
          <w:szCs w:val="20"/>
        </w:rPr>
        <w:instrText xml:space="preserve"> SEQ Figure \* ARABIC </w:instrText>
      </w:r>
      <w:r w:rsidRPr="005664D5">
        <w:rPr>
          <w:rFonts w:ascii="Times New Roman" w:hAnsi="Times New Roman" w:cs="Times New Roman"/>
          <w:sz w:val="20"/>
          <w:szCs w:val="20"/>
        </w:rPr>
        <w:fldChar w:fldCharType="separate"/>
      </w:r>
      <w:r w:rsidRPr="005664D5">
        <w:rPr>
          <w:rFonts w:ascii="Times New Roman" w:hAnsi="Times New Roman" w:cs="Times New Roman"/>
          <w:noProof/>
          <w:color w:val="000000" w:themeColor="text1"/>
          <w:sz w:val="20"/>
          <w:szCs w:val="20"/>
        </w:rPr>
        <w:t>1</w:t>
      </w:r>
      <w:r w:rsidRPr="005664D5">
        <w:rPr>
          <w:rFonts w:ascii="Times New Roman" w:hAnsi="Times New Roman" w:cs="Times New Roman"/>
          <w:sz w:val="20"/>
          <w:szCs w:val="20"/>
        </w:rPr>
        <w:fldChar w:fldCharType="end"/>
      </w:r>
      <w:bookmarkEnd w:id="2"/>
      <w:r w:rsidR="00F36E73">
        <w:rPr>
          <w:rFonts w:ascii="Times New Roman" w:hAnsi="Times New Roman" w:cs="Times New Roman"/>
          <w:sz w:val="20"/>
          <w:szCs w:val="20"/>
        </w:rPr>
        <w:t xml:space="preserve"> </w:t>
      </w:r>
      <w:r w:rsidR="00F36E73" w:rsidRPr="00F36E73">
        <w:rPr>
          <w:rFonts w:ascii="Times New Roman" w:hAnsi="Times New Roman" w:cs="Times New Roman"/>
          <w:color w:val="000000" w:themeColor="text1"/>
          <w:sz w:val="20"/>
          <w:szCs w:val="20"/>
        </w:rPr>
        <w:t xml:space="preserve">Raw </w:t>
      </w:r>
      <w:r w:rsidRPr="00F36E73">
        <w:rPr>
          <w:rFonts w:ascii="Times New Roman" w:hAnsi="Times New Roman" w:cs="Times New Roman"/>
          <w:color w:val="000000" w:themeColor="text1"/>
          <w:sz w:val="20"/>
          <w:szCs w:val="20"/>
        </w:rPr>
        <w:t>GCA</w:t>
      </w:r>
      <w:r w:rsidR="00F36E73" w:rsidRPr="00F36E73">
        <w:rPr>
          <w:rFonts w:ascii="Times New Roman" w:hAnsi="Times New Roman" w:cs="Times New Roman"/>
          <w:color w:val="000000" w:themeColor="text1"/>
          <w:sz w:val="20"/>
          <w:szCs w:val="20"/>
        </w:rPr>
        <w:t xml:space="preserve"> sample</w:t>
      </w:r>
    </w:p>
    <w:p w:rsidR="005664D5" w:rsidRDefault="005664D5" w:rsidP="005664D5">
      <w:pPr>
        <w:pStyle w:val="Heading3"/>
        <w:numPr>
          <w:ilvl w:val="0"/>
          <w:numId w:val="0"/>
        </w:numPr>
        <w:spacing w:line="240" w:lineRule="auto"/>
        <w:jc w:val="center"/>
        <w:rPr>
          <w:b/>
          <w:i w:val="0"/>
        </w:rPr>
      </w:pPr>
      <w:r w:rsidRPr="000B5B2F">
        <w:rPr>
          <w:b/>
          <w:i w:val="0"/>
        </w:rPr>
        <w:t xml:space="preserve">Table </w:t>
      </w:r>
      <w:r>
        <w:rPr>
          <w:b/>
          <w:i w:val="0"/>
        </w:rPr>
        <w:t>3</w:t>
      </w:r>
      <w:r w:rsidRPr="000B5B2F">
        <w:rPr>
          <w:b/>
          <w:i w:val="0"/>
        </w:rPr>
        <w:t xml:space="preserve">: </w:t>
      </w:r>
      <w:r w:rsidRPr="005664D5">
        <w:rPr>
          <w:b/>
          <w:i w:val="0"/>
        </w:rPr>
        <w:t xml:space="preserve">Physio-Chemical properties of Cement </w:t>
      </w:r>
    </w:p>
    <w:tbl>
      <w:tblPr>
        <w:tblStyle w:val="TableGrid"/>
        <w:tblpPr w:leftFromText="180" w:rightFromText="180" w:vertAnchor="text" w:horzAnchor="margin" w:tblpXSpec="center" w:tblpY="151"/>
        <w:tblW w:w="0" w:type="auto"/>
        <w:tblLayout w:type="fixed"/>
        <w:tblLook w:val="04A0" w:firstRow="1" w:lastRow="0" w:firstColumn="1" w:lastColumn="0" w:noHBand="0" w:noVBand="1"/>
      </w:tblPr>
      <w:tblGrid>
        <w:gridCol w:w="1510"/>
        <w:gridCol w:w="1008"/>
        <w:gridCol w:w="1559"/>
        <w:gridCol w:w="1134"/>
        <w:gridCol w:w="1701"/>
        <w:gridCol w:w="1134"/>
      </w:tblGrid>
      <w:tr w:rsidR="005664D5" w:rsidRPr="005664D5" w:rsidTr="005664D5">
        <w:tc>
          <w:tcPr>
            <w:tcW w:w="1510"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spacing w:line="276" w:lineRule="auto"/>
              <w:jc w:val="both"/>
              <w:rPr>
                <w:rFonts w:cs="Times New Roman"/>
                <w:color w:val="000000" w:themeColor="text1"/>
                <w:sz w:val="20"/>
                <w:szCs w:val="24"/>
              </w:rPr>
            </w:pPr>
            <w:r w:rsidRPr="005664D5">
              <w:rPr>
                <w:rFonts w:cs="Times New Roman"/>
                <w:color w:val="000000" w:themeColor="text1"/>
                <w:sz w:val="20"/>
                <w:szCs w:val="24"/>
              </w:rPr>
              <w:t>Mix Proportion</w:t>
            </w:r>
          </w:p>
        </w:tc>
        <w:tc>
          <w:tcPr>
            <w:tcW w:w="1008"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spacing w:line="276" w:lineRule="auto"/>
              <w:jc w:val="both"/>
              <w:rPr>
                <w:rFonts w:cs="Times New Roman"/>
                <w:color w:val="000000" w:themeColor="text1"/>
                <w:sz w:val="20"/>
                <w:szCs w:val="24"/>
              </w:rPr>
            </w:pPr>
            <w:r w:rsidRPr="005664D5">
              <w:rPr>
                <w:rFonts w:cs="Times New Roman"/>
                <w:color w:val="000000" w:themeColor="text1"/>
                <w:sz w:val="20"/>
                <w:szCs w:val="24"/>
              </w:rPr>
              <w:t>Cement</w:t>
            </w:r>
            <w:r>
              <w:rPr>
                <w:rFonts w:cs="Times New Roman"/>
                <w:color w:val="000000" w:themeColor="text1"/>
                <w:sz w:val="20"/>
                <w:szCs w:val="24"/>
              </w:rPr>
              <w:t xml:space="preserve"> </w:t>
            </w:r>
            <w:r w:rsidRPr="005664D5">
              <w:rPr>
                <w:rFonts w:cs="Times New Roman"/>
                <w:color w:val="000000" w:themeColor="text1"/>
                <w:sz w:val="20"/>
                <w:szCs w:val="24"/>
              </w:rPr>
              <w:t>(Kg.)</w:t>
            </w:r>
          </w:p>
        </w:tc>
        <w:tc>
          <w:tcPr>
            <w:tcW w:w="1559"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spacing w:line="276" w:lineRule="auto"/>
              <w:jc w:val="both"/>
              <w:rPr>
                <w:rFonts w:cs="Times New Roman"/>
                <w:color w:val="000000" w:themeColor="text1"/>
                <w:sz w:val="20"/>
                <w:szCs w:val="24"/>
              </w:rPr>
            </w:pPr>
            <w:r w:rsidRPr="005664D5">
              <w:rPr>
                <w:rFonts w:cs="Times New Roman"/>
                <w:color w:val="000000" w:themeColor="text1"/>
                <w:sz w:val="20"/>
                <w:szCs w:val="24"/>
              </w:rPr>
              <w:t>Fine Aggregate(Kg.)</w:t>
            </w:r>
          </w:p>
        </w:tc>
        <w:tc>
          <w:tcPr>
            <w:tcW w:w="1134"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spacing w:line="276" w:lineRule="auto"/>
              <w:jc w:val="both"/>
              <w:rPr>
                <w:rFonts w:cs="Times New Roman"/>
                <w:color w:val="000000" w:themeColor="text1"/>
                <w:sz w:val="20"/>
                <w:szCs w:val="24"/>
              </w:rPr>
            </w:pPr>
            <w:r w:rsidRPr="005664D5">
              <w:rPr>
                <w:rFonts w:cs="Times New Roman"/>
                <w:color w:val="000000" w:themeColor="text1"/>
                <w:sz w:val="20"/>
                <w:szCs w:val="24"/>
              </w:rPr>
              <w:t>GCA (Kg.)</w:t>
            </w:r>
          </w:p>
        </w:tc>
        <w:tc>
          <w:tcPr>
            <w:tcW w:w="1701"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spacing w:line="276" w:lineRule="auto"/>
              <w:jc w:val="both"/>
              <w:rPr>
                <w:rFonts w:cs="Times New Roman"/>
                <w:color w:val="000000" w:themeColor="text1"/>
                <w:sz w:val="20"/>
                <w:szCs w:val="24"/>
              </w:rPr>
            </w:pPr>
            <w:r w:rsidRPr="005664D5">
              <w:rPr>
                <w:rFonts w:cs="Times New Roman"/>
                <w:color w:val="000000" w:themeColor="text1"/>
                <w:sz w:val="20"/>
                <w:szCs w:val="24"/>
              </w:rPr>
              <w:t>Coarse Aggregate(Kg.)</w:t>
            </w:r>
          </w:p>
        </w:tc>
        <w:tc>
          <w:tcPr>
            <w:tcW w:w="1134"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autoSpaceDE w:val="0"/>
              <w:autoSpaceDN w:val="0"/>
              <w:adjustRightInd w:val="0"/>
              <w:spacing w:line="276" w:lineRule="auto"/>
              <w:jc w:val="both"/>
              <w:rPr>
                <w:rFonts w:cs="Times New Roman"/>
                <w:color w:val="000000" w:themeColor="text1"/>
                <w:sz w:val="20"/>
                <w:szCs w:val="24"/>
              </w:rPr>
            </w:pPr>
            <w:r w:rsidRPr="005664D5">
              <w:rPr>
                <w:rFonts w:cs="Times New Roman"/>
                <w:color w:val="000000" w:themeColor="text1"/>
                <w:sz w:val="20"/>
                <w:szCs w:val="24"/>
              </w:rPr>
              <w:t>Water (Ltr.)</w:t>
            </w:r>
          </w:p>
        </w:tc>
      </w:tr>
      <w:tr w:rsidR="005664D5" w:rsidRPr="005664D5" w:rsidTr="005664D5">
        <w:tc>
          <w:tcPr>
            <w:tcW w:w="1510"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Control</w:t>
            </w:r>
          </w:p>
        </w:tc>
        <w:tc>
          <w:tcPr>
            <w:tcW w:w="1008"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396.00</w:t>
            </w:r>
          </w:p>
        </w:tc>
        <w:tc>
          <w:tcPr>
            <w:tcW w:w="1559"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682.00</w:t>
            </w:r>
          </w:p>
        </w:tc>
        <w:tc>
          <w:tcPr>
            <w:tcW w:w="1134"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0</w:t>
            </w:r>
          </w:p>
        </w:tc>
        <w:tc>
          <w:tcPr>
            <w:tcW w:w="1701"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1215.00</w:t>
            </w:r>
          </w:p>
        </w:tc>
        <w:tc>
          <w:tcPr>
            <w:tcW w:w="1134"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186.12</w:t>
            </w:r>
          </w:p>
        </w:tc>
      </w:tr>
      <w:tr w:rsidR="005664D5" w:rsidRPr="005664D5" w:rsidTr="005664D5">
        <w:tc>
          <w:tcPr>
            <w:tcW w:w="1510"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FA95GCA5</w:t>
            </w:r>
          </w:p>
        </w:tc>
        <w:tc>
          <w:tcPr>
            <w:tcW w:w="1008"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396.00</w:t>
            </w:r>
          </w:p>
        </w:tc>
        <w:tc>
          <w:tcPr>
            <w:tcW w:w="1559"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647.90</w:t>
            </w:r>
          </w:p>
        </w:tc>
        <w:tc>
          <w:tcPr>
            <w:tcW w:w="1134"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34.10</w:t>
            </w:r>
          </w:p>
        </w:tc>
        <w:tc>
          <w:tcPr>
            <w:tcW w:w="1701"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1215.00</w:t>
            </w:r>
          </w:p>
        </w:tc>
        <w:tc>
          <w:tcPr>
            <w:tcW w:w="1134"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186.12</w:t>
            </w:r>
          </w:p>
        </w:tc>
      </w:tr>
      <w:tr w:rsidR="005664D5" w:rsidRPr="005664D5" w:rsidTr="005664D5">
        <w:tc>
          <w:tcPr>
            <w:tcW w:w="1510"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FA90GCA10</w:t>
            </w:r>
          </w:p>
        </w:tc>
        <w:tc>
          <w:tcPr>
            <w:tcW w:w="1008"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396.00</w:t>
            </w:r>
          </w:p>
        </w:tc>
        <w:tc>
          <w:tcPr>
            <w:tcW w:w="1559"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613.80</w:t>
            </w:r>
          </w:p>
        </w:tc>
        <w:tc>
          <w:tcPr>
            <w:tcW w:w="1134"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68.20</w:t>
            </w:r>
          </w:p>
        </w:tc>
        <w:tc>
          <w:tcPr>
            <w:tcW w:w="1701"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1215.00</w:t>
            </w:r>
          </w:p>
        </w:tc>
        <w:tc>
          <w:tcPr>
            <w:tcW w:w="1134"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186.12</w:t>
            </w:r>
          </w:p>
        </w:tc>
      </w:tr>
      <w:tr w:rsidR="005664D5" w:rsidRPr="005664D5" w:rsidTr="005664D5">
        <w:tc>
          <w:tcPr>
            <w:tcW w:w="1510"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FA85GCA15</w:t>
            </w:r>
          </w:p>
        </w:tc>
        <w:tc>
          <w:tcPr>
            <w:tcW w:w="1008"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396.00</w:t>
            </w:r>
          </w:p>
        </w:tc>
        <w:tc>
          <w:tcPr>
            <w:tcW w:w="1559"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579.70</w:t>
            </w:r>
          </w:p>
        </w:tc>
        <w:tc>
          <w:tcPr>
            <w:tcW w:w="1134"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102.30</w:t>
            </w:r>
          </w:p>
        </w:tc>
        <w:tc>
          <w:tcPr>
            <w:tcW w:w="1701"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1215.00</w:t>
            </w:r>
          </w:p>
        </w:tc>
        <w:tc>
          <w:tcPr>
            <w:tcW w:w="1134"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186.12</w:t>
            </w:r>
          </w:p>
        </w:tc>
      </w:tr>
      <w:tr w:rsidR="005664D5" w:rsidRPr="005664D5" w:rsidTr="005664D5">
        <w:tc>
          <w:tcPr>
            <w:tcW w:w="1510"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FA80GCA20</w:t>
            </w:r>
          </w:p>
        </w:tc>
        <w:tc>
          <w:tcPr>
            <w:tcW w:w="1008"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396.00</w:t>
            </w:r>
          </w:p>
        </w:tc>
        <w:tc>
          <w:tcPr>
            <w:tcW w:w="1559"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545.60</w:t>
            </w:r>
          </w:p>
        </w:tc>
        <w:tc>
          <w:tcPr>
            <w:tcW w:w="1134"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136.40</w:t>
            </w:r>
          </w:p>
        </w:tc>
        <w:tc>
          <w:tcPr>
            <w:tcW w:w="1701"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1215.00</w:t>
            </w:r>
          </w:p>
        </w:tc>
        <w:tc>
          <w:tcPr>
            <w:tcW w:w="1134"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186.12</w:t>
            </w:r>
          </w:p>
        </w:tc>
      </w:tr>
      <w:tr w:rsidR="005664D5" w:rsidRPr="005664D5" w:rsidTr="005664D5">
        <w:tc>
          <w:tcPr>
            <w:tcW w:w="1510"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FA75GCA25</w:t>
            </w:r>
          </w:p>
        </w:tc>
        <w:tc>
          <w:tcPr>
            <w:tcW w:w="1008"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396.00</w:t>
            </w:r>
          </w:p>
        </w:tc>
        <w:tc>
          <w:tcPr>
            <w:tcW w:w="1559"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511.50</w:t>
            </w:r>
          </w:p>
        </w:tc>
        <w:tc>
          <w:tcPr>
            <w:tcW w:w="1134"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170.50</w:t>
            </w:r>
          </w:p>
        </w:tc>
        <w:tc>
          <w:tcPr>
            <w:tcW w:w="1701"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1215.00</w:t>
            </w:r>
          </w:p>
        </w:tc>
        <w:tc>
          <w:tcPr>
            <w:tcW w:w="1134" w:type="dxa"/>
            <w:tcBorders>
              <w:top w:val="single" w:sz="4" w:space="0" w:color="auto"/>
              <w:left w:val="single" w:sz="4" w:space="0" w:color="auto"/>
              <w:bottom w:val="single" w:sz="4" w:space="0" w:color="auto"/>
              <w:right w:val="single" w:sz="4" w:space="0" w:color="auto"/>
            </w:tcBorders>
            <w:hideMark/>
          </w:tcPr>
          <w:p w:rsidR="005664D5" w:rsidRPr="005664D5" w:rsidRDefault="005664D5" w:rsidP="005664D5">
            <w:pPr>
              <w:spacing w:line="276" w:lineRule="auto"/>
              <w:rPr>
                <w:rFonts w:cs="Times New Roman"/>
                <w:color w:val="000000" w:themeColor="text1"/>
                <w:sz w:val="20"/>
                <w:szCs w:val="24"/>
              </w:rPr>
            </w:pPr>
            <w:r w:rsidRPr="005664D5">
              <w:rPr>
                <w:rFonts w:cs="Times New Roman"/>
                <w:color w:val="000000" w:themeColor="text1"/>
                <w:sz w:val="20"/>
                <w:szCs w:val="24"/>
              </w:rPr>
              <w:t>186.12</w:t>
            </w:r>
          </w:p>
        </w:tc>
      </w:tr>
    </w:tbl>
    <w:p w:rsidR="005664D5" w:rsidRPr="005664D5" w:rsidRDefault="005664D5" w:rsidP="005664D5">
      <w:pPr>
        <w:rPr>
          <w:lang w:val="en-IN"/>
        </w:rPr>
      </w:pPr>
    </w:p>
    <w:bookmarkEnd w:id="1"/>
    <w:p w:rsidR="008A55B5" w:rsidRPr="00402841" w:rsidRDefault="008E3C7B" w:rsidP="00466548">
      <w:pPr>
        <w:pStyle w:val="Heading1"/>
        <w:spacing w:before="0" w:after="0"/>
        <w:ind w:firstLine="0"/>
        <w:rPr>
          <w:rFonts w:eastAsia="MS Mincho"/>
        </w:rPr>
      </w:pPr>
      <w:r>
        <w:rPr>
          <w:rFonts w:ascii="Times New Roman" w:eastAsia="MS Mincho" w:hAnsi="Times New Roman"/>
          <w:sz w:val="20"/>
          <w:szCs w:val="20"/>
        </w:rPr>
        <w:t>METHODS</w:t>
      </w:r>
    </w:p>
    <w:p w:rsidR="00767BF4" w:rsidRPr="00767BF4" w:rsidRDefault="00767BF4" w:rsidP="00767BF4">
      <w:pPr>
        <w:rPr>
          <w:rFonts w:eastAsia="MS Mincho"/>
        </w:rPr>
      </w:pPr>
    </w:p>
    <w:p w:rsidR="008E3C7B" w:rsidRDefault="00D01167" w:rsidP="00466548">
      <w:pPr>
        <w:pStyle w:val="BodyText"/>
        <w:spacing w:after="0" w:line="240" w:lineRule="auto"/>
        <w:ind w:firstLine="0"/>
      </w:pPr>
      <w:r>
        <w:tab/>
      </w:r>
      <w:r>
        <w:tab/>
      </w:r>
      <w:r w:rsidR="008E3C7B" w:rsidRPr="008E3C7B">
        <w:t>Keeping in view of Indian construction industry M25 grade of concrete (1:1.72:3.045), w/c=0.47 for Zone-II ha</w:t>
      </w:r>
      <w:r w:rsidR="00F06181">
        <w:t xml:space="preserve">s been designed as per BIS 10262 </w:t>
      </w:r>
      <w:r w:rsidR="00F06181">
        <w:fldChar w:fldCharType="begin" w:fldLock="1"/>
      </w:r>
      <w:r w:rsidR="00F06181">
        <w:instrText>ADDIN CSL_CITATION {"citationItems":[{"id":"ITEM-1","itemData":{"author":[{"dropping-particle":"","family":"Bureau of Indian Standards","given":"","non-dropping-particle":"","parse-names":false,"suffix":""}],"container-title":"Bureau of Indian Standards, New Delhi","id":"ITEM-1","issued":{"date-parts":[["2009"]]},"publisher-place":"New Delhi","title":"IS 10262 Indian Standard Guidelines for concrete mix design proportioning","type":"report"},"uris":["http://www.mendeley.com/documents/?uuid=86ba9789-ce36-3ace-9d80-ff97d55524bd"]}],"mendeley":{"formattedCitation":"[11]","plainTextFormattedCitation":"[11]","previouslyFormattedCitation":"[11]"},"properties":{"noteIndex":0},"schema":"https://github.com/citation-style-language/schema/raw/master/csl-citation.json"}</w:instrText>
      </w:r>
      <w:r w:rsidR="00F06181">
        <w:fldChar w:fldCharType="separate"/>
      </w:r>
      <w:r w:rsidR="00F06181" w:rsidRPr="00F06181">
        <w:rPr>
          <w:noProof/>
        </w:rPr>
        <w:t>[11]</w:t>
      </w:r>
      <w:r w:rsidR="00F06181">
        <w:fldChar w:fldCharType="end"/>
      </w:r>
      <w:r w:rsidR="008E3C7B" w:rsidRPr="008E3C7B">
        <w:t>. All the ingredients in dry form as per Table 3 have been poured in a rotating laboratory type mixture of rpm 62 for 5 minutes to form a uniform dry mix. Later on required water has been added in to the drum and allowed to rotate another 5 minutes to obtain a uniform concrete mixture. Freshly prepared concrete undergo workability test as per</w:t>
      </w:r>
      <w:r w:rsidR="00F06181">
        <w:t xml:space="preserve"> BIS 516</w:t>
      </w:r>
      <w:r w:rsidR="008E3C7B" w:rsidRPr="008E3C7B">
        <w:t xml:space="preserve"> </w:t>
      </w:r>
      <w:r w:rsidR="00F06181">
        <w:fldChar w:fldCharType="begin" w:fldLock="1"/>
      </w:r>
      <w:r w:rsidR="00B1638D">
        <w:instrText>ADDIN CSL_CITATION {"citationItems":[{"id":"ITEM-1","itemData":{"author":[{"dropping-particle":"","family":"Bureau of Indian Standards","given":"","non-dropping-particle":"","parse-names":false,"suffix":""}],"id":"ITEM-1","issued":{"date-parts":[["1959"]]},"publisher-place":"New Delhi","title":"IS 516-1959, Indian Standard Specification for Methods of Tests for Strength of Concrete","type":"report"},"uris":["http://www.mendeley.com/documents/?uuid=baee0970-b80a-4730-a0a2-8f1838c5e66f"]}],"mendeley":{"formattedCitation":"[12]","plainTextFormattedCitation":"[12]","previouslyFormattedCitation":"[12]"},"properties":{"noteIndex":0},"schema":"https://github.com/citation-style-language/schema/raw/master/csl-citation.json"}</w:instrText>
      </w:r>
      <w:r w:rsidR="00F06181">
        <w:fldChar w:fldCharType="separate"/>
      </w:r>
      <w:r w:rsidR="00F06181" w:rsidRPr="00F06181">
        <w:rPr>
          <w:noProof/>
        </w:rPr>
        <w:t>[12]</w:t>
      </w:r>
      <w:r w:rsidR="00F06181">
        <w:fldChar w:fldCharType="end"/>
      </w:r>
      <w:r w:rsidR="008E3C7B" w:rsidRPr="008E3C7B">
        <w:t xml:space="preserve"> and cast in 150mm cubical, 150mmX300mm cylindrical and 100mmX100mmX500mm prism specimen for furthered investigation. After removing from mould allow for submersed curing till the test date. Compressive strength and flexural strength of the specimen has been carryout as per</w:t>
      </w:r>
      <w:r w:rsidR="00B1638D">
        <w:t xml:space="preserve"> ASTM C109 </w:t>
      </w:r>
      <w:r w:rsidR="00B1638D">
        <w:fldChar w:fldCharType="begin" w:fldLock="1"/>
      </w:r>
      <w:r w:rsidR="00B1638D">
        <w:instrText>ADDIN CSL_CITATION {"citationItems":[{"id":"ITEM-1","itemData":{"DOI":"10.1520/C0109_C0109M-16A","author":[{"dropping-particle":"","family":"ASTM","given":"","non-dropping-particle":"","parse-names":false,"suffix":""}],"id":"ITEM-1","issued":{"date-parts":[["2016"]]},"publisher-place":"West Conshohocken, PA","title":"ASTM C109 / C109M-16a,Standard Test Method for Compressive Strength of Hydraulic Cement Mortars (Using 2-in. or [50-mm] Cube Specimens),","type":"report"},"uris":["http://www.mendeley.com/documents/?uuid=27d6a87c-05fe-3cef-92dc-d03f7a1f2419"]}],"mendeley":{"formattedCitation":"[13]","plainTextFormattedCitation":"[13]","previouslyFormattedCitation":"[13]"},"properties":{"noteIndex":0},"schema":"https://github.com/citation-style-language/schema/raw/master/csl-citation.json"}</w:instrText>
      </w:r>
      <w:r w:rsidR="00B1638D">
        <w:fldChar w:fldCharType="separate"/>
      </w:r>
      <w:r w:rsidR="00B1638D" w:rsidRPr="00B1638D">
        <w:rPr>
          <w:noProof/>
        </w:rPr>
        <w:t>[13]</w:t>
      </w:r>
      <w:r w:rsidR="00B1638D">
        <w:fldChar w:fldCharType="end"/>
      </w:r>
      <w:r w:rsidR="008E3C7B" w:rsidRPr="008E3C7B">
        <w:t xml:space="preserve"> whereas for split tensile strength of harden concrete done as per</w:t>
      </w:r>
      <w:r w:rsidR="00B1638D">
        <w:t xml:space="preserve"> BIS 5816</w:t>
      </w:r>
      <w:r w:rsidR="00B1638D">
        <w:fldChar w:fldCharType="begin" w:fldLock="1"/>
      </w:r>
      <w:r w:rsidR="00B1638D">
        <w:instrText>ADDIN CSL_CITATION {"citationItems":[{"id":"ITEM-1","itemData":{"abstract":"Whereas the Parliament of India has set out to provide a practical regime of right to information for citizens to secure access to information under the control of public authorities, in order to promote transparency and accountability in the working of every public authority, and whereas the attached publication of the Bureau of Indian Standards is of particular interest to the public, particularly disadvantaged communities and those engaged in the pursuit of education and knowledge, the attached public safety standard is made available to promote the timely dissemination of this information in an accurate manner to the public.","author":[{"dropping-particle":"","family":"BIS:5816-1999","given":"","non-dropping-particle":"","parse-names":false,"suffix":""}],"container-title":"Bureau of Indian Standards,New Dehli","id":"ITEM-1","issued":{"date-parts":[["2004"]]},"title":"Splitting tensile strength of concrete","type":"article-journal"},"uris":["http://www.mendeley.com/documents/?uuid=2be38480-d440-4a80-ba5d-02b061991b22"]}],"mendeley":{"formattedCitation":"[14]","plainTextFormattedCitation":"[14]","previouslyFormattedCitation":"[14]"},"properties":{"noteIndex":0},"schema":"https://github.com/citation-style-language/schema/raw/master/csl-citation.json"}</w:instrText>
      </w:r>
      <w:r w:rsidR="00B1638D">
        <w:fldChar w:fldCharType="separate"/>
      </w:r>
      <w:r w:rsidR="00B1638D" w:rsidRPr="00B1638D">
        <w:rPr>
          <w:noProof/>
        </w:rPr>
        <w:t>[14]</w:t>
      </w:r>
      <w:r w:rsidR="00B1638D">
        <w:fldChar w:fldCharType="end"/>
      </w:r>
      <w:r w:rsidR="008E3C7B" w:rsidRPr="008E3C7B">
        <w:t xml:space="preserve"> codal specification. Experimental setup shown in Figure 2 Average of three results taken as final results of the specimen and details has been results section.</w:t>
      </w:r>
    </w:p>
    <w:p w:rsidR="002A1CDD" w:rsidRDefault="002A1CDD" w:rsidP="00466548">
      <w:pPr>
        <w:pStyle w:val="BodyText"/>
        <w:spacing w:after="0" w:line="240" w:lineRule="auto"/>
        <w:ind w:firstLine="0"/>
      </w:pPr>
    </w:p>
    <w:p w:rsidR="002A1CDD" w:rsidRDefault="002A1CDD" w:rsidP="002A1CDD">
      <w:pPr>
        <w:pStyle w:val="BodyText"/>
        <w:spacing w:after="0" w:line="240" w:lineRule="auto"/>
        <w:ind w:firstLine="0"/>
        <w:jc w:val="center"/>
      </w:pPr>
      <w:r>
        <w:rPr>
          <w:noProof/>
        </w:rPr>
        <w:drawing>
          <wp:inline distT="0" distB="0" distL="0" distR="0" wp14:anchorId="6932F69B" wp14:editId="632B7D76">
            <wp:extent cx="4791075" cy="1864360"/>
            <wp:effectExtent l="0" t="0" r="9525" b="254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1075" cy="1864360"/>
                    </a:xfrm>
                    <a:prstGeom prst="rect">
                      <a:avLst/>
                    </a:prstGeom>
                    <a:noFill/>
                  </pic:spPr>
                </pic:pic>
              </a:graphicData>
            </a:graphic>
          </wp:inline>
        </w:drawing>
      </w:r>
    </w:p>
    <w:p w:rsidR="00767BF4" w:rsidRDefault="002A1CDD" w:rsidP="002A1CDD">
      <w:pPr>
        <w:pStyle w:val="BodyText"/>
        <w:spacing w:after="0" w:line="240" w:lineRule="auto"/>
        <w:ind w:firstLine="0"/>
        <w:jc w:val="center"/>
        <w:rPr>
          <w:b/>
        </w:rPr>
      </w:pPr>
      <w:r>
        <w:rPr>
          <w:b/>
        </w:rPr>
        <w:t>Figure 2</w:t>
      </w:r>
      <w:r w:rsidRPr="000B5B2F">
        <w:rPr>
          <w:b/>
        </w:rPr>
        <w:t xml:space="preserve">: </w:t>
      </w:r>
      <w:r w:rsidRPr="002A1CDD">
        <w:rPr>
          <w:b/>
        </w:rPr>
        <w:t xml:space="preserve">Experimental Setup (a. Casting b. Compressive Strength Setup c. Split Tensile Strength Setup) </w:t>
      </w:r>
    </w:p>
    <w:p w:rsidR="00B1638D" w:rsidRDefault="00B1638D" w:rsidP="002A1CDD">
      <w:pPr>
        <w:pStyle w:val="BodyText"/>
        <w:spacing w:after="0" w:line="240" w:lineRule="auto"/>
        <w:ind w:firstLine="0"/>
        <w:jc w:val="center"/>
        <w:rPr>
          <w:b/>
        </w:rPr>
      </w:pPr>
    </w:p>
    <w:p w:rsidR="008E3C7B" w:rsidRPr="00402841" w:rsidRDefault="008E3C7B" w:rsidP="008E3C7B">
      <w:pPr>
        <w:pStyle w:val="Heading1"/>
        <w:spacing w:before="0" w:after="0"/>
        <w:ind w:firstLine="0"/>
        <w:rPr>
          <w:rFonts w:eastAsia="MS Mincho"/>
        </w:rPr>
      </w:pPr>
      <w:r>
        <w:rPr>
          <w:rFonts w:ascii="Times New Roman" w:eastAsia="MS Mincho" w:hAnsi="Times New Roman"/>
          <w:sz w:val="20"/>
          <w:szCs w:val="20"/>
        </w:rPr>
        <w:t>RESULTS AND DISCUSSIONS</w:t>
      </w:r>
    </w:p>
    <w:p w:rsidR="008E3C7B" w:rsidRPr="00466548" w:rsidRDefault="008E3C7B" w:rsidP="00466548">
      <w:pPr>
        <w:pStyle w:val="BodyText"/>
        <w:spacing w:after="0" w:line="240" w:lineRule="auto"/>
        <w:ind w:firstLine="0"/>
      </w:pPr>
    </w:p>
    <w:p w:rsidR="00767BF4" w:rsidRDefault="008E3C7B" w:rsidP="00767BF4">
      <w:pPr>
        <w:pStyle w:val="Heading2"/>
        <w:spacing w:before="0" w:after="0"/>
        <w:ind w:left="0" w:firstLine="0"/>
        <w:rPr>
          <w:b/>
          <w:i w:val="0"/>
        </w:rPr>
      </w:pPr>
      <w:r>
        <w:rPr>
          <w:b/>
          <w:i w:val="0"/>
        </w:rPr>
        <w:t>Workability</w:t>
      </w:r>
    </w:p>
    <w:p w:rsidR="008E3C7B" w:rsidRDefault="008E3C7B" w:rsidP="00466548">
      <w:pPr>
        <w:pStyle w:val="BodyText"/>
        <w:spacing w:after="0" w:line="240" w:lineRule="auto"/>
        <w:ind w:firstLine="0"/>
      </w:pPr>
      <w:r w:rsidRPr="008E3C7B">
        <w:t xml:space="preserve">From the workability analysis through slump test observed that replacement of granulated coal ash with natural river sand reduced fresh concrete workability properties due to granular size of coal ash. However, partial replacement with river sand based concrete suitable for mass concrete purpose and the detailed test results shown in Table 4. </w:t>
      </w:r>
    </w:p>
    <w:p w:rsidR="00D01167" w:rsidRPr="00D01167" w:rsidRDefault="005664D5" w:rsidP="005664D5">
      <w:pPr>
        <w:pStyle w:val="Heading2"/>
        <w:rPr>
          <w:b/>
        </w:rPr>
      </w:pPr>
      <w:r w:rsidRPr="005664D5">
        <w:rPr>
          <w:b/>
          <w:i w:val="0"/>
        </w:rPr>
        <w:lastRenderedPageBreak/>
        <w:t>Compressive Strength</w:t>
      </w:r>
    </w:p>
    <w:p w:rsidR="005664D5" w:rsidRDefault="005664D5" w:rsidP="005664D5">
      <w:pPr>
        <w:pStyle w:val="bulletlist"/>
        <w:numPr>
          <w:ilvl w:val="0"/>
          <w:numId w:val="0"/>
        </w:numPr>
        <w:spacing w:after="0" w:line="240" w:lineRule="auto"/>
      </w:pPr>
      <w:r w:rsidRPr="005664D5">
        <w:t>From the harden properties of the concrete obtained from compressive strength analysis. From Table 5 and Figure 3 observed that upto 15% of partial replacement of granulated coal ash with natural river sand able to provide target strength of the concrete mixture i.e. 31.60 N/mm2 while reducing its density at the maturity of 28days.</w:t>
      </w:r>
    </w:p>
    <w:p w:rsidR="00767BF4" w:rsidRPr="00767BF4" w:rsidRDefault="005664D5" w:rsidP="005664D5">
      <w:pPr>
        <w:pStyle w:val="Heading2"/>
        <w:rPr>
          <w:b/>
        </w:rPr>
      </w:pPr>
      <w:r w:rsidRPr="005664D5">
        <w:rPr>
          <w:b/>
          <w:i w:val="0"/>
        </w:rPr>
        <w:t>Tensile Strength</w:t>
      </w:r>
    </w:p>
    <w:p w:rsidR="005664D5" w:rsidRDefault="00D01167" w:rsidP="00466548">
      <w:pPr>
        <w:pStyle w:val="BodyText"/>
        <w:spacing w:after="0" w:line="240" w:lineRule="auto"/>
        <w:ind w:firstLine="0"/>
      </w:pPr>
      <w:r>
        <w:tab/>
      </w:r>
      <w:r>
        <w:tab/>
      </w:r>
      <w:r w:rsidR="005664D5" w:rsidRPr="005664D5">
        <w:t xml:space="preserve">From Figure 4-5 and Table 7-8 observed that partial replacement of granulated coal ash reduced its tensile strength both in split tensile strength and flexural strength. However, experimental data of 28days flexural strength compared with empirical equation </w:t>
      </w:r>
      <w:r w:rsidR="00B1638D">
        <w:fldChar w:fldCharType="begin" w:fldLock="1"/>
      </w:r>
      <w:r w:rsidR="00B1638D">
        <w:instrText>ADDIN CSL_CITATION {"citationItems":[{"id":"ITEM-1","itemData":{"author":[{"dropping-particle":"","family":"Bureau of Indian Standards","given":"","non-dropping-particle":"","parse-names":false,"suffix":""}],"id":"ITEM-1","issued":{"date-parts":[["2000"]]},"publisher-place":"New Delhi","title":"IS 456 (2000) Indian code for recommended guidelines for Plane and Reinforced Concrete","type":"report"},"uris":["http://www.mendeley.com/documents/?uuid=ec9a0a5b-fd9e-45f4-acb6-cd5982ea4d6a"]}],"mendeley":{"formattedCitation":"[15]","plainTextFormattedCitation":"[15]","previouslyFormattedCitation":"[15]"},"properties":{"noteIndex":0},"schema":"https://github.com/citation-style-language/schema/raw/master/csl-citation.json"}</w:instrText>
      </w:r>
      <w:r w:rsidR="00B1638D">
        <w:fldChar w:fldCharType="separate"/>
      </w:r>
      <w:r w:rsidR="00B1638D" w:rsidRPr="00B1638D">
        <w:rPr>
          <w:noProof/>
        </w:rPr>
        <w:t>[15]</w:t>
      </w:r>
      <w:r w:rsidR="00B1638D">
        <w:fldChar w:fldCharType="end"/>
      </w:r>
      <w:r w:rsidR="00B1638D">
        <w:t xml:space="preserve"> </w:t>
      </w:r>
      <w:r w:rsidR="005664D5" w:rsidRPr="005664D5">
        <w:t xml:space="preserve">found similar in Figure 5.  </w:t>
      </w:r>
    </w:p>
    <w:p w:rsidR="001E126C" w:rsidRDefault="001E126C" w:rsidP="00466548">
      <w:pPr>
        <w:pStyle w:val="BodyText"/>
        <w:spacing w:after="0" w:line="240" w:lineRule="auto"/>
        <w:ind w:firstLine="0"/>
      </w:pPr>
    </w:p>
    <w:p w:rsidR="002A1CDD" w:rsidRDefault="002A1CDD" w:rsidP="002A1CDD">
      <w:pPr>
        <w:pStyle w:val="Heading3"/>
        <w:numPr>
          <w:ilvl w:val="0"/>
          <w:numId w:val="0"/>
        </w:numPr>
        <w:spacing w:line="240" w:lineRule="auto"/>
        <w:jc w:val="center"/>
        <w:rPr>
          <w:b/>
          <w:i w:val="0"/>
        </w:rPr>
      </w:pPr>
      <w:r w:rsidRPr="000B5B2F">
        <w:rPr>
          <w:b/>
          <w:i w:val="0"/>
        </w:rPr>
        <w:t xml:space="preserve">Table </w:t>
      </w:r>
      <w:r>
        <w:rPr>
          <w:b/>
          <w:i w:val="0"/>
        </w:rPr>
        <w:t>4</w:t>
      </w:r>
      <w:r w:rsidRPr="000B5B2F">
        <w:rPr>
          <w:b/>
          <w:i w:val="0"/>
        </w:rPr>
        <w:t xml:space="preserve">: </w:t>
      </w:r>
      <w:r>
        <w:rPr>
          <w:b/>
          <w:i w:val="0"/>
        </w:rPr>
        <w:t>Slump value</w:t>
      </w:r>
      <w:r w:rsidRPr="005664D5">
        <w:rPr>
          <w:b/>
          <w:i w:val="0"/>
        </w:rPr>
        <w:t xml:space="preserve"> </w:t>
      </w:r>
    </w:p>
    <w:tbl>
      <w:tblPr>
        <w:tblStyle w:val="TableGrid"/>
        <w:tblW w:w="0" w:type="auto"/>
        <w:tblInd w:w="2449" w:type="dxa"/>
        <w:tblLook w:val="04A0" w:firstRow="1" w:lastRow="0" w:firstColumn="1" w:lastColumn="0" w:noHBand="0" w:noVBand="1"/>
      </w:tblPr>
      <w:tblGrid>
        <w:gridCol w:w="2440"/>
        <w:gridCol w:w="1701"/>
      </w:tblGrid>
      <w:tr w:rsidR="002A1CDD" w:rsidRPr="001E126C" w:rsidTr="00FC70D1">
        <w:trPr>
          <w:trHeight w:val="231"/>
        </w:trPr>
        <w:tc>
          <w:tcPr>
            <w:tcW w:w="2440"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b/>
                <w:color w:val="000000" w:themeColor="text1"/>
                <w:sz w:val="20"/>
                <w:szCs w:val="24"/>
              </w:rPr>
            </w:pPr>
            <w:r w:rsidRPr="001E126C">
              <w:rPr>
                <w:rFonts w:cs="Times New Roman"/>
                <w:b/>
                <w:color w:val="000000" w:themeColor="text1"/>
                <w:sz w:val="20"/>
                <w:szCs w:val="24"/>
              </w:rPr>
              <w:t>Replacement of FA With GCA</w:t>
            </w:r>
          </w:p>
        </w:tc>
        <w:tc>
          <w:tcPr>
            <w:tcW w:w="1701"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b/>
                <w:color w:val="000000" w:themeColor="text1"/>
                <w:sz w:val="20"/>
                <w:szCs w:val="24"/>
              </w:rPr>
            </w:pPr>
            <w:r w:rsidRPr="001E126C">
              <w:rPr>
                <w:rFonts w:cs="Times New Roman"/>
                <w:b/>
                <w:color w:val="000000" w:themeColor="text1"/>
                <w:sz w:val="20"/>
                <w:szCs w:val="24"/>
              </w:rPr>
              <w:t>Slump Value (mm)</w:t>
            </w:r>
          </w:p>
        </w:tc>
      </w:tr>
      <w:tr w:rsidR="002A1CDD" w:rsidRPr="001E126C" w:rsidTr="00FC70D1">
        <w:trPr>
          <w:trHeight w:val="249"/>
        </w:trPr>
        <w:tc>
          <w:tcPr>
            <w:tcW w:w="2440"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0%</w:t>
            </w:r>
          </w:p>
        </w:tc>
        <w:tc>
          <w:tcPr>
            <w:tcW w:w="1701"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63mm</w:t>
            </w:r>
          </w:p>
        </w:tc>
      </w:tr>
      <w:tr w:rsidR="002A1CDD" w:rsidRPr="001E126C" w:rsidTr="00FC70D1">
        <w:trPr>
          <w:trHeight w:val="267"/>
        </w:trPr>
        <w:tc>
          <w:tcPr>
            <w:tcW w:w="2440"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5%</w:t>
            </w:r>
          </w:p>
        </w:tc>
        <w:tc>
          <w:tcPr>
            <w:tcW w:w="1701"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58mm</w:t>
            </w:r>
          </w:p>
        </w:tc>
      </w:tr>
      <w:tr w:rsidR="002A1CDD" w:rsidRPr="001E126C" w:rsidTr="00FC70D1">
        <w:trPr>
          <w:trHeight w:val="270"/>
        </w:trPr>
        <w:tc>
          <w:tcPr>
            <w:tcW w:w="2440"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10%</w:t>
            </w:r>
          </w:p>
        </w:tc>
        <w:tc>
          <w:tcPr>
            <w:tcW w:w="1701"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56mm</w:t>
            </w:r>
          </w:p>
        </w:tc>
      </w:tr>
      <w:tr w:rsidR="002A1CDD" w:rsidRPr="001E126C" w:rsidTr="00FC70D1">
        <w:trPr>
          <w:trHeight w:val="275"/>
        </w:trPr>
        <w:tc>
          <w:tcPr>
            <w:tcW w:w="2440"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15%</w:t>
            </w:r>
          </w:p>
        </w:tc>
        <w:tc>
          <w:tcPr>
            <w:tcW w:w="1701"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53mm</w:t>
            </w:r>
          </w:p>
        </w:tc>
      </w:tr>
      <w:tr w:rsidR="002A1CDD" w:rsidRPr="001E126C" w:rsidTr="00FC70D1">
        <w:trPr>
          <w:trHeight w:val="123"/>
        </w:trPr>
        <w:tc>
          <w:tcPr>
            <w:tcW w:w="2440"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20%</w:t>
            </w:r>
          </w:p>
        </w:tc>
        <w:tc>
          <w:tcPr>
            <w:tcW w:w="1701"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55mm</w:t>
            </w:r>
          </w:p>
        </w:tc>
      </w:tr>
      <w:tr w:rsidR="002A1CDD" w:rsidRPr="001E126C" w:rsidTr="00FC70D1">
        <w:trPr>
          <w:trHeight w:val="283"/>
        </w:trPr>
        <w:tc>
          <w:tcPr>
            <w:tcW w:w="2440"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25%</w:t>
            </w:r>
          </w:p>
        </w:tc>
        <w:tc>
          <w:tcPr>
            <w:tcW w:w="1701"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51mm</w:t>
            </w:r>
          </w:p>
        </w:tc>
      </w:tr>
    </w:tbl>
    <w:p w:rsidR="002A1CDD" w:rsidRDefault="002A1CDD" w:rsidP="002A1CDD">
      <w:pPr>
        <w:rPr>
          <w:lang w:val="en-IN"/>
        </w:rPr>
      </w:pPr>
    </w:p>
    <w:p w:rsidR="002A1CDD" w:rsidRDefault="002A1CDD" w:rsidP="002A1CDD">
      <w:pPr>
        <w:pStyle w:val="Heading3"/>
        <w:numPr>
          <w:ilvl w:val="0"/>
          <w:numId w:val="0"/>
        </w:numPr>
        <w:spacing w:line="240" w:lineRule="auto"/>
        <w:jc w:val="center"/>
        <w:rPr>
          <w:b/>
          <w:i w:val="0"/>
        </w:rPr>
      </w:pPr>
      <w:r w:rsidRPr="000B5B2F">
        <w:rPr>
          <w:b/>
          <w:i w:val="0"/>
        </w:rPr>
        <w:t xml:space="preserve">Table </w:t>
      </w:r>
      <w:r>
        <w:rPr>
          <w:b/>
          <w:i w:val="0"/>
        </w:rPr>
        <w:t>5</w:t>
      </w:r>
      <w:r w:rsidRPr="000B5B2F">
        <w:rPr>
          <w:b/>
          <w:i w:val="0"/>
        </w:rPr>
        <w:t xml:space="preserve">: </w:t>
      </w:r>
      <w:r>
        <w:rPr>
          <w:b/>
          <w:i w:val="0"/>
        </w:rPr>
        <w:t>Compressive Strength</w:t>
      </w:r>
      <w:r w:rsidRPr="005664D5">
        <w:rPr>
          <w:b/>
          <w:i w:val="0"/>
        </w:rPr>
        <w:t xml:space="preserve"> </w:t>
      </w:r>
    </w:p>
    <w:p w:rsidR="002A1CDD" w:rsidRDefault="002A1CDD" w:rsidP="002A1CDD">
      <w:pPr>
        <w:rPr>
          <w:lang w:val="en-IN"/>
        </w:rPr>
      </w:pPr>
    </w:p>
    <w:tbl>
      <w:tblPr>
        <w:tblStyle w:val="TableGrid"/>
        <w:tblW w:w="7228" w:type="dxa"/>
        <w:tblInd w:w="1385" w:type="dxa"/>
        <w:tblLayout w:type="fixed"/>
        <w:tblLook w:val="04A0" w:firstRow="1" w:lastRow="0" w:firstColumn="1" w:lastColumn="0" w:noHBand="0" w:noVBand="1"/>
      </w:tblPr>
      <w:tblGrid>
        <w:gridCol w:w="1842"/>
        <w:gridCol w:w="2209"/>
        <w:gridCol w:w="991"/>
        <w:gridCol w:w="2186"/>
      </w:tblGrid>
      <w:tr w:rsidR="002A1CDD" w:rsidRPr="001E126C" w:rsidTr="00FC70D1">
        <w:tc>
          <w:tcPr>
            <w:tcW w:w="1842"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b/>
                <w:color w:val="000000" w:themeColor="text1"/>
                <w:sz w:val="20"/>
                <w:szCs w:val="24"/>
              </w:rPr>
            </w:pPr>
            <w:r w:rsidRPr="001E126C">
              <w:rPr>
                <w:rFonts w:cs="Times New Roman"/>
                <w:b/>
                <w:color w:val="000000" w:themeColor="text1"/>
                <w:sz w:val="20"/>
                <w:szCs w:val="24"/>
              </w:rPr>
              <w:t>Replacement of FA With GCA</w:t>
            </w:r>
          </w:p>
        </w:tc>
        <w:tc>
          <w:tcPr>
            <w:tcW w:w="2209"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autoSpaceDE w:val="0"/>
              <w:autoSpaceDN w:val="0"/>
              <w:adjustRightInd w:val="0"/>
              <w:spacing w:line="276" w:lineRule="auto"/>
              <w:jc w:val="both"/>
              <w:rPr>
                <w:rFonts w:cs="Times New Roman"/>
                <w:b/>
                <w:color w:val="000000" w:themeColor="text1"/>
                <w:sz w:val="20"/>
                <w:szCs w:val="24"/>
              </w:rPr>
            </w:pPr>
            <w:r>
              <w:rPr>
                <w:rFonts w:cs="Times New Roman"/>
                <w:b/>
                <w:color w:val="000000" w:themeColor="text1"/>
                <w:sz w:val="20"/>
                <w:szCs w:val="24"/>
              </w:rPr>
              <w:t xml:space="preserve">7days </w:t>
            </w:r>
            <w:r w:rsidRPr="001E126C">
              <w:rPr>
                <w:rFonts w:cs="Times New Roman"/>
                <w:b/>
                <w:color w:val="000000" w:themeColor="text1"/>
                <w:sz w:val="20"/>
                <w:szCs w:val="24"/>
              </w:rPr>
              <w:t>Compressive strength</w:t>
            </w:r>
          </w:p>
        </w:tc>
        <w:tc>
          <w:tcPr>
            <w:tcW w:w="991"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autoSpaceDE w:val="0"/>
              <w:autoSpaceDN w:val="0"/>
              <w:adjustRightInd w:val="0"/>
              <w:spacing w:line="276" w:lineRule="auto"/>
              <w:jc w:val="both"/>
              <w:rPr>
                <w:rFonts w:cs="Times New Roman"/>
                <w:b/>
                <w:color w:val="000000" w:themeColor="text1"/>
                <w:sz w:val="20"/>
                <w:szCs w:val="24"/>
              </w:rPr>
            </w:pPr>
            <w:r w:rsidRPr="001E126C">
              <w:rPr>
                <w:rFonts w:cs="Times New Roman"/>
                <w:b/>
                <w:color w:val="000000" w:themeColor="text1"/>
                <w:sz w:val="20"/>
                <w:szCs w:val="24"/>
              </w:rPr>
              <w:t>Weight (kg)</w:t>
            </w:r>
          </w:p>
        </w:tc>
        <w:tc>
          <w:tcPr>
            <w:tcW w:w="2186"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autoSpaceDE w:val="0"/>
              <w:autoSpaceDN w:val="0"/>
              <w:adjustRightInd w:val="0"/>
              <w:spacing w:line="276" w:lineRule="auto"/>
              <w:jc w:val="both"/>
              <w:rPr>
                <w:rFonts w:cs="Times New Roman"/>
                <w:b/>
                <w:color w:val="000000" w:themeColor="text1"/>
                <w:sz w:val="20"/>
                <w:szCs w:val="24"/>
              </w:rPr>
            </w:pPr>
            <w:r w:rsidRPr="001E126C">
              <w:rPr>
                <w:rFonts w:cs="Times New Roman"/>
                <w:b/>
                <w:color w:val="000000" w:themeColor="text1"/>
                <w:sz w:val="20"/>
                <w:szCs w:val="24"/>
              </w:rPr>
              <w:t>28days Compressive strength</w:t>
            </w:r>
          </w:p>
        </w:tc>
      </w:tr>
      <w:tr w:rsidR="002A1CDD" w:rsidRPr="001E126C" w:rsidTr="00FC70D1">
        <w:tc>
          <w:tcPr>
            <w:tcW w:w="1842"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0%</w:t>
            </w:r>
          </w:p>
        </w:tc>
        <w:tc>
          <w:tcPr>
            <w:tcW w:w="2209"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21.773</w:t>
            </w:r>
          </w:p>
        </w:tc>
        <w:tc>
          <w:tcPr>
            <w:tcW w:w="991"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8.295</w:t>
            </w:r>
          </w:p>
        </w:tc>
        <w:tc>
          <w:tcPr>
            <w:tcW w:w="2186"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32.88</w:t>
            </w:r>
          </w:p>
        </w:tc>
      </w:tr>
      <w:tr w:rsidR="002A1CDD" w:rsidRPr="001E126C" w:rsidTr="00FC70D1">
        <w:tc>
          <w:tcPr>
            <w:tcW w:w="1842"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5%</w:t>
            </w:r>
          </w:p>
        </w:tc>
        <w:tc>
          <w:tcPr>
            <w:tcW w:w="2209"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23.33</w:t>
            </w:r>
          </w:p>
        </w:tc>
        <w:tc>
          <w:tcPr>
            <w:tcW w:w="991"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8.316</w:t>
            </w:r>
          </w:p>
        </w:tc>
        <w:tc>
          <w:tcPr>
            <w:tcW w:w="2186"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32.59</w:t>
            </w:r>
          </w:p>
        </w:tc>
      </w:tr>
      <w:tr w:rsidR="002A1CDD" w:rsidRPr="001E126C" w:rsidTr="00FC70D1">
        <w:tc>
          <w:tcPr>
            <w:tcW w:w="1842"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10%</w:t>
            </w:r>
          </w:p>
        </w:tc>
        <w:tc>
          <w:tcPr>
            <w:tcW w:w="2209"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22.22</w:t>
            </w:r>
          </w:p>
        </w:tc>
        <w:tc>
          <w:tcPr>
            <w:tcW w:w="991"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8.398</w:t>
            </w:r>
          </w:p>
        </w:tc>
        <w:tc>
          <w:tcPr>
            <w:tcW w:w="2186"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31.92</w:t>
            </w:r>
          </w:p>
        </w:tc>
      </w:tr>
      <w:tr w:rsidR="002A1CDD" w:rsidRPr="001E126C" w:rsidTr="00FC70D1">
        <w:tc>
          <w:tcPr>
            <w:tcW w:w="1842"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15%</w:t>
            </w:r>
          </w:p>
        </w:tc>
        <w:tc>
          <w:tcPr>
            <w:tcW w:w="2209"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21.48</w:t>
            </w:r>
          </w:p>
        </w:tc>
        <w:tc>
          <w:tcPr>
            <w:tcW w:w="991"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8.112</w:t>
            </w:r>
          </w:p>
        </w:tc>
        <w:tc>
          <w:tcPr>
            <w:tcW w:w="2186"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31.70</w:t>
            </w:r>
          </w:p>
        </w:tc>
      </w:tr>
      <w:tr w:rsidR="002A1CDD" w:rsidRPr="001E126C" w:rsidTr="00FC70D1">
        <w:tc>
          <w:tcPr>
            <w:tcW w:w="1842"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20%</w:t>
            </w:r>
          </w:p>
        </w:tc>
        <w:tc>
          <w:tcPr>
            <w:tcW w:w="2209"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18.14</w:t>
            </w:r>
          </w:p>
        </w:tc>
        <w:tc>
          <w:tcPr>
            <w:tcW w:w="991"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7.516</w:t>
            </w:r>
          </w:p>
        </w:tc>
        <w:tc>
          <w:tcPr>
            <w:tcW w:w="2186"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28.74</w:t>
            </w:r>
          </w:p>
        </w:tc>
      </w:tr>
      <w:tr w:rsidR="002A1CDD" w:rsidRPr="001E126C" w:rsidTr="00FC70D1">
        <w:tc>
          <w:tcPr>
            <w:tcW w:w="1842"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25%</w:t>
            </w:r>
          </w:p>
        </w:tc>
        <w:tc>
          <w:tcPr>
            <w:tcW w:w="2209"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16.89</w:t>
            </w:r>
          </w:p>
        </w:tc>
        <w:tc>
          <w:tcPr>
            <w:tcW w:w="991"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7.103</w:t>
            </w:r>
          </w:p>
        </w:tc>
        <w:tc>
          <w:tcPr>
            <w:tcW w:w="2186"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27.56</w:t>
            </w:r>
          </w:p>
        </w:tc>
      </w:tr>
    </w:tbl>
    <w:p w:rsidR="002A1CDD" w:rsidRDefault="002A1CDD" w:rsidP="002A1CDD">
      <w:pPr>
        <w:rPr>
          <w:lang w:val="en-IN"/>
        </w:rPr>
      </w:pPr>
    </w:p>
    <w:p w:rsidR="002A1CDD" w:rsidRDefault="002A1CDD" w:rsidP="002A1CDD">
      <w:pPr>
        <w:rPr>
          <w:lang w:val="en-IN"/>
        </w:rPr>
      </w:pPr>
      <w:r w:rsidRPr="000B5B2F">
        <w:rPr>
          <w:b/>
        </w:rPr>
        <w:t xml:space="preserve">Table </w:t>
      </w:r>
      <w:r>
        <w:rPr>
          <w:b/>
          <w:i/>
        </w:rPr>
        <w:t>5</w:t>
      </w:r>
      <w:r w:rsidRPr="000B5B2F">
        <w:rPr>
          <w:b/>
        </w:rPr>
        <w:t xml:space="preserve">: </w:t>
      </w:r>
      <w:r>
        <w:rPr>
          <w:b/>
        </w:rPr>
        <w:t>Split Tensile Strength</w:t>
      </w:r>
    </w:p>
    <w:tbl>
      <w:tblPr>
        <w:tblStyle w:val="TableGrid"/>
        <w:tblW w:w="6690" w:type="dxa"/>
        <w:tblInd w:w="1453" w:type="dxa"/>
        <w:tblLayout w:type="fixed"/>
        <w:tblLook w:val="04A0" w:firstRow="1" w:lastRow="0" w:firstColumn="1" w:lastColumn="0" w:noHBand="0" w:noVBand="1"/>
      </w:tblPr>
      <w:tblGrid>
        <w:gridCol w:w="1774"/>
        <w:gridCol w:w="2268"/>
        <w:gridCol w:w="2648"/>
      </w:tblGrid>
      <w:tr w:rsidR="002A1CDD" w:rsidTr="00B1638D">
        <w:trPr>
          <w:trHeight w:val="545"/>
        </w:trPr>
        <w:tc>
          <w:tcPr>
            <w:tcW w:w="1774" w:type="dxa"/>
            <w:tcBorders>
              <w:top w:val="single" w:sz="4" w:space="0" w:color="auto"/>
              <w:left w:val="single" w:sz="4" w:space="0" w:color="auto"/>
              <w:bottom w:val="single" w:sz="4" w:space="0" w:color="auto"/>
              <w:right w:val="single" w:sz="4" w:space="0" w:color="auto"/>
            </w:tcBorders>
            <w:hideMark/>
          </w:tcPr>
          <w:p w:rsidR="002A1CDD" w:rsidRPr="00B1638D" w:rsidRDefault="002A1CDD" w:rsidP="00FC70D1">
            <w:pPr>
              <w:spacing w:line="276" w:lineRule="auto"/>
              <w:rPr>
                <w:rFonts w:cs="Times New Roman"/>
                <w:b/>
                <w:color w:val="000000" w:themeColor="text1"/>
                <w:sz w:val="20"/>
                <w:szCs w:val="24"/>
              </w:rPr>
            </w:pPr>
            <w:r w:rsidRPr="00B1638D">
              <w:rPr>
                <w:rFonts w:cs="Times New Roman"/>
                <w:b/>
                <w:color w:val="000000" w:themeColor="text1"/>
                <w:sz w:val="20"/>
                <w:szCs w:val="24"/>
              </w:rPr>
              <w:t>Replacement of FA With GCA</w:t>
            </w:r>
          </w:p>
        </w:tc>
        <w:tc>
          <w:tcPr>
            <w:tcW w:w="2268" w:type="dxa"/>
            <w:tcBorders>
              <w:top w:val="single" w:sz="4" w:space="0" w:color="auto"/>
              <w:left w:val="single" w:sz="4" w:space="0" w:color="auto"/>
              <w:bottom w:val="single" w:sz="4" w:space="0" w:color="auto"/>
              <w:right w:val="single" w:sz="4" w:space="0" w:color="auto"/>
            </w:tcBorders>
            <w:hideMark/>
          </w:tcPr>
          <w:p w:rsidR="002A1CDD" w:rsidRPr="00B1638D" w:rsidRDefault="002A1CDD" w:rsidP="00FC70D1">
            <w:pPr>
              <w:autoSpaceDE w:val="0"/>
              <w:autoSpaceDN w:val="0"/>
              <w:adjustRightInd w:val="0"/>
              <w:spacing w:line="276" w:lineRule="auto"/>
              <w:jc w:val="both"/>
              <w:rPr>
                <w:rFonts w:cs="Times New Roman"/>
                <w:b/>
                <w:color w:val="000000" w:themeColor="text1"/>
                <w:sz w:val="20"/>
                <w:szCs w:val="24"/>
              </w:rPr>
            </w:pPr>
            <w:r w:rsidRPr="00B1638D">
              <w:rPr>
                <w:rFonts w:cs="Times New Roman"/>
                <w:b/>
                <w:color w:val="000000" w:themeColor="text1"/>
                <w:sz w:val="20"/>
                <w:szCs w:val="24"/>
              </w:rPr>
              <w:t>7days Split Tensile Strength</w:t>
            </w:r>
          </w:p>
        </w:tc>
        <w:tc>
          <w:tcPr>
            <w:tcW w:w="2648" w:type="dxa"/>
            <w:tcBorders>
              <w:top w:val="single" w:sz="4" w:space="0" w:color="auto"/>
              <w:left w:val="single" w:sz="4" w:space="0" w:color="auto"/>
              <w:bottom w:val="single" w:sz="4" w:space="0" w:color="auto"/>
              <w:right w:val="single" w:sz="4" w:space="0" w:color="auto"/>
            </w:tcBorders>
            <w:hideMark/>
          </w:tcPr>
          <w:p w:rsidR="002A1CDD" w:rsidRPr="00B1638D" w:rsidRDefault="002A1CDD" w:rsidP="00FC70D1">
            <w:pPr>
              <w:autoSpaceDE w:val="0"/>
              <w:autoSpaceDN w:val="0"/>
              <w:adjustRightInd w:val="0"/>
              <w:spacing w:line="276" w:lineRule="auto"/>
              <w:jc w:val="both"/>
              <w:rPr>
                <w:rFonts w:cs="Times New Roman"/>
                <w:b/>
                <w:color w:val="000000" w:themeColor="text1"/>
                <w:sz w:val="20"/>
                <w:szCs w:val="24"/>
              </w:rPr>
            </w:pPr>
            <w:r w:rsidRPr="00B1638D">
              <w:rPr>
                <w:rFonts w:cs="Times New Roman"/>
                <w:b/>
                <w:color w:val="000000" w:themeColor="text1"/>
                <w:sz w:val="20"/>
                <w:szCs w:val="24"/>
              </w:rPr>
              <w:t>28days Split Tensile Strength</w:t>
            </w:r>
          </w:p>
        </w:tc>
      </w:tr>
      <w:tr w:rsidR="002A1CDD" w:rsidTr="00B1638D">
        <w:trPr>
          <w:trHeight w:val="348"/>
        </w:trPr>
        <w:tc>
          <w:tcPr>
            <w:tcW w:w="1774" w:type="dxa"/>
            <w:tcBorders>
              <w:top w:val="single" w:sz="4" w:space="0" w:color="auto"/>
              <w:left w:val="single" w:sz="4" w:space="0" w:color="auto"/>
              <w:bottom w:val="single" w:sz="4" w:space="0" w:color="auto"/>
              <w:right w:val="single" w:sz="4" w:space="0" w:color="auto"/>
            </w:tcBorders>
            <w:hideMark/>
          </w:tcPr>
          <w:p w:rsidR="002A1CDD" w:rsidRDefault="002A1CDD" w:rsidP="00FC70D1">
            <w:pPr>
              <w:spacing w:line="276" w:lineRule="auto"/>
              <w:rPr>
                <w:rFonts w:cs="Times New Roman"/>
                <w:color w:val="000000" w:themeColor="text1"/>
                <w:sz w:val="24"/>
                <w:szCs w:val="24"/>
              </w:rPr>
            </w:pPr>
            <w:r>
              <w:rPr>
                <w:rFonts w:cs="Times New Roman"/>
                <w:color w:val="000000" w:themeColor="text1"/>
                <w:sz w:val="24"/>
                <w:szCs w:val="24"/>
              </w:rPr>
              <w:t>0%</w:t>
            </w:r>
          </w:p>
        </w:tc>
        <w:tc>
          <w:tcPr>
            <w:tcW w:w="2268" w:type="dxa"/>
            <w:tcBorders>
              <w:top w:val="single" w:sz="4" w:space="0" w:color="auto"/>
              <w:left w:val="single" w:sz="4" w:space="0" w:color="auto"/>
              <w:bottom w:val="single" w:sz="4" w:space="0" w:color="auto"/>
              <w:right w:val="single" w:sz="4" w:space="0" w:color="auto"/>
            </w:tcBorders>
            <w:hideMark/>
          </w:tcPr>
          <w:p w:rsidR="002A1CDD" w:rsidRDefault="002A1CDD" w:rsidP="00FC70D1">
            <w:pPr>
              <w:spacing w:line="276" w:lineRule="auto"/>
              <w:rPr>
                <w:rFonts w:cs="Times New Roman"/>
                <w:color w:val="000000" w:themeColor="text1"/>
                <w:sz w:val="24"/>
                <w:szCs w:val="24"/>
              </w:rPr>
            </w:pPr>
            <w:r>
              <w:rPr>
                <w:rFonts w:cs="Times New Roman"/>
                <w:color w:val="000000" w:themeColor="text1"/>
                <w:sz w:val="24"/>
                <w:szCs w:val="24"/>
              </w:rPr>
              <w:t>1.27</w:t>
            </w:r>
          </w:p>
        </w:tc>
        <w:tc>
          <w:tcPr>
            <w:tcW w:w="2648" w:type="dxa"/>
            <w:tcBorders>
              <w:top w:val="single" w:sz="4" w:space="0" w:color="auto"/>
              <w:left w:val="single" w:sz="4" w:space="0" w:color="auto"/>
              <w:bottom w:val="single" w:sz="4" w:space="0" w:color="auto"/>
              <w:right w:val="single" w:sz="4" w:space="0" w:color="auto"/>
            </w:tcBorders>
            <w:hideMark/>
          </w:tcPr>
          <w:p w:rsidR="002A1CDD" w:rsidRDefault="002A1CDD" w:rsidP="00FC70D1">
            <w:pPr>
              <w:spacing w:line="276" w:lineRule="auto"/>
              <w:rPr>
                <w:rFonts w:cs="Times New Roman"/>
                <w:color w:val="000000" w:themeColor="text1"/>
                <w:sz w:val="24"/>
                <w:szCs w:val="24"/>
              </w:rPr>
            </w:pPr>
            <w:r>
              <w:rPr>
                <w:rFonts w:cs="Times New Roman"/>
                <w:color w:val="000000" w:themeColor="text1"/>
                <w:sz w:val="24"/>
                <w:szCs w:val="24"/>
              </w:rPr>
              <w:t>4.88</w:t>
            </w:r>
          </w:p>
        </w:tc>
      </w:tr>
      <w:tr w:rsidR="002A1CDD" w:rsidTr="00B1638D">
        <w:trPr>
          <w:trHeight w:val="348"/>
        </w:trPr>
        <w:tc>
          <w:tcPr>
            <w:tcW w:w="1774" w:type="dxa"/>
            <w:tcBorders>
              <w:top w:val="single" w:sz="4" w:space="0" w:color="auto"/>
              <w:left w:val="single" w:sz="4" w:space="0" w:color="auto"/>
              <w:bottom w:val="single" w:sz="4" w:space="0" w:color="auto"/>
              <w:right w:val="single" w:sz="4" w:space="0" w:color="auto"/>
            </w:tcBorders>
            <w:hideMark/>
          </w:tcPr>
          <w:p w:rsidR="002A1CDD" w:rsidRDefault="002A1CDD" w:rsidP="00FC70D1">
            <w:pPr>
              <w:spacing w:line="276" w:lineRule="auto"/>
              <w:rPr>
                <w:rFonts w:cs="Times New Roman"/>
                <w:color w:val="000000" w:themeColor="text1"/>
                <w:sz w:val="24"/>
                <w:szCs w:val="24"/>
              </w:rPr>
            </w:pPr>
            <w:r>
              <w:rPr>
                <w:rFonts w:cs="Times New Roman"/>
                <w:color w:val="000000" w:themeColor="text1"/>
                <w:sz w:val="24"/>
                <w:szCs w:val="24"/>
              </w:rPr>
              <w:t>5%</w:t>
            </w:r>
          </w:p>
        </w:tc>
        <w:tc>
          <w:tcPr>
            <w:tcW w:w="2268" w:type="dxa"/>
            <w:tcBorders>
              <w:top w:val="single" w:sz="4" w:space="0" w:color="auto"/>
              <w:left w:val="single" w:sz="4" w:space="0" w:color="auto"/>
              <w:bottom w:val="single" w:sz="4" w:space="0" w:color="auto"/>
              <w:right w:val="single" w:sz="4" w:space="0" w:color="auto"/>
            </w:tcBorders>
            <w:hideMark/>
          </w:tcPr>
          <w:p w:rsidR="002A1CDD" w:rsidRDefault="002A1CDD" w:rsidP="00FC70D1">
            <w:pPr>
              <w:spacing w:line="276" w:lineRule="auto"/>
              <w:rPr>
                <w:rFonts w:cs="Times New Roman"/>
                <w:color w:val="000000" w:themeColor="text1"/>
                <w:sz w:val="24"/>
                <w:szCs w:val="24"/>
              </w:rPr>
            </w:pPr>
            <w:r>
              <w:rPr>
                <w:rFonts w:cs="Times New Roman"/>
                <w:color w:val="000000" w:themeColor="text1"/>
                <w:sz w:val="24"/>
                <w:szCs w:val="24"/>
              </w:rPr>
              <w:t>1.22</w:t>
            </w:r>
          </w:p>
        </w:tc>
        <w:tc>
          <w:tcPr>
            <w:tcW w:w="2648" w:type="dxa"/>
            <w:tcBorders>
              <w:top w:val="single" w:sz="4" w:space="0" w:color="auto"/>
              <w:left w:val="single" w:sz="4" w:space="0" w:color="auto"/>
              <w:bottom w:val="single" w:sz="4" w:space="0" w:color="auto"/>
              <w:right w:val="single" w:sz="4" w:space="0" w:color="auto"/>
            </w:tcBorders>
            <w:hideMark/>
          </w:tcPr>
          <w:p w:rsidR="002A1CDD" w:rsidRDefault="002A1CDD" w:rsidP="00FC70D1">
            <w:pPr>
              <w:spacing w:line="276" w:lineRule="auto"/>
              <w:rPr>
                <w:rFonts w:cs="Times New Roman"/>
                <w:color w:val="000000" w:themeColor="text1"/>
                <w:sz w:val="24"/>
                <w:szCs w:val="24"/>
              </w:rPr>
            </w:pPr>
            <w:r>
              <w:rPr>
                <w:rFonts w:cs="Times New Roman"/>
                <w:color w:val="000000" w:themeColor="text1"/>
                <w:sz w:val="24"/>
                <w:szCs w:val="24"/>
              </w:rPr>
              <w:t>3.95</w:t>
            </w:r>
          </w:p>
        </w:tc>
      </w:tr>
      <w:tr w:rsidR="002A1CDD" w:rsidTr="00B1638D">
        <w:trPr>
          <w:trHeight w:val="348"/>
        </w:trPr>
        <w:tc>
          <w:tcPr>
            <w:tcW w:w="1774" w:type="dxa"/>
            <w:tcBorders>
              <w:top w:val="single" w:sz="4" w:space="0" w:color="auto"/>
              <w:left w:val="single" w:sz="4" w:space="0" w:color="auto"/>
              <w:bottom w:val="single" w:sz="4" w:space="0" w:color="auto"/>
              <w:right w:val="single" w:sz="4" w:space="0" w:color="auto"/>
            </w:tcBorders>
            <w:hideMark/>
          </w:tcPr>
          <w:p w:rsidR="002A1CDD" w:rsidRDefault="002A1CDD" w:rsidP="00FC70D1">
            <w:pPr>
              <w:spacing w:line="276" w:lineRule="auto"/>
              <w:rPr>
                <w:rFonts w:cs="Times New Roman"/>
                <w:color w:val="000000" w:themeColor="text1"/>
                <w:sz w:val="24"/>
                <w:szCs w:val="24"/>
              </w:rPr>
            </w:pPr>
            <w:r>
              <w:rPr>
                <w:rFonts w:cs="Times New Roman"/>
                <w:color w:val="000000" w:themeColor="text1"/>
                <w:sz w:val="24"/>
                <w:szCs w:val="24"/>
              </w:rPr>
              <w:t>10%</w:t>
            </w:r>
          </w:p>
        </w:tc>
        <w:tc>
          <w:tcPr>
            <w:tcW w:w="2268" w:type="dxa"/>
            <w:tcBorders>
              <w:top w:val="single" w:sz="4" w:space="0" w:color="auto"/>
              <w:left w:val="single" w:sz="4" w:space="0" w:color="auto"/>
              <w:bottom w:val="single" w:sz="4" w:space="0" w:color="auto"/>
              <w:right w:val="single" w:sz="4" w:space="0" w:color="auto"/>
            </w:tcBorders>
            <w:hideMark/>
          </w:tcPr>
          <w:p w:rsidR="002A1CDD" w:rsidRDefault="002A1CDD" w:rsidP="00FC70D1">
            <w:pPr>
              <w:spacing w:line="276" w:lineRule="auto"/>
              <w:rPr>
                <w:rFonts w:cs="Times New Roman"/>
                <w:color w:val="000000" w:themeColor="text1"/>
                <w:sz w:val="24"/>
                <w:szCs w:val="24"/>
              </w:rPr>
            </w:pPr>
            <w:r>
              <w:rPr>
                <w:rFonts w:cs="Times New Roman"/>
                <w:color w:val="000000" w:themeColor="text1"/>
                <w:sz w:val="24"/>
                <w:szCs w:val="24"/>
              </w:rPr>
              <w:t>1.20</w:t>
            </w:r>
          </w:p>
        </w:tc>
        <w:tc>
          <w:tcPr>
            <w:tcW w:w="2648" w:type="dxa"/>
            <w:tcBorders>
              <w:top w:val="single" w:sz="4" w:space="0" w:color="auto"/>
              <w:left w:val="single" w:sz="4" w:space="0" w:color="auto"/>
              <w:bottom w:val="single" w:sz="4" w:space="0" w:color="auto"/>
              <w:right w:val="single" w:sz="4" w:space="0" w:color="auto"/>
            </w:tcBorders>
            <w:hideMark/>
          </w:tcPr>
          <w:p w:rsidR="002A1CDD" w:rsidRDefault="002A1CDD" w:rsidP="00FC70D1">
            <w:pPr>
              <w:spacing w:line="276" w:lineRule="auto"/>
              <w:rPr>
                <w:rFonts w:cs="Times New Roman"/>
                <w:color w:val="000000" w:themeColor="text1"/>
                <w:sz w:val="24"/>
                <w:szCs w:val="24"/>
              </w:rPr>
            </w:pPr>
            <w:r>
              <w:rPr>
                <w:rFonts w:cs="Times New Roman"/>
                <w:color w:val="000000" w:themeColor="text1"/>
                <w:sz w:val="24"/>
                <w:szCs w:val="24"/>
              </w:rPr>
              <w:t>3.58</w:t>
            </w:r>
          </w:p>
        </w:tc>
      </w:tr>
      <w:tr w:rsidR="002A1CDD" w:rsidTr="00B1638D">
        <w:trPr>
          <w:trHeight w:val="348"/>
        </w:trPr>
        <w:tc>
          <w:tcPr>
            <w:tcW w:w="1774" w:type="dxa"/>
            <w:tcBorders>
              <w:top w:val="single" w:sz="4" w:space="0" w:color="auto"/>
              <w:left w:val="single" w:sz="4" w:space="0" w:color="auto"/>
              <w:bottom w:val="single" w:sz="4" w:space="0" w:color="auto"/>
              <w:right w:val="single" w:sz="4" w:space="0" w:color="auto"/>
            </w:tcBorders>
            <w:hideMark/>
          </w:tcPr>
          <w:p w:rsidR="002A1CDD" w:rsidRDefault="002A1CDD" w:rsidP="00FC70D1">
            <w:pPr>
              <w:spacing w:line="276" w:lineRule="auto"/>
              <w:rPr>
                <w:rFonts w:cs="Times New Roman"/>
                <w:color w:val="000000" w:themeColor="text1"/>
                <w:sz w:val="24"/>
                <w:szCs w:val="24"/>
              </w:rPr>
            </w:pPr>
            <w:r>
              <w:rPr>
                <w:rFonts w:cs="Times New Roman"/>
                <w:color w:val="000000" w:themeColor="text1"/>
                <w:sz w:val="24"/>
                <w:szCs w:val="24"/>
              </w:rPr>
              <w:t>15%</w:t>
            </w:r>
          </w:p>
        </w:tc>
        <w:tc>
          <w:tcPr>
            <w:tcW w:w="2268" w:type="dxa"/>
            <w:tcBorders>
              <w:top w:val="single" w:sz="4" w:space="0" w:color="auto"/>
              <w:left w:val="single" w:sz="4" w:space="0" w:color="auto"/>
              <w:bottom w:val="single" w:sz="4" w:space="0" w:color="auto"/>
              <w:right w:val="single" w:sz="4" w:space="0" w:color="auto"/>
            </w:tcBorders>
            <w:hideMark/>
          </w:tcPr>
          <w:p w:rsidR="002A1CDD" w:rsidRDefault="002A1CDD" w:rsidP="00FC70D1">
            <w:pPr>
              <w:spacing w:line="276" w:lineRule="auto"/>
              <w:rPr>
                <w:rFonts w:cs="Times New Roman"/>
                <w:color w:val="000000" w:themeColor="text1"/>
                <w:sz w:val="24"/>
                <w:szCs w:val="24"/>
              </w:rPr>
            </w:pPr>
            <w:r>
              <w:rPr>
                <w:rFonts w:cs="Times New Roman"/>
                <w:color w:val="000000" w:themeColor="text1"/>
                <w:sz w:val="24"/>
                <w:szCs w:val="24"/>
              </w:rPr>
              <w:t>1.13</w:t>
            </w:r>
          </w:p>
        </w:tc>
        <w:tc>
          <w:tcPr>
            <w:tcW w:w="2648" w:type="dxa"/>
            <w:tcBorders>
              <w:top w:val="single" w:sz="4" w:space="0" w:color="auto"/>
              <w:left w:val="single" w:sz="4" w:space="0" w:color="auto"/>
              <w:bottom w:val="single" w:sz="4" w:space="0" w:color="auto"/>
              <w:right w:val="single" w:sz="4" w:space="0" w:color="auto"/>
            </w:tcBorders>
            <w:hideMark/>
          </w:tcPr>
          <w:p w:rsidR="002A1CDD" w:rsidRDefault="002A1CDD" w:rsidP="00FC70D1">
            <w:pPr>
              <w:spacing w:line="276" w:lineRule="auto"/>
              <w:rPr>
                <w:rFonts w:cs="Times New Roman"/>
                <w:color w:val="000000" w:themeColor="text1"/>
                <w:sz w:val="24"/>
                <w:szCs w:val="24"/>
              </w:rPr>
            </w:pPr>
            <w:r>
              <w:rPr>
                <w:rFonts w:cs="Times New Roman"/>
                <w:color w:val="000000" w:themeColor="text1"/>
                <w:sz w:val="24"/>
                <w:szCs w:val="24"/>
              </w:rPr>
              <w:t>2.80</w:t>
            </w:r>
          </w:p>
        </w:tc>
      </w:tr>
      <w:tr w:rsidR="002A1CDD" w:rsidTr="00B1638D">
        <w:trPr>
          <w:trHeight w:val="348"/>
        </w:trPr>
        <w:tc>
          <w:tcPr>
            <w:tcW w:w="1774" w:type="dxa"/>
            <w:tcBorders>
              <w:top w:val="single" w:sz="4" w:space="0" w:color="auto"/>
              <w:left w:val="single" w:sz="4" w:space="0" w:color="auto"/>
              <w:bottom w:val="single" w:sz="4" w:space="0" w:color="auto"/>
              <w:right w:val="single" w:sz="4" w:space="0" w:color="auto"/>
            </w:tcBorders>
            <w:hideMark/>
          </w:tcPr>
          <w:p w:rsidR="002A1CDD" w:rsidRDefault="002A1CDD" w:rsidP="00FC70D1">
            <w:pPr>
              <w:spacing w:line="276" w:lineRule="auto"/>
              <w:rPr>
                <w:rFonts w:cs="Times New Roman"/>
                <w:color w:val="000000" w:themeColor="text1"/>
                <w:sz w:val="24"/>
                <w:szCs w:val="24"/>
              </w:rPr>
            </w:pPr>
            <w:r>
              <w:rPr>
                <w:rFonts w:cs="Times New Roman"/>
                <w:color w:val="000000" w:themeColor="text1"/>
                <w:sz w:val="24"/>
                <w:szCs w:val="24"/>
              </w:rPr>
              <w:t>20%</w:t>
            </w:r>
          </w:p>
        </w:tc>
        <w:tc>
          <w:tcPr>
            <w:tcW w:w="2268" w:type="dxa"/>
            <w:tcBorders>
              <w:top w:val="single" w:sz="4" w:space="0" w:color="auto"/>
              <w:left w:val="single" w:sz="4" w:space="0" w:color="auto"/>
              <w:bottom w:val="single" w:sz="4" w:space="0" w:color="auto"/>
              <w:right w:val="single" w:sz="4" w:space="0" w:color="auto"/>
            </w:tcBorders>
            <w:hideMark/>
          </w:tcPr>
          <w:p w:rsidR="002A1CDD" w:rsidRDefault="002A1CDD" w:rsidP="00FC70D1">
            <w:pPr>
              <w:spacing w:line="276" w:lineRule="auto"/>
              <w:rPr>
                <w:rFonts w:cs="Times New Roman"/>
                <w:color w:val="000000" w:themeColor="text1"/>
                <w:sz w:val="24"/>
                <w:szCs w:val="24"/>
              </w:rPr>
            </w:pPr>
            <w:r>
              <w:rPr>
                <w:rFonts w:cs="Times New Roman"/>
                <w:color w:val="000000" w:themeColor="text1"/>
                <w:sz w:val="24"/>
                <w:szCs w:val="24"/>
              </w:rPr>
              <w:t>0.98</w:t>
            </w:r>
          </w:p>
        </w:tc>
        <w:tc>
          <w:tcPr>
            <w:tcW w:w="2648" w:type="dxa"/>
            <w:tcBorders>
              <w:top w:val="single" w:sz="4" w:space="0" w:color="auto"/>
              <w:left w:val="single" w:sz="4" w:space="0" w:color="auto"/>
              <w:bottom w:val="single" w:sz="4" w:space="0" w:color="auto"/>
              <w:right w:val="single" w:sz="4" w:space="0" w:color="auto"/>
            </w:tcBorders>
            <w:hideMark/>
          </w:tcPr>
          <w:p w:rsidR="002A1CDD" w:rsidRDefault="002A1CDD" w:rsidP="00FC70D1">
            <w:pPr>
              <w:spacing w:line="276" w:lineRule="auto"/>
              <w:rPr>
                <w:rFonts w:cs="Times New Roman"/>
                <w:color w:val="000000" w:themeColor="text1"/>
                <w:sz w:val="24"/>
                <w:szCs w:val="24"/>
              </w:rPr>
            </w:pPr>
            <w:r>
              <w:rPr>
                <w:rFonts w:cs="Times New Roman"/>
                <w:color w:val="000000" w:themeColor="text1"/>
                <w:sz w:val="24"/>
                <w:szCs w:val="24"/>
              </w:rPr>
              <w:t>2.15</w:t>
            </w:r>
          </w:p>
        </w:tc>
      </w:tr>
      <w:tr w:rsidR="002A1CDD" w:rsidTr="00B1638D">
        <w:trPr>
          <w:trHeight w:val="362"/>
        </w:trPr>
        <w:tc>
          <w:tcPr>
            <w:tcW w:w="1774" w:type="dxa"/>
            <w:tcBorders>
              <w:top w:val="single" w:sz="4" w:space="0" w:color="auto"/>
              <w:left w:val="single" w:sz="4" w:space="0" w:color="auto"/>
              <w:bottom w:val="single" w:sz="4" w:space="0" w:color="auto"/>
              <w:right w:val="single" w:sz="4" w:space="0" w:color="auto"/>
            </w:tcBorders>
            <w:hideMark/>
          </w:tcPr>
          <w:p w:rsidR="002A1CDD" w:rsidRDefault="002A1CDD" w:rsidP="00FC70D1">
            <w:pPr>
              <w:spacing w:line="276" w:lineRule="auto"/>
              <w:rPr>
                <w:rFonts w:cs="Times New Roman"/>
                <w:color w:val="000000" w:themeColor="text1"/>
                <w:sz w:val="24"/>
                <w:szCs w:val="24"/>
              </w:rPr>
            </w:pPr>
            <w:r>
              <w:rPr>
                <w:rFonts w:cs="Times New Roman"/>
                <w:color w:val="000000" w:themeColor="text1"/>
                <w:sz w:val="24"/>
                <w:szCs w:val="24"/>
              </w:rPr>
              <w:t>25%</w:t>
            </w:r>
          </w:p>
        </w:tc>
        <w:tc>
          <w:tcPr>
            <w:tcW w:w="2268" w:type="dxa"/>
            <w:tcBorders>
              <w:top w:val="single" w:sz="4" w:space="0" w:color="auto"/>
              <w:left w:val="single" w:sz="4" w:space="0" w:color="auto"/>
              <w:bottom w:val="single" w:sz="4" w:space="0" w:color="auto"/>
              <w:right w:val="single" w:sz="4" w:space="0" w:color="auto"/>
            </w:tcBorders>
            <w:hideMark/>
          </w:tcPr>
          <w:p w:rsidR="002A1CDD" w:rsidRDefault="002A1CDD" w:rsidP="00FC70D1">
            <w:pPr>
              <w:spacing w:line="276" w:lineRule="auto"/>
              <w:rPr>
                <w:rFonts w:cs="Times New Roman"/>
                <w:color w:val="000000" w:themeColor="text1"/>
                <w:sz w:val="24"/>
                <w:szCs w:val="24"/>
              </w:rPr>
            </w:pPr>
            <w:r>
              <w:rPr>
                <w:rFonts w:cs="Times New Roman"/>
                <w:color w:val="000000" w:themeColor="text1"/>
                <w:sz w:val="24"/>
                <w:szCs w:val="24"/>
              </w:rPr>
              <w:t>0.82</w:t>
            </w:r>
          </w:p>
        </w:tc>
        <w:tc>
          <w:tcPr>
            <w:tcW w:w="2648" w:type="dxa"/>
            <w:tcBorders>
              <w:top w:val="single" w:sz="4" w:space="0" w:color="auto"/>
              <w:left w:val="single" w:sz="4" w:space="0" w:color="auto"/>
              <w:bottom w:val="single" w:sz="4" w:space="0" w:color="auto"/>
              <w:right w:val="single" w:sz="4" w:space="0" w:color="auto"/>
            </w:tcBorders>
            <w:hideMark/>
          </w:tcPr>
          <w:p w:rsidR="002A1CDD" w:rsidRDefault="002A1CDD" w:rsidP="00FC70D1">
            <w:pPr>
              <w:spacing w:line="276" w:lineRule="auto"/>
              <w:rPr>
                <w:rFonts w:cs="Times New Roman"/>
                <w:color w:val="000000" w:themeColor="text1"/>
                <w:sz w:val="24"/>
                <w:szCs w:val="24"/>
              </w:rPr>
            </w:pPr>
            <w:r>
              <w:rPr>
                <w:rFonts w:cs="Times New Roman"/>
                <w:color w:val="000000" w:themeColor="text1"/>
                <w:sz w:val="24"/>
                <w:szCs w:val="24"/>
              </w:rPr>
              <w:t>1.49</w:t>
            </w:r>
          </w:p>
        </w:tc>
      </w:tr>
    </w:tbl>
    <w:p w:rsidR="002A1CDD" w:rsidRPr="005664D5" w:rsidRDefault="002A1CDD" w:rsidP="002A1CDD">
      <w:pPr>
        <w:rPr>
          <w:lang w:val="en-IN"/>
        </w:rPr>
      </w:pPr>
    </w:p>
    <w:p w:rsidR="00B1638D" w:rsidRDefault="00B1638D" w:rsidP="002A1CDD">
      <w:pPr>
        <w:rPr>
          <w:b/>
        </w:rPr>
      </w:pPr>
    </w:p>
    <w:p w:rsidR="00B1638D" w:rsidRPr="00402841" w:rsidRDefault="00B1638D" w:rsidP="00B1638D">
      <w:pPr>
        <w:pStyle w:val="Heading1"/>
        <w:spacing w:before="0" w:after="0"/>
        <w:ind w:firstLine="0"/>
        <w:rPr>
          <w:rFonts w:eastAsia="MS Mincho"/>
        </w:rPr>
      </w:pPr>
      <w:r>
        <w:rPr>
          <w:rFonts w:ascii="Times New Roman" w:eastAsia="MS Mincho" w:hAnsi="Times New Roman"/>
          <w:sz w:val="20"/>
          <w:szCs w:val="20"/>
        </w:rPr>
        <w:t>CONCLUSION</w:t>
      </w:r>
    </w:p>
    <w:p w:rsidR="00B1638D" w:rsidRPr="00466548" w:rsidRDefault="00B1638D" w:rsidP="00B1638D">
      <w:pPr>
        <w:rPr>
          <w:rFonts w:eastAsia="MS Mincho"/>
        </w:rPr>
      </w:pPr>
    </w:p>
    <w:p w:rsidR="00B1638D" w:rsidRDefault="00B1638D" w:rsidP="00B1638D">
      <w:pPr>
        <w:pStyle w:val="BodyText"/>
        <w:spacing w:after="0" w:line="240" w:lineRule="auto"/>
        <w:ind w:firstLine="0"/>
      </w:pPr>
      <w:r>
        <w:tab/>
      </w:r>
      <w:r>
        <w:tab/>
      </w:r>
      <w:r w:rsidRPr="005664D5">
        <w:t>From this experimental investigation concluded that partial replacement of natural river sand with granulated coal ash able to provide target compressive strength while compromising the tensile properties. Hence, it is an alternative sustainable construction material for rural region due to not only minimizes the cost of natural river sand (fine aggregate) but also reducing the self-weight of the material.</w:t>
      </w:r>
    </w:p>
    <w:p w:rsidR="00B1638D" w:rsidRDefault="00B1638D" w:rsidP="002A1CDD">
      <w:pPr>
        <w:rPr>
          <w:b/>
        </w:rPr>
      </w:pPr>
    </w:p>
    <w:p w:rsidR="00B1638D" w:rsidRDefault="00B1638D" w:rsidP="002A1CDD">
      <w:pPr>
        <w:rPr>
          <w:b/>
        </w:rPr>
      </w:pPr>
    </w:p>
    <w:p w:rsidR="00B1638D" w:rsidRDefault="00B1638D" w:rsidP="002A1CDD">
      <w:pPr>
        <w:rPr>
          <w:b/>
        </w:rPr>
      </w:pPr>
    </w:p>
    <w:p w:rsidR="00B1638D" w:rsidRDefault="00B1638D" w:rsidP="002A1CDD">
      <w:pPr>
        <w:rPr>
          <w:b/>
        </w:rPr>
      </w:pPr>
    </w:p>
    <w:p w:rsidR="002A1CDD" w:rsidRDefault="002A1CDD" w:rsidP="002A1CDD">
      <w:pPr>
        <w:rPr>
          <w:lang w:val="en-IN"/>
        </w:rPr>
      </w:pPr>
      <w:r w:rsidRPr="000B5B2F">
        <w:rPr>
          <w:b/>
        </w:rPr>
        <w:lastRenderedPageBreak/>
        <w:t xml:space="preserve">Table </w:t>
      </w:r>
      <w:r>
        <w:rPr>
          <w:b/>
          <w:i/>
        </w:rPr>
        <w:t>5</w:t>
      </w:r>
      <w:r w:rsidRPr="000B5B2F">
        <w:rPr>
          <w:b/>
        </w:rPr>
        <w:t>:</w:t>
      </w:r>
      <w:r>
        <w:rPr>
          <w:b/>
        </w:rPr>
        <w:t xml:space="preserve"> Flexural  Strength</w:t>
      </w:r>
    </w:p>
    <w:p w:rsidR="002A1CDD" w:rsidRPr="008E3C7B" w:rsidRDefault="002A1CDD" w:rsidP="002A1CDD">
      <w:pPr>
        <w:rPr>
          <w:lang w:val="en-IN"/>
        </w:rPr>
      </w:pPr>
    </w:p>
    <w:tbl>
      <w:tblPr>
        <w:tblStyle w:val="TableGrid"/>
        <w:tblW w:w="6661" w:type="dxa"/>
        <w:tblInd w:w="1385" w:type="dxa"/>
        <w:tblLayout w:type="fixed"/>
        <w:tblLook w:val="04A0" w:firstRow="1" w:lastRow="0" w:firstColumn="1" w:lastColumn="0" w:noHBand="0" w:noVBand="1"/>
      </w:tblPr>
      <w:tblGrid>
        <w:gridCol w:w="2130"/>
        <w:gridCol w:w="1422"/>
        <w:gridCol w:w="1421"/>
        <w:gridCol w:w="1688"/>
      </w:tblGrid>
      <w:tr w:rsidR="002A1CDD" w:rsidRPr="001E126C" w:rsidTr="00F36E73">
        <w:trPr>
          <w:trHeight w:val="799"/>
        </w:trPr>
        <w:tc>
          <w:tcPr>
            <w:tcW w:w="2130"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b/>
                <w:color w:val="000000" w:themeColor="text1"/>
                <w:sz w:val="20"/>
                <w:szCs w:val="24"/>
              </w:rPr>
            </w:pPr>
            <w:r w:rsidRPr="001E126C">
              <w:rPr>
                <w:rFonts w:cs="Times New Roman"/>
                <w:b/>
                <w:color w:val="000000" w:themeColor="text1"/>
                <w:sz w:val="20"/>
                <w:szCs w:val="24"/>
              </w:rPr>
              <w:t>Replacement of FA With GCA</w:t>
            </w:r>
          </w:p>
        </w:tc>
        <w:tc>
          <w:tcPr>
            <w:tcW w:w="1422"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autoSpaceDE w:val="0"/>
              <w:autoSpaceDN w:val="0"/>
              <w:adjustRightInd w:val="0"/>
              <w:spacing w:line="276" w:lineRule="auto"/>
              <w:jc w:val="both"/>
              <w:rPr>
                <w:rFonts w:cs="Times New Roman"/>
                <w:b/>
                <w:color w:val="000000" w:themeColor="text1"/>
                <w:sz w:val="20"/>
                <w:szCs w:val="24"/>
              </w:rPr>
            </w:pPr>
            <w:r w:rsidRPr="001E126C">
              <w:rPr>
                <w:rFonts w:cs="Times New Roman"/>
                <w:b/>
                <w:color w:val="000000" w:themeColor="text1"/>
                <w:sz w:val="20"/>
                <w:szCs w:val="24"/>
              </w:rPr>
              <w:t>7days Flexural strength</w:t>
            </w:r>
          </w:p>
        </w:tc>
        <w:tc>
          <w:tcPr>
            <w:tcW w:w="1421"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autoSpaceDE w:val="0"/>
              <w:autoSpaceDN w:val="0"/>
              <w:adjustRightInd w:val="0"/>
              <w:spacing w:line="276" w:lineRule="auto"/>
              <w:jc w:val="both"/>
              <w:rPr>
                <w:rFonts w:cs="Times New Roman"/>
                <w:b/>
                <w:color w:val="000000" w:themeColor="text1"/>
                <w:sz w:val="20"/>
                <w:szCs w:val="24"/>
              </w:rPr>
            </w:pPr>
            <w:r w:rsidRPr="001E126C">
              <w:rPr>
                <w:rFonts w:cs="Times New Roman"/>
                <w:b/>
                <w:color w:val="000000" w:themeColor="text1"/>
                <w:sz w:val="20"/>
                <w:szCs w:val="24"/>
              </w:rPr>
              <w:t>28days Flexural strength</w:t>
            </w:r>
          </w:p>
        </w:tc>
        <w:tc>
          <w:tcPr>
            <w:tcW w:w="1688"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autoSpaceDE w:val="0"/>
              <w:autoSpaceDN w:val="0"/>
              <w:adjustRightInd w:val="0"/>
              <w:spacing w:line="276" w:lineRule="auto"/>
              <w:jc w:val="both"/>
              <w:rPr>
                <w:rFonts w:cs="Times New Roman"/>
                <w:b/>
                <w:color w:val="000000" w:themeColor="text1"/>
                <w:sz w:val="20"/>
                <w:szCs w:val="24"/>
              </w:rPr>
            </w:pPr>
            <w:r w:rsidRPr="001E126C">
              <w:rPr>
                <w:rFonts w:cs="Times New Roman"/>
                <w:b/>
                <w:color w:val="000000" w:themeColor="text1"/>
                <w:sz w:val="20"/>
                <w:szCs w:val="24"/>
              </w:rPr>
              <w:t xml:space="preserve">Modulus of Elasticity </w:t>
            </w:r>
            <w:r w:rsidRPr="001E126C">
              <w:rPr>
                <w:b/>
                <w:color w:val="000000" w:themeColor="text1"/>
                <w:szCs w:val="24"/>
              </w:rPr>
              <w:fldChar w:fldCharType="begin" w:fldLock="1"/>
            </w:r>
            <w:r w:rsidR="00B1638D">
              <w:rPr>
                <w:rFonts w:cs="Times New Roman"/>
                <w:b/>
                <w:color w:val="000000" w:themeColor="text1"/>
                <w:sz w:val="20"/>
                <w:szCs w:val="24"/>
              </w:rPr>
              <w:instrText>ADDIN CSL_CITATION {"citationItems":[{"id":"ITEM-1","itemData":{"author":[{"dropping-particle":"","family":"Bureau of Indian Standards","given":"","non-dropping-particle":"","parse-names":false,"suffix":""}],"id":"ITEM-1","issued":{"date-parts":[["2000"]]},"publisher-place":"New Delhi","title":"IS 456 (2000) Indian code for recommended guidelines for Plane and Reinforced Concrete","type":"report"},"uris":["http://www.mendeley.com/documents/?uuid=ec9a0a5b-fd9e-45f4-acb6-cd5982ea4d6a"]}],"mendeley":{"formattedCitation":"[15]","plainTextFormattedCitation":"[15]","previouslyFormattedCitation":"[15]"},"properties":{"noteIndex":0},"schema":"https://github.com/citation-style-language/schema/raw/master/csl-citation.json"}</w:instrText>
            </w:r>
            <w:r w:rsidRPr="001E126C">
              <w:rPr>
                <w:b/>
                <w:color w:val="000000" w:themeColor="text1"/>
                <w:szCs w:val="24"/>
              </w:rPr>
              <w:fldChar w:fldCharType="separate"/>
            </w:r>
            <w:r w:rsidR="00B1638D" w:rsidRPr="00B1638D">
              <w:rPr>
                <w:rFonts w:cs="Times New Roman"/>
                <w:noProof/>
                <w:color w:val="000000" w:themeColor="text1"/>
                <w:sz w:val="20"/>
                <w:szCs w:val="24"/>
              </w:rPr>
              <w:t>[15]</w:t>
            </w:r>
            <w:r w:rsidRPr="001E126C">
              <w:rPr>
                <w:b/>
                <w:color w:val="000000" w:themeColor="text1"/>
                <w:szCs w:val="24"/>
              </w:rPr>
              <w:fldChar w:fldCharType="end"/>
            </w:r>
          </w:p>
        </w:tc>
      </w:tr>
      <w:tr w:rsidR="002A1CDD" w:rsidRPr="001E126C" w:rsidTr="00F36E73">
        <w:trPr>
          <w:trHeight w:val="377"/>
        </w:trPr>
        <w:tc>
          <w:tcPr>
            <w:tcW w:w="2130"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0%</w:t>
            </w:r>
          </w:p>
        </w:tc>
        <w:tc>
          <w:tcPr>
            <w:tcW w:w="1422"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3.19</w:t>
            </w:r>
          </w:p>
        </w:tc>
        <w:tc>
          <w:tcPr>
            <w:tcW w:w="1421"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4.44</w:t>
            </w:r>
          </w:p>
        </w:tc>
        <w:tc>
          <w:tcPr>
            <w:tcW w:w="1688"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4.01</w:t>
            </w:r>
          </w:p>
        </w:tc>
      </w:tr>
      <w:tr w:rsidR="002A1CDD" w:rsidRPr="001E126C" w:rsidTr="00F36E73">
        <w:trPr>
          <w:trHeight w:val="377"/>
        </w:trPr>
        <w:tc>
          <w:tcPr>
            <w:tcW w:w="2130"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5%</w:t>
            </w:r>
          </w:p>
        </w:tc>
        <w:tc>
          <w:tcPr>
            <w:tcW w:w="1422"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3.05</w:t>
            </w:r>
          </w:p>
        </w:tc>
        <w:tc>
          <w:tcPr>
            <w:tcW w:w="1421"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4.03</w:t>
            </w:r>
          </w:p>
        </w:tc>
        <w:tc>
          <w:tcPr>
            <w:tcW w:w="1688"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4.00</w:t>
            </w:r>
          </w:p>
        </w:tc>
      </w:tr>
      <w:tr w:rsidR="002A1CDD" w:rsidRPr="001E126C" w:rsidTr="00F36E73">
        <w:trPr>
          <w:trHeight w:val="377"/>
        </w:trPr>
        <w:tc>
          <w:tcPr>
            <w:tcW w:w="2130"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10%</w:t>
            </w:r>
          </w:p>
        </w:tc>
        <w:tc>
          <w:tcPr>
            <w:tcW w:w="1422"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2.90</w:t>
            </w:r>
          </w:p>
        </w:tc>
        <w:tc>
          <w:tcPr>
            <w:tcW w:w="1421"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3.97</w:t>
            </w:r>
          </w:p>
        </w:tc>
        <w:tc>
          <w:tcPr>
            <w:tcW w:w="1688"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3.95</w:t>
            </w:r>
          </w:p>
        </w:tc>
      </w:tr>
      <w:tr w:rsidR="002A1CDD" w:rsidRPr="001E126C" w:rsidTr="00F36E73">
        <w:trPr>
          <w:trHeight w:val="377"/>
        </w:trPr>
        <w:tc>
          <w:tcPr>
            <w:tcW w:w="2130"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15%</w:t>
            </w:r>
          </w:p>
        </w:tc>
        <w:tc>
          <w:tcPr>
            <w:tcW w:w="1422"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2.84</w:t>
            </w:r>
          </w:p>
        </w:tc>
        <w:tc>
          <w:tcPr>
            <w:tcW w:w="1421"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3.94</w:t>
            </w:r>
          </w:p>
        </w:tc>
        <w:tc>
          <w:tcPr>
            <w:tcW w:w="1688"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3.94</w:t>
            </w:r>
          </w:p>
        </w:tc>
      </w:tr>
      <w:tr w:rsidR="002A1CDD" w:rsidRPr="001E126C" w:rsidTr="00F36E73">
        <w:trPr>
          <w:trHeight w:val="377"/>
        </w:trPr>
        <w:tc>
          <w:tcPr>
            <w:tcW w:w="2130"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20%</w:t>
            </w:r>
          </w:p>
        </w:tc>
        <w:tc>
          <w:tcPr>
            <w:tcW w:w="1422"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2.695</w:t>
            </w:r>
          </w:p>
        </w:tc>
        <w:tc>
          <w:tcPr>
            <w:tcW w:w="1421"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3.705</w:t>
            </w:r>
          </w:p>
        </w:tc>
        <w:tc>
          <w:tcPr>
            <w:tcW w:w="1688"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3.75</w:t>
            </w:r>
          </w:p>
        </w:tc>
      </w:tr>
      <w:tr w:rsidR="002A1CDD" w:rsidRPr="001E126C" w:rsidTr="00F36E73">
        <w:trPr>
          <w:trHeight w:val="392"/>
        </w:trPr>
        <w:tc>
          <w:tcPr>
            <w:tcW w:w="2130"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25%</w:t>
            </w:r>
          </w:p>
        </w:tc>
        <w:tc>
          <w:tcPr>
            <w:tcW w:w="1422"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2.575</w:t>
            </w:r>
          </w:p>
        </w:tc>
        <w:tc>
          <w:tcPr>
            <w:tcW w:w="1421"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3.549</w:t>
            </w:r>
          </w:p>
        </w:tc>
        <w:tc>
          <w:tcPr>
            <w:tcW w:w="1688" w:type="dxa"/>
            <w:tcBorders>
              <w:top w:val="single" w:sz="4" w:space="0" w:color="auto"/>
              <w:left w:val="single" w:sz="4" w:space="0" w:color="auto"/>
              <w:bottom w:val="single" w:sz="4" w:space="0" w:color="auto"/>
              <w:right w:val="single" w:sz="4" w:space="0" w:color="auto"/>
            </w:tcBorders>
            <w:hideMark/>
          </w:tcPr>
          <w:p w:rsidR="002A1CDD" w:rsidRPr="001E126C" w:rsidRDefault="002A1CDD" w:rsidP="00FC70D1">
            <w:pPr>
              <w:spacing w:line="276" w:lineRule="auto"/>
              <w:rPr>
                <w:rFonts w:cs="Times New Roman"/>
                <w:color w:val="000000" w:themeColor="text1"/>
                <w:sz w:val="20"/>
                <w:szCs w:val="24"/>
              </w:rPr>
            </w:pPr>
            <w:r w:rsidRPr="001E126C">
              <w:rPr>
                <w:rFonts w:cs="Times New Roman"/>
                <w:color w:val="000000" w:themeColor="text1"/>
                <w:sz w:val="20"/>
                <w:szCs w:val="24"/>
              </w:rPr>
              <w:t>3.67</w:t>
            </w:r>
          </w:p>
        </w:tc>
      </w:tr>
    </w:tbl>
    <w:p w:rsidR="001E126C" w:rsidRDefault="001E126C" w:rsidP="00466548">
      <w:pPr>
        <w:pStyle w:val="BodyText"/>
        <w:spacing w:after="0" w:line="240" w:lineRule="auto"/>
        <w:ind w:firstLine="0"/>
      </w:pPr>
    </w:p>
    <w:p w:rsidR="001E126C" w:rsidRDefault="001E126C" w:rsidP="00466548">
      <w:pPr>
        <w:pStyle w:val="BodyText"/>
        <w:spacing w:after="0" w:line="240" w:lineRule="auto"/>
        <w:ind w:firstLine="0"/>
      </w:pPr>
    </w:p>
    <w:p w:rsidR="001E126C" w:rsidRDefault="001E126C" w:rsidP="002A1CDD">
      <w:pPr>
        <w:pStyle w:val="BodyText"/>
        <w:spacing w:after="0" w:line="240" w:lineRule="auto"/>
        <w:ind w:firstLine="0"/>
        <w:jc w:val="center"/>
      </w:pPr>
      <w:r>
        <w:rPr>
          <w:noProof/>
        </w:rPr>
        <w:drawing>
          <wp:inline distT="0" distB="0" distL="0" distR="0" wp14:anchorId="1678F9F4" wp14:editId="3A19B033">
            <wp:extent cx="3692106" cy="2277374"/>
            <wp:effectExtent l="19050" t="19050" r="3810" b="8890"/>
            <wp:docPr id="4" name="Picture 4" descr="C:\Users\WELCOME\OneDrive\Documents\working_Paper\Graph2.png"/>
            <wp:cNvGraphicFramePr/>
            <a:graphic xmlns:a="http://schemas.openxmlformats.org/drawingml/2006/main">
              <a:graphicData uri="http://schemas.openxmlformats.org/drawingml/2006/picture">
                <pic:pic xmlns:pic="http://schemas.openxmlformats.org/drawingml/2006/picture">
                  <pic:nvPicPr>
                    <pic:cNvPr id="3" name="Picture 3" descr="C:\Users\WELCOME\OneDrive\Documents\working_Paper\Graph2.png"/>
                    <pic:cNvPicPr/>
                  </pic:nvPicPr>
                  <pic:blipFill rotWithShape="1">
                    <a:blip r:embed="rId11" cstate="print">
                      <a:extLst>
                        <a:ext uri="{28A0092B-C50C-407E-A947-70E740481C1C}">
                          <a14:useLocalDpi xmlns:a14="http://schemas.microsoft.com/office/drawing/2010/main" val="0"/>
                        </a:ext>
                      </a:extLst>
                    </a:blip>
                    <a:srcRect l="4524" t="7080" r="8809"/>
                    <a:stretch/>
                  </pic:blipFill>
                  <pic:spPr bwMode="auto">
                    <a:xfrm>
                      <a:off x="0" y="0"/>
                      <a:ext cx="3690540" cy="227640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E126C" w:rsidRDefault="001E126C" w:rsidP="00466548">
      <w:pPr>
        <w:pStyle w:val="BodyText"/>
        <w:spacing w:after="0" w:line="240" w:lineRule="auto"/>
        <w:ind w:firstLine="0"/>
      </w:pPr>
    </w:p>
    <w:p w:rsidR="001E126C" w:rsidRDefault="001E126C" w:rsidP="00466548">
      <w:pPr>
        <w:pStyle w:val="BodyText"/>
        <w:spacing w:after="0" w:line="240" w:lineRule="auto"/>
        <w:ind w:firstLine="0"/>
      </w:pPr>
    </w:p>
    <w:p w:rsidR="002A1CDD" w:rsidRPr="000B5B2F" w:rsidRDefault="002A1CDD" w:rsidP="002A1CDD">
      <w:pPr>
        <w:pStyle w:val="figurecaption"/>
        <w:numPr>
          <w:ilvl w:val="0"/>
          <w:numId w:val="0"/>
        </w:numPr>
        <w:spacing w:before="0" w:after="0"/>
        <w:jc w:val="center"/>
        <w:rPr>
          <w:rFonts w:eastAsia="MS Mincho"/>
          <w:b/>
          <w:sz w:val="20"/>
          <w:szCs w:val="20"/>
        </w:rPr>
      </w:pPr>
      <w:r>
        <w:rPr>
          <w:rFonts w:eastAsia="MS Mincho"/>
          <w:b/>
          <w:sz w:val="20"/>
          <w:szCs w:val="20"/>
        </w:rPr>
        <w:t>Figure 3</w:t>
      </w:r>
      <w:r w:rsidRPr="000B5B2F">
        <w:rPr>
          <w:rFonts w:eastAsia="MS Mincho"/>
          <w:b/>
          <w:sz w:val="20"/>
          <w:szCs w:val="20"/>
        </w:rPr>
        <w:t xml:space="preserve">: </w:t>
      </w:r>
      <w:r w:rsidRPr="001E126C">
        <w:rPr>
          <w:rFonts w:eastAsia="MS Mincho"/>
          <w:b/>
          <w:sz w:val="20"/>
          <w:szCs w:val="20"/>
        </w:rPr>
        <w:t xml:space="preserve">GCA Replacement Vs </w:t>
      </w:r>
      <w:r>
        <w:rPr>
          <w:rFonts w:eastAsia="MS Mincho"/>
          <w:b/>
          <w:sz w:val="20"/>
          <w:szCs w:val="20"/>
        </w:rPr>
        <w:t xml:space="preserve">Compressive </w:t>
      </w:r>
      <w:r w:rsidRPr="001E126C">
        <w:rPr>
          <w:rFonts w:eastAsia="MS Mincho"/>
          <w:b/>
          <w:sz w:val="20"/>
          <w:szCs w:val="20"/>
        </w:rPr>
        <w:t xml:space="preserve"> Strength</w:t>
      </w:r>
    </w:p>
    <w:p w:rsidR="001E126C" w:rsidRDefault="001E126C" w:rsidP="00466548">
      <w:pPr>
        <w:pStyle w:val="BodyText"/>
        <w:spacing w:after="0" w:line="240" w:lineRule="auto"/>
        <w:ind w:firstLine="0"/>
      </w:pPr>
    </w:p>
    <w:p w:rsidR="001E126C" w:rsidRDefault="001E126C" w:rsidP="00466548">
      <w:pPr>
        <w:pStyle w:val="BodyText"/>
        <w:spacing w:after="0" w:line="240" w:lineRule="auto"/>
        <w:ind w:firstLine="0"/>
      </w:pPr>
    </w:p>
    <w:p w:rsidR="001E126C" w:rsidRDefault="001E126C" w:rsidP="001E126C">
      <w:pPr>
        <w:pStyle w:val="BodyText"/>
        <w:spacing w:after="0" w:line="240" w:lineRule="auto"/>
        <w:ind w:firstLine="0"/>
        <w:jc w:val="center"/>
      </w:pPr>
      <w:r>
        <w:rPr>
          <w:noProof/>
        </w:rPr>
        <w:drawing>
          <wp:inline distT="0" distB="0" distL="0" distR="0" wp14:anchorId="068974F7" wp14:editId="6258D270">
            <wp:extent cx="3381555" cy="1889184"/>
            <wp:effectExtent l="19050" t="19050" r="9525" b="0"/>
            <wp:docPr id="3" name="Picture 3" descr="C:\Users\WELCOME\OneDrive\Documents\working_Paper\Graph1.png"/>
            <wp:cNvGraphicFramePr/>
            <a:graphic xmlns:a="http://schemas.openxmlformats.org/drawingml/2006/main">
              <a:graphicData uri="http://schemas.openxmlformats.org/drawingml/2006/picture">
                <pic:pic xmlns:pic="http://schemas.openxmlformats.org/drawingml/2006/picture">
                  <pic:nvPicPr>
                    <pic:cNvPr id="1" name="Picture 1" descr="C:\Users\WELCOME\OneDrive\Documents\working_Paper\Graph1.png"/>
                    <pic:cNvPicPr/>
                  </pic:nvPicPr>
                  <pic:blipFill rotWithShape="1">
                    <a:blip r:embed="rId12" cstate="print">
                      <a:extLst>
                        <a:ext uri="{28A0092B-C50C-407E-A947-70E740481C1C}">
                          <a14:useLocalDpi xmlns:a14="http://schemas.microsoft.com/office/drawing/2010/main" val="0"/>
                        </a:ext>
                      </a:extLst>
                    </a:blip>
                    <a:srcRect l="3812" t="5900" r="8495"/>
                    <a:stretch/>
                  </pic:blipFill>
                  <pic:spPr bwMode="auto">
                    <a:xfrm>
                      <a:off x="0" y="0"/>
                      <a:ext cx="3378115" cy="188726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E126C" w:rsidRDefault="001E126C" w:rsidP="001E126C">
      <w:pPr>
        <w:pStyle w:val="figurecaption"/>
        <w:numPr>
          <w:ilvl w:val="0"/>
          <w:numId w:val="0"/>
        </w:numPr>
        <w:spacing w:before="0" w:after="0"/>
        <w:jc w:val="center"/>
        <w:rPr>
          <w:rFonts w:eastAsia="MS Mincho"/>
          <w:b/>
          <w:sz w:val="20"/>
          <w:szCs w:val="20"/>
        </w:rPr>
      </w:pPr>
    </w:p>
    <w:p w:rsidR="001E126C" w:rsidRPr="000B5B2F" w:rsidRDefault="001E126C" w:rsidP="001E126C">
      <w:pPr>
        <w:pStyle w:val="figurecaption"/>
        <w:numPr>
          <w:ilvl w:val="0"/>
          <w:numId w:val="0"/>
        </w:numPr>
        <w:spacing w:before="0" w:after="0"/>
        <w:jc w:val="center"/>
        <w:rPr>
          <w:rFonts w:eastAsia="MS Mincho"/>
          <w:b/>
          <w:sz w:val="20"/>
          <w:szCs w:val="20"/>
        </w:rPr>
      </w:pPr>
      <w:r>
        <w:rPr>
          <w:rFonts w:eastAsia="MS Mincho"/>
          <w:b/>
          <w:sz w:val="20"/>
          <w:szCs w:val="20"/>
        </w:rPr>
        <w:t>Figure 4</w:t>
      </w:r>
      <w:r w:rsidRPr="000B5B2F">
        <w:rPr>
          <w:rFonts w:eastAsia="MS Mincho"/>
          <w:b/>
          <w:sz w:val="20"/>
          <w:szCs w:val="20"/>
        </w:rPr>
        <w:t xml:space="preserve">: </w:t>
      </w:r>
      <w:r w:rsidRPr="001E126C">
        <w:rPr>
          <w:rFonts w:eastAsia="MS Mincho"/>
          <w:b/>
          <w:sz w:val="20"/>
          <w:szCs w:val="20"/>
        </w:rPr>
        <w:t xml:space="preserve">GCA Replacement Vs </w:t>
      </w:r>
      <w:r>
        <w:rPr>
          <w:rFonts w:eastAsia="MS Mincho"/>
          <w:b/>
          <w:sz w:val="20"/>
          <w:szCs w:val="20"/>
        </w:rPr>
        <w:t>Split Tensile</w:t>
      </w:r>
      <w:r w:rsidRPr="001E126C">
        <w:rPr>
          <w:rFonts w:eastAsia="MS Mincho"/>
          <w:b/>
          <w:sz w:val="20"/>
          <w:szCs w:val="20"/>
        </w:rPr>
        <w:t xml:space="preserve"> Strength</w:t>
      </w:r>
    </w:p>
    <w:p w:rsidR="001E126C" w:rsidRDefault="001E126C" w:rsidP="001E126C">
      <w:pPr>
        <w:pStyle w:val="BodyText"/>
        <w:spacing w:after="0" w:line="240" w:lineRule="auto"/>
        <w:ind w:firstLine="0"/>
        <w:jc w:val="center"/>
      </w:pPr>
    </w:p>
    <w:p w:rsidR="001E126C" w:rsidRDefault="001E126C" w:rsidP="005664D5">
      <w:pPr>
        <w:pStyle w:val="figurecaption"/>
        <w:numPr>
          <w:ilvl w:val="0"/>
          <w:numId w:val="0"/>
        </w:numPr>
        <w:spacing w:before="0" w:after="0"/>
        <w:jc w:val="center"/>
        <w:rPr>
          <w:rFonts w:eastAsia="MS Mincho"/>
          <w:b/>
          <w:iCs/>
          <w:sz w:val="20"/>
          <w:szCs w:val="20"/>
        </w:rPr>
      </w:pPr>
    </w:p>
    <w:p w:rsidR="001E126C" w:rsidRDefault="001E126C" w:rsidP="005664D5">
      <w:pPr>
        <w:pStyle w:val="figurecaption"/>
        <w:numPr>
          <w:ilvl w:val="0"/>
          <w:numId w:val="0"/>
        </w:numPr>
        <w:spacing w:before="0" w:after="0"/>
        <w:jc w:val="center"/>
        <w:rPr>
          <w:rFonts w:eastAsia="MS Mincho"/>
          <w:b/>
          <w:sz w:val="20"/>
          <w:szCs w:val="20"/>
        </w:rPr>
      </w:pPr>
      <w:r>
        <w:lastRenderedPageBreak/>
        <w:drawing>
          <wp:inline distT="0" distB="0" distL="0" distR="0" wp14:anchorId="048E0110" wp14:editId="56CB6547">
            <wp:extent cx="3605841" cy="2001328"/>
            <wp:effectExtent l="19050" t="19050" r="0" b="0"/>
            <wp:docPr id="2" name="Picture 2" descr="C:\Users\WELCOME\OneDrive\Documents\working_Paper\Graph3.jpg"/>
            <wp:cNvGraphicFramePr/>
            <a:graphic xmlns:a="http://schemas.openxmlformats.org/drawingml/2006/main">
              <a:graphicData uri="http://schemas.openxmlformats.org/drawingml/2006/picture">
                <pic:pic xmlns:pic="http://schemas.openxmlformats.org/drawingml/2006/picture">
                  <pic:nvPicPr>
                    <pic:cNvPr id="2" name="Picture 2" descr="C:\Users\WELCOME\OneDrive\Documents\working_Paper\Graph3.jpg"/>
                    <pic:cNvPicPr/>
                  </pic:nvPicPr>
                  <pic:blipFill rotWithShape="1">
                    <a:blip r:embed="rId13" cstate="print">
                      <a:extLst>
                        <a:ext uri="{28A0092B-C50C-407E-A947-70E740481C1C}">
                          <a14:useLocalDpi xmlns:a14="http://schemas.microsoft.com/office/drawing/2010/main" val="0"/>
                        </a:ext>
                      </a:extLst>
                    </a:blip>
                    <a:srcRect l="5719" t="7454" r="9687"/>
                    <a:stretch/>
                  </pic:blipFill>
                  <pic:spPr bwMode="auto">
                    <a:xfrm>
                      <a:off x="0" y="0"/>
                      <a:ext cx="3603157" cy="199983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E126C" w:rsidRPr="000B5B2F" w:rsidRDefault="001E126C" w:rsidP="005664D5">
      <w:pPr>
        <w:pStyle w:val="figurecaption"/>
        <w:numPr>
          <w:ilvl w:val="0"/>
          <w:numId w:val="0"/>
        </w:numPr>
        <w:spacing w:before="0" w:after="0"/>
        <w:jc w:val="center"/>
        <w:rPr>
          <w:rFonts w:eastAsia="MS Mincho"/>
          <w:b/>
          <w:sz w:val="20"/>
          <w:szCs w:val="20"/>
        </w:rPr>
      </w:pPr>
      <w:r>
        <w:rPr>
          <w:rFonts w:eastAsia="MS Mincho"/>
          <w:b/>
          <w:sz w:val="20"/>
          <w:szCs w:val="20"/>
        </w:rPr>
        <w:t>Figure 5</w:t>
      </w:r>
      <w:r w:rsidRPr="000B5B2F">
        <w:rPr>
          <w:rFonts w:eastAsia="MS Mincho"/>
          <w:b/>
          <w:sz w:val="20"/>
          <w:szCs w:val="20"/>
        </w:rPr>
        <w:t xml:space="preserve">: </w:t>
      </w:r>
      <w:r w:rsidRPr="001E126C">
        <w:rPr>
          <w:rFonts w:eastAsia="MS Mincho"/>
          <w:b/>
          <w:sz w:val="20"/>
          <w:szCs w:val="20"/>
        </w:rPr>
        <w:t>GCA Replacement Vs Flexural Strength</w:t>
      </w:r>
    </w:p>
    <w:p w:rsidR="005664D5" w:rsidRDefault="005664D5" w:rsidP="00466548">
      <w:pPr>
        <w:pStyle w:val="BodyText"/>
        <w:spacing w:after="0" w:line="240" w:lineRule="auto"/>
        <w:ind w:firstLine="0"/>
      </w:pPr>
    </w:p>
    <w:p w:rsidR="00EE4362" w:rsidRPr="00402841" w:rsidRDefault="00EE4362" w:rsidP="00466548">
      <w:pPr>
        <w:rPr>
          <w:rFonts w:eastAsia="MS Mincho"/>
          <w:b/>
        </w:rPr>
      </w:pPr>
    </w:p>
    <w:p w:rsidR="008A55B5" w:rsidRPr="00402841" w:rsidRDefault="000026B6" w:rsidP="00466548">
      <w:pPr>
        <w:pStyle w:val="Heading5"/>
        <w:spacing w:before="0" w:after="0"/>
        <w:rPr>
          <w:rFonts w:eastAsia="MS Mincho"/>
        </w:rPr>
      </w:pPr>
      <w:r w:rsidRPr="00402841">
        <w:rPr>
          <w:rFonts w:ascii="Times New Roman" w:eastAsia="MS Mincho" w:hAnsi="Times New Roman"/>
          <w:i w:val="0"/>
          <w:sz w:val="20"/>
          <w:szCs w:val="20"/>
        </w:rPr>
        <w:t>REFERENCES</w:t>
      </w:r>
    </w:p>
    <w:p w:rsidR="00466548" w:rsidRPr="00466548" w:rsidRDefault="00466548" w:rsidP="00B1638D">
      <w:pPr>
        <w:jc w:val="both"/>
        <w:rPr>
          <w:rFonts w:eastAsia="MS Mincho"/>
          <w:sz w:val="16"/>
          <w:szCs w:val="16"/>
        </w:rPr>
      </w:pPr>
    </w:p>
    <w:p w:rsidR="00B1638D" w:rsidRPr="00B1638D" w:rsidRDefault="00B1638D" w:rsidP="00B1638D">
      <w:pPr>
        <w:widowControl w:val="0"/>
        <w:autoSpaceDE w:val="0"/>
        <w:autoSpaceDN w:val="0"/>
        <w:adjustRightInd w:val="0"/>
        <w:ind w:left="640" w:hanging="640"/>
        <w:jc w:val="both"/>
        <w:rPr>
          <w:noProof/>
          <w:sz w:val="16"/>
          <w:szCs w:val="24"/>
        </w:rPr>
      </w:pPr>
      <w:r>
        <w:rPr>
          <w:sz w:val="16"/>
          <w:szCs w:val="16"/>
        </w:rPr>
        <w:fldChar w:fldCharType="begin" w:fldLock="1"/>
      </w:r>
      <w:r>
        <w:rPr>
          <w:sz w:val="16"/>
          <w:szCs w:val="16"/>
        </w:rPr>
        <w:instrText xml:space="preserve">ADDIN Mendeley Bibliography CSL_BIBLIOGRAPHY </w:instrText>
      </w:r>
      <w:r>
        <w:rPr>
          <w:sz w:val="16"/>
          <w:szCs w:val="16"/>
        </w:rPr>
        <w:fldChar w:fldCharType="separate"/>
      </w:r>
      <w:r w:rsidRPr="00B1638D">
        <w:rPr>
          <w:noProof/>
          <w:sz w:val="16"/>
          <w:szCs w:val="24"/>
        </w:rPr>
        <w:t>[1]</w:t>
      </w:r>
      <w:r w:rsidRPr="00B1638D">
        <w:rPr>
          <w:noProof/>
          <w:sz w:val="16"/>
          <w:szCs w:val="24"/>
        </w:rPr>
        <w:tab/>
        <w:t xml:space="preserve">İ. Yüksel, R. Siddique, and Ö. Özkan, ‘Influence of high temperature on the properties of concretes made with industrial by-products as fine aggregate replacement’, </w:t>
      </w:r>
      <w:r w:rsidRPr="00B1638D">
        <w:rPr>
          <w:i/>
          <w:iCs/>
          <w:noProof/>
          <w:sz w:val="16"/>
          <w:szCs w:val="24"/>
        </w:rPr>
        <w:t>Construction and Building Materials</w:t>
      </w:r>
      <w:r w:rsidRPr="00B1638D">
        <w:rPr>
          <w:noProof/>
          <w:sz w:val="16"/>
          <w:szCs w:val="24"/>
        </w:rPr>
        <w:t>, vol. 25, no. 2, pp. 967–972, Feb. 2011, doi: 10.1016/j.conbuildmat.2010.06.085.</w:t>
      </w:r>
    </w:p>
    <w:p w:rsidR="00B1638D" w:rsidRPr="00B1638D" w:rsidRDefault="00B1638D" w:rsidP="00B1638D">
      <w:pPr>
        <w:widowControl w:val="0"/>
        <w:autoSpaceDE w:val="0"/>
        <w:autoSpaceDN w:val="0"/>
        <w:adjustRightInd w:val="0"/>
        <w:ind w:left="640" w:hanging="640"/>
        <w:jc w:val="both"/>
        <w:rPr>
          <w:noProof/>
          <w:sz w:val="16"/>
          <w:szCs w:val="24"/>
        </w:rPr>
      </w:pPr>
      <w:r w:rsidRPr="00B1638D">
        <w:rPr>
          <w:noProof/>
          <w:sz w:val="16"/>
          <w:szCs w:val="24"/>
        </w:rPr>
        <w:t>[2]</w:t>
      </w:r>
      <w:r w:rsidRPr="00B1638D">
        <w:rPr>
          <w:noProof/>
          <w:sz w:val="16"/>
          <w:szCs w:val="24"/>
        </w:rPr>
        <w:tab/>
        <w:t xml:space="preserve">P. Aggarwal, Y. Aggarwal, and S. M. Gupta, ‘Effect of bottom ash as replacement of bottom ash as replacement of fine aggregates in concrete’, </w:t>
      </w:r>
      <w:r w:rsidRPr="00B1638D">
        <w:rPr>
          <w:i/>
          <w:iCs/>
          <w:noProof/>
          <w:sz w:val="16"/>
          <w:szCs w:val="24"/>
        </w:rPr>
        <w:t>Asian Journal of Civil Engineering</w:t>
      </w:r>
      <w:r w:rsidRPr="00B1638D">
        <w:rPr>
          <w:noProof/>
          <w:sz w:val="16"/>
          <w:szCs w:val="24"/>
        </w:rPr>
        <w:t>, vol. 8, no. 1, pp. 49–56, 2007.</w:t>
      </w:r>
    </w:p>
    <w:p w:rsidR="00B1638D" w:rsidRPr="00B1638D" w:rsidRDefault="00B1638D" w:rsidP="00B1638D">
      <w:pPr>
        <w:widowControl w:val="0"/>
        <w:autoSpaceDE w:val="0"/>
        <w:autoSpaceDN w:val="0"/>
        <w:adjustRightInd w:val="0"/>
        <w:ind w:left="640" w:hanging="640"/>
        <w:jc w:val="both"/>
        <w:rPr>
          <w:noProof/>
          <w:sz w:val="16"/>
          <w:szCs w:val="24"/>
        </w:rPr>
      </w:pPr>
      <w:r w:rsidRPr="00B1638D">
        <w:rPr>
          <w:noProof/>
          <w:sz w:val="16"/>
          <w:szCs w:val="24"/>
        </w:rPr>
        <w:t>[3]</w:t>
      </w:r>
      <w:r w:rsidRPr="00B1638D">
        <w:rPr>
          <w:noProof/>
          <w:sz w:val="16"/>
          <w:szCs w:val="24"/>
        </w:rPr>
        <w:tab/>
        <w:t xml:space="preserve">N. Ghafoori and J. Bucholc, ‘Investigation of Lignite-Based Bottom Ash for Structural Concrete’, </w:t>
      </w:r>
      <w:r w:rsidRPr="00B1638D">
        <w:rPr>
          <w:i/>
          <w:iCs/>
          <w:noProof/>
          <w:sz w:val="16"/>
          <w:szCs w:val="24"/>
        </w:rPr>
        <w:t>Journal of Materials in Civil Engineering</w:t>
      </w:r>
      <w:r w:rsidRPr="00B1638D">
        <w:rPr>
          <w:noProof/>
          <w:sz w:val="16"/>
          <w:szCs w:val="24"/>
        </w:rPr>
        <w:t>, vol. 8, no. 3, pp. 128–137, Aug. 1996, doi: 10.1061/(ASCE)0899-1561(1996)8:3(128).</w:t>
      </w:r>
    </w:p>
    <w:p w:rsidR="00B1638D" w:rsidRPr="00B1638D" w:rsidRDefault="00B1638D" w:rsidP="00B1638D">
      <w:pPr>
        <w:widowControl w:val="0"/>
        <w:autoSpaceDE w:val="0"/>
        <w:autoSpaceDN w:val="0"/>
        <w:adjustRightInd w:val="0"/>
        <w:ind w:left="640" w:hanging="640"/>
        <w:jc w:val="both"/>
        <w:rPr>
          <w:noProof/>
          <w:sz w:val="16"/>
          <w:szCs w:val="24"/>
        </w:rPr>
      </w:pPr>
      <w:r w:rsidRPr="00B1638D">
        <w:rPr>
          <w:noProof/>
          <w:sz w:val="16"/>
          <w:szCs w:val="24"/>
        </w:rPr>
        <w:t>[4]</w:t>
      </w:r>
      <w:r w:rsidRPr="00B1638D">
        <w:rPr>
          <w:noProof/>
          <w:sz w:val="16"/>
          <w:szCs w:val="24"/>
        </w:rPr>
        <w:tab/>
        <w:t xml:space="preserve">K. Soman and D. Sas, ‘Strength properties of concrete with partial replacement of sand by bottom ash’, </w:t>
      </w:r>
      <w:r w:rsidRPr="00B1638D">
        <w:rPr>
          <w:i/>
          <w:iCs/>
          <w:noProof/>
          <w:sz w:val="16"/>
          <w:szCs w:val="24"/>
        </w:rPr>
        <w:t>International Journal of Innovative Research in Technology</w:t>
      </w:r>
      <w:r w:rsidRPr="00B1638D">
        <w:rPr>
          <w:noProof/>
          <w:sz w:val="16"/>
          <w:szCs w:val="24"/>
        </w:rPr>
        <w:t>, vol. 1, no. 7, 2014.</w:t>
      </w:r>
    </w:p>
    <w:p w:rsidR="00B1638D" w:rsidRPr="00B1638D" w:rsidRDefault="00B1638D" w:rsidP="00B1638D">
      <w:pPr>
        <w:widowControl w:val="0"/>
        <w:autoSpaceDE w:val="0"/>
        <w:autoSpaceDN w:val="0"/>
        <w:adjustRightInd w:val="0"/>
        <w:ind w:left="640" w:hanging="640"/>
        <w:jc w:val="both"/>
        <w:rPr>
          <w:noProof/>
          <w:sz w:val="16"/>
          <w:szCs w:val="24"/>
        </w:rPr>
      </w:pPr>
      <w:r w:rsidRPr="00B1638D">
        <w:rPr>
          <w:noProof/>
          <w:sz w:val="16"/>
          <w:szCs w:val="24"/>
        </w:rPr>
        <w:t>[5]</w:t>
      </w:r>
      <w:r w:rsidRPr="00B1638D">
        <w:rPr>
          <w:noProof/>
          <w:sz w:val="16"/>
          <w:szCs w:val="24"/>
        </w:rPr>
        <w:tab/>
        <w:t xml:space="preserve">C. Jaturapitakkul and R. Cheerarot, ‘Development of Bottom Ash AsPozzolanic Material’, </w:t>
      </w:r>
      <w:r w:rsidRPr="00B1638D">
        <w:rPr>
          <w:i/>
          <w:iCs/>
          <w:noProof/>
          <w:sz w:val="16"/>
          <w:szCs w:val="24"/>
        </w:rPr>
        <w:t>Material, Journal of Materials In Civil Engineering,</w:t>
      </w:r>
      <w:r w:rsidRPr="00B1638D">
        <w:rPr>
          <w:noProof/>
          <w:sz w:val="16"/>
          <w:szCs w:val="24"/>
        </w:rPr>
        <w:t xml:space="preserve"> pp. 48–53, 2003, doi: https://doi.org/10.1061/(ASCE)0899-1561(2003)15:1(4.</w:t>
      </w:r>
    </w:p>
    <w:p w:rsidR="00B1638D" w:rsidRPr="00B1638D" w:rsidRDefault="00B1638D" w:rsidP="00B1638D">
      <w:pPr>
        <w:widowControl w:val="0"/>
        <w:autoSpaceDE w:val="0"/>
        <w:autoSpaceDN w:val="0"/>
        <w:adjustRightInd w:val="0"/>
        <w:ind w:left="640" w:hanging="640"/>
        <w:jc w:val="both"/>
        <w:rPr>
          <w:noProof/>
          <w:sz w:val="16"/>
          <w:szCs w:val="24"/>
        </w:rPr>
      </w:pPr>
      <w:r w:rsidRPr="00B1638D">
        <w:rPr>
          <w:noProof/>
          <w:sz w:val="16"/>
          <w:szCs w:val="24"/>
        </w:rPr>
        <w:t>[6]</w:t>
      </w:r>
      <w:r w:rsidRPr="00B1638D">
        <w:rPr>
          <w:noProof/>
          <w:sz w:val="16"/>
          <w:szCs w:val="24"/>
        </w:rPr>
        <w:tab/>
        <w:t xml:space="preserve">T. Y. Lo, H. Z. Cui, and Z. G. Li, ‘Influence of aggregate pre-wetting and fly ash on mechanical properties of lightweight concrete’, </w:t>
      </w:r>
      <w:r w:rsidRPr="00B1638D">
        <w:rPr>
          <w:i/>
          <w:iCs/>
          <w:noProof/>
          <w:sz w:val="16"/>
          <w:szCs w:val="24"/>
        </w:rPr>
        <w:t>Waste Management</w:t>
      </w:r>
      <w:r w:rsidRPr="00B1638D">
        <w:rPr>
          <w:noProof/>
          <w:sz w:val="16"/>
          <w:szCs w:val="24"/>
        </w:rPr>
        <w:t>, vol. 24, no. 4, pp. 333–338, Jan. 2004, doi: 10.1016/j.wasman.2003.06.003.</w:t>
      </w:r>
    </w:p>
    <w:p w:rsidR="00B1638D" w:rsidRPr="00B1638D" w:rsidRDefault="00B1638D" w:rsidP="00B1638D">
      <w:pPr>
        <w:widowControl w:val="0"/>
        <w:autoSpaceDE w:val="0"/>
        <w:autoSpaceDN w:val="0"/>
        <w:adjustRightInd w:val="0"/>
        <w:ind w:left="640" w:hanging="640"/>
        <w:jc w:val="both"/>
        <w:rPr>
          <w:noProof/>
          <w:sz w:val="16"/>
          <w:szCs w:val="24"/>
        </w:rPr>
      </w:pPr>
      <w:r w:rsidRPr="00B1638D">
        <w:rPr>
          <w:noProof/>
          <w:sz w:val="16"/>
          <w:szCs w:val="24"/>
        </w:rPr>
        <w:t>[7]</w:t>
      </w:r>
      <w:r w:rsidRPr="00B1638D">
        <w:rPr>
          <w:noProof/>
          <w:sz w:val="16"/>
          <w:szCs w:val="24"/>
        </w:rPr>
        <w:tab/>
        <w:t xml:space="preserve">T. Aramraks, ‘Experimental study of concrete mix with bottom ash as fine aggregate’, in </w:t>
      </w:r>
      <w:r w:rsidRPr="00B1638D">
        <w:rPr>
          <w:i/>
          <w:iCs/>
          <w:noProof/>
          <w:sz w:val="16"/>
          <w:szCs w:val="24"/>
        </w:rPr>
        <w:t>Symposium on infrastructure development and the environment</w:t>
      </w:r>
      <w:r w:rsidRPr="00B1638D">
        <w:rPr>
          <w:noProof/>
          <w:sz w:val="16"/>
          <w:szCs w:val="24"/>
        </w:rPr>
        <w:t>, 2006, pp. 1–5.</w:t>
      </w:r>
    </w:p>
    <w:p w:rsidR="00B1638D" w:rsidRPr="00B1638D" w:rsidRDefault="00B1638D" w:rsidP="00B1638D">
      <w:pPr>
        <w:widowControl w:val="0"/>
        <w:autoSpaceDE w:val="0"/>
        <w:autoSpaceDN w:val="0"/>
        <w:adjustRightInd w:val="0"/>
        <w:ind w:left="640" w:hanging="640"/>
        <w:jc w:val="both"/>
        <w:rPr>
          <w:noProof/>
          <w:sz w:val="16"/>
          <w:szCs w:val="24"/>
        </w:rPr>
      </w:pPr>
      <w:r w:rsidRPr="00B1638D">
        <w:rPr>
          <w:noProof/>
          <w:sz w:val="16"/>
          <w:szCs w:val="24"/>
        </w:rPr>
        <w:t>[8]</w:t>
      </w:r>
      <w:r w:rsidRPr="00B1638D">
        <w:rPr>
          <w:noProof/>
          <w:sz w:val="16"/>
          <w:szCs w:val="24"/>
        </w:rPr>
        <w:tab/>
        <w:t xml:space="preserve">V. B. Desai and A. Sathyam, ‘Some Studies on Strength Properties of Light Weight Cinder Aggregate Concrete’, </w:t>
      </w:r>
      <w:r w:rsidRPr="00B1638D">
        <w:rPr>
          <w:i/>
          <w:iCs/>
          <w:noProof/>
          <w:sz w:val="16"/>
          <w:szCs w:val="24"/>
        </w:rPr>
        <w:t>International Journal of Scientific and Research Publications</w:t>
      </w:r>
      <w:r w:rsidRPr="00B1638D">
        <w:rPr>
          <w:noProof/>
          <w:sz w:val="16"/>
          <w:szCs w:val="24"/>
        </w:rPr>
        <w:t>, vol. 4, no. 2, 2014.</w:t>
      </w:r>
    </w:p>
    <w:p w:rsidR="00B1638D" w:rsidRPr="00B1638D" w:rsidRDefault="00B1638D" w:rsidP="00B1638D">
      <w:pPr>
        <w:widowControl w:val="0"/>
        <w:autoSpaceDE w:val="0"/>
        <w:autoSpaceDN w:val="0"/>
        <w:adjustRightInd w:val="0"/>
        <w:ind w:left="640" w:hanging="640"/>
        <w:jc w:val="both"/>
        <w:rPr>
          <w:noProof/>
          <w:sz w:val="16"/>
          <w:szCs w:val="24"/>
        </w:rPr>
      </w:pPr>
      <w:r w:rsidRPr="00B1638D">
        <w:rPr>
          <w:noProof/>
          <w:sz w:val="16"/>
          <w:szCs w:val="24"/>
        </w:rPr>
        <w:t>[9]</w:t>
      </w:r>
      <w:r w:rsidRPr="00B1638D">
        <w:rPr>
          <w:noProof/>
          <w:sz w:val="16"/>
          <w:szCs w:val="24"/>
        </w:rPr>
        <w:tab/>
        <w:t>Bureau of Indian Standards, ‘IS 8112(1989) Indian Standard Specification 43 Grade ordinary Portland cement’, New Delhi, 1989.</w:t>
      </w:r>
    </w:p>
    <w:p w:rsidR="00B1638D" w:rsidRPr="00B1638D" w:rsidRDefault="00B1638D" w:rsidP="00B1638D">
      <w:pPr>
        <w:widowControl w:val="0"/>
        <w:autoSpaceDE w:val="0"/>
        <w:autoSpaceDN w:val="0"/>
        <w:adjustRightInd w:val="0"/>
        <w:ind w:left="640" w:hanging="640"/>
        <w:jc w:val="both"/>
        <w:rPr>
          <w:noProof/>
          <w:sz w:val="16"/>
          <w:szCs w:val="24"/>
        </w:rPr>
      </w:pPr>
      <w:r w:rsidRPr="00B1638D">
        <w:rPr>
          <w:noProof/>
          <w:sz w:val="16"/>
          <w:szCs w:val="24"/>
        </w:rPr>
        <w:t>[10]</w:t>
      </w:r>
      <w:r w:rsidRPr="00B1638D">
        <w:rPr>
          <w:noProof/>
          <w:sz w:val="16"/>
          <w:szCs w:val="24"/>
        </w:rPr>
        <w:tab/>
        <w:t>Bureau of Indian Standards, ‘IS 383-1970 Indian Standard Specification for Coarse and Fine Aggregates from Natural Sources for Concrete’, New Delhi, 1970.</w:t>
      </w:r>
    </w:p>
    <w:p w:rsidR="00B1638D" w:rsidRPr="00B1638D" w:rsidRDefault="00B1638D" w:rsidP="00B1638D">
      <w:pPr>
        <w:widowControl w:val="0"/>
        <w:autoSpaceDE w:val="0"/>
        <w:autoSpaceDN w:val="0"/>
        <w:adjustRightInd w:val="0"/>
        <w:ind w:left="640" w:hanging="640"/>
        <w:jc w:val="both"/>
        <w:rPr>
          <w:noProof/>
          <w:sz w:val="16"/>
          <w:szCs w:val="24"/>
        </w:rPr>
      </w:pPr>
      <w:r w:rsidRPr="00B1638D">
        <w:rPr>
          <w:noProof/>
          <w:sz w:val="16"/>
          <w:szCs w:val="24"/>
        </w:rPr>
        <w:t>[11]</w:t>
      </w:r>
      <w:r w:rsidRPr="00B1638D">
        <w:rPr>
          <w:noProof/>
          <w:sz w:val="16"/>
          <w:szCs w:val="24"/>
        </w:rPr>
        <w:tab/>
        <w:t>Bureau of Indian Standards, ‘IS 10262 Indian Standard Guidelines for concrete mix design proportioning’, New Delhi, 2009.</w:t>
      </w:r>
    </w:p>
    <w:p w:rsidR="00B1638D" w:rsidRPr="00B1638D" w:rsidRDefault="00B1638D" w:rsidP="00B1638D">
      <w:pPr>
        <w:widowControl w:val="0"/>
        <w:autoSpaceDE w:val="0"/>
        <w:autoSpaceDN w:val="0"/>
        <w:adjustRightInd w:val="0"/>
        <w:ind w:left="640" w:hanging="640"/>
        <w:jc w:val="both"/>
        <w:rPr>
          <w:noProof/>
          <w:sz w:val="16"/>
          <w:szCs w:val="24"/>
        </w:rPr>
      </w:pPr>
      <w:r w:rsidRPr="00B1638D">
        <w:rPr>
          <w:noProof/>
          <w:sz w:val="16"/>
          <w:szCs w:val="24"/>
        </w:rPr>
        <w:t>[12]</w:t>
      </w:r>
      <w:r w:rsidRPr="00B1638D">
        <w:rPr>
          <w:noProof/>
          <w:sz w:val="16"/>
          <w:szCs w:val="24"/>
        </w:rPr>
        <w:tab/>
        <w:t>Bureau of Indian Standards, ‘IS 516-1959, Indian Standard Specification for Methods of Tests for Strength of Concrete’, New Delhi, 1959.</w:t>
      </w:r>
    </w:p>
    <w:p w:rsidR="00B1638D" w:rsidRPr="00B1638D" w:rsidRDefault="00B1638D" w:rsidP="00B1638D">
      <w:pPr>
        <w:widowControl w:val="0"/>
        <w:autoSpaceDE w:val="0"/>
        <w:autoSpaceDN w:val="0"/>
        <w:adjustRightInd w:val="0"/>
        <w:ind w:left="640" w:hanging="640"/>
        <w:jc w:val="both"/>
        <w:rPr>
          <w:noProof/>
          <w:sz w:val="16"/>
          <w:szCs w:val="24"/>
        </w:rPr>
      </w:pPr>
      <w:r w:rsidRPr="00B1638D">
        <w:rPr>
          <w:noProof/>
          <w:sz w:val="16"/>
          <w:szCs w:val="24"/>
        </w:rPr>
        <w:t>[13]</w:t>
      </w:r>
      <w:r w:rsidRPr="00B1638D">
        <w:rPr>
          <w:noProof/>
          <w:sz w:val="16"/>
          <w:szCs w:val="24"/>
        </w:rPr>
        <w:tab/>
        <w:t>ASTM, ‘ASTM C109 / C109M-16a,Standard Test Method for Compressive Strength of Hydraulic Cement Mortars (Using 2-in. or [50-mm] Cube Specimens)’, West Conshohocken, PA, 2016. doi: 10.1520/C0109_C0109M-16A.</w:t>
      </w:r>
    </w:p>
    <w:p w:rsidR="00B1638D" w:rsidRPr="00B1638D" w:rsidRDefault="00B1638D" w:rsidP="00B1638D">
      <w:pPr>
        <w:widowControl w:val="0"/>
        <w:autoSpaceDE w:val="0"/>
        <w:autoSpaceDN w:val="0"/>
        <w:adjustRightInd w:val="0"/>
        <w:ind w:left="640" w:hanging="640"/>
        <w:jc w:val="both"/>
        <w:rPr>
          <w:noProof/>
          <w:sz w:val="16"/>
          <w:szCs w:val="24"/>
        </w:rPr>
      </w:pPr>
      <w:r w:rsidRPr="00B1638D">
        <w:rPr>
          <w:noProof/>
          <w:sz w:val="16"/>
          <w:szCs w:val="24"/>
        </w:rPr>
        <w:t>[14]</w:t>
      </w:r>
      <w:r w:rsidRPr="00B1638D">
        <w:rPr>
          <w:noProof/>
          <w:sz w:val="16"/>
          <w:szCs w:val="24"/>
        </w:rPr>
        <w:tab/>
        <w:t xml:space="preserve">BIS:5816-1999, ‘Splitting tensile strength of concrete’, </w:t>
      </w:r>
      <w:r w:rsidRPr="00B1638D">
        <w:rPr>
          <w:i/>
          <w:iCs/>
          <w:noProof/>
          <w:sz w:val="16"/>
          <w:szCs w:val="24"/>
        </w:rPr>
        <w:t>Bureau of Indian Standards,New Dehli</w:t>
      </w:r>
      <w:r w:rsidRPr="00B1638D">
        <w:rPr>
          <w:noProof/>
          <w:sz w:val="16"/>
          <w:szCs w:val="24"/>
        </w:rPr>
        <w:t>, 2004.</w:t>
      </w:r>
    </w:p>
    <w:p w:rsidR="00B1638D" w:rsidRPr="00B1638D" w:rsidRDefault="00B1638D" w:rsidP="00B1638D">
      <w:pPr>
        <w:widowControl w:val="0"/>
        <w:autoSpaceDE w:val="0"/>
        <w:autoSpaceDN w:val="0"/>
        <w:adjustRightInd w:val="0"/>
        <w:ind w:left="640" w:hanging="640"/>
        <w:jc w:val="both"/>
        <w:rPr>
          <w:noProof/>
          <w:sz w:val="16"/>
        </w:rPr>
      </w:pPr>
      <w:r w:rsidRPr="00B1638D">
        <w:rPr>
          <w:noProof/>
          <w:sz w:val="16"/>
          <w:szCs w:val="24"/>
        </w:rPr>
        <w:t>[15]</w:t>
      </w:r>
      <w:r w:rsidRPr="00B1638D">
        <w:rPr>
          <w:noProof/>
          <w:sz w:val="16"/>
          <w:szCs w:val="24"/>
        </w:rPr>
        <w:tab/>
        <w:t>Bureau of Indian Standards, ‘IS 456 (2000) Indian code for recommended guidelines for Plane and Reinforced Concrete’, New Delhi, 2000.</w:t>
      </w:r>
    </w:p>
    <w:p w:rsidR="000B5B2F" w:rsidRPr="002A1CDD" w:rsidRDefault="00B1638D" w:rsidP="00B1638D">
      <w:pPr>
        <w:pStyle w:val="BodyText"/>
        <w:spacing w:after="0" w:line="240" w:lineRule="auto"/>
        <w:ind w:firstLine="0"/>
      </w:pPr>
      <w:r>
        <w:rPr>
          <w:sz w:val="16"/>
          <w:szCs w:val="16"/>
        </w:rPr>
        <w:fldChar w:fldCharType="end"/>
      </w:r>
    </w:p>
    <w:sectPr w:rsidR="000B5B2F" w:rsidRPr="002A1CDD"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B3E" w:rsidRDefault="001B5B3E" w:rsidP="001E64C4">
      <w:r>
        <w:separator/>
      </w:r>
    </w:p>
  </w:endnote>
  <w:endnote w:type="continuationSeparator" w:id="0">
    <w:p w:rsidR="001B5B3E" w:rsidRDefault="001B5B3E"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B3E" w:rsidRDefault="001B5B3E" w:rsidP="001E64C4">
      <w:r>
        <w:separator/>
      </w:r>
    </w:p>
  </w:footnote>
  <w:footnote w:type="continuationSeparator" w:id="0">
    <w:p w:rsidR="001B5B3E" w:rsidRDefault="001B5B3E" w:rsidP="001E64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3"/>
  </w:num>
  <w:num w:numId="2">
    <w:abstractNumId w:val="7"/>
  </w:num>
  <w:num w:numId="3">
    <w:abstractNumId w:val="2"/>
  </w:num>
  <w:num w:numId="4">
    <w:abstractNumId w:val="5"/>
  </w:num>
  <w:num w:numId="5">
    <w:abstractNumId w:val="5"/>
  </w:num>
  <w:num w:numId="6">
    <w:abstractNumId w:val="5"/>
  </w:num>
  <w:num w:numId="7">
    <w:abstractNumId w:val="5"/>
  </w:num>
  <w:num w:numId="8">
    <w:abstractNumId w:val="6"/>
  </w:num>
  <w:num w:numId="9">
    <w:abstractNumId w:val="8"/>
  </w:num>
  <w:num w:numId="10">
    <w:abstractNumId w:val="4"/>
  </w:num>
  <w:num w:numId="11">
    <w:abstractNumId w:val="1"/>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A59A6"/>
    <w:rsid w:val="000026B6"/>
    <w:rsid w:val="00012DED"/>
    <w:rsid w:val="00036715"/>
    <w:rsid w:val="0004390D"/>
    <w:rsid w:val="00070FAB"/>
    <w:rsid w:val="0008342F"/>
    <w:rsid w:val="000B4641"/>
    <w:rsid w:val="000B5B2F"/>
    <w:rsid w:val="000D5355"/>
    <w:rsid w:val="000E1C1D"/>
    <w:rsid w:val="000F456A"/>
    <w:rsid w:val="0010711E"/>
    <w:rsid w:val="00125E34"/>
    <w:rsid w:val="00127EDD"/>
    <w:rsid w:val="0018330F"/>
    <w:rsid w:val="001B5B3E"/>
    <w:rsid w:val="001D2353"/>
    <w:rsid w:val="001D4508"/>
    <w:rsid w:val="001E126C"/>
    <w:rsid w:val="001E48C1"/>
    <w:rsid w:val="001E64C4"/>
    <w:rsid w:val="002165A6"/>
    <w:rsid w:val="00237505"/>
    <w:rsid w:val="00240391"/>
    <w:rsid w:val="00276735"/>
    <w:rsid w:val="00280068"/>
    <w:rsid w:val="00284C20"/>
    <w:rsid w:val="002864A3"/>
    <w:rsid w:val="00292EF9"/>
    <w:rsid w:val="00296792"/>
    <w:rsid w:val="002A1CDD"/>
    <w:rsid w:val="002B39BD"/>
    <w:rsid w:val="002B3B81"/>
    <w:rsid w:val="002C1EB7"/>
    <w:rsid w:val="002D49CD"/>
    <w:rsid w:val="002E1666"/>
    <w:rsid w:val="002E17E9"/>
    <w:rsid w:val="00326BEB"/>
    <w:rsid w:val="00390F41"/>
    <w:rsid w:val="003A47B5"/>
    <w:rsid w:val="003A59A6"/>
    <w:rsid w:val="00402841"/>
    <w:rsid w:val="00402C25"/>
    <w:rsid w:val="004059FE"/>
    <w:rsid w:val="004171C7"/>
    <w:rsid w:val="00430355"/>
    <w:rsid w:val="004445B3"/>
    <w:rsid w:val="004562BA"/>
    <w:rsid w:val="0046220E"/>
    <w:rsid w:val="00466548"/>
    <w:rsid w:val="004C04C8"/>
    <w:rsid w:val="004C3DF5"/>
    <w:rsid w:val="004E0B04"/>
    <w:rsid w:val="004E7372"/>
    <w:rsid w:val="004F7EA6"/>
    <w:rsid w:val="00525FAE"/>
    <w:rsid w:val="00530820"/>
    <w:rsid w:val="00552F05"/>
    <w:rsid w:val="005664D5"/>
    <w:rsid w:val="005818F8"/>
    <w:rsid w:val="005957E3"/>
    <w:rsid w:val="005974A7"/>
    <w:rsid w:val="005A40F5"/>
    <w:rsid w:val="005B520E"/>
    <w:rsid w:val="005B535B"/>
    <w:rsid w:val="005C1954"/>
    <w:rsid w:val="005F10BD"/>
    <w:rsid w:val="005F3022"/>
    <w:rsid w:val="006108A4"/>
    <w:rsid w:val="006122E9"/>
    <w:rsid w:val="00655A28"/>
    <w:rsid w:val="0069740E"/>
    <w:rsid w:val="006B577B"/>
    <w:rsid w:val="006C4648"/>
    <w:rsid w:val="006E0D3C"/>
    <w:rsid w:val="0070334B"/>
    <w:rsid w:val="00705409"/>
    <w:rsid w:val="007110C2"/>
    <w:rsid w:val="0072064C"/>
    <w:rsid w:val="007442B3"/>
    <w:rsid w:val="007467D9"/>
    <w:rsid w:val="00753F7B"/>
    <w:rsid w:val="007633D0"/>
    <w:rsid w:val="00767BF4"/>
    <w:rsid w:val="00787C5A"/>
    <w:rsid w:val="00790C81"/>
    <w:rsid w:val="007919DE"/>
    <w:rsid w:val="007C0308"/>
    <w:rsid w:val="007F00F0"/>
    <w:rsid w:val="008014D2"/>
    <w:rsid w:val="008054BC"/>
    <w:rsid w:val="00823839"/>
    <w:rsid w:val="008609CA"/>
    <w:rsid w:val="008A55B5"/>
    <w:rsid w:val="008A75C8"/>
    <w:rsid w:val="008B5270"/>
    <w:rsid w:val="008E3C7B"/>
    <w:rsid w:val="00924FB9"/>
    <w:rsid w:val="0092568F"/>
    <w:rsid w:val="00972364"/>
    <w:rsid w:val="0097508D"/>
    <w:rsid w:val="009D170D"/>
    <w:rsid w:val="00A236A0"/>
    <w:rsid w:val="00A510F7"/>
    <w:rsid w:val="00AA0700"/>
    <w:rsid w:val="00AC6519"/>
    <w:rsid w:val="00AD601F"/>
    <w:rsid w:val="00B0160B"/>
    <w:rsid w:val="00B1638D"/>
    <w:rsid w:val="00B20C8E"/>
    <w:rsid w:val="00B62E35"/>
    <w:rsid w:val="00C0280F"/>
    <w:rsid w:val="00C05F7C"/>
    <w:rsid w:val="00C703F9"/>
    <w:rsid w:val="00CB0271"/>
    <w:rsid w:val="00CB66E6"/>
    <w:rsid w:val="00CF25D6"/>
    <w:rsid w:val="00CF7390"/>
    <w:rsid w:val="00D01167"/>
    <w:rsid w:val="00D6227A"/>
    <w:rsid w:val="00D9156D"/>
    <w:rsid w:val="00DB42A0"/>
    <w:rsid w:val="00DF3033"/>
    <w:rsid w:val="00E11872"/>
    <w:rsid w:val="00E833FB"/>
    <w:rsid w:val="00E91219"/>
    <w:rsid w:val="00E97E42"/>
    <w:rsid w:val="00EA506F"/>
    <w:rsid w:val="00EA53DF"/>
    <w:rsid w:val="00EC6857"/>
    <w:rsid w:val="00ED298B"/>
    <w:rsid w:val="00EE4362"/>
    <w:rsid w:val="00EF18D7"/>
    <w:rsid w:val="00EF1E8A"/>
    <w:rsid w:val="00EF3A1A"/>
    <w:rsid w:val="00F06181"/>
    <w:rsid w:val="00F23229"/>
    <w:rsid w:val="00F36E73"/>
    <w:rsid w:val="00F531E1"/>
    <w:rsid w:val="00FA3271"/>
    <w:rsid w:val="00FA5537"/>
    <w:rsid w:val="00FA7465"/>
    <w:rsid w:val="00FB0705"/>
    <w:rsid w:val="00FD5DF1"/>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948F7D1"/>
  <w15:docId w15:val="{20F7883E-FA4F-44AF-9EA7-E72B9953C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styleId="Caption">
    <w:name w:val="caption"/>
    <w:basedOn w:val="Normal"/>
    <w:next w:val="Normal"/>
    <w:uiPriority w:val="35"/>
    <w:unhideWhenUsed/>
    <w:qFormat/>
    <w:rsid w:val="008E3C7B"/>
    <w:pPr>
      <w:spacing w:after="200"/>
      <w:jc w:val="left"/>
    </w:pPr>
    <w:rPr>
      <w:rFonts w:asciiTheme="minorHAnsi" w:eastAsiaTheme="minorHAnsi" w:hAnsiTheme="minorHAnsi" w:cstheme="minorBidi"/>
      <w:b/>
      <w:bCs/>
      <w:color w:val="4F81BD" w:themeColor="accent1"/>
      <w:sz w:val="18"/>
      <w:szCs w:val="18"/>
      <w:lang w:val="en-IN"/>
    </w:rPr>
  </w:style>
  <w:style w:type="paragraph" w:customStyle="1" w:styleId="Default">
    <w:name w:val="Default"/>
    <w:rsid w:val="008E3C7B"/>
    <w:pPr>
      <w:autoSpaceDE w:val="0"/>
      <w:autoSpaceDN w:val="0"/>
      <w:adjustRightInd w:val="0"/>
    </w:pPr>
    <w:rPr>
      <w:rFonts w:ascii="Times New Roman" w:eastAsiaTheme="minorHAnsi" w:hAnsi="Times New Roman"/>
      <w:color w:val="000000"/>
      <w:sz w:val="24"/>
      <w:szCs w:val="24"/>
    </w:rPr>
  </w:style>
  <w:style w:type="table" w:styleId="TableGrid">
    <w:name w:val="Table Grid"/>
    <w:basedOn w:val="TableNormal"/>
    <w:uiPriority w:val="39"/>
    <w:rsid w:val="008E3C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664D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997501">
      <w:bodyDiv w:val="1"/>
      <w:marLeft w:val="0"/>
      <w:marRight w:val="0"/>
      <w:marTop w:val="0"/>
      <w:marBottom w:val="0"/>
      <w:divBdr>
        <w:top w:val="none" w:sz="0" w:space="0" w:color="auto"/>
        <w:left w:val="none" w:sz="0" w:space="0" w:color="auto"/>
        <w:bottom w:val="none" w:sz="0" w:space="0" w:color="auto"/>
        <w:right w:val="none" w:sz="0" w:space="0" w:color="auto"/>
      </w:divBdr>
    </w:div>
    <w:div w:id="672537191">
      <w:bodyDiv w:val="1"/>
      <w:marLeft w:val="0"/>
      <w:marRight w:val="0"/>
      <w:marTop w:val="0"/>
      <w:marBottom w:val="0"/>
      <w:divBdr>
        <w:top w:val="none" w:sz="0" w:space="0" w:color="auto"/>
        <w:left w:val="none" w:sz="0" w:space="0" w:color="auto"/>
        <w:bottom w:val="none" w:sz="0" w:space="0" w:color="auto"/>
        <w:right w:val="none" w:sz="0" w:space="0" w:color="auto"/>
      </w:divBdr>
    </w:div>
    <w:div w:id="784037943">
      <w:bodyDiv w:val="1"/>
      <w:marLeft w:val="0"/>
      <w:marRight w:val="0"/>
      <w:marTop w:val="0"/>
      <w:marBottom w:val="0"/>
      <w:divBdr>
        <w:top w:val="none" w:sz="0" w:space="0" w:color="auto"/>
        <w:left w:val="none" w:sz="0" w:space="0" w:color="auto"/>
        <w:bottom w:val="none" w:sz="0" w:space="0" w:color="auto"/>
        <w:right w:val="none" w:sz="0" w:space="0" w:color="auto"/>
      </w:divBdr>
    </w:div>
    <w:div w:id="1080715185">
      <w:bodyDiv w:val="1"/>
      <w:marLeft w:val="0"/>
      <w:marRight w:val="0"/>
      <w:marTop w:val="0"/>
      <w:marBottom w:val="0"/>
      <w:divBdr>
        <w:top w:val="none" w:sz="0" w:space="0" w:color="auto"/>
        <w:left w:val="none" w:sz="0" w:space="0" w:color="auto"/>
        <w:bottom w:val="none" w:sz="0" w:space="0" w:color="auto"/>
        <w:right w:val="none" w:sz="0" w:space="0" w:color="auto"/>
      </w:divBdr>
    </w:div>
    <w:div w:id="1145003927">
      <w:bodyDiv w:val="1"/>
      <w:marLeft w:val="0"/>
      <w:marRight w:val="0"/>
      <w:marTop w:val="0"/>
      <w:marBottom w:val="0"/>
      <w:divBdr>
        <w:top w:val="none" w:sz="0" w:space="0" w:color="auto"/>
        <w:left w:val="none" w:sz="0" w:space="0" w:color="auto"/>
        <w:bottom w:val="none" w:sz="0" w:space="0" w:color="auto"/>
        <w:right w:val="none" w:sz="0" w:space="0" w:color="auto"/>
      </w:divBdr>
    </w:div>
    <w:div w:id="1240015828">
      <w:bodyDiv w:val="1"/>
      <w:marLeft w:val="0"/>
      <w:marRight w:val="0"/>
      <w:marTop w:val="0"/>
      <w:marBottom w:val="0"/>
      <w:divBdr>
        <w:top w:val="none" w:sz="0" w:space="0" w:color="auto"/>
        <w:left w:val="none" w:sz="0" w:space="0" w:color="auto"/>
        <w:bottom w:val="none" w:sz="0" w:space="0" w:color="auto"/>
        <w:right w:val="none" w:sz="0" w:space="0" w:color="auto"/>
      </w:divBdr>
    </w:div>
    <w:div w:id="1279801943">
      <w:bodyDiv w:val="1"/>
      <w:marLeft w:val="0"/>
      <w:marRight w:val="0"/>
      <w:marTop w:val="0"/>
      <w:marBottom w:val="0"/>
      <w:divBdr>
        <w:top w:val="none" w:sz="0" w:space="0" w:color="auto"/>
        <w:left w:val="none" w:sz="0" w:space="0" w:color="auto"/>
        <w:bottom w:val="none" w:sz="0" w:space="0" w:color="auto"/>
        <w:right w:val="none" w:sz="0" w:space="0" w:color="auto"/>
      </w:divBdr>
    </w:div>
    <w:div w:id="2127963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51E10-C914-4706-B9DE-01FF5883C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6</Pages>
  <Words>4037</Words>
  <Characters>23016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SANJEEB</cp:lastModifiedBy>
  <cp:revision>9</cp:revision>
  <cp:lastPrinted>2014-07-26T15:11:00Z</cp:lastPrinted>
  <dcterms:created xsi:type="dcterms:W3CDTF">2022-06-17T12:11:00Z</dcterms:created>
  <dcterms:modified xsi:type="dcterms:W3CDTF">2023-09-20T03:03:00Z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e1086eaa-3329-3212-bf58-4ac6fa59b2de</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